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EDDF" w14:textId="667928C9" w:rsidR="00255C6B" w:rsidRPr="00812777" w:rsidRDefault="00166CF0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7F61EA31"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00202460" w:rsidRPr="7F61EA31">
        <w:rPr>
          <w:rFonts w:ascii="Verdana" w:hAnsi="Verdana"/>
          <w:color w:val="000000" w:themeColor="text1"/>
          <w:sz w:val="36"/>
          <w:szCs w:val="36"/>
        </w:rPr>
        <w:t xml:space="preserve">RxClaim </w:t>
      </w:r>
      <w:r w:rsidR="00E01BDF" w:rsidRPr="7F61EA31">
        <w:rPr>
          <w:rFonts w:ascii="Verdana" w:hAnsi="Verdana"/>
          <w:color w:val="000000" w:themeColor="text1"/>
          <w:sz w:val="36"/>
          <w:szCs w:val="36"/>
        </w:rPr>
        <w:t>Claim Reversal</w:t>
      </w:r>
      <w:r w:rsidR="00B81247" w:rsidRPr="7F61EA31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="003E28F6" w:rsidRPr="7F61EA31">
        <w:rPr>
          <w:rFonts w:ascii="Verdana" w:hAnsi="Verdana"/>
          <w:color w:val="000000" w:themeColor="text1"/>
          <w:sz w:val="36"/>
          <w:szCs w:val="36"/>
        </w:rPr>
        <w:t xml:space="preserve"> </w:t>
      </w:r>
    </w:p>
    <w:p w14:paraId="242B00DC" w14:textId="77777777" w:rsidR="00234688" w:rsidRDefault="00234688" w:rsidP="0058350B">
      <w:pPr>
        <w:pStyle w:val="TOC2"/>
      </w:pPr>
    </w:p>
    <w:p w14:paraId="7A578694" w14:textId="5E518A79" w:rsidR="00E9799A" w:rsidRDefault="0057041C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88447110" w:history="1">
        <w:r w:rsidR="00E9799A" w:rsidRPr="00885D33">
          <w:rPr>
            <w:rStyle w:val="Hyperlink"/>
            <w:rFonts w:ascii="Verdana" w:hAnsi="Verdana"/>
            <w:noProof/>
          </w:rPr>
          <w:t>Reminders</w:t>
        </w:r>
      </w:hyperlink>
    </w:p>
    <w:p w14:paraId="0AD2D228" w14:textId="47E61224" w:rsidR="00E9799A" w:rsidRDefault="00E9799A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47111" w:history="1">
        <w:r w:rsidRPr="00885D33">
          <w:rPr>
            <w:rStyle w:val="Hyperlink"/>
            <w:rFonts w:ascii="Verdana" w:hAnsi="Verdana"/>
            <w:noProof/>
          </w:rPr>
          <w:t>Reversal Process</w:t>
        </w:r>
      </w:hyperlink>
    </w:p>
    <w:p w14:paraId="54D4FBB5" w14:textId="6223BA5A" w:rsidR="00E9799A" w:rsidRDefault="00E9799A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47112" w:history="1">
        <w:r w:rsidRPr="00885D33">
          <w:rPr>
            <w:rStyle w:val="Hyperlink"/>
            <w:rFonts w:ascii="Verdana" w:hAnsi="Verdana"/>
            <w:noProof/>
          </w:rPr>
          <w:t>Resolution Time</w:t>
        </w:r>
      </w:hyperlink>
    </w:p>
    <w:p w14:paraId="09C92AEB" w14:textId="14FD3198" w:rsidR="00E9799A" w:rsidRDefault="00E9799A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8447113" w:history="1">
        <w:r w:rsidRPr="00885D33">
          <w:rPr>
            <w:rStyle w:val="Hyperlink"/>
            <w:rFonts w:ascii="Verdana" w:hAnsi="Verdana"/>
            <w:noProof/>
          </w:rPr>
          <w:t>Related Documents</w:t>
        </w:r>
      </w:hyperlink>
    </w:p>
    <w:p w14:paraId="58B8D326" w14:textId="05803CE3" w:rsidR="005A64DA" w:rsidRPr="000B1AFA" w:rsidRDefault="0057041C" w:rsidP="005A6118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4E39E003" w14:textId="38B93A30" w:rsidR="003E28F6" w:rsidRDefault="002E734D" w:rsidP="00E932D4">
      <w:pPr>
        <w:spacing w:before="120" w:after="120"/>
        <w:rPr>
          <w:noProof/>
        </w:rPr>
      </w:pPr>
      <w:bookmarkStart w:id="1" w:name="_Overview"/>
      <w:bookmarkEnd w:id="1"/>
      <w:r w:rsidRPr="00E932D4">
        <w:rPr>
          <w:rFonts w:ascii="Verdana" w:hAnsi="Verdana" w:cs="Arial"/>
          <w:b/>
          <w:bCs/>
        </w:rPr>
        <w:t>Description:</w:t>
      </w:r>
      <w:r>
        <w:rPr>
          <w:rFonts w:ascii="Verdana" w:hAnsi="Verdana" w:cs="Arial"/>
        </w:rPr>
        <w:t xml:space="preserve">  </w:t>
      </w:r>
      <w:bookmarkStart w:id="2" w:name="OLE_LINK110"/>
      <w:r w:rsidR="00961AD6">
        <w:rPr>
          <w:rFonts w:ascii="Verdana" w:hAnsi="Verdana" w:cs="Arial"/>
        </w:rPr>
        <w:t>P</w:t>
      </w:r>
      <w:r w:rsidR="003E28F6">
        <w:rPr>
          <w:rFonts w:ascii="Verdana" w:hAnsi="Verdana" w:cs="Arial"/>
        </w:rPr>
        <w:t xml:space="preserve">rocedures </w:t>
      </w:r>
      <w:r w:rsidR="00961AD6">
        <w:rPr>
          <w:rFonts w:ascii="Verdana" w:hAnsi="Verdana" w:cs="Arial"/>
        </w:rPr>
        <w:t xml:space="preserve">for </w:t>
      </w:r>
      <w:r w:rsidR="0098796B">
        <w:rPr>
          <w:rFonts w:ascii="Verdana" w:hAnsi="Verdana" w:cs="Arial"/>
        </w:rPr>
        <w:t xml:space="preserve">the Reversal process and </w:t>
      </w:r>
      <w:r w:rsidR="003E28F6">
        <w:rPr>
          <w:rFonts w:ascii="Verdana" w:hAnsi="Verdana" w:cs="Arial"/>
        </w:rPr>
        <w:t xml:space="preserve">how the </w:t>
      </w:r>
      <w:r w:rsidR="000E6411">
        <w:rPr>
          <w:rFonts w:ascii="Verdana" w:hAnsi="Verdana" w:cs="Arial"/>
        </w:rPr>
        <w:t xml:space="preserve">Home Delivery </w:t>
      </w:r>
      <w:r w:rsidR="00D85F31" w:rsidRPr="006A1131">
        <w:rPr>
          <w:rFonts w:ascii="Verdana" w:hAnsi="Verdana" w:cs="Arial"/>
        </w:rPr>
        <w:t>network pharmacies are expected to reverse their own claims, if the claim is within the allowed timeframe</w:t>
      </w:r>
      <w:r w:rsidR="001E6779">
        <w:rPr>
          <w:rFonts w:ascii="Verdana" w:hAnsi="Verdana" w:cs="Arial"/>
        </w:rPr>
        <w:t xml:space="preserve"> of 90 days (120 days for claims filled in the state of New York)</w:t>
      </w:r>
      <w:r w:rsidR="00D85F31" w:rsidRPr="006A1131">
        <w:rPr>
          <w:rFonts w:ascii="Verdana" w:hAnsi="Verdana" w:cs="Arial"/>
        </w:rPr>
        <w:t xml:space="preserve">.  </w:t>
      </w:r>
      <w:r w:rsidR="00F81E32">
        <w:rPr>
          <w:noProof/>
        </w:rPr>
        <w:t xml:space="preserve"> </w:t>
      </w:r>
      <w:bookmarkEnd w:id="2"/>
    </w:p>
    <w:p w14:paraId="34D5650A" w14:textId="77777777" w:rsidR="00981079" w:rsidRPr="000671A6" w:rsidRDefault="00981079" w:rsidP="00E932D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E28F6" w:rsidRPr="002D5DB4" w14:paraId="2E1E0F23" w14:textId="77777777" w:rsidTr="00212A7B">
        <w:tc>
          <w:tcPr>
            <w:tcW w:w="5000" w:type="pct"/>
            <w:shd w:val="clear" w:color="auto" w:fill="C0C0C0"/>
          </w:tcPr>
          <w:p w14:paraId="1D53ACEF" w14:textId="5C91A3CD" w:rsidR="003E28F6" w:rsidRPr="002D5DB4" w:rsidRDefault="002E734D" w:rsidP="00491084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3" w:name="_Toc188447110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3"/>
            <w:r w:rsidR="003E28F6">
              <w:rPr>
                <w:rFonts w:ascii="Verdana" w:hAnsi="Verdana"/>
                <w:i w:val="0"/>
                <w:iCs w:val="0"/>
              </w:rPr>
              <w:t xml:space="preserve"> </w:t>
            </w:r>
            <w:r w:rsidR="00DD6454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68488AF" w14:textId="62C3C4F1" w:rsidR="00D85F31" w:rsidRDefault="00961AD6" w:rsidP="00491084">
      <w:pPr>
        <w:spacing w:before="120" w:after="120"/>
        <w:rPr>
          <w:rFonts w:ascii="Verdana" w:hAnsi="Verdana" w:cs="Arial"/>
        </w:rPr>
      </w:pPr>
      <w:r>
        <w:rPr>
          <w:rFonts w:ascii="Verdana" w:hAnsi="Verdana" w:cs="Arial"/>
        </w:rPr>
        <w:t>T</w:t>
      </w:r>
      <w:r w:rsidR="00D85F31" w:rsidRPr="006A1131">
        <w:rPr>
          <w:rFonts w:ascii="Verdana" w:hAnsi="Verdana" w:cs="Arial"/>
        </w:rPr>
        <w:t>he pha</w:t>
      </w:r>
      <w:r w:rsidR="001F4ABE" w:rsidRPr="006A1131">
        <w:rPr>
          <w:rFonts w:ascii="Verdana" w:hAnsi="Verdana" w:cs="Arial"/>
        </w:rPr>
        <w:t>rmacy will request assistance in</w:t>
      </w:r>
      <w:r w:rsidR="00D85F31" w:rsidRPr="006A1131">
        <w:rPr>
          <w:rFonts w:ascii="Verdana" w:hAnsi="Verdana" w:cs="Arial"/>
        </w:rPr>
        <w:t xml:space="preserve"> re</w:t>
      </w:r>
      <w:r w:rsidR="001F4ABE" w:rsidRPr="006A1131">
        <w:rPr>
          <w:rFonts w:ascii="Verdana" w:hAnsi="Verdana" w:cs="Arial"/>
        </w:rPr>
        <w:t>versing a given claim, such as when</w:t>
      </w:r>
      <w:r w:rsidR="00C23AB3">
        <w:rPr>
          <w:rFonts w:ascii="Verdana" w:hAnsi="Verdana" w:cs="Arial"/>
        </w:rPr>
        <w:t xml:space="preserve"> they can</w:t>
      </w:r>
      <w:r w:rsidR="00D85F31" w:rsidRPr="006A1131">
        <w:rPr>
          <w:rFonts w:ascii="Verdana" w:hAnsi="Verdana" w:cs="Arial"/>
        </w:rPr>
        <w:t xml:space="preserve">not find the claim due to system problems or </w:t>
      </w:r>
      <w:r w:rsidR="001F4ABE" w:rsidRPr="006A1131">
        <w:rPr>
          <w:rFonts w:ascii="Verdana" w:hAnsi="Verdana" w:cs="Arial"/>
        </w:rPr>
        <w:t xml:space="preserve">if </w:t>
      </w:r>
      <w:r w:rsidR="00D85F31" w:rsidRPr="006A1131">
        <w:rPr>
          <w:rFonts w:ascii="Verdana" w:hAnsi="Verdana" w:cs="Arial"/>
        </w:rPr>
        <w:t xml:space="preserve">the pharmacy </w:t>
      </w:r>
      <w:r w:rsidR="001F4ABE" w:rsidRPr="006A1131">
        <w:rPr>
          <w:rFonts w:ascii="Verdana" w:hAnsi="Verdana" w:cs="Arial"/>
        </w:rPr>
        <w:t xml:space="preserve">has </w:t>
      </w:r>
      <w:bookmarkStart w:id="4" w:name="OLE_LINK80"/>
      <w:r w:rsidR="00D85F31" w:rsidRPr="006A1131">
        <w:rPr>
          <w:rFonts w:ascii="Verdana" w:hAnsi="Verdana" w:cs="Arial"/>
        </w:rPr>
        <w:t>accident</w:t>
      </w:r>
      <w:r w:rsidR="00905D5D">
        <w:rPr>
          <w:rFonts w:ascii="Verdana" w:hAnsi="Verdana" w:cs="Arial"/>
        </w:rPr>
        <w:t>a</w:t>
      </w:r>
      <w:r w:rsidR="00D85F31" w:rsidRPr="006A1131">
        <w:rPr>
          <w:rFonts w:ascii="Verdana" w:hAnsi="Verdana" w:cs="Arial"/>
        </w:rPr>
        <w:t>l</w:t>
      </w:r>
      <w:r w:rsidR="00905D5D">
        <w:rPr>
          <w:rFonts w:ascii="Verdana" w:hAnsi="Verdana" w:cs="Arial"/>
        </w:rPr>
        <w:t>l</w:t>
      </w:r>
      <w:r w:rsidR="00D85F31" w:rsidRPr="006A1131">
        <w:rPr>
          <w:rFonts w:ascii="Verdana" w:hAnsi="Verdana" w:cs="Arial"/>
        </w:rPr>
        <w:t>y</w:t>
      </w:r>
      <w:bookmarkEnd w:id="4"/>
      <w:r w:rsidR="00D85F31" w:rsidRPr="006A1131">
        <w:rPr>
          <w:rFonts w:ascii="Verdana" w:hAnsi="Verdana" w:cs="Arial"/>
        </w:rPr>
        <w:t xml:space="preserve"> deleted it.  </w:t>
      </w:r>
    </w:p>
    <w:p w14:paraId="157C6D41" w14:textId="45642F50" w:rsidR="00C35173" w:rsidRDefault="00521F34" w:rsidP="00491084">
      <w:pPr>
        <w:spacing w:before="120" w:after="120"/>
        <w:rPr>
          <w:rFonts w:ascii="Verdana" w:hAnsi="Verdana" w:cs="Arial"/>
        </w:rPr>
      </w:pPr>
      <w:r>
        <w:rPr>
          <w:rFonts w:ascii="Verdana" w:hAnsi="Verdana" w:cs="Arial"/>
          <w:noProof/>
        </w:rPr>
        <w:drawing>
          <wp:inline distT="0" distB="0" distL="0" distR="0" wp14:anchorId="6C5C79EF" wp14:editId="32BEB192">
            <wp:extent cx="373380" cy="274320"/>
            <wp:effectExtent l="0" t="0" r="7620" b="0"/>
            <wp:docPr id="4" name="Picture 4" descr="Importa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ortant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363">
        <w:rPr>
          <w:rFonts w:ascii="Verdana" w:hAnsi="Verdana" w:cs="Arial"/>
        </w:rPr>
        <w:t>Do not reverse a claim on an ineligible account</w:t>
      </w:r>
      <w:r w:rsidR="003E28F6">
        <w:rPr>
          <w:rFonts w:ascii="Verdana" w:hAnsi="Verdana" w:cs="Arial"/>
        </w:rPr>
        <w:t xml:space="preserve"> instead</w:t>
      </w:r>
      <w:r w:rsidR="00EA4363">
        <w:rPr>
          <w:rFonts w:ascii="Verdana" w:hAnsi="Verdana" w:cs="Arial"/>
        </w:rPr>
        <w:t xml:space="preserve"> contact the </w:t>
      </w:r>
      <w:hyperlink r:id="rId12" w:anchor="!/view?docid=f22eb77e-4033-4ad9-9afb-fc262f29faad" w:history="1">
        <w:r w:rsidR="00284D28">
          <w:rPr>
            <w:rStyle w:val="Hyperlink"/>
            <w:rFonts w:ascii="Verdana" w:hAnsi="Verdana" w:cs="Arial"/>
          </w:rPr>
          <w:t>Pharmacy Help Desk</w:t>
        </w:r>
      </w:hyperlink>
      <w:r w:rsidR="003E1695">
        <w:rPr>
          <w:rStyle w:val="Hyperlink"/>
          <w:rFonts w:ascii="Verdana" w:hAnsi="Verdana" w:cs="Arial"/>
        </w:rPr>
        <w:t xml:space="preserve"> </w:t>
      </w:r>
      <w:r w:rsidR="00514E33">
        <w:rPr>
          <w:rStyle w:val="Hyperlink"/>
          <w:rFonts w:ascii="Verdana" w:hAnsi="Verdana" w:cs="Arial"/>
        </w:rPr>
        <w:t>(</w:t>
      </w:r>
      <w:r w:rsidR="000E0220">
        <w:rPr>
          <w:rStyle w:val="Hyperlink"/>
          <w:rFonts w:ascii="Verdana" w:hAnsi="Verdana" w:cs="Arial"/>
        </w:rPr>
        <w:t>00</w:t>
      </w:r>
      <w:r w:rsidR="00514E33">
        <w:rPr>
          <w:rStyle w:val="Hyperlink"/>
          <w:rFonts w:ascii="Verdana" w:hAnsi="Verdana" w:cs="Arial"/>
        </w:rPr>
        <w:t>4378)</w:t>
      </w:r>
      <w:r w:rsidR="00EA4363">
        <w:rPr>
          <w:rFonts w:ascii="Verdana" w:hAnsi="Verdana" w:cs="Arial"/>
        </w:rPr>
        <w:t>.</w:t>
      </w:r>
    </w:p>
    <w:p w14:paraId="61781B9F" w14:textId="77777777" w:rsidR="00EA4363" w:rsidRDefault="00EA4363" w:rsidP="00491084">
      <w:pPr>
        <w:spacing w:before="120" w:after="120"/>
        <w:rPr>
          <w:rFonts w:ascii="Verdana" w:hAnsi="Verdana" w:cs="Arial"/>
        </w:rPr>
      </w:pPr>
    </w:p>
    <w:p w14:paraId="57C887C4" w14:textId="760EA058" w:rsidR="00C35173" w:rsidRPr="00B12FD7" w:rsidRDefault="00DD6454" w:rsidP="00491084">
      <w:pPr>
        <w:spacing w:before="120" w:after="12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Reason </w:t>
      </w:r>
      <w:r w:rsidR="00C35173" w:rsidRPr="00B12FD7">
        <w:rPr>
          <w:rFonts w:ascii="Verdana" w:hAnsi="Verdana" w:cs="Arial"/>
          <w:b/>
        </w:rPr>
        <w:t xml:space="preserve">Examples:  </w:t>
      </w:r>
    </w:p>
    <w:p w14:paraId="430D3E59" w14:textId="61A98454" w:rsidR="00C35173" w:rsidRPr="002732BC" w:rsidRDefault="00C35173" w:rsidP="00491084">
      <w:pPr>
        <w:numPr>
          <w:ilvl w:val="0"/>
          <w:numId w:val="19"/>
        </w:numPr>
        <w:spacing w:before="120" w:after="120"/>
        <w:ind w:left="360"/>
        <w:rPr>
          <w:rFonts w:ascii="Verdana" w:hAnsi="Verdana" w:cs="Arial"/>
        </w:rPr>
      </w:pPr>
      <w:r w:rsidRPr="002732BC">
        <w:rPr>
          <w:rFonts w:ascii="Verdana" w:hAnsi="Verdana" w:cs="Arial"/>
        </w:rPr>
        <w:t xml:space="preserve">Claim </w:t>
      </w:r>
      <w:r w:rsidR="00DD6454">
        <w:rPr>
          <w:rFonts w:ascii="Verdana" w:hAnsi="Verdana" w:cs="Arial"/>
        </w:rPr>
        <w:t>is not</w:t>
      </w:r>
      <w:r w:rsidRPr="002732BC">
        <w:rPr>
          <w:rFonts w:ascii="Verdana" w:hAnsi="Verdana" w:cs="Arial"/>
        </w:rPr>
        <w:t xml:space="preserve"> </w:t>
      </w:r>
      <w:r w:rsidR="003E28F6">
        <w:rPr>
          <w:rFonts w:ascii="Verdana" w:hAnsi="Verdana" w:cs="Arial"/>
        </w:rPr>
        <w:t>located</w:t>
      </w:r>
      <w:r w:rsidRPr="002732BC">
        <w:rPr>
          <w:rFonts w:ascii="Verdana" w:hAnsi="Verdana" w:cs="Arial"/>
        </w:rPr>
        <w:t xml:space="preserve"> in their </w:t>
      </w:r>
      <w:r w:rsidR="00E32202" w:rsidRPr="002732BC">
        <w:rPr>
          <w:rFonts w:ascii="Verdana" w:hAnsi="Verdana" w:cs="Arial"/>
        </w:rPr>
        <w:t>system.</w:t>
      </w:r>
    </w:p>
    <w:p w14:paraId="6E1DB57F" w14:textId="16750BE0" w:rsidR="00C35173" w:rsidRPr="002732BC" w:rsidRDefault="00C35173" w:rsidP="00491084">
      <w:pPr>
        <w:numPr>
          <w:ilvl w:val="0"/>
          <w:numId w:val="19"/>
        </w:numPr>
        <w:spacing w:before="120" w:after="120"/>
        <w:ind w:left="360"/>
        <w:rPr>
          <w:rFonts w:ascii="Verdana" w:hAnsi="Verdana" w:cs="Arial"/>
        </w:rPr>
      </w:pPr>
      <w:r w:rsidRPr="002732BC">
        <w:rPr>
          <w:rFonts w:ascii="Verdana" w:hAnsi="Verdana" w:cs="Arial"/>
        </w:rPr>
        <w:t>Pharmacy accident</w:t>
      </w:r>
      <w:r w:rsidR="00905D5D">
        <w:rPr>
          <w:rFonts w:ascii="Verdana" w:hAnsi="Verdana" w:cs="Arial"/>
        </w:rPr>
        <w:t>al</w:t>
      </w:r>
      <w:r w:rsidRPr="002732BC">
        <w:rPr>
          <w:rFonts w:ascii="Verdana" w:hAnsi="Verdana" w:cs="Arial"/>
        </w:rPr>
        <w:t xml:space="preserve">ly deleted the </w:t>
      </w:r>
      <w:r w:rsidR="00E32202" w:rsidRPr="002732BC">
        <w:rPr>
          <w:rFonts w:ascii="Verdana" w:hAnsi="Verdana" w:cs="Arial"/>
        </w:rPr>
        <w:t>claim.</w:t>
      </w:r>
    </w:p>
    <w:p w14:paraId="04C8A8D3" w14:textId="31711EA6" w:rsidR="00C35173" w:rsidRPr="002732BC" w:rsidRDefault="00C35173" w:rsidP="00491084">
      <w:pPr>
        <w:numPr>
          <w:ilvl w:val="0"/>
          <w:numId w:val="19"/>
        </w:numPr>
        <w:spacing w:before="120" w:after="120"/>
        <w:ind w:left="360"/>
        <w:rPr>
          <w:rFonts w:ascii="Verdana" w:hAnsi="Verdana" w:cs="Arial"/>
        </w:rPr>
      </w:pPr>
      <w:r w:rsidRPr="002732BC">
        <w:rPr>
          <w:rFonts w:ascii="Verdana" w:hAnsi="Verdana" w:cs="Arial"/>
        </w:rPr>
        <w:t xml:space="preserve">The pharmacy system does not allow pharmacy to reverse claim after a specific </w:t>
      </w:r>
      <w:r w:rsidR="00E32202" w:rsidRPr="002732BC">
        <w:rPr>
          <w:rFonts w:ascii="Verdana" w:hAnsi="Verdana" w:cs="Arial"/>
        </w:rPr>
        <w:t>time.</w:t>
      </w:r>
    </w:p>
    <w:p w14:paraId="2101587B" w14:textId="12655112" w:rsidR="00C35173" w:rsidRPr="00491084" w:rsidRDefault="00DD6454" w:rsidP="00491084">
      <w:pPr>
        <w:pStyle w:val="ListParagraph"/>
        <w:numPr>
          <w:ilvl w:val="0"/>
          <w:numId w:val="27"/>
        </w:numPr>
        <w:spacing w:before="120" w:after="120"/>
        <w:ind w:left="720"/>
        <w:rPr>
          <w:rFonts w:ascii="Verdana" w:hAnsi="Verdana" w:cs="Arial"/>
        </w:rPr>
      </w:pPr>
      <w:r w:rsidRPr="00491084">
        <w:rPr>
          <w:rFonts w:ascii="Verdana" w:hAnsi="Verdana" w:cs="Arial"/>
          <w:bCs/>
        </w:rPr>
        <w:t>I</w:t>
      </w:r>
      <w:r w:rsidR="00C35173" w:rsidRPr="00491084">
        <w:rPr>
          <w:rFonts w:ascii="Verdana" w:hAnsi="Verdana" w:cs="Arial"/>
          <w:bCs/>
        </w:rPr>
        <w:t xml:space="preserve">f </w:t>
      </w:r>
      <w:r w:rsidR="00C35173" w:rsidRPr="00491084">
        <w:rPr>
          <w:rFonts w:ascii="Verdana" w:hAnsi="Verdana" w:cs="Arial"/>
        </w:rPr>
        <w:t>you question the pharmacy</w:t>
      </w:r>
      <w:r w:rsidR="000C3D9F" w:rsidRPr="00491084">
        <w:rPr>
          <w:rFonts w:ascii="Verdana" w:hAnsi="Verdana" w:cs="Arial"/>
        </w:rPr>
        <w:t>’s</w:t>
      </w:r>
      <w:r w:rsidR="00C35173" w:rsidRPr="00491084">
        <w:rPr>
          <w:rFonts w:ascii="Verdana" w:hAnsi="Verdana" w:cs="Arial"/>
        </w:rPr>
        <w:t xml:space="preserve"> reason</w:t>
      </w:r>
      <w:r w:rsidR="00423312" w:rsidRPr="00491084">
        <w:rPr>
          <w:rFonts w:ascii="Verdana" w:hAnsi="Verdana" w:cs="Arial"/>
        </w:rPr>
        <w:t>,</w:t>
      </w:r>
      <w:r w:rsidR="00C35173" w:rsidRPr="00491084">
        <w:rPr>
          <w:rFonts w:ascii="Verdana" w:hAnsi="Verdana" w:cs="Arial"/>
        </w:rPr>
        <w:t xml:space="preserve"> </w:t>
      </w:r>
      <w:r w:rsidR="00E0346B">
        <w:rPr>
          <w:rFonts w:ascii="Verdana" w:hAnsi="Verdana" w:cs="Arial"/>
        </w:rPr>
        <w:t>contact</w:t>
      </w:r>
      <w:r w:rsidR="00E0346B" w:rsidRPr="00491084">
        <w:rPr>
          <w:rFonts w:ascii="Verdana" w:hAnsi="Verdana" w:cs="Arial"/>
        </w:rPr>
        <w:t xml:space="preserve"> </w:t>
      </w:r>
      <w:r w:rsidR="00C35173" w:rsidRPr="00491084">
        <w:rPr>
          <w:rFonts w:ascii="Verdana" w:hAnsi="Verdana" w:cs="Arial"/>
        </w:rPr>
        <w:t xml:space="preserve">the </w:t>
      </w:r>
      <w:r w:rsidR="009E4607" w:rsidRPr="00EC47F3">
        <w:t>Pharmacy Help Desk</w:t>
      </w:r>
      <w:r w:rsidR="00423312" w:rsidRPr="00491084">
        <w:rPr>
          <w:rFonts w:ascii="Verdana" w:hAnsi="Verdana" w:cs="Arial"/>
        </w:rPr>
        <w:t>.</w:t>
      </w:r>
      <w:r w:rsidR="009244C0" w:rsidRPr="00491084">
        <w:rPr>
          <w:rFonts w:ascii="Verdana" w:hAnsi="Verdana" w:cs="Arial"/>
        </w:rPr>
        <w:t xml:space="preserve"> (Contact numbers are listed in</w:t>
      </w:r>
      <w:r w:rsidR="00423312" w:rsidRPr="00491084">
        <w:rPr>
          <w:rFonts w:ascii="Verdana" w:hAnsi="Verdana" w:cs="Arial"/>
        </w:rPr>
        <w:t xml:space="preserve"> the </w:t>
      </w:r>
      <w:hyperlink w:anchor="ClaimProcessingWindow" w:history="1">
        <w:r w:rsidR="00423312" w:rsidRPr="00491084">
          <w:rPr>
            <w:rStyle w:val="Hyperlink"/>
            <w:rFonts w:ascii="Verdana" w:hAnsi="Verdana" w:cs="Arial"/>
          </w:rPr>
          <w:t>Reversal Process section below, s</w:t>
        </w:r>
        <w:r w:rsidR="009244C0" w:rsidRPr="00491084">
          <w:rPr>
            <w:rStyle w:val="Hyperlink"/>
            <w:rFonts w:ascii="Verdana" w:hAnsi="Verdana" w:cs="Arial"/>
          </w:rPr>
          <w:t xml:space="preserve">tep </w:t>
        </w:r>
        <w:r w:rsidR="003E28F6" w:rsidRPr="00491084">
          <w:rPr>
            <w:rStyle w:val="Hyperlink"/>
            <w:rFonts w:ascii="Verdana" w:hAnsi="Verdana" w:cs="Arial"/>
          </w:rPr>
          <w:t>2</w:t>
        </w:r>
        <w:r w:rsidR="009244C0" w:rsidRPr="00491084">
          <w:rPr>
            <w:rStyle w:val="Hyperlink"/>
            <w:rFonts w:ascii="Verdana" w:hAnsi="Verdana" w:cs="Arial"/>
          </w:rPr>
          <w:t>)</w:t>
        </w:r>
      </w:hyperlink>
      <w:r w:rsidR="00C35173" w:rsidRPr="00491084">
        <w:rPr>
          <w:rFonts w:ascii="Verdana" w:hAnsi="Verdana" w:cs="Arial"/>
        </w:rPr>
        <w:t>.</w:t>
      </w:r>
    </w:p>
    <w:p w14:paraId="5470E19D" w14:textId="4879FBF6" w:rsidR="00E46DE3" w:rsidRPr="00DC45C3" w:rsidRDefault="00521F34" w:rsidP="00DC45C3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58AF0FAB" wp14:editId="23EA7F19">
            <wp:extent cx="373380" cy="274320"/>
            <wp:effectExtent l="0" t="0" r="7620" b="0"/>
            <wp:docPr id="5" name="Picture 5" descr="Important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256" w:rsidRPr="3669507A">
        <w:rPr>
          <w:rFonts w:ascii="Verdana" w:hAnsi="Verdana" w:cs="Arial"/>
        </w:rPr>
        <w:t xml:space="preserve">Do not use the Reverse </w:t>
      </w:r>
      <w:r w:rsidR="0058350B" w:rsidRPr="3669507A">
        <w:rPr>
          <w:rFonts w:ascii="Verdana" w:hAnsi="Verdana" w:cs="Arial"/>
        </w:rPr>
        <w:t>t</w:t>
      </w:r>
      <w:r w:rsidR="00914256" w:rsidRPr="3669507A">
        <w:rPr>
          <w:rFonts w:ascii="Verdana" w:hAnsi="Verdana" w:cs="Arial"/>
        </w:rPr>
        <w:t>ask</w:t>
      </w:r>
      <w:r w:rsidR="003E28F6" w:rsidRPr="3669507A">
        <w:rPr>
          <w:rFonts w:ascii="Verdana" w:hAnsi="Verdana" w:cs="Arial"/>
        </w:rPr>
        <w:t xml:space="preserve"> instead</w:t>
      </w:r>
      <w:r w:rsidR="00914256" w:rsidRPr="3669507A">
        <w:rPr>
          <w:rFonts w:ascii="Verdana" w:hAnsi="Verdana" w:cs="Arial"/>
        </w:rPr>
        <w:t xml:space="preserve"> </w:t>
      </w:r>
      <w:r w:rsidR="00E0346B" w:rsidRPr="3669507A">
        <w:rPr>
          <w:rFonts w:ascii="Verdana" w:hAnsi="Verdana" w:cs="Arial"/>
        </w:rPr>
        <w:t xml:space="preserve">contact </w:t>
      </w:r>
      <w:r w:rsidR="00914256" w:rsidRPr="3669507A">
        <w:rPr>
          <w:rFonts w:ascii="Verdana" w:hAnsi="Verdana" w:cs="Arial"/>
        </w:rPr>
        <w:t xml:space="preserve">the </w:t>
      </w:r>
      <w:r w:rsidR="00514E33">
        <w:t>Pharmacy Help Desk</w:t>
      </w:r>
      <w:r w:rsidR="00914256" w:rsidRPr="3669507A">
        <w:rPr>
          <w:rFonts w:ascii="Verdana" w:hAnsi="Verdana" w:cs="Arial"/>
        </w:rPr>
        <w:t>.</w:t>
      </w:r>
      <w:r w:rsidR="00491084" w:rsidRPr="3669507A">
        <w:rPr>
          <w:rFonts w:ascii="Verdana" w:hAnsi="Verdana" w:cs="Arial"/>
        </w:rPr>
        <w:t xml:space="preserve"> </w:t>
      </w:r>
      <w:r w:rsidR="00E0346B" w:rsidRPr="3669507A">
        <w:rPr>
          <w:rFonts w:ascii="Verdana" w:hAnsi="Verdana" w:cs="Arial"/>
        </w:rPr>
        <w:t xml:space="preserve"> </w:t>
      </w:r>
      <w:r w:rsidR="006A1131" w:rsidRPr="3669507A">
        <w:rPr>
          <w:rFonts w:ascii="Verdana" w:hAnsi="Verdana" w:cs="Arial"/>
        </w:rPr>
        <w:t>All reversal requests must b</w:t>
      </w:r>
      <w:r w:rsidR="00FD6F98" w:rsidRPr="3669507A">
        <w:rPr>
          <w:rFonts w:ascii="Verdana" w:hAnsi="Verdana" w:cs="Arial"/>
        </w:rPr>
        <w:t>e requested by the pharmacy whose NPI is displayed on the PAID claim</w:t>
      </w:r>
      <w:r w:rsidR="00E0346B" w:rsidRPr="3669507A">
        <w:rPr>
          <w:rFonts w:ascii="Verdana" w:hAnsi="Verdana" w:cs="Arial"/>
        </w:rPr>
        <w:t xml:space="preserve"> and</w:t>
      </w:r>
      <w:r w:rsidR="002C042E" w:rsidRPr="3669507A">
        <w:rPr>
          <w:rFonts w:ascii="Verdana" w:hAnsi="Verdana"/>
        </w:rPr>
        <w:t xml:space="preserve"> documented</w:t>
      </w:r>
      <w:r w:rsidR="00FA2A24" w:rsidRPr="3669507A">
        <w:rPr>
          <w:rFonts w:ascii="Verdana" w:hAnsi="Verdana"/>
        </w:rPr>
        <w:t xml:space="preserve"> in</w:t>
      </w:r>
      <w:r w:rsidR="008370FA" w:rsidRPr="3669507A">
        <w:rPr>
          <w:rFonts w:ascii="Verdana" w:hAnsi="Verdana"/>
        </w:rPr>
        <w:t xml:space="preserve"> PeopleSafe</w:t>
      </w:r>
      <w:r w:rsidR="002C042E" w:rsidRPr="3669507A">
        <w:rPr>
          <w:rFonts w:ascii="Verdana" w:hAnsi="Verdana"/>
        </w:rPr>
        <w:t>.</w:t>
      </w:r>
    </w:p>
    <w:p w14:paraId="3055E684" w14:textId="175B72CE" w:rsidR="3669507A" w:rsidRDefault="3669507A" w:rsidP="3669507A">
      <w:pPr>
        <w:spacing w:before="120" w:after="120"/>
        <w:rPr>
          <w:rFonts w:ascii="Verdana" w:hAnsi="Verdana"/>
        </w:rPr>
      </w:pPr>
    </w:p>
    <w:p w14:paraId="14478C17" w14:textId="37443462" w:rsidR="5658B524" w:rsidRDefault="00BB1584" w:rsidP="3669507A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bCs/>
          <w:noProof/>
        </w:rPr>
        <w:drawing>
          <wp:inline distT="0" distB="0" distL="0" distR="0" wp14:anchorId="4E9A65CC" wp14:editId="346CB220">
            <wp:extent cx="304762" cy="304762"/>
            <wp:effectExtent l="0" t="0" r="635" b="635"/>
            <wp:docPr id="189539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92924" name="Picture 18953929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658B524" w:rsidRPr="00E9799A">
        <w:rPr>
          <w:rFonts w:ascii="Verdana" w:hAnsi="Verdana"/>
          <w:b/>
          <w:bCs/>
        </w:rPr>
        <w:t>Note:</w:t>
      </w:r>
      <w:r w:rsidR="00D668D1">
        <w:rPr>
          <w:rFonts w:ascii="Verdana" w:hAnsi="Verdana"/>
        </w:rPr>
        <w:t xml:space="preserve"> </w:t>
      </w:r>
      <w:r w:rsidR="281A7A98" w:rsidRPr="3669507A">
        <w:rPr>
          <w:rFonts w:ascii="Verdana" w:hAnsi="Verdana"/>
        </w:rPr>
        <w:t xml:space="preserve"> S</w:t>
      </w:r>
      <w:r w:rsidR="2406A0F5" w:rsidRPr="3669507A">
        <w:rPr>
          <w:rFonts w:ascii="Verdana" w:hAnsi="Verdana"/>
        </w:rPr>
        <w:t>pecialty pharmacy</w:t>
      </w:r>
      <w:r w:rsidR="0110EFA4" w:rsidRPr="3669507A">
        <w:rPr>
          <w:rFonts w:ascii="Verdana" w:hAnsi="Verdana"/>
        </w:rPr>
        <w:t xml:space="preserve"> reverse</w:t>
      </w:r>
      <w:r w:rsidR="00D668D1">
        <w:rPr>
          <w:rFonts w:ascii="Verdana" w:hAnsi="Verdana"/>
        </w:rPr>
        <w:t>s</w:t>
      </w:r>
      <w:r w:rsidR="0110EFA4" w:rsidRPr="3669507A">
        <w:rPr>
          <w:rFonts w:ascii="Verdana" w:hAnsi="Verdana"/>
        </w:rPr>
        <w:t xml:space="preserve"> their own claims.</w:t>
      </w:r>
    </w:p>
    <w:p w14:paraId="098C2213" w14:textId="77777777" w:rsidR="00C86079" w:rsidRPr="000671A6" w:rsidRDefault="00423312" w:rsidP="00C86079">
      <w:pPr>
        <w:jc w:val="right"/>
        <w:rPr>
          <w:rFonts w:ascii="Verdana" w:hAnsi="Verdana"/>
        </w:rPr>
      </w:pPr>
      <w:hyperlink w:anchor="_top" w:history="1">
        <w:r w:rsidRPr="0042331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86079" w:rsidRPr="002D5DB4" w14:paraId="106D8BA1" w14:textId="77777777" w:rsidTr="00AF13C7">
        <w:tc>
          <w:tcPr>
            <w:tcW w:w="5000" w:type="pct"/>
            <w:shd w:val="clear" w:color="auto" w:fill="C0C0C0"/>
          </w:tcPr>
          <w:p w14:paraId="6003E4CE" w14:textId="7EA9C0C4" w:rsidR="00C86079" w:rsidRPr="002D5DB4" w:rsidRDefault="000B1AFA" w:rsidP="00DC45C3">
            <w:pPr>
              <w:pStyle w:val="Heading2"/>
              <w:spacing w:before="120" w:after="120"/>
              <w:jc w:val="both"/>
              <w:rPr>
                <w:rFonts w:ascii="Verdana" w:hAnsi="Verdana"/>
                <w:i w:val="0"/>
                <w:iCs w:val="0"/>
              </w:rPr>
            </w:pPr>
            <w:bookmarkStart w:id="5" w:name="_Process"/>
            <w:bookmarkStart w:id="6" w:name="_RECAP_Reversal_Process"/>
            <w:bookmarkStart w:id="7" w:name="_Reversal_Process"/>
            <w:bookmarkStart w:id="8" w:name="_Toc188447111"/>
            <w:bookmarkEnd w:id="5"/>
            <w:bookmarkEnd w:id="6"/>
            <w:bookmarkEnd w:id="7"/>
            <w:r>
              <w:rPr>
                <w:rFonts w:ascii="Verdana" w:hAnsi="Verdana"/>
                <w:i w:val="0"/>
                <w:iCs w:val="0"/>
              </w:rPr>
              <w:t xml:space="preserve">Reversal </w:t>
            </w:r>
            <w:r w:rsidR="00C86079" w:rsidRPr="002D5DB4">
              <w:rPr>
                <w:rFonts w:ascii="Verdana" w:hAnsi="Verdana"/>
                <w:i w:val="0"/>
                <w:iCs w:val="0"/>
              </w:rPr>
              <w:t>Process</w:t>
            </w:r>
            <w:bookmarkEnd w:id="8"/>
            <w:r w:rsidR="00CC616B">
              <w:rPr>
                <w:rFonts w:ascii="Verdana" w:hAnsi="Verdana"/>
                <w:i w:val="0"/>
                <w:iCs w:val="0"/>
              </w:rPr>
              <w:t xml:space="preserve"> </w:t>
            </w:r>
            <w:r w:rsidR="00076F59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AECEF3C" w14:textId="77777777" w:rsidR="00C86079" w:rsidRPr="00176400" w:rsidRDefault="00C86079" w:rsidP="00DC45C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Perform the steps below to reverse a claim: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2339"/>
        <w:gridCol w:w="4825"/>
        <w:gridCol w:w="4792"/>
      </w:tblGrid>
      <w:tr w:rsidR="0015080C" w:rsidRPr="002D5DB4" w14:paraId="1B1A5438" w14:textId="77777777" w:rsidTr="00EC47F3">
        <w:trPr>
          <w:trHeight w:val="323"/>
        </w:trPr>
        <w:tc>
          <w:tcPr>
            <w:tcW w:w="384" w:type="pct"/>
            <w:shd w:val="clear" w:color="auto" w:fill="D9D9D9" w:themeFill="background1" w:themeFillShade="D9"/>
          </w:tcPr>
          <w:p w14:paraId="1EA2C025" w14:textId="77777777" w:rsidR="00C86079" w:rsidRPr="002D5DB4" w:rsidRDefault="00C86079" w:rsidP="00DC45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D5DB4">
              <w:rPr>
                <w:rFonts w:ascii="Verdana" w:hAnsi="Verdana"/>
                <w:b/>
              </w:rPr>
              <w:t>Step</w:t>
            </w:r>
          </w:p>
        </w:tc>
        <w:tc>
          <w:tcPr>
            <w:tcW w:w="4616" w:type="pct"/>
            <w:gridSpan w:val="3"/>
            <w:shd w:val="clear" w:color="auto" w:fill="D9D9D9" w:themeFill="background1" w:themeFillShade="D9"/>
          </w:tcPr>
          <w:p w14:paraId="64B1FBEB" w14:textId="77777777" w:rsidR="00C86079" w:rsidRPr="002D5DB4" w:rsidRDefault="00C86079" w:rsidP="00DC45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D5DB4">
              <w:rPr>
                <w:rFonts w:ascii="Verdana" w:hAnsi="Verdana"/>
                <w:b/>
              </w:rPr>
              <w:t xml:space="preserve">Action </w:t>
            </w:r>
          </w:p>
        </w:tc>
      </w:tr>
      <w:tr w:rsidR="00076F59" w:rsidRPr="002D5DB4" w14:paraId="192FB6E4" w14:textId="77777777" w:rsidTr="00EC47F3">
        <w:trPr>
          <w:trHeight w:val="1052"/>
        </w:trPr>
        <w:tc>
          <w:tcPr>
            <w:tcW w:w="384" w:type="pct"/>
            <w:vMerge w:val="restart"/>
            <w:tcBorders>
              <w:bottom w:val="single" w:sz="4" w:space="0" w:color="auto"/>
            </w:tcBorders>
          </w:tcPr>
          <w:p w14:paraId="5C1DA6C2" w14:textId="77777777" w:rsidR="00076F59" w:rsidRDefault="00076F59" w:rsidP="00DC45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16" w:type="pct"/>
            <w:gridSpan w:val="3"/>
            <w:tcBorders>
              <w:bottom w:val="single" w:sz="4" w:space="0" w:color="auto"/>
            </w:tcBorders>
          </w:tcPr>
          <w:p w14:paraId="78934614" w14:textId="77777777" w:rsidR="00076F59" w:rsidRPr="002D5DB4" w:rsidRDefault="00076F59" w:rsidP="00DC45C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On the </w:t>
            </w:r>
            <w:r w:rsidRPr="00076F59">
              <w:rPr>
                <w:rFonts w:ascii="Verdana" w:hAnsi="Verdana"/>
              </w:rPr>
              <w:t>Main</w:t>
            </w:r>
            <w:r>
              <w:rPr>
                <w:rFonts w:ascii="Verdana" w:hAnsi="Verdana"/>
              </w:rPr>
              <w:t xml:space="preserve"> screen, type the Rx ID number and press </w:t>
            </w:r>
            <w:r w:rsidRPr="00FC777C">
              <w:rPr>
                <w:rFonts w:ascii="Verdana" w:hAnsi="Verdana"/>
                <w:b/>
              </w:rPr>
              <w:t>Enter</w:t>
            </w:r>
            <w:r>
              <w:rPr>
                <w:rFonts w:ascii="Verdana" w:hAnsi="Verdana"/>
              </w:rPr>
              <w:t xml:space="preserve"> then locate the desired Prescription number to determine if the claim paid.</w:t>
            </w:r>
          </w:p>
          <w:p w14:paraId="6C191461" w14:textId="77777777" w:rsidR="00076F59" w:rsidRPr="002D5DB4" w:rsidRDefault="00076F59" w:rsidP="00DC45C3">
            <w:pPr>
              <w:spacing w:before="120" w:after="120"/>
              <w:rPr>
                <w:rFonts w:ascii="Verdana" w:hAnsi="Verdana"/>
              </w:rPr>
            </w:pPr>
            <w:r w:rsidRPr="00913A1B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Pr="00047911">
              <w:rPr>
                <w:rFonts w:ascii="Verdana" w:hAnsi="Verdana"/>
              </w:rPr>
              <w:t xml:space="preserve">If the prescription claim was imported from a History Load from the members previous PBM, advise the pharmacy to call the members previous PBM that was in effect on the fill date.  </w:t>
            </w:r>
          </w:p>
        </w:tc>
      </w:tr>
      <w:tr w:rsidR="00076F59" w:rsidRPr="002D5DB4" w14:paraId="261EE54B" w14:textId="77777777" w:rsidTr="00EC47F3">
        <w:trPr>
          <w:trHeight w:val="323"/>
        </w:trPr>
        <w:tc>
          <w:tcPr>
            <w:tcW w:w="384" w:type="pct"/>
            <w:vMerge/>
          </w:tcPr>
          <w:p w14:paraId="568800CC" w14:textId="77777777" w:rsidR="00076F59" w:rsidRDefault="00076F59" w:rsidP="00DC45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  <w:shd w:val="clear" w:color="auto" w:fill="D9D9D9" w:themeFill="background1" w:themeFillShade="D9"/>
          </w:tcPr>
          <w:p w14:paraId="3A938640" w14:textId="77777777" w:rsidR="00076F59" w:rsidRPr="00FC777C" w:rsidRDefault="00076F59" w:rsidP="00DC45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713" w:type="pct"/>
            <w:gridSpan w:val="2"/>
            <w:shd w:val="clear" w:color="auto" w:fill="D9D9D9" w:themeFill="background1" w:themeFillShade="D9"/>
          </w:tcPr>
          <w:p w14:paraId="48920D8E" w14:textId="77777777" w:rsidR="00076F59" w:rsidRPr="00EA643B" w:rsidRDefault="00076F59" w:rsidP="00DC45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EA643B">
              <w:rPr>
                <w:rFonts w:ascii="Verdana" w:hAnsi="Verdana"/>
                <w:b/>
              </w:rPr>
              <w:t>Then…</w:t>
            </w:r>
          </w:p>
        </w:tc>
      </w:tr>
      <w:tr w:rsidR="00076F59" w:rsidRPr="002D5DB4" w14:paraId="26A07931" w14:textId="77777777" w:rsidTr="00EC47F3">
        <w:trPr>
          <w:trHeight w:val="67"/>
        </w:trPr>
        <w:tc>
          <w:tcPr>
            <w:tcW w:w="384" w:type="pct"/>
            <w:vMerge/>
          </w:tcPr>
          <w:p w14:paraId="0A4F2685" w14:textId="77777777" w:rsidR="00076F59" w:rsidRDefault="00076F59" w:rsidP="00DC45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</w:tcPr>
          <w:p w14:paraId="19857F9B" w14:textId="77777777" w:rsidR="00076F59" w:rsidRPr="00FC777C" w:rsidRDefault="00076F59" w:rsidP="00DC45C3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Yes</w:t>
            </w:r>
          </w:p>
        </w:tc>
        <w:tc>
          <w:tcPr>
            <w:tcW w:w="3713" w:type="pct"/>
            <w:gridSpan w:val="2"/>
          </w:tcPr>
          <w:p w14:paraId="317D1522" w14:textId="77777777" w:rsidR="00076F59" w:rsidRPr="002D5DB4" w:rsidRDefault="00076F59" w:rsidP="00DC45C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Step 2.</w:t>
            </w:r>
          </w:p>
        </w:tc>
      </w:tr>
      <w:tr w:rsidR="00076F59" w:rsidRPr="002D5DB4" w14:paraId="5F470366" w14:textId="77777777" w:rsidTr="00EC47F3">
        <w:trPr>
          <w:trHeight w:val="67"/>
        </w:trPr>
        <w:tc>
          <w:tcPr>
            <w:tcW w:w="384" w:type="pct"/>
            <w:vMerge/>
          </w:tcPr>
          <w:p w14:paraId="75561D59" w14:textId="77777777" w:rsidR="00076F59" w:rsidRDefault="00076F59" w:rsidP="00DC45C3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</w:tcPr>
          <w:p w14:paraId="03B0C34A" w14:textId="77777777" w:rsidR="00076F59" w:rsidRPr="00FC777C" w:rsidRDefault="00076F59" w:rsidP="00DC45C3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</w:t>
            </w:r>
          </w:p>
        </w:tc>
        <w:tc>
          <w:tcPr>
            <w:tcW w:w="3713" w:type="pct"/>
            <w:gridSpan w:val="2"/>
          </w:tcPr>
          <w:p w14:paraId="2F40AD59" w14:textId="1DC1F936" w:rsidR="00076F59" w:rsidRPr="002D5DB4" w:rsidRDefault="00076F59" w:rsidP="00DC45C3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Advise the</w:t>
            </w:r>
            <w:r w:rsidRPr="002D5DB4">
              <w:rPr>
                <w:rFonts w:ascii="Verdana" w:hAnsi="Verdana"/>
              </w:rPr>
              <w:t xml:space="preserve"> pharmacy </w:t>
            </w:r>
            <w:r>
              <w:rPr>
                <w:rFonts w:ascii="Verdana" w:hAnsi="Verdana"/>
              </w:rPr>
              <w:t>that the claim did not pa</w:t>
            </w:r>
            <w:r w:rsidR="00DC45C3">
              <w:rPr>
                <w:rFonts w:ascii="Verdana" w:hAnsi="Verdana"/>
              </w:rPr>
              <w:t>y</w:t>
            </w:r>
            <w:r>
              <w:rPr>
                <w:rFonts w:ascii="Verdana" w:hAnsi="Verdana"/>
              </w:rPr>
              <w:t xml:space="preserve"> and it </w:t>
            </w:r>
            <w:r w:rsidRPr="002D5DB4">
              <w:rPr>
                <w:rFonts w:ascii="Verdana" w:hAnsi="Verdana"/>
              </w:rPr>
              <w:t>cannot be reversed</w:t>
            </w:r>
            <w:r>
              <w:rPr>
                <w:rFonts w:ascii="Verdana" w:hAnsi="Verdana"/>
              </w:rPr>
              <w:t>.</w:t>
            </w:r>
            <w:r w:rsidRPr="002D5DB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 </w:t>
            </w:r>
            <w:r w:rsidRPr="002D5DB4">
              <w:rPr>
                <w:rFonts w:ascii="Verdana" w:hAnsi="Verdana"/>
              </w:rPr>
              <w:t xml:space="preserve">  </w:t>
            </w:r>
          </w:p>
        </w:tc>
      </w:tr>
      <w:tr w:rsidR="0062384C" w:rsidRPr="002D5DB4" w14:paraId="530AA9D8" w14:textId="77777777" w:rsidTr="00EC47F3">
        <w:trPr>
          <w:trHeight w:val="69"/>
        </w:trPr>
        <w:tc>
          <w:tcPr>
            <w:tcW w:w="384" w:type="pct"/>
            <w:vMerge w:val="restart"/>
          </w:tcPr>
          <w:p w14:paraId="425A589D" w14:textId="77777777" w:rsidR="0062384C" w:rsidRDefault="00076F59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16" w:type="pct"/>
            <w:gridSpan w:val="3"/>
          </w:tcPr>
          <w:p w14:paraId="1F0662D8" w14:textId="68B12AA0" w:rsidR="0062384C" w:rsidRPr="002D5DB4" w:rsidRDefault="0062384C" w:rsidP="00076F59">
            <w:pPr>
              <w:spacing w:before="120" w:after="120"/>
              <w:rPr>
                <w:rFonts w:ascii="Verdana" w:hAnsi="Verdana"/>
              </w:rPr>
            </w:pPr>
            <w:r w:rsidRPr="002D5DB4">
              <w:rPr>
                <w:rFonts w:ascii="Verdana" w:hAnsi="Verdana"/>
              </w:rPr>
              <w:t xml:space="preserve">Determine if the claim is within the </w:t>
            </w:r>
            <w:bookmarkStart w:id="9" w:name="ClaimProcessingWindow"/>
            <w:r w:rsidRPr="00FC777C">
              <w:rPr>
                <w:rFonts w:ascii="Verdana" w:hAnsi="Verdana"/>
                <w:b/>
              </w:rPr>
              <w:t>Claim Processing window</w:t>
            </w:r>
            <w:r w:rsidRPr="002D5DB4">
              <w:rPr>
                <w:rFonts w:ascii="Verdana" w:hAnsi="Verdana" w:cs="Arial"/>
              </w:rPr>
              <w:t xml:space="preserve"> </w:t>
            </w:r>
            <w:bookmarkEnd w:id="9"/>
            <w:r w:rsidR="00E30BA6">
              <w:rPr>
                <w:rFonts w:ascii="Verdana" w:hAnsi="Verdana" w:cs="Arial"/>
              </w:rPr>
              <w:t>(90 days in all states except New York</w:t>
            </w:r>
            <w:r w:rsidR="00DC45C3">
              <w:rPr>
                <w:rFonts w:ascii="Verdana" w:hAnsi="Verdana" w:cs="Arial"/>
              </w:rPr>
              <w:t xml:space="preserve"> which has</w:t>
            </w:r>
            <w:r w:rsidR="00E30BA6">
              <w:rPr>
                <w:rFonts w:ascii="Verdana" w:hAnsi="Verdana" w:cs="Arial"/>
              </w:rPr>
              <w:t xml:space="preserve"> a processing window of 120 days</w:t>
            </w:r>
            <w:r w:rsidR="00DC45C3">
              <w:rPr>
                <w:rFonts w:ascii="Verdana" w:hAnsi="Verdana" w:cs="Arial"/>
              </w:rPr>
              <w:t>.</w:t>
            </w:r>
            <w:r w:rsidR="00E30BA6">
              <w:rPr>
                <w:rFonts w:ascii="Verdana" w:hAnsi="Verdana" w:cs="Arial"/>
              </w:rPr>
              <w:t>)</w:t>
            </w:r>
            <w:r w:rsidR="000F6556">
              <w:rPr>
                <w:noProof/>
              </w:rPr>
              <w:t xml:space="preserve"> </w:t>
            </w:r>
          </w:p>
        </w:tc>
      </w:tr>
      <w:tr w:rsidR="0062384C" w:rsidRPr="002D5DB4" w14:paraId="24E17EF0" w14:textId="77777777" w:rsidTr="00EC47F3">
        <w:trPr>
          <w:trHeight w:val="67"/>
        </w:trPr>
        <w:tc>
          <w:tcPr>
            <w:tcW w:w="384" w:type="pct"/>
            <w:vMerge/>
          </w:tcPr>
          <w:p w14:paraId="5B22B835" w14:textId="77777777" w:rsidR="0062384C" w:rsidRDefault="0062384C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  <w:shd w:val="clear" w:color="auto" w:fill="D0CECE" w:themeFill="background2" w:themeFillShade="E6"/>
          </w:tcPr>
          <w:p w14:paraId="5E01A2F1" w14:textId="77777777" w:rsidR="0062384C" w:rsidRPr="00FC777C" w:rsidRDefault="0062384C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713" w:type="pct"/>
            <w:gridSpan w:val="2"/>
            <w:shd w:val="clear" w:color="auto" w:fill="D0CECE" w:themeFill="background2" w:themeFillShade="E6"/>
          </w:tcPr>
          <w:p w14:paraId="7FD4E1A5" w14:textId="77777777" w:rsidR="0062384C" w:rsidRPr="00FC777C" w:rsidRDefault="0062384C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62384C" w:rsidRPr="002D5DB4" w14:paraId="1720053A" w14:textId="77777777" w:rsidTr="00EC47F3">
        <w:trPr>
          <w:trHeight w:val="67"/>
        </w:trPr>
        <w:tc>
          <w:tcPr>
            <w:tcW w:w="384" w:type="pct"/>
            <w:vMerge/>
          </w:tcPr>
          <w:p w14:paraId="79CF8ABC" w14:textId="77777777" w:rsidR="0062384C" w:rsidRDefault="0062384C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</w:tcPr>
          <w:p w14:paraId="2A0A4E6D" w14:textId="77777777" w:rsidR="0062384C" w:rsidRPr="00FC777C" w:rsidRDefault="0062384C" w:rsidP="00076F59">
            <w:pPr>
              <w:spacing w:before="120" w:after="120"/>
              <w:rPr>
                <w:rFonts w:ascii="Verdana" w:hAnsi="Verdana"/>
                <w:b/>
              </w:rPr>
            </w:pPr>
            <w:r w:rsidRPr="00FC777C">
              <w:rPr>
                <w:rFonts w:ascii="Verdana" w:hAnsi="Verdana"/>
                <w:b/>
              </w:rPr>
              <w:t>Yes</w:t>
            </w:r>
          </w:p>
        </w:tc>
        <w:tc>
          <w:tcPr>
            <w:tcW w:w="3713" w:type="pct"/>
            <w:gridSpan w:val="2"/>
          </w:tcPr>
          <w:p w14:paraId="686F7673" w14:textId="77777777" w:rsidR="003C0C5C" w:rsidRPr="002D5DB4" w:rsidRDefault="0062384C" w:rsidP="00076F5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Step </w:t>
            </w:r>
            <w:r w:rsidR="00076F59"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>.</w:t>
            </w:r>
          </w:p>
        </w:tc>
      </w:tr>
      <w:tr w:rsidR="0062384C" w:rsidRPr="002D5DB4" w14:paraId="04D47868" w14:textId="77777777" w:rsidTr="00EC47F3">
        <w:trPr>
          <w:trHeight w:val="178"/>
        </w:trPr>
        <w:tc>
          <w:tcPr>
            <w:tcW w:w="384" w:type="pct"/>
            <w:vMerge/>
          </w:tcPr>
          <w:p w14:paraId="427547AE" w14:textId="77777777" w:rsidR="0062384C" w:rsidRDefault="0062384C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  <w:vMerge w:val="restart"/>
          </w:tcPr>
          <w:p w14:paraId="284BAE3C" w14:textId="77777777" w:rsidR="0062384C" w:rsidRPr="00FC777C" w:rsidRDefault="0062384C" w:rsidP="00076F59">
            <w:pPr>
              <w:spacing w:before="120" w:after="120"/>
              <w:rPr>
                <w:rFonts w:ascii="Verdana" w:hAnsi="Verdana"/>
                <w:b/>
              </w:rPr>
            </w:pPr>
            <w:r w:rsidRPr="00FC777C">
              <w:rPr>
                <w:rFonts w:ascii="Verdana" w:hAnsi="Verdana"/>
                <w:b/>
              </w:rPr>
              <w:t>No</w:t>
            </w:r>
          </w:p>
        </w:tc>
        <w:tc>
          <w:tcPr>
            <w:tcW w:w="3713" w:type="pct"/>
            <w:gridSpan w:val="2"/>
          </w:tcPr>
          <w:p w14:paraId="7A680D55" w14:textId="48E3405B" w:rsidR="0062384C" w:rsidRPr="002D5DB4" w:rsidRDefault="0062384C" w:rsidP="00076F5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which platform the member is located on</w:t>
            </w:r>
            <w:r w:rsidR="00E0346B">
              <w:rPr>
                <w:rFonts w:ascii="Verdana" w:hAnsi="Verdana"/>
              </w:rPr>
              <w:t>.</w:t>
            </w:r>
            <w:r w:rsidR="0057041C">
              <w:rPr>
                <w:rFonts w:ascii="Verdana" w:hAnsi="Verdana"/>
              </w:rPr>
              <w:t xml:space="preserve"> </w:t>
            </w:r>
          </w:p>
        </w:tc>
      </w:tr>
      <w:tr w:rsidR="0062384C" w:rsidRPr="002D5DB4" w14:paraId="45AE7B49" w14:textId="77777777" w:rsidTr="00EC47F3">
        <w:trPr>
          <w:trHeight w:val="91"/>
        </w:trPr>
        <w:tc>
          <w:tcPr>
            <w:tcW w:w="384" w:type="pct"/>
            <w:vMerge/>
          </w:tcPr>
          <w:p w14:paraId="661BF171" w14:textId="77777777" w:rsidR="0062384C" w:rsidRDefault="0062384C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  <w:vMerge/>
          </w:tcPr>
          <w:p w14:paraId="590A56B6" w14:textId="77777777" w:rsidR="0062384C" w:rsidRPr="00FC777C" w:rsidRDefault="0062384C" w:rsidP="00076F59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863" w:type="pct"/>
            <w:shd w:val="clear" w:color="auto" w:fill="D0CECE" w:themeFill="background2" w:themeFillShade="E6"/>
          </w:tcPr>
          <w:p w14:paraId="7CAD7C13" w14:textId="77777777" w:rsidR="0062384C" w:rsidRPr="00913A1B" w:rsidDel="0062384C" w:rsidRDefault="0062384C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13A1B">
              <w:rPr>
                <w:rFonts w:ascii="Verdana" w:hAnsi="Verdana"/>
                <w:b/>
              </w:rPr>
              <w:t>If the platform is…</w:t>
            </w:r>
          </w:p>
        </w:tc>
        <w:tc>
          <w:tcPr>
            <w:tcW w:w="1850" w:type="pct"/>
            <w:shd w:val="clear" w:color="auto" w:fill="D0CECE" w:themeFill="background2" w:themeFillShade="E6"/>
          </w:tcPr>
          <w:p w14:paraId="267DDDB0" w14:textId="64E6E059" w:rsidR="0062384C" w:rsidRPr="00913A1B" w:rsidDel="0062384C" w:rsidRDefault="00491084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="0062384C" w:rsidRPr="00913A1B">
              <w:rPr>
                <w:rFonts w:ascii="Verdana" w:hAnsi="Verdana"/>
                <w:b/>
              </w:rPr>
              <w:t xml:space="preserve">Then </w:t>
            </w:r>
            <w:r w:rsidR="00514E33" w:rsidRPr="00234688">
              <w:rPr>
                <w:rFonts w:ascii="Verdana" w:hAnsi="Verdana"/>
                <w:b/>
                <w:bCs/>
              </w:rPr>
              <w:t>warm transfer and properly introduce</w:t>
            </w:r>
            <w:r w:rsidR="0062384C" w:rsidRPr="00913A1B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 xml:space="preserve">the caller </w:t>
            </w:r>
            <w:r w:rsidR="00085D6A">
              <w:rPr>
                <w:rFonts w:ascii="Verdana" w:hAnsi="Verdana"/>
                <w:b/>
              </w:rPr>
              <w:t>from</w:t>
            </w:r>
            <w:r>
              <w:rPr>
                <w:rFonts w:ascii="Verdana" w:hAnsi="Verdana"/>
                <w:b/>
              </w:rPr>
              <w:t xml:space="preserve"> </w:t>
            </w:r>
            <w:r w:rsidR="0062384C" w:rsidRPr="00913A1B">
              <w:rPr>
                <w:rFonts w:ascii="Verdana" w:hAnsi="Verdana"/>
                <w:b/>
              </w:rPr>
              <w:t>the Retail Pharmacy to…</w:t>
            </w:r>
            <w:r w:rsidR="003C0C5C">
              <w:rPr>
                <w:rFonts w:ascii="Verdana" w:hAnsi="Verdana"/>
                <w:b/>
              </w:rPr>
              <w:t xml:space="preserve"> </w:t>
            </w:r>
            <w:r w:rsidR="00B0215E">
              <w:rPr>
                <w:noProof/>
              </w:rPr>
              <w:t xml:space="preserve"> </w:t>
            </w:r>
          </w:p>
        </w:tc>
      </w:tr>
      <w:tr w:rsidR="00335E97" w:rsidRPr="002D5DB4" w14:paraId="2A450898" w14:textId="77777777" w:rsidTr="00EC47F3">
        <w:trPr>
          <w:trHeight w:val="593"/>
        </w:trPr>
        <w:tc>
          <w:tcPr>
            <w:tcW w:w="384" w:type="pct"/>
            <w:vMerge/>
          </w:tcPr>
          <w:p w14:paraId="51BC6AE6" w14:textId="77777777" w:rsidR="00335E97" w:rsidRDefault="00335E97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  <w:vMerge/>
          </w:tcPr>
          <w:p w14:paraId="445DC90E" w14:textId="77777777" w:rsidR="00335E97" w:rsidRPr="00FC777C" w:rsidRDefault="00335E97" w:rsidP="00076F59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863" w:type="pct"/>
          </w:tcPr>
          <w:p w14:paraId="5CF6ED35" w14:textId="77777777" w:rsidR="00335E97" w:rsidDel="0062384C" w:rsidRDefault="00335E97" w:rsidP="00076F5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RxClaim</w:t>
            </w:r>
          </w:p>
        </w:tc>
        <w:tc>
          <w:tcPr>
            <w:tcW w:w="1850" w:type="pct"/>
          </w:tcPr>
          <w:p w14:paraId="07F70344" w14:textId="50526370" w:rsidR="00335E97" w:rsidRPr="00291F58" w:rsidDel="0062384C" w:rsidRDefault="00DD6454" w:rsidP="00076F59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1-</w:t>
            </w:r>
            <w:r w:rsidR="00335E97" w:rsidRPr="00291F58">
              <w:rPr>
                <w:rFonts w:ascii="Verdana" w:hAnsi="Verdana"/>
                <w:b/>
              </w:rPr>
              <w:t>800-364-6331</w:t>
            </w:r>
          </w:p>
        </w:tc>
      </w:tr>
      <w:tr w:rsidR="0062384C" w:rsidRPr="002D5DB4" w14:paraId="2E730ED8" w14:textId="77777777" w:rsidTr="00EC47F3">
        <w:trPr>
          <w:trHeight w:val="177"/>
        </w:trPr>
        <w:tc>
          <w:tcPr>
            <w:tcW w:w="384" w:type="pct"/>
            <w:vMerge/>
          </w:tcPr>
          <w:p w14:paraId="35676E3C" w14:textId="77777777" w:rsidR="0062384C" w:rsidRDefault="0062384C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  <w:vMerge/>
          </w:tcPr>
          <w:p w14:paraId="5BFCC46B" w14:textId="77777777" w:rsidR="0062384C" w:rsidRPr="00FC777C" w:rsidRDefault="0062384C" w:rsidP="00076F59">
            <w:pPr>
              <w:spacing w:before="120" w:after="120"/>
              <w:rPr>
                <w:rFonts w:ascii="Verdana" w:hAnsi="Verdana"/>
                <w:b/>
              </w:rPr>
            </w:pPr>
          </w:p>
        </w:tc>
        <w:tc>
          <w:tcPr>
            <w:tcW w:w="1863" w:type="pct"/>
          </w:tcPr>
          <w:p w14:paraId="0B0827CC" w14:textId="77777777" w:rsidR="0062384C" w:rsidRDefault="0062384C" w:rsidP="00076F5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Medicare D - </w:t>
            </w:r>
            <w:r w:rsidR="00913A1B">
              <w:rPr>
                <w:rFonts w:ascii="Verdana" w:hAnsi="Verdana"/>
              </w:rPr>
              <w:t>RxClaim</w:t>
            </w:r>
          </w:p>
        </w:tc>
        <w:tc>
          <w:tcPr>
            <w:tcW w:w="1850" w:type="pct"/>
          </w:tcPr>
          <w:p w14:paraId="52EB784D" w14:textId="3A56F8E1" w:rsidR="003C0C5C" w:rsidRPr="00291F58" w:rsidRDefault="00DD6454" w:rsidP="00076F59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1-</w:t>
            </w:r>
            <w:r w:rsidR="0062384C" w:rsidRPr="00291F58">
              <w:rPr>
                <w:rFonts w:ascii="Verdana" w:hAnsi="Verdana"/>
                <w:b/>
              </w:rPr>
              <w:t>866-693-4620</w:t>
            </w:r>
          </w:p>
        </w:tc>
      </w:tr>
      <w:tr w:rsidR="0015080C" w:rsidRPr="002D5DB4" w14:paraId="451A433C" w14:textId="77777777" w:rsidTr="00EC47F3">
        <w:trPr>
          <w:trHeight w:val="54"/>
        </w:trPr>
        <w:tc>
          <w:tcPr>
            <w:tcW w:w="384" w:type="pct"/>
          </w:tcPr>
          <w:p w14:paraId="0F0D4B64" w14:textId="77777777" w:rsidR="00FC777C" w:rsidRDefault="00076F59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16" w:type="pct"/>
            <w:gridSpan w:val="3"/>
          </w:tcPr>
          <w:p w14:paraId="0C11E36B" w14:textId="3E2BC1B9" w:rsidR="00FC777C" w:rsidRDefault="00076F59" w:rsidP="00076F5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Access </w:t>
            </w:r>
            <w:r w:rsidR="00FC777C">
              <w:rPr>
                <w:rFonts w:ascii="Verdana" w:hAnsi="Verdana"/>
              </w:rPr>
              <w:t xml:space="preserve">the </w:t>
            </w:r>
            <w:r w:rsidR="00E0346B">
              <w:rPr>
                <w:rFonts w:ascii="Verdana" w:hAnsi="Verdana"/>
              </w:rPr>
              <w:t xml:space="preserve">PeopleSafe </w:t>
            </w:r>
            <w:r w:rsidR="00FC777C" w:rsidRPr="00076F59">
              <w:rPr>
                <w:rFonts w:ascii="Verdana" w:hAnsi="Verdana"/>
              </w:rPr>
              <w:t>Main</w:t>
            </w:r>
            <w:r w:rsidR="00FC777C">
              <w:rPr>
                <w:rFonts w:ascii="Verdana" w:hAnsi="Verdana"/>
              </w:rPr>
              <w:t xml:space="preserve"> screen</w:t>
            </w:r>
            <w:r>
              <w:rPr>
                <w:rFonts w:ascii="Verdana" w:hAnsi="Verdana"/>
              </w:rPr>
              <w:t xml:space="preserve"> and</w:t>
            </w:r>
            <w:r w:rsidR="00FC777C">
              <w:rPr>
                <w:rFonts w:ascii="Verdana" w:hAnsi="Verdana"/>
              </w:rPr>
              <w:t xml:space="preserve"> click on the </w:t>
            </w:r>
            <w:r w:rsidR="00FC777C" w:rsidRPr="00E932D4">
              <w:rPr>
                <w:rFonts w:ascii="Verdana" w:hAnsi="Verdana"/>
                <w:b/>
                <w:bCs/>
              </w:rPr>
              <w:t>Prescription number hyperlink</w:t>
            </w:r>
            <w:r w:rsidR="00FC777C">
              <w:rPr>
                <w:rFonts w:ascii="Verdana" w:hAnsi="Verdana"/>
              </w:rPr>
              <w:t>.</w:t>
            </w:r>
          </w:p>
          <w:p w14:paraId="254E3A2B" w14:textId="77777777" w:rsidR="003C0C5C" w:rsidRPr="002D5DB4" w:rsidRDefault="00FC777C" w:rsidP="00076F59">
            <w:pPr>
              <w:spacing w:before="120" w:after="120"/>
              <w:rPr>
                <w:rFonts w:ascii="Verdana" w:hAnsi="Verdana"/>
              </w:rPr>
            </w:pPr>
            <w:r w:rsidRPr="00FC777C">
              <w:rPr>
                <w:rFonts w:ascii="Verdana" w:hAnsi="Verdana"/>
                <w:b/>
              </w:rPr>
              <w:t>Result</w:t>
            </w:r>
            <w:r>
              <w:rPr>
                <w:rFonts w:ascii="Verdana" w:hAnsi="Verdana"/>
              </w:rPr>
              <w:t xml:space="preserve">:  </w:t>
            </w:r>
            <w:r w:rsidRPr="00076F59">
              <w:rPr>
                <w:rFonts w:ascii="Verdana" w:hAnsi="Verdana"/>
              </w:rPr>
              <w:t>Prescription Detail</w:t>
            </w:r>
            <w:r>
              <w:rPr>
                <w:rFonts w:ascii="Verdana" w:hAnsi="Verdana"/>
              </w:rPr>
              <w:t xml:space="preserve"> screen</w:t>
            </w:r>
            <w:r w:rsidR="00346527">
              <w:rPr>
                <w:rFonts w:ascii="Verdana" w:hAnsi="Verdana"/>
              </w:rPr>
              <w:t xml:space="preserve"> displays</w:t>
            </w:r>
            <w:r>
              <w:rPr>
                <w:rFonts w:ascii="Verdana" w:hAnsi="Verdana"/>
              </w:rPr>
              <w:t>.</w:t>
            </w:r>
          </w:p>
        </w:tc>
      </w:tr>
      <w:tr w:rsidR="00BB1639" w:rsidRPr="002D5DB4" w14:paraId="56A197EF" w14:textId="77777777" w:rsidTr="00EC47F3">
        <w:trPr>
          <w:trHeight w:val="69"/>
        </w:trPr>
        <w:tc>
          <w:tcPr>
            <w:tcW w:w="384" w:type="pct"/>
            <w:vMerge w:val="restart"/>
          </w:tcPr>
          <w:p w14:paraId="1B9236CE" w14:textId="77777777" w:rsidR="00BB1639" w:rsidRPr="0075490D" w:rsidRDefault="00076F59" w:rsidP="00076F59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16" w:type="pct"/>
            <w:gridSpan w:val="3"/>
          </w:tcPr>
          <w:p w14:paraId="534D46CA" w14:textId="77777777" w:rsidR="00BB1639" w:rsidRPr="006A6B9C" w:rsidRDefault="00BB1639" w:rsidP="00076F59">
            <w:pPr>
              <w:spacing w:before="120" w:after="120"/>
              <w:rPr>
                <w:rFonts w:ascii="Verdana" w:hAnsi="Verdana"/>
              </w:rPr>
            </w:pPr>
            <w:r w:rsidRPr="006A6B9C">
              <w:rPr>
                <w:rFonts w:ascii="Verdana" w:hAnsi="Verdana"/>
              </w:rPr>
              <w:t xml:space="preserve">Determine if the NPI is the same on the PAID claim as </w:t>
            </w:r>
            <w:r w:rsidR="007226EF">
              <w:rPr>
                <w:rFonts w:ascii="Verdana" w:hAnsi="Verdana"/>
              </w:rPr>
              <w:t>the pharmacy calling for the reversal</w:t>
            </w:r>
            <w:r w:rsidR="00076F59">
              <w:rPr>
                <w:rFonts w:ascii="Verdana" w:hAnsi="Verdana"/>
              </w:rPr>
              <w:t>.</w:t>
            </w:r>
            <w:r w:rsidRPr="006A6B9C">
              <w:rPr>
                <w:rFonts w:ascii="Verdana" w:hAnsi="Verdana"/>
              </w:rPr>
              <w:t xml:space="preserve">  </w:t>
            </w:r>
            <w:r w:rsidR="000F6556">
              <w:rPr>
                <w:noProof/>
              </w:rPr>
              <w:t xml:space="preserve"> </w:t>
            </w:r>
          </w:p>
        </w:tc>
      </w:tr>
      <w:tr w:rsidR="00BB1639" w:rsidRPr="002D5DB4" w14:paraId="2982D700" w14:textId="77777777" w:rsidTr="00EC47F3">
        <w:trPr>
          <w:trHeight w:val="67"/>
        </w:trPr>
        <w:tc>
          <w:tcPr>
            <w:tcW w:w="384" w:type="pct"/>
            <w:vMerge/>
          </w:tcPr>
          <w:p w14:paraId="104EA2E3" w14:textId="77777777" w:rsidR="00BB1639" w:rsidRDefault="00BB1639" w:rsidP="00076F59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903" w:type="pct"/>
            <w:shd w:val="clear" w:color="auto" w:fill="D0CECE" w:themeFill="background2" w:themeFillShade="E6"/>
          </w:tcPr>
          <w:p w14:paraId="33CBA9FE" w14:textId="77777777" w:rsidR="00BB1639" w:rsidRPr="006A6B9C" w:rsidRDefault="00BB1639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A6B9C">
              <w:rPr>
                <w:rFonts w:ascii="Verdana" w:hAnsi="Verdana"/>
                <w:b/>
              </w:rPr>
              <w:t>If…</w:t>
            </w:r>
          </w:p>
        </w:tc>
        <w:tc>
          <w:tcPr>
            <w:tcW w:w="3713" w:type="pct"/>
            <w:gridSpan w:val="2"/>
            <w:shd w:val="clear" w:color="auto" w:fill="D0CECE" w:themeFill="background2" w:themeFillShade="E6"/>
          </w:tcPr>
          <w:p w14:paraId="274552B6" w14:textId="77777777" w:rsidR="00BB1639" w:rsidRPr="006A6B9C" w:rsidRDefault="00BB1639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A6B9C">
              <w:rPr>
                <w:rFonts w:ascii="Verdana" w:hAnsi="Verdana"/>
                <w:b/>
              </w:rPr>
              <w:t>Then…</w:t>
            </w:r>
          </w:p>
        </w:tc>
      </w:tr>
      <w:tr w:rsidR="00BB1639" w:rsidRPr="002D5DB4" w14:paraId="1BD73971" w14:textId="77777777" w:rsidTr="00EC47F3">
        <w:trPr>
          <w:trHeight w:val="67"/>
        </w:trPr>
        <w:tc>
          <w:tcPr>
            <w:tcW w:w="384" w:type="pct"/>
            <w:vMerge/>
          </w:tcPr>
          <w:p w14:paraId="1B7EEE66" w14:textId="77777777" w:rsidR="00BB1639" w:rsidRDefault="00BB1639" w:rsidP="00076F59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903" w:type="pct"/>
          </w:tcPr>
          <w:p w14:paraId="6F8C78E6" w14:textId="77777777" w:rsidR="00BB1639" w:rsidRPr="006A6B9C" w:rsidRDefault="00BB1639" w:rsidP="00076F59">
            <w:pPr>
              <w:spacing w:before="120" w:after="120"/>
              <w:rPr>
                <w:rFonts w:ascii="Verdana" w:hAnsi="Verdana"/>
                <w:b/>
              </w:rPr>
            </w:pPr>
            <w:r w:rsidRPr="006A6B9C">
              <w:rPr>
                <w:rFonts w:ascii="Verdana" w:hAnsi="Verdana"/>
                <w:b/>
              </w:rPr>
              <w:t>Yes</w:t>
            </w:r>
          </w:p>
        </w:tc>
        <w:tc>
          <w:tcPr>
            <w:tcW w:w="3713" w:type="pct"/>
            <w:gridSpan w:val="2"/>
          </w:tcPr>
          <w:p w14:paraId="7B06F215" w14:textId="77777777" w:rsidR="00BB1639" w:rsidRDefault="00BB1639" w:rsidP="00076F59">
            <w:pPr>
              <w:spacing w:before="120" w:after="120"/>
              <w:rPr>
                <w:rFonts w:ascii="Verdana" w:hAnsi="Verdana"/>
              </w:rPr>
            </w:pPr>
            <w:r w:rsidRPr="006A6B9C">
              <w:rPr>
                <w:rFonts w:ascii="Verdana" w:hAnsi="Verdana"/>
              </w:rPr>
              <w:t>Proceed to the Next Step.</w:t>
            </w:r>
          </w:p>
          <w:p w14:paraId="54820A6F" w14:textId="7F4C3745" w:rsidR="003C0C5C" w:rsidRPr="006A6B9C" w:rsidRDefault="00521F34" w:rsidP="00076F59">
            <w:pPr>
              <w:spacing w:before="120" w:after="120"/>
              <w:ind w:left="31"/>
              <w:rPr>
                <w:rFonts w:ascii="Verdana" w:hAnsi="Verdana"/>
              </w:rPr>
            </w:pPr>
            <w:r>
              <w:rPr>
                <w:rFonts w:ascii="Verdana" w:hAnsi="Verdana" w:cs="Arial"/>
                <w:b/>
                <w:noProof/>
              </w:rPr>
              <w:drawing>
                <wp:inline distT="0" distB="0" distL="0" distR="0" wp14:anchorId="428CDE2A" wp14:editId="3133C015">
                  <wp:extent cx="373380" cy="274320"/>
                  <wp:effectExtent l="0" t="0" r="7620" b="0"/>
                  <wp:docPr id="9" name="Picture 9" descr="Importa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portan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616B" w:rsidRPr="00076F59">
              <w:rPr>
                <w:rFonts w:ascii="Verdana" w:hAnsi="Verdana"/>
              </w:rPr>
              <w:t>A</w:t>
            </w:r>
            <w:r w:rsidR="000C3D9F" w:rsidRPr="00076F59">
              <w:rPr>
                <w:rFonts w:ascii="Verdana" w:hAnsi="Verdana" w:cs="Arial"/>
              </w:rPr>
              <w:t xml:space="preserve">ll reversal requests must be requested by the pharmacy whose NPI is displayed on the PAID claim. </w:t>
            </w:r>
            <w:r w:rsidR="00491084">
              <w:rPr>
                <w:rFonts w:ascii="Verdana" w:hAnsi="Verdana" w:cs="Arial"/>
              </w:rPr>
              <w:t>Document</w:t>
            </w:r>
            <w:r w:rsidR="000C3D9F" w:rsidRPr="00076F59">
              <w:rPr>
                <w:rFonts w:ascii="Verdana" w:hAnsi="Verdana"/>
              </w:rPr>
              <w:t xml:space="preserve"> reversal</w:t>
            </w:r>
            <w:r w:rsidR="00076F59">
              <w:rPr>
                <w:rFonts w:ascii="Verdana" w:hAnsi="Verdana"/>
              </w:rPr>
              <w:t>s</w:t>
            </w:r>
            <w:r w:rsidR="000C3D9F" w:rsidRPr="00076F59">
              <w:rPr>
                <w:rFonts w:ascii="Verdana" w:hAnsi="Verdana"/>
              </w:rPr>
              <w:t xml:space="preserve"> in PeopleSafe.</w:t>
            </w:r>
          </w:p>
        </w:tc>
      </w:tr>
      <w:tr w:rsidR="00BB1639" w:rsidRPr="002D5DB4" w14:paraId="399CDBE8" w14:textId="77777777" w:rsidTr="00EC47F3">
        <w:trPr>
          <w:trHeight w:val="890"/>
        </w:trPr>
        <w:tc>
          <w:tcPr>
            <w:tcW w:w="384" w:type="pct"/>
            <w:vMerge/>
          </w:tcPr>
          <w:p w14:paraId="2AC353DB" w14:textId="77777777" w:rsidR="00BB1639" w:rsidRDefault="00BB1639" w:rsidP="00076F59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903" w:type="pct"/>
          </w:tcPr>
          <w:p w14:paraId="2274CE0E" w14:textId="77777777" w:rsidR="00BB1639" w:rsidRPr="006A6B9C" w:rsidRDefault="00BB1639" w:rsidP="00076F59">
            <w:pPr>
              <w:spacing w:before="120" w:after="120"/>
              <w:rPr>
                <w:rFonts w:ascii="Verdana" w:hAnsi="Verdana"/>
                <w:b/>
              </w:rPr>
            </w:pPr>
            <w:r w:rsidRPr="006A6B9C">
              <w:rPr>
                <w:rFonts w:ascii="Verdana" w:hAnsi="Verdana"/>
                <w:b/>
              </w:rPr>
              <w:t>No</w:t>
            </w:r>
          </w:p>
        </w:tc>
        <w:tc>
          <w:tcPr>
            <w:tcW w:w="3713" w:type="pct"/>
            <w:gridSpan w:val="2"/>
          </w:tcPr>
          <w:p w14:paraId="1F090F4E" w14:textId="4B11A74E" w:rsidR="003C0C5C" w:rsidRPr="005C6F45" w:rsidRDefault="00BB1639" w:rsidP="00DC45C3">
            <w:pPr>
              <w:spacing w:before="120" w:after="120"/>
              <w:rPr>
                <w:rFonts w:ascii="Verdana" w:hAnsi="Verdana"/>
              </w:rPr>
            </w:pPr>
            <w:r w:rsidRPr="006A6B9C">
              <w:rPr>
                <w:rFonts w:ascii="Verdana" w:hAnsi="Verdana"/>
              </w:rPr>
              <w:t xml:space="preserve">Advise the </w:t>
            </w:r>
            <w:r w:rsidR="007B76F2">
              <w:rPr>
                <w:rFonts w:ascii="Verdana" w:hAnsi="Verdana"/>
              </w:rPr>
              <w:t>Caller</w:t>
            </w:r>
            <w:r w:rsidRPr="006A6B9C">
              <w:rPr>
                <w:rFonts w:ascii="Verdana" w:hAnsi="Verdana"/>
              </w:rPr>
              <w:t xml:space="preserve"> to contact the pharmacy on the PAID claim and ask them to reverse it</w:t>
            </w:r>
            <w:r w:rsidR="00491084">
              <w:rPr>
                <w:rFonts w:ascii="Verdana" w:hAnsi="Verdana"/>
              </w:rPr>
              <w:t xml:space="preserve"> then provide the </w:t>
            </w:r>
            <w:r w:rsidRPr="006A6B9C">
              <w:rPr>
                <w:rFonts w:ascii="Verdana" w:hAnsi="Verdana"/>
              </w:rPr>
              <w:t>pharmacy name and phone number from the PAID claim to the caller</w:t>
            </w:r>
            <w:r w:rsidR="00B12FD7">
              <w:rPr>
                <w:rFonts w:ascii="Verdana" w:hAnsi="Verdana"/>
              </w:rPr>
              <w:t>.</w:t>
            </w:r>
          </w:p>
        </w:tc>
      </w:tr>
      <w:tr w:rsidR="003F6261" w:rsidRPr="002D5DB4" w14:paraId="4886939A" w14:textId="77777777" w:rsidTr="00EC47F3">
        <w:trPr>
          <w:trHeight w:val="54"/>
        </w:trPr>
        <w:tc>
          <w:tcPr>
            <w:tcW w:w="384" w:type="pct"/>
          </w:tcPr>
          <w:p w14:paraId="51AD3270" w14:textId="77777777" w:rsidR="003F6261" w:rsidRDefault="00076F59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616" w:type="pct"/>
            <w:gridSpan w:val="3"/>
          </w:tcPr>
          <w:p w14:paraId="7C74E6C0" w14:textId="77777777" w:rsidR="00346527" w:rsidRDefault="003F6261" w:rsidP="00076F59">
            <w:pPr>
              <w:spacing w:before="120" w:after="120"/>
              <w:rPr>
                <w:rFonts w:ascii="Verdana" w:hAnsi="Verdana"/>
              </w:rPr>
            </w:pPr>
            <w:r w:rsidRPr="002D5DB4">
              <w:rPr>
                <w:rFonts w:ascii="Verdana" w:hAnsi="Verdana"/>
              </w:rPr>
              <w:t xml:space="preserve">On the </w:t>
            </w:r>
            <w:r w:rsidR="007F7D83" w:rsidRPr="00076F59">
              <w:rPr>
                <w:rFonts w:ascii="Verdana" w:hAnsi="Verdana"/>
              </w:rPr>
              <w:t>Prescription Detail</w:t>
            </w:r>
            <w:r w:rsidRPr="002D5DB4">
              <w:rPr>
                <w:rFonts w:ascii="Verdana" w:hAnsi="Verdana"/>
              </w:rPr>
              <w:t xml:space="preserve"> screen, click on the </w:t>
            </w:r>
            <w:r w:rsidR="007F7D83" w:rsidRPr="00D8667E">
              <w:rPr>
                <w:rFonts w:ascii="Verdana" w:hAnsi="Verdana"/>
                <w:b/>
              </w:rPr>
              <w:t>View Transmission</w:t>
            </w:r>
            <w:r w:rsidR="007F7D83">
              <w:rPr>
                <w:rFonts w:ascii="Verdana" w:hAnsi="Verdana"/>
              </w:rPr>
              <w:t xml:space="preserve"> </w:t>
            </w:r>
            <w:r w:rsidRPr="002D5DB4">
              <w:rPr>
                <w:rFonts w:ascii="Verdana" w:hAnsi="Verdana"/>
              </w:rPr>
              <w:t>button.</w:t>
            </w:r>
          </w:p>
          <w:p w14:paraId="2BC53B74" w14:textId="77777777" w:rsidR="00423312" w:rsidRPr="002D5DB4" w:rsidRDefault="007F7D83" w:rsidP="00076F59">
            <w:pPr>
              <w:spacing w:before="120" w:after="120"/>
              <w:rPr>
                <w:rFonts w:ascii="Verdana" w:hAnsi="Verdana"/>
              </w:rPr>
            </w:pPr>
            <w:r w:rsidRPr="005C6F45">
              <w:rPr>
                <w:rFonts w:ascii="Verdana" w:hAnsi="Verdana"/>
                <w:b/>
              </w:rPr>
              <w:t>Result:</w:t>
            </w:r>
            <w:r w:rsidR="00CC6CEC">
              <w:rPr>
                <w:rFonts w:ascii="Verdana" w:hAnsi="Verdana"/>
              </w:rPr>
              <w:t xml:space="preserve">  </w:t>
            </w:r>
            <w:r w:rsidR="00CC6CEC" w:rsidRPr="00E932D4">
              <w:rPr>
                <w:rFonts w:ascii="Verdana" w:hAnsi="Verdana"/>
                <w:bCs/>
              </w:rPr>
              <w:t>Transmission Detail</w:t>
            </w:r>
            <w:r w:rsidR="00CC6CEC">
              <w:rPr>
                <w:rFonts w:ascii="Verdana" w:hAnsi="Verdana"/>
              </w:rPr>
              <w:t xml:space="preserve"> screen</w:t>
            </w:r>
            <w:r w:rsidR="00B12FD7">
              <w:rPr>
                <w:rFonts w:ascii="Verdana" w:hAnsi="Verdana"/>
              </w:rPr>
              <w:t xml:space="preserve"> displays. </w:t>
            </w:r>
            <w:r w:rsidR="00D8667E">
              <w:rPr>
                <w:rFonts w:ascii="Verdana" w:hAnsi="Verdana"/>
              </w:rPr>
              <w:t xml:space="preserve"> </w:t>
            </w:r>
          </w:p>
        </w:tc>
      </w:tr>
      <w:tr w:rsidR="003F6261" w:rsidRPr="002D5DB4" w14:paraId="55ED475C" w14:textId="77777777" w:rsidTr="00EC47F3">
        <w:trPr>
          <w:trHeight w:val="69"/>
        </w:trPr>
        <w:tc>
          <w:tcPr>
            <w:tcW w:w="384" w:type="pct"/>
            <w:vMerge w:val="restart"/>
          </w:tcPr>
          <w:p w14:paraId="6DD95934" w14:textId="77777777" w:rsidR="003F6261" w:rsidRDefault="00076F59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4616" w:type="pct"/>
            <w:gridSpan w:val="3"/>
          </w:tcPr>
          <w:p w14:paraId="46400D10" w14:textId="5E63D6E5" w:rsidR="003F6261" w:rsidRDefault="00CC6CEC" w:rsidP="00076F59">
            <w:pPr>
              <w:spacing w:before="120" w:after="120"/>
            </w:pPr>
            <w:r>
              <w:rPr>
                <w:rFonts w:ascii="Verdana" w:hAnsi="Verdana"/>
              </w:rPr>
              <w:t xml:space="preserve">Click the </w:t>
            </w:r>
            <w:r w:rsidRPr="00D8667E">
              <w:rPr>
                <w:rFonts w:ascii="Verdana" w:hAnsi="Verdana"/>
                <w:b/>
              </w:rPr>
              <w:t>Reverse Claim</w:t>
            </w:r>
            <w:r>
              <w:rPr>
                <w:rFonts w:ascii="Verdana" w:hAnsi="Verdana"/>
              </w:rPr>
              <w:t xml:space="preserve"> button</w:t>
            </w:r>
            <w:r w:rsidR="00423312">
              <w:rPr>
                <w:rFonts w:ascii="Verdana" w:hAnsi="Verdana"/>
              </w:rPr>
              <w:t xml:space="preserve"> and r</w:t>
            </w:r>
            <w:r w:rsidR="00100FA8">
              <w:rPr>
                <w:rFonts w:ascii="Verdana" w:hAnsi="Verdana"/>
              </w:rPr>
              <w:t>eview the p</w:t>
            </w:r>
            <w:r w:rsidR="003F6261" w:rsidRPr="002D5DB4">
              <w:rPr>
                <w:rFonts w:ascii="Verdana" w:hAnsi="Verdana"/>
              </w:rPr>
              <w:t xml:space="preserve">op-up warning message asking if you want to proceed:  </w:t>
            </w:r>
            <w:r w:rsidR="00CB641D">
              <w:t xml:space="preserve"> </w:t>
            </w:r>
          </w:p>
          <w:p w14:paraId="6A1F93F6" w14:textId="77777777" w:rsidR="00234688" w:rsidRDefault="00234688" w:rsidP="00076F59">
            <w:pPr>
              <w:spacing w:before="120" w:after="120"/>
            </w:pPr>
          </w:p>
          <w:p w14:paraId="3031BFCD" w14:textId="77777777" w:rsidR="003F6261" w:rsidRDefault="00521F34" w:rsidP="00076F59">
            <w:pPr>
              <w:spacing w:before="120" w:after="120"/>
              <w:jc w:val="center"/>
              <w:rPr>
                <w:rFonts w:ascii="Verdana" w:hAnsi="Verdana"/>
              </w:rPr>
            </w:pPr>
            <w:r w:rsidRPr="002D5DB4">
              <w:rPr>
                <w:rFonts w:ascii="Verdana" w:hAnsi="Verdana"/>
                <w:noProof/>
              </w:rPr>
              <w:drawing>
                <wp:inline distT="0" distB="0" distL="0" distR="0" wp14:anchorId="295CC2C4" wp14:editId="66A8AA93">
                  <wp:extent cx="3550920" cy="1135380"/>
                  <wp:effectExtent l="0" t="0" r="0" b="7620"/>
                  <wp:docPr id="10" name="Picture 10" descr="MChoic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Choic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92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EB51" w14:textId="587C3608" w:rsidR="00234688" w:rsidRPr="002D5DB4" w:rsidRDefault="00234688" w:rsidP="00076F59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AD795D" w:rsidRPr="00762239" w14:paraId="18714644" w14:textId="77777777" w:rsidTr="00EC47F3">
        <w:trPr>
          <w:trHeight w:val="67"/>
        </w:trPr>
        <w:tc>
          <w:tcPr>
            <w:tcW w:w="384" w:type="pct"/>
            <w:vMerge/>
          </w:tcPr>
          <w:p w14:paraId="0AD77276" w14:textId="77777777" w:rsidR="003F6261" w:rsidRDefault="003F6261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  <w:shd w:val="clear" w:color="auto" w:fill="D0CECE" w:themeFill="background2" w:themeFillShade="E6"/>
          </w:tcPr>
          <w:p w14:paraId="064ECAC6" w14:textId="77777777" w:rsidR="003F6261" w:rsidRPr="00762239" w:rsidRDefault="003F6261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If…</w:t>
            </w:r>
          </w:p>
        </w:tc>
        <w:tc>
          <w:tcPr>
            <w:tcW w:w="3713" w:type="pct"/>
            <w:gridSpan w:val="2"/>
            <w:shd w:val="clear" w:color="auto" w:fill="D0CECE" w:themeFill="background2" w:themeFillShade="E6"/>
          </w:tcPr>
          <w:p w14:paraId="17C5C05C" w14:textId="52203AC0" w:rsidR="003F6261" w:rsidRPr="00762239" w:rsidRDefault="003F6261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</w:t>
            </w:r>
            <w:r w:rsidR="003E28F6">
              <w:rPr>
                <w:rFonts w:ascii="Verdana" w:hAnsi="Verdana"/>
                <w:b/>
              </w:rPr>
              <w:t xml:space="preserve"> click</w:t>
            </w:r>
            <w:r>
              <w:rPr>
                <w:rFonts w:ascii="Verdana" w:hAnsi="Verdana"/>
                <w:b/>
              </w:rPr>
              <w:t>…</w:t>
            </w:r>
          </w:p>
        </w:tc>
      </w:tr>
      <w:tr w:rsidR="00AD795D" w:rsidRPr="002D5DB4" w14:paraId="0090B99A" w14:textId="77777777" w:rsidTr="00EC47F3">
        <w:trPr>
          <w:trHeight w:val="67"/>
        </w:trPr>
        <w:tc>
          <w:tcPr>
            <w:tcW w:w="384" w:type="pct"/>
            <w:vMerge/>
          </w:tcPr>
          <w:p w14:paraId="4CA1650F" w14:textId="77777777" w:rsidR="003F6261" w:rsidRDefault="003F6261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</w:tcPr>
          <w:p w14:paraId="66AEDFCA" w14:textId="77777777" w:rsidR="003F6261" w:rsidRPr="00762239" w:rsidRDefault="003F6261" w:rsidP="00076F59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Yes </w:t>
            </w:r>
          </w:p>
        </w:tc>
        <w:tc>
          <w:tcPr>
            <w:tcW w:w="3713" w:type="pct"/>
            <w:gridSpan w:val="2"/>
          </w:tcPr>
          <w:p w14:paraId="5DCC4570" w14:textId="77777777" w:rsidR="003C0C5C" w:rsidRPr="00234688" w:rsidRDefault="003F6261" w:rsidP="003E28F6">
            <w:pPr>
              <w:spacing w:before="120" w:after="120"/>
              <w:rPr>
                <w:rFonts w:ascii="Verdana" w:hAnsi="Verdana"/>
                <w:b/>
              </w:rPr>
            </w:pPr>
            <w:r w:rsidRPr="00234688">
              <w:rPr>
                <w:rFonts w:ascii="Verdana" w:hAnsi="Verdana"/>
                <w:b/>
              </w:rPr>
              <w:t>OK</w:t>
            </w:r>
          </w:p>
        </w:tc>
      </w:tr>
      <w:tr w:rsidR="00AD795D" w:rsidRPr="002D5DB4" w14:paraId="45AE2204" w14:textId="77777777" w:rsidTr="00EC47F3">
        <w:trPr>
          <w:trHeight w:val="67"/>
        </w:trPr>
        <w:tc>
          <w:tcPr>
            <w:tcW w:w="384" w:type="pct"/>
            <w:vMerge/>
          </w:tcPr>
          <w:p w14:paraId="4B2CE93D" w14:textId="77777777" w:rsidR="003F6261" w:rsidRDefault="003F6261" w:rsidP="00076F5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</w:tcPr>
          <w:p w14:paraId="14FCAE05" w14:textId="77777777" w:rsidR="003F6261" w:rsidRPr="00762239" w:rsidRDefault="003F6261" w:rsidP="00076F59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No</w:t>
            </w:r>
          </w:p>
        </w:tc>
        <w:tc>
          <w:tcPr>
            <w:tcW w:w="3713" w:type="pct"/>
            <w:gridSpan w:val="2"/>
          </w:tcPr>
          <w:p w14:paraId="3CACA120" w14:textId="77777777" w:rsidR="003C0C5C" w:rsidRPr="00234688" w:rsidRDefault="003F6261" w:rsidP="003E28F6">
            <w:pPr>
              <w:spacing w:before="120" w:after="120"/>
              <w:rPr>
                <w:rFonts w:ascii="Verdana" w:hAnsi="Verdana"/>
                <w:b/>
              </w:rPr>
            </w:pPr>
            <w:r w:rsidRPr="00234688">
              <w:rPr>
                <w:rFonts w:ascii="Verdana" w:hAnsi="Verdana"/>
                <w:b/>
              </w:rPr>
              <w:t xml:space="preserve">Cancel </w:t>
            </w:r>
            <w:r w:rsidR="003E28F6" w:rsidRPr="00234688">
              <w:rPr>
                <w:rFonts w:ascii="Verdana" w:hAnsi="Verdana"/>
                <w:b/>
              </w:rPr>
              <w:t xml:space="preserve"> </w:t>
            </w:r>
          </w:p>
        </w:tc>
      </w:tr>
      <w:tr w:rsidR="003F6261" w:rsidRPr="002D5DB4" w14:paraId="25CBFEB6" w14:textId="77777777" w:rsidTr="00EC47F3">
        <w:trPr>
          <w:trHeight w:val="54"/>
        </w:trPr>
        <w:tc>
          <w:tcPr>
            <w:tcW w:w="384" w:type="pct"/>
            <w:vMerge w:val="restart"/>
          </w:tcPr>
          <w:p w14:paraId="445BC1AE" w14:textId="77777777" w:rsidR="003F6261" w:rsidRDefault="00076F59" w:rsidP="003E28F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4616" w:type="pct"/>
            <w:gridSpan w:val="3"/>
          </w:tcPr>
          <w:p w14:paraId="0F21FBF7" w14:textId="77777777" w:rsidR="003F6261" w:rsidRPr="00B81247" w:rsidRDefault="003F6261" w:rsidP="003E28F6">
            <w:pPr>
              <w:spacing w:before="120" w:after="120"/>
              <w:rPr>
                <w:rFonts w:ascii="Verdana" w:hAnsi="Verdana"/>
              </w:rPr>
            </w:pPr>
            <w:r w:rsidRPr="00B81247">
              <w:rPr>
                <w:rFonts w:ascii="Verdana" w:hAnsi="Verdana"/>
              </w:rPr>
              <w:t xml:space="preserve">Review the claim </w:t>
            </w:r>
            <w:r w:rsidR="00100FA8" w:rsidRPr="00B81247">
              <w:rPr>
                <w:rFonts w:ascii="Verdana" w:hAnsi="Verdana"/>
              </w:rPr>
              <w:t>message and respond to the pharmacy accordingly</w:t>
            </w:r>
            <w:r w:rsidR="003E28F6">
              <w:rPr>
                <w:rFonts w:ascii="Verdana" w:hAnsi="Verdana"/>
              </w:rPr>
              <w:t>.</w:t>
            </w:r>
            <w:r w:rsidRPr="00B81247">
              <w:rPr>
                <w:rFonts w:ascii="Verdana" w:hAnsi="Verdana"/>
              </w:rPr>
              <w:t xml:space="preserve">  </w:t>
            </w:r>
          </w:p>
        </w:tc>
      </w:tr>
      <w:tr w:rsidR="00AD795D" w:rsidRPr="0015080C" w14:paraId="55FDACA1" w14:textId="77777777" w:rsidTr="00EC47F3">
        <w:trPr>
          <w:trHeight w:val="54"/>
        </w:trPr>
        <w:tc>
          <w:tcPr>
            <w:tcW w:w="384" w:type="pct"/>
            <w:vMerge/>
          </w:tcPr>
          <w:p w14:paraId="1DF746A3" w14:textId="77777777" w:rsidR="003F6261" w:rsidRDefault="003F6261" w:rsidP="003E28F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  <w:shd w:val="clear" w:color="auto" w:fill="D0CECE" w:themeFill="background2" w:themeFillShade="E6"/>
          </w:tcPr>
          <w:p w14:paraId="325DAFBC" w14:textId="77777777" w:rsidR="003F6261" w:rsidRPr="0015080C" w:rsidRDefault="003F6261" w:rsidP="003E28F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2D5DB4">
              <w:rPr>
                <w:rFonts w:ascii="Verdana" w:hAnsi="Verdana"/>
                <w:b/>
              </w:rPr>
              <w:t>If the reversal message is…</w:t>
            </w:r>
          </w:p>
        </w:tc>
        <w:tc>
          <w:tcPr>
            <w:tcW w:w="3713" w:type="pct"/>
            <w:gridSpan w:val="2"/>
            <w:shd w:val="clear" w:color="auto" w:fill="D0CECE" w:themeFill="background2" w:themeFillShade="E6"/>
          </w:tcPr>
          <w:p w14:paraId="4F2B94F0" w14:textId="77777777" w:rsidR="003F6261" w:rsidRPr="0015080C" w:rsidRDefault="003F6261" w:rsidP="003E28F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AD795D" w:rsidRPr="002D5DB4" w14:paraId="166DDADA" w14:textId="77777777" w:rsidTr="00EC47F3">
        <w:trPr>
          <w:trHeight w:val="54"/>
        </w:trPr>
        <w:tc>
          <w:tcPr>
            <w:tcW w:w="384" w:type="pct"/>
            <w:vMerge/>
          </w:tcPr>
          <w:p w14:paraId="7FD47679" w14:textId="77777777" w:rsidR="003F6261" w:rsidRDefault="003F6261" w:rsidP="003E28F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</w:tcPr>
          <w:p w14:paraId="14D205EF" w14:textId="3738014F" w:rsidR="003F6261" w:rsidRPr="002D5DB4" w:rsidRDefault="003F6261" w:rsidP="003E28F6">
            <w:pPr>
              <w:spacing w:before="120" w:after="120"/>
              <w:rPr>
                <w:rFonts w:ascii="Verdana" w:hAnsi="Verdana"/>
                <w:b/>
              </w:rPr>
            </w:pPr>
            <w:r w:rsidRPr="002D5DB4">
              <w:rPr>
                <w:rFonts w:ascii="Verdana" w:hAnsi="Verdana"/>
                <w:b/>
              </w:rPr>
              <w:t xml:space="preserve">A - </w:t>
            </w:r>
            <w:r w:rsidR="00E0346B">
              <w:rPr>
                <w:rFonts w:ascii="Verdana" w:hAnsi="Verdana"/>
                <w:b/>
              </w:rPr>
              <w:t>C</w:t>
            </w:r>
            <w:r w:rsidR="00E0346B" w:rsidRPr="002D5DB4">
              <w:rPr>
                <w:rFonts w:ascii="Verdana" w:hAnsi="Verdana"/>
                <w:b/>
              </w:rPr>
              <w:t xml:space="preserve">laim </w:t>
            </w:r>
            <w:r w:rsidRPr="002D5DB4">
              <w:rPr>
                <w:rFonts w:ascii="Verdana" w:hAnsi="Verdana"/>
                <w:b/>
              </w:rPr>
              <w:t>reversed</w:t>
            </w:r>
          </w:p>
          <w:p w14:paraId="4F99CBA5" w14:textId="77777777" w:rsidR="003F6261" w:rsidRPr="002D5DB4" w:rsidRDefault="003F6261" w:rsidP="003E28F6">
            <w:pPr>
              <w:spacing w:before="120" w:after="120"/>
              <w:rPr>
                <w:rFonts w:ascii="Verdana" w:hAnsi="Verdana"/>
              </w:rPr>
            </w:pPr>
            <w:r w:rsidRPr="002D5DB4">
              <w:rPr>
                <w:rFonts w:ascii="Verdana" w:hAnsi="Verdana"/>
                <w:b/>
              </w:rPr>
              <w:t>reversal accepted</w:t>
            </w:r>
          </w:p>
        </w:tc>
        <w:tc>
          <w:tcPr>
            <w:tcW w:w="3713" w:type="pct"/>
            <w:gridSpan w:val="2"/>
          </w:tcPr>
          <w:p w14:paraId="5A266403" w14:textId="78211EBA" w:rsidR="00100FA8" w:rsidRDefault="003F6261" w:rsidP="003E28F6">
            <w:pPr>
              <w:spacing w:before="120" w:after="120"/>
              <w:rPr>
                <w:rFonts w:ascii="Verdana" w:hAnsi="Verdana"/>
              </w:rPr>
            </w:pPr>
            <w:r w:rsidRPr="002D5DB4">
              <w:rPr>
                <w:rFonts w:ascii="Verdana" w:hAnsi="Verdana"/>
              </w:rPr>
              <w:t>The claim has been successfully reversed.</w:t>
            </w:r>
          </w:p>
          <w:p w14:paraId="278456C2" w14:textId="29A4ABC6" w:rsidR="00100FA8" w:rsidRPr="00076F59" w:rsidRDefault="000E6411" w:rsidP="003E28F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 </w:t>
            </w:r>
            <w:r w:rsidR="00521F34">
              <w:rPr>
                <w:rFonts w:ascii="Verdana" w:hAnsi="Verdana"/>
                <w:b/>
                <w:noProof/>
              </w:rPr>
              <w:drawing>
                <wp:inline distT="0" distB="0" distL="0" distR="0" wp14:anchorId="6FA4AD47" wp14:editId="1B9881DE">
                  <wp:extent cx="241300" cy="207010"/>
                  <wp:effectExtent l="0" t="0" r="6350" b="2540"/>
                  <wp:docPr id="2" name="Picture 5" descr="Icon - 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 - 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6F45">
              <w:rPr>
                <w:rFonts w:ascii="Verdana" w:hAnsi="Verdana"/>
                <w:b/>
              </w:rPr>
              <w:t xml:space="preserve"> </w:t>
            </w:r>
            <w:r w:rsidR="006540E8">
              <w:rPr>
                <w:rFonts w:ascii="Verdana" w:hAnsi="Verdana"/>
              </w:rPr>
              <w:t>Great!</w:t>
            </w:r>
            <w:r w:rsidR="00F03045">
              <w:rPr>
                <w:rFonts w:ascii="Verdana" w:hAnsi="Verdana"/>
              </w:rPr>
              <w:t xml:space="preserve"> I was able to reverse th</w:t>
            </w:r>
            <w:r w:rsidR="006540E8">
              <w:rPr>
                <w:rFonts w:ascii="Verdana" w:hAnsi="Verdana"/>
              </w:rPr>
              <w:t>e</w:t>
            </w:r>
            <w:r w:rsidR="00F03045">
              <w:rPr>
                <w:rFonts w:ascii="Verdana" w:hAnsi="Verdana"/>
              </w:rPr>
              <w:t xml:space="preserve"> claim for you.</w:t>
            </w:r>
          </w:p>
          <w:p w14:paraId="1B012825" w14:textId="01672082" w:rsidR="003C0C5C" w:rsidRPr="002D5DB4" w:rsidRDefault="005C6F45" w:rsidP="0098796B">
            <w:pPr>
              <w:spacing w:before="120" w:after="120"/>
              <w:rPr>
                <w:rFonts w:ascii="Verdana" w:hAnsi="Verdana"/>
              </w:rPr>
            </w:pPr>
            <w:r w:rsidRPr="003E28F6">
              <w:rPr>
                <w:rFonts w:ascii="Verdana" w:hAnsi="Verdana"/>
                <w:b/>
              </w:rPr>
              <w:t>CCR:</w:t>
            </w:r>
            <w:r w:rsidRPr="003E28F6">
              <w:rPr>
                <w:rFonts w:ascii="Verdana" w:hAnsi="Verdana"/>
              </w:rPr>
              <w:t xml:space="preserve">  </w:t>
            </w:r>
            <w:r w:rsidR="003F6261" w:rsidRPr="003E28F6">
              <w:rPr>
                <w:rFonts w:ascii="Verdana" w:hAnsi="Verdana"/>
              </w:rPr>
              <w:t xml:space="preserve">Proceed to </w:t>
            </w:r>
            <w:r w:rsidR="0096187D" w:rsidRPr="003E28F6">
              <w:rPr>
                <w:rFonts w:ascii="Verdana" w:hAnsi="Verdana"/>
              </w:rPr>
              <w:t>the next</w:t>
            </w:r>
            <w:r w:rsidR="00076F59" w:rsidRPr="003E28F6">
              <w:rPr>
                <w:rFonts w:ascii="Verdana" w:hAnsi="Verdana"/>
              </w:rPr>
              <w:t xml:space="preserve"> step</w:t>
            </w:r>
            <w:r w:rsidR="000E6411" w:rsidRPr="003E28F6">
              <w:rPr>
                <w:rFonts w:ascii="Verdana" w:hAnsi="Verdana"/>
              </w:rPr>
              <w:t>.</w:t>
            </w:r>
          </w:p>
        </w:tc>
      </w:tr>
      <w:tr w:rsidR="00AD795D" w:rsidRPr="002D5DB4" w14:paraId="341D82F3" w14:textId="77777777" w:rsidTr="00EC47F3">
        <w:trPr>
          <w:trHeight w:val="54"/>
        </w:trPr>
        <w:tc>
          <w:tcPr>
            <w:tcW w:w="384" w:type="pct"/>
            <w:vMerge/>
          </w:tcPr>
          <w:p w14:paraId="0F7194A5" w14:textId="77777777" w:rsidR="003F6261" w:rsidRDefault="003F6261" w:rsidP="003E28F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03" w:type="pct"/>
          </w:tcPr>
          <w:p w14:paraId="1360414E" w14:textId="36808A87" w:rsidR="003F6261" w:rsidRPr="00B447D1" w:rsidRDefault="003F6261" w:rsidP="003E28F6">
            <w:pPr>
              <w:spacing w:before="120" w:after="120"/>
              <w:rPr>
                <w:rFonts w:ascii="Verdana" w:hAnsi="Verdana"/>
                <w:b/>
              </w:rPr>
            </w:pPr>
            <w:r w:rsidRPr="00B447D1">
              <w:rPr>
                <w:rFonts w:ascii="Verdana" w:hAnsi="Verdana"/>
                <w:b/>
              </w:rPr>
              <w:t xml:space="preserve">R – </w:t>
            </w:r>
            <w:r w:rsidR="00E0346B">
              <w:rPr>
                <w:rFonts w:ascii="Verdana" w:hAnsi="Verdana"/>
                <w:b/>
              </w:rPr>
              <w:t>U</w:t>
            </w:r>
            <w:r w:rsidRPr="00B447D1">
              <w:rPr>
                <w:rFonts w:ascii="Verdana" w:hAnsi="Verdana"/>
                <w:b/>
              </w:rPr>
              <w:t>nable to reverse claim</w:t>
            </w:r>
          </w:p>
          <w:p w14:paraId="6EB60C20" w14:textId="74B0C87E" w:rsidR="00B447D1" w:rsidRPr="00B447D1" w:rsidRDefault="00B447D1" w:rsidP="003E28F6">
            <w:pPr>
              <w:spacing w:before="120" w:after="120"/>
              <w:rPr>
                <w:rFonts w:ascii="Verdana" w:hAnsi="Verdana"/>
              </w:rPr>
            </w:pPr>
          </w:p>
          <w:p w14:paraId="58FC09B4" w14:textId="78D2ED4D" w:rsidR="003F6261" w:rsidRDefault="00B447D1" w:rsidP="003E28F6">
            <w:pPr>
              <w:spacing w:before="120" w:after="120"/>
              <w:rPr>
                <w:rFonts w:ascii="Verdana" w:hAnsi="Verdana"/>
                <w:b/>
              </w:rPr>
            </w:pPr>
            <w:r w:rsidRPr="00B447D1">
              <w:rPr>
                <w:rFonts w:ascii="Verdana" w:hAnsi="Verdana"/>
                <w:b/>
              </w:rPr>
              <w:t xml:space="preserve">Reject 83 </w:t>
            </w:r>
            <w:r w:rsidR="00F03045" w:rsidRPr="00EC47F3">
              <w:rPr>
                <w:rFonts w:ascii="Verdana" w:hAnsi="Verdana"/>
                <w:bCs/>
              </w:rPr>
              <w:t>(</w:t>
            </w:r>
            <w:r w:rsidR="00F03045">
              <w:rPr>
                <w:rFonts w:ascii="Verdana" w:hAnsi="Verdana"/>
                <w:color w:val="000000"/>
              </w:rPr>
              <w:t>Duplicate Paid/Captured Claim)</w:t>
            </w:r>
          </w:p>
          <w:p w14:paraId="580D35C0" w14:textId="41A7C463" w:rsidR="00332999" w:rsidRPr="00B447D1" w:rsidRDefault="00332999" w:rsidP="003E28F6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Reject 87</w:t>
            </w:r>
            <w:r w:rsidR="00F03045">
              <w:rPr>
                <w:rFonts w:ascii="Verdana" w:hAnsi="Verdana"/>
                <w:b/>
              </w:rPr>
              <w:t xml:space="preserve"> </w:t>
            </w:r>
            <w:r w:rsidR="00F03045" w:rsidRPr="00EC47F3">
              <w:rPr>
                <w:rFonts w:ascii="Verdana" w:hAnsi="Verdana"/>
                <w:bCs/>
              </w:rPr>
              <w:t>(</w:t>
            </w:r>
            <w:r w:rsidR="00F03045">
              <w:rPr>
                <w:rFonts w:ascii="Verdana" w:hAnsi="Verdana"/>
                <w:color w:val="000000"/>
              </w:rPr>
              <w:t>Reverse not Process)</w:t>
            </w:r>
          </w:p>
        </w:tc>
        <w:tc>
          <w:tcPr>
            <w:tcW w:w="3713" w:type="pct"/>
            <w:gridSpan w:val="2"/>
          </w:tcPr>
          <w:p w14:paraId="0DD3EE28" w14:textId="1A8AA748" w:rsidR="003F6261" w:rsidRPr="002D5DB4" w:rsidRDefault="003F6261" w:rsidP="003E28F6">
            <w:pPr>
              <w:spacing w:before="120" w:after="120"/>
              <w:rPr>
                <w:rFonts w:ascii="Verdana" w:hAnsi="Verdana"/>
              </w:rPr>
            </w:pPr>
            <w:r w:rsidRPr="002D5DB4">
              <w:rPr>
                <w:rFonts w:ascii="Verdana" w:hAnsi="Verdana"/>
              </w:rPr>
              <w:t xml:space="preserve">The claim has been reversed.  </w:t>
            </w:r>
            <w:r w:rsidR="00F03045">
              <w:rPr>
                <w:rFonts w:ascii="Verdana" w:hAnsi="Verdana"/>
              </w:rPr>
              <w:t>We are unable to reverse this claim as it would be a duplicate reversal.</w:t>
            </w:r>
          </w:p>
          <w:p w14:paraId="16641B1F" w14:textId="5C3AAC2F" w:rsidR="003F6261" w:rsidRPr="00076F59" w:rsidRDefault="003E28F6" w:rsidP="003E28F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4BAEBE7" wp14:editId="51F8D6FB">
                  <wp:extent cx="241300" cy="207010"/>
                  <wp:effectExtent l="0" t="0" r="6350" b="2540"/>
                  <wp:docPr id="14" name="Picture 5" descr="Icon - 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 - 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346B">
              <w:rPr>
                <w:rFonts w:ascii="Verdana" w:hAnsi="Verdana"/>
                <w:b/>
              </w:rPr>
              <w:t xml:space="preserve"> </w:t>
            </w:r>
            <w:r w:rsidR="00171906" w:rsidRPr="00AF13C7">
              <w:rPr>
                <w:rFonts w:ascii="Verdana" w:hAnsi="Verdana"/>
                <w:bCs/>
              </w:rPr>
              <w:t>Thank you for your patience.</w:t>
            </w:r>
            <w:r w:rsidR="00171906">
              <w:rPr>
                <w:rFonts w:ascii="Verdana" w:hAnsi="Verdana"/>
              </w:rPr>
              <w:t xml:space="preserve"> </w:t>
            </w:r>
            <w:r w:rsidR="006540E8">
              <w:rPr>
                <w:rFonts w:ascii="Verdana" w:hAnsi="Verdana"/>
              </w:rPr>
              <w:t xml:space="preserve"> I am </w:t>
            </w:r>
            <w:r w:rsidR="00516812">
              <w:rPr>
                <w:rFonts w:ascii="Verdana" w:hAnsi="Verdana"/>
              </w:rPr>
              <w:t>showing that</w:t>
            </w:r>
            <w:r w:rsidR="006540E8">
              <w:rPr>
                <w:rFonts w:ascii="Verdana" w:hAnsi="Verdana"/>
              </w:rPr>
              <w:t xml:space="preserve"> the claim has already been reversed.</w:t>
            </w:r>
          </w:p>
          <w:p w14:paraId="1F51DC22" w14:textId="087C89D3" w:rsidR="00100FA8" w:rsidRDefault="008D3A97" w:rsidP="48501E7F">
            <w:pPr>
              <w:spacing w:before="120" w:after="120"/>
              <w:rPr>
                <w:rFonts w:ascii="Verdana" w:eastAsia="Verdana" w:hAnsi="Verdana" w:cs="Verdana"/>
                <w:sz w:val="28"/>
                <w:szCs w:val="28"/>
              </w:rPr>
            </w:pPr>
            <w:r w:rsidRPr="48501E7F">
              <w:rPr>
                <w:rFonts w:ascii="Verdana" w:hAnsi="Verdana"/>
                <w:b/>
                <w:bCs/>
              </w:rPr>
              <w:t xml:space="preserve"> </w:t>
            </w:r>
            <w:r w:rsidR="005C6F45" w:rsidRPr="48501E7F">
              <w:rPr>
                <w:rFonts w:ascii="Verdana" w:hAnsi="Verdana"/>
                <w:b/>
                <w:bCs/>
              </w:rPr>
              <w:t>CCR:</w:t>
            </w:r>
            <w:r w:rsidR="005C6F45" w:rsidRPr="48501E7F">
              <w:rPr>
                <w:rFonts w:ascii="Verdana" w:hAnsi="Verdana"/>
              </w:rPr>
              <w:t xml:space="preserve">  </w:t>
            </w:r>
            <w:r w:rsidR="00B447D1" w:rsidRPr="48501E7F">
              <w:rPr>
                <w:rFonts w:ascii="Verdana" w:hAnsi="Verdana"/>
              </w:rPr>
              <w:t xml:space="preserve">If unable to reverse a claim (other than Reject 83), call the </w:t>
            </w:r>
            <w:r w:rsidR="008E7692" w:rsidRPr="48501E7F">
              <w:rPr>
                <w:rFonts w:ascii="Verdana" w:hAnsi="Verdana"/>
              </w:rPr>
              <w:t xml:space="preserve">Commercial </w:t>
            </w:r>
            <w:r w:rsidR="00933F5D" w:rsidRPr="48501E7F">
              <w:rPr>
                <w:rFonts w:ascii="Verdana" w:hAnsi="Verdana"/>
              </w:rPr>
              <w:t xml:space="preserve">Senior Team </w:t>
            </w:r>
            <w:r w:rsidR="00933F5D" w:rsidRPr="48501E7F">
              <w:rPr>
                <w:rFonts w:ascii="Verdana" w:hAnsi="Verdana"/>
                <w:b/>
                <w:bCs/>
              </w:rPr>
              <w:t>1-877-216-8707</w:t>
            </w:r>
            <w:r w:rsidR="00E0346B" w:rsidRPr="48501E7F">
              <w:rPr>
                <w:rFonts w:ascii="Verdana" w:hAnsi="Verdana"/>
                <w:b/>
                <w:bCs/>
              </w:rPr>
              <w:t xml:space="preserve"> (Internal Use Only)</w:t>
            </w:r>
            <w:r w:rsidR="00933F5D" w:rsidRPr="48501E7F">
              <w:rPr>
                <w:rFonts w:ascii="Verdana" w:hAnsi="Verdana"/>
              </w:rPr>
              <w:t xml:space="preserve"> </w:t>
            </w:r>
            <w:r w:rsidR="00B447D1" w:rsidRPr="48501E7F">
              <w:rPr>
                <w:rFonts w:ascii="Verdana" w:hAnsi="Verdana"/>
              </w:rPr>
              <w:t>for assistance.</w:t>
            </w:r>
            <w:r w:rsidR="00933F5D" w:rsidRPr="48501E7F">
              <w:rPr>
                <w:rFonts w:ascii="Verdana" w:hAnsi="Verdana"/>
              </w:rPr>
              <w:t xml:space="preserve"> </w:t>
            </w:r>
            <w:r w:rsidR="00336DAB" w:rsidRPr="48501E7F">
              <w:rPr>
                <w:rFonts w:ascii="Verdana" w:hAnsi="Verdana"/>
              </w:rPr>
              <w:t xml:space="preserve">  For MED D, call </w:t>
            </w:r>
            <w:r w:rsidR="00536E18" w:rsidRPr="48501E7F">
              <w:rPr>
                <w:rFonts w:ascii="Verdana" w:hAnsi="Verdana"/>
                <w:b/>
                <w:bCs/>
              </w:rPr>
              <w:t>1-877-209-5167.</w:t>
            </w:r>
            <w:r w:rsidR="6D687726" w:rsidRPr="48501E7F">
              <w:rPr>
                <w:rFonts w:ascii="Verdana" w:hAnsi="Verdana"/>
                <w:b/>
                <w:bCs/>
              </w:rPr>
              <w:t xml:space="preserve">  </w:t>
            </w:r>
            <w:r w:rsidR="0011390A">
              <w:rPr>
                <w:rFonts w:ascii="Verdana" w:eastAsia="Verdana" w:hAnsi="Verdana" w:cs="Verdana"/>
                <w:sz w:val="28"/>
                <w:szCs w:val="28"/>
              </w:rPr>
              <w:t xml:space="preserve"> </w:t>
            </w:r>
          </w:p>
          <w:p w14:paraId="28304B40" w14:textId="66452D79" w:rsidR="00100FA8" w:rsidRDefault="00CA6548" w:rsidP="003E28F6">
            <w:pPr>
              <w:spacing w:before="120" w:after="120"/>
              <w:rPr>
                <w:rFonts w:ascii="Verdana" w:eastAsia="Verdana" w:hAnsi="Verdana" w:cs="Verdana"/>
              </w:rPr>
            </w:pPr>
            <w:r w:rsidRPr="00EC47F3">
              <w:rPr>
                <w:rFonts w:ascii="Verdana" w:eastAsia="Helvetica" w:hAnsi="Verdana" w:cs="Helvetica"/>
                <w:color w:val="000000" w:themeColor="text1"/>
              </w:rPr>
              <w:t xml:space="preserve">Refer to </w:t>
            </w:r>
            <w:hyperlink r:id="rId16" w:anchor="!/view?docid=df21493f-29e0-4601-8462-0dde494da127" w:history="1">
              <w:r w:rsidR="005203CF" w:rsidRPr="00EC47F3">
                <w:rPr>
                  <w:rStyle w:val="Hyperlink"/>
                  <w:rFonts w:ascii="Verdana" w:hAnsi="Verdana"/>
                </w:rPr>
                <w:t>P</w:t>
              </w:r>
              <w:r w:rsidR="00E562F5" w:rsidRPr="5BB9F48E">
                <w:rPr>
                  <w:rStyle w:val="Hyperlink"/>
                  <w:rFonts w:ascii="Verdana" w:hAnsi="Verdana" w:cs="Helvetica"/>
                </w:rPr>
                <w:t>HD P</w:t>
              </w:r>
              <w:r w:rsidR="005203CF" w:rsidRPr="00EC47F3">
                <w:rPr>
                  <w:rStyle w:val="Hyperlink"/>
                  <w:rFonts w:ascii="Verdana" w:hAnsi="Verdana"/>
                </w:rPr>
                <w:t>eopleSafe Legacy Work Instructions Index for CCRs Not Trained on Compass</w:t>
              </w:r>
              <w:r w:rsidR="004A3518">
                <w:rPr>
                  <w:rStyle w:val="Hyperlink"/>
                  <w:rFonts w:ascii="Verdana" w:hAnsi="Verdana"/>
                </w:rPr>
                <w:t xml:space="preserve"> (</w:t>
              </w:r>
              <w:r w:rsidR="0058350B">
                <w:rPr>
                  <w:rStyle w:val="Hyperlink"/>
                  <w:rFonts w:ascii="Verdana" w:hAnsi="Verdana"/>
                </w:rPr>
                <w:t>0</w:t>
              </w:r>
              <w:r w:rsidR="004A3518">
                <w:rPr>
                  <w:rStyle w:val="Hyperlink"/>
                  <w:rFonts w:ascii="Verdana" w:hAnsi="Verdana"/>
                </w:rPr>
                <w:t>50328)</w:t>
              </w:r>
            </w:hyperlink>
            <w:r w:rsidR="006F1225">
              <w:rPr>
                <w:rFonts w:ascii="Verdana" w:hAnsi="Verdana" w:cs="Helvetica"/>
                <w:color w:val="000000"/>
                <w:shd w:val="clear" w:color="auto" w:fill="FFFFFF"/>
              </w:rPr>
              <w:t>.</w:t>
            </w:r>
            <w:r w:rsidRPr="00EC47F3">
              <w:rPr>
                <w:rFonts w:ascii="Verdana" w:eastAsia="Verdana" w:hAnsi="Verdana" w:cs="Verdana"/>
              </w:rPr>
              <w:t xml:space="preserve"> </w:t>
            </w:r>
          </w:p>
          <w:p w14:paraId="28CE8565" w14:textId="77777777" w:rsidR="00B53831" w:rsidRDefault="00B53831" w:rsidP="003E28F6">
            <w:pPr>
              <w:spacing w:before="120" w:after="120"/>
              <w:rPr>
                <w:rFonts w:ascii="Verdana" w:eastAsia="Verdana" w:hAnsi="Verdana" w:cs="Verdana"/>
              </w:rPr>
            </w:pPr>
          </w:p>
          <w:p w14:paraId="0938B11E" w14:textId="456F906B" w:rsidR="002572DE" w:rsidRPr="0058350B" w:rsidRDefault="00D229DC" w:rsidP="0058350B">
            <w:pPr>
              <w:rPr>
                <w:rFonts w:ascii="Verdana" w:hAnsi="Verdana" w:cs="Helvetica"/>
                <w:color w:val="000000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47332E1F" w14:textId="5EEF8B10" w:rsidR="004A3518" w:rsidRPr="00E04839" w:rsidRDefault="004A3518" w:rsidP="003E28F6">
            <w:pPr>
              <w:spacing w:before="120" w:after="120"/>
              <w:rPr>
                <w:rFonts w:ascii="Verdana" w:hAnsi="Verdana"/>
              </w:rPr>
            </w:pPr>
          </w:p>
          <w:p w14:paraId="5FC3B0C3" w14:textId="2074FAE3" w:rsidR="00332999" w:rsidRDefault="00262D5A" w:rsidP="003E28F6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2C990C2" wp14:editId="49C34874">
                  <wp:extent cx="4914286" cy="1666667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286" cy="16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112DC" w14:textId="0E381074" w:rsidR="003C0C5C" w:rsidRPr="00EC47F3" w:rsidRDefault="003F6261" w:rsidP="00EC47F3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ascii="Verdana" w:hAnsi="Verdana"/>
              </w:rPr>
            </w:pPr>
            <w:r w:rsidRPr="00EC47F3">
              <w:rPr>
                <w:rFonts w:ascii="Verdana" w:hAnsi="Verdana"/>
              </w:rPr>
              <w:t xml:space="preserve">Proceed to </w:t>
            </w:r>
            <w:r w:rsidR="00516812" w:rsidRPr="00EC47F3">
              <w:rPr>
                <w:rFonts w:ascii="Verdana" w:hAnsi="Verdana"/>
              </w:rPr>
              <w:t>the next</w:t>
            </w:r>
            <w:r w:rsidR="00076F59" w:rsidRPr="00EC47F3">
              <w:rPr>
                <w:rFonts w:ascii="Verdana" w:hAnsi="Verdana"/>
              </w:rPr>
              <w:t xml:space="preserve"> step</w:t>
            </w:r>
            <w:r w:rsidRPr="00EC47F3">
              <w:rPr>
                <w:rFonts w:ascii="Verdana" w:hAnsi="Verdana"/>
              </w:rPr>
              <w:t>.</w:t>
            </w:r>
          </w:p>
        </w:tc>
      </w:tr>
      <w:tr w:rsidR="003F6261" w:rsidRPr="002D5DB4" w14:paraId="2F4E0C1B" w14:textId="77777777" w:rsidTr="00EC47F3">
        <w:trPr>
          <w:trHeight w:val="54"/>
        </w:trPr>
        <w:tc>
          <w:tcPr>
            <w:tcW w:w="384" w:type="pct"/>
          </w:tcPr>
          <w:p w14:paraId="6B357606" w14:textId="77777777" w:rsidR="003F6261" w:rsidRDefault="00076F59" w:rsidP="003E28F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4616" w:type="pct"/>
            <w:gridSpan w:val="3"/>
          </w:tcPr>
          <w:p w14:paraId="7CFDA489" w14:textId="77777777" w:rsidR="003F6261" w:rsidRPr="002D5DB4" w:rsidRDefault="003F6261" w:rsidP="003E28F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2D5DB4">
              <w:rPr>
                <w:rFonts w:ascii="Verdana" w:hAnsi="Verdana"/>
              </w:rPr>
              <w:t xml:space="preserve">lick </w:t>
            </w:r>
            <w:r w:rsidRPr="00423312">
              <w:rPr>
                <w:rFonts w:ascii="Verdana" w:hAnsi="Verdana"/>
                <w:b/>
              </w:rPr>
              <w:t>OK</w:t>
            </w:r>
            <w:r w:rsidRPr="002D5DB4">
              <w:rPr>
                <w:rFonts w:ascii="Verdana" w:hAnsi="Verdana"/>
              </w:rPr>
              <w:t xml:space="preserve"> on the successful reversal message</w:t>
            </w:r>
            <w:r w:rsidR="00346527">
              <w:rPr>
                <w:rFonts w:ascii="Verdana" w:hAnsi="Verdana"/>
              </w:rPr>
              <w:t>.</w:t>
            </w:r>
          </w:p>
          <w:p w14:paraId="299E0C63" w14:textId="77777777" w:rsidR="003F6261" w:rsidRPr="002D5DB4" w:rsidRDefault="003E28F6" w:rsidP="003E28F6">
            <w:pPr>
              <w:spacing w:before="120" w:after="120"/>
              <w:rPr>
                <w:rFonts w:ascii="Verdana" w:hAnsi="Verdana"/>
              </w:rPr>
            </w:pPr>
            <w:r w:rsidRPr="003E28F6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 T</w:t>
            </w:r>
            <w:r w:rsidR="003F6261" w:rsidRPr="001D7AB0">
              <w:rPr>
                <w:rFonts w:ascii="Verdana" w:hAnsi="Verdana"/>
              </w:rPr>
              <w:t xml:space="preserve">he status field for both </w:t>
            </w:r>
            <w:r w:rsidR="00D07961" w:rsidRPr="003E28F6">
              <w:rPr>
                <w:rFonts w:ascii="Verdana" w:hAnsi="Verdana"/>
                <w:bCs/>
              </w:rPr>
              <w:t>Prescription</w:t>
            </w:r>
            <w:r w:rsidR="003F6261" w:rsidRPr="003E28F6">
              <w:rPr>
                <w:rFonts w:ascii="Verdana" w:hAnsi="Verdana"/>
                <w:bCs/>
              </w:rPr>
              <w:t xml:space="preserve"> Detail</w:t>
            </w:r>
            <w:r w:rsidR="003F6261" w:rsidRPr="003E28F6">
              <w:rPr>
                <w:rFonts w:ascii="Verdana" w:hAnsi="Verdana"/>
              </w:rPr>
              <w:t xml:space="preserve"> </w:t>
            </w:r>
            <w:r w:rsidR="003F6261" w:rsidRPr="001D7AB0">
              <w:rPr>
                <w:rFonts w:ascii="Verdana" w:hAnsi="Verdana"/>
              </w:rPr>
              <w:t>screen and on the</w:t>
            </w:r>
            <w:r w:rsidR="003F6261" w:rsidRPr="001D7AB0">
              <w:rPr>
                <w:rFonts w:ascii="Verdana" w:hAnsi="Verdana"/>
                <w:b/>
                <w:bCs/>
              </w:rPr>
              <w:t xml:space="preserve"> </w:t>
            </w:r>
            <w:r w:rsidR="003F6261" w:rsidRPr="003E28F6">
              <w:rPr>
                <w:rFonts w:ascii="Verdana" w:hAnsi="Verdana"/>
                <w:bCs/>
              </w:rPr>
              <w:t>Main</w:t>
            </w:r>
            <w:r w:rsidR="003F6261" w:rsidRPr="001D7AB0">
              <w:rPr>
                <w:rFonts w:ascii="Verdana" w:hAnsi="Verdana"/>
              </w:rPr>
              <w:t xml:space="preserve"> </w:t>
            </w:r>
            <w:r w:rsidR="006F6147" w:rsidRPr="001D7AB0">
              <w:rPr>
                <w:rFonts w:ascii="Verdana" w:hAnsi="Verdana"/>
              </w:rPr>
              <w:t>screen</w:t>
            </w:r>
            <w:r w:rsidR="003F6261" w:rsidRPr="001D7AB0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displays</w:t>
            </w:r>
            <w:r w:rsidR="003F6261" w:rsidRPr="001D7AB0">
              <w:rPr>
                <w:rFonts w:ascii="Verdana" w:hAnsi="Verdana"/>
              </w:rPr>
              <w:t xml:space="preserve"> a new status </w:t>
            </w:r>
            <w:r w:rsidR="00D07961" w:rsidRPr="001D7AB0">
              <w:rPr>
                <w:rFonts w:ascii="Verdana" w:hAnsi="Verdana"/>
              </w:rPr>
              <w:t>of Reversal</w:t>
            </w:r>
            <w:r>
              <w:rPr>
                <w:rFonts w:ascii="Verdana" w:hAnsi="Verdana"/>
              </w:rPr>
              <w:t xml:space="preserve"> in RxClaim</w:t>
            </w:r>
            <w:r w:rsidR="003F6261" w:rsidRPr="001D7AB0">
              <w:rPr>
                <w:rFonts w:ascii="Verdana" w:hAnsi="Verdana"/>
              </w:rPr>
              <w:t>.</w:t>
            </w:r>
          </w:p>
        </w:tc>
      </w:tr>
    </w:tbl>
    <w:p w14:paraId="60332EFD" w14:textId="77777777" w:rsidR="00076F59" w:rsidRDefault="00076F59" w:rsidP="00346527">
      <w:pPr>
        <w:jc w:val="right"/>
        <w:rPr>
          <w:rFonts w:ascii="Verdana" w:hAnsi="Verdana"/>
        </w:rPr>
      </w:pPr>
    </w:p>
    <w:p w14:paraId="269E8F2E" w14:textId="77777777" w:rsidR="00024FD7" w:rsidRDefault="00423312" w:rsidP="00346527">
      <w:pPr>
        <w:jc w:val="right"/>
        <w:rPr>
          <w:rFonts w:ascii="Verdana" w:hAnsi="Verdana"/>
        </w:rPr>
      </w:pPr>
      <w:hyperlink w:anchor="_top" w:history="1">
        <w:r w:rsidRPr="0042331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24FD7" w:rsidRPr="002D5DB4" w14:paraId="710F315A" w14:textId="77777777" w:rsidTr="002D5DB4">
        <w:tc>
          <w:tcPr>
            <w:tcW w:w="5000" w:type="pct"/>
            <w:shd w:val="clear" w:color="auto" w:fill="C0C0C0"/>
          </w:tcPr>
          <w:p w14:paraId="2BE7A770" w14:textId="77777777" w:rsidR="00024FD7" w:rsidRPr="002D5DB4" w:rsidRDefault="00024FD7" w:rsidP="00DC45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0" w:name="_Resolution_Time_"/>
            <w:bookmarkStart w:id="11" w:name="_Toc188447112"/>
            <w:bookmarkEnd w:id="10"/>
            <w:r w:rsidRPr="002D5DB4">
              <w:rPr>
                <w:rFonts w:ascii="Verdana" w:hAnsi="Verdana"/>
                <w:i w:val="0"/>
                <w:iCs w:val="0"/>
              </w:rPr>
              <w:t>Resolution Time</w:t>
            </w:r>
            <w:bookmarkEnd w:id="11"/>
          </w:p>
        </w:tc>
      </w:tr>
    </w:tbl>
    <w:p w14:paraId="6EE53657" w14:textId="77777777" w:rsidR="00024FD7" w:rsidRDefault="00024FD7" w:rsidP="00DC45C3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Real Time</w:t>
      </w:r>
    </w:p>
    <w:p w14:paraId="6A629021" w14:textId="77777777" w:rsidR="000E6411" w:rsidRDefault="000E6411" w:rsidP="00346527">
      <w:pPr>
        <w:jc w:val="right"/>
        <w:rPr>
          <w:rFonts w:ascii="Verdana" w:hAnsi="Verdana"/>
        </w:rPr>
      </w:pPr>
      <w:hyperlink w:anchor="_top" w:history="1">
        <w:r w:rsidRPr="0042331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E6411" w:rsidRPr="002D5DB4" w14:paraId="52B74BD2" w14:textId="77777777" w:rsidTr="00A20C59">
        <w:tc>
          <w:tcPr>
            <w:tcW w:w="5000" w:type="pct"/>
            <w:shd w:val="clear" w:color="auto" w:fill="C0C0C0"/>
          </w:tcPr>
          <w:p w14:paraId="62402AD0" w14:textId="2A21EA8D" w:rsidR="000E6411" w:rsidRPr="002D5DB4" w:rsidRDefault="000E6411" w:rsidP="00DC45C3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Toc188447113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2"/>
            <w:r w:rsidR="00076F59">
              <w:rPr>
                <w:rFonts w:ascii="Verdana" w:hAnsi="Verdana"/>
                <w:i w:val="0"/>
                <w:iCs w:val="0"/>
              </w:rPr>
              <w:t xml:space="preserve"> </w:t>
            </w:r>
            <w:r w:rsidR="00DD6454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5CE4A475" w14:textId="2CC55FED" w:rsidR="007B490A" w:rsidRPr="003E1695" w:rsidRDefault="00076F59" w:rsidP="00DC45C3">
      <w:pPr>
        <w:pStyle w:val="ListParagraph"/>
        <w:numPr>
          <w:ilvl w:val="0"/>
          <w:numId w:val="23"/>
        </w:numPr>
        <w:spacing w:before="120" w:after="120"/>
        <w:contextualSpacing/>
        <w:rPr>
          <w:rFonts w:ascii="Verdana" w:hAnsi="Verdana" w:cs="Verdana"/>
        </w:rPr>
      </w:pPr>
      <w:hyperlink r:id="rId18" w:anchor="!/view?docid=bdac0c67-5fee-47ba-a3aa-aab84900cf78" w:history="1">
        <w:r w:rsidRPr="003E1695">
          <w:rPr>
            <w:rStyle w:val="Hyperlink"/>
            <w:rFonts w:ascii="Verdana" w:hAnsi="Verdana" w:cs="Helvetica"/>
            <w:bCs/>
            <w:shd w:val="clear" w:color="auto" w:fill="FFFFFF"/>
          </w:rPr>
          <w:t>Log Activity/Capture Activity Codes</w:t>
        </w:r>
      </w:hyperlink>
      <w:r w:rsidR="00E562F5" w:rsidRPr="003E1695">
        <w:rPr>
          <w:rStyle w:val="Hyperlink"/>
          <w:rFonts w:ascii="Verdana" w:hAnsi="Verdana" w:cs="Helvetica"/>
          <w:bCs/>
          <w:shd w:val="clear" w:color="auto" w:fill="FFFFFF"/>
        </w:rPr>
        <w:t xml:space="preserve"> (</w:t>
      </w:r>
      <w:r w:rsidR="0058350B" w:rsidRPr="003E1695">
        <w:rPr>
          <w:rStyle w:val="Hyperlink"/>
          <w:rFonts w:ascii="Verdana" w:hAnsi="Verdana" w:cs="Helvetica"/>
          <w:bCs/>
          <w:shd w:val="clear" w:color="auto" w:fill="FFFFFF"/>
        </w:rPr>
        <w:t>00</w:t>
      </w:r>
      <w:r w:rsidR="00E562F5" w:rsidRPr="003E1695">
        <w:rPr>
          <w:rStyle w:val="Hyperlink"/>
          <w:rFonts w:ascii="Verdana" w:hAnsi="Verdana" w:cs="Helvetica"/>
          <w:bCs/>
          <w:shd w:val="clear" w:color="auto" w:fill="FFFFFF"/>
        </w:rPr>
        <w:t>5164)</w:t>
      </w:r>
      <w:r w:rsidRPr="003E1695">
        <w:rPr>
          <w:rFonts w:ascii="Verdana" w:hAnsi="Verdana" w:cs="Helvetica"/>
          <w:bCs/>
          <w:color w:val="000000"/>
          <w:shd w:val="clear" w:color="auto" w:fill="FFFFFF"/>
        </w:rPr>
        <w:t xml:space="preserve"> </w:t>
      </w:r>
      <w:r w:rsidR="00DD6454" w:rsidRPr="003E1695">
        <w:rPr>
          <w:rFonts w:ascii="Verdana" w:hAnsi="Verdana" w:cs="Helvetica"/>
          <w:bCs/>
          <w:color w:val="000000"/>
          <w:shd w:val="clear" w:color="auto" w:fill="FFFFFF"/>
        </w:rPr>
        <w:t xml:space="preserve"> </w:t>
      </w:r>
    </w:p>
    <w:p w14:paraId="1B66B048" w14:textId="3922BA25" w:rsidR="00E0346B" w:rsidRPr="003E1695" w:rsidRDefault="00E0346B" w:rsidP="00E0346B">
      <w:pPr>
        <w:pStyle w:val="ListParagraph"/>
        <w:numPr>
          <w:ilvl w:val="0"/>
          <w:numId w:val="23"/>
        </w:numPr>
        <w:spacing w:before="120" w:after="120"/>
        <w:rPr>
          <w:rFonts w:ascii="Verdana" w:hAnsi="Verdana"/>
        </w:rPr>
      </w:pPr>
      <w:hyperlink r:id="rId19" w:anchor="!/view?docid=c1f1028b-e42c-4b4f-a4cf-cc0b42c91606" w:history="1">
        <w:r w:rsidRPr="003E1695">
          <w:rPr>
            <w:rStyle w:val="Hyperlink"/>
            <w:rFonts w:ascii="Verdana" w:hAnsi="Verdana"/>
          </w:rPr>
          <w:t>Customer Care Abbreviations, Definitions and Term</w:t>
        </w:r>
        <w:r w:rsidR="00E562F5" w:rsidRPr="003E1695">
          <w:rPr>
            <w:rStyle w:val="Hyperlink"/>
            <w:rFonts w:ascii="Verdana" w:hAnsi="Verdana"/>
          </w:rPr>
          <w:t>s Index (</w:t>
        </w:r>
        <w:r w:rsidR="0009441B" w:rsidRPr="003E1695">
          <w:rPr>
            <w:rStyle w:val="Hyperlink"/>
            <w:rFonts w:ascii="Verdana" w:hAnsi="Verdana"/>
          </w:rPr>
          <w:t>0</w:t>
        </w:r>
        <w:r w:rsidR="00E562F5" w:rsidRPr="003E1695">
          <w:rPr>
            <w:rStyle w:val="Hyperlink"/>
            <w:rFonts w:ascii="Verdana" w:hAnsi="Verdana"/>
          </w:rPr>
          <w:t>17428)</w:t>
        </w:r>
      </w:hyperlink>
    </w:p>
    <w:p w14:paraId="4F3E12DE" w14:textId="77777777" w:rsidR="00E0346B" w:rsidRPr="003E1695" w:rsidRDefault="00E0346B" w:rsidP="00E932D4">
      <w:pPr>
        <w:pStyle w:val="ListParagraph"/>
        <w:spacing w:before="120" w:after="120"/>
        <w:ind w:left="360"/>
        <w:contextualSpacing/>
        <w:rPr>
          <w:rFonts w:ascii="Verdana" w:hAnsi="Verdana"/>
        </w:rPr>
      </w:pPr>
    </w:p>
    <w:p w14:paraId="11026BCF" w14:textId="24EEADB5" w:rsidR="003E1695" w:rsidRDefault="004935DB" w:rsidP="00DC45C3">
      <w:pPr>
        <w:spacing w:before="120" w:after="120"/>
        <w:rPr>
          <w:rFonts w:ascii="Verdana" w:hAnsi="Verdana"/>
          <w:b/>
        </w:rPr>
      </w:pPr>
      <w:r w:rsidRPr="004935DB">
        <w:rPr>
          <w:rFonts w:ascii="Verdana" w:hAnsi="Verdana"/>
          <w:b/>
        </w:rPr>
        <w:t xml:space="preserve">Parent </w:t>
      </w:r>
      <w:r w:rsidR="00E0346B">
        <w:rPr>
          <w:rFonts w:ascii="Verdana" w:hAnsi="Verdana"/>
          <w:b/>
        </w:rPr>
        <w:t>Document</w:t>
      </w:r>
      <w:r w:rsidR="003E1695">
        <w:rPr>
          <w:rFonts w:ascii="Verdana" w:hAnsi="Verdana"/>
          <w:b/>
        </w:rPr>
        <w:t>s</w:t>
      </w:r>
      <w:r w:rsidR="00346527">
        <w:rPr>
          <w:rFonts w:ascii="Verdana" w:hAnsi="Verdana"/>
          <w:b/>
        </w:rPr>
        <w:t>:</w:t>
      </w:r>
      <w:r w:rsidR="00D23D24">
        <w:rPr>
          <w:rFonts w:ascii="Verdana" w:hAnsi="Verdana"/>
          <w:b/>
        </w:rPr>
        <w:t xml:space="preserve"> </w:t>
      </w:r>
    </w:p>
    <w:p w14:paraId="2B14F890" w14:textId="77777777" w:rsidR="003E1695" w:rsidRDefault="00B0215E" w:rsidP="00DC45C3">
      <w:pPr>
        <w:spacing w:before="120" w:after="120"/>
        <w:rPr>
          <w:rFonts w:ascii="Verdana" w:hAnsi="Verdana"/>
        </w:rPr>
      </w:pPr>
      <w:hyperlink r:id="rId20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>
        <w:t>,</w:t>
      </w:r>
      <w:r w:rsidRPr="00D50616">
        <w:rPr>
          <w:rFonts w:ascii="Verdana" w:hAnsi="Verdana"/>
        </w:rPr>
        <w:t xml:space="preserve"> </w:t>
      </w:r>
    </w:p>
    <w:p w14:paraId="3521AD8F" w14:textId="738AB37F" w:rsidR="00B0215E" w:rsidRDefault="00B0215E" w:rsidP="00DC45C3">
      <w:pPr>
        <w:spacing w:before="120" w:after="120"/>
        <w:rPr>
          <w:rFonts w:ascii="Verdana" w:hAnsi="Verdana"/>
        </w:rPr>
      </w:pPr>
      <w:hyperlink r:id="rId21" w:history="1">
        <w:r>
          <w:rPr>
            <w:rStyle w:val="Hyperlink"/>
            <w:rFonts w:ascii="Verdana" w:hAnsi="Verdana"/>
          </w:rPr>
          <w:t xml:space="preserve">DOC-013205 </w:t>
        </w:r>
        <w:r w:rsidR="00284D28">
          <w:rPr>
            <w:rStyle w:val="Hyperlink"/>
            <w:rFonts w:ascii="Verdana" w:hAnsi="Verdana"/>
          </w:rPr>
          <w:t>Pharmacy Help Desk</w:t>
        </w:r>
        <w:r>
          <w:rPr>
            <w:rStyle w:val="Hyperlink"/>
            <w:rFonts w:ascii="Verdana" w:hAnsi="Verdana"/>
          </w:rPr>
          <w:t xml:space="preserve"> Overview</w:t>
        </w:r>
      </w:hyperlink>
    </w:p>
    <w:p w14:paraId="3407FA6B" w14:textId="18348146" w:rsidR="00B0215E" w:rsidRPr="0058257A" w:rsidRDefault="00B0215E" w:rsidP="00DC45C3">
      <w:pPr>
        <w:spacing w:before="120" w:after="120"/>
        <w:rPr>
          <w:rFonts w:ascii="Verdana" w:hAnsi="Verdana"/>
        </w:rPr>
      </w:pPr>
    </w:p>
    <w:p w14:paraId="00C58A47" w14:textId="215B87B1" w:rsidR="00115944" w:rsidRPr="00C247CB" w:rsidRDefault="00423312" w:rsidP="00DC45C3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423312">
          <w:rPr>
            <w:rStyle w:val="Hyperlink"/>
            <w:rFonts w:ascii="Verdana" w:hAnsi="Verdana"/>
          </w:rPr>
          <w:t>Top of the Document</w:t>
        </w:r>
      </w:hyperlink>
    </w:p>
    <w:p w14:paraId="35567A05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913A1B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913A1B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913A1B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5193DC72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</w:p>
    <w:p w14:paraId="307CE376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90EC6" w14:textId="77777777" w:rsidR="00304E33" w:rsidRDefault="00304E33">
      <w:r>
        <w:separator/>
      </w:r>
    </w:p>
  </w:endnote>
  <w:endnote w:type="continuationSeparator" w:id="0">
    <w:p w14:paraId="03E244F3" w14:textId="77777777" w:rsidR="00304E33" w:rsidRDefault="00304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1459E" w14:textId="77777777" w:rsidR="007C60A2" w:rsidRPr="00CD2229" w:rsidRDefault="007C60A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82563" w14:textId="77777777" w:rsidR="00304E33" w:rsidRDefault="00304E33">
      <w:r>
        <w:separator/>
      </w:r>
    </w:p>
  </w:footnote>
  <w:footnote w:type="continuationSeparator" w:id="0">
    <w:p w14:paraId="46B8A575" w14:textId="77777777" w:rsidR="00304E33" w:rsidRDefault="00304E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2B48" w14:textId="77777777" w:rsidR="007C60A2" w:rsidRDefault="007C60A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9.5pt;height:13.5pt" o:bullet="t">
        <v:imagedata r:id="rId1" o:title="communication Icon1"/>
      </v:shape>
    </w:pict>
  </w:numPicBullet>
  <w:abstractNum w:abstractNumId="0" w15:restartNumberingAfterBreak="0">
    <w:nsid w:val="017A41E3"/>
    <w:multiLevelType w:val="hybridMultilevel"/>
    <w:tmpl w:val="B18A93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C2678"/>
    <w:multiLevelType w:val="hybridMultilevel"/>
    <w:tmpl w:val="03DA27A4"/>
    <w:lvl w:ilvl="0" w:tplc="28ACC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00098"/>
    <w:multiLevelType w:val="hybridMultilevel"/>
    <w:tmpl w:val="24CAB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31678EA"/>
    <w:multiLevelType w:val="hybridMultilevel"/>
    <w:tmpl w:val="F1E69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6D9D"/>
    <w:multiLevelType w:val="hybridMultilevel"/>
    <w:tmpl w:val="D3B68A54"/>
    <w:lvl w:ilvl="0" w:tplc="28ACC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B140AB"/>
    <w:multiLevelType w:val="hybridMultilevel"/>
    <w:tmpl w:val="13B0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D2385"/>
    <w:multiLevelType w:val="hybridMultilevel"/>
    <w:tmpl w:val="D438F59E"/>
    <w:lvl w:ilvl="0" w:tplc="6DE202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A05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DC9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085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80B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1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26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A3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986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14B72CD"/>
    <w:multiLevelType w:val="hybridMultilevel"/>
    <w:tmpl w:val="C63A46A2"/>
    <w:lvl w:ilvl="0" w:tplc="0C2EAF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5C28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8AA8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4C75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941E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B8D1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ABB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224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44C3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B56FB"/>
    <w:multiLevelType w:val="hybridMultilevel"/>
    <w:tmpl w:val="6CBE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55A02"/>
    <w:multiLevelType w:val="hybridMultilevel"/>
    <w:tmpl w:val="F446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E13E8"/>
    <w:multiLevelType w:val="hybridMultilevel"/>
    <w:tmpl w:val="AB788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243C00"/>
    <w:multiLevelType w:val="hybridMultilevel"/>
    <w:tmpl w:val="13C25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B4BF1"/>
    <w:multiLevelType w:val="hybridMultilevel"/>
    <w:tmpl w:val="788275DE"/>
    <w:lvl w:ilvl="0" w:tplc="27E2929A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F4ADF"/>
    <w:multiLevelType w:val="hybridMultilevel"/>
    <w:tmpl w:val="045A4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932CC5"/>
    <w:multiLevelType w:val="hybridMultilevel"/>
    <w:tmpl w:val="048021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03E2E"/>
    <w:multiLevelType w:val="hybridMultilevel"/>
    <w:tmpl w:val="423E922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422791"/>
    <w:multiLevelType w:val="hybridMultilevel"/>
    <w:tmpl w:val="27368A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2056A9"/>
    <w:multiLevelType w:val="hybridMultilevel"/>
    <w:tmpl w:val="CCB0F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1" w15:restartNumberingAfterBreak="0">
    <w:nsid w:val="660400DB"/>
    <w:multiLevelType w:val="hybridMultilevel"/>
    <w:tmpl w:val="627A36CE"/>
    <w:lvl w:ilvl="0" w:tplc="28ACC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BA1637"/>
    <w:multiLevelType w:val="hybridMultilevel"/>
    <w:tmpl w:val="C33451EE"/>
    <w:lvl w:ilvl="0" w:tplc="28ACC3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DC12A9"/>
    <w:multiLevelType w:val="hybridMultilevel"/>
    <w:tmpl w:val="4822B984"/>
    <w:lvl w:ilvl="0" w:tplc="F36C2E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AD1BBB"/>
    <w:multiLevelType w:val="hybridMultilevel"/>
    <w:tmpl w:val="40403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B413E"/>
    <w:multiLevelType w:val="hybridMultilevel"/>
    <w:tmpl w:val="58845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635D5"/>
    <w:multiLevelType w:val="hybridMultilevel"/>
    <w:tmpl w:val="61D0F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736732040">
    <w:abstractNumId w:val="6"/>
  </w:num>
  <w:num w:numId="2" w16cid:durableId="531114514">
    <w:abstractNumId w:val="9"/>
  </w:num>
  <w:num w:numId="3" w16cid:durableId="1969361101">
    <w:abstractNumId w:val="20"/>
  </w:num>
  <w:num w:numId="4" w16cid:durableId="1052467182">
    <w:abstractNumId w:val="3"/>
  </w:num>
  <w:num w:numId="5" w16cid:durableId="1148086077">
    <w:abstractNumId w:val="25"/>
  </w:num>
  <w:num w:numId="6" w16cid:durableId="214657600">
    <w:abstractNumId w:val="14"/>
  </w:num>
  <w:num w:numId="7" w16cid:durableId="2053379845">
    <w:abstractNumId w:val="16"/>
  </w:num>
  <w:num w:numId="8" w16cid:durableId="1564947090">
    <w:abstractNumId w:val="13"/>
  </w:num>
  <w:num w:numId="9" w16cid:durableId="313681241">
    <w:abstractNumId w:val="7"/>
  </w:num>
  <w:num w:numId="10" w16cid:durableId="34087730">
    <w:abstractNumId w:val="0"/>
  </w:num>
  <w:num w:numId="11" w16cid:durableId="1857112897">
    <w:abstractNumId w:val="26"/>
  </w:num>
  <w:num w:numId="12" w16cid:durableId="1256597970">
    <w:abstractNumId w:val="21"/>
  </w:num>
  <w:num w:numId="13" w16cid:durableId="615530576">
    <w:abstractNumId w:val="1"/>
  </w:num>
  <w:num w:numId="14" w16cid:durableId="565189873">
    <w:abstractNumId w:val="4"/>
  </w:num>
  <w:num w:numId="15" w16cid:durableId="1300720481">
    <w:abstractNumId w:val="22"/>
  </w:num>
  <w:num w:numId="16" w16cid:durableId="1289773116">
    <w:abstractNumId w:val="2"/>
  </w:num>
  <w:num w:numId="17" w16cid:durableId="232591740">
    <w:abstractNumId w:val="8"/>
  </w:num>
  <w:num w:numId="18" w16cid:durableId="1823042072">
    <w:abstractNumId w:val="19"/>
  </w:num>
  <w:num w:numId="19" w16cid:durableId="96412943">
    <w:abstractNumId w:val="10"/>
  </w:num>
  <w:num w:numId="20" w16cid:durableId="1999534826">
    <w:abstractNumId w:val="5"/>
  </w:num>
  <w:num w:numId="21" w16cid:durableId="405306485">
    <w:abstractNumId w:val="11"/>
  </w:num>
  <w:num w:numId="22" w16cid:durableId="1221403219">
    <w:abstractNumId w:val="18"/>
  </w:num>
  <w:num w:numId="23" w16cid:durableId="698436571">
    <w:abstractNumId w:val="15"/>
  </w:num>
  <w:num w:numId="24" w16cid:durableId="1399862845">
    <w:abstractNumId w:val="24"/>
  </w:num>
  <w:num w:numId="25" w16cid:durableId="1163932750">
    <w:abstractNumId w:val="17"/>
  </w:num>
  <w:num w:numId="26" w16cid:durableId="1471440449">
    <w:abstractNumId w:val="12"/>
  </w:num>
  <w:num w:numId="27" w16cid:durableId="2814217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21E1"/>
    <w:rsid w:val="000103A1"/>
    <w:rsid w:val="00011A5A"/>
    <w:rsid w:val="00015A2E"/>
    <w:rsid w:val="00020A2A"/>
    <w:rsid w:val="00024FD7"/>
    <w:rsid w:val="000306DF"/>
    <w:rsid w:val="00035BED"/>
    <w:rsid w:val="00046D81"/>
    <w:rsid w:val="00047911"/>
    <w:rsid w:val="00056589"/>
    <w:rsid w:val="00061AD2"/>
    <w:rsid w:val="000671A6"/>
    <w:rsid w:val="0007311D"/>
    <w:rsid w:val="00076F59"/>
    <w:rsid w:val="00085D6A"/>
    <w:rsid w:val="0008665F"/>
    <w:rsid w:val="00087DF8"/>
    <w:rsid w:val="00092600"/>
    <w:rsid w:val="0009441B"/>
    <w:rsid w:val="00095AB5"/>
    <w:rsid w:val="000A0E33"/>
    <w:rsid w:val="000A5FD3"/>
    <w:rsid w:val="000A6B88"/>
    <w:rsid w:val="000B0155"/>
    <w:rsid w:val="000B1347"/>
    <w:rsid w:val="000B1AFA"/>
    <w:rsid w:val="000B27D5"/>
    <w:rsid w:val="000B3C4C"/>
    <w:rsid w:val="000B61B0"/>
    <w:rsid w:val="000B656F"/>
    <w:rsid w:val="000B72DF"/>
    <w:rsid w:val="000C3D9F"/>
    <w:rsid w:val="000D1870"/>
    <w:rsid w:val="000D6714"/>
    <w:rsid w:val="000D706C"/>
    <w:rsid w:val="000E0220"/>
    <w:rsid w:val="000E04DF"/>
    <w:rsid w:val="000E5A89"/>
    <w:rsid w:val="000E6411"/>
    <w:rsid w:val="000E726D"/>
    <w:rsid w:val="000F0D1B"/>
    <w:rsid w:val="000F54AD"/>
    <w:rsid w:val="000F5CAF"/>
    <w:rsid w:val="000F6556"/>
    <w:rsid w:val="000F65EE"/>
    <w:rsid w:val="00100FA8"/>
    <w:rsid w:val="00101FA0"/>
    <w:rsid w:val="0011390A"/>
    <w:rsid w:val="00113EC5"/>
    <w:rsid w:val="00115944"/>
    <w:rsid w:val="0012373E"/>
    <w:rsid w:val="00124A6A"/>
    <w:rsid w:val="0013332B"/>
    <w:rsid w:val="001360A5"/>
    <w:rsid w:val="00141BDF"/>
    <w:rsid w:val="0015080C"/>
    <w:rsid w:val="001515B8"/>
    <w:rsid w:val="001560C4"/>
    <w:rsid w:val="001563A9"/>
    <w:rsid w:val="0016273A"/>
    <w:rsid w:val="00165649"/>
    <w:rsid w:val="00166CF0"/>
    <w:rsid w:val="00171148"/>
    <w:rsid w:val="00171906"/>
    <w:rsid w:val="001731B7"/>
    <w:rsid w:val="00174264"/>
    <w:rsid w:val="00176400"/>
    <w:rsid w:val="001827BA"/>
    <w:rsid w:val="00182DB0"/>
    <w:rsid w:val="00185056"/>
    <w:rsid w:val="001877BB"/>
    <w:rsid w:val="00196EA0"/>
    <w:rsid w:val="001A0227"/>
    <w:rsid w:val="001A35CD"/>
    <w:rsid w:val="001A55B5"/>
    <w:rsid w:val="001A6EF5"/>
    <w:rsid w:val="001B3879"/>
    <w:rsid w:val="001B414B"/>
    <w:rsid w:val="001B7D46"/>
    <w:rsid w:val="001C3379"/>
    <w:rsid w:val="001C4D29"/>
    <w:rsid w:val="001C53E3"/>
    <w:rsid w:val="001C56B2"/>
    <w:rsid w:val="001C63F4"/>
    <w:rsid w:val="001D2A5A"/>
    <w:rsid w:val="001D7AB0"/>
    <w:rsid w:val="001E6779"/>
    <w:rsid w:val="001F1218"/>
    <w:rsid w:val="001F4ABE"/>
    <w:rsid w:val="001F6214"/>
    <w:rsid w:val="001F7307"/>
    <w:rsid w:val="002016B4"/>
    <w:rsid w:val="00202460"/>
    <w:rsid w:val="002055CF"/>
    <w:rsid w:val="00206F1B"/>
    <w:rsid w:val="00215D63"/>
    <w:rsid w:val="00225B47"/>
    <w:rsid w:val="00234688"/>
    <w:rsid w:val="002375DC"/>
    <w:rsid w:val="00237D23"/>
    <w:rsid w:val="00243EBB"/>
    <w:rsid w:val="002519B5"/>
    <w:rsid w:val="002536B9"/>
    <w:rsid w:val="00255C6B"/>
    <w:rsid w:val="002572DE"/>
    <w:rsid w:val="00260D89"/>
    <w:rsid w:val="00262D5A"/>
    <w:rsid w:val="00265D86"/>
    <w:rsid w:val="00270E09"/>
    <w:rsid w:val="002732BC"/>
    <w:rsid w:val="002733AA"/>
    <w:rsid w:val="002758A0"/>
    <w:rsid w:val="0028215B"/>
    <w:rsid w:val="00284D28"/>
    <w:rsid w:val="00286EF1"/>
    <w:rsid w:val="00291CE8"/>
    <w:rsid w:val="00291F58"/>
    <w:rsid w:val="00292A76"/>
    <w:rsid w:val="00296127"/>
    <w:rsid w:val="00296765"/>
    <w:rsid w:val="002B1706"/>
    <w:rsid w:val="002B593E"/>
    <w:rsid w:val="002C01DD"/>
    <w:rsid w:val="002C042E"/>
    <w:rsid w:val="002C4DF9"/>
    <w:rsid w:val="002D0323"/>
    <w:rsid w:val="002D215B"/>
    <w:rsid w:val="002D2D92"/>
    <w:rsid w:val="002D5DB4"/>
    <w:rsid w:val="002E5DB9"/>
    <w:rsid w:val="002E734D"/>
    <w:rsid w:val="002F1F92"/>
    <w:rsid w:val="002F63A7"/>
    <w:rsid w:val="002F7DB2"/>
    <w:rsid w:val="003034C6"/>
    <w:rsid w:val="00304E33"/>
    <w:rsid w:val="00305892"/>
    <w:rsid w:val="003123D0"/>
    <w:rsid w:val="00312B21"/>
    <w:rsid w:val="003211E2"/>
    <w:rsid w:val="0032178A"/>
    <w:rsid w:val="00322801"/>
    <w:rsid w:val="00325C94"/>
    <w:rsid w:val="003300BD"/>
    <w:rsid w:val="00330D1D"/>
    <w:rsid w:val="00331005"/>
    <w:rsid w:val="0033143E"/>
    <w:rsid w:val="00332999"/>
    <w:rsid w:val="003352EF"/>
    <w:rsid w:val="00335B5F"/>
    <w:rsid w:val="00335E97"/>
    <w:rsid w:val="00336516"/>
    <w:rsid w:val="00336DAB"/>
    <w:rsid w:val="00340069"/>
    <w:rsid w:val="00341790"/>
    <w:rsid w:val="00345279"/>
    <w:rsid w:val="00346527"/>
    <w:rsid w:val="00346CCD"/>
    <w:rsid w:val="00350182"/>
    <w:rsid w:val="00361692"/>
    <w:rsid w:val="00362288"/>
    <w:rsid w:val="003635E8"/>
    <w:rsid w:val="00364A37"/>
    <w:rsid w:val="00365C4C"/>
    <w:rsid w:val="00365D39"/>
    <w:rsid w:val="00367219"/>
    <w:rsid w:val="003725A1"/>
    <w:rsid w:val="00375872"/>
    <w:rsid w:val="00380136"/>
    <w:rsid w:val="00383CB8"/>
    <w:rsid w:val="00383D0E"/>
    <w:rsid w:val="00386041"/>
    <w:rsid w:val="003868A2"/>
    <w:rsid w:val="003911C0"/>
    <w:rsid w:val="00392A5B"/>
    <w:rsid w:val="003A1C8E"/>
    <w:rsid w:val="003A698D"/>
    <w:rsid w:val="003A6D70"/>
    <w:rsid w:val="003B1829"/>
    <w:rsid w:val="003B1F86"/>
    <w:rsid w:val="003C0C5C"/>
    <w:rsid w:val="003C41C2"/>
    <w:rsid w:val="003C4627"/>
    <w:rsid w:val="003C65C7"/>
    <w:rsid w:val="003E1526"/>
    <w:rsid w:val="003E1695"/>
    <w:rsid w:val="003E28F6"/>
    <w:rsid w:val="003E30CE"/>
    <w:rsid w:val="003E6C1A"/>
    <w:rsid w:val="003F2485"/>
    <w:rsid w:val="003F3085"/>
    <w:rsid w:val="003F6261"/>
    <w:rsid w:val="003F76E6"/>
    <w:rsid w:val="0040640A"/>
    <w:rsid w:val="00406DB5"/>
    <w:rsid w:val="00407D5B"/>
    <w:rsid w:val="00411635"/>
    <w:rsid w:val="00421D37"/>
    <w:rsid w:val="00423312"/>
    <w:rsid w:val="0042336D"/>
    <w:rsid w:val="00424347"/>
    <w:rsid w:val="0042611C"/>
    <w:rsid w:val="00427D5E"/>
    <w:rsid w:val="00430877"/>
    <w:rsid w:val="004315AD"/>
    <w:rsid w:val="00440959"/>
    <w:rsid w:val="00441366"/>
    <w:rsid w:val="00443F8C"/>
    <w:rsid w:val="00447B29"/>
    <w:rsid w:val="00447F00"/>
    <w:rsid w:val="00450AC1"/>
    <w:rsid w:val="00450F09"/>
    <w:rsid w:val="00452AB3"/>
    <w:rsid w:val="00455AF0"/>
    <w:rsid w:val="00457EAE"/>
    <w:rsid w:val="00461130"/>
    <w:rsid w:val="0046204A"/>
    <w:rsid w:val="0047039D"/>
    <w:rsid w:val="004712D4"/>
    <w:rsid w:val="0047143F"/>
    <w:rsid w:val="00472BA6"/>
    <w:rsid w:val="004768BE"/>
    <w:rsid w:val="00477F73"/>
    <w:rsid w:val="0048355A"/>
    <w:rsid w:val="00484EB0"/>
    <w:rsid w:val="00491084"/>
    <w:rsid w:val="004935DB"/>
    <w:rsid w:val="004A03A8"/>
    <w:rsid w:val="004A3518"/>
    <w:rsid w:val="004A3E3E"/>
    <w:rsid w:val="004B03DF"/>
    <w:rsid w:val="004B1376"/>
    <w:rsid w:val="004B302E"/>
    <w:rsid w:val="004B37B9"/>
    <w:rsid w:val="004B5F27"/>
    <w:rsid w:val="004C0065"/>
    <w:rsid w:val="004C0309"/>
    <w:rsid w:val="004D3C53"/>
    <w:rsid w:val="004D65EE"/>
    <w:rsid w:val="004D7C48"/>
    <w:rsid w:val="004E03A5"/>
    <w:rsid w:val="004E4337"/>
    <w:rsid w:val="004F537D"/>
    <w:rsid w:val="005003DC"/>
    <w:rsid w:val="005030C9"/>
    <w:rsid w:val="00504492"/>
    <w:rsid w:val="00512486"/>
    <w:rsid w:val="00514BD9"/>
    <w:rsid w:val="00514BE1"/>
    <w:rsid w:val="00514BFF"/>
    <w:rsid w:val="00514E33"/>
    <w:rsid w:val="00514F47"/>
    <w:rsid w:val="00516812"/>
    <w:rsid w:val="005203CF"/>
    <w:rsid w:val="00521F34"/>
    <w:rsid w:val="0052234F"/>
    <w:rsid w:val="0052465B"/>
    <w:rsid w:val="00524BCB"/>
    <w:rsid w:val="00524CDD"/>
    <w:rsid w:val="00525936"/>
    <w:rsid w:val="0052616A"/>
    <w:rsid w:val="005263CC"/>
    <w:rsid w:val="00527BFD"/>
    <w:rsid w:val="00532A25"/>
    <w:rsid w:val="00536E18"/>
    <w:rsid w:val="00546189"/>
    <w:rsid w:val="00547F53"/>
    <w:rsid w:val="0055495E"/>
    <w:rsid w:val="00565C2F"/>
    <w:rsid w:val="00565D35"/>
    <w:rsid w:val="0057041C"/>
    <w:rsid w:val="0057070C"/>
    <w:rsid w:val="00573C18"/>
    <w:rsid w:val="00582E85"/>
    <w:rsid w:val="0058350B"/>
    <w:rsid w:val="00587185"/>
    <w:rsid w:val="00590B5C"/>
    <w:rsid w:val="005910B5"/>
    <w:rsid w:val="005A196B"/>
    <w:rsid w:val="005A32F0"/>
    <w:rsid w:val="005A6118"/>
    <w:rsid w:val="005A64DA"/>
    <w:rsid w:val="005B39AE"/>
    <w:rsid w:val="005B7AC1"/>
    <w:rsid w:val="005C1D83"/>
    <w:rsid w:val="005C32AC"/>
    <w:rsid w:val="005C6F45"/>
    <w:rsid w:val="005D2248"/>
    <w:rsid w:val="005E650E"/>
    <w:rsid w:val="005E6D07"/>
    <w:rsid w:val="005F1FDB"/>
    <w:rsid w:val="005F58E3"/>
    <w:rsid w:val="005F730B"/>
    <w:rsid w:val="00606E60"/>
    <w:rsid w:val="00607359"/>
    <w:rsid w:val="00607983"/>
    <w:rsid w:val="00610D0C"/>
    <w:rsid w:val="0061198F"/>
    <w:rsid w:val="006200A1"/>
    <w:rsid w:val="00622876"/>
    <w:rsid w:val="00622D77"/>
    <w:rsid w:val="0062384C"/>
    <w:rsid w:val="00625870"/>
    <w:rsid w:val="00627F34"/>
    <w:rsid w:val="0063559A"/>
    <w:rsid w:val="00636B18"/>
    <w:rsid w:val="0063702C"/>
    <w:rsid w:val="00637CA1"/>
    <w:rsid w:val="0064454A"/>
    <w:rsid w:val="0064545A"/>
    <w:rsid w:val="006461F7"/>
    <w:rsid w:val="006508EA"/>
    <w:rsid w:val="006540E8"/>
    <w:rsid w:val="006545F9"/>
    <w:rsid w:val="00654CAA"/>
    <w:rsid w:val="00666C0D"/>
    <w:rsid w:val="0067091C"/>
    <w:rsid w:val="00674A16"/>
    <w:rsid w:val="006875D9"/>
    <w:rsid w:val="00691810"/>
    <w:rsid w:val="00691E10"/>
    <w:rsid w:val="006A0407"/>
    <w:rsid w:val="006A0481"/>
    <w:rsid w:val="006A1131"/>
    <w:rsid w:val="006A4349"/>
    <w:rsid w:val="006A67CF"/>
    <w:rsid w:val="006A6B9C"/>
    <w:rsid w:val="006B0011"/>
    <w:rsid w:val="006C3337"/>
    <w:rsid w:val="006C3C30"/>
    <w:rsid w:val="006C653F"/>
    <w:rsid w:val="006C6D2F"/>
    <w:rsid w:val="006C7D3C"/>
    <w:rsid w:val="006D358F"/>
    <w:rsid w:val="006F1225"/>
    <w:rsid w:val="006F6147"/>
    <w:rsid w:val="006F7DFC"/>
    <w:rsid w:val="00701B5D"/>
    <w:rsid w:val="00704AF2"/>
    <w:rsid w:val="00710E68"/>
    <w:rsid w:val="00714BA0"/>
    <w:rsid w:val="007226EF"/>
    <w:rsid w:val="007247BA"/>
    <w:rsid w:val="007269B6"/>
    <w:rsid w:val="00726E7A"/>
    <w:rsid w:val="007301A4"/>
    <w:rsid w:val="0073294A"/>
    <w:rsid w:val="00732E52"/>
    <w:rsid w:val="0074020C"/>
    <w:rsid w:val="00747CCF"/>
    <w:rsid w:val="007520F3"/>
    <w:rsid w:val="00752801"/>
    <w:rsid w:val="0075490D"/>
    <w:rsid w:val="00754A96"/>
    <w:rsid w:val="00760EE4"/>
    <w:rsid w:val="00762239"/>
    <w:rsid w:val="00764C42"/>
    <w:rsid w:val="00765B2D"/>
    <w:rsid w:val="00775548"/>
    <w:rsid w:val="007766A0"/>
    <w:rsid w:val="00782814"/>
    <w:rsid w:val="007842C9"/>
    <w:rsid w:val="00784793"/>
    <w:rsid w:val="00785118"/>
    <w:rsid w:val="00786BEB"/>
    <w:rsid w:val="00787F63"/>
    <w:rsid w:val="00793F14"/>
    <w:rsid w:val="007959A0"/>
    <w:rsid w:val="00796F76"/>
    <w:rsid w:val="00797812"/>
    <w:rsid w:val="007B173F"/>
    <w:rsid w:val="007B490A"/>
    <w:rsid w:val="007B76F2"/>
    <w:rsid w:val="007C284A"/>
    <w:rsid w:val="007C4F31"/>
    <w:rsid w:val="007C60A2"/>
    <w:rsid w:val="007C67FF"/>
    <w:rsid w:val="007C742A"/>
    <w:rsid w:val="007C75EB"/>
    <w:rsid w:val="007C77DD"/>
    <w:rsid w:val="007C78B1"/>
    <w:rsid w:val="007D008D"/>
    <w:rsid w:val="007D00A9"/>
    <w:rsid w:val="007D1A86"/>
    <w:rsid w:val="007D5AAD"/>
    <w:rsid w:val="007D7F7D"/>
    <w:rsid w:val="007E1558"/>
    <w:rsid w:val="007E2A91"/>
    <w:rsid w:val="007E3EA6"/>
    <w:rsid w:val="007E5914"/>
    <w:rsid w:val="007E599D"/>
    <w:rsid w:val="007F2381"/>
    <w:rsid w:val="007F4F2C"/>
    <w:rsid w:val="007F7081"/>
    <w:rsid w:val="007F7D83"/>
    <w:rsid w:val="00802C3A"/>
    <w:rsid w:val="008042E1"/>
    <w:rsid w:val="00804D63"/>
    <w:rsid w:val="00805D29"/>
    <w:rsid w:val="00806B9D"/>
    <w:rsid w:val="00807508"/>
    <w:rsid w:val="00812777"/>
    <w:rsid w:val="00812A18"/>
    <w:rsid w:val="00817DF9"/>
    <w:rsid w:val="00831522"/>
    <w:rsid w:val="008370FA"/>
    <w:rsid w:val="008376E5"/>
    <w:rsid w:val="00840655"/>
    <w:rsid w:val="0084129E"/>
    <w:rsid w:val="00842717"/>
    <w:rsid w:val="00843390"/>
    <w:rsid w:val="00846373"/>
    <w:rsid w:val="0085363E"/>
    <w:rsid w:val="008568AE"/>
    <w:rsid w:val="00860590"/>
    <w:rsid w:val="008614E8"/>
    <w:rsid w:val="0086700F"/>
    <w:rsid w:val="00867EDF"/>
    <w:rsid w:val="00875302"/>
    <w:rsid w:val="00875F0D"/>
    <w:rsid w:val="00877414"/>
    <w:rsid w:val="00884B94"/>
    <w:rsid w:val="00886F56"/>
    <w:rsid w:val="00891685"/>
    <w:rsid w:val="008961AD"/>
    <w:rsid w:val="00896A01"/>
    <w:rsid w:val="008A03B7"/>
    <w:rsid w:val="008A3B29"/>
    <w:rsid w:val="008A5240"/>
    <w:rsid w:val="008C2197"/>
    <w:rsid w:val="008C3493"/>
    <w:rsid w:val="008C6047"/>
    <w:rsid w:val="008C7E48"/>
    <w:rsid w:val="008D11A6"/>
    <w:rsid w:val="008D1447"/>
    <w:rsid w:val="008D1F7B"/>
    <w:rsid w:val="008D2D64"/>
    <w:rsid w:val="008D3A97"/>
    <w:rsid w:val="008D40BE"/>
    <w:rsid w:val="008E4A9A"/>
    <w:rsid w:val="008E7692"/>
    <w:rsid w:val="008F1325"/>
    <w:rsid w:val="008F1E5D"/>
    <w:rsid w:val="00900D61"/>
    <w:rsid w:val="00901796"/>
    <w:rsid w:val="00902E07"/>
    <w:rsid w:val="00905D5D"/>
    <w:rsid w:val="00913A1B"/>
    <w:rsid w:val="00914256"/>
    <w:rsid w:val="00915690"/>
    <w:rsid w:val="009161D0"/>
    <w:rsid w:val="00921CE0"/>
    <w:rsid w:val="009244C0"/>
    <w:rsid w:val="00924AD5"/>
    <w:rsid w:val="00933F5D"/>
    <w:rsid w:val="00937402"/>
    <w:rsid w:val="00937F9E"/>
    <w:rsid w:val="00942BB6"/>
    <w:rsid w:val="0094483C"/>
    <w:rsid w:val="00947162"/>
    <w:rsid w:val="00947783"/>
    <w:rsid w:val="009511FA"/>
    <w:rsid w:val="00951DC1"/>
    <w:rsid w:val="009546E5"/>
    <w:rsid w:val="00954FE8"/>
    <w:rsid w:val="00956541"/>
    <w:rsid w:val="00960ADE"/>
    <w:rsid w:val="0096187D"/>
    <w:rsid w:val="00961AD6"/>
    <w:rsid w:val="0096426B"/>
    <w:rsid w:val="00964E83"/>
    <w:rsid w:val="009726E0"/>
    <w:rsid w:val="00975003"/>
    <w:rsid w:val="00981079"/>
    <w:rsid w:val="0098796B"/>
    <w:rsid w:val="00990822"/>
    <w:rsid w:val="0099686E"/>
    <w:rsid w:val="009A57E1"/>
    <w:rsid w:val="009A6AA6"/>
    <w:rsid w:val="009B1BD8"/>
    <w:rsid w:val="009B299B"/>
    <w:rsid w:val="009C131C"/>
    <w:rsid w:val="009C2B4C"/>
    <w:rsid w:val="009C4A31"/>
    <w:rsid w:val="009D3713"/>
    <w:rsid w:val="009D377E"/>
    <w:rsid w:val="009D3C06"/>
    <w:rsid w:val="009D7F4E"/>
    <w:rsid w:val="009E0058"/>
    <w:rsid w:val="009E4607"/>
    <w:rsid w:val="009E7D49"/>
    <w:rsid w:val="009F59AE"/>
    <w:rsid w:val="009F6FD2"/>
    <w:rsid w:val="009F78D3"/>
    <w:rsid w:val="00A1140F"/>
    <w:rsid w:val="00A20C59"/>
    <w:rsid w:val="00A21E5A"/>
    <w:rsid w:val="00A2491F"/>
    <w:rsid w:val="00A258D0"/>
    <w:rsid w:val="00A36468"/>
    <w:rsid w:val="00A4732A"/>
    <w:rsid w:val="00A663D1"/>
    <w:rsid w:val="00A7166B"/>
    <w:rsid w:val="00A7251D"/>
    <w:rsid w:val="00A82478"/>
    <w:rsid w:val="00A83BA0"/>
    <w:rsid w:val="00A84F18"/>
    <w:rsid w:val="00A85045"/>
    <w:rsid w:val="00A95738"/>
    <w:rsid w:val="00A97B7D"/>
    <w:rsid w:val="00AA47ED"/>
    <w:rsid w:val="00AA4825"/>
    <w:rsid w:val="00AB33E1"/>
    <w:rsid w:val="00AC632A"/>
    <w:rsid w:val="00AC78E6"/>
    <w:rsid w:val="00AD1646"/>
    <w:rsid w:val="00AD399C"/>
    <w:rsid w:val="00AD4F39"/>
    <w:rsid w:val="00AD795D"/>
    <w:rsid w:val="00AE39D4"/>
    <w:rsid w:val="00AE50BF"/>
    <w:rsid w:val="00AE62E5"/>
    <w:rsid w:val="00AE68C4"/>
    <w:rsid w:val="00AF038B"/>
    <w:rsid w:val="00AF13C7"/>
    <w:rsid w:val="00AF4F2E"/>
    <w:rsid w:val="00B0215E"/>
    <w:rsid w:val="00B07AF8"/>
    <w:rsid w:val="00B12FD7"/>
    <w:rsid w:val="00B14754"/>
    <w:rsid w:val="00B14A56"/>
    <w:rsid w:val="00B23A62"/>
    <w:rsid w:val="00B26045"/>
    <w:rsid w:val="00B261B8"/>
    <w:rsid w:val="00B273EB"/>
    <w:rsid w:val="00B35710"/>
    <w:rsid w:val="00B3745D"/>
    <w:rsid w:val="00B37574"/>
    <w:rsid w:val="00B44784"/>
    <w:rsid w:val="00B447D1"/>
    <w:rsid w:val="00B44C55"/>
    <w:rsid w:val="00B46A95"/>
    <w:rsid w:val="00B53831"/>
    <w:rsid w:val="00B544C2"/>
    <w:rsid w:val="00B5566F"/>
    <w:rsid w:val="00B64F93"/>
    <w:rsid w:val="00B70CC4"/>
    <w:rsid w:val="00B755B5"/>
    <w:rsid w:val="00B75C15"/>
    <w:rsid w:val="00B81247"/>
    <w:rsid w:val="00B81CC0"/>
    <w:rsid w:val="00B86BF1"/>
    <w:rsid w:val="00BB02DE"/>
    <w:rsid w:val="00BB1584"/>
    <w:rsid w:val="00BB1639"/>
    <w:rsid w:val="00BB371A"/>
    <w:rsid w:val="00BB716A"/>
    <w:rsid w:val="00BC0E43"/>
    <w:rsid w:val="00BC24FA"/>
    <w:rsid w:val="00BD7582"/>
    <w:rsid w:val="00BD7B25"/>
    <w:rsid w:val="00BE1AFF"/>
    <w:rsid w:val="00BE275C"/>
    <w:rsid w:val="00BE2DDD"/>
    <w:rsid w:val="00BF74E9"/>
    <w:rsid w:val="00C0130D"/>
    <w:rsid w:val="00C014D6"/>
    <w:rsid w:val="00C061F7"/>
    <w:rsid w:val="00C16660"/>
    <w:rsid w:val="00C17784"/>
    <w:rsid w:val="00C2224D"/>
    <w:rsid w:val="00C23AB3"/>
    <w:rsid w:val="00C247CB"/>
    <w:rsid w:val="00C332FA"/>
    <w:rsid w:val="00C3375E"/>
    <w:rsid w:val="00C35173"/>
    <w:rsid w:val="00C360BD"/>
    <w:rsid w:val="00C37002"/>
    <w:rsid w:val="00C476E1"/>
    <w:rsid w:val="00C47D66"/>
    <w:rsid w:val="00C52E77"/>
    <w:rsid w:val="00C566B3"/>
    <w:rsid w:val="00C603AF"/>
    <w:rsid w:val="00C65249"/>
    <w:rsid w:val="00C66B13"/>
    <w:rsid w:val="00C67B32"/>
    <w:rsid w:val="00C729E0"/>
    <w:rsid w:val="00C75C83"/>
    <w:rsid w:val="00C77A16"/>
    <w:rsid w:val="00C85204"/>
    <w:rsid w:val="00C86079"/>
    <w:rsid w:val="00C87D27"/>
    <w:rsid w:val="00C906F3"/>
    <w:rsid w:val="00C922C9"/>
    <w:rsid w:val="00CA6548"/>
    <w:rsid w:val="00CB0C1D"/>
    <w:rsid w:val="00CB0EB1"/>
    <w:rsid w:val="00CB641D"/>
    <w:rsid w:val="00CC1FDD"/>
    <w:rsid w:val="00CC5AA2"/>
    <w:rsid w:val="00CC616B"/>
    <w:rsid w:val="00CC6CEC"/>
    <w:rsid w:val="00CC70AA"/>
    <w:rsid w:val="00CC721A"/>
    <w:rsid w:val="00CC728C"/>
    <w:rsid w:val="00CD0963"/>
    <w:rsid w:val="00CD0E4A"/>
    <w:rsid w:val="00CD1F8A"/>
    <w:rsid w:val="00CD5CD3"/>
    <w:rsid w:val="00CD620C"/>
    <w:rsid w:val="00CD7DE2"/>
    <w:rsid w:val="00CE3D42"/>
    <w:rsid w:val="00CE53E6"/>
    <w:rsid w:val="00CE5B16"/>
    <w:rsid w:val="00CF6131"/>
    <w:rsid w:val="00D06EAA"/>
    <w:rsid w:val="00D07961"/>
    <w:rsid w:val="00D12A89"/>
    <w:rsid w:val="00D14671"/>
    <w:rsid w:val="00D2050A"/>
    <w:rsid w:val="00D20C75"/>
    <w:rsid w:val="00D21E49"/>
    <w:rsid w:val="00D225BB"/>
    <w:rsid w:val="00D229DC"/>
    <w:rsid w:val="00D23D24"/>
    <w:rsid w:val="00D26CA5"/>
    <w:rsid w:val="00D31980"/>
    <w:rsid w:val="00D31F94"/>
    <w:rsid w:val="00D36733"/>
    <w:rsid w:val="00D41E5D"/>
    <w:rsid w:val="00D46752"/>
    <w:rsid w:val="00D471B5"/>
    <w:rsid w:val="00D47D5A"/>
    <w:rsid w:val="00D571DB"/>
    <w:rsid w:val="00D62C64"/>
    <w:rsid w:val="00D65896"/>
    <w:rsid w:val="00D668D1"/>
    <w:rsid w:val="00D6774D"/>
    <w:rsid w:val="00D75191"/>
    <w:rsid w:val="00D80929"/>
    <w:rsid w:val="00D85254"/>
    <w:rsid w:val="00D85F31"/>
    <w:rsid w:val="00D8667E"/>
    <w:rsid w:val="00D87435"/>
    <w:rsid w:val="00DA42AF"/>
    <w:rsid w:val="00DB0AE7"/>
    <w:rsid w:val="00DB115E"/>
    <w:rsid w:val="00DB1C03"/>
    <w:rsid w:val="00DB3F2D"/>
    <w:rsid w:val="00DC45C3"/>
    <w:rsid w:val="00DC4FFC"/>
    <w:rsid w:val="00DD132D"/>
    <w:rsid w:val="00DD279B"/>
    <w:rsid w:val="00DD4454"/>
    <w:rsid w:val="00DD6454"/>
    <w:rsid w:val="00DE03DC"/>
    <w:rsid w:val="00DE1245"/>
    <w:rsid w:val="00DE6FEE"/>
    <w:rsid w:val="00DF6BE4"/>
    <w:rsid w:val="00E000A1"/>
    <w:rsid w:val="00E00EA8"/>
    <w:rsid w:val="00E01BDF"/>
    <w:rsid w:val="00E0346B"/>
    <w:rsid w:val="00E04839"/>
    <w:rsid w:val="00E05B61"/>
    <w:rsid w:val="00E10DE9"/>
    <w:rsid w:val="00E128B6"/>
    <w:rsid w:val="00E157BC"/>
    <w:rsid w:val="00E20A23"/>
    <w:rsid w:val="00E21D24"/>
    <w:rsid w:val="00E276EF"/>
    <w:rsid w:val="00E30BA6"/>
    <w:rsid w:val="00E32202"/>
    <w:rsid w:val="00E32906"/>
    <w:rsid w:val="00E3528F"/>
    <w:rsid w:val="00E3558C"/>
    <w:rsid w:val="00E46DE3"/>
    <w:rsid w:val="00E500E0"/>
    <w:rsid w:val="00E50E4A"/>
    <w:rsid w:val="00E55B69"/>
    <w:rsid w:val="00E562F5"/>
    <w:rsid w:val="00E74014"/>
    <w:rsid w:val="00E763D2"/>
    <w:rsid w:val="00E76AEC"/>
    <w:rsid w:val="00E91F5F"/>
    <w:rsid w:val="00E932D4"/>
    <w:rsid w:val="00E9799A"/>
    <w:rsid w:val="00EA4363"/>
    <w:rsid w:val="00EA5D3C"/>
    <w:rsid w:val="00EA643B"/>
    <w:rsid w:val="00EB12DD"/>
    <w:rsid w:val="00EB153E"/>
    <w:rsid w:val="00EB3967"/>
    <w:rsid w:val="00EB57EB"/>
    <w:rsid w:val="00EB6EFD"/>
    <w:rsid w:val="00EC47F3"/>
    <w:rsid w:val="00ED50CF"/>
    <w:rsid w:val="00ED78B3"/>
    <w:rsid w:val="00EE537C"/>
    <w:rsid w:val="00EF02CE"/>
    <w:rsid w:val="00EF1F45"/>
    <w:rsid w:val="00F03045"/>
    <w:rsid w:val="00F07572"/>
    <w:rsid w:val="00F1152F"/>
    <w:rsid w:val="00F11D91"/>
    <w:rsid w:val="00F16E81"/>
    <w:rsid w:val="00F207B3"/>
    <w:rsid w:val="00F23FC8"/>
    <w:rsid w:val="00F26EC3"/>
    <w:rsid w:val="00F26F01"/>
    <w:rsid w:val="00F308F1"/>
    <w:rsid w:val="00F30C53"/>
    <w:rsid w:val="00F461DA"/>
    <w:rsid w:val="00F5486B"/>
    <w:rsid w:val="00F55197"/>
    <w:rsid w:val="00F61826"/>
    <w:rsid w:val="00F61CC3"/>
    <w:rsid w:val="00F658E0"/>
    <w:rsid w:val="00F81E32"/>
    <w:rsid w:val="00F84DEE"/>
    <w:rsid w:val="00F859B7"/>
    <w:rsid w:val="00F90361"/>
    <w:rsid w:val="00FA2A24"/>
    <w:rsid w:val="00FA3C06"/>
    <w:rsid w:val="00FC1C44"/>
    <w:rsid w:val="00FC777C"/>
    <w:rsid w:val="00FD1EA5"/>
    <w:rsid w:val="00FD6F98"/>
    <w:rsid w:val="00FE02F8"/>
    <w:rsid w:val="00FE40E5"/>
    <w:rsid w:val="00FE416A"/>
    <w:rsid w:val="00FE5BED"/>
    <w:rsid w:val="00FF33D7"/>
    <w:rsid w:val="00FF4A37"/>
    <w:rsid w:val="0110EFA4"/>
    <w:rsid w:val="09699B8C"/>
    <w:rsid w:val="0B98C8B2"/>
    <w:rsid w:val="0D2B54E8"/>
    <w:rsid w:val="0E90B3A0"/>
    <w:rsid w:val="11A7BEEE"/>
    <w:rsid w:val="19CFFDEF"/>
    <w:rsid w:val="2406A0F5"/>
    <w:rsid w:val="281A7A98"/>
    <w:rsid w:val="329C0F30"/>
    <w:rsid w:val="3669507A"/>
    <w:rsid w:val="48501E7F"/>
    <w:rsid w:val="5658B524"/>
    <w:rsid w:val="5BB9F48E"/>
    <w:rsid w:val="5FA70B63"/>
    <w:rsid w:val="64E6A8F8"/>
    <w:rsid w:val="65338A7A"/>
    <w:rsid w:val="6D687726"/>
    <w:rsid w:val="790650B6"/>
    <w:rsid w:val="7F4C3616"/>
    <w:rsid w:val="7F61E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FC57F"/>
  <w15:chartTrackingRefBased/>
  <w15:docId w15:val="{9488D2CA-2C06-49BF-9EBE-692DA016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15080C"/>
    <w:pPr>
      <w:ind w:left="720"/>
    </w:pPr>
  </w:style>
  <w:style w:type="character" w:customStyle="1" w:styleId="BodyTextIndent2Char">
    <w:name w:val="Body Text Indent 2 Char"/>
    <w:link w:val="BodyTextIndent2"/>
    <w:rsid w:val="00514BD9"/>
    <w:rPr>
      <w:sz w:val="24"/>
      <w:szCs w:val="24"/>
    </w:rPr>
  </w:style>
  <w:style w:type="paragraph" w:styleId="BalloonText">
    <w:name w:val="Balloon Text"/>
    <w:basedOn w:val="Normal"/>
    <w:link w:val="BalloonTextChar"/>
    <w:rsid w:val="00C370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700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350B"/>
    <w:pPr>
      <w:tabs>
        <w:tab w:val="right" w:leader="dot" w:pos="12950"/>
      </w:tabs>
    </w:pPr>
  </w:style>
  <w:style w:type="character" w:styleId="CommentReference">
    <w:name w:val="annotation reference"/>
    <w:rsid w:val="00C337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37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375E"/>
  </w:style>
  <w:style w:type="paragraph" w:styleId="CommentSubject">
    <w:name w:val="annotation subject"/>
    <w:basedOn w:val="CommentText"/>
    <w:next w:val="CommentText"/>
    <w:link w:val="CommentSubjectChar"/>
    <w:rsid w:val="00C3375E"/>
    <w:rPr>
      <w:b/>
      <w:bCs/>
    </w:rPr>
  </w:style>
  <w:style w:type="character" w:customStyle="1" w:styleId="CommentSubjectChar">
    <w:name w:val="Comment Subject Char"/>
    <w:link w:val="CommentSubject"/>
    <w:rsid w:val="00C3375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9108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40655"/>
    <w:rPr>
      <w:sz w:val="24"/>
      <w:szCs w:val="24"/>
    </w:rPr>
  </w:style>
  <w:style w:type="paragraph" w:customStyle="1" w:styleId="style-scope">
    <w:name w:val="style-scope"/>
    <w:basedOn w:val="Normal"/>
    <w:rsid w:val="002572DE"/>
    <w:pPr>
      <w:spacing w:before="100" w:beforeAutospacing="1" w:after="100" w:afterAutospacing="1"/>
    </w:pPr>
  </w:style>
  <w:style w:type="character" w:styleId="Mention">
    <w:name w:val="Mention"/>
    <w:basedOn w:val="DefaultParagraphFont"/>
    <w:uiPriority w:val="99"/>
    <w:unhideWhenUsed/>
    <w:rsid w:val="001C337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422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391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olicy.corp.cvscaremark.com/pnp/faces/DocRenderer?documentId=DOC-013205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2ED1B9-F05C-47E2-822D-60F603E7F5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D097D-5F2F-41E7-B9F7-DBF6A0C08F9A}">
  <ds:schemaRefs>
    <ds:schemaRef ds:uri="fad01eb7-d870-475a-9d28-789bb88fcc63"/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1e718eae-16bc-49f1-9e0a-85226ba39ba0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867CF0-75B9-4B20-890A-09C48BD9A4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B2EEFF1-175F-47BD-8E5B-527B796A9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738</Words>
  <Characters>4829</Characters>
  <Application>Microsoft Office Word</Application>
  <DocSecurity>0</DocSecurity>
  <Lines>40</Lines>
  <Paragraphs>11</Paragraphs>
  <ScaleCrop>false</ScaleCrop>
  <Company>Caremark</Company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Barb Dumitres</dc:creator>
  <cp:keywords/>
  <cp:lastModifiedBy>Davis, David P.</cp:lastModifiedBy>
  <cp:revision>7</cp:revision>
  <cp:lastPrinted>2009-06-01T11:30:00Z</cp:lastPrinted>
  <dcterms:created xsi:type="dcterms:W3CDTF">2025-01-22T20:00:00Z</dcterms:created>
  <dcterms:modified xsi:type="dcterms:W3CDTF">2025-01-22T20:06:00Z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2022-07-21T11:44:10Z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8238dac3-3cb4-4d64-9617-8c6e376f35cf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