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8FC2F" w14:textId="569F483F" w:rsidR="000A1E9C" w:rsidRPr="00271B68" w:rsidRDefault="00D6143D" w:rsidP="00271B68">
      <w:pPr>
        <w:pStyle w:val="Heading1"/>
        <w:rPr>
          <w:rFonts w:ascii="Verdana" w:hAnsi="Verdana"/>
          <w:color w:val="000000"/>
          <w:sz w:val="36"/>
          <w:szCs w:val="36"/>
        </w:rPr>
      </w:pPr>
      <w:bookmarkStart w:id="0" w:name="_top"/>
      <w:bookmarkEnd w:id="0"/>
      <w:proofErr w:type="spellStart"/>
      <w:r w:rsidRPr="683E7697">
        <w:rPr>
          <w:rFonts w:ascii="Verdana" w:hAnsi="Verdana"/>
          <w:color w:val="000000" w:themeColor="text1"/>
          <w:sz w:val="36"/>
          <w:szCs w:val="36"/>
        </w:rPr>
        <w:t>PeopleSafe</w:t>
      </w:r>
      <w:proofErr w:type="spellEnd"/>
      <w:r w:rsidRPr="683E7697">
        <w:rPr>
          <w:rFonts w:ascii="Verdana" w:hAnsi="Verdana"/>
          <w:color w:val="000000" w:themeColor="text1"/>
          <w:sz w:val="36"/>
          <w:szCs w:val="36"/>
        </w:rPr>
        <w:t xml:space="preserve"> - </w:t>
      </w:r>
      <w:r w:rsidR="000A1E9C" w:rsidRPr="683E7697">
        <w:rPr>
          <w:rFonts w:ascii="Verdana" w:hAnsi="Verdana"/>
          <w:color w:val="000000" w:themeColor="text1"/>
          <w:sz w:val="36"/>
          <w:szCs w:val="36"/>
        </w:rPr>
        <w:t>Circulating Facebook Article Medical Hack - Misrepresents HIPAA Rights</w:t>
      </w:r>
    </w:p>
    <w:p w14:paraId="4FEF6167" w14:textId="77777777" w:rsidR="0092182A" w:rsidRDefault="0092182A" w:rsidP="0092182A">
      <w:pPr>
        <w:pStyle w:val="TOC2"/>
      </w:pPr>
    </w:p>
    <w:p w14:paraId="2D788D74" w14:textId="77777777" w:rsidR="0084353D" w:rsidRPr="00060A1D" w:rsidRDefault="0092182A">
      <w:pPr>
        <w:pStyle w:val="TOC2"/>
        <w:rPr>
          <w:rFonts w:eastAsia="Times New Roman"/>
          <w:noProof/>
        </w:rPr>
      </w:pPr>
      <w:r w:rsidRPr="00842F54">
        <w:rPr>
          <w:szCs w:val="24"/>
        </w:rPr>
        <w:fldChar w:fldCharType="begin"/>
      </w:r>
      <w:r w:rsidRPr="00842F54">
        <w:rPr>
          <w:szCs w:val="24"/>
        </w:rPr>
        <w:instrText xml:space="preserve"> TOC \o "2-2" \n \p " " \h \z \u </w:instrText>
      </w:r>
      <w:r w:rsidRPr="00842F54">
        <w:rPr>
          <w:szCs w:val="24"/>
        </w:rPr>
        <w:fldChar w:fldCharType="separate"/>
      </w:r>
      <w:hyperlink w:anchor="_Toc80622704" w:history="1">
        <w:r w:rsidR="0084353D" w:rsidRPr="00DB4B44">
          <w:rPr>
            <w:rStyle w:val="Hyperlink"/>
            <w:noProof/>
          </w:rPr>
          <w:t>Article In</w:t>
        </w:r>
        <w:r w:rsidR="0084353D" w:rsidRPr="00DB4B44">
          <w:rPr>
            <w:rStyle w:val="Hyperlink"/>
            <w:noProof/>
          </w:rPr>
          <w:t>f</w:t>
        </w:r>
        <w:r w:rsidR="0084353D" w:rsidRPr="00DB4B44">
          <w:rPr>
            <w:rStyle w:val="Hyperlink"/>
            <w:noProof/>
          </w:rPr>
          <w:t>ormation</w:t>
        </w:r>
      </w:hyperlink>
    </w:p>
    <w:p w14:paraId="04D7573D" w14:textId="77777777" w:rsidR="000A1E9C" w:rsidRPr="00271B68" w:rsidRDefault="0092182A" w:rsidP="000A1E9C">
      <w:pPr>
        <w:rPr>
          <w:szCs w:val="24"/>
        </w:rPr>
      </w:pPr>
      <w:r w:rsidRPr="00842F54">
        <w:rPr>
          <w:szCs w:val="24"/>
        </w:rPr>
        <w:fldChar w:fldCharType="end"/>
      </w:r>
    </w:p>
    <w:p w14:paraId="543A6632" w14:textId="77777777" w:rsidR="00271B68" w:rsidRPr="00271B68" w:rsidRDefault="00271B68" w:rsidP="00271B68">
      <w:pPr>
        <w:spacing w:line="240" w:lineRule="auto"/>
        <w:rPr>
          <w:rFonts w:ascii="Times New Roman" w:eastAsia="Times New Roman" w:hAnsi="Times New Roman"/>
          <w:szCs w:val="24"/>
        </w:rPr>
      </w:pPr>
    </w:p>
    <w:p w14:paraId="5F6F7E5A" w14:textId="1FAB0DCD" w:rsidR="0084353D" w:rsidRDefault="0084353D" w:rsidP="0084353D">
      <w:pPr>
        <w:rPr>
          <w:szCs w:val="24"/>
        </w:rPr>
      </w:pPr>
      <w:bookmarkStart w:id="1" w:name="_Overview"/>
      <w:bookmarkEnd w:id="1"/>
      <w:r w:rsidRPr="0084353D">
        <w:rPr>
          <w:b/>
          <w:bCs/>
          <w:szCs w:val="24"/>
        </w:rPr>
        <w:t>Description:</w:t>
      </w:r>
      <w:r>
        <w:rPr>
          <w:szCs w:val="24"/>
        </w:rPr>
        <w:t xml:space="preserve">  </w:t>
      </w:r>
      <w:r w:rsidR="00FD4D7B">
        <w:rPr>
          <w:szCs w:val="24"/>
        </w:rPr>
        <w:t>An a</w:t>
      </w:r>
      <w:r w:rsidR="000A1E9C" w:rsidRPr="00271B68">
        <w:rPr>
          <w:szCs w:val="24"/>
        </w:rPr>
        <w:t>rticle</w:t>
      </w:r>
      <w:r w:rsidR="00B8547B">
        <w:rPr>
          <w:szCs w:val="24"/>
        </w:rPr>
        <w:t xml:space="preserve"> is</w:t>
      </w:r>
      <w:r w:rsidR="000A1E9C" w:rsidRPr="00271B68">
        <w:rPr>
          <w:szCs w:val="24"/>
        </w:rPr>
        <w:t xml:space="preserve"> circulating on Facebook titled “Medical Hack” that is getting a lot of attention. The article misrepresents HIPAA rights related to the denial of a claim, </w:t>
      </w:r>
      <w:r w:rsidR="000A6A76">
        <w:rPr>
          <w:szCs w:val="24"/>
        </w:rPr>
        <w:t>along with</w:t>
      </w:r>
      <w:r w:rsidR="000A6A76" w:rsidRPr="00271B68">
        <w:rPr>
          <w:szCs w:val="24"/>
        </w:rPr>
        <w:t xml:space="preserve"> </w:t>
      </w:r>
      <w:r w:rsidR="000A1E9C" w:rsidRPr="00271B68">
        <w:rPr>
          <w:szCs w:val="24"/>
        </w:rPr>
        <w:t>other things.</w:t>
      </w:r>
    </w:p>
    <w:p w14:paraId="6F124E55" w14:textId="77777777" w:rsidR="00FD4D7B" w:rsidRDefault="00FD4D7B" w:rsidP="008435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4353D" w14:paraId="21BDCF20" w14:textId="77777777" w:rsidTr="00060A1D">
        <w:tc>
          <w:tcPr>
            <w:tcW w:w="5000" w:type="pct"/>
            <w:shd w:val="clear" w:color="auto" w:fill="C0C0C0"/>
          </w:tcPr>
          <w:p w14:paraId="534F3C01" w14:textId="77777777" w:rsidR="0084353D" w:rsidRPr="00060A1D" w:rsidRDefault="0084353D" w:rsidP="0084353D">
            <w:pPr>
              <w:pStyle w:val="Heading2"/>
              <w:spacing w:before="120" w:after="120"/>
              <w:rPr>
                <w:rFonts w:ascii="Verdana" w:hAnsi="Verdana"/>
                <w:i w:val="0"/>
                <w:iCs w:val="0"/>
              </w:rPr>
            </w:pPr>
            <w:bookmarkStart w:id="2" w:name="_Toc80622704"/>
            <w:r w:rsidRPr="00060A1D">
              <w:rPr>
                <w:rFonts w:ascii="Verdana" w:hAnsi="Verdana"/>
                <w:i w:val="0"/>
                <w:iCs w:val="0"/>
              </w:rPr>
              <w:t>Article Information</w:t>
            </w:r>
            <w:bookmarkEnd w:id="2"/>
          </w:p>
        </w:tc>
      </w:tr>
    </w:tbl>
    <w:p w14:paraId="09BFD386" w14:textId="77777777" w:rsidR="000A1E9C" w:rsidRPr="00271B68" w:rsidRDefault="0084353D" w:rsidP="0084353D">
      <w:pPr>
        <w:rPr>
          <w:b/>
          <w:szCs w:val="24"/>
        </w:rPr>
      </w:pPr>
      <w:r>
        <w:rPr>
          <w:b/>
          <w:szCs w:val="24"/>
        </w:rPr>
        <w:t xml:space="preserve"> </w:t>
      </w:r>
    </w:p>
    <w:p w14:paraId="1F226771" w14:textId="1965158B" w:rsidR="000A1E9C" w:rsidRDefault="003D2C0D" w:rsidP="0084353D">
      <w:pPr>
        <w:ind w:left="180"/>
        <w:jc w:val="center"/>
        <w:rPr>
          <w:noProof/>
          <w:szCs w:val="24"/>
        </w:rPr>
      </w:pPr>
      <w:r>
        <w:rPr>
          <w:noProof/>
          <w:szCs w:val="24"/>
        </w:rPr>
        <w:drawing>
          <wp:inline distT="0" distB="0" distL="0" distR="0" wp14:anchorId="39CF5A53" wp14:editId="7ABC0051">
            <wp:extent cx="512445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0" cy="3543300"/>
                    </a:xfrm>
                    <a:prstGeom prst="rect">
                      <a:avLst/>
                    </a:prstGeom>
                    <a:noFill/>
                    <a:ln>
                      <a:noFill/>
                    </a:ln>
                  </pic:spPr>
                </pic:pic>
              </a:graphicData>
            </a:graphic>
          </wp:inline>
        </w:drawing>
      </w:r>
    </w:p>
    <w:p w14:paraId="05E71087" w14:textId="77777777" w:rsidR="0092182A" w:rsidRPr="0092182A" w:rsidRDefault="0092182A" w:rsidP="00271B68">
      <w:pPr>
        <w:jc w:val="center"/>
        <w:rPr>
          <w:b/>
          <w:szCs w:val="24"/>
        </w:rPr>
      </w:pPr>
    </w:p>
    <w:p w14:paraId="0C71C08C" w14:textId="77777777" w:rsidR="000A1E9C" w:rsidRPr="00271B68" w:rsidRDefault="00271B68" w:rsidP="0084353D">
      <w:pPr>
        <w:rPr>
          <w:szCs w:val="24"/>
        </w:rPr>
      </w:pPr>
      <w:r w:rsidRPr="00271B68">
        <w:rPr>
          <w:szCs w:val="24"/>
        </w:rPr>
        <w:t>U</w:t>
      </w:r>
      <w:r w:rsidR="000A1E9C" w:rsidRPr="00271B68">
        <w:rPr>
          <w:szCs w:val="24"/>
        </w:rPr>
        <w:t xml:space="preserve">se the HIPAA talking points below regarding HIPAA rights.  </w:t>
      </w:r>
      <w:r>
        <w:rPr>
          <w:szCs w:val="24"/>
        </w:rPr>
        <w:t>U</w:t>
      </w:r>
      <w:r w:rsidR="000A1E9C" w:rsidRPr="00271B68">
        <w:rPr>
          <w:szCs w:val="24"/>
        </w:rPr>
        <w:t>tilize your work instruction to educate our members about the Appeals process and help them with any questions they may have regarding denied claims.</w:t>
      </w:r>
    </w:p>
    <w:p w14:paraId="504D8908" w14:textId="469F65DA" w:rsidR="00200211" w:rsidRDefault="000A1E9C" w:rsidP="00FD4D7B">
      <w:pPr>
        <w:numPr>
          <w:ilvl w:val="0"/>
          <w:numId w:val="2"/>
        </w:numPr>
        <w:rPr>
          <w:szCs w:val="24"/>
        </w:rPr>
      </w:pPr>
      <w:r w:rsidRPr="00271B68">
        <w:rPr>
          <w:szCs w:val="24"/>
        </w:rPr>
        <w:t xml:space="preserve">Commercial Work Instruction </w:t>
      </w:r>
      <w:r w:rsidR="00FD4D7B">
        <w:rPr>
          <w:szCs w:val="24"/>
        </w:rPr>
        <w:t>-</w:t>
      </w:r>
      <w:r w:rsidRPr="00271B68">
        <w:rPr>
          <w:szCs w:val="24"/>
        </w:rPr>
        <w:t xml:space="preserve"> </w:t>
      </w:r>
      <w:hyperlink r:id="rId12" w:anchor="!/view?docid=cd7126d2-19b7-4743-913c-8e9dd7329c08" w:history="1">
        <w:r w:rsidR="009C3A80">
          <w:rPr>
            <w:rStyle w:val="Hyperlink"/>
            <w:szCs w:val="24"/>
          </w:rPr>
          <w:t>Appeals (007339)</w:t>
        </w:r>
      </w:hyperlink>
      <w:r w:rsidR="0084353D">
        <w:rPr>
          <w:szCs w:val="24"/>
        </w:rPr>
        <w:t xml:space="preserve"> </w:t>
      </w:r>
    </w:p>
    <w:p w14:paraId="74737F58" w14:textId="3A86AAC6" w:rsidR="000A1E9C" w:rsidRPr="00271B68" w:rsidRDefault="000A1E9C" w:rsidP="008D0C29">
      <w:pPr>
        <w:numPr>
          <w:ilvl w:val="0"/>
          <w:numId w:val="2"/>
        </w:numPr>
        <w:rPr>
          <w:szCs w:val="24"/>
        </w:rPr>
      </w:pPr>
      <w:r w:rsidRPr="00271B68">
        <w:rPr>
          <w:szCs w:val="24"/>
        </w:rPr>
        <w:t>Med D Work Instruction</w:t>
      </w:r>
      <w:r w:rsidR="00FD4D7B">
        <w:rPr>
          <w:szCs w:val="24"/>
        </w:rPr>
        <w:t xml:space="preserve"> -</w:t>
      </w:r>
      <w:r w:rsidRPr="00271B68">
        <w:rPr>
          <w:szCs w:val="24"/>
        </w:rPr>
        <w:t xml:space="preserve"> </w:t>
      </w:r>
      <w:hyperlink r:id="rId13" w:anchor="!/view?docid=22f353ee-e739-4f78-be33-b64916337260" w:history="1">
        <w:r w:rsidR="008B4F51">
          <w:rPr>
            <w:rStyle w:val="Hyperlink"/>
            <w:rFonts w:cs="Helvetica"/>
            <w:szCs w:val="24"/>
            <w:shd w:val="clear" w:color="auto" w:fill="FFFFFF"/>
          </w:rPr>
          <w:t>MED D - CCR - Coverage Determinations and Redeterminations (Appeals) (004665)</w:t>
        </w:r>
      </w:hyperlink>
    </w:p>
    <w:p w14:paraId="0DE951AE" w14:textId="77777777" w:rsidR="00842F54" w:rsidRDefault="000A1E9C" w:rsidP="0084353D">
      <w:pPr>
        <w:rPr>
          <w:b/>
          <w:szCs w:val="24"/>
        </w:rPr>
      </w:pPr>
      <w:r w:rsidRPr="00271B68">
        <w:rPr>
          <w:b/>
          <w:szCs w:val="24"/>
        </w:rPr>
        <w:t>Customer Care</w:t>
      </w:r>
      <w:r w:rsidR="00842F54">
        <w:rPr>
          <w:b/>
          <w:szCs w:val="24"/>
        </w:rPr>
        <w:t xml:space="preserve"> Talking Points Regarding HIPAA</w:t>
      </w:r>
    </w:p>
    <w:p w14:paraId="4AEF2A3F" w14:textId="77777777" w:rsidR="000A1E9C" w:rsidRPr="00842F54" w:rsidRDefault="000A1E9C" w:rsidP="0084353D">
      <w:pPr>
        <w:numPr>
          <w:ilvl w:val="0"/>
          <w:numId w:val="1"/>
        </w:numPr>
        <w:ind w:left="540"/>
        <w:rPr>
          <w:b/>
          <w:szCs w:val="24"/>
        </w:rPr>
      </w:pPr>
      <w:r w:rsidRPr="00271B68">
        <w:rPr>
          <w:szCs w:val="24"/>
        </w:rPr>
        <w:t>Individuals do not have a right under HIPAA to know the name or credentials of every person who has accessed or viewed their records at the plan with respect to a denial.</w:t>
      </w:r>
    </w:p>
    <w:p w14:paraId="543488E7" w14:textId="77777777" w:rsidR="000A1E9C" w:rsidRPr="00271B68" w:rsidRDefault="000A1E9C" w:rsidP="0084353D">
      <w:pPr>
        <w:numPr>
          <w:ilvl w:val="0"/>
          <w:numId w:val="1"/>
        </w:numPr>
        <w:ind w:left="540"/>
        <w:rPr>
          <w:szCs w:val="24"/>
        </w:rPr>
      </w:pPr>
      <w:r w:rsidRPr="00271B68">
        <w:rPr>
          <w:szCs w:val="24"/>
        </w:rPr>
        <w:t xml:space="preserve">Individuals have the right to request an accounting of certain non-routine disclosures of their PHI. </w:t>
      </w:r>
    </w:p>
    <w:p w14:paraId="7E74F3D6" w14:textId="458DE47E" w:rsidR="000A1E9C" w:rsidRPr="00271B68" w:rsidRDefault="000A1E9C" w:rsidP="0084353D">
      <w:pPr>
        <w:numPr>
          <w:ilvl w:val="0"/>
          <w:numId w:val="1"/>
        </w:numPr>
        <w:ind w:left="540"/>
        <w:rPr>
          <w:szCs w:val="24"/>
        </w:rPr>
      </w:pPr>
      <w:r w:rsidRPr="00271B68">
        <w:rPr>
          <w:szCs w:val="24"/>
        </w:rPr>
        <w:t>This right to an accounting does not apply to “uses” of PHI (</w:t>
      </w:r>
      <w:r w:rsidR="0095299F" w:rsidRPr="00FD4D7B">
        <w:rPr>
          <w:b/>
          <w:bCs/>
          <w:szCs w:val="24"/>
        </w:rPr>
        <w:t>Example:</w:t>
      </w:r>
      <w:r w:rsidR="0095299F">
        <w:rPr>
          <w:szCs w:val="24"/>
        </w:rPr>
        <w:t xml:space="preserve">  W</w:t>
      </w:r>
      <w:r w:rsidRPr="00271B68">
        <w:rPr>
          <w:szCs w:val="24"/>
        </w:rPr>
        <w:t>here the PHI is accessed or viewed by someone at the plan) and does not apply to disclosures for payment or health care operation purposes. Therefore, the right to an accounting would not apply to internal viewing or access to PHI by an employee of the plan, nor would it apply to disclosures to an outside party (such as an external medical reviewer) for purposes of making a coverage determination or redetermination, including a denial.</w:t>
      </w:r>
    </w:p>
    <w:p w14:paraId="67BB447D" w14:textId="77777777" w:rsidR="000A1E9C" w:rsidRPr="00271B68" w:rsidRDefault="000A1E9C" w:rsidP="0084353D">
      <w:pPr>
        <w:numPr>
          <w:ilvl w:val="0"/>
          <w:numId w:val="1"/>
        </w:numPr>
        <w:ind w:left="540"/>
        <w:rPr>
          <w:szCs w:val="24"/>
        </w:rPr>
      </w:pPr>
      <w:r w:rsidRPr="00271B68">
        <w:rPr>
          <w:szCs w:val="24"/>
        </w:rPr>
        <w:t>Individuals also have a right to request a copy of their PHI maintained in a “designated record set,” such as a copy of their prescri</w:t>
      </w:r>
      <w:r w:rsidR="00842F54">
        <w:rPr>
          <w:szCs w:val="24"/>
        </w:rPr>
        <w:t>ption records or history.</w:t>
      </w:r>
    </w:p>
    <w:p w14:paraId="163F510B" w14:textId="77777777" w:rsidR="000A1E9C" w:rsidRDefault="000A1E9C" w:rsidP="0084353D">
      <w:pPr>
        <w:numPr>
          <w:ilvl w:val="0"/>
          <w:numId w:val="1"/>
        </w:numPr>
        <w:ind w:left="540"/>
        <w:rPr>
          <w:szCs w:val="24"/>
        </w:rPr>
      </w:pPr>
      <w:r w:rsidRPr="00271B68">
        <w:rPr>
          <w:szCs w:val="24"/>
        </w:rPr>
        <w:t>Members can find a description of their HIPAA rights and how to exercise them in their plan’s Notice of Privacy Practices.</w:t>
      </w:r>
    </w:p>
    <w:p w14:paraId="1614E07A" w14:textId="77777777" w:rsidR="00271B68" w:rsidRDefault="00000000" w:rsidP="0092182A">
      <w:pPr>
        <w:jc w:val="right"/>
        <w:rPr>
          <w:szCs w:val="24"/>
        </w:rPr>
      </w:pPr>
      <w:hyperlink w:anchor="_top" w:history="1">
        <w:r w:rsidR="0092182A" w:rsidRPr="0092182A">
          <w:rPr>
            <w:rStyle w:val="Hyperlink"/>
            <w:szCs w:val="24"/>
          </w:rPr>
          <w:t>Top</w:t>
        </w:r>
        <w:r w:rsidR="0092182A" w:rsidRPr="0092182A">
          <w:rPr>
            <w:rStyle w:val="Hyperlink"/>
            <w:szCs w:val="24"/>
          </w:rPr>
          <w:t xml:space="preserve"> </w:t>
        </w:r>
        <w:r w:rsidR="0092182A" w:rsidRPr="0092182A">
          <w:rPr>
            <w:rStyle w:val="Hyperlink"/>
            <w:szCs w:val="24"/>
          </w:rPr>
          <w:t>of the Document</w:t>
        </w:r>
      </w:hyperlink>
    </w:p>
    <w:p w14:paraId="39F454C1" w14:textId="77777777" w:rsidR="00271B68" w:rsidRPr="00271B68" w:rsidRDefault="00271B68" w:rsidP="00271B68">
      <w:pPr>
        <w:spacing w:line="240" w:lineRule="auto"/>
        <w:jc w:val="center"/>
        <w:rPr>
          <w:rFonts w:eastAsia="Times New Roman"/>
          <w:sz w:val="16"/>
          <w:szCs w:val="16"/>
        </w:rPr>
      </w:pPr>
      <w:r w:rsidRPr="00271B68">
        <w:rPr>
          <w:rFonts w:eastAsia="Times New Roman"/>
          <w:sz w:val="16"/>
          <w:szCs w:val="16"/>
        </w:rPr>
        <w:t>Not to Be Reproduced or Disclosed to Others without Prior Written Approval</w:t>
      </w:r>
    </w:p>
    <w:p w14:paraId="6D643EEF" w14:textId="77777777" w:rsidR="00271B68" w:rsidRPr="00271B68" w:rsidRDefault="00271B68" w:rsidP="00271B68">
      <w:pPr>
        <w:spacing w:line="240" w:lineRule="auto"/>
        <w:jc w:val="center"/>
        <w:rPr>
          <w:szCs w:val="24"/>
        </w:rPr>
      </w:pPr>
      <w:r w:rsidRPr="00271B68">
        <w:rPr>
          <w:rFonts w:eastAsia="Times New Roman"/>
          <w:b/>
          <w:color w:val="000000"/>
          <w:sz w:val="16"/>
          <w:szCs w:val="16"/>
        </w:rPr>
        <w:t>ELECTRONIC DATA = OFFICIAL VERSION – PAPER COPY – INFORMATIONAL ONLY</w:t>
      </w:r>
    </w:p>
    <w:sectPr w:rsidR="00271B68" w:rsidRPr="00271B68" w:rsidSect="00271B68">
      <w:footerReference w:type="default" r:id="rI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69235" w14:textId="77777777" w:rsidR="00320E6D" w:rsidRDefault="00320E6D" w:rsidP="00271B68">
      <w:pPr>
        <w:spacing w:line="240" w:lineRule="auto"/>
      </w:pPr>
      <w:r>
        <w:separator/>
      </w:r>
    </w:p>
  </w:endnote>
  <w:endnote w:type="continuationSeparator" w:id="0">
    <w:p w14:paraId="382E0ECF" w14:textId="77777777" w:rsidR="00320E6D" w:rsidRDefault="00320E6D" w:rsidP="00271B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DAC3E" w14:textId="77777777" w:rsidR="00271B68" w:rsidRDefault="00271B68">
    <w:pPr>
      <w:pStyle w:val="Footer"/>
      <w:jc w:val="right"/>
    </w:pPr>
    <w:r>
      <w:fldChar w:fldCharType="begin"/>
    </w:r>
    <w:r>
      <w:instrText xml:space="preserve"> PAGE   \* MERGEFORMAT </w:instrText>
    </w:r>
    <w:r>
      <w:fldChar w:fldCharType="separate"/>
    </w:r>
    <w:r w:rsidR="009374B6">
      <w:rPr>
        <w:noProof/>
      </w:rPr>
      <w:t>3</w:t>
    </w:r>
    <w:r>
      <w:rPr>
        <w:noProof/>
      </w:rPr>
      <w:fldChar w:fldCharType="end"/>
    </w:r>
  </w:p>
  <w:p w14:paraId="76F598F1" w14:textId="77777777" w:rsidR="00271B68" w:rsidRDefault="00271B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EAF44" w14:textId="77777777" w:rsidR="00320E6D" w:rsidRDefault="00320E6D" w:rsidP="00271B68">
      <w:pPr>
        <w:spacing w:line="240" w:lineRule="auto"/>
      </w:pPr>
      <w:r>
        <w:separator/>
      </w:r>
    </w:p>
  </w:footnote>
  <w:footnote w:type="continuationSeparator" w:id="0">
    <w:p w14:paraId="0F68A6D6" w14:textId="77777777" w:rsidR="00320E6D" w:rsidRDefault="00320E6D" w:rsidP="00271B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A4D03"/>
    <w:multiLevelType w:val="hybridMultilevel"/>
    <w:tmpl w:val="70E0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E00317"/>
    <w:multiLevelType w:val="hybridMultilevel"/>
    <w:tmpl w:val="8BCA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6053015">
    <w:abstractNumId w:val="0"/>
  </w:num>
  <w:num w:numId="2" w16cid:durableId="1767387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E9C"/>
    <w:rsid w:val="00015F17"/>
    <w:rsid w:val="00034E05"/>
    <w:rsid w:val="00060A1D"/>
    <w:rsid w:val="000827C7"/>
    <w:rsid w:val="000A10F5"/>
    <w:rsid w:val="000A1E9C"/>
    <w:rsid w:val="000A6A76"/>
    <w:rsid w:val="000D3D67"/>
    <w:rsid w:val="00105686"/>
    <w:rsid w:val="00162890"/>
    <w:rsid w:val="001C20EC"/>
    <w:rsid w:val="001F1AC3"/>
    <w:rsid w:val="00200211"/>
    <w:rsid w:val="00222CA8"/>
    <w:rsid w:val="002332F2"/>
    <w:rsid w:val="00246660"/>
    <w:rsid w:val="00271B68"/>
    <w:rsid w:val="002A15FD"/>
    <w:rsid w:val="002C248D"/>
    <w:rsid w:val="002E68E0"/>
    <w:rsid w:val="00317811"/>
    <w:rsid w:val="00320E6D"/>
    <w:rsid w:val="00331232"/>
    <w:rsid w:val="003335FF"/>
    <w:rsid w:val="003419D5"/>
    <w:rsid w:val="003A27E3"/>
    <w:rsid w:val="003A42EC"/>
    <w:rsid w:val="003C1D5B"/>
    <w:rsid w:val="003C4543"/>
    <w:rsid w:val="003D2C0D"/>
    <w:rsid w:val="003D4631"/>
    <w:rsid w:val="003D5E21"/>
    <w:rsid w:val="00430626"/>
    <w:rsid w:val="0044491A"/>
    <w:rsid w:val="00485A83"/>
    <w:rsid w:val="00501029"/>
    <w:rsid w:val="00515EB5"/>
    <w:rsid w:val="005572E3"/>
    <w:rsid w:val="005618D7"/>
    <w:rsid w:val="00577FCB"/>
    <w:rsid w:val="005A4114"/>
    <w:rsid w:val="00613B6B"/>
    <w:rsid w:val="00616696"/>
    <w:rsid w:val="00623587"/>
    <w:rsid w:val="006268BF"/>
    <w:rsid w:val="006537A7"/>
    <w:rsid w:val="00675CAB"/>
    <w:rsid w:val="00686D8C"/>
    <w:rsid w:val="006B00CE"/>
    <w:rsid w:val="00746FB6"/>
    <w:rsid w:val="00746FF2"/>
    <w:rsid w:val="0075005F"/>
    <w:rsid w:val="00757F68"/>
    <w:rsid w:val="00764F4A"/>
    <w:rsid w:val="0076750F"/>
    <w:rsid w:val="00776ED3"/>
    <w:rsid w:val="00815205"/>
    <w:rsid w:val="00815B84"/>
    <w:rsid w:val="00824982"/>
    <w:rsid w:val="008379AB"/>
    <w:rsid w:val="00842F54"/>
    <w:rsid w:val="0084353D"/>
    <w:rsid w:val="00856B99"/>
    <w:rsid w:val="00893E7C"/>
    <w:rsid w:val="008B4F51"/>
    <w:rsid w:val="008D0C29"/>
    <w:rsid w:val="0092182A"/>
    <w:rsid w:val="00931082"/>
    <w:rsid w:val="009374B6"/>
    <w:rsid w:val="0095299F"/>
    <w:rsid w:val="00961CA9"/>
    <w:rsid w:val="00970FD6"/>
    <w:rsid w:val="00973E6C"/>
    <w:rsid w:val="00996898"/>
    <w:rsid w:val="009B4790"/>
    <w:rsid w:val="009C3A80"/>
    <w:rsid w:val="009F1F07"/>
    <w:rsid w:val="00A75BC3"/>
    <w:rsid w:val="00A764AE"/>
    <w:rsid w:val="00AA1827"/>
    <w:rsid w:val="00B566C4"/>
    <w:rsid w:val="00B81830"/>
    <w:rsid w:val="00B8547B"/>
    <w:rsid w:val="00B955E7"/>
    <w:rsid w:val="00BE767A"/>
    <w:rsid w:val="00BF7E89"/>
    <w:rsid w:val="00C02726"/>
    <w:rsid w:val="00C27F26"/>
    <w:rsid w:val="00C755E7"/>
    <w:rsid w:val="00CB379C"/>
    <w:rsid w:val="00CC4781"/>
    <w:rsid w:val="00CD76F0"/>
    <w:rsid w:val="00CE1402"/>
    <w:rsid w:val="00CF5523"/>
    <w:rsid w:val="00D15AAF"/>
    <w:rsid w:val="00D55E7D"/>
    <w:rsid w:val="00D6143D"/>
    <w:rsid w:val="00D61ACE"/>
    <w:rsid w:val="00D974C3"/>
    <w:rsid w:val="00E91714"/>
    <w:rsid w:val="00ED2C54"/>
    <w:rsid w:val="00EE0DB4"/>
    <w:rsid w:val="00F3688E"/>
    <w:rsid w:val="00F90848"/>
    <w:rsid w:val="00FB68B0"/>
    <w:rsid w:val="00FB7625"/>
    <w:rsid w:val="00FD002C"/>
    <w:rsid w:val="00FD4D7B"/>
    <w:rsid w:val="683E7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4C5FB"/>
  <w15:chartTrackingRefBased/>
  <w15:docId w15:val="{9F30C3D5-0493-4B90-A97A-520417028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402"/>
    <w:pPr>
      <w:spacing w:before="120" w:after="120" w:line="276" w:lineRule="auto"/>
    </w:pPr>
    <w:rPr>
      <w:rFonts w:ascii="Verdana" w:hAnsi="Verdana"/>
      <w:sz w:val="24"/>
      <w:szCs w:val="22"/>
    </w:rPr>
  </w:style>
  <w:style w:type="paragraph" w:styleId="Heading1">
    <w:name w:val="heading 1"/>
    <w:basedOn w:val="Normal"/>
    <w:next w:val="Normal"/>
    <w:link w:val="Heading1Char"/>
    <w:uiPriority w:val="9"/>
    <w:qFormat/>
    <w:rsid w:val="000A1E9C"/>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84353D"/>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semiHidden/>
    <w:unhideWhenUsed/>
    <w:qFormat/>
    <w:rsid w:val="0092182A"/>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1E9C"/>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A1E9C"/>
    <w:rPr>
      <w:rFonts w:ascii="Tahoma" w:hAnsi="Tahoma" w:cs="Tahoma"/>
      <w:sz w:val="16"/>
      <w:szCs w:val="16"/>
    </w:rPr>
  </w:style>
  <w:style w:type="character" w:styleId="Hyperlink">
    <w:name w:val="Hyperlink"/>
    <w:uiPriority w:val="99"/>
    <w:unhideWhenUsed/>
    <w:rsid w:val="000A1E9C"/>
    <w:rPr>
      <w:color w:val="0000FF"/>
      <w:u w:val="single"/>
    </w:rPr>
  </w:style>
  <w:style w:type="character" w:customStyle="1" w:styleId="Heading1Char">
    <w:name w:val="Heading 1 Char"/>
    <w:link w:val="Heading1"/>
    <w:uiPriority w:val="9"/>
    <w:rsid w:val="000A1E9C"/>
    <w:rPr>
      <w:rFonts w:ascii="Cambria" w:eastAsia="Times New Roman" w:hAnsi="Cambria" w:cs="Times New Roman"/>
      <w:b/>
      <w:bCs/>
      <w:color w:val="365F91"/>
      <w:sz w:val="28"/>
      <w:szCs w:val="28"/>
    </w:rPr>
  </w:style>
  <w:style w:type="paragraph" w:styleId="Header">
    <w:name w:val="header"/>
    <w:basedOn w:val="Normal"/>
    <w:link w:val="HeaderChar"/>
    <w:uiPriority w:val="99"/>
    <w:unhideWhenUsed/>
    <w:rsid w:val="00271B68"/>
    <w:pPr>
      <w:tabs>
        <w:tab w:val="center" w:pos="4680"/>
        <w:tab w:val="right" w:pos="9360"/>
      </w:tabs>
    </w:pPr>
  </w:style>
  <w:style w:type="character" w:customStyle="1" w:styleId="HeaderChar">
    <w:name w:val="Header Char"/>
    <w:link w:val="Header"/>
    <w:uiPriority w:val="99"/>
    <w:rsid w:val="00271B68"/>
    <w:rPr>
      <w:sz w:val="22"/>
      <w:szCs w:val="22"/>
    </w:rPr>
  </w:style>
  <w:style w:type="paragraph" w:styleId="Footer">
    <w:name w:val="footer"/>
    <w:basedOn w:val="Normal"/>
    <w:link w:val="FooterChar"/>
    <w:uiPriority w:val="99"/>
    <w:unhideWhenUsed/>
    <w:rsid w:val="00271B68"/>
    <w:pPr>
      <w:tabs>
        <w:tab w:val="center" w:pos="4680"/>
        <w:tab w:val="right" w:pos="9360"/>
      </w:tabs>
    </w:pPr>
  </w:style>
  <w:style w:type="character" w:customStyle="1" w:styleId="FooterChar">
    <w:name w:val="Footer Char"/>
    <w:link w:val="Footer"/>
    <w:uiPriority w:val="99"/>
    <w:rsid w:val="00271B68"/>
    <w:rPr>
      <w:sz w:val="22"/>
      <w:szCs w:val="22"/>
    </w:rPr>
  </w:style>
  <w:style w:type="character" w:customStyle="1" w:styleId="Heading3Char">
    <w:name w:val="Heading 3 Char"/>
    <w:link w:val="Heading3"/>
    <w:uiPriority w:val="9"/>
    <w:semiHidden/>
    <w:rsid w:val="0092182A"/>
    <w:rPr>
      <w:rFonts w:ascii="Calibri Light" w:eastAsia="Times New Roman" w:hAnsi="Calibri Light" w:cs="Times New Roman"/>
      <w:b/>
      <w:bCs/>
      <w:sz w:val="26"/>
      <w:szCs w:val="26"/>
    </w:rPr>
  </w:style>
  <w:style w:type="paragraph" w:styleId="TOC2">
    <w:name w:val="toc 2"/>
    <w:basedOn w:val="Normal"/>
    <w:next w:val="Normal"/>
    <w:autoRedefine/>
    <w:uiPriority w:val="39"/>
    <w:unhideWhenUsed/>
    <w:rsid w:val="0092182A"/>
    <w:pPr>
      <w:tabs>
        <w:tab w:val="right" w:leader="dot" w:pos="12950"/>
      </w:tabs>
    </w:pPr>
  </w:style>
  <w:style w:type="character" w:customStyle="1" w:styleId="Heading2Char">
    <w:name w:val="Heading 2 Char"/>
    <w:link w:val="Heading2"/>
    <w:uiPriority w:val="9"/>
    <w:semiHidden/>
    <w:rsid w:val="0084353D"/>
    <w:rPr>
      <w:rFonts w:ascii="Calibri Light" w:eastAsia="Times New Roman" w:hAnsi="Calibri Light" w:cs="Times New Roman"/>
      <w:b/>
      <w:bCs/>
      <w:i/>
      <w:iCs/>
      <w:sz w:val="28"/>
      <w:szCs w:val="28"/>
    </w:rPr>
  </w:style>
  <w:style w:type="paragraph" w:styleId="Revision">
    <w:name w:val="Revision"/>
    <w:hidden/>
    <w:uiPriority w:val="99"/>
    <w:semiHidden/>
    <w:rsid w:val="00D15AAF"/>
    <w:rPr>
      <w:sz w:val="22"/>
      <w:szCs w:val="22"/>
    </w:rPr>
  </w:style>
  <w:style w:type="character" w:styleId="UnresolvedMention">
    <w:name w:val="Unresolved Mention"/>
    <w:basedOn w:val="DefaultParagraphFont"/>
    <w:uiPriority w:val="99"/>
    <w:semiHidden/>
    <w:unhideWhenUsed/>
    <w:rsid w:val="00FD4D7B"/>
    <w:rPr>
      <w:color w:val="605E5C"/>
      <w:shd w:val="clear" w:color="auto" w:fill="E1DFDD"/>
    </w:rPr>
  </w:style>
  <w:style w:type="character" w:styleId="CommentReference">
    <w:name w:val="annotation reference"/>
    <w:basedOn w:val="DefaultParagraphFont"/>
    <w:uiPriority w:val="99"/>
    <w:semiHidden/>
    <w:unhideWhenUsed/>
    <w:rsid w:val="00D974C3"/>
    <w:rPr>
      <w:sz w:val="16"/>
      <w:szCs w:val="16"/>
    </w:rPr>
  </w:style>
  <w:style w:type="paragraph" w:styleId="CommentText">
    <w:name w:val="annotation text"/>
    <w:basedOn w:val="Normal"/>
    <w:link w:val="CommentTextChar"/>
    <w:uiPriority w:val="99"/>
    <w:unhideWhenUsed/>
    <w:rsid w:val="00D974C3"/>
    <w:rPr>
      <w:sz w:val="20"/>
      <w:szCs w:val="20"/>
    </w:rPr>
  </w:style>
  <w:style w:type="character" w:customStyle="1" w:styleId="CommentTextChar">
    <w:name w:val="Comment Text Char"/>
    <w:basedOn w:val="DefaultParagraphFont"/>
    <w:link w:val="CommentText"/>
    <w:uiPriority w:val="99"/>
    <w:rsid w:val="00D974C3"/>
  </w:style>
  <w:style w:type="paragraph" w:styleId="CommentSubject">
    <w:name w:val="annotation subject"/>
    <w:basedOn w:val="CommentText"/>
    <w:next w:val="CommentText"/>
    <w:link w:val="CommentSubjectChar"/>
    <w:uiPriority w:val="99"/>
    <w:semiHidden/>
    <w:unhideWhenUsed/>
    <w:rsid w:val="00D974C3"/>
    <w:rPr>
      <w:b/>
      <w:bCs/>
    </w:rPr>
  </w:style>
  <w:style w:type="character" w:customStyle="1" w:styleId="CommentSubjectChar">
    <w:name w:val="Comment Subject Char"/>
    <w:basedOn w:val="CommentTextChar"/>
    <w:link w:val="CommentSubject"/>
    <w:uiPriority w:val="99"/>
    <w:semiHidden/>
    <w:rsid w:val="00D974C3"/>
    <w:rPr>
      <w:b/>
      <w:bCs/>
    </w:rPr>
  </w:style>
  <w:style w:type="character" w:styleId="Mention">
    <w:name w:val="Mention"/>
    <w:basedOn w:val="DefaultParagraphFont"/>
    <w:uiPriority w:val="99"/>
    <w:unhideWhenUsed/>
    <w:rsid w:val="00D974C3"/>
    <w:rPr>
      <w:color w:val="2B579A"/>
      <w:shd w:val="clear" w:color="auto" w:fill="E1DFDD"/>
    </w:rPr>
  </w:style>
  <w:style w:type="character" w:styleId="FollowedHyperlink">
    <w:name w:val="FollowedHyperlink"/>
    <w:basedOn w:val="DefaultParagraphFont"/>
    <w:uiPriority w:val="99"/>
    <w:semiHidden/>
    <w:unhideWhenUsed/>
    <w:rsid w:val="00BE76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14" ma:contentTypeDescription="Create a new document." ma:contentTypeScope="" ma:versionID="4bf6998669e82ca3065fd7648a3f575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5ffc51e4099e490e8129d6d42eee558d"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c7d9540-b196-41ab-bf10-d058dd4e66ec}" ma:internalName="TaxCatchAll" ma:showField="CatchAllData" ma:web="fad01eb7-d870-475a-9d28-789bb88fcc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e718eae-16bc-49f1-9e0a-85226ba39ba0">
      <Terms xmlns="http://schemas.microsoft.com/office/infopath/2007/PartnerControls"/>
    </lcf76f155ced4ddcb4097134ff3c332f>
    <TaxCatchAll xmlns="fad01eb7-d870-475a-9d28-789bb88fcc63" xsi:nil="true"/>
  </documentManagement>
</p:properties>
</file>

<file path=customXml/itemProps1.xml><?xml version="1.0" encoding="utf-8"?>
<ds:datastoreItem xmlns:ds="http://schemas.openxmlformats.org/officeDocument/2006/customXml" ds:itemID="{A01A8774-7ED7-4AFA-B00C-E20A1F8DA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BA3ADA-D917-4F7D-93EF-0CB31662904E}">
  <ds:schemaRefs>
    <ds:schemaRef ds:uri="http://schemas.microsoft.com/sharepoint/v3/contenttype/forms"/>
  </ds:schemaRefs>
</ds:datastoreItem>
</file>

<file path=customXml/itemProps3.xml><?xml version="1.0" encoding="utf-8"?>
<ds:datastoreItem xmlns:ds="http://schemas.openxmlformats.org/officeDocument/2006/customXml" ds:itemID="{4391C590-E612-49E3-9F59-54EAAF131DD1}">
  <ds:schemaRefs>
    <ds:schemaRef ds:uri="http://schemas.openxmlformats.org/officeDocument/2006/bibliography"/>
  </ds:schemaRefs>
</ds:datastoreItem>
</file>

<file path=customXml/itemProps4.xml><?xml version="1.0" encoding="utf-8"?>
<ds:datastoreItem xmlns:ds="http://schemas.openxmlformats.org/officeDocument/2006/customXml" ds:itemID="{21DF7DDB-3FD6-4D98-B6FC-7B510930B2E4}">
  <ds:schemaRefs>
    <ds:schemaRef ds:uri="http://schemas.microsoft.com/office/2006/metadata/properties"/>
    <ds:schemaRef ds:uri="http://schemas.microsoft.com/office/infopath/2007/PartnerControls"/>
    <ds:schemaRef ds:uri="1e718eae-16bc-49f1-9e0a-85226ba39ba0"/>
    <ds:schemaRef ds:uri="fad01eb7-d870-475a-9d28-789bb88fcc63"/>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Pages>
  <Words>344</Words>
  <Characters>1964</Characters>
  <Application>Microsoft Office Word</Application>
  <DocSecurity>0</DocSecurity>
  <Lines>16</Lines>
  <Paragraphs>4</Paragraphs>
  <ScaleCrop>false</ScaleCrop>
  <Company>CVS</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CVS</dc:creator>
  <cp:keywords/>
  <dc:description/>
  <cp:lastModifiedBy>Shirey, Keith W</cp:lastModifiedBy>
  <cp:revision>9</cp:revision>
  <dcterms:created xsi:type="dcterms:W3CDTF">2024-10-02T00:39:00Z</dcterms:created>
  <dcterms:modified xsi:type="dcterms:W3CDTF">2024-10-02T00:48:00Z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2021-08-23T19:48:09Z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2d4e98d0-d42d-44a5-9054-e3cd1bd3f2d3</vt:lpwstr>
  </property>
  <property fmtid="{D5CDD505-2E9C-101B-9397-08002B2CF9AE}" pid="8" name="MSIP_Label_67599526-06ca-49cc-9fa9-5307800a949a_ContentBits">
    <vt:lpwstr>0</vt:lpwstr>
  </property>
  <property fmtid="{D5CDD505-2E9C-101B-9397-08002B2CF9AE}" pid="9" name="ContentTypeId">
    <vt:lpwstr>0x0101004CEF1545BD46FC4C8C1B1EC3B7C6CE99</vt:lpwstr>
  </property>
  <property fmtid="{D5CDD505-2E9C-101B-9397-08002B2CF9AE}" pid="10" name="MediaServiceImageTags">
    <vt:lpwstr/>
  </property>
</Properties>
</file>