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D414B" w14:textId="70320CE1" w:rsidR="00255C6B" w:rsidRPr="00023982" w:rsidRDefault="00967D64" w:rsidP="0000668E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PeopleSafe - </w:t>
      </w:r>
      <w:r w:rsidR="00365680" w:rsidRPr="00023982">
        <w:rPr>
          <w:rFonts w:ascii="Verdana" w:hAnsi="Verdana"/>
          <w:color w:val="000000"/>
          <w:sz w:val="36"/>
          <w:szCs w:val="36"/>
        </w:rPr>
        <w:t xml:space="preserve">Pharmacy or Prescriber </w:t>
      </w:r>
      <w:r w:rsidR="00B442C2" w:rsidRPr="00023982">
        <w:rPr>
          <w:rFonts w:ascii="Verdana" w:hAnsi="Verdana"/>
          <w:color w:val="000000"/>
          <w:sz w:val="36"/>
          <w:szCs w:val="36"/>
        </w:rPr>
        <w:t>Lock In</w:t>
      </w:r>
      <w:r w:rsidR="00483AF3">
        <w:rPr>
          <w:rFonts w:ascii="Verdana" w:hAnsi="Verdana"/>
          <w:color w:val="000000"/>
          <w:sz w:val="36"/>
          <w:szCs w:val="36"/>
        </w:rPr>
        <w:t xml:space="preserve"> (Commercial and Medicaid)</w:t>
      </w:r>
    </w:p>
    <w:p w14:paraId="2C3EA5C6" w14:textId="77777777" w:rsidR="00133C0F" w:rsidRPr="00023982" w:rsidRDefault="00133C0F" w:rsidP="00133C0F"/>
    <w:p w14:paraId="03F509D1" w14:textId="27FC9AA1" w:rsidR="001E39F0" w:rsidRDefault="00D238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31525168" w:history="1">
        <w:r w:rsidR="001E39F0" w:rsidRPr="00E8524C">
          <w:rPr>
            <w:rStyle w:val="Hyperlink"/>
            <w:rFonts w:ascii="Verdana" w:hAnsi="Verdana"/>
            <w:noProof/>
          </w:rPr>
          <w:t>Reminders</w:t>
        </w:r>
      </w:hyperlink>
    </w:p>
    <w:p w14:paraId="6A863E09" w14:textId="3BA89B56" w:rsidR="001E39F0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525169" w:history="1">
        <w:r w:rsidR="001E39F0" w:rsidRPr="00E8524C">
          <w:rPr>
            <w:rStyle w:val="Hyperlink"/>
            <w:rFonts w:ascii="Verdana" w:hAnsi="Verdana"/>
            <w:noProof/>
          </w:rPr>
          <w:t>Process</w:t>
        </w:r>
      </w:hyperlink>
    </w:p>
    <w:p w14:paraId="3B06D86E" w14:textId="3D8764F2" w:rsidR="001E39F0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525170" w:history="1">
        <w:r w:rsidR="001E39F0" w:rsidRPr="00E8524C">
          <w:rPr>
            <w:rStyle w:val="Hyperlink"/>
            <w:rFonts w:ascii="Verdana" w:hAnsi="Verdana"/>
            <w:noProof/>
          </w:rPr>
          <w:t>Related Documents</w:t>
        </w:r>
      </w:hyperlink>
    </w:p>
    <w:p w14:paraId="25BF3EED" w14:textId="10A9C2CA" w:rsidR="00D2386A" w:rsidRPr="00023982" w:rsidRDefault="00D2386A" w:rsidP="00D2386A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  <w:r w:rsidR="009E699F" w:rsidRPr="00023982">
        <w:rPr>
          <w:rFonts w:ascii="Verdana" w:hAnsi="Verdana"/>
        </w:rPr>
        <w:t xml:space="preserve"> </w:t>
      </w:r>
    </w:p>
    <w:p w14:paraId="39CFC14D" w14:textId="04013975" w:rsidR="008D7965" w:rsidRDefault="0060524E" w:rsidP="00742A0B">
      <w:pPr>
        <w:spacing w:before="120" w:after="120"/>
        <w:rPr>
          <w:rFonts w:ascii="Verdana" w:hAnsi="Verdana"/>
        </w:rPr>
      </w:pPr>
      <w:bookmarkStart w:id="1" w:name="_Overview"/>
      <w:bookmarkEnd w:id="1"/>
      <w:r w:rsidRPr="00EE0734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r w:rsidR="003632A5">
        <w:rPr>
          <w:rFonts w:ascii="Verdana" w:hAnsi="Verdana"/>
        </w:rPr>
        <w:t>I</w:t>
      </w:r>
      <w:r>
        <w:rPr>
          <w:rFonts w:ascii="Verdana" w:hAnsi="Verdana"/>
        </w:rPr>
        <w:t>nformation for a</w:t>
      </w:r>
      <w:r w:rsidR="001D45F6" w:rsidRPr="00023982">
        <w:rPr>
          <w:rFonts w:ascii="Verdana" w:hAnsi="Verdana"/>
        </w:rPr>
        <w:t xml:space="preserve"> </w:t>
      </w:r>
      <w:r w:rsidR="00BC7865">
        <w:rPr>
          <w:rFonts w:ascii="Verdana" w:hAnsi="Verdana"/>
        </w:rPr>
        <w:t>medication</w:t>
      </w:r>
      <w:r w:rsidR="00876882">
        <w:rPr>
          <w:rFonts w:ascii="Verdana" w:hAnsi="Verdana"/>
        </w:rPr>
        <w:t xml:space="preserve"> </w:t>
      </w:r>
      <w:r w:rsidR="00991F87" w:rsidRPr="00023982">
        <w:rPr>
          <w:rFonts w:ascii="Verdana" w:hAnsi="Verdana"/>
        </w:rPr>
        <w:t>rejection</w:t>
      </w:r>
      <w:r>
        <w:rPr>
          <w:rFonts w:ascii="Verdana" w:hAnsi="Verdana"/>
        </w:rPr>
        <w:t xml:space="preserve"> </w:t>
      </w:r>
      <w:r w:rsidR="00876882">
        <w:rPr>
          <w:rFonts w:ascii="Verdana" w:hAnsi="Verdana"/>
        </w:rPr>
        <w:t xml:space="preserve">when a pharmacy is processing the </w:t>
      </w:r>
      <w:r w:rsidR="001D45F6" w:rsidRPr="00023982">
        <w:rPr>
          <w:rFonts w:ascii="Verdana" w:hAnsi="Verdana"/>
        </w:rPr>
        <w:t xml:space="preserve">claim that is not part of </w:t>
      </w:r>
      <w:r w:rsidR="00365680" w:rsidRPr="00023982">
        <w:rPr>
          <w:rFonts w:ascii="Verdana" w:hAnsi="Verdana"/>
        </w:rPr>
        <w:t xml:space="preserve">the </w:t>
      </w:r>
      <w:r w:rsidR="00365680" w:rsidRPr="00023982">
        <w:rPr>
          <w:rFonts w:ascii="Verdana" w:hAnsi="Verdana"/>
          <w:color w:val="000000"/>
        </w:rPr>
        <w:t>Restricted</w:t>
      </w:r>
      <w:r w:rsidR="00D2386A">
        <w:rPr>
          <w:rFonts w:ascii="Verdana" w:hAnsi="Verdana"/>
          <w:color w:val="000000"/>
        </w:rPr>
        <w:t xml:space="preserve"> </w:t>
      </w:r>
      <w:r w:rsidR="00365680" w:rsidRPr="00023982">
        <w:rPr>
          <w:rFonts w:ascii="Verdana" w:hAnsi="Verdana"/>
          <w:color w:val="000000"/>
        </w:rPr>
        <w:t xml:space="preserve">Recipient </w:t>
      </w:r>
      <w:r w:rsidR="00BC7865">
        <w:rPr>
          <w:rFonts w:ascii="Verdana" w:hAnsi="Verdana"/>
        </w:rPr>
        <w:t>N</w:t>
      </w:r>
      <w:r w:rsidR="001D45F6" w:rsidRPr="00023982">
        <w:rPr>
          <w:rFonts w:ascii="Verdana" w:hAnsi="Verdana"/>
        </w:rPr>
        <w:t xml:space="preserve">etwork or if there is a Member </w:t>
      </w:r>
      <w:r w:rsidR="00BC7865">
        <w:rPr>
          <w:rFonts w:ascii="Verdana" w:hAnsi="Verdana"/>
        </w:rPr>
        <w:t xml:space="preserve">Level </w:t>
      </w:r>
      <w:r w:rsidR="001D45F6" w:rsidRPr="00023982">
        <w:rPr>
          <w:rFonts w:ascii="Verdana" w:hAnsi="Verdana"/>
        </w:rPr>
        <w:t>Pharmacy Exclusion Override for the specif</w:t>
      </w:r>
      <w:r w:rsidR="00675D96" w:rsidRPr="00023982">
        <w:rPr>
          <w:rFonts w:ascii="Verdana" w:hAnsi="Verdana"/>
        </w:rPr>
        <w:t>ic drug.</w:t>
      </w:r>
    </w:p>
    <w:p w14:paraId="5F4FF71A" w14:textId="77777777" w:rsidR="00A73F95" w:rsidRPr="00023982" w:rsidRDefault="00A73F95" w:rsidP="00742A0B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8D7965" w:rsidRPr="00023982" w14:paraId="528FA8B0" w14:textId="77777777" w:rsidTr="00A73F95">
        <w:tc>
          <w:tcPr>
            <w:tcW w:w="5000" w:type="pct"/>
            <w:shd w:val="clear" w:color="auto" w:fill="C0C0C0"/>
          </w:tcPr>
          <w:p w14:paraId="723767A2" w14:textId="78D5B015" w:rsidR="008D7965" w:rsidRPr="00023982" w:rsidRDefault="0060524E" w:rsidP="00EE0734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Toc131525168"/>
            <w:r>
              <w:rPr>
                <w:rFonts w:ascii="Verdana" w:hAnsi="Verdana"/>
                <w:i w:val="0"/>
                <w:iCs w:val="0"/>
              </w:rPr>
              <w:t>Reminders</w:t>
            </w:r>
            <w:bookmarkEnd w:id="2"/>
          </w:p>
        </w:tc>
      </w:tr>
    </w:tbl>
    <w:p w14:paraId="6C474512" w14:textId="77777777" w:rsidR="0073199A" w:rsidRPr="00023982" w:rsidRDefault="0073199A" w:rsidP="0000668E">
      <w:pPr>
        <w:rPr>
          <w:rFonts w:ascii="Verdana" w:hAnsi="Verdana"/>
        </w:rPr>
      </w:pPr>
    </w:p>
    <w:p w14:paraId="0531BB47" w14:textId="77777777" w:rsidR="00607605" w:rsidRPr="00023982" w:rsidRDefault="0073199A" w:rsidP="0000668E">
      <w:pPr>
        <w:rPr>
          <w:rFonts w:ascii="Verdana" w:hAnsi="Verdana"/>
        </w:rPr>
      </w:pPr>
      <w:r w:rsidRPr="00023982">
        <w:rPr>
          <w:rFonts w:ascii="Verdana" w:hAnsi="Verdana"/>
        </w:rPr>
        <w:t>Reject codes</w:t>
      </w:r>
      <w:r w:rsidR="00483AF3">
        <w:rPr>
          <w:rFonts w:ascii="Verdana" w:hAnsi="Verdana"/>
        </w:rPr>
        <w:t>:</w:t>
      </w:r>
    </w:p>
    <w:p w14:paraId="5FEA5075" w14:textId="77777777" w:rsidR="0073199A" w:rsidRPr="00023982" w:rsidRDefault="0073199A" w:rsidP="00EE0734">
      <w:pPr>
        <w:numPr>
          <w:ilvl w:val="0"/>
          <w:numId w:val="26"/>
        </w:numPr>
        <w:spacing w:before="120" w:after="120"/>
        <w:ind w:left="540"/>
        <w:rPr>
          <w:rFonts w:ascii="Verdana" w:hAnsi="Verdana"/>
        </w:rPr>
      </w:pPr>
      <w:r w:rsidRPr="00023982">
        <w:rPr>
          <w:rFonts w:ascii="Verdana" w:hAnsi="Verdana"/>
        </w:rPr>
        <w:t xml:space="preserve">50 for pharmacy </w:t>
      </w:r>
    </w:p>
    <w:p w14:paraId="3B1D8527" w14:textId="388BDB1C" w:rsidR="0073199A" w:rsidRDefault="0073199A" w:rsidP="00EE0734">
      <w:pPr>
        <w:numPr>
          <w:ilvl w:val="0"/>
          <w:numId w:val="26"/>
        </w:numPr>
        <w:spacing w:before="120" w:after="120"/>
        <w:ind w:left="540"/>
        <w:rPr>
          <w:rFonts w:ascii="Verdana" w:hAnsi="Verdana"/>
        </w:rPr>
      </w:pPr>
      <w:r w:rsidRPr="00023982">
        <w:rPr>
          <w:rFonts w:ascii="Verdana" w:hAnsi="Verdana"/>
        </w:rPr>
        <w:t>71 for prescriber</w:t>
      </w:r>
    </w:p>
    <w:p w14:paraId="68618594" w14:textId="13D991E9" w:rsidR="00E90B4A" w:rsidRDefault="00E90B4A" w:rsidP="00EE0734">
      <w:pPr>
        <w:numPr>
          <w:ilvl w:val="0"/>
          <w:numId w:val="26"/>
        </w:numPr>
        <w:spacing w:before="120" w:after="120"/>
        <w:ind w:left="540"/>
        <w:rPr>
          <w:rFonts w:ascii="Verdana" w:hAnsi="Verdana"/>
        </w:rPr>
      </w:pPr>
      <w:r>
        <w:rPr>
          <w:rFonts w:ascii="Verdana" w:hAnsi="Verdana"/>
        </w:rPr>
        <w:t>980 for pharmacy</w:t>
      </w:r>
    </w:p>
    <w:p w14:paraId="7689EB2D" w14:textId="77777777" w:rsidR="00483AF3" w:rsidRPr="00023982" w:rsidRDefault="00483AF3" w:rsidP="00EE0734">
      <w:pPr>
        <w:spacing w:before="120" w:after="120"/>
        <w:rPr>
          <w:rFonts w:ascii="Verdana" w:hAnsi="Verdana"/>
        </w:rPr>
      </w:pPr>
    </w:p>
    <w:p w14:paraId="24101E87" w14:textId="77777777" w:rsidR="00023982" w:rsidRDefault="0060524E" w:rsidP="00EE0734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The </w:t>
      </w:r>
      <w:r w:rsidR="005A5319" w:rsidRPr="00023982">
        <w:rPr>
          <w:rFonts w:ascii="Verdana" w:hAnsi="Verdana"/>
        </w:rPr>
        <w:t xml:space="preserve">Lock </w:t>
      </w:r>
      <w:r w:rsidR="008D7965" w:rsidRPr="00023982">
        <w:rPr>
          <w:rFonts w:ascii="Verdana" w:hAnsi="Verdana"/>
        </w:rPr>
        <w:t>in</w:t>
      </w:r>
      <w:r w:rsidR="005A5319" w:rsidRPr="00023982">
        <w:rPr>
          <w:rFonts w:ascii="Verdana" w:hAnsi="Verdana"/>
        </w:rPr>
        <w:t xml:space="preserve"> Processes may vary and will be </w:t>
      </w:r>
      <w:r w:rsidR="00607605" w:rsidRPr="00023982">
        <w:rPr>
          <w:rFonts w:ascii="Verdana" w:hAnsi="Verdana"/>
        </w:rPr>
        <w:t xml:space="preserve">noted in the </w:t>
      </w:r>
      <w:r w:rsidR="00E2073D">
        <w:rPr>
          <w:rFonts w:ascii="Verdana" w:hAnsi="Verdana"/>
        </w:rPr>
        <w:t>plan’s</w:t>
      </w:r>
      <w:r w:rsidR="00A60828">
        <w:rPr>
          <w:rFonts w:ascii="Verdana" w:hAnsi="Verdana"/>
        </w:rPr>
        <w:t xml:space="preserve"> </w:t>
      </w:r>
      <w:r w:rsidR="00607605" w:rsidRPr="00023982">
        <w:rPr>
          <w:rFonts w:ascii="Verdana" w:hAnsi="Verdana"/>
        </w:rPr>
        <w:t>CIF</w:t>
      </w:r>
      <w:r>
        <w:rPr>
          <w:rFonts w:ascii="Verdana" w:hAnsi="Verdana"/>
        </w:rPr>
        <w:t>.</w:t>
      </w:r>
    </w:p>
    <w:p w14:paraId="196FDA37" w14:textId="77777777" w:rsidR="00C42A25" w:rsidRDefault="00C42A25" w:rsidP="00EE0734">
      <w:pPr>
        <w:spacing w:before="120" w:after="120"/>
        <w:rPr>
          <w:rFonts w:ascii="Verdana" w:hAnsi="Verdana"/>
        </w:rPr>
      </w:pPr>
    </w:p>
    <w:p w14:paraId="73133A28" w14:textId="3DFDFA41" w:rsidR="00C42A25" w:rsidRDefault="002807AC" w:rsidP="00EE0734">
      <w:pPr>
        <w:spacing w:before="120" w:after="120"/>
        <w:rPr>
          <w:rFonts w:ascii="Verdana" w:hAnsi="Verdana"/>
        </w:rPr>
      </w:pPr>
      <w:r>
        <w:rPr>
          <w:noProof/>
        </w:rPr>
        <w:drawing>
          <wp:inline distT="0" distB="0" distL="0" distR="0" wp14:anchorId="3F5D5971" wp14:editId="2FCCB36E">
            <wp:extent cx="233680" cy="213995"/>
            <wp:effectExtent l="0" t="0" r="0" b="0"/>
            <wp:docPr id="3" name="Picture 20" descr="http://sharepoint/sites/opscom/Operations%20Communication/Formatting/Icon%20-%20Important%20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sharepoint/sites/opscom/Operations%20Communication/Formatting/Icon%20-%20Important%20Inform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3982">
        <w:rPr>
          <w:rFonts w:ascii="Verdana" w:hAnsi="Verdana"/>
        </w:rPr>
        <w:t xml:space="preserve"> </w:t>
      </w:r>
      <w:r w:rsidR="00607605" w:rsidRPr="00023982">
        <w:rPr>
          <w:rFonts w:ascii="Verdana" w:hAnsi="Verdana"/>
        </w:rPr>
        <w:t xml:space="preserve">Specialty and </w:t>
      </w:r>
      <w:r w:rsidR="00BC7865">
        <w:rPr>
          <w:rFonts w:ascii="Verdana" w:hAnsi="Verdana"/>
        </w:rPr>
        <w:t xml:space="preserve">Mail Order </w:t>
      </w:r>
      <w:r w:rsidR="00607605" w:rsidRPr="00023982">
        <w:rPr>
          <w:rFonts w:ascii="Verdana" w:hAnsi="Verdana"/>
        </w:rPr>
        <w:t xml:space="preserve">are </w:t>
      </w:r>
      <w:r w:rsidR="00607605" w:rsidRPr="00544A3E">
        <w:rPr>
          <w:rFonts w:ascii="Verdana" w:hAnsi="Verdana"/>
          <w:b/>
        </w:rPr>
        <w:t>excluded</w:t>
      </w:r>
      <w:r w:rsidR="00023982">
        <w:rPr>
          <w:rFonts w:ascii="Verdana" w:hAnsi="Verdana"/>
        </w:rPr>
        <w:t xml:space="preserve"> from the Lock In this a</w:t>
      </w:r>
      <w:r w:rsidR="00607605" w:rsidRPr="00023982">
        <w:rPr>
          <w:rFonts w:ascii="Verdana" w:hAnsi="Verdana"/>
        </w:rPr>
        <w:t>pplies to Retail only</w:t>
      </w:r>
      <w:r w:rsidR="00991F87">
        <w:rPr>
          <w:rFonts w:ascii="Verdana" w:hAnsi="Verdana"/>
        </w:rPr>
        <w:t>.</w:t>
      </w:r>
    </w:p>
    <w:p w14:paraId="43AB09FD" w14:textId="77777777" w:rsidR="00483AF3" w:rsidRDefault="00483AF3" w:rsidP="00EE0734">
      <w:pPr>
        <w:spacing w:before="120" w:after="120"/>
        <w:rPr>
          <w:rFonts w:ascii="Verdana" w:hAnsi="Verdana"/>
          <w:b/>
        </w:rPr>
      </w:pPr>
    </w:p>
    <w:p w14:paraId="13AB19B0" w14:textId="25AADDCF" w:rsidR="00607605" w:rsidRDefault="00023982" w:rsidP="00EE0734">
      <w:pPr>
        <w:spacing w:before="120" w:after="120"/>
        <w:rPr>
          <w:rFonts w:ascii="Verdana" w:hAnsi="Verdana"/>
        </w:rPr>
      </w:pPr>
      <w:r w:rsidRPr="009B0A2A">
        <w:rPr>
          <w:rFonts w:ascii="Verdana" w:hAnsi="Verdana"/>
          <w:b/>
        </w:rPr>
        <w:t>Note:</w:t>
      </w:r>
      <w:r>
        <w:rPr>
          <w:rFonts w:ascii="Verdana" w:hAnsi="Verdana"/>
        </w:rPr>
        <w:t xml:space="preserve"> </w:t>
      </w:r>
      <w:r w:rsidR="00483AF3">
        <w:rPr>
          <w:rFonts w:ascii="Verdana" w:hAnsi="Verdana"/>
        </w:rPr>
        <w:t xml:space="preserve"> </w:t>
      </w:r>
      <w:bookmarkStart w:id="3" w:name="OLE_LINK1"/>
      <w:r w:rsidR="00CF658B">
        <w:rPr>
          <w:rFonts w:ascii="Verdana" w:hAnsi="Verdana"/>
        </w:rPr>
        <w:t>O</w:t>
      </w:r>
      <w:r w:rsidR="00607605" w:rsidRPr="00023982">
        <w:rPr>
          <w:rFonts w:ascii="Verdana" w:hAnsi="Verdana"/>
        </w:rPr>
        <w:t xml:space="preserve">nce they are locked </w:t>
      </w:r>
      <w:r w:rsidR="00EE0734" w:rsidRPr="00023982">
        <w:rPr>
          <w:rFonts w:ascii="Verdana" w:hAnsi="Verdana"/>
        </w:rPr>
        <w:t>in,</w:t>
      </w:r>
      <w:r w:rsidR="00E2073D">
        <w:rPr>
          <w:rFonts w:ascii="Verdana" w:hAnsi="Verdana"/>
        </w:rPr>
        <w:t xml:space="preserve"> they</w:t>
      </w:r>
      <w:r w:rsidR="00607605" w:rsidRPr="00023982">
        <w:rPr>
          <w:rFonts w:ascii="Verdana" w:hAnsi="Verdana"/>
        </w:rPr>
        <w:t xml:space="preserve"> cannot </w:t>
      </w:r>
      <w:r w:rsidR="00483AF3">
        <w:rPr>
          <w:rFonts w:ascii="Verdana" w:hAnsi="Verdana"/>
        </w:rPr>
        <w:t xml:space="preserve">be </w:t>
      </w:r>
      <w:r w:rsidR="00607605" w:rsidRPr="00023982">
        <w:rPr>
          <w:rFonts w:ascii="Verdana" w:hAnsi="Verdana"/>
        </w:rPr>
        <w:t>re-select</w:t>
      </w:r>
      <w:r w:rsidR="00483AF3">
        <w:rPr>
          <w:rFonts w:ascii="Verdana" w:hAnsi="Verdana"/>
        </w:rPr>
        <w:t>ed</w:t>
      </w:r>
      <w:r w:rsidR="00607605" w:rsidRPr="00023982">
        <w:rPr>
          <w:rFonts w:ascii="Verdana" w:hAnsi="Verdana"/>
        </w:rPr>
        <w:t xml:space="preserve"> unless certain criteria </w:t>
      </w:r>
      <w:r w:rsidR="00A16F12">
        <w:rPr>
          <w:rFonts w:ascii="Verdana" w:hAnsi="Verdana"/>
        </w:rPr>
        <w:t>are</w:t>
      </w:r>
      <w:r w:rsidR="00607605" w:rsidRPr="00023982">
        <w:rPr>
          <w:rFonts w:ascii="Verdana" w:hAnsi="Verdana"/>
        </w:rPr>
        <w:t xml:space="preserve"> met</w:t>
      </w:r>
      <w:r w:rsidR="00BC7865">
        <w:rPr>
          <w:rFonts w:ascii="Verdana" w:hAnsi="Verdana"/>
        </w:rPr>
        <w:t xml:space="preserve">; </w:t>
      </w:r>
      <w:bookmarkEnd w:id="3"/>
      <w:r w:rsidR="00483AF3">
        <w:rPr>
          <w:rFonts w:ascii="Verdana" w:hAnsi="Verdana"/>
        </w:rPr>
        <w:t>review</w:t>
      </w:r>
      <w:r w:rsidR="00BC7865">
        <w:rPr>
          <w:rFonts w:ascii="Verdana" w:hAnsi="Verdana"/>
        </w:rPr>
        <w:t xml:space="preserve"> the </w:t>
      </w:r>
      <w:r w:rsidR="00E2073D">
        <w:rPr>
          <w:rFonts w:ascii="Verdana" w:hAnsi="Verdana"/>
        </w:rPr>
        <w:t>plan’s</w:t>
      </w:r>
      <w:r w:rsidR="00A60828">
        <w:rPr>
          <w:rFonts w:ascii="Verdana" w:hAnsi="Verdana"/>
        </w:rPr>
        <w:t xml:space="preserve"> </w:t>
      </w:r>
      <w:r w:rsidR="00BC7865">
        <w:rPr>
          <w:rFonts w:ascii="Verdana" w:hAnsi="Verdana"/>
        </w:rPr>
        <w:t>CIF Pharmacy Lock In</w:t>
      </w:r>
      <w:r w:rsidR="00483AF3">
        <w:rPr>
          <w:rFonts w:ascii="Verdana" w:hAnsi="Verdana"/>
        </w:rPr>
        <w:t xml:space="preserve"> located within </w:t>
      </w:r>
      <w:r w:rsidR="00BC7865">
        <w:rPr>
          <w:rFonts w:ascii="Verdana" w:hAnsi="Verdana"/>
        </w:rPr>
        <w:t>the Override Section for any plan specific processes related to the lock in/lock out</w:t>
      </w:r>
      <w:r w:rsidR="000A5A1D">
        <w:rPr>
          <w:rFonts w:ascii="Verdana" w:hAnsi="Verdana"/>
        </w:rPr>
        <w:t xml:space="preserve">. </w:t>
      </w:r>
    </w:p>
    <w:p w14:paraId="26052232" w14:textId="77777777" w:rsidR="00BC7865" w:rsidRPr="00023982" w:rsidRDefault="00BC7865" w:rsidP="00EE0734">
      <w:pPr>
        <w:spacing w:before="120" w:after="120"/>
        <w:ind w:left="720"/>
        <w:rPr>
          <w:rFonts w:ascii="Verdana" w:hAnsi="Verdana"/>
        </w:rPr>
      </w:pPr>
    </w:p>
    <w:p w14:paraId="76F9352C" w14:textId="154F7D00" w:rsidR="00273734" w:rsidRDefault="00483AF3" w:rsidP="00742A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120" w:after="120"/>
        <w:rPr>
          <w:rFonts w:ascii="Verdana" w:hAnsi="Verdana"/>
        </w:rPr>
      </w:pPr>
      <w:r w:rsidRPr="00483AF3">
        <w:rPr>
          <w:rFonts w:ascii="Verdana" w:hAnsi="Verdana"/>
          <w:b/>
        </w:rPr>
        <w:t>Escalated Situations:</w:t>
      </w:r>
      <w:r>
        <w:rPr>
          <w:rFonts w:ascii="Verdana" w:hAnsi="Verdana"/>
        </w:rPr>
        <w:t xml:space="preserve"> </w:t>
      </w:r>
      <w:r w:rsidR="0060524E">
        <w:rPr>
          <w:rFonts w:ascii="Verdana" w:hAnsi="Verdana"/>
        </w:rPr>
        <w:t xml:space="preserve"> </w:t>
      </w:r>
      <w:r>
        <w:rPr>
          <w:rFonts w:ascii="Verdana" w:hAnsi="Verdana"/>
        </w:rPr>
        <w:t>Co</w:t>
      </w:r>
      <w:r w:rsidR="003561F3" w:rsidRPr="00023982">
        <w:rPr>
          <w:rFonts w:ascii="Verdana" w:hAnsi="Verdana"/>
        </w:rPr>
        <w:t>ntact the</w:t>
      </w:r>
      <w:r w:rsidR="00023982">
        <w:rPr>
          <w:rFonts w:ascii="Verdana" w:hAnsi="Verdana"/>
        </w:rPr>
        <w:t xml:space="preserve"> </w:t>
      </w:r>
      <w:r w:rsidR="00FF2B5E" w:rsidRPr="00991F87">
        <w:rPr>
          <w:rFonts w:ascii="Verdana" w:hAnsi="Verdana"/>
        </w:rPr>
        <w:t>Senior Team</w:t>
      </w:r>
      <w:r w:rsidR="002831FB" w:rsidRPr="00602334">
        <w:rPr>
          <w:rFonts w:ascii="Verdana" w:hAnsi="Verdana"/>
        </w:rPr>
        <w:t xml:space="preserve"> </w:t>
      </w:r>
      <w:r w:rsidR="002831FB">
        <w:rPr>
          <w:rFonts w:ascii="Verdana" w:hAnsi="Verdana"/>
        </w:rPr>
        <w:t>(</w:t>
      </w:r>
      <w:r w:rsidR="001065E0" w:rsidRPr="00742A0B">
        <w:rPr>
          <w:rFonts w:ascii="Verdana" w:hAnsi="Verdana"/>
          <w:b/>
          <w:bCs/>
        </w:rPr>
        <w:t>Example:</w:t>
      </w:r>
      <w:r w:rsidR="001065E0">
        <w:rPr>
          <w:rFonts w:ascii="Verdana" w:hAnsi="Verdana"/>
        </w:rPr>
        <w:t xml:space="preserve">  M</w:t>
      </w:r>
      <w:r w:rsidR="002831FB">
        <w:rPr>
          <w:rFonts w:ascii="Verdana" w:hAnsi="Verdana"/>
        </w:rPr>
        <w:t>ember is out of medication)</w:t>
      </w:r>
      <w:r w:rsidR="000A5A1D">
        <w:rPr>
          <w:rFonts w:ascii="Verdana" w:hAnsi="Verdana"/>
        </w:rPr>
        <w:t xml:space="preserve">. </w:t>
      </w:r>
    </w:p>
    <w:bookmarkStart w:id="4" w:name="_Abbreviations_/_Definitions_1"/>
    <w:bookmarkEnd w:id="4"/>
    <w:p w14:paraId="49E71FAF" w14:textId="77777777" w:rsidR="00F81783" w:rsidRPr="00023982" w:rsidRDefault="00D2386A" w:rsidP="0000668E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D2386A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023982" w14:paraId="10C837AC" w14:textId="77777777" w:rsidTr="004F7F34">
        <w:tc>
          <w:tcPr>
            <w:tcW w:w="5000" w:type="pct"/>
            <w:shd w:val="clear" w:color="auto" w:fill="C0C0C0"/>
          </w:tcPr>
          <w:p w14:paraId="42B765C6" w14:textId="628D35AB" w:rsidR="00F81783" w:rsidRPr="00023982" w:rsidRDefault="002C6B90" w:rsidP="00EE0734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Process"/>
            <w:bookmarkStart w:id="6" w:name="_Toc131525169"/>
            <w:bookmarkEnd w:id="5"/>
            <w:r w:rsidRPr="00023982">
              <w:rPr>
                <w:rFonts w:ascii="Verdana" w:hAnsi="Verdana"/>
                <w:i w:val="0"/>
                <w:iCs w:val="0"/>
              </w:rPr>
              <w:t>Process</w:t>
            </w:r>
            <w:bookmarkEnd w:id="6"/>
          </w:p>
        </w:tc>
      </w:tr>
    </w:tbl>
    <w:p w14:paraId="6C0C73AF" w14:textId="77777777" w:rsidR="00B442C2" w:rsidRPr="00023982" w:rsidRDefault="008E2AD9" w:rsidP="00EE0734">
      <w:pPr>
        <w:spacing w:before="120" w:after="120"/>
        <w:textAlignment w:val="top"/>
        <w:rPr>
          <w:rFonts w:ascii="Verdana" w:hAnsi="Verdana" w:cs="Arial"/>
          <w:bCs/>
          <w:color w:val="333333"/>
        </w:rPr>
      </w:pPr>
      <w:r w:rsidRPr="00023982">
        <w:rPr>
          <w:rFonts w:ascii="Verdana" w:hAnsi="Verdana" w:cs="Arial"/>
          <w:bCs/>
          <w:color w:val="333333"/>
        </w:rPr>
        <w:t>Perform the steps below when a claim is rejecting for reject code 50</w:t>
      </w:r>
      <w:r w:rsidR="00913B1B" w:rsidRPr="00023982">
        <w:rPr>
          <w:rFonts w:ascii="Verdana" w:hAnsi="Verdana" w:cs="Arial"/>
          <w:bCs/>
          <w:color w:val="333333"/>
        </w:rPr>
        <w:t>:</w:t>
      </w:r>
      <w:r w:rsidRPr="00023982">
        <w:rPr>
          <w:rFonts w:ascii="Verdana" w:hAnsi="Verdana" w:cs="Arial"/>
          <w:bCs/>
          <w:color w:val="333333"/>
        </w:rPr>
        <w:t xml:space="preserve">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3357"/>
        <w:gridCol w:w="8769"/>
      </w:tblGrid>
      <w:tr w:rsidR="008230FA" w:rsidRPr="00023982" w14:paraId="647F40D4" w14:textId="77777777" w:rsidTr="004618F6">
        <w:tc>
          <w:tcPr>
            <w:tcW w:w="313" w:type="pct"/>
            <w:shd w:val="clear" w:color="auto" w:fill="D9D9D9" w:themeFill="background1" w:themeFillShade="D9"/>
          </w:tcPr>
          <w:p w14:paraId="34BEF53D" w14:textId="77777777" w:rsidR="008230FA" w:rsidRPr="00023982" w:rsidRDefault="008230FA" w:rsidP="00EE0734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 w:rsidRPr="00023982">
              <w:rPr>
                <w:rFonts w:ascii="Verdana" w:hAnsi="Verdana" w:cs="Arial"/>
                <w:b/>
                <w:bCs/>
                <w:color w:val="333333"/>
              </w:rPr>
              <w:t>Step</w:t>
            </w:r>
          </w:p>
        </w:tc>
        <w:tc>
          <w:tcPr>
            <w:tcW w:w="4687" w:type="pct"/>
            <w:gridSpan w:val="2"/>
            <w:shd w:val="clear" w:color="auto" w:fill="D9D9D9" w:themeFill="background1" w:themeFillShade="D9"/>
          </w:tcPr>
          <w:p w14:paraId="1CD2F7F5" w14:textId="77777777" w:rsidR="008230FA" w:rsidRPr="00023982" w:rsidRDefault="008230FA" w:rsidP="00EE0734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 w:rsidRPr="00023982">
              <w:rPr>
                <w:rFonts w:ascii="Verdana" w:hAnsi="Verdana" w:cs="Arial"/>
                <w:b/>
                <w:bCs/>
                <w:color w:val="333333"/>
              </w:rPr>
              <w:t>Action</w:t>
            </w:r>
          </w:p>
        </w:tc>
      </w:tr>
      <w:tr w:rsidR="008E2AD9" w:rsidRPr="00023982" w14:paraId="3C69824D" w14:textId="77777777" w:rsidTr="004618F6">
        <w:tc>
          <w:tcPr>
            <w:tcW w:w="313" w:type="pct"/>
          </w:tcPr>
          <w:p w14:paraId="00E6E228" w14:textId="77777777" w:rsidR="008E2AD9" w:rsidRPr="00023982" w:rsidRDefault="00EF45A6" w:rsidP="00EE0734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>
              <w:rPr>
                <w:rFonts w:ascii="Verdana" w:hAnsi="Verdana" w:cs="Arial"/>
                <w:b/>
                <w:bCs/>
                <w:color w:val="333333"/>
              </w:rPr>
              <w:t>1</w:t>
            </w:r>
          </w:p>
        </w:tc>
        <w:tc>
          <w:tcPr>
            <w:tcW w:w="4687" w:type="pct"/>
            <w:gridSpan w:val="2"/>
          </w:tcPr>
          <w:p w14:paraId="347EC38B" w14:textId="2488C7C4" w:rsidR="008E2AD9" w:rsidRPr="00023982" w:rsidRDefault="003B631E" w:rsidP="00EE073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On the </w:t>
            </w:r>
            <w:r w:rsidR="0060524E">
              <w:rPr>
                <w:rFonts w:ascii="Verdana" w:hAnsi="Verdana"/>
              </w:rPr>
              <w:t xml:space="preserve">PeopleSafe </w:t>
            </w:r>
            <w:r>
              <w:rPr>
                <w:rFonts w:ascii="Verdana" w:hAnsi="Verdana"/>
              </w:rPr>
              <w:t>Main Screen, l</w:t>
            </w:r>
            <w:r w:rsidR="003561F3" w:rsidRPr="00023982">
              <w:rPr>
                <w:rFonts w:ascii="Verdana" w:hAnsi="Verdana"/>
              </w:rPr>
              <w:t xml:space="preserve">ocate the rejected </w:t>
            </w:r>
            <w:r w:rsidR="008E2AD9" w:rsidRPr="00023982">
              <w:rPr>
                <w:rFonts w:ascii="Verdana" w:hAnsi="Verdana"/>
              </w:rPr>
              <w:t xml:space="preserve">claim </w:t>
            </w:r>
            <w:r>
              <w:rPr>
                <w:rFonts w:ascii="Verdana" w:hAnsi="Verdana"/>
              </w:rPr>
              <w:t xml:space="preserve">under the </w:t>
            </w:r>
            <w:r w:rsidR="000C24BB">
              <w:rPr>
                <w:rFonts w:ascii="Verdana" w:hAnsi="Verdana"/>
              </w:rPr>
              <w:t>“</w:t>
            </w:r>
            <w:r>
              <w:rPr>
                <w:rFonts w:ascii="Verdana" w:hAnsi="Verdana"/>
              </w:rPr>
              <w:t>ALL</w:t>
            </w:r>
            <w:r w:rsidR="000C24BB">
              <w:rPr>
                <w:rFonts w:ascii="Verdana" w:hAnsi="Verdana"/>
              </w:rPr>
              <w:t>”</w:t>
            </w:r>
            <w:r>
              <w:rPr>
                <w:rFonts w:ascii="Verdana" w:hAnsi="Verdana"/>
              </w:rPr>
              <w:t xml:space="preserve"> tab </w:t>
            </w:r>
            <w:r w:rsidR="008E2AD9" w:rsidRPr="00023982">
              <w:rPr>
                <w:rFonts w:ascii="Verdana" w:hAnsi="Verdana"/>
              </w:rPr>
              <w:t xml:space="preserve">and click on the </w:t>
            </w:r>
            <w:r w:rsidR="008E2AD9" w:rsidRPr="00EE0734">
              <w:rPr>
                <w:rFonts w:ascii="Verdana" w:hAnsi="Verdana"/>
                <w:b/>
                <w:bCs/>
              </w:rPr>
              <w:t xml:space="preserve">Prescription number </w:t>
            </w:r>
            <w:r w:rsidR="006B39F5" w:rsidRPr="007C2F60">
              <w:rPr>
                <w:rFonts w:ascii="Verdana" w:hAnsi="Verdana"/>
              </w:rPr>
              <w:t>hyper</w:t>
            </w:r>
            <w:r w:rsidR="008E2AD9" w:rsidRPr="007C2F60">
              <w:rPr>
                <w:rFonts w:ascii="Verdana" w:hAnsi="Verdana"/>
              </w:rPr>
              <w:t>link</w:t>
            </w:r>
            <w:r w:rsidR="008E2AD9" w:rsidRPr="00023982">
              <w:rPr>
                <w:rFonts w:ascii="Verdana" w:hAnsi="Verdana"/>
              </w:rPr>
              <w:t>.</w:t>
            </w:r>
          </w:p>
          <w:p w14:paraId="7E206903" w14:textId="67303B90" w:rsidR="00B442C2" w:rsidRPr="00023982" w:rsidRDefault="008E2AD9" w:rsidP="00EE0734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023982">
              <w:rPr>
                <w:rFonts w:ascii="Verdana" w:hAnsi="Verdana"/>
                <w:b/>
              </w:rPr>
              <w:t>Result</w:t>
            </w:r>
            <w:r w:rsidRPr="00023982">
              <w:rPr>
                <w:rFonts w:ascii="Verdana" w:hAnsi="Verdana"/>
              </w:rPr>
              <w:t xml:space="preserve">: </w:t>
            </w:r>
            <w:r w:rsidR="007C2F60">
              <w:rPr>
                <w:rFonts w:ascii="Verdana" w:hAnsi="Verdana"/>
              </w:rPr>
              <w:t xml:space="preserve"> </w:t>
            </w:r>
            <w:r w:rsidRPr="00EE0734">
              <w:rPr>
                <w:rFonts w:ascii="Verdana" w:hAnsi="Verdana"/>
                <w:bCs/>
              </w:rPr>
              <w:t>Prescription Detail</w:t>
            </w:r>
            <w:r w:rsidRPr="00023982">
              <w:rPr>
                <w:rFonts w:ascii="Verdana" w:hAnsi="Verdana"/>
              </w:rPr>
              <w:t xml:space="preserve"> screen</w:t>
            </w:r>
            <w:r w:rsidR="0060524E">
              <w:rPr>
                <w:rFonts w:ascii="Verdana" w:hAnsi="Verdana"/>
              </w:rPr>
              <w:t xml:space="preserve"> displays</w:t>
            </w:r>
            <w:r w:rsidRPr="00023982">
              <w:rPr>
                <w:rFonts w:ascii="Verdana" w:hAnsi="Verdana"/>
              </w:rPr>
              <w:t>.</w:t>
            </w:r>
          </w:p>
        </w:tc>
      </w:tr>
      <w:tr w:rsidR="008E2AD9" w:rsidRPr="00023982" w14:paraId="3C2E0E80" w14:textId="77777777" w:rsidTr="004618F6">
        <w:tc>
          <w:tcPr>
            <w:tcW w:w="313" w:type="pct"/>
          </w:tcPr>
          <w:p w14:paraId="36B89CEA" w14:textId="77777777" w:rsidR="008E2AD9" w:rsidRPr="00023982" w:rsidRDefault="00EF45A6" w:rsidP="00EE0734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>
              <w:rPr>
                <w:rFonts w:ascii="Verdana" w:hAnsi="Verdana" w:cs="Arial"/>
                <w:b/>
                <w:bCs/>
                <w:color w:val="333333"/>
              </w:rPr>
              <w:t>2</w:t>
            </w:r>
          </w:p>
        </w:tc>
        <w:tc>
          <w:tcPr>
            <w:tcW w:w="4687" w:type="pct"/>
            <w:gridSpan w:val="2"/>
          </w:tcPr>
          <w:p w14:paraId="636887C9" w14:textId="77777777" w:rsidR="00B442C2" w:rsidRPr="00023982" w:rsidRDefault="0060524E" w:rsidP="00EE0734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/>
              </w:rPr>
              <w:t>S</w:t>
            </w:r>
            <w:r w:rsidR="008E2AD9" w:rsidRPr="00023982">
              <w:rPr>
                <w:rFonts w:ascii="Verdana" w:hAnsi="Verdana"/>
              </w:rPr>
              <w:t xml:space="preserve">croll down </w:t>
            </w:r>
            <w:r>
              <w:rPr>
                <w:rFonts w:ascii="Verdana" w:hAnsi="Verdana"/>
              </w:rPr>
              <w:t xml:space="preserve">to </w:t>
            </w:r>
            <w:r w:rsidR="008E2AD9" w:rsidRPr="00023982">
              <w:rPr>
                <w:rFonts w:ascii="Verdana" w:hAnsi="Verdana"/>
              </w:rPr>
              <w:t xml:space="preserve">the Reject Codes section </w:t>
            </w:r>
            <w:r>
              <w:rPr>
                <w:rFonts w:ascii="Verdana" w:hAnsi="Verdana"/>
              </w:rPr>
              <w:t>and</w:t>
            </w:r>
            <w:r w:rsidRPr="00023982">
              <w:rPr>
                <w:rFonts w:ascii="Verdana" w:hAnsi="Verdana"/>
              </w:rPr>
              <w:t xml:space="preserve"> </w:t>
            </w:r>
            <w:r w:rsidR="008E2AD9" w:rsidRPr="00023982">
              <w:rPr>
                <w:rFonts w:ascii="Verdana" w:hAnsi="Verdana"/>
              </w:rPr>
              <w:t>review the Settlement Code and Description.</w:t>
            </w:r>
          </w:p>
        </w:tc>
      </w:tr>
      <w:tr w:rsidR="00420ECF" w:rsidRPr="00023982" w14:paraId="0642BEAB" w14:textId="77777777" w:rsidTr="004618F6">
        <w:trPr>
          <w:trHeight w:val="72"/>
        </w:trPr>
        <w:tc>
          <w:tcPr>
            <w:tcW w:w="313" w:type="pct"/>
          </w:tcPr>
          <w:p w14:paraId="4DEF0E3B" w14:textId="746B1E05" w:rsidR="00420ECF" w:rsidRPr="00023982" w:rsidRDefault="00EF45A6" w:rsidP="00EE0734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>
              <w:rPr>
                <w:rFonts w:ascii="Verdana" w:hAnsi="Verdana" w:cs="Arial"/>
                <w:b/>
                <w:bCs/>
                <w:color w:val="333333"/>
              </w:rPr>
              <w:t>3</w:t>
            </w:r>
          </w:p>
        </w:tc>
        <w:tc>
          <w:tcPr>
            <w:tcW w:w="4687" w:type="pct"/>
            <w:gridSpan w:val="2"/>
            <w:tcBorders>
              <w:bottom w:val="single" w:sz="4" w:space="0" w:color="auto"/>
            </w:tcBorders>
          </w:tcPr>
          <w:p w14:paraId="6701BD15" w14:textId="77777777" w:rsidR="00D751DC" w:rsidRPr="00023982" w:rsidRDefault="00C93114" w:rsidP="00EE0734">
            <w:pPr>
              <w:numPr>
                <w:ilvl w:val="0"/>
                <w:numId w:val="27"/>
              </w:numPr>
              <w:spacing w:before="120" w:after="120"/>
              <w:ind w:left="436"/>
              <w:textAlignment w:val="top"/>
              <w:rPr>
                <w:rFonts w:ascii="Verdana" w:hAnsi="Verdana"/>
              </w:rPr>
            </w:pPr>
            <w:r w:rsidRPr="00023982">
              <w:rPr>
                <w:rFonts w:ascii="Verdana" w:hAnsi="Verdana"/>
              </w:rPr>
              <w:t xml:space="preserve">Determine the reason of the reject </w:t>
            </w:r>
            <w:r w:rsidR="0060524E">
              <w:rPr>
                <w:rFonts w:ascii="Verdana" w:hAnsi="Verdana"/>
              </w:rPr>
              <w:t xml:space="preserve">according to </w:t>
            </w:r>
            <w:r w:rsidRPr="00023982">
              <w:rPr>
                <w:rFonts w:ascii="Verdana" w:hAnsi="Verdana"/>
              </w:rPr>
              <w:t xml:space="preserve">the Settlement code:  </w:t>
            </w:r>
          </w:p>
          <w:p w14:paraId="48BFABB1" w14:textId="77777777" w:rsidR="00D751DC" w:rsidRPr="00023982" w:rsidRDefault="00D751DC" w:rsidP="00EE0734">
            <w:pPr>
              <w:numPr>
                <w:ilvl w:val="0"/>
                <w:numId w:val="28"/>
              </w:numPr>
              <w:spacing w:before="120" w:after="120"/>
              <w:ind w:left="796"/>
              <w:rPr>
                <w:rFonts w:ascii="Verdana" w:hAnsi="Verdana"/>
              </w:rPr>
            </w:pPr>
            <w:r w:rsidRPr="00023982">
              <w:rPr>
                <w:rFonts w:ascii="Verdana" w:hAnsi="Verdana"/>
              </w:rPr>
              <w:t xml:space="preserve">50 for pharmacy </w:t>
            </w:r>
          </w:p>
          <w:p w14:paraId="7C2A6FB4" w14:textId="107C9D12" w:rsidR="00B442C2" w:rsidRDefault="00D751DC" w:rsidP="00EE0734">
            <w:pPr>
              <w:numPr>
                <w:ilvl w:val="0"/>
                <w:numId w:val="28"/>
              </w:numPr>
              <w:spacing w:before="120" w:after="120"/>
              <w:ind w:left="796"/>
              <w:textAlignment w:val="top"/>
              <w:rPr>
                <w:rFonts w:ascii="Verdana" w:hAnsi="Verdana"/>
              </w:rPr>
            </w:pPr>
            <w:r w:rsidRPr="00023982">
              <w:rPr>
                <w:rFonts w:ascii="Verdana" w:hAnsi="Verdana"/>
              </w:rPr>
              <w:t>71 for prescriber</w:t>
            </w:r>
          </w:p>
          <w:p w14:paraId="17A262F4" w14:textId="1FB94904" w:rsidR="00E90B4A" w:rsidRDefault="00E90B4A" w:rsidP="00EE0734">
            <w:pPr>
              <w:numPr>
                <w:ilvl w:val="0"/>
                <w:numId w:val="28"/>
              </w:numPr>
              <w:spacing w:before="120" w:after="120"/>
              <w:ind w:left="796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980 for pharmacy</w:t>
            </w:r>
          </w:p>
          <w:p w14:paraId="030C3465" w14:textId="23903C17" w:rsidR="009E699F" w:rsidRPr="00CF658B" w:rsidRDefault="00FD2D13" w:rsidP="00EE0734">
            <w:pPr>
              <w:numPr>
                <w:ilvl w:val="0"/>
                <w:numId w:val="27"/>
              </w:numPr>
              <w:spacing w:before="120" w:after="120"/>
              <w:ind w:left="436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on the Plan Benefit </w:t>
            </w:r>
            <w:r w:rsidR="009D3505">
              <w:rPr>
                <w:rFonts w:ascii="Verdana" w:hAnsi="Verdana"/>
              </w:rPr>
              <w:t>O</w:t>
            </w:r>
            <w:r>
              <w:rPr>
                <w:rFonts w:ascii="Verdana" w:hAnsi="Verdana"/>
              </w:rPr>
              <w:t>verride tab</w:t>
            </w:r>
            <w:r w:rsidR="00845479">
              <w:rPr>
                <w:rFonts w:ascii="Verdana" w:hAnsi="Verdana"/>
              </w:rPr>
              <w:t xml:space="preserve"> and then view provider locks</w:t>
            </w:r>
            <w:r>
              <w:rPr>
                <w:rFonts w:ascii="Verdana" w:hAnsi="Verdana"/>
              </w:rPr>
              <w:t xml:space="preserve"> to review details of the lock out</w:t>
            </w:r>
            <w:r w:rsidR="00742A0B">
              <w:rPr>
                <w:rFonts w:ascii="Verdana" w:hAnsi="Verdana"/>
              </w:rPr>
              <w:t xml:space="preserve"> or</w:t>
            </w:r>
            <w:r>
              <w:rPr>
                <w:rFonts w:ascii="Verdana" w:hAnsi="Verdana"/>
              </w:rPr>
              <w:t xml:space="preserve"> lock </w:t>
            </w:r>
            <w:r w:rsidR="000A5A1D">
              <w:rPr>
                <w:rFonts w:ascii="Verdana" w:hAnsi="Verdana"/>
              </w:rPr>
              <w:t xml:space="preserve">in. </w:t>
            </w:r>
          </w:p>
        </w:tc>
      </w:tr>
      <w:tr w:rsidR="00D2386A" w:rsidRPr="00023982" w14:paraId="36EF2E31" w14:textId="77777777" w:rsidTr="004618F6">
        <w:trPr>
          <w:trHeight w:val="72"/>
        </w:trPr>
        <w:tc>
          <w:tcPr>
            <w:tcW w:w="313" w:type="pct"/>
            <w:vMerge w:val="restart"/>
          </w:tcPr>
          <w:p w14:paraId="49994D89" w14:textId="7D13EFFF" w:rsidR="00D2386A" w:rsidRPr="00023982" w:rsidRDefault="00EF45A6" w:rsidP="00EE0734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>
              <w:rPr>
                <w:rFonts w:ascii="Verdana" w:hAnsi="Verdana" w:cs="Arial"/>
                <w:b/>
                <w:bCs/>
                <w:color w:val="333333"/>
              </w:rPr>
              <w:t>4</w:t>
            </w:r>
          </w:p>
        </w:tc>
        <w:tc>
          <w:tcPr>
            <w:tcW w:w="4687" w:type="pct"/>
            <w:gridSpan w:val="2"/>
          </w:tcPr>
          <w:p w14:paraId="19406012" w14:textId="77777777" w:rsidR="00544A3E" w:rsidRDefault="00D2386A" w:rsidP="00EE0734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Review the CIF for any plan specific processes related to the lock in/lock out in </w:t>
            </w:r>
            <w:r w:rsidR="00544A3E">
              <w:rPr>
                <w:rFonts w:ascii="Verdana" w:hAnsi="Verdana"/>
              </w:rPr>
              <w:t>the Override</w:t>
            </w:r>
            <w:r>
              <w:rPr>
                <w:rFonts w:ascii="Verdana" w:hAnsi="Verdana"/>
              </w:rPr>
              <w:t xml:space="preserve"> Section.</w:t>
            </w:r>
          </w:p>
          <w:p w14:paraId="54E2D235" w14:textId="77777777" w:rsidR="00D2386A" w:rsidRDefault="00CF658B" w:rsidP="00EE0734">
            <w:pPr>
              <w:numPr>
                <w:ilvl w:val="0"/>
                <w:numId w:val="29"/>
              </w:numPr>
              <w:spacing w:before="120" w:after="120"/>
              <w:ind w:left="436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If no information </w:t>
            </w:r>
            <w:r w:rsidR="0060524E">
              <w:rPr>
                <w:rFonts w:ascii="Verdana" w:hAnsi="Verdana"/>
              </w:rPr>
              <w:t xml:space="preserve">displays </w:t>
            </w:r>
            <w:r>
              <w:rPr>
                <w:rFonts w:ascii="Verdana" w:hAnsi="Verdana"/>
              </w:rPr>
              <w:t xml:space="preserve">in the Override section, </w:t>
            </w:r>
            <w:r w:rsidR="0060524E">
              <w:rPr>
                <w:rFonts w:ascii="Verdana" w:hAnsi="Verdana"/>
              </w:rPr>
              <w:t>perform a Search (</w:t>
            </w:r>
            <w:r w:rsidR="00EE0734">
              <w:rPr>
                <w:rFonts w:ascii="Verdana" w:hAnsi="Verdana"/>
              </w:rPr>
              <w:t>CTRL+F</w:t>
            </w:r>
            <w:r w:rsidR="0060524E">
              <w:rPr>
                <w:rFonts w:ascii="Verdana" w:hAnsi="Verdana"/>
              </w:rPr>
              <w:t xml:space="preserve">) </w:t>
            </w:r>
            <w:r>
              <w:rPr>
                <w:rFonts w:ascii="Verdana" w:hAnsi="Verdana"/>
              </w:rPr>
              <w:t>for keywords such as, Lock or Lock-in.</w:t>
            </w:r>
          </w:p>
          <w:p w14:paraId="55B25EE4" w14:textId="20CD5519" w:rsidR="00845479" w:rsidRPr="00023982" w:rsidRDefault="00742A0B" w:rsidP="00742A0B">
            <w:pPr>
              <w:spacing w:before="120" w:after="120"/>
              <w:ind w:left="76"/>
              <w:textAlignment w:val="top"/>
              <w:rPr>
                <w:rFonts w:ascii="Verdana" w:hAnsi="Verdana"/>
              </w:rPr>
            </w:pPr>
            <w:r w:rsidRPr="00742A0B"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 xml:space="preserve">  </w:t>
            </w:r>
            <w:r w:rsidR="00845479">
              <w:rPr>
                <w:rFonts w:ascii="Verdana" w:hAnsi="Verdana"/>
              </w:rPr>
              <w:t>Contact the Senior Team if the CIF allows an override or if you need further assistance.</w:t>
            </w:r>
          </w:p>
        </w:tc>
      </w:tr>
      <w:tr w:rsidR="00D2386A" w:rsidRPr="00023982" w14:paraId="1E287BB9" w14:textId="77777777" w:rsidTr="004618F6">
        <w:trPr>
          <w:trHeight w:val="50"/>
        </w:trPr>
        <w:tc>
          <w:tcPr>
            <w:tcW w:w="313" w:type="pct"/>
            <w:vMerge/>
          </w:tcPr>
          <w:p w14:paraId="10CBCDB8" w14:textId="77777777" w:rsidR="00D2386A" w:rsidRDefault="00D2386A" w:rsidP="00EE0734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299" w:type="pct"/>
            <w:shd w:val="clear" w:color="auto" w:fill="D9D9D9" w:themeFill="background1" w:themeFillShade="D9"/>
          </w:tcPr>
          <w:p w14:paraId="759FBCFE" w14:textId="77777777" w:rsidR="00D2386A" w:rsidRPr="007E6714" w:rsidRDefault="00D2386A" w:rsidP="00EE0734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 The reason for the reject is…</w:t>
            </w:r>
          </w:p>
        </w:tc>
        <w:tc>
          <w:tcPr>
            <w:tcW w:w="3388" w:type="pct"/>
            <w:shd w:val="clear" w:color="auto" w:fill="D9D9D9" w:themeFill="background1" w:themeFillShade="D9"/>
          </w:tcPr>
          <w:p w14:paraId="0C226279" w14:textId="77777777" w:rsidR="00D2386A" w:rsidRPr="007E6714" w:rsidRDefault="00D2386A" w:rsidP="00EE0734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D2386A" w:rsidRPr="00023982" w14:paraId="622F59E6" w14:textId="77777777" w:rsidTr="004618F6">
        <w:trPr>
          <w:trHeight w:val="47"/>
        </w:trPr>
        <w:tc>
          <w:tcPr>
            <w:tcW w:w="313" w:type="pct"/>
            <w:vMerge/>
          </w:tcPr>
          <w:p w14:paraId="121F31CA" w14:textId="77777777" w:rsidR="00D2386A" w:rsidRDefault="00D2386A" w:rsidP="00EE0734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299" w:type="pct"/>
          </w:tcPr>
          <w:p w14:paraId="51C5D418" w14:textId="77777777" w:rsidR="00D2386A" w:rsidRDefault="00D2386A" w:rsidP="00EE0734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Lock-In Pharmacy</w:t>
            </w:r>
          </w:p>
        </w:tc>
        <w:tc>
          <w:tcPr>
            <w:tcW w:w="3388" w:type="pct"/>
          </w:tcPr>
          <w:p w14:paraId="2D668206" w14:textId="1B652218" w:rsidR="00D2386A" w:rsidRDefault="002D5FEC" w:rsidP="00EE0734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12EDB0C" wp14:editId="7D95FFC5">
                  <wp:extent cx="233680" cy="213995"/>
                  <wp:effectExtent l="0" t="0" r="0" b="0"/>
                  <wp:docPr id="1495588374" name="Picture 1495588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="00D2386A">
              <w:rPr>
                <w:rFonts w:ascii="Verdana" w:hAnsi="Verdana"/>
              </w:rPr>
              <w:t>The</w:t>
            </w:r>
            <w:r w:rsidR="00D2386A" w:rsidRPr="001E2A76">
              <w:rPr>
                <w:rFonts w:ascii="Verdana" w:hAnsi="Verdana"/>
              </w:rPr>
              <w:t xml:space="preserve"> </w:t>
            </w:r>
            <w:r w:rsidR="001D509B" w:rsidRPr="001E2A76">
              <w:rPr>
                <w:rFonts w:ascii="Verdana" w:hAnsi="Verdana"/>
              </w:rPr>
              <w:t>members</w:t>
            </w:r>
            <w:r w:rsidR="00D2386A" w:rsidRPr="001E2A76">
              <w:rPr>
                <w:rFonts w:ascii="Verdana" w:hAnsi="Verdana"/>
              </w:rPr>
              <w:t xml:space="preserve"> can only get their medication from &lt;Lock-In pharmacy Name&gt;.</w:t>
            </w:r>
          </w:p>
          <w:p w14:paraId="5096E9D5" w14:textId="77777777" w:rsidR="00D2386A" w:rsidRDefault="00D2386A" w:rsidP="00EE0734">
            <w:pPr>
              <w:spacing w:before="120" w:after="120"/>
              <w:textAlignment w:val="top"/>
              <w:rPr>
                <w:rFonts w:ascii="Verdana" w:hAnsi="Verdana"/>
                <w:highlight w:val="yellow"/>
              </w:rPr>
            </w:pPr>
          </w:p>
          <w:p w14:paraId="48957F6C" w14:textId="007DD24F" w:rsidR="00D2386A" w:rsidRPr="00926BD0" w:rsidRDefault="00D2386A" w:rsidP="00926BD0">
            <w:pPr>
              <w:pStyle w:val="ListParagraph"/>
              <w:numPr>
                <w:ilvl w:val="0"/>
                <w:numId w:val="32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926BD0">
              <w:rPr>
                <w:rFonts w:ascii="Verdana" w:hAnsi="Verdana"/>
              </w:rPr>
              <w:t>If the pharmacy asks for an explanation:</w:t>
            </w:r>
          </w:p>
          <w:p w14:paraId="2A46336B" w14:textId="03D695C0" w:rsidR="00D2386A" w:rsidRDefault="002807AC" w:rsidP="00926BD0">
            <w:pPr>
              <w:spacing w:before="120" w:after="120"/>
              <w:ind w:left="7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588A375D" wp14:editId="06B2D718">
                  <wp:extent cx="233680" cy="21399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2386A" w:rsidRPr="001E2A76">
              <w:rPr>
                <w:rFonts w:ascii="Verdana" w:hAnsi="Verdana"/>
              </w:rPr>
              <w:t xml:space="preserve"> </w:t>
            </w:r>
            <w:r w:rsidR="00D2386A" w:rsidRPr="00FC6D48">
              <w:rPr>
                <w:rFonts w:ascii="Verdana" w:hAnsi="Verdana"/>
              </w:rPr>
              <w:t>Please have the member contact</w:t>
            </w:r>
            <w:r w:rsidR="00D2386A">
              <w:rPr>
                <w:rFonts w:ascii="Verdana" w:hAnsi="Verdana"/>
              </w:rPr>
              <w:t xml:space="preserve"> Customer Service </w:t>
            </w:r>
            <w:r w:rsidR="00D2386A" w:rsidRPr="00FC6D48">
              <w:rPr>
                <w:rFonts w:ascii="Verdana" w:hAnsi="Verdana"/>
              </w:rPr>
              <w:t>&lt;Provide phone number from the plan’s CIF&gt;</w:t>
            </w:r>
            <w:r w:rsidR="000A5A1D" w:rsidRPr="00FC6D48">
              <w:rPr>
                <w:rFonts w:ascii="Verdana" w:hAnsi="Verdana"/>
              </w:rPr>
              <w:t xml:space="preserve">. </w:t>
            </w:r>
            <w:r w:rsidR="00D2386A">
              <w:rPr>
                <w:rFonts w:ascii="Verdana" w:hAnsi="Verdana"/>
              </w:rPr>
              <w:t>The</w:t>
            </w:r>
            <w:r w:rsidR="00D2386A" w:rsidRPr="001E2A76">
              <w:rPr>
                <w:rFonts w:ascii="Verdana" w:hAnsi="Verdana"/>
              </w:rPr>
              <w:t xml:space="preserve"> member can only get their medication from</w:t>
            </w:r>
            <w:r w:rsidR="00D2386A">
              <w:rPr>
                <w:rFonts w:ascii="Verdana" w:hAnsi="Verdana"/>
              </w:rPr>
              <w:t xml:space="preserve"> &lt;Lock-In pharmacy Name&gt; at this time.</w:t>
            </w:r>
          </w:p>
        </w:tc>
      </w:tr>
      <w:tr w:rsidR="00D2386A" w:rsidRPr="00023982" w14:paraId="07C05381" w14:textId="77777777" w:rsidTr="004618F6">
        <w:trPr>
          <w:trHeight w:val="47"/>
        </w:trPr>
        <w:tc>
          <w:tcPr>
            <w:tcW w:w="313" w:type="pct"/>
            <w:vMerge/>
          </w:tcPr>
          <w:p w14:paraId="4D98B814" w14:textId="77777777" w:rsidR="00D2386A" w:rsidRDefault="00D2386A" w:rsidP="0000668E">
            <w:pPr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299" w:type="pct"/>
          </w:tcPr>
          <w:p w14:paraId="76DAA3D7" w14:textId="77777777" w:rsidR="00D2386A" w:rsidRDefault="00D2386A" w:rsidP="00EE0734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Lock-Out Pharmacy</w:t>
            </w:r>
          </w:p>
        </w:tc>
        <w:tc>
          <w:tcPr>
            <w:tcW w:w="3388" w:type="pct"/>
          </w:tcPr>
          <w:p w14:paraId="3CCC615F" w14:textId="302CE849" w:rsidR="00D2386A" w:rsidRDefault="002807AC" w:rsidP="00EE0734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4F00A26" wp14:editId="7AF6C0A5">
                  <wp:extent cx="233680" cy="21399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2386A" w:rsidRPr="001E2A76">
              <w:rPr>
                <w:rFonts w:ascii="Verdana" w:hAnsi="Verdana"/>
              </w:rPr>
              <w:t xml:space="preserve"> </w:t>
            </w:r>
            <w:r w:rsidR="00D2386A" w:rsidRPr="00FC6D48">
              <w:rPr>
                <w:rFonts w:ascii="Verdana" w:hAnsi="Verdana"/>
              </w:rPr>
              <w:t>Please have the member contact</w:t>
            </w:r>
            <w:r w:rsidR="00D2386A">
              <w:rPr>
                <w:rFonts w:ascii="Verdana" w:hAnsi="Verdana"/>
              </w:rPr>
              <w:t xml:space="preserve"> Customer Service </w:t>
            </w:r>
            <w:r w:rsidR="00D2386A" w:rsidRPr="00FC6D48">
              <w:rPr>
                <w:rFonts w:ascii="Verdana" w:hAnsi="Verdana"/>
              </w:rPr>
              <w:t xml:space="preserve">&lt;Provide phone number from the </w:t>
            </w:r>
            <w:r w:rsidR="00D2386A">
              <w:rPr>
                <w:rFonts w:ascii="Verdana" w:hAnsi="Verdana"/>
              </w:rPr>
              <w:t xml:space="preserve">plan’s </w:t>
            </w:r>
            <w:r w:rsidR="00D2386A" w:rsidRPr="00FC6D48">
              <w:rPr>
                <w:rFonts w:ascii="Verdana" w:hAnsi="Verdana"/>
              </w:rPr>
              <w:t xml:space="preserve">CIF&gt;. </w:t>
            </w:r>
            <w:r w:rsidR="00D2386A">
              <w:rPr>
                <w:rFonts w:ascii="Verdana" w:hAnsi="Verdana"/>
              </w:rPr>
              <w:t>The</w:t>
            </w:r>
            <w:r w:rsidR="00D2386A" w:rsidRPr="001E2A76">
              <w:rPr>
                <w:rFonts w:ascii="Verdana" w:hAnsi="Verdana"/>
              </w:rPr>
              <w:t xml:space="preserve"> member can only get their medication from</w:t>
            </w:r>
            <w:r w:rsidR="00D2386A">
              <w:rPr>
                <w:rFonts w:ascii="Verdana" w:hAnsi="Verdana"/>
              </w:rPr>
              <w:t xml:space="preserve"> &lt;Lock-In pharmacy Name&gt; at this time.</w:t>
            </w:r>
          </w:p>
        </w:tc>
      </w:tr>
      <w:tr w:rsidR="00D2386A" w:rsidRPr="00023982" w14:paraId="0A32DAE1" w14:textId="77777777" w:rsidTr="004618F6">
        <w:trPr>
          <w:trHeight w:val="47"/>
        </w:trPr>
        <w:tc>
          <w:tcPr>
            <w:tcW w:w="313" w:type="pct"/>
            <w:vMerge/>
          </w:tcPr>
          <w:p w14:paraId="7850351B" w14:textId="77777777" w:rsidR="00D2386A" w:rsidRDefault="00D2386A" w:rsidP="0000668E">
            <w:pPr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299" w:type="pct"/>
          </w:tcPr>
          <w:p w14:paraId="38124452" w14:textId="77777777" w:rsidR="00D2386A" w:rsidRDefault="00D2386A" w:rsidP="00EE0734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Lock-In Prescriber</w:t>
            </w:r>
          </w:p>
        </w:tc>
        <w:tc>
          <w:tcPr>
            <w:tcW w:w="3388" w:type="pct"/>
          </w:tcPr>
          <w:p w14:paraId="2FD3CCD7" w14:textId="2EE1248F" w:rsidR="00D2386A" w:rsidRDefault="002D5FEC" w:rsidP="00EE0734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93EF600" wp14:editId="2F705A75">
                  <wp:extent cx="233680" cy="213995"/>
                  <wp:effectExtent l="0" t="0" r="0" b="0"/>
                  <wp:docPr id="773320120" name="Picture 773320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="00D2386A">
              <w:rPr>
                <w:rFonts w:ascii="Verdana" w:hAnsi="Verdana"/>
              </w:rPr>
              <w:t>The</w:t>
            </w:r>
            <w:r w:rsidR="00D2386A" w:rsidRPr="001E2A76">
              <w:rPr>
                <w:rFonts w:ascii="Verdana" w:hAnsi="Verdana"/>
              </w:rPr>
              <w:t xml:space="preserve"> member can only </w:t>
            </w:r>
            <w:r w:rsidR="00D2386A">
              <w:rPr>
                <w:rFonts w:ascii="Verdana" w:hAnsi="Verdana"/>
              </w:rPr>
              <w:t xml:space="preserve">have their medication prescribed by </w:t>
            </w:r>
            <w:r w:rsidR="00D2386A" w:rsidRPr="001E2A76">
              <w:rPr>
                <w:rFonts w:ascii="Verdana" w:hAnsi="Verdana"/>
              </w:rPr>
              <w:t xml:space="preserve">&lt;Lock-In </w:t>
            </w:r>
            <w:r w:rsidR="00D2386A">
              <w:rPr>
                <w:rFonts w:ascii="Verdana" w:hAnsi="Verdana"/>
              </w:rPr>
              <w:t>Prescriber</w:t>
            </w:r>
            <w:r w:rsidR="00D2386A" w:rsidRPr="001E2A76">
              <w:rPr>
                <w:rFonts w:ascii="Verdana" w:hAnsi="Verdana"/>
              </w:rPr>
              <w:t xml:space="preserve"> Name&gt;.</w:t>
            </w:r>
          </w:p>
          <w:p w14:paraId="6B661FC8" w14:textId="77777777" w:rsidR="00D2386A" w:rsidRDefault="00D2386A" w:rsidP="00EE0734">
            <w:pPr>
              <w:spacing w:before="120" w:after="120"/>
              <w:textAlignment w:val="top"/>
              <w:rPr>
                <w:rFonts w:ascii="Verdana" w:hAnsi="Verdana"/>
                <w:highlight w:val="yellow"/>
              </w:rPr>
            </w:pPr>
          </w:p>
          <w:p w14:paraId="47DE2707" w14:textId="17E445A5" w:rsidR="00D2386A" w:rsidRPr="00926BD0" w:rsidRDefault="00D2386A" w:rsidP="00926BD0">
            <w:pPr>
              <w:pStyle w:val="ListParagraph"/>
              <w:numPr>
                <w:ilvl w:val="0"/>
                <w:numId w:val="31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926BD0">
              <w:rPr>
                <w:rFonts w:ascii="Verdana" w:hAnsi="Verdana"/>
              </w:rPr>
              <w:t>If the pharmacy asks for an explanation:</w:t>
            </w:r>
          </w:p>
          <w:p w14:paraId="308C1C9F" w14:textId="3FFC7437" w:rsidR="00D2386A" w:rsidRDefault="002807AC" w:rsidP="00926BD0">
            <w:pPr>
              <w:spacing w:before="120" w:after="120"/>
              <w:ind w:left="7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3134949E" wp14:editId="1623C059">
                  <wp:extent cx="233680" cy="21399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2386A" w:rsidRPr="001E2A76">
              <w:rPr>
                <w:rFonts w:ascii="Verdana" w:hAnsi="Verdana"/>
              </w:rPr>
              <w:t xml:space="preserve"> Please have the member </w:t>
            </w:r>
            <w:r w:rsidR="00B26610">
              <w:rPr>
                <w:rFonts w:ascii="Verdana" w:hAnsi="Verdana"/>
              </w:rPr>
              <w:t xml:space="preserve">contact </w:t>
            </w:r>
            <w:r w:rsidR="00D2386A">
              <w:rPr>
                <w:rFonts w:ascii="Verdana" w:hAnsi="Verdana"/>
              </w:rPr>
              <w:t xml:space="preserve">Customer Service </w:t>
            </w:r>
            <w:r w:rsidR="00D2386A" w:rsidRPr="001E2A76">
              <w:rPr>
                <w:rFonts w:ascii="Verdana" w:hAnsi="Verdana"/>
              </w:rPr>
              <w:t>&lt;</w:t>
            </w:r>
            <w:r w:rsidR="00D2386A">
              <w:rPr>
                <w:rFonts w:ascii="Verdana" w:hAnsi="Verdana"/>
              </w:rPr>
              <w:t>Provide</w:t>
            </w:r>
            <w:r w:rsidR="00D2386A" w:rsidRPr="001E2A76">
              <w:rPr>
                <w:rFonts w:ascii="Verdana" w:hAnsi="Verdana"/>
              </w:rPr>
              <w:t xml:space="preserve"> phone number </w:t>
            </w:r>
            <w:r w:rsidR="00D2386A" w:rsidRPr="00FC6D48">
              <w:rPr>
                <w:rFonts w:ascii="Verdana" w:hAnsi="Verdana"/>
              </w:rPr>
              <w:t>from the plan’s CIF</w:t>
            </w:r>
            <w:r w:rsidR="00D2386A" w:rsidRPr="001E2A76">
              <w:rPr>
                <w:rFonts w:ascii="Verdana" w:hAnsi="Verdana"/>
              </w:rPr>
              <w:t>&gt;.</w:t>
            </w:r>
          </w:p>
        </w:tc>
      </w:tr>
      <w:tr w:rsidR="00D2386A" w:rsidRPr="00023982" w14:paraId="2A5A90A8" w14:textId="77777777" w:rsidTr="004618F6">
        <w:trPr>
          <w:trHeight w:val="1673"/>
        </w:trPr>
        <w:tc>
          <w:tcPr>
            <w:tcW w:w="313" w:type="pct"/>
            <w:vMerge/>
          </w:tcPr>
          <w:p w14:paraId="5C03986B" w14:textId="77777777" w:rsidR="00D2386A" w:rsidRDefault="00D2386A" w:rsidP="00EE0734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299" w:type="pct"/>
          </w:tcPr>
          <w:p w14:paraId="10FB20EF" w14:textId="77777777" w:rsidR="00D2386A" w:rsidRDefault="00D2386A" w:rsidP="00EE0734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Lock-Out Prescriber</w:t>
            </w:r>
          </w:p>
        </w:tc>
        <w:tc>
          <w:tcPr>
            <w:tcW w:w="3388" w:type="pct"/>
          </w:tcPr>
          <w:p w14:paraId="4A5338B2" w14:textId="2015E920" w:rsidR="00D2386A" w:rsidRDefault="002D5FEC" w:rsidP="00EE0734">
            <w:pPr>
              <w:framePr w:hSpace="180" w:wrap="around" w:vAnchor="text" w:hAnchor="text" w:y="1"/>
              <w:spacing w:before="120" w:after="120"/>
              <w:suppressOverlap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DD8B931" wp14:editId="2E4588A9">
                  <wp:extent cx="233680" cy="213995"/>
                  <wp:effectExtent l="0" t="0" r="0" b="0"/>
                  <wp:docPr id="286661260" name="Picture 286661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="00D2386A">
              <w:rPr>
                <w:rFonts w:ascii="Verdana" w:hAnsi="Verdana"/>
              </w:rPr>
              <w:t>The</w:t>
            </w:r>
            <w:r w:rsidR="00D2386A" w:rsidRPr="001E2A76">
              <w:rPr>
                <w:rFonts w:ascii="Verdana" w:hAnsi="Verdana"/>
              </w:rPr>
              <w:t xml:space="preserve"> member can only </w:t>
            </w:r>
            <w:r w:rsidR="00D2386A">
              <w:rPr>
                <w:rFonts w:ascii="Verdana" w:hAnsi="Verdana"/>
              </w:rPr>
              <w:t xml:space="preserve">have their medication prescribed by </w:t>
            </w:r>
            <w:r w:rsidR="00D2386A" w:rsidRPr="001E2A76">
              <w:rPr>
                <w:rFonts w:ascii="Verdana" w:hAnsi="Verdana"/>
              </w:rPr>
              <w:t xml:space="preserve">&lt;Lock-In </w:t>
            </w:r>
            <w:r w:rsidR="00D2386A">
              <w:rPr>
                <w:rFonts w:ascii="Verdana" w:hAnsi="Verdana"/>
              </w:rPr>
              <w:t>Prescriber</w:t>
            </w:r>
            <w:r w:rsidR="00D2386A" w:rsidRPr="001E2A76">
              <w:rPr>
                <w:rFonts w:ascii="Verdana" w:hAnsi="Verdana"/>
              </w:rPr>
              <w:t xml:space="preserve"> Name&gt;.</w:t>
            </w:r>
          </w:p>
          <w:p w14:paraId="6CFA2AE8" w14:textId="307360F0" w:rsidR="00D2386A" w:rsidRPr="00926BD0" w:rsidRDefault="00D2386A" w:rsidP="00926BD0">
            <w:pPr>
              <w:pStyle w:val="ListParagraph"/>
              <w:framePr w:hSpace="180" w:wrap="around" w:vAnchor="text" w:hAnchor="text" w:y="1"/>
              <w:numPr>
                <w:ilvl w:val="0"/>
                <w:numId w:val="30"/>
              </w:numPr>
              <w:spacing w:before="120" w:after="120"/>
              <w:suppressOverlap/>
              <w:textAlignment w:val="top"/>
              <w:rPr>
                <w:rFonts w:ascii="Verdana" w:hAnsi="Verdana"/>
              </w:rPr>
            </w:pPr>
            <w:r w:rsidRPr="00926BD0">
              <w:rPr>
                <w:rFonts w:ascii="Verdana" w:hAnsi="Verdana"/>
              </w:rPr>
              <w:t>If the pharmacy asks for an explanation:</w:t>
            </w:r>
          </w:p>
          <w:p w14:paraId="544D08E1" w14:textId="3C506C77" w:rsidR="00D2386A" w:rsidRDefault="002807AC" w:rsidP="00926BD0">
            <w:pPr>
              <w:framePr w:hSpace="180" w:wrap="around" w:vAnchor="text" w:hAnchor="text" w:y="1"/>
              <w:spacing w:before="120" w:after="120"/>
              <w:ind w:left="720"/>
              <w:suppressOverlap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49FF70C5" wp14:editId="5AA42660">
                  <wp:extent cx="233680" cy="21399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2386A" w:rsidRPr="001E2A76">
              <w:rPr>
                <w:rFonts w:ascii="Verdana" w:hAnsi="Verdana"/>
              </w:rPr>
              <w:t xml:space="preserve"> Please have the member contact</w:t>
            </w:r>
            <w:r w:rsidR="00D2386A">
              <w:rPr>
                <w:rFonts w:ascii="Verdana" w:hAnsi="Verdana"/>
              </w:rPr>
              <w:t xml:space="preserve"> Customer Service</w:t>
            </w:r>
            <w:r w:rsidR="00D2386A" w:rsidRPr="001E2A76">
              <w:rPr>
                <w:rFonts w:ascii="Verdana" w:hAnsi="Verdana"/>
              </w:rPr>
              <w:t xml:space="preserve"> &lt;</w:t>
            </w:r>
            <w:r w:rsidR="00D2386A">
              <w:rPr>
                <w:rFonts w:ascii="Verdana" w:hAnsi="Verdana"/>
              </w:rPr>
              <w:t>Provide</w:t>
            </w:r>
            <w:r w:rsidR="00D2386A" w:rsidRPr="001E2A76">
              <w:rPr>
                <w:rFonts w:ascii="Verdana" w:hAnsi="Verdana"/>
              </w:rPr>
              <w:t xml:space="preserve"> phone number </w:t>
            </w:r>
            <w:r w:rsidR="00D2386A" w:rsidRPr="00FC6D48">
              <w:rPr>
                <w:rFonts w:ascii="Verdana" w:hAnsi="Verdana"/>
              </w:rPr>
              <w:t xml:space="preserve">from the plan’s CIF </w:t>
            </w:r>
            <w:r w:rsidR="00D2386A" w:rsidRPr="001E2A76">
              <w:rPr>
                <w:rFonts w:ascii="Verdana" w:hAnsi="Verdana"/>
              </w:rPr>
              <w:t>&gt;</w:t>
            </w:r>
            <w:r w:rsidR="000A5A1D" w:rsidRPr="001E2A76">
              <w:rPr>
                <w:rFonts w:ascii="Verdana" w:hAnsi="Verdana"/>
              </w:rPr>
              <w:t xml:space="preserve">. </w:t>
            </w:r>
          </w:p>
        </w:tc>
      </w:tr>
      <w:tr w:rsidR="007E6714" w:rsidRPr="00023982" w14:paraId="75B9BA04" w14:textId="77777777" w:rsidTr="004618F6">
        <w:trPr>
          <w:trHeight w:val="530"/>
        </w:trPr>
        <w:tc>
          <w:tcPr>
            <w:tcW w:w="313" w:type="pct"/>
          </w:tcPr>
          <w:p w14:paraId="6F6C4C9A" w14:textId="77777777" w:rsidR="007E6714" w:rsidRDefault="00EF45A6" w:rsidP="00EE0734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>
              <w:rPr>
                <w:rFonts w:ascii="Verdana" w:hAnsi="Verdana" w:cs="Arial"/>
                <w:b/>
                <w:bCs/>
                <w:color w:val="333333"/>
              </w:rPr>
              <w:t>5</w:t>
            </w:r>
          </w:p>
        </w:tc>
        <w:tc>
          <w:tcPr>
            <w:tcW w:w="4687" w:type="pct"/>
            <w:gridSpan w:val="2"/>
          </w:tcPr>
          <w:p w14:paraId="1C7EAF92" w14:textId="330B25F7" w:rsidR="004618F6" w:rsidRPr="004618F6" w:rsidRDefault="0074344C" w:rsidP="005D52B5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7EEA87B" wp14:editId="2304EBF6">
                  <wp:extent cx="304762" cy="304762"/>
                  <wp:effectExtent l="0" t="0" r="635" b="635"/>
                  <wp:docPr id="2032922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922075" name="Picture 203292207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E6714" w:rsidRPr="004618F6">
              <w:rPr>
                <w:rFonts w:ascii="Verdana" w:hAnsi="Verdana"/>
              </w:rPr>
              <w:t>Close the call.</w:t>
            </w:r>
            <w:r w:rsidR="009A0402">
              <w:t xml:space="preserve"> </w:t>
            </w:r>
            <w:hyperlink r:id="rId14" w:anchor="!/view?docid=c954b131-7884-494c-b4bb-dfc12fdc846f" w:history="1">
              <w:r w:rsidR="004618F6" w:rsidRPr="004618F6">
                <w:rPr>
                  <w:rStyle w:val="Hyperlink"/>
                  <w:rFonts w:ascii="Verdana" w:hAnsi="Verdana"/>
                </w:rPr>
                <w:t>Universal Care - Consultative Call Flow (CCF) Process (</w:t>
              </w:r>
              <w:r w:rsidR="004618F6" w:rsidRPr="004618F6">
                <w:rPr>
                  <w:rStyle w:val="Hyperlink"/>
                  <w:rFonts w:ascii="Verdana" w:hAnsi="Verdana"/>
                  <w:shd w:val="clear" w:color="auto" w:fill="FFFFFF"/>
                </w:rPr>
                <w:t>095822</w:t>
              </w:r>
              <w:r w:rsidR="004618F6" w:rsidRPr="004618F6">
                <w:rPr>
                  <w:rStyle w:val="Hyperlink"/>
                  <w:rFonts w:ascii="Verdana" w:hAnsi="Verdana"/>
                </w:rPr>
                <w:t>)</w:t>
              </w:r>
            </w:hyperlink>
            <w:r w:rsidR="009A0402">
              <w:rPr>
                <w:rStyle w:val="Hyperlink"/>
                <w:rFonts w:ascii="Verdana" w:hAnsi="Verdana"/>
              </w:rPr>
              <w:t>.</w:t>
            </w:r>
          </w:p>
          <w:p w14:paraId="28C3AC67" w14:textId="43223228" w:rsidR="007E6714" w:rsidRPr="001E2A76" w:rsidRDefault="007E6714" w:rsidP="00991F87">
            <w:pPr>
              <w:spacing w:before="120" w:after="120"/>
              <w:rPr>
                <w:rFonts w:ascii="Verdana" w:hAnsi="Verdana"/>
              </w:rPr>
            </w:pPr>
          </w:p>
        </w:tc>
      </w:tr>
    </w:tbl>
    <w:p w14:paraId="71221A0B" w14:textId="77777777" w:rsidR="00ED011B" w:rsidRPr="00ED011B" w:rsidRDefault="00ED011B" w:rsidP="00EE0734">
      <w:pPr>
        <w:spacing w:before="120" w:after="120"/>
        <w:rPr>
          <w:vanish/>
        </w:rPr>
      </w:pPr>
    </w:p>
    <w:p w14:paraId="444E1C18" w14:textId="77777777" w:rsidR="00D2386A" w:rsidRPr="00742A0B" w:rsidRDefault="00D2386A" w:rsidP="00EE0734">
      <w:pPr>
        <w:spacing w:before="120" w:after="120"/>
        <w:rPr>
          <w:rFonts w:ascii="Verdana" w:hAnsi="Verdana"/>
          <w:u w:val="single"/>
        </w:rPr>
      </w:pPr>
    </w:p>
    <w:p w14:paraId="0398A78E" w14:textId="77777777" w:rsidR="00B26610" w:rsidRPr="00742A0B" w:rsidRDefault="00B26610" w:rsidP="00B26610">
      <w:pPr>
        <w:rPr>
          <w:rFonts w:ascii="Verdana" w:hAnsi="Verdana"/>
          <w:u w:val="single"/>
        </w:rPr>
      </w:pPr>
    </w:p>
    <w:p w14:paraId="1260961B" w14:textId="77777777" w:rsidR="00EF45A6" w:rsidRPr="00023982" w:rsidRDefault="00000000" w:rsidP="00EF45A6">
      <w:pPr>
        <w:jc w:val="right"/>
        <w:rPr>
          <w:rFonts w:ascii="Verdana" w:hAnsi="Verdana"/>
        </w:rPr>
      </w:pPr>
      <w:hyperlink w:anchor="_top" w:history="1">
        <w:r w:rsidR="00EF45A6" w:rsidRPr="00D2386A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EF45A6" w:rsidRPr="00023982" w14:paraId="13AAA4BA" w14:textId="77777777" w:rsidTr="00600221">
        <w:tc>
          <w:tcPr>
            <w:tcW w:w="5000" w:type="pct"/>
            <w:shd w:val="clear" w:color="auto" w:fill="C0C0C0"/>
          </w:tcPr>
          <w:p w14:paraId="1E6B4108" w14:textId="77777777" w:rsidR="00EF45A6" w:rsidRPr="00023982" w:rsidRDefault="00EF45A6" w:rsidP="00EE0734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7" w:name="_Toc131525170"/>
            <w:r>
              <w:rPr>
                <w:rFonts w:ascii="Verdana" w:hAnsi="Verdana"/>
                <w:i w:val="0"/>
                <w:iCs w:val="0"/>
              </w:rPr>
              <w:t>Related Document</w:t>
            </w:r>
            <w:r w:rsidR="00A456A4">
              <w:rPr>
                <w:rFonts w:ascii="Verdana" w:hAnsi="Verdana"/>
                <w:i w:val="0"/>
                <w:iCs w:val="0"/>
              </w:rPr>
              <w:t>s</w:t>
            </w:r>
            <w:bookmarkEnd w:id="7"/>
          </w:p>
        </w:tc>
      </w:tr>
    </w:tbl>
    <w:p w14:paraId="147E3EBA" w14:textId="630E19BA" w:rsidR="0060524E" w:rsidRPr="009A0402" w:rsidRDefault="00000000" w:rsidP="00EE0734">
      <w:pPr>
        <w:spacing w:before="120" w:after="120"/>
        <w:rPr>
          <w:rFonts w:ascii="Verdana" w:hAnsi="Verdana"/>
          <w:b/>
          <w:color w:val="000000"/>
        </w:rPr>
      </w:pPr>
      <w:hyperlink r:id="rId15" w:anchor="!/view?docid=c1f1028b-e42c-4b4f-a4cf-cc0b42c91606" w:history="1">
        <w:r w:rsidR="0060524E" w:rsidRPr="009A0402">
          <w:rPr>
            <w:rStyle w:val="Hyperlink"/>
            <w:rFonts w:ascii="Verdana" w:hAnsi="Verdana"/>
          </w:rPr>
          <w:t>Customer Care Abbreviations, Definitions, and Term</w:t>
        </w:r>
        <w:r w:rsidR="001170AE" w:rsidRPr="009A0402">
          <w:rPr>
            <w:rStyle w:val="Hyperlink"/>
            <w:rFonts w:ascii="Verdana" w:hAnsi="Verdana"/>
          </w:rPr>
          <w:t>s Index</w:t>
        </w:r>
      </w:hyperlink>
    </w:p>
    <w:p w14:paraId="040E5035" w14:textId="447FAD2E" w:rsidR="004618F6" w:rsidRPr="009A0402" w:rsidRDefault="009A0402" w:rsidP="005D52B5">
      <w:pPr>
        <w:spacing w:before="120" w:after="120"/>
        <w:rPr>
          <w:rFonts w:ascii="Verdana" w:hAnsi="Verdana"/>
          <w:color w:val="000000"/>
        </w:rPr>
      </w:pPr>
      <w:r>
        <w:rPr>
          <w:noProof/>
        </w:rPr>
        <w:drawing>
          <wp:inline distT="0" distB="0" distL="0" distR="0" wp14:anchorId="1698AA8A" wp14:editId="79D32986">
            <wp:extent cx="304762" cy="30476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Helvetica" w:hAnsi="Helvetica" w:cs="Helvetica"/>
          <w:b/>
          <w:bCs/>
          <w:color w:val="000000" w:themeColor="text1"/>
        </w:rPr>
        <w:t xml:space="preserve"> </w:t>
      </w:r>
      <w:hyperlink r:id="rId17" w:anchor="!/view?docid=bcb8da72-5501-4631-b9fd-fe675bc4a1fd" w:history="1">
        <w:r w:rsidR="004618F6" w:rsidRPr="009A0402">
          <w:rPr>
            <w:rStyle w:val="Hyperlink"/>
            <w:rFonts w:ascii="Verdana" w:hAnsi="Verdana"/>
          </w:rPr>
          <w:t>Universal Care - Caller Authentication (</w:t>
        </w:r>
        <w:r w:rsidR="004618F6" w:rsidRPr="009A0402">
          <w:rPr>
            <w:rStyle w:val="Hyperlink"/>
            <w:rFonts w:ascii="Verdana" w:hAnsi="Verdana"/>
            <w:shd w:val="clear" w:color="auto" w:fill="FFFFFF"/>
          </w:rPr>
          <w:t>004568)</w:t>
        </w:r>
      </w:hyperlink>
    </w:p>
    <w:p w14:paraId="18AF256B" w14:textId="71EE5FDF" w:rsidR="00991F87" w:rsidRPr="009A0402" w:rsidRDefault="00991F87" w:rsidP="00991F87">
      <w:pPr>
        <w:rPr>
          <w:rStyle w:val="Hyperlink"/>
          <w:rFonts w:ascii="Verdana" w:hAnsi="Verdana" w:cs="Helvetica"/>
        </w:rPr>
      </w:pPr>
    </w:p>
    <w:p w14:paraId="5311DC19" w14:textId="1DD45C9F" w:rsidR="00EF45A6" w:rsidRDefault="00D5678D" w:rsidP="00742A0B">
      <w:pPr>
        <w:spacing w:before="120" w:after="120"/>
        <w:rPr>
          <w:rFonts w:ascii="Verdana" w:hAnsi="Verdana"/>
          <w:color w:val="0000FF"/>
          <w:u w:val="single"/>
        </w:rPr>
      </w:pPr>
      <w:r w:rsidRPr="009A0402">
        <w:t xml:space="preserve"> </w:t>
      </w:r>
      <w:r w:rsidR="00A456A4" w:rsidRPr="009A0402">
        <w:rPr>
          <w:rFonts w:ascii="Verdana" w:hAnsi="Verdana"/>
          <w:b/>
          <w:color w:val="000000"/>
        </w:rPr>
        <w:t xml:space="preserve">Parent </w:t>
      </w:r>
      <w:r w:rsidR="00991F87" w:rsidRPr="009A0402">
        <w:rPr>
          <w:rFonts w:ascii="Verdana" w:hAnsi="Verdana"/>
          <w:b/>
          <w:color w:val="000000"/>
        </w:rPr>
        <w:t>Doc</w:t>
      </w:r>
      <w:r w:rsidR="00991F87">
        <w:rPr>
          <w:rFonts w:ascii="Verdana" w:hAnsi="Verdana"/>
          <w:b/>
          <w:color w:val="000000"/>
        </w:rPr>
        <w:t>ument</w:t>
      </w:r>
      <w:r w:rsidR="00A456A4" w:rsidRPr="009E5E1C">
        <w:rPr>
          <w:rFonts w:ascii="Verdana" w:hAnsi="Verdana"/>
          <w:b/>
          <w:color w:val="000000"/>
        </w:rPr>
        <w:t>:</w:t>
      </w:r>
      <w:r w:rsidR="00A456A4">
        <w:rPr>
          <w:rFonts w:ascii="Verdana" w:hAnsi="Verdana"/>
          <w:b/>
          <w:color w:val="000000"/>
        </w:rPr>
        <w:t xml:space="preserve"> </w:t>
      </w:r>
      <w:hyperlink r:id="rId18" w:tgtFrame="_blank" w:history="1">
        <w:r w:rsidR="00A456A4" w:rsidRPr="00D2386A">
          <w:rPr>
            <w:rFonts w:ascii="Verdana" w:hAnsi="Verdana"/>
            <w:color w:val="0000FF"/>
            <w:u w:val="single"/>
          </w:rPr>
          <w:t>CALL 0049 Customer Care Internal and External Call Handling</w:t>
        </w:r>
      </w:hyperlink>
    </w:p>
    <w:p w14:paraId="0FAF892B" w14:textId="6D2FC487" w:rsidR="00D2386A" w:rsidRPr="00D2386A" w:rsidRDefault="00000000" w:rsidP="00D2386A">
      <w:pPr>
        <w:jc w:val="right"/>
        <w:rPr>
          <w:rFonts w:ascii="Verdana" w:hAnsi="Verdana"/>
        </w:rPr>
      </w:pPr>
      <w:hyperlink w:anchor="_top" w:history="1">
        <w:r w:rsidR="009E699F" w:rsidRPr="00D2386A">
          <w:rPr>
            <w:rStyle w:val="Hyperlink"/>
            <w:rFonts w:ascii="Verdana" w:hAnsi="Verdana"/>
          </w:rPr>
          <w:t>Top of the Document</w:t>
        </w:r>
      </w:hyperlink>
    </w:p>
    <w:p w14:paraId="5C2DFB07" w14:textId="77777777" w:rsidR="00D2386A" w:rsidRPr="00D2386A" w:rsidRDefault="00D2386A" w:rsidP="00D2386A">
      <w:pPr>
        <w:jc w:val="center"/>
        <w:rPr>
          <w:rFonts w:ascii="Verdana" w:hAnsi="Verdana"/>
          <w:sz w:val="16"/>
          <w:szCs w:val="16"/>
        </w:rPr>
      </w:pPr>
      <w:r w:rsidRPr="00D2386A">
        <w:rPr>
          <w:rFonts w:ascii="Verdana" w:hAnsi="Verdana"/>
          <w:sz w:val="16"/>
          <w:szCs w:val="16"/>
        </w:rPr>
        <w:t xml:space="preserve">Not </w:t>
      </w:r>
      <w:r w:rsidR="00B26610" w:rsidRPr="00D2386A">
        <w:rPr>
          <w:rFonts w:ascii="Verdana" w:hAnsi="Verdana"/>
          <w:sz w:val="16"/>
          <w:szCs w:val="16"/>
        </w:rPr>
        <w:t>to</w:t>
      </w:r>
      <w:r w:rsidRPr="00D2386A">
        <w:rPr>
          <w:rFonts w:ascii="Verdana" w:hAnsi="Verdana"/>
          <w:sz w:val="16"/>
          <w:szCs w:val="16"/>
        </w:rPr>
        <w:t xml:space="preserve"> Be Reproduced </w:t>
      </w:r>
      <w:r w:rsidR="00B26610" w:rsidRPr="00D2386A">
        <w:rPr>
          <w:rFonts w:ascii="Verdana" w:hAnsi="Verdana"/>
          <w:sz w:val="16"/>
          <w:szCs w:val="16"/>
        </w:rPr>
        <w:t>or</w:t>
      </w:r>
      <w:r w:rsidRPr="00D2386A">
        <w:rPr>
          <w:rFonts w:ascii="Verdana" w:hAnsi="Verdana"/>
          <w:sz w:val="16"/>
          <w:szCs w:val="16"/>
        </w:rPr>
        <w:t xml:space="preserve"> Disclosed to Others </w:t>
      </w:r>
      <w:r w:rsidR="00B26610" w:rsidRPr="00D2386A">
        <w:rPr>
          <w:rFonts w:ascii="Verdana" w:hAnsi="Verdana"/>
          <w:sz w:val="16"/>
          <w:szCs w:val="16"/>
        </w:rPr>
        <w:t>without</w:t>
      </w:r>
      <w:r w:rsidRPr="00D2386A">
        <w:rPr>
          <w:rFonts w:ascii="Verdana" w:hAnsi="Verdana"/>
          <w:sz w:val="16"/>
          <w:szCs w:val="16"/>
        </w:rPr>
        <w:t xml:space="preserve"> Prior Written Approval</w:t>
      </w:r>
    </w:p>
    <w:p w14:paraId="6B043586" w14:textId="77777777" w:rsidR="00D2386A" w:rsidRPr="00D2386A" w:rsidRDefault="00D2386A" w:rsidP="00D2386A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D2386A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1B864ACC" w14:textId="77777777" w:rsidR="00D2386A" w:rsidRPr="00D2386A" w:rsidRDefault="00D2386A" w:rsidP="00D2386A">
      <w:pPr>
        <w:jc w:val="center"/>
        <w:rPr>
          <w:rFonts w:ascii="Verdana" w:hAnsi="Verdana"/>
          <w:sz w:val="16"/>
          <w:szCs w:val="16"/>
        </w:rPr>
      </w:pPr>
    </w:p>
    <w:p w14:paraId="09F023FE" w14:textId="77777777" w:rsidR="00483AF3" w:rsidRDefault="00483AF3" w:rsidP="002831FB">
      <w:pPr>
        <w:rPr>
          <w:rFonts w:ascii="Verdana" w:hAnsi="Verdana" w:cs="Arial"/>
          <w:b/>
          <w:bCs/>
          <w:color w:val="333333"/>
        </w:rPr>
      </w:pPr>
    </w:p>
    <w:p w14:paraId="5CA17D5F" w14:textId="77777777" w:rsidR="00483AF3" w:rsidRPr="008E2C0B" w:rsidRDefault="00483AF3" w:rsidP="002831FB">
      <w:pPr>
        <w:rPr>
          <w:rFonts w:ascii="Verdana" w:hAnsi="Verdana" w:cs="Arial"/>
          <w:b/>
          <w:bCs/>
          <w:color w:val="333333"/>
        </w:rPr>
      </w:pPr>
    </w:p>
    <w:sectPr w:rsidR="00483AF3" w:rsidRPr="008E2C0B" w:rsidSect="00EB1F94">
      <w:footerReference w:type="default" r:id="rId19"/>
      <w:headerReference w:type="first" r:id="rId20"/>
      <w:footerReference w:type="first" r:id="rId2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FC943" w14:textId="77777777" w:rsidR="009309C4" w:rsidRDefault="009309C4">
      <w:r>
        <w:separator/>
      </w:r>
    </w:p>
  </w:endnote>
  <w:endnote w:type="continuationSeparator" w:id="0">
    <w:p w14:paraId="2A872461" w14:textId="77777777" w:rsidR="009309C4" w:rsidRDefault="00930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20201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647F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A0C12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72AA1" w14:textId="77777777" w:rsidR="009309C4" w:rsidRDefault="009309C4">
      <w:r>
        <w:separator/>
      </w:r>
    </w:p>
  </w:footnote>
  <w:footnote w:type="continuationSeparator" w:id="0">
    <w:p w14:paraId="07C949F9" w14:textId="77777777" w:rsidR="009309C4" w:rsidRDefault="00930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AF6E7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http://sharepoint/sites/opscom/Operations%20Communication/Formatting/Icon%20-%20Important%20Information.png" style="width:18.75pt;height:16.5pt;visibility:visible" o:bullet="t">
        <v:imagedata r:id="rId1" o:title="Icon%20-%20Important%20Information"/>
      </v:shape>
    </w:pict>
  </w:numPicBullet>
  <w:abstractNum w:abstractNumId="0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8B5EC0"/>
    <w:multiLevelType w:val="hybridMultilevel"/>
    <w:tmpl w:val="1D6E6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140AB"/>
    <w:multiLevelType w:val="hybridMultilevel"/>
    <w:tmpl w:val="B8A29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552605"/>
    <w:multiLevelType w:val="hybridMultilevel"/>
    <w:tmpl w:val="81062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40F3B"/>
    <w:multiLevelType w:val="hybridMultilevel"/>
    <w:tmpl w:val="90EACAFE"/>
    <w:lvl w:ilvl="0" w:tplc="283611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DC5B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27E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50B7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F0E1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E6E4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76D4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7A62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7626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881279C"/>
    <w:multiLevelType w:val="hybridMultilevel"/>
    <w:tmpl w:val="80C20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0D6930"/>
    <w:multiLevelType w:val="hybridMultilevel"/>
    <w:tmpl w:val="6DB0625E"/>
    <w:lvl w:ilvl="0" w:tplc="241A50B4">
      <w:start w:val="1"/>
      <w:numFmt w:val="lowerLetter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21DCA"/>
    <w:multiLevelType w:val="hybridMultilevel"/>
    <w:tmpl w:val="22624F00"/>
    <w:lvl w:ilvl="0" w:tplc="B922C68C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4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A6E41D6"/>
    <w:multiLevelType w:val="hybridMultilevel"/>
    <w:tmpl w:val="E63A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C4779"/>
    <w:multiLevelType w:val="hybridMultilevel"/>
    <w:tmpl w:val="7ED06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95F0F0F"/>
    <w:multiLevelType w:val="hybridMultilevel"/>
    <w:tmpl w:val="E3C6B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428BB"/>
    <w:multiLevelType w:val="hybridMultilevel"/>
    <w:tmpl w:val="920A0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92346E"/>
    <w:multiLevelType w:val="hybridMultilevel"/>
    <w:tmpl w:val="215403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244CB9"/>
    <w:multiLevelType w:val="hybridMultilevel"/>
    <w:tmpl w:val="1846BA24"/>
    <w:lvl w:ilvl="0" w:tplc="B922C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FF6D22"/>
    <w:multiLevelType w:val="hybridMultilevel"/>
    <w:tmpl w:val="9AF660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00A9F"/>
    <w:multiLevelType w:val="hybridMultilevel"/>
    <w:tmpl w:val="E09AEE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3F6398"/>
    <w:multiLevelType w:val="hybridMultilevel"/>
    <w:tmpl w:val="2F540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DB1999"/>
    <w:multiLevelType w:val="hybridMultilevel"/>
    <w:tmpl w:val="E5C8C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E804690"/>
    <w:multiLevelType w:val="hybridMultilevel"/>
    <w:tmpl w:val="2EE43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951924">
    <w:abstractNumId w:val="19"/>
  </w:num>
  <w:num w:numId="2" w16cid:durableId="1247155888">
    <w:abstractNumId w:val="5"/>
  </w:num>
  <w:num w:numId="3" w16cid:durableId="944773847">
    <w:abstractNumId w:val="24"/>
  </w:num>
  <w:num w:numId="4" w16cid:durableId="390470699">
    <w:abstractNumId w:val="27"/>
  </w:num>
  <w:num w:numId="5" w16cid:durableId="911043861">
    <w:abstractNumId w:val="1"/>
  </w:num>
  <w:num w:numId="6" w16cid:durableId="1937324111">
    <w:abstractNumId w:val="29"/>
  </w:num>
  <w:num w:numId="7" w16cid:durableId="22096362">
    <w:abstractNumId w:val="17"/>
  </w:num>
  <w:num w:numId="8" w16cid:durableId="517795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51803163">
    <w:abstractNumId w:val="7"/>
  </w:num>
  <w:num w:numId="10" w16cid:durableId="1398555197">
    <w:abstractNumId w:val="0"/>
  </w:num>
  <w:num w:numId="11" w16cid:durableId="506332268">
    <w:abstractNumId w:val="6"/>
  </w:num>
  <w:num w:numId="12" w16cid:durableId="1144542327">
    <w:abstractNumId w:val="3"/>
  </w:num>
  <w:num w:numId="13" w16cid:durableId="124465988">
    <w:abstractNumId w:val="14"/>
  </w:num>
  <w:num w:numId="14" w16cid:durableId="764811550">
    <w:abstractNumId w:val="10"/>
  </w:num>
  <w:num w:numId="15" w16cid:durableId="1382942452">
    <w:abstractNumId w:val="21"/>
  </w:num>
  <w:num w:numId="16" w16cid:durableId="1841893513">
    <w:abstractNumId w:val="22"/>
  </w:num>
  <w:num w:numId="17" w16cid:durableId="157766592">
    <w:abstractNumId w:val="16"/>
  </w:num>
  <w:num w:numId="18" w16cid:durableId="1154299759">
    <w:abstractNumId w:val="30"/>
  </w:num>
  <w:num w:numId="19" w16cid:durableId="52240404">
    <w:abstractNumId w:val="28"/>
  </w:num>
  <w:num w:numId="20" w16cid:durableId="136933396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60776718">
    <w:abstractNumId w:val="11"/>
  </w:num>
  <w:num w:numId="22" w16cid:durableId="766732233">
    <w:abstractNumId w:val="26"/>
  </w:num>
  <w:num w:numId="23" w16cid:durableId="62605348">
    <w:abstractNumId w:val="2"/>
  </w:num>
  <w:num w:numId="24" w16cid:durableId="1296064503">
    <w:abstractNumId w:val="25"/>
  </w:num>
  <w:num w:numId="25" w16cid:durableId="1054626101">
    <w:abstractNumId w:val="9"/>
  </w:num>
  <w:num w:numId="26" w16cid:durableId="567501185">
    <w:abstractNumId w:val="20"/>
  </w:num>
  <w:num w:numId="27" w16cid:durableId="793719340">
    <w:abstractNumId w:val="12"/>
  </w:num>
  <w:num w:numId="28" w16cid:durableId="1609199587">
    <w:abstractNumId w:val="13"/>
  </w:num>
  <w:num w:numId="29" w16cid:durableId="292566940">
    <w:abstractNumId w:val="23"/>
  </w:num>
  <w:num w:numId="30" w16cid:durableId="1564221122">
    <w:abstractNumId w:val="8"/>
  </w:num>
  <w:num w:numId="31" w16cid:durableId="620916630">
    <w:abstractNumId w:val="15"/>
  </w:num>
  <w:num w:numId="32" w16cid:durableId="2100054427">
    <w:abstractNumId w:val="18"/>
  </w:num>
  <w:num w:numId="33" w16cid:durableId="123686099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5A10"/>
    <w:rsid w:val="0000668E"/>
    <w:rsid w:val="00015A2E"/>
    <w:rsid w:val="00021C1B"/>
    <w:rsid w:val="00022CD8"/>
    <w:rsid w:val="00023982"/>
    <w:rsid w:val="00035BED"/>
    <w:rsid w:val="00060636"/>
    <w:rsid w:val="00061AD2"/>
    <w:rsid w:val="000863D4"/>
    <w:rsid w:val="0008665F"/>
    <w:rsid w:val="00095AB5"/>
    <w:rsid w:val="000A5A1D"/>
    <w:rsid w:val="000A6B88"/>
    <w:rsid w:val="000B3C4C"/>
    <w:rsid w:val="000B5CC2"/>
    <w:rsid w:val="000B656F"/>
    <w:rsid w:val="000B72DF"/>
    <w:rsid w:val="000C24BB"/>
    <w:rsid w:val="000D1870"/>
    <w:rsid w:val="000D4BA2"/>
    <w:rsid w:val="000D6714"/>
    <w:rsid w:val="000F0D1B"/>
    <w:rsid w:val="000F2469"/>
    <w:rsid w:val="000F54AF"/>
    <w:rsid w:val="000F7AEE"/>
    <w:rsid w:val="00104CDE"/>
    <w:rsid w:val="001065E0"/>
    <w:rsid w:val="00115944"/>
    <w:rsid w:val="001170AE"/>
    <w:rsid w:val="0012373E"/>
    <w:rsid w:val="00133C0F"/>
    <w:rsid w:val="001360A5"/>
    <w:rsid w:val="0016273A"/>
    <w:rsid w:val="00164219"/>
    <w:rsid w:val="00177D5E"/>
    <w:rsid w:val="00181B1A"/>
    <w:rsid w:val="0019130B"/>
    <w:rsid w:val="001955C7"/>
    <w:rsid w:val="001A5256"/>
    <w:rsid w:val="001B354D"/>
    <w:rsid w:val="001B3879"/>
    <w:rsid w:val="001B5F9C"/>
    <w:rsid w:val="001D45F6"/>
    <w:rsid w:val="001D509B"/>
    <w:rsid w:val="001D7520"/>
    <w:rsid w:val="001E39F0"/>
    <w:rsid w:val="001E7746"/>
    <w:rsid w:val="001F0774"/>
    <w:rsid w:val="001F1218"/>
    <w:rsid w:val="001F5947"/>
    <w:rsid w:val="002016B4"/>
    <w:rsid w:val="002055CF"/>
    <w:rsid w:val="002162F5"/>
    <w:rsid w:val="002170CC"/>
    <w:rsid w:val="00221FB0"/>
    <w:rsid w:val="00224A2B"/>
    <w:rsid w:val="00243EBB"/>
    <w:rsid w:val="00255C6B"/>
    <w:rsid w:val="00265D86"/>
    <w:rsid w:val="0027022A"/>
    <w:rsid w:val="00273734"/>
    <w:rsid w:val="002750DC"/>
    <w:rsid w:val="002807AC"/>
    <w:rsid w:val="002826B2"/>
    <w:rsid w:val="002831FB"/>
    <w:rsid w:val="00291CE8"/>
    <w:rsid w:val="00296127"/>
    <w:rsid w:val="00296765"/>
    <w:rsid w:val="002B0340"/>
    <w:rsid w:val="002B593E"/>
    <w:rsid w:val="002C6B90"/>
    <w:rsid w:val="002D5A96"/>
    <w:rsid w:val="002D5FEC"/>
    <w:rsid w:val="002E1142"/>
    <w:rsid w:val="002E4E94"/>
    <w:rsid w:val="002E6E58"/>
    <w:rsid w:val="002F1F92"/>
    <w:rsid w:val="002F2637"/>
    <w:rsid w:val="002F6E14"/>
    <w:rsid w:val="002F6F9E"/>
    <w:rsid w:val="00311A7D"/>
    <w:rsid w:val="003151FB"/>
    <w:rsid w:val="0033143E"/>
    <w:rsid w:val="003321B2"/>
    <w:rsid w:val="0034318F"/>
    <w:rsid w:val="0034552B"/>
    <w:rsid w:val="003561F3"/>
    <w:rsid w:val="003575A8"/>
    <w:rsid w:val="0036150B"/>
    <w:rsid w:val="003632A5"/>
    <w:rsid w:val="00365680"/>
    <w:rsid w:val="00365A57"/>
    <w:rsid w:val="003725A1"/>
    <w:rsid w:val="00372C47"/>
    <w:rsid w:val="00374F30"/>
    <w:rsid w:val="00385C37"/>
    <w:rsid w:val="003868A2"/>
    <w:rsid w:val="00392A5B"/>
    <w:rsid w:val="003A211F"/>
    <w:rsid w:val="003A6D70"/>
    <w:rsid w:val="003B1F86"/>
    <w:rsid w:val="003B631E"/>
    <w:rsid w:val="003C4627"/>
    <w:rsid w:val="003C667C"/>
    <w:rsid w:val="003C7E89"/>
    <w:rsid w:val="003D384F"/>
    <w:rsid w:val="003E6C1A"/>
    <w:rsid w:val="003F3A5F"/>
    <w:rsid w:val="003F778E"/>
    <w:rsid w:val="0040640A"/>
    <w:rsid w:val="00406715"/>
    <w:rsid w:val="00406DB5"/>
    <w:rsid w:val="00414BFE"/>
    <w:rsid w:val="00420ECF"/>
    <w:rsid w:val="0042336D"/>
    <w:rsid w:val="004314D3"/>
    <w:rsid w:val="00457EAE"/>
    <w:rsid w:val="004618F6"/>
    <w:rsid w:val="00462597"/>
    <w:rsid w:val="00462989"/>
    <w:rsid w:val="00463C97"/>
    <w:rsid w:val="0046600C"/>
    <w:rsid w:val="00475613"/>
    <w:rsid w:val="004768BE"/>
    <w:rsid w:val="00477F73"/>
    <w:rsid w:val="0048355A"/>
    <w:rsid w:val="00483AF3"/>
    <w:rsid w:val="00484781"/>
    <w:rsid w:val="00486108"/>
    <w:rsid w:val="004900F4"/>
    <w:rsid w:val="004B4351"/>
    <w:rsid w:val="004D0AF2"/>
    <w:rsid w:val="004D3C53"/>
    <w:rsid w:val="004F7F34"/>
    <w:rsid w:val="00505588"/>
    <w:rsid w:val="00512486"/>
    <w:rsid w:val="00514841"/>
    <w:rsid w:val="00523BC3"/>
    <w:rsid w:val="0052465B"/>
    <w:rsid w:val="00524CDD"/>
    <w:rsid w:val="005408FF"/>
    <w:rsid w:val="00540E73"/>
    <w:rsid w:val="00544A3E"/>
    <w:rsid w:val="00547C68"/>
    <w:rsid w:val="0055684E"/>
    <w:rsid w:val="005644E5"/>
    <w:rsid w:val="00565A58"/>
    <w:rsid w:val="00577909"/>
    <w:rsid w:val="005822E1"/>
    <w:rsid w:val="00582E85"/>
    <w:rsid w:val="00587C37"/>
    <w:rsid w:val="00587EE4"/>
    <w:rsid w:val="005910B5"/>
    <w:rsid w:val="005A2717"/>
    <w:rsid w:val="005A5319"/>
    <w:rsid w:val="005A6118"/>
    <w:rsid w:val="005A64DA"/>
    <w:rsid w:val="005B446E"/>
    <w:rsid w:val="005C0200"/>
    <w:rsid w:val="005C1D83"/>
    <w:rsid w:val="005D52B5"/>
    <w:rsid w:val="005D5408"/>
    <w:rsid w:val="005E63AC"/>
    <w:rsid w:val="005E650E"/>
    <w:rsid w:val="005F2495"/>
    <w:rsid w:val="005F4A4C"/>
    <w:rsid w:val="00600221"/>
    <w:rsid w:val="00602334"/>
    <w:rsid w:val="0060524E"/>
    <w:rsid w:val="006065DC"/>
    <w:rsid w:val="00607605"/>
    <w:rsid w:val="00610203"/>
    <w:rsid w:val="00622D77"/>
    <w:rsid w:val="00623C5A"/>
    <w:rsid w:val="00627F34"/>
    <w:rsid w:val="0063100E"/>
    <w:rsid w:val="00634519"/>
    <w:rsid w:val="00636B18"/>
    <w:rsid w:val="00637CA1"/>
    <w:rsid w:val="00647CDD"/>
    <w:rsid w:val="00662334"/>
    <w:rsid w:val="0066617F"/>
    <w:rsid w:val="00674A16"/>
    <w:rsid w:val="00675D96"/>
    <w:rsid w:val="0067694C"/>
    <w:rsid w:val="00676ADE"/>
    <w:rsid w:val="00683C2F"/>
    <w:rsid w:val="00691E10"/>
    <w:rsid w:val="006A0481"/>
    <w:rsid w:val="006B39F5"/>
    <w:rsid w:val="006C321E"/>
    <w:rsid w:val="006C3D0F"/>
    <w:rsid w:val="006C653F"/>
    <w:rsid w:val="006D4B0D"/>
    <w:rsid w:val="006D6863"/>
    <w:rsid w:val="006E2307"/>
    <w:rsid w:val="006E5D52"/>
    <w:rsid w:val="006F7DFC"/>
    <w:rsid w:val="00704AF2"/>
    <w:rsid w:val="0070776C"/>
    <w:rsid w:val="00710E68"/>
    <w:rsid w:val="00714BA0"/>
    <w:rsid w:val="00725B82"/>
    <w:rsid w:val="007269B6"/>
    <w:rsid w:val="00726E7A"/>
    <w:rsid w:val="00727168"/>
    <w:rsid w:val="0073199A"/>
    <w:rsid w:val="0073294A"/>
    <w:rsid w:val="00732E52"/>
    <w:rsid w:val="00736607"/>
    <w:rsid w:val="007428F4"/>
    <w:rsid w:val="00742A0B"/>
    <w:rsid w:val="0074344C"/>
    <w:rsid w:val="00752801"/>
    <w:rsid w:val="007618F9"/>
    <w:rsid w:val="00761A8E"/>
    <w:rsid w:val="0076385F"/>
    <w:rsid w:val="00785118"/>
    <w:rsid w:val="00785C47"/>
    <w:rsid w:val="00786BEB"/>
    <w:rsid w:val="007A403E"/>
    <w:rsid w:val="007A75EA"/>
    <w:rsid w:val="007C2F60"/>
    <w:rsid w:val="007C5A2B"/>
    <w:rsid w:val="007C77DD"/>
    <w:rsid w:val="007D0BCD"/>
    <w:rsid w:val="007D4683"/>
    <w:rsid w:val="007E3EA6"/>
    <w:rsid w:val="007E6714"/>
    <w:rsid w:val="007F04AB"/>
    <w:rsid w:val="00803AE3"/>
    <w:rsid w:val="008042E1"/>
    <w:rsid w:val="00804D63"/>
    <w:rsid w:val="00805E0F"/>
    <w:rsid w:val="00806B9D"/>
    <w:rsid w:val="00812777"/>
    <w:rsid w:val="00814846"/>
    <w:rsid w:val="00822E69"/>
    <w:rsid w:val="008230FA"/>
    <w:rsid w:val="00831105"/>
    <w:rsid w:val="00832C48"/>
    <w:rsid w:val="00836199"/>
    <w:rsid w:val="0084129E"/>
    <w:rsid w:val="00843214"/>
    <w:rsid w:val="00843390"/>
    <w:rsid w:val="00845479"/>
    <w:rsid w:val="00846373"/>
    <w:rsid w:val="00846774"/>
    <w:rsid w:val="00846ECB"/>
    <w:rsid w:val="0084775C"/>
    <w:rsid w:val="008568AE"/>
    <w:rsid w:val="00860590"/>
    <w:rsid w:val="00861316"/>
    <w:rsid w:val="008614E8"/>
    <w:rsid w:val="00867EDF"/>
    <w:rsid w:val="00871530"/>
    <w:rsid w:val="008734D7"/>
    <w:rsid w:val="00875F0D"/>
    <w:rsid w:val="00876882"/>
    <w:rsid w:val="00877414"/>
    <w:rsid w:val="008825E7"/>
    <w:rsid w:val="0089755D"/>
    <w:rsid w:val="008A03B7"/>
    <w:rsid w:val="008C2197"/>
    <w:rsid w:val="008C3493"/>
    <w:rsid w:val="008D11A6"/>
    <w:rsid w:val="008D1F7B"/>
    <w:rsid w:val="008D2D64"/>
    <w:rsid w:val="008D4DE6"/>
    <w:rsid w:val="008D7965"/>
    <w:rsid w:val="008E21BE"/>
    <w:rsid w:val="008E2AD9"/>
    <w:rsid w:val="008E2C0B"/>
    <w:rsid w:val="00902E07"/>
    <w:rsid w:val="0090651A"/>
    <w:rsid w:val="00913B1B"/>
    <w:rsid w:val="00922070"/>
    <w:rsid w:val="00924A26"/>
    <w:rsid w:val="00926BD0"/>
    <w:rsid w:val="00927861"/>
    <w:rsid w:val="009309C4"/>
    <w:rsid w:val="0094148C"/>
    <w:rsid w:val="00947783"/>
    <w:rsid w:val="00954B3E"/>
    <w:rsid w:val="00954FE8"/>
    <w:rsid w:val="00961660"/>
    <w:rsid w:val="00967D64"/>
    <w:rsid w:val="009726E0"/>
    <w:rsid w:val="00981979"/>
    <w:rsid w:val="00990822"/>
    <w:rsid w:val="00991F87"/>
    <w:rsid w:val="009A0402"/>
    <w:rsid w:val="009C4A31"/>
    <w:rsid w:val="009D3505"/>
    <w:rsid w:val="009E00C2"/>
    <w:rsid w:val="009E5E1C"/>
    <w:rsid w:val="009E699F"/>
    <w:rsid w:val="009F6FD2"/>
    <w:rsid w:val="009F78D3"/>
    <w:rsid w:val="00A16F12"/>
    <w:rsid w:val="00A456A4"/>
    <w:rsid w:val="00A4732A"/>
    <w:rsid w:val="00A51113"/>
    <w:rsid w:val="00A57D26"/>
    <w:rsid w:val="00A60828"/>
    <w:rsid w:val="00A7166B"/>
    <w:rsid w:val="00A72DEB"/>
    <w:rsid w:val="00A73F95"/>
    <w:rsid w:val="00A74A83"/>
    <w:rsid w:val="00A816B8"/>
    <w:rsid w:val="00A83BA0"/>
    <w:rsid w:val="00A84F18"/>
    <w:rsid w:val="00A85045"/>
    <w:rsid w:val="00A85FB6"/>
    <w:rsid w:val="00A95738"/>
    <w:rsid w:val="00A97B7D"/>
    <w:rsid w:val="00AA2252"/>
    <w:rsid w:val="00AA4825"/>
    <w:rsid w:val="00AA5A92"/>
    <w:rsid w:val="00AB33E1"/>
    <w:rsid w:val="00AC3E98"/>
    <w:rsid w:val="00AC4214"/>
    <w:rsid w:val="00AC6E70"/>
    <w:rsid w:val="00AD0850"/>
    <w:rsid w:val="00AD1646"/>
    <w:rsid w:val="00AD7AB4"/>
    <w:rsid w:val="00AF038B"/>
    <w:rsid w:val="00AF78FA"/>
    <w:rsid w:val="00B043A2"/>
    <w:rsid w:val="00B078F6"/>
    <w:rsid w:val="00B17776"/>
    <w:rsid w:val="00B26045"/>
    <w:rsid w:val="00B26610"/>
    <w:rsid w:val="00B27B94"/>
    <w:rsid w:val="00B33470"/>
    <w:rsid w:val="00B442C2"/>
    <w:rsid w:val="00B44C55"/>
    <w:rsid w:val="00B46A95"/>
    <w:rsid w:val="00B5114C"/>
    <w:rsid w:val="00B5123C"/>
    <w:rsid w:val="00B544C2"/>
    <w:rsid w:val="00B5566F"/>
    <w:rsid w:val="00B630A6"/>
    <w:rsid w:val="00B70CC4"/>
    <w:rsid w:val="00B9647F"/>
    <w:rsid w:val="00B96D92"/>
    <w:rsid w:val="00BB02DE"/>
    <w:rsid w:val="00BB371A"/>
    <w:rsid w:val="00BC7865"/>
    <w:rsid w:val="00BD5E06"/>
    <w:rsid w:val="00BD7B25"/>
    <w:rsid w:val="00BE1AFF"/>
    <w:rsid w:val="00BE74D6"/>
    <w:rsid w:val="00BF08C7"/>
    <w:rsid w:val="00BF74E9"/>
    <w:rsid w:val="00C20F33"/>
    <w:rsid w:val="00C247CB"/>
    <w:rsid w:val="00C32D18"/>
    <w:rsid w:val="00C360BD"/>
    <w:rsid w:val="00C409CB"/>
    <w:rsid w:val="00C42A25"/>
    <w:rsid w:val="00C476E1"/>
    <w:rsid w:val="00C51331"/>
    <w:rsid w:val="00C52E77"/>
    <w:rsid w:val="00C552CF"/>
    <w:rsid w:val="00C565B9"/>
    <w:rsid w:val="00C566B3"/>
    <w:rsid w:val="00C65249"/>
    <w:rsid w:val="00C67B32"/>
    <w:rsid w:val="00C72007"/>
    <w:rsid w:val="00C75C83"/>
    <w:rsid w:val="00C76792"/>
    <w:rsid w:val="00C837BA"/>
    <w:rsid w:val="00C93114"/>
    <w:rsid w:val="00C93187"/>
    <w:rsid w:val="00C952A3"/>
    <w:rsid w:val="00C95346"/>
    <w:rsid w:val="00CA3B23"/>
    <w:rsid w:val="00CA62F6"/>
    <w:rsid w:val="00CA6AEE"/>
    <w:rsid w:val="00CB09F1"/>
    <w:rsid w:val="00CB0C1D"/>
    <w:rsid w:val="00CB4418"/>
    <w:rsid w:val="00CC5AA2"/>
    <w:rsid w:val="00CC721A"/>
    <w:rsid w:val="00CD0963"/>
    <w:rsid w:val="00CD5C71"/>
    <w:rsid w:val="00CE024E"/>
    <w:rsid w:val="00CE0780"/>
    <w:rsid w:val="00CE3D42"/>
    <w:rsid w:val="00CE53E6"/>
    <w:rsid w:val="00CE66B6"/>
    <w:rsid w:val="00CF539A"/>
    <w:rsid w:val="00CF6131"/>
    <w:rsid w:val="00CF658B"/>
    <w:rsid w:val="00D00409"/>
    <w:rsid w:val="00D06EAA"/>
    <w:rsid w:val="00D10026"/>
    <w:rsid w:val="00D2386A"/>
    <w:rsid w:val="00D36733"/>
    <w:rsid w:val="00D471B5"/>
    <w:rsid w:val="00D52468"/>
    <w:rsid w:val="00D55D00"/>
    <w:rsid w:val="00D5678D"/>
    <w:rsid w:val="00D571DB"/>
    <w:rsid w:val="00D6774D"/>
    <w:rsid w:val="00D75191"/>
    <w:rsid w:val="00D751DC"/>
    <w:rsid w:val="00D80929"/>
    <w:rsid w:val="00D85254"/>
    <w:rsid w:val="00D92FCF"/>
    <w:rsid w:val="00DC4FFC"/>
    <w:rsid w:val="00DE6B79"/>
    <w:rsid w:val="00DE79F7"/>
    <w:rsid w:val="00DF6BE4"/>
    <w:rsid w:val="00E03218"/>
    <w:rsid w:val="00E1408B"/>
    <w:rsid w:val="00E157BC"/>
    <w:rsid w:val="00E2073D"/>
    <w:rsid w:val="00E414EC"/>
    <w:rsid w:val="00E45645"/>
    <w:rsid w:val="00E502C4"/>
    <w:rsid w:val="00E50E4A"/>
    <w:rsid w:val="00E650D0"/>
    <w:rsid w:val="00E85D34"/>
    <w:rsid w:val="00E8644C"/>
    <w:rsid w:val="00E9021F"/>
    <w:rsid w:val="00E90B4A"/>
    <w:rsid w:val="00E91F5F"/>
    <w:rsid w:val="00EB12DD"/>
    <w:rsid w:val="00EB153E"/>
    <w:rsid w:val="00EB1F94"/>
    <w:rsid w:val="00EB4AB4"/>
    <w:rsid w:val="00EB57EB"/>
    <w:rsid w:val="00ED011B"/>
    <w:rsid w:val="00ED50CF"/>
    <w:rsid w:val="00EE0734"/>
    <w:rsid w:val="00EE441C"/>
    <w:rsid w:val="00EF45A6"/>
    <w:rsid w:val="00EF7830"/>
    <w:rsid w:val="00F1152F"/>
    <w:rsid w:val="00F207B3"/>
    <w:rsid w:val="00F30030"/>
    <w:rsid w:val="00F321CB"/>
    <w:rsid w:val="00F40103"/>
    <w:rsid w:val="00F50B7E"/>
    <w:rsid w:val="00F5486B"/>
    <w:rsid w:val="00F62BC4"/>
    <w:rsid w:val="00F658E0"/>
    <w:rsid w:val="00F81783"/>
    <w:rsid w:val="00F859B7"/>
    <w:rsid w:val="00F872BC"/>
    <w:rsid w:val="00F877B4"/>
    <w:rsid w:val="00FB0924"/>
    <w:rsid w:val="00FB2A9D"/>
    <w:rsid w:val="00FB2D67"/>
    <w:rsid w:val="00FB3DBC"/>
    <w:rsid w:val="00FC1C44"/>
    <w:rsid w:val="00FD2D13"/>
    <w:rsid w:val="00FE0068"/>
    <w:rsid w:val="00FE25F5"/>
    <w:rsid w:val="00FF2B5E"/>
    <w:rsid w:val="00FF636B"/>
    <w:rsid w:val="06829110"/>
    <w:rsid w:val="14A41EC9"/>
    <w:rsid w:val="263B2F38"/>
    <w:rsid w:val="28F6B282"/>
    <w:rsid w:val="4823EAD9"/>
    <w:rsid w:val="5E18AA6E"/>
    <w:rsid w:val="60DE8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B1A6EB"/>
  <w15:chartTrackingRefBased/>
  <w15:docId w15:val="{3E7A1F21-4A46-4AE1-8ADB-9BC48D7C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character" w:customStyle="1" w:styleId="BodyTextIndent2Char">
    <w:name w:val="Body Text Indent 2 Char"/>
    <w:link w:val="BodyTextIndent2"/>
    <w:rsid w:val="00224A2B"/>
    <w:rPr>
      <w:sz w:val="24"/>
      <w:szCs w:val="24"/>
    </w:rPr>
  </w:style>
  <w:style w:type="character" w:styleId="CommentReference">
    <w:name w:val="annotation reference"/>
    <w:rsid w:val="00D751DC"/>
    <w:rPr>
      <w:sz w:val="16"/>
      <w:szCs w:val="16"/>
    </w:rPr>
  </w:style>
  <w:style w:type="paragraph" w:styleId="CommentText">
    <w:name w:val="annotation text"/>
    <w:basedOn w:val="Normal"/>
    <w:link w:val="CommentTextChar"/>
    <w:rsid w:val="00D751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751DC"/>
  </w:style>
  <w:style w:type="paragraph" w:styleId="CommentSubject">
    <w:name w:val="annotation subject"/>
    <w:basedOn w:val="CommentText"/>
    <w:next w:val="CommentText"/>
    <w:link w:val="CommentSubjectChar"/>
    <w:rsid w:val="00D751DC"/>
    <w:rPr>
      <w:b/>
      <w:bCs/>
    </w:rPr>
  </w:style>
  <w:style w:type="character" w:customStyle="1" w:styleId="CommentSubjectChar">
    <w:name w:val="Comment Subject Char"/>
    <w:link w:val="CommentSubject"/>
    <w:rsid w:val="00D751DC"/>
    <w:rPr>
      <w:b/>
      <w:bCs/>
    </w:rPr>
  </w:style>
  <w:style w:type="paragraph" w:styleId="BalloonText">
    <w:name w:val="Balloon Text"/>
    <w:basedOn w:val="Normal"/>
    <w:link w:val="BalloonTextChar"/>
    <w:rsid w:val="00D751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751DC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D2386A"/>
    <w:pPr>
      <w:tabs>
        <w:tab w:val="right" w:leader="dot" w:pos="12950"/>
      </w:tabs>
    </w:pPr>
  </w:style>
  <w:style w:type="paragraph" w:styleId="Revision">
    <w:name w:val="Revision"/>
    <w:hidden/>
    <w:uiPriority w:val="99"/>
    <w:semiHidden/>
    <w:rsid w:val="00CF658B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6052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6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yperlink" Target="https://policy.corp.cvscaremark.com/pnp/faces/DocRenderer?documentId=CALL-0049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9C2F93-AF2F-4E4C-9C09-996144921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6AF74C-D7E1-4153-8039-4AF0EDDC949B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4.xml><?xml version="1.0" encoding="utf-8"?>
<ds:datastoreItem xmlns:ds="http://schemas.openxmlformats.org/officeDocument/2006/customXml" ds:itemID="{D31F2169-C6BD-494A-B414-EC82370E1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600</Words>
  <Characters>3421</Characters>
  <Application>Microsoft Office Word</Application>
  <DocSecurity>0</DocSecurity>
  <Lines>28</Lines>
  <Paragraphs>8</Paragraphs>
  <ScaleCrop>false</ScaleCrop>
  <Company>Caremark RX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Document Management Team</dc:creator>
  <cp:keywords/>
  <cp:lastModifiedBy>Mcgrath, Caitlin</cp:lastModifiedBy>
  <cp:revision>3</cp:revision>
  <cp:lastPrinted>2007-01-03T17:56:00Z</cp:lastPrinted>
  <dcterms:created xsi:type="dcterms:W3CDTF">2024-06-19T18:58:00Z</dcterms:created>
  <dcterms:modified xsi:type="dcterms:W3CDTF">2024-06-19T18:58:00Z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2021-09-07T22:17:44Z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b1ef316d-8616-4510-b37e-e7c18bb1b07a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</Properties>
</file>