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0EEF" w14:textId="48B3202C" w:rsidR="00255C6B" w:rsidRDefault="00156A3B" w:rsidP="001338DE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739259"/>
      <w:bookmarkStart w:id="2" w:name="_Toc441039247"/>
      <w:bookmarkStart w:id="3" w:name="_Toc441039487"/>
      <w:bookmarkStart w:id="4" w:name="_Toc489438580"/>
      <w:bookmarkStart w:id="5" w:name="_Toc489439314"/>
      <w:bookmarkStart w:id="6" w:name="_Toc528671205"/>
      <w:bookmarkStart w:id="7" w:name="_Toc528671319"/>
      <w:bookmarkStart w:id="8" w:name="_Toc29285165"/>
      <w:bookmarkStart w:id="9" w:name="_Toc31640684"/>
      <w:bookmarkStart w:id="10" w:name="_Toc105404676"/>
      <w:bookmarkStart w:id="11" w:name="_Toc105404714"/>
      <w:bookmarkStart w:id="12" w:name="_Toc105405043"/>
      <w:bookmarkStart w:id="13" w:name="OLE_LINK1"/>
      <w:bookmarkStart w:id="14" w:name="_Toc113968537"/>
      <w:bookmarkStart w:id="15" w:name="_Toc115178732"/>
      <w:bookmarkStart w:id="16" w:name="_Toc137479576"/>
      <w:bookmarkStart w:id="17" w:name="_Toc149103823"/>
      <w:bookmarkStart w:id="18" w:name="OLE_LINK6"/>
      <w:bookmarkEnd w:id="0"/>
      <w:r>
        <w:rPr>
          <w:rFonts w:ascii="Verdana" w:hAnsi="Verdana"/>
          <w:color w:val="000000"/>
          <w:sz w:val="36"/>
          <w:szCs w:val="36"/>
        </w:rPr>
        <w:t xml:space="preserve">Compass and </w:t>
      </w:r>
      <w:r w:rsidR="00F04CD7">
        <w:rPr>
          <w:rFonts w:ascii="Verdana" w:hAnsi="Verdana"/>
          <w:color w:val="000000"/>
          <w:sz w:val="36"/>
          <w:szCs w:val="36"/>
        </w:rPr>
        <w:t xml:space="preserve">PeopleSafe - </w:t>
      </w:r>
      <w:r w:rsidR="002F1C39">
        <w:rPr>
          <w:rFonts w:ascii="Verdana" w:hAnsi="Verdana"/>
          <w:color w:val="000000"/>
          <w:sz w:val="36"/>
          <w:szCs w:val="36"/>
        </w:rPr>
        <w:t xml:space="preserve">General </w:t>
      </w:r>
      <w:r w:rsidR="00497589">
        <w:rPr>
          <w:rFonts w:ascii="Verdana" w:hAnsi="Verdana"/>
          <w:color w:val="000000"/>
          <w:sz w:val="36"/>
          <w:szCs w:val="36"/>
        </w:rPr>
        <w:t>Resolution Times/</w:t>
      </w:r>
      <w:r w:rsidR="00193666">
        <w:rPr>
          <w:rFonts w:ascii="Verdana" w:hAnsi="Verdana"/>
          <w:color w:val="000000"/>
          <w:sz w:val="36"/>
          <w:szCs w:val="36"/>
        </w:rPr>
        <w:t>Turn A</w:t>
      </w:r>
      <w:r w:rsidR="00F64CE0">
        <w:rPr>
          <w:rFonts w:ascii="Verdana" w:hAnsi="Verdana"/>
          <w:color w:val="000000"/>
          <w:sz w:val="36"/>
          <w:szCs w:val="36"/>
        </w:rPr>
        <w:t>round Times</w:t>
      </w:r>
      <w:r w:rsidR="00A40D97">
        <w:rPr>
          <w:rFonts w:ascii="Verdana" w:hAnsi="Verdana"/>
          <w:color w:val="000000"/>
          <w:sz w:val="36"/>
          <w:szCs w:val="36"/>
        </w:rPr>
        <w:t xml:space="preserve"> (TAT)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102E6B">
        <w:rPr>
          <w:rFonts w:ascii="Verdana" w:hAnsi="Verdana"/>
          <w:color w:val="000000"/>
          <w:sz w:val="36"/>
          <w:szCs w:val="36"/>
        </w:rPr>
        <w:t xml:space="preserve"> and Related Documents</w:t>
      </w:r>
      <w:bookmarkEnd w:id="11"/>
      <w:bookmarkEnd w:id="12"/>
      <w:bookmarkEnd w:id="13"/>
      <w:bookmarkEnd w:id="14"/>
      <w:bookmarkEnd w:id="15"/>
      <w:bookmarkEnd w:id="16"/>
      <w:bookmarkEnd w:id="17"/>
    </w:p>
    <w:bookmarkEnd w:id="18"/>
    <w:p w14:paraId="1036B22D" w14:textId="77777777" w:rsidR="00E37CE1" w:rsidRDefault="00E37CE1">
      <w:pPr>
        <w:pStyle w:val="TOC1"/>
        <w:tabs>
          <w:tab w:val="right" w:leader="dot" w:pos="12950"/>
        </w:tabs>
      </w:pPr>
    </w:p>
    <w:p w14:paraId="60F6418D" w14:textId="16212E31" w:rsidR="00325E2C" w:rsidRDefault="00A40D97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</w:p>
    <w:p w14:paraId="753DD316" w14:textId="31FE1F93" w:rsidR="00325E2C" w:rsidRDefault="00000000" w:rsidP="00BF3952">
      <w:pPr>
        <w:pStyle w:val="TOC2"/>
        <w:rPr>
          <w:rFonts w:ascii="Calibri" w:hAnsi="Calibri"/>
          <w:noProof/>
          <w:sz w:val="22"/>
          <w:szCs w:val="22"/>
        </w:rPr>
      </w:pPr>
      <w:hyperlink w:anchor="_Toc149103825" w:history="1">
        <w:r w:rsidR="00325E2C" w:rsidRPr="00E32678">
          <w:rPr>
            <w:rStyle w:val="Hyperlink"/>
            <w:rFonts w:ascii="Verdana" w:hAnsi="Verdana"/>
            <w:noProof/>
          </w:rPr>
          <w:t>Scenarios</w:t>
        </w:r>
      </w:hyperlink>
    </w:p>
    <w:p w14:paraId="5FD7EC60" w14:textId="1E9D5DB8" w:rsidR="00325E2C" w:rsidRDefault="00000000" w:rsidP="00BF3952">
      <w:pPr>
        <w:pStyle w:val="TOC2"/>
        <w:rPr>
          <w:rFonts w:ascii="Calibri" w:hAnsi="Calibri"/>
          <w:noProof/>
          <w:sz w:val="22"/>
          <w:szCs w:val="22"/>
        </w:rPr>
      </w:pPr>
      <w:hyperlink w:anchor="_Toc149103826" w:history="1">
        <w:r w:rsidR="00325E2C" w:rsidRPr="00E32678">
          <w:rPr>
            <w:rStyle w:val="Hyperlink"/>
            <w:rFonts w:ascii="Verdana" w:hAnsi="Verdana"/>
            <w:noProof/>
          </w:rPr>
          <w:t>Related Documents</w:t>
        </w:r>
      </w:hyperlink>
    </w:p>
    <w:p w14:paraId="0521E29C" w14:textId="7994029A" w:rsidR="009F1F5E" w:rsidRPr="00710BD5" w:rsidRDefault="00A40D97" w:rsidP="00710BD5">
      <w:pPr>
        <w:pStyle w:val="Heading4"/>
        <w:spacing w:before="0" w:after="0"/>
        <w:rPr>
          <w:rFonts w:ascii="Verdana" w:hAnsi="Verdana"/>
        </w:rPr>
      </w:pPr>
      <w:r>
        <w:fldChar w:fldCharType="end"/>
      </w:r>
    </w:p>
    <w:p w14:paraId="2703FCF0" w14:textId="77777777" w:rsidR="003F6A9D" w:rsidRDefault="003F6A9D" w:rsidP="006B4A88">
      <w:pPr>
        <w:rPr>
          <w:rFonts w:ascii="Verdana" w:hAnsi="Verdana"/>
          <w:b/>
          <w:bCs/>
        </w:rPr>
      </w:pPr>
      <w:bookmarkStart w:id="19" w:name="_Overview"/>
      <w:bookmarkEnd w:id="19"/>
    </w:p>
    <w:p w14:paraId="09D0C8DE" w14:textId="7936D110" w:rsidR="006B4A88" w:rsidRDefault="001B7963" w:rsidP="006B4A88">
      <w:pPr>
        <w:rPr>
          <w:rFonts w:ascii="Verdana" w:hAnsi="Verdana"/>
        </w:rPr>
      </w:pPr>
      <w:r w:rsidRPr="001B796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0" w:name="OLE_LINK3"/>
      <w:r w:rsidR="00102E6B" w:rsidRPr="00102E6B">
        <w:rPr>
          <w:rFonts w:ascii="Verdana" w:hAnsi="Verdana"/>
          <w:bCs/>
        </w:rPr>
        <w:t>General</w:t>
      </w:r>
      <w:r w:rsidR="00507AEA">
        <w:rPr>
          <w:rFonts w:ascii="Verdana" w:hAnsi="Verdana"/>
        </w:rPr>
        <w:t xml:space="preserve"> </w:t>
      </w:r>
      <w:r w:rsidR="009F0A13">
        <w:rPr>
          <w:rFonts w:ascii="Verdana" w:hAnsi="Verdana"/>
        </w:rPr>
        <w:t>Resolution Times/</w:t>
      </w:r>
      <w:r w:rsidR="00507AEA">
        <w:rPr>
          <w:rFonts w:ascii="Verdana" w:hAnsi="Verdana"/>
        </w:rPr>
        <w:t>Turn Around Times for various types of processes and requests</w:t>
      </w:r>
      <w:r w:rsidR="00E55213">
        <w:rPr>
          <w:rFonts w:ascii="Verdana" w:hAnsi="Verdana"/>
        </w:rPr>
        <w:t xml:space="preserve"> along with related documents</w:t>
      </w:r>
      <w:r w:rsidR="00507AEA">
        <w:rPr>
          <w:rFonts w:ascii="Verdana" w:hAnsi="Verdana"/>
        </w:rPr>
        <w:t>.</w:t>
      </w:r>
      <w:bookmarkEnd w:id="20"/>
    </w:p>
    <w:p w14:paraId="3B2143BA" w14:textId="77777777" w:rsidR="006B0CFF" w:rsidRDefault="006B0CFF" w:rsidP="001338DE">
      <w:pPr>
        <w:jc w:val="right"/>
      </w:pPr>
    </w:p>
    <w:p w14:paraId="06301835" w14:textId="34D13A77" w:rsidR="00AD7AB4" w:rsidRDefault="00AD7AB4" w:rsidP="001338DE">
      <w:pPr>
        <w:jc w:val="right"/>
        <w:rPr>
          <w:rFonts w:ascii="Verdana" w:hAnsi="Verdana"/>
        </w:rPr>
      </w:pPr>
      <w:bookmarkStart w:id="21" w:name="OLE_LINK4"/>
      <w:bookmarkStart w:id="22" w:name="OLE_LINK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45A0F8F2" w14:textId="77777777" w:rsidTr="00D5271F">
        <w:tc>
          <w:tcPr>
            <w:tcW w:w="5000" w:type="pct"/>
            <w:shd w:val="clear" w:color="auto" w:fill="C0C0C0"/>
          </w:tcPr>
          <w:p w14:paraId="7E1D505D" w14:textId="5878F4F1" w:rsidR="00F81783" w:rsidRPr="006B4A88" w:rsidRDefault="00102E6B" w:rsidP="005872E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3" w:name="_Abbreviations_/_Definitions"/>
            <w:bookmarkStart w:id="24" w:name="_TAT"/>
            <w:bookmarkStart w:id="25" w:name="_Turn_Around_Times"/>
            <w:bookmarkStart w:id="26" w:name="_Resolution_Times_/"/>
            <w:bookmarkStart w:id="27" w:name="_Toc149103825"/>
            <w:bookmarkEnd w:id="21"/>
            <w:bookmarkEnd w:id="23"/>
            <w:bookmarkEnd w:id="24"/>
            <w:bookmarkEnd w:id="25"/>
            <w:bookmarkEnd w:id="26"/>
            <w:r>
              <w:rPr>
                <w:rFonts w:ascii="Verdana" w:hAnsi="Verdana"/>
                <w:i w:val="0"/>
              </w:rPr>
              <w:t>Scenarios</w:t>
            </w:r>
            <w:bookmarkEnd w:id="27"/>
          </w:p>
        </w:tc>
      </w:tr>
    </w:tbl>
    <w:bookmarkEnd w:id="22"/>
    <w:p w14:paraId="131CF735" w14:textId="7F3941B8" w:rsidR="009E7AF0" w:rsidRDefault="00674752" w:rsidP="00D5271F">
      <w:pPr>
        <w:spacing w:before="120" w:after="120"/>
        <w:rPr>
          <w:rFonts w:ascii="Verdana" w:hAnsi="Verdana"/>
        </w:rPr>
      </w:pPr>
      <w:r w:rsidRPr="00B03FE1">
        <w:rPr>
          <w:rFonts w:ascii="Verdana" w:hAnsi="Verdana"/>
          <w:b/>
          <w:bCs/>
        </w:rPr>
        <w:t>Reminder:</w:t>
      </w:r>
      <w:r>
        <w:rPr>
          <w:rFonts w:ascii="Verdana" w:hAnsi="Verdana"/>
        </w:rPr>
        <w:t xml:space="preserve">  Turnaround Time (</w:t>
      </w:r>
      <w:r w:rsidR="009D68B3">
        <w:rPr>
          <w:rFonts w:ascii="Verdana" w:hAnsi="Verdana"/>
        </w:rPr>
        <w:t>TAT</w:t>
      </w:r>
      <w:r>
        <w:rPr>
          <w:rFonts w:ascii="Verdana" w:hAnsi="Verdana"/>
        </w:rPr>
        <w:t>)</w:t>
      </w:r>
      <w:r w:rsidR="009D68B3">
        <w:rPr>
          <w:rFonts w:ascii="Verdana" w:hAnsi="Verdana"/>
        </w:rPr>
        <w:t xml:space="preserve"> </w:t>
      </w:r>
      <w:r>
        <w:rPr>
          <w:rFonts w:ascii="Verdana" w:hAnsi="Verdana"/>
        </w:rPr>
        <w:t>varies</w:t>
      </w:r>
      <w:r w:rsidR="009D68B3">
        <w:rPr>
          <w:rFonts w:ascii="Verdana" w:hAnsi="Verdana"/>
        </w:rPr>
        <w:t xml:space="preserve"> for each scenario.</w:t>
      </w:r>
      <w:r w:rsidR="00D74067">
        <w:rPr>
          <w:rFonts w:ascii="Verdana" w:hAnsi="Verdana"/>
        </w:rPr>
        <w:t xml:space="preserve"> </w:t>
      </w:r>
      <w:r w:rsidR="00094C2C">
        <w:rPr>
          <w:rFonts w:ascii="Verdana" w:hAnsi="Verdana"/>
        </w:rPr>
        <w:t>Most processing times will begin once we receive the information requested. T</w:t>
      </w:r>
      <w:r w:rsidR="00936CC0">
        <w:rPr>
          <w:rFonts w:ascii="Verdana" w:hAnsi="Verdana"/>
        </w:rPr>
        <w:t>AT</w:t>
      </w:r>
      <w:r w:rsidR="00094C2C">
        <w:rPr>
          <w:rFonts w:ascii="Verdana" w:hAnsi="Verdana"/>
        </w:rPr>
        <w:t xml:space="preserve"> for tasks submitted requesting forms to be mailed out do not include delivery time. </w:t>
      </w:r>
      <w:r w:rsidR="00936CC0" w:rsidRPr="00936CC0">
        <w:rPr>
          <w:rFonts w:ascii="Verdana" w:hAnsi="Verdana"/>
        </w:rPr>
        <w:t>Business days do not include weekends or holidays</w:t>
      </w:r>
      <w:r w:rsidR="00936CC0">
        <w:rPr>
          <w:rFonts w:ascii="Verdana" w:hAnsi="Verdana"/>
        </w:rPr>
        <w:t>. Please refer to the associated work instruction for additional information on TAT’s specific to that scenario.</w:t>
      </w:r>
    </w:p>
    <w:p w14:paraId="1EE701F3" w14:textId="2CD56F56" w:rsidR="00D5271F" w:rsidRDefault="00D5271F" w:rsidP="00D5271F">
      <w:pPr>
        <w:spacing w:before="120" w:after="120"/>
        <w:rPr>
          <w:rFonts w:ascii="Verdana" w:hAnsi="Verdana"/>
        </w:rPr>
      </w:pPr>
      <w:r w:rsidRPr="5B2E65A7">
        <w:rPr>
          <w:rFonts w:ascii="Verdana" w:hAnsi="Verdana"/>
        </w:rPr>
        <w:t>At times, unforeseen issues arise that may add to processing time. While some issues can be resolved in a timely manner, others may take longer and require coordination with other groups internally or externally.</w:t>
      </w:r>
    </w:p>
    <w:p w14:paraId="548BB9DD" w14:textId="351C8298" w:rsidR="00D5271F" w:rsidRDefault="00D5271F" w:rsidP="00D5271F">
      <w:pPr>
        <w:numPr>
          <w:ilvl w:val="0"/>
          <w:numId w:val="23"/>
        </w:numPr>
        <w:tabs>
          <w:tab w:val="left" w:pos="0"/>
          <w:tab w:val="left" w:pos="360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before="120" w:after="120"/>
        <w:ind w:left="720"/>
        <w:rPr>
          <w:rFonts w:ascii="Verdana" w:hAnsi="Verdana" w:cs="Verdana"/>
        </w:rPr>
      </w:pPr>
      <w:r>
        <w:rPr>
          <w:rFonts w:ascii="Verdana" w:hAnsi="Verdana" w:cs="Verdana"/>
          <w:bCs/>
        </w:rPr>
        <w:t>If</w:t>
      </w:r>
      <w:r>
        <w:rPr>
          <w:rFonts w:ascii="Verdana" w:hAnsi="Verdana" w:cs="Verdana"/>
        </w:rPr>
        <w:t xml:space="preserve"> the caller expresses dissatisfaction with this processing time, explain that processing may </w:t>
      </w:r>
      <w:r w:rsidR="00A4186C">
        <w:rPr>
          <w:rFonts w:ascii="Verdana" w:hAnsi="Verdana" w:cs="Verdana"/>
        </w:rPr>
        <w:t>be completed</w:t>
      </w:r>
      <w:r>
        <w:rPr>
          <w:rFonts w:ascii="Verdana" w:hAnsi="Verdana" w:cs="Verdana"/>
        </w:rPr>
        <w:t xml:space="preserve"> sooner than the timeframes listed.</w:t>
      </w:r>
    </w:p>
    <w:p w14:paraId="3975D76C" w14:textId="77777777" w:rsidR="00D5271F" w:rsidRDefault="00D5271F" w:rsidP="005872E7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49D6C2B6" w14:textId="77777777" w:rsidR="00D5271F" w:rsidRDefault="00D5271F" w:rsidP="005872E7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4B7B2AD0" w14:textId="78D621AC" w:rsidR="00A57D26" w:rsidRDefault="00BD4B4F" w:rsidP="005872E7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Refer to the following table:</w:t>
      </w:r>
    </w:p>
    <w:p w14:paraId="4F2651AB" w14:textId="77777777" w:rsidR="00AE3496" w:rsidRDefault="00AE3496" w:rsidP="001338DE">
      <w:pPr>
        <w:textAlignment w:val="top"/>
        <w:rPr>
          <w:rFonts w:ascii="Verdana" w:hAnsi="Verdana" w:cs="Arial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489"/>
        <w:gridCol w:w="3951"/>
      </w:tblGrid>
      <w:tr w:rsidR="006B4198" w:rsidRPr="003231BA" w14:paraId="79C24C56" w14:textId="77777777" w:rsidTr="00106373">
        <w:trPr>
          <w:trHeight w:val="548"/>
        </w:trPr>
        <w:tc>
          <w:tcPr>
            <w:tcW w:w="1074" w:type="pct"/>
            <w:shd w:val="clear" w:color="auto" w:fill="D9D9D9" w:themeFill="background1" w:themeFillShade="D9"/>
          </w:tcPr>
          <w:p w14:paraId="0C17DA60" w14:textId="77777777" w:rsidR="006B4198" w:rsidRPr="005872E7" w:rsidRDefault="006B4198" w:rsidP="005872E7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highlight w:val="yellow"/>
              </w:rPr>
            </w:pPr>
            <w:r w:rsidRPr="005872E7">
              <w:rPr>
                <w:rFonts w:ascii="Verdana" w:hAnsi="Verdana" w:cs="Arial"/>
                <w:b/>
                <w:bCs/>
              </w:rPr>
              <w:t>Scenario</w:t>
            </w:r>
          </w:p>
        </w:tc>
        <w:tc>
          <w:tcPr>
            <w:tcW w:w="2260" w:type="pct"/>
            <w:shd w:val="clear" w:color="auto" w:fill="D9D9D9" w:themeFill="background1" w:themeFillShade="D9"/>
          </w:tcPr>
          <w:p w14:paraId="0A2152C5" w14:textId="77777777" w:rsidR="006B4198" w:rsidRPr="005872E7" w:rsidRDefault="006B4198" w:rsidP="005872E7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872E7">
              <w:rPr>
                <w:rFonts w:ascii="Verdana" w:hAnsi="Verdana" w:cs="Arial"/>
                <w:b/>
                <w:bCs/>
              </w:rPr>
              <w:t>Resolution Time/Turn Around Time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3B710464" w14:textId="3570AD33" w:rsidR="006B4198" w:rsidRPr="005872E7" w:rsidRDefault="00AE170C" w:rsidP="005872E7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Related Document(s)</w:t>
            </w:r>
          </w:p>
        </w:tc>
      </w:tr>
      <w:tr w:rsidR="006B4198" w:rsidRPr="003231BA" w14:paraId="4528F865" w14:textId="77777777" w:rsidTr="00106373">
        <w:tc>
          <w:tcPr>
            <w:tcW w:w="1074" w:type="pct"/>
            <w:shd w:val="clear" w:color="auto" w:fill="auto"/>
          </w:tcPr>
          <w:p w14:paraId="2DF7818B" w14:textId="160B779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Address</w:t>
            </w:r>
            <w:r w:rsidR="00C62F9E" w:rsidRPr="005872E7">
              <w:rPr>
                <w:rFonts w:ascii="Verdana" w:hAnsi="Verdana"/>
              </w:rPr>
              <w:t xml:space="preserve"> Email and Phone Number</w:t>
            </w:r>
            <w:r w:rsidRPr="005872E7">
              <w:rPr>
                <w:rFonts w:ascii="Verdana" w:hAnsi="Verdana"/>
              </w:rPr>
              <w:t xml:space="preserve"> Changes</w:t>
            </w:r>
          </w:p>
        </w:tc>
        <w:tc>
          <w:tcPr>
            <w:tcW w:w="2260" w:type="pct"/>
            <w:shd w:val="clear" w:color="auto" w:fill="auto"/>
          </w:tcPr>
          <w:p w14:paraId="0B31868B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Immediate</w:t>
            </w:r>
          </w:p>
        </w:tc>
        <w:tc>
          <w:tcPr>
            <w:tcW w:w="1666" w:type="pct"/>
            <w:shd w:val="clear" w:color="auto" w:fill="auto"/>
          </w:tcPr>
          <w:p w14:paraId="06033C32" w14:textId="73383269" w:rsidR="00E75119" w:rsidRPr="005872E7" w:rsidRDefault="00463BC5" w:rsidP="002D1499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hyperlink r:id="rId11" w:anchor="!/view?docid=a09925d4-9dbb-407b-b579-c17eec6e62ee" w:history="1">
              <w:r w:rsidR="009E669E">
                <w:rPr>
                  <w:rStyle w:val="Hyperlink"/>
                  <w:rFonts w:ascii="Verdana" w:hAnsi="Verdana" w:cs="Helvetica"/>
                  <w:shd w:val="clear" w:color="auto" w:fill="FFFFFF"/>
                </w:rPr>
                <w:t>Address, Email and Phone Number Changes (004566)</w:t>
              </w:r>
            </w:hyperlink>
          </w:p>
        </w:tc>
      </w:tr>
      <w:tr w:rsidR="006B4198" w:rsidRPr="003231BA" w14:paraId="2B5D79C3" w14:textId="77777777" w:rsidTr="00106373">
        <w:tc>
          <w:tcPr>
            <w:tcW w:w="1074" w:type="pct"/>
            <w:shd w:val="clear" w:color="auto" w:fill="auto"/>
          </w:tcPr>
          <w:p w14:paraId="4FCE174D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Alleged Switched Labels on Medication</w:t>
            </w:r>
          </w:p>
        </w:tc>
        <w:tc>
          <w:tcPr>
            <w:tcW w:w="2260" w:type="pct"/>
            <w:shd w:val="clear" w:color="auto" w:fill="auto"/>
          </w:tcPr>
          <w:p w14:paraId="3060D24B" w14:textId="30485513" w:rsidR="006B4198" w:rsidRPr="005872E7" w:rsidRDefault="00E8718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Up to 3 </w:t>
            </w:r>
            <w:r w:rsidR="00F267AC">
              <w:rPr>
                <w:rFonts w:ascii="Verdana" w:hAnsi="Verdana" w:cs="Verdana"/>
              </w:rPr>
              <w:t xml:space="preserve">(three) </w:t>
            </w:r>
            <w:r w:rsidRPr="005872E7">
              <w:rPr>
                <w:rFonts w:ascii="Verdana" w:hAnsi="Verdana" w:cs="Verdana"/>
              </w:rPr>
              <w:t>business days</w:t>
            </w:r>
          </w:p>
        </w:tc>
        <w:tc>
          <w:tcPr>
            <w:tcW w:w="1666" w:type="pct"/>
            <w:shd w:val="clear" w:color="auto" w:fill="auto"/>
          </w:tcPr>
          <w:p w14:paraId="0D70619D" w14:textId="65A8BED5" w:rsidR="00E75119" w:rsidRPr="005872E7" w:rsidRDefault="00463BC5" w:rsidP="002D149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hyperlink r:id="rId12" w:anchor="!/view?docid=a5b036eb-8c22-41ff-8072-db617951abcd" w:history="1">
              <w:r w:rsidR="00F04CD7">
                <w:rPr>
                  <w:rStyle w:val="Hyperlink"/>
                  <w:rFonts w:ascii="Verdana" w:hAnsi="Verdana" w:cs="Verdana"/>
                </w:rPr>
                <w:t>Alleged Switched Labels on Medication (004740)</w:t>
              </w:r>
            </w:hyperlink>
          </w:p>
        </w:tc>
      </w:tr>
      <w:tr w:rsidR="00DC5BE4" w:rsidRPr="003231BA" w14:paraId="3AB62374" w14:textId="77777777" w:rsidTr="00106373">
        <w:tc>
          <w:tcPr>
            <w:tcW w:w="1074" w:type="pct"/>
            <w:shd w:val="clear" w:color="auto" w:fill="auto"/>
          </w:tcPr>
          <w:p w14:paraId="241BC96C" w14:textId="2C045849" w:rsidR="00654D79" w:rsidRDefault="00186639" w:rsidP="005872E7">
            <w:pPr>
              <w:spacing w:before="120" w:after="120"/>
              <w:rPr>
                <w:rFonts w:ascii="Verdana" w:hAnsi="Verdana"/>
              </w:rPr>
            </w:pPr>
            <w:r w:rsidRPr="00186639">
              <w:rPr>
                <w:rFonts w:ascii="Verdana" w:hAnsi="Verdana"/>
              </w:rPr>
              <w:t>Appeals</w:t>
            </w:r>
          </w:p>
          <w:p w14:paraId="1A6193AA" w14:textId="64557B0B" w:rsidR="00110699" w:rsidRPr="005872E7" w:rsidRDefault="004816B1" w:rsidP="005872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r w:rsidR="00654D79" w:rsidRPr="00F4188C">
              <w:rPr>
                <w:rFonts w:ascii="Verdana" w:hAnsi="Verdana"/>
                <w:b/>
                <w:bCs/>
              </w:rPr>
              <w:t>Examples:</w:t>
            </w:r>
            <w:r w:rsidR="00654D79">
              <w:rPr>
                <w:rFonts w:ascii="Verdana" w:hAnsi="Verdana"/>
              </w:rPr>
              <w:t xml:space="preserve"> </w:t>
            </w:r>
            <w:r w:rsidR="00F4188C">
              <w:rPr>
                <w:rFonts w:ascii="Verdana" w:hAnsi="Verdana"/>
              </w:rPr>
              <w:t xml:space="preserve"> </w:t>
            </w:r>
            <w:r w:rsidR="00293100">
              <w:rPr>
                <w:rFonts w:ascii="Verdana" w:hAnsi="Verdana"/>
              </w:rPr>
              <w:t>D</w:t>
            </w:r>
            <w:r w:rsidR="00293100" w:rsidRPr="00293100">
              <w:rPr>
                <w:rFonts w:ascii="Verdana" w:hAnsi="Verdana"/>
              </w:rPr>
              <w:t xml:space="preserve">enied </w:t>
            </w:r>
            <w:r w:rsidR="00410472">
              <w:rPr>
                <w:rFonts w:ascii="Verdana" w:hAnsi="Verdana"/>
              </w:rPr>
              <w:t>p</w:t>
            </w:r>
            <w:r w:rsidR="00293100" w:rsidRPr="00293100">
              <w:rPr>
                <w:rFonts w:ascii="Verdana" w:hAnsi="Verdana"/>
              </w:rPr>
              <w:t xml:space="preserve">rior </w:t>
            </w:r>
            <w:r w:rsidR="00410472">
              <w:rPr>
                <w:rFonts w:ascii="Verdana" w:hAnsi="Verdana"/>
              </w:rPr>
              <w:t>a</w:t>
            </w:r>
            <w:r w:rsidR="00293100" w:rsidRPr="00293100">
              <w:rPr>
                <w:rFonts w:ascii="Verdana" w:hAnsi="Verdana"/>
              </w:rPr>
              <w:t>uthorizations, drug coverage/plan exclusions</w:t>
            </w:r>
            <w:r w:rsidR="003B5745">
              <w:rPr>
                <w:rFonts w:ascii="Verdana" w:hAnsi="Verdana"/>
              </w:rPr>
              <w:t>, b</w:t>
            </w:r>
            <w:r w:rsidR="003B5745" w:rsidRPr="003B5745">
              <w:rPr>
                <w:rFonts w:ascii="Verdana" w:hAnsi="Verdana"/>
              </w:rPr>
              <w:t xml:space="preserve">rand </w:t>
            </w:r>
            <w:r w:rsidR="003B5745">
              <w:rPr>
                <w:rFonts w:ascii="Verdana" w:hAnsi="Verdana"/>
              </w:rPr>
              <w:t>c</w:t>
            </w:r>
            <w:r w:rsidR="003B5745" w:rsidRPr="003B5745">
              <w:rPr>
                <w:rFonts w:ascii="Verdana" w:hAnsi="Verdana"/>
              </w:rPr>
              <w:t xml:space="preserve">ost </w:t>
            </w:r>
            <w:r w:rsidR="003B5745">
              <w:rPr>
                <w:rFonts w:ascii="Verdana" w:hAnsi="Verdana"/>
              </w:rPr>
              <w:t>d</w:t>
            </w:r>
            <w:r w:rsidR="003B5745" w:rsidRPr="003B5745">
              <w:rPr>
                <w:rFonts w:ascii="Verdana" w:hAnsi="Verdana"/>
              </w:rPr>
              <w:t xml:space="preserve">ifference </w:t>
            </w:r>
            <w:r w:rsidR="003B5745">
              <w:rPr>
                <w:rFonts w:ascii="Verdana" w:hAnsi="Verdana"/>
              </w:rPr>
              <w:t>e</w:t>
            </w:r>
            <w:r w:rsidR="003B5745" w:rsidRPr="003B5745">
              <w:rPr>
                <w:rFonts w:ascii="Verdana" w:hAnsi="Verdana"/>
              </w:rPr>
              <w:t>xception</w:t>
            </w:r>
            <w:r w:rsidR="003B5745">
              <w:rPr>
                <w:rFonts w:ascii="Verdana" w:hAnsi="Verdana"/>
              </w:rPr>
              <w:t>/</w:t>
            </w:r>
            <w:r w:rsidR="00C20FE9">
              <w:rPr>
                <w:rFonts w:ascii="Verdana" w:hAnsi="Verdana"/>
              </w:rPr>
              <w:t>dispense as written</w:t>
            </w:r>
            <w:r w:rsidR="00293100" w:rsidRPr="00293100">
              <w:rPr>
                <w:rFonts w:ascii="Verdana" w:hAnsi="Verdana"/>
              </w:rPr>
              <w:t xml:space="preserve"> (DAW), and formulary exceptions</w:t>
            </w:r>
            <w:r w:rsidR="00410472">
              <w:rPr>
                <w:rFonts w:ascii="Verdana" w:hAnsi="Verdana"/>
              </w:rPr>
              <w:t>.</w:t>
            </w:r>
            <w:r w:rsidR="007B14D4">
              <w:rPr>
                <w:rFonts w:ascii="Verdana" w:hAnsi="Verdana"/>
                <w:color w:val="000000"/>
              </w:rPr>
              <w:t xml:space="preserve">) </w:t>
            </w:r>
          </w:p>
        </w:tc>
        <w:tc>
          <w:tcPr>
            <w:tcW w:w="2260" w:type="pct"/>
            <w:shd w:val="clear" w:color="auto" w:fill="auto"/>
          </w:tcPr>
          <w:p w14:paraId="3CED5E6E" w14:textId="435D1BF7" w:rsidR="003C6587" w:rsidRPr="00C20FE9" w:rsidRDefault="003C6587" w:rsidP="00C20FE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3C6587">
              <w:rPr>
                <w:rFonts w:ascii="Verdana" w:hAnsi="Verdana" w:cs="Verdana"/>
              </w:rPr>
              <w:t xml:space="preserve">Non-urgent Appeals are normally processed within 30 calendar days from date received. </w:t>
            </w:r>
          </w:p>
          <w:p w14:paraId="2C6AB162" w14:textId="37B998C9" w:rsidR="00DC5BE4" w:rsidRPr="005872E7" w:rsidRDefault="003C6587" w:rsidP="00B03FE1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3C6587">
              <w:rPr>
                <w:rFonts w:ascii="Verdana" w:hAnsi="Verdana" w:cs="Verdana"/>
              </w:rPr>
              <w:t>Urgent appeals are processed within 72 hours.  However, there are some clients who require a shorter turnaround time.</w:t>
            </w:r>
          </w:p>
        </w:tc>
        <w:tc>
          <w:tcPr>
            <w:tcW w:w="1666" w:type="pct"/>
            <w:shd w:val="clear" w:color="auto" w:fill="auto"/>
          </w:tcPr>
          <w:p w14:paraId="1423C12A" w14:textId="16C3428B" w:rsidR="00DC5BE4" w:rsidRPr="00B03FE1" w:rsidRDefault="00463BC5" w:rsidP="002D149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hyperlink r:id="rId13" w:anchor="!/view?docid=cd7126d2-19b7-4743-913c-8e9dd7329c08" w:history="1">
              <w:r w:rsidR="00417EE5">
                <w:rPr>
                  <w:rStyle w:val="Hyperlink"/>
                  <w:rFonts w:ascii="Verdana" w:hAnsi="Verdana"/>
                </w:rPr>
                <w:t>Appeals (007339)</w:t>
              </w:r>
            </w:hyperlink>
          </w:p>
        </w:tc>
      </w:tr>
      <w:tr w:rsidR="006B4198" w:rsidRPr="003231BA" w14:paraId="14D6A8CE" w14:textId="77777777" w:rsidTr="00106373">
        <w:tc>
          <w:tcPr>
            <w:tcW w:w="1074" w:type="pct"/>
            <w:shd w:val="clear" w:color="auto" w:fill="auto"/>
          </w:tcPr>
          <w:p w14:paraId="7D5A6DE6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Authorization Forms (AOR/POA)</w:t>
            </w:r>
          </w:p>
        </w:tc>
        <w:tc>
          <w:tcPr>
            <w:tcW w:w="2260" w:type="pct"/>
            <w:shd w:val="clear" w:color="auto" w:fill="auto"/>
          </w:tcPr>
          <w:p w14:paraId="113716C1" w14:textId="4E67DA60" w:rsidR="006B4198" w:rsidRPr="005872E7" w:rsidRDefault="006B4198" w:rsidP="001A1629">
            <w:pPr>
              <w:numPr>
                <w:ilvl w:val="0"/>
                <w:numId w:val="12"/>
              </w:numPr>
              <w:spacing w:before="120" w:after="120"/>
              <w:ind w:left="361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Mail form to beneficiary = 3 </w:t>
            </w:r>
            <w:r w:rsidR="00F267AC">
              <w:rPr>
                <w:rFonts w:ascii="Verdana" w:hAnsi="Verdana"/>
              </w:rPr>
              <w:t xml:space="preserve">(three)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</w:t>
            </w:r>
          </w:p>
          <w:p w14:paraId="0970A9E2" w14:textId="59BAA26D" w:rsidR="006B4198" w:rsidRPr="005872E7" w:rsidRDefault="006B4198" w:rsidP="001A162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120"/>
              <w:ind w:left="361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</w:rPr>
              <w:t xml:space="preserve">Process once received = 10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</w:t>
            </w:r>
          </w:p>
        </w:tc>
        <w:tc>
          <w:tcPr>
            <w:tcW w:w="1666" w:type="pct"/>
            <w:shd w:val="clear" w:color="auto" w:fill="auto"/>
          </w:tcPr>
          <w:p w14:paraId="0F5D9981" w14:textId="6C08EF77" w:rsidR="00270A72" w:rsidRPr="005872E7" w:rsidRDefault="00463BC5" w:rsidP="005F58EA">
            <w:pPr>
              <w:pStyle w:val="doctitle"/>
              <w:spacing w:before="120" w:beforeAutospacing="0" w:after="120" w:afterAutospacing="0"/>
              <w:rPr>
                <w:rFonts w:ascii="Verdana" w:hAnsi="Verdana"/>
              </w:rPr>
            </w:pPr>
            <w:hyperlink r:id="rId14" w:anchor="!/view?docid=970803bb-c0d8-4180-ae71-a8feab415b65" w:history="1">
              <w:r w:rsidR="00417EE5">
                <w:rPr>
                  <w:rStyle w:val="Hyperlink"/>
                  <w:rFonts w:ascii="Verdana" w:hAnsi="Verdana" w:cs="Helvetica"/>
                </w:rPr>
                <w:t>PeopleSafe - Forms Members Can Submit to Authorize Access and Release of Information for Their Account (007394)</w:t>
              </w:r>
            </w:hyperlink>
          </w:p>
        </w:tc>
      </w:tr>
      <w:tr w:rsidR="003012EE" w:rsidRPr="003231BA" w14:paraId="5CFFE0E5" w14:textId="77777777" w:rsidTr="00106373">
        <w:tc>
          <w:tcPr>
            <w:tcW w:w="1074" w:type="pct"/>
            <w:shd w:val="clear" w:color="auto" w:fill="auto"/>
          </w:tcPr>
          <w:p w14:paraId="001A7DAD" w14:textId="2DD7964D" w:rsidR="003F4E90" w:rsidRDefault="003F4E90" w:rsidP="005872E7">
            <w:pPr>
              <w:spacing w:before="120" w:after="120"/>
              <w:rPr>
                <w:rFonts w:ascii="Verdana" w:hAnsi="Verdana"/>
              </w:rPr>
            </w:pPr>
            <w:bookmarkStart w:id="28" w:name="OLE_LINK12"/>
            <w:bookmarkStart w:id="29" w:name="OLE_LINK14"/>
          </w:p>
          <w:p w14:paraId="515C12B2" w14:textId="02D352C2" w:rsidR="003012EE" w:rsidRPr="005872E7" w:rsidRDefault="006543AD" w:rsidP="005872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Brand </w:t>
            </w:r>
            <w:r w:rsidR="00D52486">
              <w:rPr>
                <w:rFonts w:ascii="Verdana" w:hAnsi="Verdana"/>
              </w:rPr>
              <w:t xml:space="preserve">Exception </w:t>
            </w:r>
            <w:bookmarkEnd w:id="28"/>
            <w:r w:rsidR="00473985">
              <w:rPr>
                <w:rFonts w:ascii="Verdana" w:hAnsi="Verdana"/>
              </w:rPr>
              <w:t xml:space="preserve">Appeals </w:t>
            </w:r>
            <w:r w:rsidR="00D52486">
              <w:rPr>
                <w:rFonts w:ascii="Verdana" w:hAnsi="Verdana"/>
              </w:rPr>
              <w:t xml:space="preserve">Form </w:t>
            </w:r>
            <w:bookmarkEnd w:id="29"/>
            <w:r w:rsidR="001F15EB">
              <w:rPr>
                <w:rFonts w:ascii="Verdana" w:hAnsi="Verdana"/>
              </w:rPr>
              <w:t>Task</w:t>
            </w:r>
          </w:p>
        </w:tc>
        <w:tc>
          <w:tcPr>
            <w:tcW w:w="2260" w:type="pct"/>
            <w:shd w:val="clear" w:color="auto" w:fill="auto"/>
          </w:tcPr>
          <w:p w14:paraId="5446136D" w14:textId="22BD6249" w:rsidR="003012EE" w:rsidRPr="005872E7" w:rsidRDefault="009217CF" w:rsidP="001A1629">
            <w:pPr>
              <w:spacing w:before="120" w:after="120"/>
              <w:rPr>
                <w:rFonts w:ascii="Verdana" w:hAnsi="Verdana"/>
              </w:rPr>
            </w:pPr>
            <w:r w:rsidRPr="009217CF">
              <w:rPr>
                <w:rFonts w:ascii="Verdana" w:hAnsi="Verdana"/>
              </w:rPr>
              <w:t>Up to 3</w:t>
            </w:r>
            <w:r w:rsidR="006B3D54">
              <w:rPr>
                <w:rFonts w:ascii="Verdana" w:hAnsi="Verdana"/>
              </w:rPr>
              <w:t xml:space="preserve"> (three)</w:t>
            </w:r>
            <w:r w:rsidRPr="009217CF">
              <w:rPr>
                <w:rFonts w:ascii="Verdana" w:hAnsi="Verdana"/>
              </w:rPr>
              <w:t xml:space="preserve"> business days</w:t>
            </w:r>
            <w:r w:rsidR="0013430D">
              <w:rPr>
                <w:rFonts w:ascii="Verdana" w:hAnsi="Verdana"/>
              </w:rPr>
              <w:t xml:space="preserve"> not including </w:t>
            </w:r>
            <w:r w:rsidR="006B3D54">
              <w:rPr>
                <w:rFonts w:ascii="Verdana" w:hAnsi="Verdana"/>
              </w:rPr>
              <w:t>delivery</w:t>
            </w:r>
            <w:r w:rsidR="0013430D">
              <w:rPr>
                <w:rFonts w:ascii="Verdana" w:hAnsi="Verdana"/>
              </w:rPr>
              <w:t xml:space="preserve"> time</w:t>
            </w:r>
            <w:r w:rsidR="00DF408B">
              <w:rPr>
                <w:rFonts w:ascii="Verdana" w:hAnsi="Verdana"/>
              </w:rPr>
              <w:t>.</w:t>
            </w:r>
            <w:r w:rsidR="004201E7">
              <w:rPr>
                <w:rFonts w:ascii="Verdana" w:hAnsi="Verdana"/>
              </w:rPr>
              <w:t xml:space="preserve"> </w:t>
            </w:r>
            <w:bookmarkStart w:id="30" w:name="OLE_LINK15"/>
            <w:r w:rsidR="004201E7">
              <w:rPr>
                <w:rFonts w:ascii="Verdana" w:hAnsi="Verdana"/>
              </w:rPr>
              <w:t xml:space="preserve">Please check CIF to confirm </w:t>
            </w:r>
            <w:r w:rsidR="008228A8">
              <w:rPr>
                <w:rFonts w:ascii="Verdana" w:hAnsi="Verdana"/>
              </w:rPr>
              <w:t>process</w:t>
            </w:r>
            <w:r w:rsidR="00F92FB0">
              <w:rPr>
                <w:rFonts w:ascii="Verdana" w:hAnsi="Verdana"/>
              </w:rPr>
              <w:t xml:space="preserve"> for brand exceptions</w:t>
            </w:r>
            <w:r w:rsidR="008228A8">
              <w:rPr>
                <w:rFonts w:ascii="Verdana" w:hAnsi="Verdana"/>
              </w:rPr>
              <w:t xml:space="preserve">. </w:t>
            </w:r>
            <w:r w:rsidR="004201E7">
              <w:rPr>
                <w:rFonts w:ascii="Verdana" w:hAnsi="Verdana"/>
              </w:rPr>
              <w:t xml:space="preserve"> </w:t>
            </w:r>
            <w:bookmarkEnd w:id="30"/>
          </w:p>
        </w:tc>
        <w:tc>
          <w:tcPr>
            <w:tcW w:w="1666" w:type="pct"/>
            <w:shd w:val="clear" w:color="auto" w:fill="auto"/>
          </w:tcPr>
          <w:p w14:paraId="1173E31C" w14:textId="6E1BFFC6" w:rsidR="00F86AC4" w:rsidRPr="00B03FE1" w:rsidRDefault="00463BC5" w:rsidP="00F86AC4">
            <w:pPr>
              <w:rPr>
                <w:rFonts w:ascii="Verdana" w:hAnsi="Verdana"/>
              </w:rPr>
            </w:pPr>
            <w:hyperlink r:id="rId15" w:anchor="!/view?docid=31e71d2c-57c0-4643-ab77-e99e3babf7d6" w:history="1">
              <w:r w:rsidR="008B6E1D">
                <w:rPr>
                  <w:rStyle w:val="Hyperlink"/>
                  <w:rFonts w:ascii="Verdana" w:hAnsi="Verdana"/>
                </w:rPr>
                <w:t>Compass - DAW (Dispense as Written) Cost Difference (058127)</w:t>
              </w:r>
            </w:hyperlink>
          </w:p>
          <w:p w14:paraId="32BDB5F2" w14:textId="2B1F30F4" w:rsidR="008A542C" w:rsidRPr="00E77ACF" w:rsidRDefault="007B630A" w:rsidP="00156A3B">
            <w:pPr>
              <w:pStyle w:val="style-scope"/>
              <w:textAlignment w:val="center"/>
              <w:rPr>
                <w:rFonts w:ascii="Verdana" w:hAnsi="Verdana"/>
              </w:rPr>
            </w:pPr>
            <w:hyperlink r:id="rId16" w:anchor="!/view?docid=2afb93f5-6068-48b7-af0f-e04000f90426" w:history="1">
              <w:r w:rsidR="00156A3B" w:rsidRPr="00E77ACF">
                <w:rPr>
                  <w:rStyle w:val="Hyperlink"/>
                  <w:rFonts w:ascii="Verdana" w:hAnsi="Verdana"/>
                </w:rPr>
                <w:t>Compass – Appeals (057981)</w:t>
              </w:r>
            </w:hyperlink>
          </w:p>
          <w:p w14:paraId="1F64117E" w14:textId="64C057AE" w:rsidR="00156A3B" w:rsidRDefault="00156A3B" w:rsidP="00E77ACF">
            <w:pPr>
              <w:pStyle w:val="style-scope"/>
              <w:textAlignment w:val="center"/>
            </w:pPr>
          </w:p>
        </w:tc>
      </w:tr>
      <w:tr w:rsidR="00D5235E" w:rsidRPr="003231BA" w14:paraId="4BA93277" w14:textId="77777777" w:rsidTr="00106373">
        <w:tc>
          <w:tcPr>
            <w:tcW w:w="1074" w:type="pct"/>
            <w:shd w:val="clear" w:color="auto" w:fill="auto"/>
          </w:tcPr>
          <w:p w14:paraId="10F2E490" w14:textId="3280E6FF" w:rsidR="00D5235E" w:rsidRDefault="00985EAB" w:rsidP="005872E7">
            <w:pPr>
              <w:spacing w:before="120" w:after="120"/>
              <w:rPr>
                <w:rFonts w:ascii="Verdana" w:hAnsi="Verdana"/>
              </w:rPr>
            </w:pPr>
            <w:bookmarkStart w:id="31" w:name="OLE_LINK11"/>
            <w:bookmarkStart w:id="32" w:name="OLE_LINK17"/>
            <w:r w:rsidRPr="00985EAB">
              <w:rPr>
                <w:rFonts w:ascii="Verdana" w:hAnsi="Verdana"/>
              </w:rPr>
              <w:t>Contact MD for Exception</w:t>
            </w:r>
            <w:r>
              <w:rPr>
                <w:rFonts w:ascii="Verdana" w:hAnsi="Verdana"/>
              </w:rPr>
              <w:t xml:space="preserve"> </w:t>
            </w:r>
            <w:bookmarkEnd w:id="31"/>
            <w:r>
              <w:rPr>
                <w:rFonts w:ascii="Verdana" w:hAnsi="Verdana"/>
              </w:rPr>
              <w:t>Task</w:t>
            </w:r>
            <w:bookmarkEnd w:id="32"/>
          </w:p>
        </w:tc>
        <w:tc>
          <w:tcPr>
            <w:tcW w:w="2260" w:type="pct"/>
            <w:shd w:val="clear" w:color="auto" w:fill="auto"/>
          </w:tcPr>
          <w:p w14:paraId="51372980" w14:textId="7785D89F" w:rsidR="00D5235E" w:rsidRPr="009217CF" w:rsidRDefault="00985EAB" w:rsidP="001A1629">
            <w:pPr>
              <w:spacing w:before="120" w:after="120"/>
              <w:rPr>
                <w:rFonts w:ascii="Verdana" w:hAnsi="Verdana"/>
              </w:rPr>
            </w:pPr>
            <w:bookmarkStart w:id="33" w:name="OLE_LINK16"/>
            <w:r w:rsidRPr="00985EAB">
              <w:rPr>
                <w:rFonts w:ascii="Verdana" w:hAnsi="Verdana"/>
              </w:rPr>
              <w:t xml:space="preserve">Up to 2 </w:t>
            </w:r>
            <w:r w:rsidR="006B3D54">
              <w:rPr>
                <w:rFonts w:ascii="Verdana" w:hAnsi="Verdana"/>
              </w:rPr>
              <w:t xml:space="preserve">(two) </w:t>
            </w:r>
            <w:r w:rsidRPr="00985EAB">
              <w:rPr>
                <w:rFonts w:ascii="Verdana" w:hAnsi="Verdana"/>
              </w:rPr>
              <w:t>business days</w:t>
            </w:r>
            <w:r w:rsidR="00DF408B">
              <w:rPr>
                <w:rFonts w:ascii="Verdana" w:hAnsi="Verdana"/>
              </w:rPr>
              <w:t>.</w:t>
            </w:r>
            <w:r w:rsidR="008228A8">
              <w:rPr>
                <w:rFonts w:ascii="Verdana" w:hAnsi="Verdana"/>
              </w:rPr>
              <w:t xml:space="preserve"> </w:t>
            </w:r>
            <w:r w:rsidR="00F92FB0">
              <w:rPr>
                <w:rFonts w:ascii="Verdana" w:hAnsi="Verdana"/>
              </w:rPr>
              <w:t>Please check CIF to confirm process for exceptions</w:t>
            </w:r>
            <w:bookmarkEnd w:id="33"/>
            <w:r w:rsidR="00F92FB0">
              <w:rPr>
                <w:rFonts w:ascii="Verdana" w:hAnsi="Verdana"/>
              </w:rPr>
              <w:t xml:space="preserve">.  </w:t>
            </w:r>
          </w:p>
        </w:tc>
        <w:tc>
          <w:tcPr>
            <w:tcW w:w="1666" w:type="pct"/>
            <w:shd w:val="clear" w:color="auto" w:fill="auto"/>
          </w:tcPr>
          <w:p w14:paraId="59A69954" w14:textId="5DA32844" w:rsidR="00D5235E" w:rsidRDefault="00D5235E" w:rsidP="36A8917E">
            <w:pPr>
              <w:pStyle w:val="doctitle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3F0752AE" w14:textId="12CEEE57" w:rsidR="007229B8" w:rsidRPr="000330AA" w:rsidRDefault="000330AA" w:rsidP="36A8917E">
            <w:pPr>
              <w:pStyle w:val="doctitle"/>
              <w:spacing w:before="120" w:beforeAutospacing="0" w:after="120" w:afterAutospacing="0"/>
              <w:rPr>
                <w:rStyle w:val="Hyperlink"/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"!/view?docid=657ddfe3-27d1-4a21-8f51-8cbd3961001c"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30E4DAAA" w:rsidRPr="000330AA">
              <w:rPr>
                <w:rStyle w:val="Hyperlink"/>
                <w:rFonts w:ascii="Verdana" w:hAnsi="Verdana"/>
              </w:rPr>
              <w:t>Prior Authorization, Exceptions, Appeals Guide</w:t>
            </w:r>
            <w:r>
              <w:rPr>
                <w:rStyle w:val="Hyperlink"/>
                <w:rFonts w:ascii="Verdana" w:hAnsi="Verdana"/>
              </w:rPr>
              <w:t xml:space="preserve"> (063978)</w:t>
            </w:r>
          </w:p>
          <w:p w14:paraId="6ECCFA4D" w14:textId="5001B43F" w:rsidR="007229B8" w:rsidRDefault="000330AA" w:rsidP="00E77ACF">
            <w:pPr>
              <w:pStyle w:val="doctitle"/>
              <w:spacing w:before="120" w:beforeAutospacing="0" w:after="120" w:afterAutospacing="0"/>
            </w:pPr>
            <w:r>
              <w:rPr>
                <w:rFonts w:ascii="Verdana" w:hAnsi="Verdana"/>
              </w:rPr>
              <w:fldChar w:fldCharType="end"/>
            </w:r>
          </w:p>
          <w:p w14:paraId="7F7FAEE5" w14:textId="172748F4" w:rsidR="00F36349" w:rsidRDefault="00463BC5" w:rsidP="005F58EA">
            <w:pPr>
              <w:pStyle w:val="doctitle"/>
              <w:spacing w:before="120" w:beforeAutospacing="0" w:after="120" w:afterAutospacing="0"/>
              <w:rPr>
                <w:rFonts w:ascii="Verdana" w:hAnsi="Verdana"/>
              </w:rPr>
            </w:pPr>
            <w:hyperlink r:id="rId17" w:anchor="!/view?docid=3438a8ea-9ad1-4c4b-b710-57dab144493c" w:history="1">
              <w:r w:rsidR="005901C1">
                <w:rPr>
                  <w:rStyle w:val="Hyperlink"/>
                  <w:rFonts w:ascii="Verdana" w:hAnsi="Verdana"/>
                </w:rPr>
                <w:t>Resolution Manager (RM) Task Types and Uses (029980)</w:t>
              </w:r>
            </w:hyperlink>
          </w:p>
          <w:p w14:paraId="7EC3D8D8" w14:textId="77777777" w:rsidR="00A133D0" w:rsidRDefault="00A133D0" w:rsidP="005F58EA">
            <w:pPr>
              <w:pStyle w:val="doctitle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63A15F1E" w14:textId="0951885D" w:rsidR="00A133D0" w:rsidRDefault="00415A90" w:rsidP="00A133D0">
            <w:pPr>
              <w:rPr>
                <w:rFonts w:ascii="Verdana" w:hAnsi="Verdana" w:cs="Helvetica"/>
                <w:color w:val="0000FF"/>
                <w:u w:val="single"/>
              </w:rPr>
            </w:pPr>
            <w:r w:rsidRPr="00A05642">
              <w:rPr>
                <w:rFonts w:ascii="Verdana" w:hAnsi="Verdana"/>
              </w:rPr>
              <w:t xml:space="preserve">Calls about, </w:t>
            </w:r>
            <w:r w:rsidR="00A05642">
              <w:rPr>
                <w:rFonts w:ascii="Verdana" w:hAnsi="Verdana"/>
              </w:rPr>
              <w:t>a</w:t>
            </w:r>
            <w:r w:rsidRPr="00A05642">
              <w:rPr>
                <w:rFonts w:ascii="Verdana" w:hAnsi="Verdana"/>
              </w:rPr>
              <w:t xml:space="preserve">dvising on and </w:t>
            </w:r>
            <w:r w:rsidR="00A05642">
              <w:rPr>
                <w:rFonts w:ascii="Verdana" w:hAnsi="Verdana"/>
              </w:rPr>
              <w:t>v</w:t>
            </w:r>
            <w:r w:rsidRPr="00A05642">
              <w:rPr>
                <w:rFonts w:ascii="Verdana" w:hAnsi="Verdana"/>
              </w:rPr>
              <w:t>iewing</w:t>
            </w:r>
            <w:r w:rsidR="00A05642">
              <w:t xml:space="preserve"> - </w:t>
            </w:r>
            <w:hyperlink r:id="rId18" w:anchor="!/view?docid=73f474f3-70d9-45be-9a56-e4a0b42fc181" w:history="1">
              <w:r w:rsidRPr="00415A90">
                <w:rPr>
                  <w:rStyle w:val="Hyperlink"/>
                  <w:rFonts w:ascii="Verdana" w:hAnsi="Verdana" w:cs="Helvetica"/>
                </w:rPr>
                <w:t>Status of a Prior Authorization or Clinical Exception (059542)</w:t>
              </w:r>
            </w:hyperlink>
          </w:p>
          <w:p w14:paraId="4C3FEE63" w14:textId="17143F0F" w:rsidR="00A133D0" w:rsidRPr="00B03FE1" w:rsidRDefault="00A133D0" w:rsidP="005F58EA">
            <w:pPr>
              <w:pStyle w:val="doctitle"/>
              <w:spacing w:before="120" w:beforeAutospacing="0" w:after="120" w:afterAutospacing="0"/>
              <w:rPr>
                <w:rFonts w:ascii="Verdana" w:hAnsi="Verdana"/>
              </w:rPr>
            </w:pPr>
          </w:p>
        </w:tc>
      </w:tr>
      <w:tr w:rsidR="006B4198" w:rsidRPr="003231BA" w14:paraId="3638ED73" w14:textId="77777777" w:rsidTr="00106373">
        <w:tc>
          <w:tcPr>
            <w:tcW w:w="1074" w:type="pct"/>
            <w:shd w:val="clear" w:color="auto" w:fill="auto"/>
          </w:tcPr>
          <w:p w14:paraId="0A16B07E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highlight w:val="yellow"/>
              </w:rPr>
            </w:pPr>
            <w:r w:rsidRPr="005872E7">
              <w:rPr>
                <w:rFonts w:ascii="Verdana" w:hAnsi="Verdana" w:cs="Verdana"/>
              </w:rPr>
              <w:t>Cancel Order</w:t>
            </w:r>
          </w:p>
        </w:tc>
        <w:tc>
          <w:tcPr>
            <w:tcW w:w="2260" w:type="pct"/>
            <w:shd w:val="clear" w:color="auto" w:fill="auto"/>
          </w:tcPr>
          <w:p w14:paraId="237D9A75" w14:textId="77777777" w:rsidR="00B317C3" w:rsidRPr="005872E7" w:rsidRDefault="00445450" w:rsidP="00342F67">
            <w:pPr>
              <w:numPr>
                <w:ilvl w:val="0"/>
                <w:numId w:val="12"/>
              </w:numPr>
              <w:spacing w:before="120" w:after="120"/>
              <w:ind w:left="361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Request </w:t>
            </w:r>
            <w:r w:rsidR="006B4198" w:rsidRPr="005872E7">
              <w:rPr>
                <w:rFonts w:ascii="Verdana" w:hAnsi="Verdana"/>
              </w:rPr>
              <w:t xml:space="preserve">honored if made prior to “Label Printed, Dispensed, Packed or Metered” status. </w:t>
            </w:r>
          </w:p>
          <w:p w14:paraId="249B3553" w14:textId="05E9A2F4" w:rsidR="006B4198" w:rsidRPr="005872E7" w:rsidRDefault="006B4198" w:rsidP="00342F67">
            <w:pPr>
              <w:numPr>
                <w:ilvl w:val="0"/>
                <w:numId w:val="12"/>
              </w:numPr>
              <w:spacing w:before="120" w:after="120"/>
              <w:ind w:left="361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Turnaround time is </w:t>
            </w:r>
            <w:r w:rsidR="00DA3A8B">
              <w:rPr>
                <w:rFonts w:ascii="Verdana" w:hAnsi="Verdana"/>
              </w:rPr>
              <w:t xml:space="preserve">1 </w:t>
            </w:r>
            <w:r w:rsidR="00F267AC">
              <w:rPr>
                <w:rFonts w:ascii="Verdana" w:hAnsi="Verdana"/>
              </w:rPr>
              <w:t xml:space="preserve">(one) </w:t>
            </w:r>
            <w:r w:rsidR="00DA3A8B">
              <w:rPr>
                <w:rFonts w:ascii="Verdana" w:hAnsi="Verdana"/>
              </w:rPr>
              <w:t>business day</w:t>
            </w:r>
            <w:r w:rsidRPr="005872E7">
              <w:rPr>
                <w:rFonts w:ascii="Verdana" w:hAnsi="Verdana"/>
              </w:rPr>
              <w:t>.</w:t>
            </w:r>
          </w:p>
        </w:tc>
        <w:tc>
          <w:tcPr>
            <w:tcW w:w="1666" w:type="pct"/>
            <w:shd w:val="clear" w:color="auto" w:fill="auto"/>
          </w:tcPr>
          <w:p w14:paraId="6F71182F" w14:textId="4FBAE649" w:rsidR="00946E1E" w:rsidRPr="0047381F" w:rsidRDefault="00463BC5" w:rsidP="005872E7">
            <w:pPr>
              <w:spacing w:before="120" w:after="120"/>
              <w:rPr>
                <w:rFonts w:ascii="Verdana" w:hAnsi="Verdana" w:cs="Arial"/>
              </w:rPr>
            </w:pPr>
            <w:hyperlink r:id="rId19" w:anchor="!/view?docid=c67b914f-1f29-4331-9bf1-d79214260f5f" w:history="1">
              <w:r w:rsidR="00D63F80">
                <w:rPr>
                  <w:rStyle w:val="Hyperlink"/>
                  <w:rFonts w:ascii="Verdana" w:hAnsi="Verdana" w:cs="Helvetica"/>
                  <w:shd w:val="clear" w:color="auto" w:fill="FFFFFF"/>
                </w:rPr>
                <w:t>Cancel Order Prescription Refill or New Prescription (004761)</w:t>
              </w:r>
            </w:hyperlink>
          </w:p>
          <w:p w14:paraId="10D77F3C" w14:textId="77777777" w:rsidR="006B4198" w:rsidRPr="0047381F" w:rsidRDefault="006B4198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</w:p>
        </w:tc>
      </w:tr>
      <w:tr w:rsidR="006B4198" w:rsidRPr="003231BA" w14:paraId="7D8312C6" w14:textId="77777777" w:rsidTr="00106373">
        <w:tc>
          <w:tcPr>
            <w:tcW w:w="1074" w:type="pct"/>
            <w:shd w:val="clear" w:color="auto" w:fill="auto"/>
          </w:tcPr>
          <w:p w14:paraId="45C2A2F2" w14:textId="77777777" w:rsidR="006B4198" w:rsidRPr="005872E7" w:rsidRDefault="006B4198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Compound Prescription form Request</w:t>
            </w:r>
          </w:p>
        </w:tc>
        <w:tc>
          <w:tcPr>
            <w:tcW w:w="2260" w:type="pct"/>
            <w:shd w:val="clear" w:color="auto" w:fill="auto"/>
          </w:tcPr>
          <w:p w14:paraId="56F1EB2A" w14:textId="56EEEC21" w:rsidR="006B4198" w:rsidRPr="005872E7" w:rsidRDefault="006B4198" w:rsidP="002D1499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4" w:name="OLE_LINK13"/>
            <w:r w:rsidRPr="005872E7">
              <w:rPr>
                <w:rFonts w:ascii="Verdana" w:hAnsi="Verdana"/>
                <w:color w:val="000000"/>
              </w:rPr>
              <w:t xml:space="preserve">Up to 3 </w:t>
            </w:r>
            <w:r w:rsidR="00F267AC">
              <w:rPr>
                <w:rFonts w:ascii="Verdana" w:hAnsi="Verdana"/>
                <w:color w:val="000000"/>
              </w:rPr>
              <w:t xml:space="preserve">(three) </w:t>
            </w:r>
            <w:r w:rsidR="00B317C3" w:rsidRPr="005872E7">
              <w:rPr>
                <w:rFonts w:ascii="Verdana" w:hAnsi="Verdana"/>
                <w:color w:val="000000"/>
              </w:rPr>
              <w:t>business</w:t>
            </w:r>
            <w:r w:rsidRPr="005872E7">
              <w:rPr>
                <w:rFonts w:ascii="Verdana" w:hAnsi="Verdana"/>
                <w:color w:val="000000"/>
              </w:rPr>
              <w:t xml:space="preserve"> days</w:t>
            </w:r>
            <w:r w:rsidR="0086766C" w:rsidRPr="005872E7">
              <w:rPr>
                <w:rFonts w:ascii="Verdana" w:hAnsi="Verdana"/>
                <w:color w:val="000000"/>
              </w:rPr>
              <w:t>, not including delivery time</w:t>
            </w:r>
            <w:bookmarkEnd w:id="34"/>
          </w:p>
        </w:tc>
        <w:tc>
          <w:tcPr>
            <w:tcW w:w="1666" w:type="pct"/>
            <w:shd w:val="clear" w:color="auto" w:fill="auto"/>
          </w:tcPr>
          <w:p w14:paraId="19D78E84" w14:textId="298F9B5F" w:rsidR="00270A72" w:rsidRPr="005872E7" w:rsidRDefault="00463BC5" w:rsidP="002D1499">
            <w:pPr>
              <w:pStyle w:val="doctitle"/>
              <w:spacing w:before="120" w:beforeAutospacing="0" w:after="120" w:afterAutospacing="0"/>
              <w:rPr>
                <w:rFonts w:ascii="Verdana" w:hAnsi="Verdana" w:cs="Arial"/>
              </w:rPr>
            </w:pPr>
            <w:hyperlink r:id="rId20" w:anchor="!/view?docid=06a1b33b-4f4a-4603-a8ab-e0f1376bfdca" w:history="1">
              <w:r w:rsidR="004D1272">
                <w:rPr>
                  <w:rStyle w:val="Hyperlink"/>
                  <w:rFonts w:ascii="Verdana" w:hAnsi="Verdana" w:cs="Helvetica"/>
                </w:rPr>
                <w:t>Paper Claim Multi-Ingredient Compound Prescription (042384)</w:t>
              </w:r>
            </w:hyperlink>
          </w:p>
        </w:tc>
      </w:tr>
      <w:tr w:rsidR="006B4198" w:rsidRPr="003231BA" w14:paraId="2E74943C" w14:textId="77777777" w:rsidTr="00106373">
        <w:trPr>
          <w:trHeight w:val="908"/>
        </w:trPr>
        <w:tc>
          <w:tcPr>
            <w:tcW w:w="1074" w:type="pct"/>
            <w:shd w:val="clear" w:color="auto" w:fill="auto"/>
          </w:tcPr>
          <w:p w14:paraId="2874384F" w14:textId="77777777" w:rsidR="006B4198" w:rsidRPr="005872E7" w:rsidRDefault="006B4198" w:rsidP="002D149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35" w:name="_Hlk102662493"/>
            <w:r w:rsidRPr="005872E7">
              <w:rPr>
                <w:rFonts w:ascii="Verdana" w:hAnsi="Verdana" w:cs="Verdana"/>
              </w:rPr>
              <w:t>Coordination of Benefit updates</w:t>
            </w:r>
          </w:p>
        </w:tc>
        <w:tc>
          <w:tcPr>
            <w:tcW w:w="2260" w:type="pct"/>
            <w:shd w:val="clear" w:color="auto" w:fill="auto"/>
          </w:tcPr>
          <w:p w14:paraId="0DA0E447" w14:textId="77777777" w:rsidR="006B4198" w:rsidRPr="005872E7" w:rsidRDefault="006B4198" w:rsidP="002D1499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Varies</w:t>
            </w:r>
          </w:p>
        </w:tc>
        <w:tc>
          <w:tcPr>
            <w:tcW w:w="1666" w:type="pct"/>
            <w:shd w:val="clear" w:color="auto" w:fill="auto"/>
          </w:tcPr>
          <w:p w14:paraId="0067F026" w14:textId="5459F77A" w:rsidR="009E6938" w:rsidRPr="005872E7" w:rsidRDefault="005872E7" w:rsidP="002D1499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</w:tr>
      <w:bookmarkEnd w:id="35"/>
      <w:tr w:rsidR="006B4198" w:rsidRPr="003231BA" w14:paraId="1BD4F332" w14:textId="77777777" w:rsidTr="00106373">
        <w:trPr>
          <w:trHeight w:val="1295"/>
        </w:trPr>
        <w:tc>
          <w:tcPr>
            <w:tcW w:w="1074" w:type="pct"/>
            <w:shd w:val="clear" w:color="auto" w:fill="auto"/>
          </w:tcPr>
          <w:p w14:paraId="49677EA4" w14:textId="77777777" w:rsidR="006B4198" w:rsidRPr="005872E7" w:rsidRDefault="00930A54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Courtesy</w:t>
            </w:r>
            <w:r w:rsidR="006B4198" w:rsidRPr="005872E7">
              <w:rPr>
                <w:rFonts w:ascii="Verdana" w:hAnsi="Verdana"/>
              </w:rPr>
              <w:t xml:space="preserve"> Retranslation (Bulk Up or Downsize a Prescription)</w:t>
            </w:r>
          </w:p>
        </w:tc>
        <w:tc>
          <w:tcPr>
            <w:tcW w:w="2260" w:type="pct"/>
            <w:shd w:val="clear" w:color="auto" w:fill="auto"/>
          </w:tcPr>
          <w:p w14:paraId="22722E53" w14:textId="1BDFA8DB" w:rsidR="006B4198" w:rsidRPr="005872E7" w:rsidRDefault="00E75119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  <w:color w:val="000000"/>
              </w:rPr>
              <w:t xml:space="preserve">Up to 3 </w:t>
            </w:r>
            <w:r w:rsidR="00F267AC">
              <w:rPr>
                <w:rFonts w:ascii="Verdana" w:hAnsi="Verdana"/>
                <w:color w:val="000000"/>
              </w:rPr>
              <w:t xml:space="preserve">(three) </w:t>
            </w:r>
            <w:r w:rsidRPr="005872E7">
              <w:rPr>
                <w:rFonts w:ascii="Verdana" w:hAnsi="Verdana"/>
                <w:color w:val="000000"/>
              </w:rPr>
              <w:t>business days, not including delivery time</w:t>
            </w:r>
          </w:p>
        </w:tc>
        <w:tc>
          <w:tcPr>
            <w:tcW w:w="1666" w:type="pct"/>
            <w:shd w:val="clear" w:color="auto" w:fill="auto"/>
          </w:tcPr>
          <w:p w14:paraId="1E5E8477" w14:textId="449BC86C" w:rsidR="009E6938" w:rsidRPr="005872E7" w:rsidRDefault="00463BC5" w:rsidP="005872E7">
            <w:pPr>
              <w:pStyle w:val="doctitle"/>
              <w:spacing w:before="120" w:beforeAutospacing="0" w:after="120" w:afterAutospacing="0"/>
              <w:rPr>
                <w:rFonts w:ascii="Verdana" w:hAnsi="Verdana" w:cs="Helvetica"/>
                <w:color w:val="000000"/>
              </w:rPr>
            </w:pPr>
            <w:hyperlink r:id="rId21" w:anchor="!/view?docid=e92bf2fd-2808-48f6-bb6d-fd22f0077735" w:history="1">
              <w:r w:rsidR="00764D36">
                <w:rPr>
                  <w:rStyle w:val="Hyperlink"/>
                  <w:rFonts w:ascii="Verdana" w:hAnsi="Verdana" w:cs="Helvetica"/>
                </w:rPr>
                <w:t>Bulk Up Rules CCR (030449)</w:t>
              </w:r>
            </w:hyperlink>
          </w:p>
          <w:p w14:paraId="01685D6E" w14:textId="5A15982A" w:rsidR="00E75119" w:rsidRPr="005872E7" w:rsidRDefault="004449DE" w:rsidP="005872E7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r w:rsidRPr="005872E7">
              <w:rPr>
                <w:rFonts w:ascii="Verdana" w:hAnsi="Verdana" w:cs="Helvetica"/>
                <w:color w:val="000000"/>
              </w:rPr>
              <w:t xml:space="preserve">For Downsizing </w:t>
            </w:r>
            <w:r w:rsidR="005872E7" w:rsidRPr="005872E7">
              <w:rPr>
                <w:rFonts w:ascii="Verdana" w:hAnsi="Verdana" w:cs="Helvetica"/>
                <w:color w:val="000000"/>
              </w:rPr>
              <w:t>refer to</w:t>
            </w:r>
            <w:r w:rsidRPr="005872E7">
              <w:rPr>
                <w:rFonts w:ascii="Verdana" w:hAnsi="Verdana" w:cs="Helvetica"/>
                <w:color w:val="000000"/>
              </w:rPr>
              <w:t xml:space="preserve"> </w:t>
            </w:r>
            <w:hyperlink r:id="rId22" w:anchor="!/view?docid=932f2f09-4581-4c2c-861d-5145ad7ab97a" w:history="1">
              <w:r w:rsidR="00764D36">
                <w:rPr>
                  <w:rStyle w:val="Hyperlink"/>
                  <w:rFonts w:ascii="Verdana" w:hAnsi="Verdana" w:cs="Helvetica"/>
                </w:rPr>
                <w:t>Prescription (Rx) Refill/Renewal (Order Placement) (004628)</w:t>
              </w:r>
            </w:hyperlink>
          </w:p>
        </w:tc>
      </w:tr>
      <w:tr w:rsidR="006B4198" w:rsidRPr="003231BA" w14:paraId="1E673C76" w14:textId="77777777" w:rsidTr="00106373">
        <w:tc>
          <w:tcPr>
            <w:tcW w:w="1074" w:type="pct"/>
            <w:shd w:val="clear" w:color="auto" w:fill="auto"/>
          </w:tcPr>
          <w:p w14:paraId="53827B6A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Damaged Order</w:t>
            </w:r>
          </w:p>
        </w:tc>
        <w:tc>
          <w:tcPr>
            <w:tcW w:w="2260" w:type="pct"/>
            <w:shd w:val="clear" w:color="auto" w:fill="auto"/>
          </w:tcPr>
          <w:p w14:paraId="4FC563F7" w14:textId="2253F726" w:rsidR="006B4198" w:rsidRPr="005872E7" w:rsidRDefault="00E75119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/>
                <w:color w:val="000000"/>
              </w:rPr>
              <w:t xml:space="preserve">Up to 2 </w:t>
            </w:r>
            <w:r w:rsidR="00F267AC">
              <w:rPr>
                <w:rFonts w:ascii="Verdana" w:hAnsi="Verdana"/>
                <w:color w:val="000000"/>
              </w:rPr>
              <w:t xml:space="preserve">(two) </w:t>
            </w:r>
            <w:r w:rsidRPr="005872E7">
              <w:rPr>
                <w:rFonts w:ascii="Verdana" w:hAnsi="Verdana"/>
                <w:color w:val="000000"/>
              </w:rPr>
              <w:t>business days, not including delivery time</w:t>
            </w:r>
          </w:p>
        </w:tc>
        <w:tc>
          <w:tcPr>
            <w:tcW w:w="1666" w:type="pct"/>
            <w:shd w:val="clear" w:color="auto" w:fill="auto"/>
          </w:tcPr>
          <w:p w14:paraId="6298E3C7" w14:textId="5D0595DF" w:rsidR="006B4198" w:rsidRPr="005872E7" w:rsidRDefault="00463BC5" w:rsidP="005872E7">
            <w:pPr>
              <w:pStyle w:val="doctitle"/>
              <w:spacing w:before="120" w:beforeAutospacing="0" w:after="120" w:afterAutospacing="0"/>
              <w:rPr>
                <w:rFonts w:ascii="Verdana" w:hAnsi="Verdana" w:cs="Arial"/>
              </w:rPr>
            </w:pPr>
            <w:hyperlink r:id="rId23" w:anchor="!/view?docid=1d44c6bc-e5ba-4f93-b5ab-0b733ad871d6" w:history="1">
              <w:r w:rsidR="00BC7108">
                <w:rPr>
                  <w:rStyle w:val="Hyperlink"/>
                  <w:rFonts w:ascii="Verdana" w:hAnsi="Verdana" w:cs="Helvetica"/>
                </w:rPr>
                <w:t>Order Reships (038651)</w:t>
              </w:r>
            </w:hyperlink>
          </w:p>
        </w:tc>
      </w:tr>
      <w:tr w:rsidR="006B4198" w:rsidRPr="003231BA" w14:paraId="5749E60C" w14:textId="77777777" w:rsidTr="00106373">
        <w:tc>
          <w:tcPr>
            <w:tcW w:w="1074" w:type="pct"/>
            <w:shd w:val="clear" w:color="auto" w:fill="auto"/>
          </w:tcPr>
          <w:p w14:paraId="7987354F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 xml:space="preserve">Death of Beneficiary </w:t>
            </w:r>
          </w:p>
        </w:tc>
        <w:tc>
          <w:tcPr>
            <w:tcW w:w="2260" w:type="pct"/>
            <w:shd w:val="clear" w:color="auto" w:fill="auto"/>
          </w:tcPr>
          <w:p w14:paraId="53150B9D" w14:textId="77777777" w:rsidR="006B4198" w:rsidRPr="005872E7" w:rsidRDefault="0054681F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Once plan receives notification from CMS that a beneficiary is deceased, </w:t>
            </w:r>
            <w:r w:rsidR="00B317C3" w:rsidRPr="005872E7">
              <w:rPr>
                <w:rFonts w:ascii="Verdana" w:hAnsi="Verdana"/>
              </w:rPr>
              <w:t>the e</w:t>
            </w:r>
            <w:r w:rsidRPr="005872E7">
              <w:rPr>
                <w:rFonts w:ascii="Verdana" w:hAnsi="Verdana"/>
              </w:rPr>
              <w:t xml:space="preserve">state </w:t>
            </w:r>
            <w:r w:rsidR="00445450" w:rsidRPr="005872E7">
              <w:rPr>
                <w:rFonts w:ascii="Verdana" w:hAnsi="Verdana"/>
              </w:rPr>
              <w:t>receive</w:t>
            </w:r>
            <w:r w:rsidR="00200DF0" w:rsidRPr="005872E7">
              <w:rPr>
                <w:rFonts w:ascii="Verdana" w:hAnsi="Verdana"/>
              </w:rPr>
              <w:t>s</w:t>
            </w:r>
            <w:r w:rsidR="00445450" w:rsidRPr="005872E7">
              <w:rPr>
                <w:rFonts w:ascii="Verdana" w:hAnsi="Verdana"/>
              </w:rPr>
              <w:t xml:space="preserve"> a confirmation of disenrollment letter </w:t>
            </w:r>
            <w:r w:rsidRPr="005872E7">
              <w:rPr>
                <w:rFonts w:ascii="Verdana" w:hAnsi="Verdana"/>
              </w:rPr>
              <w:t>and plan systems updated to reflect the disenrollment.</w:t>
            </w:r>
          </w:p>
        </w:tc>
        <w:tc>
          <w:tcPr>
            <w:tcW w:w="1666" w:type="pct"/>
            <w:shd w:val="clear" w:color="auto" w:fill="auto"/>
          </w:tcPr>
          <w:p w14:paraId="628BB44F" w14:textId="30DDFB2C" w:rsidR="009E6938" w:rsidRPr="005872E7" w:rsidRDefault="00463BC5" w:rsidP="005872E7">
            <w:pPr>
              <w:pStyle w:val="doctitle"/>
              <w:spacing w:before="120" w:beforeAutospacing="0" w:after="120" w:afterAutospacing="0"/>
              <w:rPr>
                <w:rFonts w:ascii="Verdana" w:hAnsi="Verdana" w:cs="Helvetica"/>
                <w:color w:val="000000"/>
              </w:rPr>
            </w:pPr>
            <w:hyperlink r:id="rId24" w:anchor="!/view?docid=c6cc8fe8-1f11-47c6-886b-b36639f716f1" w:history="1">
              <w:r w:rsidR="004673CC">
                <w:rPr>
                  <w:rStyle w:val="Hyperlink"/>
                  <w:rFonts w:ascii="Verdana" w:hAnsi="Verdana" w:cs="Helvetica"/>
                </w:rPr>
                <w:t>Mail Order Calls Regarding Deceased Members (010338)</w:t>
              </w:r>
            </w:hyperlink>
          </w:p>
          <w:p w14:paraId="696B5FDF" w14:textId="10818C7C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6B4198" w:rsidRPr="003231BA" w14:paraId="5625B89E" w14:textId="77777777" w:rsidTr="00106373">
        <w:tc>
          <w:tcPr>
            <w:tcW w:w="1074" w:type="pct"/>
            <w:shd w:val="clear" w:color="auto" w:fill="auto"/>
          </w:tcPr>
          <w:p w14:paraId="4857104D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  <w:highlight w:val="yellow"/>
              </w:rPr>
            </w:pPr>
            <w:r w:rsidRPr="005872E7">
              <w:rPr>
                <w:rFonts w:ascii="Verdana" w:hAnsi="Verdana" w:cs="Arial"/>
                <w:bCs/>
              </w:rPr>
              <w:t>Do Not Call List</w:t>
            </w:r>
          </w:p>
        </w:tc>
        <w:tc>
          <w:tcPr>
            <w:tcW w:w="2260" w:type="pct"/>
            <w:shd w:val="clear" w:color="auto" w:fill="auto"/>
          </w:tcPr>
          <w:p w14:paraId="4F192520" w14:textId="60ECBC14" w:rsidR="006B4198" w:rsidRPr="005872E7" w:rsidRDefault="006B4198" w:rsidP="005872E7">
            <w:pPr>
              <w:pStyle w:val="NormalWeb"/>
              <w:spacing w:before="120" w:beforeAutospacing="0" w:after="120" w:afterAutospacing="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Up to </w:t>
            </w:r>
            <w:r w:rsidRPr="005872E7">
              <w:rPr>
                <w:rFonts w:ascii="Verdana" w:hAnsi="Verdana"/>
                <w:color w:val="000000"/>
              </w:rPr>
              <w:t>10</w:t>
            </w:r>
            <w:r w:rsidR="00F267AC">
              <w:rPr>
                <w:rFonts w:ascii="Verdana" w:hAnsi="Verdana"/>
                <w:color w:val="000000"/>
              </w:rPr>
              <w:t xml:space="preserve"> </w:t>
            </w:r>
            <w:r w:rsidR="00B317C3" w:rsidRPr="005872E7">
              <w:rPr>
                <w:rFonts w:ascii="Verdana" w:hAnsi="Verdana"/>
                <w:color w:val="000000"/>
              </w:rPr>
              <w:t>business</w:t>
            </w:r>
            <w:r w:rsidRPr="005872E7">
              <w:rPr>
                <w:rFonts w:ascii="Verdana" w:hAnsi="Verdana"/>
                <w:color w:val="000000"/>
              </w:rPr>
              <w:t xml:space="preserve"> </w:t>
            </w:r>
            <w:r w:rsidR="00B317C3" w:rsidRPr="005872E7">
              <w:rPr>
                <w:rFonts w:ascii="Verdana" w:hAnsi="Verdana"/>
                <w:color w:val="000000"/>
              </w:rPr>
              <w:t>d</w:t>
            </w:r>
            <w:r w:rsidRPr="005872E7">
              <w:rPr>
                <w:rFonts w:ascii="Verdana" w:hAnsi="Verdana"/>
                <w:color w:val="000000"/>
              </w:rPr>
              <w:t>ays to complete remov</w:t>
            </w:r>
            <w:r w:rsidR="00B36D38" w:rsidRPr="005872E7">
              <w:rPr>
                <w:rFonts w:ascii="Verdana" w:hAnsi="Verdana"/>
                <w:color w:val="000000"/>
              </w:rPr>
              <w:t>al</w:t>
            </w:r>
            <w:r w:rsidRPr="005872E7">
              <w:rPr>
                <w:rFonts w:ascii="Verdana" w:hAnsi="Verdana"/>
                <w:color w:val="000000"/>
              </w:rPr>
              <w:t xml:space="preserve"> from the Automated Phone system</w:t>
            </w:r>
          </w:p>
        </w:tc>
        <w:tc>
          <w:tcPr>
            <w:tcW w:w="1666" w:type="pct"/>
            <w:shd w:val="clear" w:color="auto" w:fill="auto"/>
          </w:tcPr>
          <w:p w14:paraId="12B21D96" w14:textId="489649A8" w:rsidR="00E75119" w:rsidRPr="005872E7" w:rsidRDefault="00463BC5" w:rsidP="002D149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hyperlink r:id="rId25" w:anchor="!/view?docid=33bdcd98-90e2-4049-a3fc-9aea495258a6" w:history="1">
              <w:r w:rsidR="004673CC">
                <w:rPr>
                  <w:rStyle w:val="Hyperlink"/>
                  <w:rFonts w:ascii="Verdana" w:hAnsi="Verdana" w:cs="Verdana"/>
                </w:rPr>
                <w:t>Do Not Call Request (DNC) RM Task - CCR (009294)</w:t>
              </w:r>
            </w:hyperlink>
          </w:p>
        </w:tc>
      </w:tr>
      <w:tr w:rsidR="006B4198" w:rsidRPr="003231BA" w14:paraId="60261FB5" w14:textId="77777777" w:rsidTr="00106373">
        <w:tc>
          <w:tcPr>
            <w:tcW w:w="1074" w:type="pct"/>
            <w:shd w:val="clear" w:color="auto" w:fill="auto"/>
          </w:tcPr>
          <w:p w14:paraId="002856ED" w14:textId="2CCDB7AC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Eligibility Update</w:t>
            </w:r>
          </w:p>
        </w:tc>
        <w:tc>
          <w:tcPr>
            <w:tcW w:w="2260" w:type="pct"/>
            <w:shd w:val="clear" w:color="auto" w:fill="auto"/>
          </w:tcPr>
          <w:p w14:paraId="269B6730" w14:textId="4594A98D" w:rsidR="006B4198" w:rsidRPr="005872E7" w:rsidRDefault="00120FAB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36" w:name="OLE_LINK35"/>
            <w:r w:rsidRPr="005872E7">
              <w:rPr>
                <w:rFonts w:ascii="Verdana" w:hAnsi="Verdana"/>
                <w:color w:val="000000"/>
              </w:rPr>
              <w:t>Eligibility Task takes </w:t>
            </w:r>
            <w:bookmarkEnd w:id="36"/>
            <w:r w:rsidRPr="005872E7">
              <w:rPr>
                <w:rFonts w:ascii="Verdana" w:hAnsi="Verdana"/>
                <w:color w:val="000000"/>
              </w:rPr>
              <w:t>up to 5 </w:t>
            </w:r>
            <w:r w:rsidR="00F267AC">
              <w:rPr>
                <w:rFonts w:ascii="Verdana" w:hAnsi="Verdana"/>
                <w:color w:val="000000"/>
              </w:rPr>
              <w:t xml:space="preserve">(five) </w:t>
            </w:r>
            <w:r w:rsidRPr="005872E7">
              <w:rPr>
                <w:rFonts w:ascii="Verdana" w:hAnsi="Verdana"/>
                <w:color w:val="000000"/>
              </w:rPr>
              <w:t>business days. </w:t>
            </w:r>
          </w:p>
        </w:tc>
        <w:tc>
          <w:tcPr>
            <w:tcW w:w="1666" w:type="pct"/>
            <w:shd w:val="clear" w:color="auto" w:fill="auto"/>
          </w:tcPr>
          <w:p w14:paraId="4E8F07AC" w14:textId="0886FC01" w:rsidR="006B4198" w:rsidRPr="005872E7" w:rsidRDefault="00463BC5" w:rsidP="002D1499">
            <w:pPr>
              <w:pStyle w:val="doctitle"/>
              <w:spacing w:before="120" w:beforeAutospacing="0" w:after="120" w:afterAutospacing="0"/>
              <w:rPr>
                <w:rFonts w:ascii="Verdana" w:hAnsi="Verdana" w:cs="Verdana"/>
                <w:color w:val="000000"/>
              </w:rPr>
            </w:pPr>
            <w:hyperlink r:id="rId26" w:anchor="!/view?docid=ad278185-117d-433f-bdc2-9327b93c1944" w:history="1">
              <w:r w:rsidR="006D2BE5">
                <w:rPr>
                  <w:rStyle w:val="Hyperlink"/>
                  <w:rFonts w:ascii="Verdana" w:hAnsi="Verdana" w:cs="Helvetica"/>
                </w:rPr>
                <w:t>Resolution of Eligibility Issues (004587)</w:t>
              </w:r>
            </w:hyperlink>
          </w:p>
        </w:tc>
      </w:tr>
      <w:tr w:rsidR="006B4198" w:rsidRPr="003231BA" w14:paraId="18028259" w14:textId="77777777" w:rsidTr="00106373">
        <w:tc>
          <w:tcPr>
            <w:tcW w:w="1074" w:type="pct"/>
            <w:shd w:val="clear" w:color="auto" w:fill="auto"/>
          </w:tcPr>
          <w:p w14:paraId="319B54DF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Email to SAT Debits and Credits</w:t>
            </w:r>
          </w:p>
        </w:tc>
        <w:tc>
          <w:tcPr>
            <w:tcW w:w="2260" w:type="pct"/>
            <w:shd w:val="clear" w:color="auto" w:fill="auto"/>
          </w:tcPr>
          <w:p w14:paraId="2F13BAFE" w14:textId="6F1D2289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Emails worked within </w:t>
            </w:r>
            <w:r w:rsidR="00DA3A8B">
              <w:rPr>
                <w:rFonts w:ascii="Verdana" w:hAnsi="Verdana"/>
              </w:rPr>
              <w:t xml:space="preserve">1 </w:t>
            </w:r>
            <w:r w:rsidR="00F267AC">
              <w:rPr>
                <w:rFonts w:ascii="Verdana" w:hAnsi="Verdana"/>
              </w:rPr>
              <w:t xml:space="preserve">(one) </w:t>
            </w:r>
            <w:r w:rsidR="00DA3A8B">
              <w:rPr>
                <w:rFonts w:ascii="Verdana" w:hAnsi="Verdana"/>
              </w:rPr>
              <w:t>business day</w:t>
            </w:r>
            <w:r w:rsidRPr="005872E7">
              <w:rPr>
                <w:rFonts w:ascii="Verdana" w:hAnsi="Verdana"/>
              </w:rPr>
              <w:t>, excluding weekends</w:t>
            </w:r>
          </w:p>
        </w:tc>
        <w:tc>
          <w:tcPr>
            <w:tcW w:w="1666" w:type="pct"/>
            <w:shd w:val="clear" w:color="auto" w:fill="auto"/>
          </w:tcPr>
          <w:p w14:paraId="5369AC44" w14:textId="512F5629" w:rsidR="006B4198" w:rsidRPr="005872E7" w:rsidRDefault="00463BC5" w:rsidP="002D1499">
            <w:pPr>
              <w:spacing w:before="120" w:after="120"/>
              <w:rPr>
                <w:rFonts w:ascii="Verdana" w:hAnsi="Verdana"/>
              </w:rPr>
            </w:pPr>
            <w:hyperlink r:id="rId27" w:anchor="!/view?docid=94965c2d-81bf-4a50-86b8-861c54728cae" w:history="1">
              <w:r w:rsidR="00A61C53">
                <w:rPr>
                  <w:rStyle w:val="Hyperlink"/>
                  <w:rFonts w:ascii="Verdana" w:hAnsi="Verdana" w:cs="Arial"/>
                  <w:bCs/>
                </w:rPr>
                <w:t>Split Payments in PeopleSafe (017747)</w:t>
              </w:r>
            </w:hyperlink>
          </w:p>
        </w:tc>
      </w:tr>
      <w:tr w:rsidR="006B4198" w:rsidRPr="003231BA" w14:paraId="18B1BCB4" w14:textId="77777777" w:rsidTr="00106373">
        <w:tc>
          <w:tcPr>
            <w:tcW w:w="1074" w:type="pct"/>
            <w:shd w:val="clear" w:color="auto" w:fill="auto"/>
          </w:tcPr>
          <w:p w14:paraId="7373B55D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highlight w:val="yellow"/>
              </w:rPr>
            </w:pPr>
            <w:r w:rsidRPr="005872E7">
              <w:rPr>
                <w:rFonts w:ascii="Verdana" w:hAnsi="Verdana" w:cs="Verdana"/>
              </w:rPr>
              <w:t>Expedite Order in Process</w:t>
            </w:r>
          </w:p>
        </w:tc>
        <w:tc>
          <w:tcPr>
            <w:tcW w:w="2260" w:type="pct"/>
            <w:shd w:val="clear" w:color="auto" w:fill="auto"/>
          </w:tcPr>
          <w:p w14:paraId="063F3211" w14:textId="77777777" w:rsidR="00F267AC" w:rsidRDefault="006B4198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This request will be sent to our pharmacy to attempt to expedite the processing only</w:t>
            </w:r>
            <w:r w:rsidR="0049735E" w:rsidRPr="005872E7">
              <w:rPr>
                <w:rFonts w:ascii="Verdana" w:hAnsi="Verdana"/>
                <w:color w:val="000000"/>
              </w:rPr>
              <w:t>;</w:t>
            </w:r>
            <w:r w:rsidRPr="005872E7">
              <w:rPr>
                <w:rFonts w:ascii="Verdana" w:hAnsi="Verdana"/>
                <w:color w:val="000000"/>
              </w:rPr>
              <w:t xml:space="preserve"> however</w:t>
            </w:r>
            <w:r w:rsidR="0049735E" w:rsidRPr="005872E7">
              <w:rPr>
                <w:rFonts w:ascii="Verdana" w:hAnsi="Verdana"/>
                <w:color w:val="000000"/>
              </w:rPr>
              <w:t>,</w:t>
            </w:r>
            <w:r w:rsidRPr="005872E7">
              <w:rPr>
                <w:rFonts w:ascii="Verdana" w:hAnsi="Verdana"/>
                <w:color w:val="000000"/>
              </w:rPr>
              <w:t xml:space="preserve"> this does NOT apply </w:t>
            </w:r>
            <w:r w:rsidR="0049735E" w:rsidRPr="005872E7">
              <w:rPr>
                <w:rFonts w:ascii="Verdana" w:hAnsi="Verdana"/>
                <w:color w:val="000000"/>
              </w:rPr>
              <w:t xml:space="preserve">to </w:t>
            </w:r>
            <w:r w:rsidR="00CB610A" w:rsidRPr="005872E7">
              <w:rPr>
                <w:rFonts w:ascii="Verdana" w:hAnsi="Verdana"/>
                <w:color w:val="000000"/>
              </w:rPr>
              <w:t>the</w:t>
            </w:r>
            <w:r w:rsidRPr="005872E7">
              <w:rPr>
                <w:rFonts w:ascii="Verdana" w:hAnsi="Verdana"/>
                <w:color w:val="000000"/>
              </w:rPr>
              <w:t xml:space="preserve"> receive date. </w:t>
            </w:r>
          </w:p>
          <w:p w14:paraId="3531EAAA" w14:textId="77777777" w:rsidR="00F267AC" w:rsidRDefault="00F267AC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  <w:color w:val="000000"/>
              </w:rPr>
            </w:pPr>
          </w:p>
          <w:p w14:paraId="0E531735" w14:textId="26A22353" w:rsidR="00F267AC" w:rsidRDefault="006B4198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We are not able to expedite the shipping time it takes after it leaves our facility</w:t>
            </w:r>
            <w:r w:rsidR="00B317C3" w:rsidRPr="005872E7">
              <w:rPr>
                <w:rFonts w:ascii="Verdana" w:hAnsi="Verdana"/>
                <w:color w:val="000000"/>
              </w:rPr>
              <w:t>.</w:t>
            </w:r>
          </w:p>
          <w:p w14:paraId="4A547F3D" w14:textId="77777777" w:rsidR="00F267AC" w:rsidRDefault="00F267AC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  <w:color w:val="000000"/>
              </w:rPr>
            </w:pPr>
          </w:p>
          <w:p w14:paraId="3901AB4B" w14:textId="44F01B4F" w:rsidR="006B4198" w:rsidRPr="005872E7" w:rsidRDefault="009F1DE3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  <w:color w:val="000000"/>
              </w:rPr>
              <w:t xml:space="preserve">If </w:t>
            </w:r>
            <w:r w:rsidR="00CB610A" w:rsidRPr="005872E7">
              <w:rPr>
                <w:rFonts w:ascii="Verdana" w:hAnsi="Verdana"/>
                <w:color w:val="000000"/>
              </w:rPr>
              <w:t xml:space="preserve">the beneficiary </w:t>
            </w:r>
            <w:r w:rsidRPr="005872E7">
              <w:rPr>
                <w:rFonts w:ascii="Verdana" w:hAnsi="Verdana"/>
                <w:color w:val="000000"/>
              </w:rPr>
              <w:t>need</w:t>
            </w:r>
            <w:r w:rsidR="00CB610A" w:rsidRPr="005872E7">
              <w:rPr>
                <w:rFonts w:ascii="Verdana" w:hAnsi="Verdana"/>
                <w:color w:val="000000"/>
              </w:rPr>
              <w:t>s</w:t>
            </w:r>
            <w:r w:rsidRPr="005872E7">
              <w:rPr>
                <w:rFonts w:ascii="Verdana" w:hAnsi="Verdana"/>
                <w:color w:val="000000"/>
              </w:rPr>
              <w:t xml:space="preserve"> to expedite the shipping, then </w:t>
            </w:r>
            <w:r w:rsidR="00CB610A" w:rsidRPr="005872E7">
              <w:rPr>
                <w:rFonts w:ascii="Verdana" w:hAnsi="Verdana"/>
                <w:color w:val="000000"/>
              </w:rPr>
              <w:t>they</w:t>
            </w:r>
            <w:r w:rsidRPr="005872E7">
              <w:rPr>
                <w:rFonts w:ascii="Verdana" w:hAnsi="Verdana"/>
                <w:color w:val="000000"/>
              </w:rPr>
              <w:t xml:space="preserve"> must elect expedited or overnight shipping at the time </w:t>
            </w:r>
            <w:r w:rsidR="00B36D38" w:rsidRPr="005872E7">
              <w:rPr>
                <w:rFonts w:ascii="Verdana" w:hAnsi="Verdana"/>
                <w:color w:val="000000"/>
              </w:rPr>
              <w:t>of order placement</w:t>
            </w:r>
            <w:r w:rsidRPr="005872E7">
              <w:rPr>
                <w:rFonts w:ascii="Verdana" w:hAnsi="Verdana"/>
                <w:color w:val="000000"/>
              </w:rPr>
              <w:t xml:space="preserve"> and pay the additional charge.</w:t>
            </w:r>
            <w:r w:rsidR="006B4198" w:rsidRPr="005872E7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666" w:type="pct"/>
            <w:shd w:val="clear" w:color="auto" w:fill="auto"/>
          </w:tcPr>
          <w:p w14:paraId="1015357D" w14:textId="1DB0C6DE" w:rsidR="006B4198" w:rsidRPr="005872E7" w:rsidRDefault="00463BC5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hyperlink r:id="rId28" w:anchor="!/view?docid=97e4d878-f5fe-4901-8e76-4439f248ed76" w:history="1">
              <w:r w:rsidR="005B70CE">
                <w:rPr>
                  <w:rStyle w:val="Hyperlink"/>
                  <w:rFonts w:ascii="Verdana" w:hAnsi="Verdana" w:cs="Arial"/>
                  <w:bCs/>
                </w:rPr>
                <w:t>Expediting Mail Order Processing Time and/or Upgrading Order Shipping (118121)</w:t>
              </w:r>
            </w:hyperlink>
          </w:p>
        </w:tc>
      </w:tr>
      <w:tr w:rsidR="006B4198" w:rsidRPr="003231BA" w14:paraId="2CD2F9C1" w14:textId="77777777" w:rsidTr="00106373">
        <w:tc>
          <w:tcPr>
            <w:tcW w:w="1074" w:type="pct"/>
            <w:shd w:val="clear" w:color="auto" w:fill="auto"/>
          </w:tcPr>
          <w:p w14:paraId="43291A8D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Extra Bottle Request</w:t>
            </w:r>
          </w:p>
        </w:tc>
        <w:tc>
          <w:tcPr>
            <w:tcW w:w="2260" w:type="pct"/>
            <w:shd w:val="clear" w:color="auto" w:fill="auto"/>
          </w:tcPr>
          <w:p w14:paraId="1AEC75C2" w14:textId="11AAD631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Up to 3 </w:t>
            </w:r>
            <w:r w:rsidR="003338F9">
              <w:rPr>
                <w:rFonts w:ascii="Verdana" w:hAnsi="Verdana" w:cs="Arial"/>
                <w:bCs/>
              </w:rPr>
              <w:t xml:space="preserve">(three) </w:t>
            </w:r>
            <w:r w:rsidR="00B317C3" w:rsidRPr="005872E7">
              <w:rPr>
                <w:rFonts w:ascii="Verdana" w:hAnsi="Verdana" w:cs="Arial"/>
                <w:bCs/>
              </w:rPr>
              <w:t>business</w:t>
            </w:r>
            <w:r w:rsidRPr="005872E7">
              <w:rPr>
                <w:rFonts w:ascii="Verdana" w:hAnsi="Verdana" w:cs="Arial"/>
                <w:bCs/>
              </w:rPr>
              <w:t xml:space="preserve"> day</w:t>
            </w:r>
            <w:r w:rsidR="003338F9">
              <w:rPr>
                <w:rFonts w:ascii="Verdana" w:hAnsi="Verdana" w:cs="Arial"/>
                <w:bCs/>
              </w:rPr>
              <w:t>s</w:t>
            </w:r>
            <w:r w:rsidR="009F1DE3" w:rsidRPr="005872E7">
              <w:rPr>
                <w:rFonts w:ascii="Verdana" w:hAnsi="Verdana" w:cs="Arial"/>
                <w:bCs/>
              </w:rPr>
              <w:t>, not including delivery time</w:t>
            </w:r>
          </w:p>
        </w:tc>
        <w:tc>
          <w:tcPr>
            <w:tcW w:w="1666" w:type="pct"/>
            <w:shd w:val="clear" w:color="auto" w:fill="auto"/>
          </w:tcPr>
          <w:p w14:paraId="7C6E417B" w14:textId="5E1104BA" w:rsidR="006B4198" w:rsidRPr="005872E7" w:rsidRDefault="00463BC5" w:rsidP="005872E7">
            <w:pPr>
              <w:spacing w:before="120" w:after="120"/>
              <w:textAlignment w:val="top"/>
              <w:rPr>
                <w:rFonts w:ascii="Verdana" w:hAnsi="Verdana" w:cs="Arial"/>
              </w:rPr>
            </w:pPr>
            <w:hyperlink r:id="rId29" w:anchor="!/view?docid=11fcc2d4-1d39-4b76-a6ac-9701e58372dd" w:history="1">
              <w:r w:rsidR="00DD7A6F">
                <w:rPr>
                  <w:rStyle w:val="Hyperlink"/>
                  <w:rFonts w:ascii="Verdana" w:hAnsi="Verdana" w:cs="Verdana"/>
                </w:rPr>
                <w:t>Extra Bottle Requests (004624)</w:t>
              </w:r>
            </w:hyperlink>
          </w:p>
        </w:tc>
      </w:tr>
      <w:tr w:rsidR="006B4198" w:rsidRPr="003231BA" w14:paraId="178A10EE" w14:textId="77777777" w:rsidTr="00106373">
        <w:tc>
          <w:tcPr>
            <w:tcW w:w="1074" w:type="pct"/>
            <w:shd w:val="clear" w:color="auto" w:fill="auto"/>
          </w:tcPr>
          <w:p w14:paraId="34C43482" w14:textId="553F2C11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bookmarkStart w:id="37" w:name="OLE_LINK20"/>
            <w:r w:rsidRPr="005872E7">
              <w:rPr>
                <w:rFonts w:ascii="Verdana" w:hAnsi="Verdana"/>
              </w:rPr>
              <w:t xml:space="preserve">Federal and State </w:t>
            </w:r>
            <w:bookmarkEnd w:id="37"/>
            <w:r w:rsidRPr="005872E7">
              <w:rPr>
                <w:rFonts w:ascii="Verdana" w:hAnsi="Verdana"/>
              </w:rPr>
              <w:t>excluded prescriber dispute inquires</w:t>
            </w:r>
          </w:p>
        </w:tc>
        <w:tc>
          <w:tcPr>
            <w:tcW w:w="2260" w:type="pct"/>
            <w:shd w:val="clear" w:color="auto" w:fill="auto"/>
          </w:tcPr>
          <w:p w14:paraId="661F3F6F" w14:textId="54DD4A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Up to 2 </w:t>
            </w:r>
            <w:r w:rsidR="003338F9">
              <w:rPr>
                <w:rFonts w:ascii="Verdana" w:hAnsi="Verdana"/>
              </w:rPr>
              <w:t xml:space="preserve">(two)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</w:t>
            </w:r>
          </w:p>
        </w:tc>
        <w:tc>
          <w:tcPr>
            <w:tcW w:w="1666" w:type="pct"/>
            <w:shd w:val="clear" w:color="auto" w:fill="auto"/>
          </w:tcPr>
          <w:p w14:paraId="57D167DB" w14:textId="6EB603E5" w:rsidR="006B4198" w:rsidRPr="005872E7" w:rsidRDefault="00463BC5" w:rsidP="005872E7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/>
              </w:rPr>
            </w:pPr>
            <w:hyperlink r:id="rId30" w:anchor="!/view?docid=3eb01d80-5d21-4e52-a638-8b7d5ca61d58" w:history="1">
              <w:r w:rsidR="0041054A">
                <w:rPr>
                  <w:rStyle w:val="Hyperlink"/>
                  <w:rFonts w:ascii="Verdana" w:hAnsi="Verdana" w:cs="Helvetica"/>
                </w:rPr>
                <w:t>Federal and State Excluded Prescriber Customer Care Talk Track (68770)</w:t>
              </w:r>
            </w:hyperlink>
          </w:p>
        </w:tc>
      </w:tr>
      <w:tr w:rsidR="006B4198" w:rsidRPr="003231BA" w14:paraId="7C9B0CAB" w14:textId="77777777" w:rsidTr="00106373">
        <w:tc>
          <w:tcPr>
            <w:tcW w:w="1074" w:type="pct"/>
            <w:shd w:val="clear" w:color="auto" w:fill="auto"/>
          </w:tcPr>
          <w:p w14:paraId="26B8422B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  <w:highlight w:val="yellow"/>
              </w:rPr>
            </w:pPr>
            <w:r w:rsidRPr="005872E7">
              <w:rPr>
                <w:rFonts w:ascii="Verdana" w:hAnsi="Verdana" w:cs="Arial"/>
                <w:bCs/>
              </w:rPr>
              <w:t>Financial Statement of Cost</w:t>
            </w:r>
          </w:p>
        </w:tc>
        <w:tc>
          <w:tcPr>
            <w:tcW w:w="2260" w:type="pct"/>
            <w:shd w:val="clear" w:color="auto" w:fill="auto"/>
          </w:tcPr>
          <w:p w14:paraId="7AAE7CCA" w14:textId="0BC53F00" w:rsidR="00087105" w:rsidRPr="005872E7" w:rsidRDefault="00F25119" w:rsidP="005872E7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</w:t>
            </w:r>
            <w:r w:rsidR="00F267AC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 xml:space="preserve"> to </w:t>
            </w:r>
            <w:r w:rsidR="00087105" w:rsidRPr="005872E7">
              <w:rPr>
                <w:rFonts w:ascii="Verdana" w:hAnsi="Verdana"/>
                <w:color w:val="000000"/>
              </w:rPr>
              <w:t>5</w:t>
            </w:r>
            <w:r w:rsidR="003338F9">
              <w:rPr>
                <w:rFonts w:ascii="Verdana" w:hAnsi="Verdana"/>
                <w:color w:val="000000"/>
              </w:rPr>
              <w:t xml:space="preserve"> (five) </w:t>
            </w:r>
            <w:r w:rsidR="00087105" w:rsidRPr="005872E7">
              <w:rPr>
                <w:rFonts w:ascii="Verdana" w:hAnsi="Verdana"/>
                <w:color w:val="000000"/>
              </w:rPr>
              <w:t>business day’s turnaround time from receipt of authorization by our Home Delivery/Mail Order pharmacy</w:t>
            </w:r>
          </w:p>
          <w:p w14:paraId="32BA94F2" w14:textId="77777777" w:rsidR="00F267AC" w:rsidRDefault="00F267AC" w:rsidP="00F267AC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12F6380A" w14:textId="290EAAC8" w:rsidR="006B4198" w:rsidRPr="005872E7" w:rsidRDefault="009734E5" w:rsidP="00F267AC">
            <w:pPr>
              <w:pStyle w:val="NormalWeb"/>
              <w:spacing w:before="120" w:beforeAutospacing="0" w:after="120" w:afterAutospacing="0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  <w:color w:val="000000"/>
              </w:rPr>
              <w:t>Legal Requests have up to 30-calendar day’s turnaround time from the date received by our Home Delivery/Mail Order pharmacy. </w:t>
            </w:r>
          </w:p>
        </w:tc>
        <w:tc>
          <w:tcPr>
            <w:tcW w:w="1666" w:type="pct"/>
            <w:shd w:val="clear" w:color="auto" w:fill="auto"/>
          </w:tcPr>
          <w:p w14:paraId="0AD0856B" w14:textId="3323A5EC" w:rsidR="006B4198" w:rsidRPr="005872E7" w:rsidRDefault="00463BC5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hyperlink r:id="rId31" w:anchor="!/view?docid=7049837e-d636-430e-b990-ae0706bd09e9" w:history="1">
              <w:r w:rsidR="0041054A">
                <w:rPr>
                  <w:rStyle w:val="Hyperlink"/>
                  <w:rFonts w:ascii="Verdana" w:hAnsi="Verdana" w:cs="Verdana"/>
                </w:rPr>
                <w:t>PeopleSafe - Financial Statement of Cost (SOC) Member, Spouse or Dependent (043264)</w:t>
              </w:r>
            </w:hyperlink>
          </w:p>
        </w:tc>
      </w:tr>
      <w:tr w:rsidR="006B4198" w:rsidRPr="003231BA" w14:paraId="1F87DAEE" w14:textId="77777777" w:rsidTr="00106373">
        <w:tc>
          <w:tcPr>
            <w:tcW w:w="1074" w:type="pct"/>
            <w:shd w:val="clear" w:color="auto" w:fill="auto"/>
          </w:tcPr>
          <w:p w14:paraId="6342022A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Formulary Issue Reporting</w:t>
            </w:r>
          </w:p>
        </w:tc>
        <w:tc>
          <w:tcPr>
            <w:tcW w:w="2260" w:type="pct"/>
            <w:shd w:val="clear" w:color="auto" w:fill="auto"/>
          </w:tcPr>
          <w:p w14:paraId="765A03CF" w14:textId="77777777" w:rsidR="006B4198" w:rsidRPr="005872E7" w:rsidRDefault="00537FD3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Varies based on request.</w:t>
            </w:r>
          </w:p>
        </w:tc>
        <w:tc>
          <w:tcPr>
            <w:tcW w:w="1666" w:type="pct"/>
            <w:shd w:val="clear" w:color="auto" w:fill="auto"/>
          </w:tcPr>
          <w:p w14:paraId="76511462" w14:textId="3D88979B" w:rsidR="006B4198" w:rsidRPr="005872E7" w:rsidRDefault="005872E7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NA</w:t>
            </w:r>
          </w:p>
        </w:tc>
      </w:tr>
      <w:tr w:rsidR="00AE3496" w:rsidRPr="003231BA" w14:paraId="6C143CFC" w14:textId="77777777" w:rsidTr="00106373">
        <w:tc>
          <w:tcPr>
            <w:tcW w:w="1074" w:type="pct"/>
            <w:shd w:val="clear" w:color="auto" w:fill="auto"/>
          </w:tcPr>
          <w:p w14:paraId="39E6A285" w14:textId="77777777" w:rsidR="00AE3496" w:rsidRPr="005872E7" w:rsidRDefault="00AE3496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Fulfillment Automation</w:t>
            </w:r>
          </w:p>
          <w:p w14:paraId="5FF59BC9" w14:textId="77777777" w:rsidR="00594FD3" w:rsidRPr="005872E7" w:rsidRDefault="00594FD3" w:rsidP="005872E7">
            <w:pPr>
              <w:spacing w:before="120" w:after="120"/>
              <w:rPr>
                <w:rFonts w:ascii="Verdana" w:hAnsi="Verdana"/>
              </w:rPr>
            </w:pPr>
          </w:p>
          <w:p w14:paraId="6C665532" w14:textId="77777777" w:rsidR="00AE3496" w:rsidRPr="005872E7" w:rsidRDefault="00AE3496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(</w:t>
            </w:r>
            <w:r w:rsidRPr="005872E7">
              <w:rPr>
                <w:rFonts w:ascii="Verdana" w:hAnsi="Verdana"/>
                <w:b/>
                <w:bCs/>
              </w:rPr>
              <w:t>Examples:</w:t>
            </w:r>
            <w:r w:rsidRPr="005872E7">
              <w:rPr>
                <w:rFonts w:ascii="Verdana" w:hAnsi="Verdana"/>
              </w:rPr>
              <w:t xml:space="preserve">  Assignment of Benefits Form, Claim forms, Mail Order Forms, Web Portal Brochure)</w:t>
            </w:r>
          </w:p>
        </w:tc>
        <w:tc>
          <w:tcPr>
            <w:tcW w:w="2260" w:type="pct"/>
            <w:shd w:val="clear" w:color="auto" w:fill="auto"/>
          </w:tcPr>
          <w:p w14:paraId="1971D54D" w14:textId="743D6A3D" w:rsidR="00F25119" w:rsidRDefault="004F6EE3" w:rsidP="005872E7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8" w:name="OLE_LINK9"/>
            <w:r w:rsidRPr="005872E7">
              <w:rPr>
                <w:rFonts w:ascii="Verdana" w:hAnsi="Verdana"/>
                <w:color w:val="000000"/>
              </w:rPr>
              <w:t>Up to three</w:t>
            </w:r>
            <w:r w:rsidR="00F25119">
              <w:rPr>
                <w:rFonts w:ascii="Verdana" w:hAnsi="Verdana"/>
                <w:color w:val="000000"/>
              </w:rPr>
              <w:t xml:space="preserve"> (3)</w:t>
            </w:r>
            <w:r w:rsidRPr="005872E7">
              <w:rPr>
                <w:rFonts w:ascii="Verdana" w:hAnsi="Verdana"/>
                <w:color w:val="000000"/>
              </w:rPr>
              <w:t> business days </w:t>
            </w:r>
          </w:p>
          <w:p w14:paraId="2CDF3D93" w14:textId="455C62EF" w:rsidR="00AE3496" w:rsidRPr="005872E7" w:rsidRDefault="004F6EE3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  <w:color w:val="000000"/>
              </w:rPr>
              <w:t>This timing is only internal processing time and does not include mailing time.</w:t>
            </w:r>
            <w:bookmarkEnd w:id="38"/>
          </w:p>
        </w:tc>
        <w:tc>
          <w:tcPr>
            <w:tcW w:w="1666" w:type="pct"/>
            <w:shd w:val="clear" w:color="auto" w:fill="auto"/>
          </w:tcPr>
          <w:p w14:paraId="305A3E0E" w14:textId="33CFC168" w:rsidR="00641F07" w:rsidRPr="005872E7" w:rsidRDefault="00463BC5" w:rsidP="005872E7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 w:cs="Helvetica"/>
                <w:color w:val="000000"/>
              </w:rPr>
            </w:pPr>
            <w:hyperlink r:id="rId32" w:anchor="!/view?docid=a33eb9f2-234e-4c71-bd84-d64eae88e8af" w:history="1">
              <w:r w:rsidR="00A31028">
                <w:rPr>
                  <w:rStyle w:val="Hyperlink"/>
                  <w:rFonts w:ascii="Verdana" w:hAnsi="Verdana" w:cs="Helvetica"/>
                </w:rPr>
                <w:t>Fulfillment Requests (004595)</w:t>
              </w:r>
            </w:hyperlink>
          </w:p>
          <w:p w14:paraId="31B446FE" w14:textId="77777777" w:rsidR="00AE3496" w:rsidRPr="005872E7" w:rsidRDefault="00AE3496" w:rsidP="005872E7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B4198" w:rsidRPr="003231BA" w14:paraId="1E3B1983" w14:textId="77777777" w:rsidTr="00106373">
        <w:tc>
          <w:tcPr>
            <w:tcW w:w="1074" w:type="pct"/>
            <w:shd w:val="clear" w:color="auto" w:fill="auto"/>
          </w:tcPr>
          <w:p w14:paraId="19207B2B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Fulfillment of Plan Material in Alternate or Accessible Formats</w:t>
            </w:r>
          </w:p>
        </w:tc>
        <w:tc>
          <w:tcPr>
            <w:tcW w:w="2260" w:type="pct"/>
            <w:shd w:val="clear" w:color="auto" w:fill="auto"/>
          </w:tcPr>
          <w:p w14:paraId="4AF5AD6D" w14:textId="77777777" w:rsidR="00F25119" w:rsidRDefault="004F6EE3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Up to three </w:t>
            </w:r>
            <w:r w:rsidR="0049735E" w:rsidRPr="005872E7">
              <w:rPr>
                <w:rFonts w:ascii="Verdana" w:hAnsi="Verdana"/>
                <w:color w:val="000000"/>
              </w:rPr>
              <w:t xml:space="preserve">(3) </w:t>
            </w:r>
            <w:r w:rsidRPr="005872E7">
              <w:rPr>
                <w:rFonts w:ascii="Verdana" w:hAnsi="Verdana"/>
                <w:color w:val="000000"/>
              </w:rPr>
              <w:t>business days </w:t>
            </w:r>
          </w:p>
          <w:p w14:paraId="0E21D4A0" w14:textId="7B8BAF98" w:rsidR="006B4198" w:rsidRPr="005872E7" w:rsidRDefault="004F6EE3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  <w:color w:val="000000"/>
              </w:rPr>
              <w:t>This timing is only internal processing time and does not include mailing time.</w:t>
            </w:r>
          </w:p>
        </w:tc>
        <w:tc>
          <w:tcPr>
            <w:tcW w:w="1666" w:type="pct"/>
            <w:shd w:val="clear" w:color="auto" w:fill="auto"/>
          </w:tcPr>
          <w:p w14:paraId="278E6EBD" w14:textId="03A2C7FE" w:rsidR="006B4198" w:rsidRPr="005872E7" w:rsidRDefault="00463BC5" w:rsidP="005872E7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 w:cs="Arial"/>
              </w:rPr>
            </w:pPr>
            <w:hyperlink r:id="rId33" w:anchor="!/view?docid=fe97f023-d5aa-4578-ad84-b0e4e7b58b92" w:history="1">
              <w:r w:rsidR="005B313F">
                <w:rPr>
                  <w:rStyle w:val="Hyperlink"/>
                  <w:rFonts w:ascii="Verdana" w:hAnsi="Verdana" w:cs="Helvetica"/>
                </w:rPr>
                <w:t>Special Dispensing Instructions ScripTalk, Braille, Large Font and Signature (008618)</w:t>
              </w:r>
            </w:hyperlink>
          </w:p>
        </w:tc>
      </w:tr>
      <w:tr w:rsidR="006B4198" w:rsidRPr="003231BA" w14:paraId="4A8188BB" w14:textId="77777777" w:rsidTr="00106373">
        <w:tc>
          <w:tcPr>
            <w:tcW w:w="1074" w:type="pct"/>
            <w:shd w:val="clear" w:color="auto" w:fill="auto"/>
          </w:tcPr>
          <w:p w14:paraId="5C4E69B1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Fulfillment of Plan Material in Non-English Language</w:t>
            </w:r>
          </w:p>
        </w:tc>
        <w:tc>
          <w:tcPr>
            <w:tcW w:w="2260" w:type="pct"/>
            <w:shd w:val="clear" w:color="auto" w:fill="auto"/>
          </w:tcPr>
          <w:p w14:paraId="4739807E" w14:textId="6C844F51" w:rsidR="004F6EE3" w:rsidRPr="005872E7" w:rsidRDefault="007424EA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39" w:name="OLE_LINK5"/>
            <w:r>
              <w:rPr>
                <w:rFonts w:ascii="Verdana" w:hAnsi="Verdana"/>
                <w:color w:val="000000"/>
              </w:rPr>
              <w:t xml:space="preserve">Up to 20 </w:t>
            </w:r>
            <w:r w:rsidR="00342657">
              <w:rPr>
                <w:rFonts w:ascii="Verdana" w:hAnsi="Verdana"/>
                <w:color w:val="000000"/>
              </w:rPr>
              <w:t xml:space="preserve">business </w:t>
            </w:r>
            <w:r>
              <w:rPr>
                <w:rFonts w:ascii="Verdana" w:hAnsi="Verdana"/>
                <w:color w:val="000000"/>
              </w:rPr>
              <w:t>days including mailing time</w:t>
            </w:r>
            <w:bookmarkEnd w:id="39"/>
          </w:p>
        </w:tc>
        <w:tc>
          <w:tcPr>
            <w:tcW w:w="1666" w:type="pct"/>
            <w:shd w:val="clear" w:color="auto" w:fill="auto"/>
          </w:tcPr>
          <w:p w14:paraId="0E1804EC" w14:textId="24D1BD9A" w:rsidR="006B4198" w:rsidRPr="005872E7" w:rsidRDefault="00463BC5" w:rsidP="005872E7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 w:cs="Arial"/>
              </w:rPr>
            </w:pPr>
            <w:hyperlink r:id="rId34" w:anchor="!/view?docid=2b1b303b-6046-4a45-8392-da51589d10f5" w:history="1">
              <w:r w:rsidR="005B313F">
                <w:rPr>
                  <w:rStyle w:val="Hyperlink"/>
                  <w:rFonts w:ascii="Verdana" w:hAnsi="Verdana" w:cs="Helvetica"/>
                  <w:shd w:val="clear" w:color="auto" w:fill="FFFFFF"/>
                </w:rPr>
                <w:t>Language Assistance Verbal Written Translation and Hearing or Speech Impaired (036465)</w:t>
              </w:r>
            </w:hyperlink>
          </w:p>
        </w:tc>
      </w:tr>
      <w:tr w:rsidR="006B4198" w:rsidRPr="003231BA" w14:paraId="307C90B0" w14:textId="77777777" w:rsidTr="00106373">
        <w:tc>
          <w:tcPr>
            <w:tcW w:w="1074" w:type="pct"/>
            <w:shd w:val="clear" w:color="auto" w:fill="auto"/>
          </w:tcPr>
          <w:p w14:paraId="5A0784D5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Invoice Copy</w:t>
            </w:r>
          </w:p>
        </w:tc>
        <w:tc>
          <w:tcPr>
            <w:tcW w:w="2260" w:type="pct"/>
            <w:shd w:val="clear" w:color="auto" w:fill="auto"/>
          </w:tcPr>
          <w:p w14:paraId="6D7FB744" w14:textId="31BF56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/>
              </w:rPr>
              <w:t xml:space="preserve">Invoice mailed within 2 </w:t>
            </w:r>
            <w:r w:rsidR="00342657">
              <w:rPr>
                <w:rFonts w:ascii="Verdana" w:hAnsi="Verdana"/>
              </w:rPr>
              <w:t xml:space="preserve">(two)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</w:t>
            </w:r>
          </w:p>
        </w:tc>
        <w:tc>
          <w:tcPr>
            <w:tcW w:w="1666" w:type="pct"/>
            <w:shd w:val="clear" w:color="auto" w:fill="auto"/>
          </w:tcPr>
          <w:p w14:paraId="57A6AE60" w14:textId="2A0C99F4" w:rsidR="006B4198" w:rsidRPr="007668B1" w:rsidRDefault="00463BC5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r:id="rId35" w:anchor="!/view?docid=f5f11c92-6544-4d2c-b064-27cd5a910b0b" w:history="1">
              <w:r w:rsidR="004034E5">
                <w:rPr>
                  <w:rStyle w:val="Hyperlink"/>
                  <w:rFonts w:ascii="Verdana" w:hAnsi="Verdana"/>
                </w:rPr>
                <w:t>Statement - Invoice Copy Request for Previous Orders (017800)</w:t>
              </w:r>
            </w:hyperlink>
          </w:p>
        </w:tc>
      </w:tr>
      <w:tr w:rsidR="006B4198" w:rsidRPr="003231BA" w14:paraId="4C1E212F" w14:textId="77777777" w:rsidTr="00106373">
        <w:tc>
          <w:tcPr>
            <w:tcW w:w="1074" w:type="pct"/>
            <w:shd w:val="clear" w:color="auto" w:fill="auto"/>
          </w:tcPr>
          <w:p w14:paraId="42AE2A0D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  <w:highlight w:val="yellow"/>
              </w:rPr>
            </w:pPr>
            <w:r w:rsidRPr="005872E7">
              <w:rPr>
                <w:rFonts w:ascii="Verdana" w:hAnsi="Verdana" w:cs="Arial"/>
                <w:bCs/>
              </w:rPr>
              <w:t>Mail Tag</w:t>
            </w:r>
          </w:p>
        </w:tc>
        <w:tc>
          <w:tcPr>
            <w:tcW w:w="2260" w:type="pct"/>
            <w:shd w:val="clear" w:color="auto" w:fill="auto"/>
          </w:tcPr>
          <w:p w14:paraId="2E900067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</w:rPr>
            </w:pPr>
            <w:r w:rsidRPr="005872E7">
              <w:rPr>
                <w:rFonts w:ascii="Verdana" w:hAnsi="Verdana" w:cs="Verdana"/>
                <w:b/>
              </w:rPr>
              <w:t>Mail Tag</w:t>
            </w:r>
          </w:p>
          <w:p w14:paraId="656C346D" w14:textId="6A03BF9F" w:rsidR="006B4198" w:rsidRPr="005872E7" w:rsidRDefault="000F7135" w:rsidP="005872E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>Mail Tag will be shipped</w:t>
            </w:r>
            <w:r w:rsidR="006B4198" w:rsidRPr="005872E7">
              <w:rPr>
                <w:rFonts w:ascii="Verdana" w:hAnsi="Verdana" w:cs="Verdana"/>
              </w:rPr>
              <w:t xml:space="preserve"> within 15</w:t>
            </w:r>
            <w:r w:rsidR="00342657">
              <w:rPr>
                <w:rFonts w:ascii="Verdana" w:hAnsi="Verdana" w:cs="Verdana"/>
              </w:rPr>
              <w:t xml:space="preserve"> business</w:t>
            </w:r>
            <w:r w:rsidR="006B4198" w:rsidRPr="005872E7">
              <w:rPr>
                <w:rFonts w:ascii="Verdana" w:hAnsi="Verdana" w:cs="Verdana"/>
              </w:rPr>
              <w:t xml:space="preserve"> days.</w:t>
            </w:r>
          </w:p>
          <w:p w14:paraId="03241E9B" w14:textId="77777777" w:rsidR="006B4198" w:rsidRPr="005872E7" w:rsidRDefault="006B4198" w:rsidP="005872E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Results from the mail tag request will be processed and posted on the account within 5 </w:t>
            </w:r>
            <w:r w:rsidR="00B317C3" w:rsidRPr="005872E7">
              <w:rPr>
                <w:rFonts w:ascii="Verdana" w:hAnsi="Verdana" w:cs="Verdana"/>
              </w:rPr>
              <w:t>business</w:t>
            </w:r>
            <w:r w:rsidRPr="005872E7">
              <w:rPr>
                <w:rFonts w:ascii="Verdana" w:hAnsi="Verdana" w:cs="Verdana"/>
              </w:rPr>
              <w:t xml:space="preserve"> days upon receipt at the pharmacy.</w:t>
            </w:r>
          </w:p>
          <w:p w14:paraId="1BB6CE18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</w:rPr>
            </w:pPr>
            <w:r w:rsidRPr="005872E7">
              <w:rPr>
                <w:rFonts w:ascii="Verdana" w:hAnsi="Verdana" w:cs="Verdana"/>
                <w:b/>
              </w:rPr>
              <w:t>Electronic Mail Tag</w:t>
            </w:r>
          </w:p>
          <w:p w14:paraId="4F0D2186" w14:textId="77777777" w:rsidR="006B4198" w:rsidRPr="005872E7" w:rsidRDefault="006B4198" w:rsidP="005872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Beneficiary will receive the mail tag within 3 </w:t>
            </w:r>
            <w:r w:rsidR="00B317C3" w:rsidRPr="005872E7">
              <w:rPr>
                <w:rFonts w:ascii="Verdana" w:hAnsi="Verdana" w:cs="Verdana"/>
              </w:rPr>
              <w:t>business</w:t>
            </w:r>
            <w:r w:rsidRPr="005872E7">
              <w:rPr>
                <w:rFonts w:ascii="Verdana" w:hAnsi="Verdana" w:cs="Verdana"/>
              </w:rPr>
              <w:t xml:space="preserve"> days.</w:t>
            </w:r>
          </w:p>
          <w:p w14:paraId="45CBE201" w14:textId="77777777" w:rsidR="006B4198" w:rsidRPr="005872E7" w:rsidRDefault="006B4198" w:rsidP="005872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Results from the mail tag request will be processed and posted on the account approximately 5 </w:t>
            </w:r>
            <w:r w:rsidR="00B317C3" w:rsidRPr="005872E7">
              <w:rPr>
                <w:rFonts w:ascii="Verdana" w:hAnsi="Verdana" w:cs="Verdana"/>
              </w:rPr>
              <w:t>business</w:t>
            </w:r>
            <w:r w:rsidRPr="005872E7">
              <w:rPr>
                <w:rFonts w:ascii="Verdana" w:hAnsi="Verdana" w:cs="Verdana"/>
              </w:rPr>
              <w:t xml:space="preserve"> days upon receipt at the pharmacy.</w:t>
            </w:r>
          </w:p>
        </w:tc>
        <w:tc>
          <w:tcPr>
            <w:tcW w:w="1666" w:type="pct"/>
            <w:shd w:val="clear" w:color="auto" w:fill="auto"/>
          </w:tcPr>
          <w:p w14:paraId="367161FF" w14:textId="6EE4AC29" w:rsidR="000F7135" w:rsidRPr="006E7560" w:rsidRDefault="00463BC5" w:rsidP="005872E7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 w:cs="Helvetica"/>
                <w:color w:val="000000"/>
              </w:rPr>
            </w:pPr>
            <w:hyperlink r:id="rId36" w:anchor="!/view?docid=7b80562c-60b7-4616-b431-c0a481c4c9cb" w:history="1">
              <w:r w:rsidR="007806CA">
                <w:rPr>
                  <w:rStyle w:val="Hyperlink"/>
                  <w:rFonts w:ascii="Verdana" w:hAnsi="Verdana" w:cs="Helvetica"/>
                </w:rPr>
                <w:t>Return Order Request (Formerly Refund Copay Credit/Mail Tag Request) (060206)</w:t>
              </w:r>
            </w:hyperlink>
          </w:p>
          <w:p w14:paraId="39AA0F6A" w14:textId="31DE9DAF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bCs/>
                <w:color w:val="000000"/>
              </w:rPr>
            </w:pPr>
          </w:p>
        </w:tc>
      </w:tr>
      <w:tr w:rsidR="006B4198" w:rsidRPr="003231BA" w14:paraId="7FACD682" w14:textId="77777777" w:rsidTr="00106373">
        <w:tc>
          <w:tcPr>
            <w:tcW w:w="1074" w:type="pct"/>
            <w:shd w:val="clear" w:color="auto" w:fill="auto"/>
          </w:tcPr>
          <w:p w14:paraId="6BF6BC1C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Missing information for Voluntary Disenrollment</w:t>
            </w:r>
          </w:p>
        </w:tc>
        <w:tc>
          <w:tcPr>
            <w:tcW w:w="2260" w:type="pct"/>
            <w:shd w:val="clear" w:color="auto" w:fill="auto"/>
          </w:tcPr>
          <w:p w14:paraId="739B657F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</w:rPr>
              <w:t>Up to 15 calendar days of receipt of the disenrollment request</w:t>
            </w:r>
          </w:p>
        </w:tc>
        <w:tc>
          <w:tcPr>
            <w:tcW w:w="1666" w:type="pct"/>
            <w:shd w:val="clear" w:color="auto" w:fill="auto"/>
          </w:tcPr>
          <w:p w14:paraId="671A86A8" w14:textId="0D390365" w:rsidR="006B4198" w:rsidRPr="005872E7" w:rsidRDefault="005872E7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r w:rsidRPr="005872E7">
              <w:rPr>
                <w:rFonts w:ascii="Verdana" w:hAnsi="Verdana" w:cs="Verdana"/>
                <w:color w:val="000000"/>
              </w:rPr>
              <w:t>NA</w:t>
            </w:r>
          </w:p>
        </w:tc>
      </w:tr>
      <w:tr w:rsidR="006B4198" w:rsidRPr="003231BA" w14:paraId="5AD9D853" w14:textId="77777777" w:rsidTr="00106373">
        <w:tc>
          <w:tcPr>
            <w:tcW w:w="1074" w:type="pct"/>
            <w:shd w:val="clear" w:color="auto" w:fill="auto"/>
          </w:tcPr>
          <w:p w14:paraId="24AE469E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Missing Prescription in Order</w:t>
            </w:r>
          </w:p>
        </w:tc>
        <w:tc>
          <w:tcPr>
            <w:tcW w:w="2260" w:type="pct"/>
            <w:shd w:val="clear" w:color="auto" w:fill="auto"/>
          </w:tcPr>
          <w:p w14:paraId="4CD7EBF2" w14:textId="5FD65695" w:rsidR="006B4198" w:rsidRPr="005872E7" w:rsidRDefault="006B4198" w:rsidP="005872E7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Reship</w:t>
            </w:r>
            <w:r w:rsidR="00CB610A" w:rsidRPr="005872E7">
              <w:rPr>
                <w:rFonts w:ascii="Verdana" w:hAnsi="Verdana"/>
                <w:color w:val="000000"/>
              </w:rPr>
              <w:t>s</w:t>
            </w:r>
            <w:r w:rsidRPr="005872E7">
              <w:rPr>
                <w:rFonts w:ascii="Verdana" w:hAnsi="Verdana"/>
                <w:color w:val="000000"/>
              </w:rPr>
              <w:t xml:space="preserve"> within 2 </w:t>
            </w:r>
            <w:r w:rsidR="00342657">
              <w:rPr>
                <w:rFonts w:ascii="Verdana" w:hAnsi="Verdana"/>
                <w:color w:val="000000"/>
              </w:rPr>
              <w:t xml:space="preserve">(two) </w:t>
            </w:r>
            <w:r w:rsidR="00B317C3" w:rsidRPr="005872E7">
              <w:rPr>
                <w:rFonts w:ascii="Verdana" w:hAnsi="Verdana"/>
                <w:color w:val="000000"/>
              </w:rPr>
              <w:t>business</w:t>
            </w:r>
            <w:r w:rsidRPr="005872E7">
              <w:rPr>
                <w:rFonts w:ascii="Verdana" w:hAnsi="Verdana"/>
                <w:color w:val="000000"/>
              </w:rPr>
              <w:t xml:space="preserve"> days</w:t>
            </w:r>
          </w:p>
        </w:tc>
        <w:tc>
          <w:tcPr>
            <w:tcW w:w="1666" w:type="pct"/>
            <w:shd w:val="clear" w:color="auto" w:fill="auto"/>
          </w:tcPr>
          <w:p w14:paraId="128386DF" w14:textId="01B0C655" w:rsidR="006B4198" w:rsidRPr="005872E7" w:rsidRDefault="00463BC5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37" w:anchor="!/view?docid=1d44c6bc-e5ba-4f93-b5ab-0b733ad871d6" w:history="1">
              <w:r w:rsidR="00445889">
                <w:rPr>
                  <w:rStyle w:val="Hyperlink"/>
                  <w:rFonts w:ascii="Verdana" w:hAnsi="Verdana" w:cs="Arial"/>
                  <w:bCs/>
                </w:rPr>
                <w:t>Order Reships (038651)</w:t>
              </w:r>
            </w:hyperlink>
          </w:p>
        </w:tc>
      </w:tr>
      <w:tr w:rsidR="006B4198" w:rsidRPr="003231BA" w14:paraId="0AD257ED" w14:textId="77777777" w:rsidTr="00106373">
        <w:tc>
          <w:tcPr>
            <w:tcW w:w="1074" w:type="pct"/>
            <w:shd w:val="clear" w:color="auto" w:fill="auto"/>
          </w:tcPr>
          <w:p w14:paraId="724CD4A5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  <w:highlight w:val="yellow"/>
              </w:rPr>
            </w:pPr>
            <w:r w:rsidRPr="005872E7">
              <w:rPr>
                <w:rFonts w:ascii="Verdana" w:hAnsi="Verdana" w:cs="Arial"/>
                <w:bCs/>
              </w:rPr>
              <w:t>Non-Child Proof</w:t>
            </w:r>
            <w:r w:rsidR="00AE6F28" w:rsidRPr="005872E7">
              <w:rPr>
                <w:rFonts w:ascii="Verdana" w:hAnsi="Verdana" w:cs="Arial"/>
                <w:bCs/>
              </w:rPr>
              <w:t>/ Snap</w:t>
            </w:r>
            <w:r w:rsidRPr="005872E7">
              <w:rPr>
                <w:rFonts w:ascii="Verdana" w:hAnsi="Verdana" w:cs="Arial"/>
                <w:bCs/>
              </w:rPr>
              <w:t xml:space="preserve"> Caps </w:t>
            </w:r>
          </w:p>
        </w:tc>
        <w:tc>
          <w:tcPr>
            <w:tcW w:w="2260" w:type="pct"/>
            <w:shd w:val="clear" w:color="auto" w:fill="auto"/>
          </w:tcPr>
          <w:p w14:paraId="0886BEBF" w14:textId="5484329B" w:rsidR="006B4198" w:rsidRPr="005872E7" w:rsidRDefault="00AE6F2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452164C8">
              <w:rPr>
                <w:rFonts w:ascii="Verdana" w:hAnsi="Verdana"/>
                <w:color w:val="000000" w:themeColor="text1"/>
              </w:rPr>
              <w:t xml:space="preserve">Up to </w:t>
            </w:r>
            <w:r w:rsidR="1EB21DBE" w:rsidRPr="452164C8">
              <w:rPr>
                <w:rFonts w:ascii="Verdana" w:hAnsi="Verdana"/>
                <w:color w:val="000000" w:themeColor="text1"/>
              </w:rPr>
              <w:t>2</w:t>
            </w:r>
            <w:r w:rsidRPr="452164C8">
              <w:rPr>
                <w:rFonts w:ascii="Verdana" w:hAnsi="Verdana"/>
                <w:color w:val="000000" w:themeColor="text1"/>
              </w:rPr>
              <w:t xml:space="preserve"> </w:t>
            </w:r>
            <w:r w:rsidR="00342657" w:rsidRPr="452164C8">
              <w:rPr>
                <w:rFonts w:ascii="Verdana" w:hAnsi="Verdana"/>
                <w:color w:val="000000" w:themeColor="text1"/>
              </w:rPr>
              <w:t>(t</w:t>
            </w:r>
            <w:r w:rsidR="0E79BD2A" w:rsidRPr="452164C8">
              <w:rPr>
                <w:rFonts w:ascii="Verdana" w:hAnsi="Verdana"/>
                <w:color w:val="000000" w:themeColor="text1"/>
              </w:rPr>
              <w:t>wo</w:t>
            </w:r>
            <w:r w:rsidR="00342657" w:rsidRPr="452164C8">
              <w:rPr>
                <w:rFonts w:ascii="Verdana" w:hAnsi="Verdana"/>
                <w:color w:val="000000" w:themeColor="text1"/>
              </w:rPr>
              <w:t xml:space="preserve">) </w:t>
            </w:r>
            <w:r w:rsidRPr="452164C8">
              <w:rPr>
                <w:rFonts w:ascii="Verdana" w:hAnsi="Verdana"/>
                <w:color w:val="000000" w:themeColor="text1"/>
              </w:rPr>
              <w:t>business days</w:t>
            </w:r>
          </w:p>
        </w:tc>
        <w:tc>
          <w:tcPr>
            <w:tcW w:w="1666" w:type="pct"/>
            <w:shd w:val="clear" w:color="auto" w:fill="auto"/>
          </w:tcPr>
          <w:p w14:paraId="34506228" w14:textId="49987EBE" w:rsidR="006B4198" w:rsidRPr="005872E7" w:rsidRDefault="00463BC5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hyperlink r:id="rId38" w:anchor="!/view?docid=ff151ff4-cc1e-4b4c-90ad-0a579ed1cc90" w:history="1">
              <w:r w:rsidR="00445889">
                <w:rPr>
                  <w:rStyle w:val="Hyperlink"/>
                  <w:rFonts w:ascii="Verdana" w:hAnsi="Verdana" w:cs="Verdana"/>
                </w:rPr>
                <w:t>Non-Child Proof or Easy Open Cap Requests (004625)</w:t>
              </w:r>
            </w:hyperlink>
          </w:p>
        </w:tc>
      </w:tr>
      <w:tr w:rsidR="006B4198" w:rsidRPr="003231BA" w14:paraId="61BEEE00" w14:textId="77777777" w:rsidTr="00106373">
        <w:tc>
          <w:tcPr>
            <w:tcW w:w="1074" w:type="pct"/>
            <w:shd w:val="clear" w:color="auto" w:fill="auto"/>
          </w:tcPr>
          <w:p w14:paraId="4283C5D6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Order Lost in Transit</w:t>
            </w:r>
          </w:p>
        </w:tc>
        <w:tc>
          <w:tcPr>
            <w:tcW w:w="2260" w:type="pct"/>
            <w:shd w:val="clear" w:color="auto" w:fill="auto"/>
          </w:tcPr>
          <w:p w14:paraId="5449790F" w14:textId="0493940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Standard shipping time is 2 </w:t>
            </w:r>
            <w:r w:rsidR="00342657">
              <w:rPr>
                <w:rFonts w:ascii="Verdana" w:hAnsi="Verdana" w:cs="Arial"/>
                <w:bCs/>
              </w:rPr>
              <w:t xml:space="preserve">(two) </w:t>
            </w:r>
            <w:r w:rsidR="00B317C3" w:rsidRPr="005872E7">
              <w:rPr>
                <w:rFonts w:ascii="Verdana" w:hAnsi="Verdana" w:cs="Arial"/>
                <w:bCs/>
              </w:rPr>
              <w:t>business</w:t>
            </w:r>
            <w:r w:rsidRPr="005872E7">
              <w:rPr>
                <w:rFonts w:ascii="Verdana" w:hAnsi="Verdana" w:cs="Arial"/>
                <w:bCs/>
              </w:rPr>
              <w:t xml:space="preserve"> </w:t>
            </w:r>
            <w:r w:rsidR="001D0ED1" w:rsidRPr="005872E7">
              <w:rPr>
                <w:rFonts w:ascii="Verdana" w:hAnsi="Verdana" w:cs="Arial"/>
                <w:bCs/>
              </w:rPr>
              <w:t>days unless</w:t>
            </w:r>
            <w:r w:rsidRPr="005872E7">
              <w:rPr>
                <w:rFonts w:ascii="Verdana" w:hAnsi="Verdana" w:cs="Arial"/>
                <w:bCs/>
              </w:rPr>
              <w:t xml:space="preserve"> prescriber needs to be contacted. </w:t>
            </w:r>
          </w:p>
        </w:tc>
        <w:tc>
          <w:tcPr>
            <w:tcW w:w="1666" w:type="pct"/>
            <w:shd w:val="clear" w:color="auto" w:fill="auto"/>
          </w:tcPr>
          <w:p w14:paraId="21B617E2" w14:textId="7AA4ED63" w:rsidR="006B4198" w:rsidRPr="005872E7" w:rsidRDefault="00463BC5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39" w:anchor="!/view?docid=1d44c6bc-e5ba-4f93-b5ab-0b733ad871d6" w:history="1">
              <w:r w:rsidR="00445889">
                <w:rPr>
                  <w:rStyle w:val="Hyperlink"/>
                  <w:rFonts w:ascii="Verdana" w:hAnsi="Verdana" w:cs="Arial"/>
                  <w:bCs/>
                </w:rPr>
                <w:t>Order Reships (038651)</w:t>
              </w:r>
            </w:hyperlink>
          </w:p>
        </w:tc>
      </w:tr>
      <w:tr w:rsidR="006B4198" w:rsidRPr="003231BA" w14:paraId="531EA5B5" w14:textId="77777777" w:rsidTr="00106373">
        <w:tc>
          <w:tcPr>
            <w:tcW w:w="1074" w:type="pct"/>
            <w:shd w:val="clear" w:color="auto" w:fill="auto"/>
          </w:tcPr>
          <w:p w14:paraId="74BD58FA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highlight w:val="yellow"/>
              </w:rPr>
            </w:pPr>
            <w:r w:rsidRPr="005872E7">
              <w:rPr>
                <w:rFonts w:ascii="Verdana" w:hAnsi="Verdana" w:cs="Verdana"/>
              </w:rPr>
              <w:t>Order Placement</w:t>
            </w:r>
          </w:p>
        </w:tc>
        <w:tc>
          <w:tcPr>
            <w:tcW w:w="2260" w:type="pct"/>
            <w:shd w:val="clear" w:color="auto" w:fill="auto"/>
          </w:tcPr>
          <w:p w14:paraId="1F0B6D00" w14:textId="0ADFC197" w:rsidR="006B4198" w:rsidRPr="005872E7" w:rsidRDefault="006B4198" w:rsidP="00620571">
            <w:pPr>
              <w:numPr>
                <w:ilvl w:val="0"/>
                <w:numId w:val="20"/>
              </w:numPr>
              <w:spacing w:before="120" w:after="120"/>
              <w:ind w:left="361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 xml:space="preserve">Prescription refills with no issues (not expired or out of refills) will ship </w:t>
            </w:r>
            <w:r w:rsidR="00537FD3" w:rsidRPr="005872E7">
              <w:rPr>
                <w:rFonts w:ascii="Verdana" w:hAnsi="Verdana"/>
                <w:color w:val="000000"/>
              </w:rPr>
              <w:t xml:space="preserve">within </w:t>
            </w:r>
            <w:r w:rsidRPr="005872E7">
              <w:rPr>
                <w:rFonts w:ascii="Verdana" w:hAnsi="Verdana"/>
                <w:color w:val="000000"/>
              </w:rPr>
              <w:t>2</w:t>
            </w:r>
            <w:r w:rsidR="00342657">
              <w:rPr>
                <w:rFonts w:ascii="Verdana" w:hAnsi="Verdana"/>
                <w:color w:val="000000"/>
              </w:rPr>
              <w:t xml:space="preserve"> (two)</w:t>
            </w:r>
            <w:r w:rsidRPr="005872E7">
              <w:rPr>
                <w:rFonts w:ascii="Verdana" w:hAnsi="Verdana"/>
                <w:color w:val="000000"/>
              </w:rPr>
              <w:t xml:space="preserve"> </w:t>
            </w:r>
            <w:r w:rsidR="00B317C3" w:rsidRPr="005872E7">
              <w:rPr>
                <w:rFonts w:ascii="Verdana" w:hAnsi="Verdana"/>
                <w:color w:val="000000"/>
              </w:rPr>
              <w:t>business</w:t>
            </w:r>
            <w:r w:rsidRPr="005872E7">
              <w:rPr>
                <w:rFonts w:ascii="Verdana" w:hAnsi="Verdana"/>
                <w:color w:val="000000"/>
              </w:rPr>
              <w:t xml:space="preserve"> days after order is placed/received.</w:t>
            </w:r>
          </w:p>
          <w:p w14:paraId="14616E59" w14:textId="2E4D0CA2" w:rsidR="006B4198" w:rsidRPr="005872E7" w:rsidRDefault="006B4198" w:rsidP="00620571">
            <w:pPr>
              <w:numPr>
                <w:ilvl w:val="0"/>
                <w:numId w:val="20"/>
              </w:numPr>
              <w:spacing w:before="120" w:after="120"/>
              <w:ind w:left="361"/>
              <w:rPr>
                <w:rFonts w:ascii="Verdana" w:hAnsi="Verdana"/>
              </w:rPr>
            </w:pPr>
            <w:r w:rsidRPr="005872E7">
              <w:rPr>
                <w:rFonts w:ascii="Verdana" w:hAnsi="Verdana"/>
                <w:color w:val="000000"/>
              </w:rPr>
              <w:t xml:space="preserve">New prescriptions will ship </w:t>
            </w:r>
            <w:r w:rsidR="00537FD3" w:rsidRPr="005872E7">
              <w:rPr>
                <w:rFonts w:ascii="Verdana" w:hAnsi="Verdana"/>
                <w:color w:val="000000"/>
              </w:rPr>
              <w:t xml:space="preserve">within </w:t>
            </w:r>
            <w:r w:rsidRPr="005872E7">
              <w:rPr>
                <w:rFonts w:ascii="Verdana" w:hAnsi="Verdana"/>
                <w:color w:val="000000"/>
              </w:rPr>
              <w:t>5</w:t>
            </w:r>
            <w:r w:rsidR="00342657">
              <w:rPr>
                <w:rFonts w:ascii="Verdana" w:hAnsi="Verdana"/>
                <w:color w:val="000000"/>
              </w:rPr>
              <w:t xml:space="preserve"> (five)</w:t>
            </w:r>
            <w:r w:rsidRPr="005872E7">
              <w:rPr>
                <w:rFonts w:ascii="Verdana" w:hAnsi="Verdana"/>
                <w:color w:val="000000"/>
              </w:rPr>
              <w:t xml:space="preserve"> </w:t>
            </w:r>
            <w:r w:rsidR="00B317C3" w:rsidRPr="005872E7">
              <w:rPr>
                <w:rFonts w:ascii="Verdana" w:hAnsi="Verdana"/>
                <w:color w:val="000000"/>
              </w:rPr>
              <w:t>business</w:t>
            </w:r>
            <w:r w:rsidRPr="005872E7">
              <w:rPr>
                <w:rFonts w:ascii="Verdana" w:hAnsi="Verdana"/>
                <w:color w:val="000000"/>
              </w:rPr>
              <w:t xml:space="preserve"> days after order is placed/received.</w:t>
            </w:r>
          </w:p>
        </w:tc>
        <w:tc>
          <w:tcPr>
            <w:tcW w:w="1666" w:type="pct"/>
            <w:shd w:val="clear" w:color="auto" w:fill="auto"/>
          </w:tcPr>
          <w:p w14:paraId="78D2FB89" w14:textId="748B3779" w:rsidR="006B4198" w:rsidRPr="005872E7" w:rsidRDefault="00463BC5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40" w:anchor="!/view?docid=932f2f09-4581-4c2c-861d-5145ad7ab97a" w:history="1">
              <w:r w:rsidR="00A669C4">
                <w:rPr>
                  <w:rStyle w:val="Hyperlink"/>
                  <w:rFonts w:ascii="Verdana" w:hAnsi="Verdana" w:cs="Arial"/>
                  <w:bCs/>
                </w:rPr>
                <w:t>Prescription (Rx) Refill/Renewal (Order Placement) (004628)</w:t>
              </w:r>
            </w:hyperlink>
          </w:p>
          <w:p w14:paraId="5108A13E" w14:textId="77777777" w:rsidR="006B4198" w:rsidRPr="005872E7" w:rsidRDefault="006B4198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</w:p>
        </w:tc>
      </w:tr>
      <w:tr w:rsidR="006B4198" w:rsidRPr="003231BA" w14:paraId="61D34206" w14:textId="77777777" w:rsidTr="00106373">
        <w:tc>
          <w:tcPr>
            <w:tcW w:w="1074" w:type="pct"/>
            <w:shd w:val="clear" w:color="auto" w:fill="auto"/>
          </w:tcPr>
          <w:p w14:paraId="59C7F6F4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Overrides</w:t>
            </w:r>
          </w:p>
        </w:tc>
        <w:tc>
          <w:tcPr>
            <w:tcW w:w="2260" w:type="pct"/>
            <w:shd w:val="clear" w:color="auto" w:fill="auto"/>
          </w:tcPr>
          <w:p w14:paraId="7250F809" w14:textId="75D4C77F" w:rsidR="006B4198" w:rsidRDefault="00930A54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>Real-time</w:t>
            </w:r>
            <w:r w:rsidR="000C433A">
              <w:rPr>
                <w:rFonts w:ascii="Verdana" w:hAnsi="Verdana" w:cs="Verdana"/>
              </w:rPr>
              <w:t xml:space="preserve"> if allowed in the </w:t>
            </w:r>
            <w:r w:rsidR="00DA3727">
              <w:rPr>
                <w:rFonts w:ascii="Verdana" w:hAnsi="Verdana" w:cs="Verdana"/>
              </w:rPr>
              <w:t>CIF.</w:t>
            </w:r>
            <w:r w:rsidR="000C433A">
              <w:rPr>
                <w:rFonts w:ascii="Verdana" w:hAnsi="Verdana" w:cs="Verdana"/>
              </w:rPr>
              <w:t xml:space="preserve"> </w:t>
            </w:r>
          </w:p>
          <w:p w14:paraId="509A038A" w14:textId="73A166D8" w:rsidR="009C5065" w:rsidRDefault="000C433A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cs="Verdana"/>
              </w:rPr>
              <w:t xml:space="preserve">If the </w:t>
            </w:r>
            <w:r>
              <w:rPr>
                <w:rFonts w:ascii="Verdana" w:hAnsi="Verdana"/>
                <w:color w:val="000000"/>
              </w:rPr>
              <w:t xml:space="preserve">CIF indicates: “CCR submit PBO RM task for approval” and the member can wait up to 7 business days for approval. </w:t>
            </w:r>
          </w:p>
          <w:p w14:paraId="6759E58D" w14:textId="110B1998" w:rsidR="000C433A" w:rsidRPr="005872E7" w:rsidRDefault="007D786B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2C9EB3F" wp14:editId="474083BF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433A">
              <w:rPr>
                <w:rFonts w:ascii="Verdana" w:hAnsi="Verdana"/>
                <w:color w:val="000000"/>
              </w:rPr>
              <w:t xml:space="preserve"> There will be a three (3) business day turnaround time for the case to be processed and </w:t>
            </w:r>
            <w:r w:rsidR="006B7700">
              <w:rPr>
                <w:rFonts w:ascii="Verdana" w:hAnsi="Verdana"/>
                <w:color w:val="000000"/>
              </w:rPr>
              <w:t xml:space="preserve">up to </w:t>
            </w:r>
            <w:r w:rsidR="000C433A">
              <w:rPr>
                <w:rFonts w:ascii="Verdana" w:hAnsi="Verdana"/>
                <w:color w:val="000000"/>
              </w:rPr>
              <w:t>4</w:t>
            </w:r>
            <w:r w:rsidR="006B7700">
              <w:rPr>
                <w:rFonts w:ascii="Verdana" w:hAnsi="Verdana"/>
                <w:color w:val="000000"/>
              </w:rPr>
              <w:t xml:space="preserve"> (four)</w:t>
            </w:r>
            <w:r w:rsidR="000C433A">
              <w:rPr>
                <w:rFonts w:ascii="Verdana" w:hAnsi="Verdana"/>
                <w:color w:val="000000"/>
              </w:rPr>
              <w:t xml:space="preserve"> business days for a resolution. You will be contacted when your request is completed. </w:t>
            </w:r>
          </w:p>
        </w:tc>
        <w:tc>
          <w:tcPr>
            <w:tcW w:w="1666" w:type="pct"/>
            <w:shd w:val="clear" w:color="auto" w:fill="auto"/>
          </w:tcPr>
          <w:p w14:paraId="7EC8362C" w14:textId="6471B592" w:rsidR="006B4198" w:rsidRPr="005872E7" w:rsidRDefault="00463BC5" w:rsidP="002D1499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 w:cs="Verdana"/>
                <w:color w:val="000000"/>
              </w:rPr>
            </w:pPr>
            <w:hyperlink r:id="rId42" w:anchor="!/view?docid=f075340f-87ec-41b3-bdeb-16422d0fed0e" w:history="1">
              <w:r w:rsidR="00B474C3">
                <w:rPr>
                  <w:rStyle w:val="Hyperlink"/>
                  <w:rFonts w:ascii="Verdana" w:hAnsi="Verdana" w:cs="Helvetica"/>
                </w:rPr>
                <w:t>Plan Benefit Overrides (PBO) CCR (024671)</w:t>
              </w:r>
            </w:hyperlink>
          </w:p>
        </w:tc>
      </w:tr>
      <w:tr w:rsidR="006B4198" w:rsidRPr="003231BA" w14:paraId="17653434" w14:textId="77777777" w:rsidTr="00106373">
        <w:tc>
          <w:tcPr>
            <w:tcW w:w="1074" w:type="pct"/>
            <w:shd w:val="clear" w:color="auto" w:fill="auto"/>
          </w:tcPr>
          <w:p w14:paraId="0098CCC1" w14:textId="77777777" w:rsidR="006B4198" w:rsidRPr="005872E7" w:rsidRDefault="006B4198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Paper Claims</w:t>
            </w:r>
          </w:p>
        </w:tc>
        <w:tc>
          <w:tcPr>
            <w:tcW w:w="2260" w:type="pct"/>
            <w:shd w:val="clear" w:color="auto" w:fill="auto"/>
          </w:tcPr>
          <w:p w14:paraId="778C28B7" w14:textId="09A70CBE" w:rsidR="001D0ED1" w:rsidRPr="005872E7" w:rsidRDefault="001D0ED1" w:rsidP="00620571">
            <w:pPr>
              <w:numPr>
                <w:ilvl w:val="0"/>
                <w:numId w:val="21"/>
              </w:numPr>
              <w:spacing w:before="120" w:after="120"/>
              <w:ind w:left="451"/>
              <w:rPr>
                <w:rFonts w:ascii="Verdana" w:hAnsi="Verdana"/>
                <w:color w:val="000000"/>
              </w:rPr>
            </w:pPr>
            <w:bookmarkStart w:id="40" w:name="OLE_LINK7"/>
            <w:r w:rsidRPr="005872E7">
              <w:rPr>
                <w:rFonts w:ascii="Verdana" w:hAnsi="Verdana"/>
                <w:color w:val="000000"/>
              </w:rPr>
              <w:t xml:space="preserve">Once the claim is received, and providing the appropriate documentation was included, it is processed within </w:t>
            </w:r>
            <w:r w:rsidR="005D0714">
              <w:rPr>
                <w:rFonts w:ascii="Verdana" w:hAnsi="Verdana"/>
                <w:color w:val="000000"/>
              </w:rPr>
              <w:t>30</w:t>
            </w:r>
            <w:r w:rsidRPr="005872E7">
              <w:rPr>
                <w:rFonts w:ascii="Verdana" w:hAnsi="Verdana"/>
                <w:color w:val="000000"/>
              </w:rPr>
              <w:t xml:space="preserve"> business days. </w:t>
            </w:r>
          </w:p>
          <w:bookmarkEnd w:id="40"/>
          <w:p w14:paraId="3682F4DC" w14:textId="549C14E6" w:rsidR="001D0ED1" w:rsidRPr="005872E7" w:rsidRDefault="001D0ED1" w:rsidP="00620571">
            <w:pPr>
              <w:spacing w:before="120" w:after="120"/>
              <w:ind w:left="451"/>
              <w:rPr>
                <w:rFonts w:ascii="Verdana" w:hAnsi="Verdana"/>
                <w:color w:val="000000"/>
              </w:rPr>
            </w:pPr>
          </w:p>
          <w:p w14:paraId="712223E3" w14:textId="4688DCEB" w:rsidR="006B4198" w:rsidRPr="005872E7" w:rsidRDefault="006B4198" w:rsidP="00620571">
            <w:pPr>
              <w:numPr>
                <w:ilvl w:val="0"/>
                <w:numId w:val="21"/>
              </w:numPr>
              <w:spacing w:before="120" w:after="120"/>
              <w:ind w:left="451"/>
              <w:rPr>
                <w:rFonts w:ascii="Verdana" w:hAnsi="Verdana"/>
              </w:rPr>
            </w:pPr>
            <w:r w:rsidRPr="005872E7">
              <w:rPr>
                <w:rFonts w:ascii="Verdana" w:hAnsi="Verdana"/>
                <w:color w:val="000000"/>
              </w:rPr>
              <w:t xml:space="preserve">MED D Paper Claims have a </w:t>
            </w:r>
            <w:r w:rsidR="002D1499" w:rsidRPr="005872E7">
              <w:rPr>
                <w:rFonts w:ascii="Verdana" w:hAnsi="Verdana"/>
                <w:bCs/>
                <w:color w:val="000000"/>
              </w:rPr>
              <w:t>90-day</w:t>
            </w:r>
            <w:r w:rsidR="0049735E" w:rsidRPr="005872E7">
              <w:rPr>
                <w:rFonts w:ascii="Verdana" w:hAnsi="Verdana"/>
                <w:bCs/>
                <w:color w:val="000000"/>
              </w:rPr>
              <w:t xml:space="preserve"> </w:t>
            </w:r>
            <w:r w:rsidRPr="005872E7">
              <w:rPr>
                <w:rFonts w:ascii="Verdana" w:hAnsi="Verdana"/>
                <w:bCs/>
                <w:color w:val="000000"/>
              </w:rPr>
              <w:t xml:space="preserve">electronic (at POS) </w:t>
            </w:r>
            <w:r w:rsidRPr="005872E7">
              <w:rPr>
                <w:rFonts w:ascii="Verdana" w:hAnsi="Verdana"/>
                <w:color w:val="000000"/>
              </w:rPr>
              <w:t xml:space="preserve">and a </w:t>
            </w:r>
            <w:r w:rsidRPr="005872E7">
              <w:rPr>
                <w:rFonts w:ascii="Verdana" w:hAnsi="Verdana"/>
                <w:bCs/>
                <w:color w:val="000000"/>
              </w:rPr>
              <w:t>3 year</w:t>
            </w:r>
            <w:r w:rsidRPr="005872E7">
              <w:rPr>
                <w:rFonts w:ascii="Verdana" w:hAnsi="Verdana"/>
                <w:color w:val="000000"/>
              </w:rPr>
              <w:t xml:space="preserve"> </w:t>
            </w:r>
            <w:r w:rsidRPr="005872E7">
              <w:rPr>
                <w:rFonts w:ascii="Verdana" w:hAnsi="Verdana"/>
                <w:bCs/>
                <w:color w:val="000000"/>
              </w:rPr>
              <w:t xml:space="preserve">(manual claim form) </w:t>
            </w:r>
            <w:r w:rsidRPr="005872E7">
              <w:rPr>
                <w:rFonts w:ascii="Verdana" w:hAnsi="Verdana"/>
                <w:color w:val="000000"/>
              </w:rPr>
              <w:t>filing limit.</w:t>
            </w:r>
          </w:p>
        </w:tc>
        <w:tc>
          <w:tcPr>
            <w:tcW w:w="1666" w:type="pct"/>
            <w:shd w:val="clear" w:color="auto" w:fill="auto"/>
          </w:tcPr>
          <w:p w14:paraId="45C7A72D" w14:textId="763ACB17" w:rsidR="006B4198" w:rsidRPr="00C2223B" w:rsidRDefault="00000000" w:rsidP="002D1499">
            <w:pPr>
              <w:spacing w:before="120" w:after="120"/>
              <w:textAlignment w:val="top"/>
              <w:rPr>
                <w:rFonts w:ascii="Verdana" w:hAnsi="Verdana" w:cs="Arial"/>
              </w:rPr>
            </w:pPr>
            <w:hyperlink r:id="rId43" w:anchor="!/view?docid=1f72603c-4632-4e85-8d97-16cb51a3be1f" w:history="1">
              <w:r w:rsidR="0078664A" w:rsidRPr="00C2223B">
                <w:rPr>
                  <w:rStyle w:val="Hyperlink"/>
                  <w:rFonts w:ascii="Verdana" w:hAnsi="Verdana" w:cs="Helvetica"/>
                  <w:shd w:val="clear" w:color="auto" w:fill="FFFFFF"/>
                </w:rPr>
                <w:t>Paper Claim Index</w:t>
              </w:r>
              <w:r w:rsidR="00C2223B" w:rsidRPr="00C2223B">
                <w:rPr>
                  <w:rStyle w:val="Hyperlink"/>
                  <w:rFonts w:ascii="Verdana" w:hAnsi="Verdana" w:cs="Helvetica"/>
                  <w:shd w:val="clear" w:color="auto" w:fill="FFFFFF"/>
                </w:rPr>
                <w:t xml:space="preserve"> (042914)</w:t>
              </w:r>
            </w:hyperlink>
          </w:p>
        </w:tc>
      </w:tr>
      <w:tr w:rsidR="006B4198" w:rsidRPr="003231BA" w14:paraId="2E2E233B" w14:textId="77777777" w:rsidTr="00106373">
        <w:tc>
          <w:tcPr>
            <w:tcW w:w="1074" w:type="pct"/>
            <w:shd w:val="clear" w:color="auto" w:fill="auto"/>
          </w:tcPr>
          <w:p w14:paraId="209073FA" w14:textId="77777777" w:rsidR="006B4198" w:rsidRPr="005872E7" w:rsidRDefault="006B4198" w:rsidP="005872E7">
            <w:pPr>
              <w:spacing w:before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Participant Callback Request</w:t>
            </w:r>
          </w:p>
        </w:tc>
        <w:tc>
          <w:tcPr>
            <w:tcW w:w="2260" w:type="pct"/>
            <w:shd w:val="clear" w:color="auto" w:fill="auto"/>
          </w:tcPr>
          <w:p w14:paraId="60BE036D" w14:textId="784BCE24" w:rsidR="006B4198" w:rsidRPr="005872E7" w:rsidRDefault="0093205E" w:rsidP="005872E7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w:drawing>
                <wp:inline distT="0" distB="0" distL="0" distR="0" wp14:anchorId="78B2D8B5" wp14:editId="7B1CB156">
                  <wp:extent cx="304762" cy="304762"/>
                  <wp:effectExtent l="0" t="0" r="635" b="635"/>
                  <wp:docPr id="389983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</w:rPr>
              <w:t xml:space="preserve"> </w:t>
            </w:r>
            <w:r w:rsidR="006B4198" w:rsidRPr="4406CFAE">
              <w:rPr>
                <w:rFonts w:ascii="Verdana" w:hAnsi="Verdana" w:cs="Verdana"/>
              </w:rPr>
              <w:t>PBM contact</w:t>
            </w:r>
            <w:r w:rsidR="002315F4" w:rsidRPr="4406CFAE">
              <w:rPr>
                <w:rFonts w:ascii="Verdana" w:hAnsi="Verdana" w:cs="Verdana"/>
              </w:rPr>
              <w:t>s</w:t>
            </w:r>
            <w:r w:rsidR="006B4198" w:rsidRPr="4406CFAE">
              <w:rPr>
                <w:rFonts w:ascii="Verdana" w:hAnsi="Verdana" w:cs="Verdana"/>
              </w:rPr>
              <w:t xml:space="preserve"> the </w:t>
            </w:r>
            <w:r w:rsidR="00032F6E" w:rsidRPr="4406CFAE">
              <w:rPr>
                <w:rFonts w:ascii="Verdana" w:hAnsi="Verdana" w:cs="Verdana"/>
              </w:rPr>
              <w:t xml:space="preserve">beneficiary </w:t>
            </w:r>
            <w:r w:rsidR="006B4198" w:rsidRPr="4406CFAE">
              <w:rPr>
                <w:rFonts w:ascii="Verdana" w:hAnsi="Verdana" w:cs="Verdana"/>
              </w:rPr>
              <w:t xml:space="preserve">within 3 </w:t>
            </w:r>
            <w:r w:rsidR="002315F4" w:rsidRPr="4406CFAE">
              <w:rPr>
                <w:rFonts w:ascii="Verdana" w:hAnsi="Verdana" w:cs="Verdana"/>
              </w:rPr>
              <w:t>(three)</w:t>
            </w:r>
            <w:r w:rsidR="2218303B" w:rsidRPr="4406CFAE">
              <w:rPr>
                <w:rFonts w:ascii="Verdana" w:hAnsi="Verdana" w:cs="Verdana"/>
              </w:rPr>
              <w:t xml:space="preserve"> to 5 (five)</w:t>
            </w:r>
            <w:r w:rsidR="002315F4" w:rsidRPr="4406CFAE">
              <w:rPr>
                <w:rFonts w:ascii="Verdana" w:hAnsi="Verdana" w:cs="Verdana"/>
              </w:rPr>
              <w:t xml:space="preserve"> </w:t>
            </w:r>
            <w:r w:rsidR="00B317C3" w:rsidRPr="4406CFAE">
              <w:rPr>
                <w:rFonts w:ascii="Verdana" w:hAnsi="Verdana" w:cs="Verdana"/>
              </w:rPr>
              <w:t>business</w:t>
            </w:r>
            <w:r w:rsidR="006B4198" w:rsidRPr="4406CFAE">
              <w:rPr>
                <w:rFonts w:ascii="Verdana" w:hAnsi="Verdana" w:cs="Verdana"/>
              </w:rPr>
              <w:t xml:space="preserve"> days</w:t>
            </w:r>
            <w:r w:rsidR="00674890" w:rsidRPr="4406CFAE">
              <w:rPr>
                <w:rFonts w:ascii="Verdana" w:hAnsi="Verdana" w:cs="Verdana"/>
              </w:rPr>
              <w:t>.</w:t>
            </w:r>
          </w:p>
        </w:tc>
        <w:tc>
          <w:tcPr>
            <w:tcW w:w="1666" w:type="pct"/>
            <w:shd w:val="clear" w:color="auto" w:fill="auto"/>
          </w:tcPr>
          <w:p w14:paraId="749662FB" w14:textId="4CB326B8" w:rsidR="006B4198" w:rsidRPr="005872E7" w:rsidRDefault="00463BC5" w:rsidP="005872E7">
            <w:pPr>
              <w:spacing w:before="120"/>
              <w:rPr>
                <w:rFonts w:ascii="Verdana" w:hAnsi="Verdana"/>
              </w:rPr>
            </w:pPr>
            <w:hyperlink r:id="rId45" w:anchor="!/view?docid=1deb6339-c28a-4591-bb3c-c244a0c0fcdf" w:history="1">
              <w:r w:rsidR="004660BA">
                <w:rPr>
                  <w:rStyle w:val="Hyperlink"/>
                  <w:rFonts w:ascii="Verdana" w:hAnsi="Verdana"/>
                </w:rPr>
                <w:t>Participant (Member) Callback Request (010590)</w:t>
              </w:r>
            </w:hyperlink>
          </w:p>
          <w:p w14:paraId="48603716" w14:textId="77777777" w:rsidR="006B4198" w:rsidRPr="005872E7" w:rsidRDefault="006B4198" w:rsidP="005872E7">
            <w:pPr>
              <w:spacing w:before="120"/>
              <w:rPr>
                <w:rFonts w:ascii="Verdana" w:hAnsi="Verdana"/>
              </w:rPr>
            </w:pPr>
          </w:p>
        </w:tc>
      </w:tr>
      <w:tr w:rsidR="006B4198" w:rsidRPr="003231BA" w14:paraId="7DC9CDC8" w14:textId="77777777" w:rsidTr="00106373">
        <w:tc>
          <w:tcPr>
            <w:tcW w:w="1074" w:type="pct"/>
            <w:shd w:val="clear" w:color="auto" w:fill="auto"/>
          </w:tcPr>
          <w:p w14:paraId="7A7E8053" w14:textId="77777777" w:rsidR="00620571" w:rsidRDefault="006B4198" w:rsidP="005872E7">
            <w:pPr>
              <w:spacing w:before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Payment Disputes </w:t>
            </w:r>
          </w:p>
          <w:p w14:paraId="3B0A58EA" w14:textId="08C14B9D" w:rsidR="006B4198" w:rsidRPr="005872E7" w:rsidRDefault="006B4198" w:rsidP="005872E7">
            <w:pPr>
              <w:spacing w:before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(</w:t>
            </w:r>
            <w:r w:rsidRPr="005872E7">
              <w:rPr>
                <w:rFonts w:ascii="Verdana" w:hAnsi="Verdana"/>
                <w:b/>
              </w:rPr>
              <w:t>Examples:</w:t>
            </w:r>
            <w:r w:rsidRPr="005872E7">
              <w:rPr>
                <w:rFonts w:ascii="Verdana" w:hAnsi="Verdana"/>
              </w:rPr>
              <w:t xml:space="preserve">  Duplicate charges, Refunds)</w:t>
            </w:r>
          </w:p>
        </w:tc>
        <w:tc>
          <w:tcPr>
            <w:tcW w:w="2260" w:type="pct"/>
            <w:shd w:val="clear" w:color="auto" w:fill="auto"/>
          </w:tcPr>
          <w:p w14:paraId="1701D19E" w14:textId="71D01B5E" w:rsidR="006B4198" w:rsidRPr="005872E7" w:rsidRDefault="006B4198" w:rsidP="005872E7">
            <w:pPr>
              <w:spacing w:before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Up to 3 </w:t>
            </w:r>
            <w:r w:rsidR="002315F4">
              <w:rPr>
                <w:rFonts w:ascii="Verdana" w:hAnsi="Verdana" w:cs="Arial"/>
                <w:bCs/>
              </w:rPr>
              <w:t xml:space="preserve">(three) </w:t>
            </w:r>
            <w:r w:rsidR="00B317C3" w:rsidRPr="005872E7">
              <w:rPr>
                <w:rFonts w:ascii="Verdana" w:hAnsi="Verdana" w:cs="Arial"/>
                <w:bCs/>
              </w:rPr>
              <w:t>business</w:t>
            </w:r>
            <w:r w:rsidRPr="005872E7">
              <w:rPr>
                <w:rFonts w:ascii="Verdana" w:hAnsi="Verdana" w:cs="Arial"/>
                <w:bCs/>
              </w:rPr>
              <w:t xml:space="preserve"> days</w:t>
            </w:r>
          </w:p>
        </w:tc>
        <w:tc>
          <w:tcPr>
            <w:tcW w:w="1666" w:type="pct"/>
            <w:shd w:val="clear" w:color="auto" w:fill="auto"/>
          </w:tcPr>
          <w:p w14:paraId="3BD34E40" w14:textId="510D80CB" w:rsidR="006B4198" w:rsidRPr="005872E7" w:rsidRDefault="00463BC5" w:rsidP="005872E7">
            <w:pPr>
              <w:autoSpaceDE w:val="0"/>
              <w:autoSpaceDN w:val="0"/>
              <w:adjustRightInd w:val="0"/>
              <w:spacing w:before="120"/>
              <w:rPr>
                <w:rFonts w:ascii="Verdana" w:eastAsia="Calibri" w:hAnsi="Verdana"/>
              </w:rPr>
            </w:pPr>
            <w:hyperlink r:id="rId46" w:anchor="!/view?docid=ba2c70ed-7f0c-4779-98b6-9bc1eb9bbb1f" w:history="1">
              <w:r w:rsidR="002C518C">
                <w:rPr>
                  <w:rStyle w:val="Hyperlink"/>
                  <w:rFonts w:ascii="Verdana" w:eastAsia="Calibri" w:hAnsi="Verdana"/>
                </w:rPr>
                <w:t>Balance Transaction History/Payment Dispute (Mail Order Claims Only) (004578)</w:t>
              </w:r>
            </w:hyperlink>
          </w:p>
          <w:p w14:paraId="346DBB67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/>
              <w:rPr>
                <w:rFonts w:ascii="Verdana" w:eastAsia="Calibri" w:hAnsi="Verdana"/>
              </w:rPr>
            </w:pPr>
          </w:p>
          <w:p w14:paraId="70BB2333" w14:textId="033E05A1" w:rsidR="006B4198" w:rsidRPr="005872E7" w:rsidRDefault="00463BC5" w:rsidP="005872E7">
            <w:pPr>
              <w:autoSpaceDE w:val="0"/>
              <w:autoSpaceDN w:val="0"/>
              <w:adjustRightInd w:val="0"/>
              <w:spacing w:before="120"/>
              <w:rPr>
                <w:rFonts w:ascii="Verdana" w:eastAsia="Calibri" w:hAnsi="Verdana"/>
              </w:rPr>
            </w:pPr>
            <w:hyperlink r:id="rId47" w:anchor="!/view?docid=9587b8cf-9e99-4d4f-a504-cbe659eeb7ab" w:history="1">
              <w:r w:rsidR="00E53B9C">
                <w:rPr>
                  <w:rStyle w:val="Hyperlink"/>
                  <w:rFonts w:ascii="Verdana" w:eastAsia="Calibri" w:hAnsi="Verdana"/>
                </w:rPr>
                <w:t>Payment - Duplicate Credit Card Charges &amp; Card Authorizations (004574)</w:t>
              </w:r>
            </w:hyperlink>
          </w:p>
          <w:p w14:paraId="564251FD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/>
              <w:rPr>
                <w:rFonts w:ascii="Verdana" w:eastAsia="Calibri" w:hAnsi="Verdana"/>
              </w:rPr>
            </w:pPr>
          </w:p>
          <w:p w14:paraId="4950377E" w14:textId="01CB4C71" w:rsidR="006B4198" w:rsidRPr="005872E7" w:rsidRDefault="00463BC5" w:rsidP="005872E7">
            <w:pPr>
              <w:spacing w:before="120"/>
              <w:rPr>
                <w:rFonts w:ascii="Verdana" w:eastAsia="Calibri" w:hAnsi="Verdana"/>
              </w:rPr>
            </w:pPr>
            <w:hyperlink r:id="rId48" w:anchor="!/view?docid=89febb33-693a-4e14-9e2c-f13c4935ce26" w:history="1">
              <w:r w:rsidR="005476E9">
                <w:rPr>
                  <w:rStyle w:val="Hyperlink"/>
                  <w:rFonts w:ascii="Verdana" w:eastAsia="Calibri" w:hAnsi="Verdana"/>
                </w:rPr>
                <w:t>PeopleSafe - Refund (010221)</w:t>
              </w:r>
            </w:hyperlink>
          </w:p>
          <w:p w14:paraId="256DBBC9" w14:textId="77777777" w:rsidR="006B4198" w:rsidRPr="005872E7" w:rsidRDefault="006B4198" w:rsidP="005872E7">
            <w:pPr>
              <w:spacing w:before="12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6B4198" w:rsidRPr="003231BA" w14:paraId="71DC2CAD" w14:textId="77777777" w:rsidTr="00106373">
        <w:tc>
          <w:tcPr>
            <w:tcW w:w="1074" w:type="pct"/>
            <w:shd w:val="clear" w:color="auto" w:fill="auto"/>
          </w:tcPr>
          <w:p w14:paraId="41E86199" w14:textId="77777777" w:rsidR="006B4198" w:rsidRPr="005872E7" w:rsidRDefault="006B4198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  <w:highlight w:val="yellow"/>
              </w:rPr>
            </w:pPr>
            <w:r w:rsidRPr="005872E7">
              <w:rPr>
                <w:rFonts w:ascii="Verdana" w:hAnsi="Verdana" w:cs="Arial"/>
                <w:bCs/>
              </w:rPr>
              <w:t>Payment Reversal Request</w:t>
            </w:r>
          </w:p>
        </w:tc>
        <w:tc>
          <w:tcPr>
            <w:tcW w:w="2260" w:type="pct"/>
            <w:shd w:val="clear" w:color="auto" w:fill="auto"/>
          </w:tcPr>
          <w:p w14:paraId="0AF512D0" w14:textId="69EA4EC0" w:rsidR="006B4198" w:rsidRPr="005872E7" w:rsidRDefault="008F6133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/>
                <w:color w:val="000000"/>
              </w:rPr>
              <w:t xml:space="preserve">Up to 5 </w:t>
            </w:r>
            <w:r w:rsidR="002315F4">
              <w:rPr>
                <w:rFonts w:ascii="Verdana" w:hAnsi="Verdana"/>
                <w:color w:val="000000"/>
              </w:rPr>
              <w:t xml:space="preserve">(five) </w:t>
            </w:r>
            <w:r w:rsidRPr="005872E7">
              <w:rPr>
                <w:rFonts w:ascii="Verdana" w:hAnsi="Verdana"/>
                <w:color w:val="000000"/>
              </w:rPr>
              <w:t>business day including the research and reimbursement to their payment account.</w:t>
            </w:r>
          </w:p>
        </w:tc>
        <w:tc>
          <w:tcPr>
            <w:tcW w:w="1666" w:type="pct"/>
            <w:shd w:val="clear" w:color="auto" w:fill="auto"/>
          </w:tcPr>
          <w:p w14:paraId="76DF5C13" w14:textId="0BF3F204" w:rsidR="006B4198" w:rsidRPr="005872E7" w:rsidRDefault="00463BC5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49" w:anchor="!/view?docid=f3e89985-0ee9-4e15-ace8-e3bfbb52083b" w:history="1">
              <w:r w:rsidR="00BF7BBC">
                <w:rPr>
                  <w:rStyle w:val="Hyperlink"/>
                  <w:rFonts w:ascii="Verdana" w:hAnsi="Verdana"/>
                </w:rPr>
                <w:t>Payment - Unauthorized Payment Transaction (017658)</w:t>
              </w:r>
            </w:hyperlink>
          </w:p>
        </w:tc>
      </w:tr>
      <w:tr w:rsidR="006B4198" w:rsidRPr="003231BA" w14:paraId="3415CE14" w14:textId="77777777" w:rsidTr="00106373">
        <w:tc>
          <w:tcPr>
            <w:tcW w:w="1074" w:type="pct"/>
            <w:shd w:val="clear" w:color="auto" w:fill="auto"/>
          </w:tcPr>
          <w:p w14:paraId="26AAD8B8" w14:textId="77777777" w:rsidR="006B4198" w:rsidRPr="005872E7" w:rsidRDefault="006B4198" w:rsidP="002D1499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POA’s display on file</w:t>
            </w:r>
          </w:p>
        </w:tc>
        <w:tc>
          <w:tcPr>
            <w:tcW w:w="2260" w:type="pct"/>
            <w:shd w:val="clear" w:color="auto" w:fill="auto"/>
          </w:tcPr>
          <w:p w14:paraId="0348C5AB" w14:textId="74F8252D" w:rsidR="006B4198" w:rsidRPr="005872E7" w:rsidRDefault="006B4198" w:rsidP="002D1499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10 </w:t>
            </w:r>
            <w:r w:rsidR="00B317C3" w:rsidRPr="005872E7">
              <w:rPr>
                <w:rFonts w:ascii="Verdana" w:hAnsi="Verdana"/>
              </w:rPr>
              <w:t>business</w:t>
            </w:r>
            <w:r w:rsidR="00CB610A" w:rsidRPr="005872E7">
              <w:rPr>
                <w:rFonts w:ascii="Verdana" w:hAnsi="Verdana"/>
              </w:rPr>
              <w:t xml:space="preserve"> days from the </w:t>
            </w:r>
            <w:r w:rsidR="00B36D38" w:rsidRPr="005872E7">
              <w:rPr>
                <w:rFonts w:ascii="Verdana" w:hAnsi="Verdana"/>
              </w:rPr>
              <w:t>time</w:t>
            </w:r>
            <w:r w:rsidR="0049735E" w:rsidRPr="005872E7">
              <w:rPr>
                <w:rFonts w:ascii="Verdana" w:hAnsi="Verdana"/>
              </w:rPr>
              <w:t xml:space="preserve"> </w:t>
            </w:r>
            <w:r w:rsidR="00CB610A" w:rsidRPr="005872E7">
              <w:rPr>
                <w:rFonts w:ascii="Verdana" w:hAnsi="Verdana"/>
              </w:rPr>
              <w:t>the r</w:t>
            </w:r>
            <w:r w:rsidRPr="005872E7">
              <w:rPr>
                <w:rFonts w:ascii="Verdana" w:hAnsi="Verdana"/>
              </w:rPr>
              <w:t>esearch team receive</w:t>
            </w:r>
            <w:r w:rsidR="00CB610A" w:rsidRPr="005872E7">
              <w:rPr>
                <w:rFonts w:ascii="Verdana" w:hAnsi="Verdana"/>
              </w:rPr>
              <w:t>s</w:t>
            </w:r>
            <w:r w:rsidRPr="005872E7">
              <w:rPr>
                <w:rFonts w:ascii="Verdana" w:hAnsi="Verdana"/>
              </w:rPr>
              <w:t xml:space="preserve"> all completed documentation</w:t>
            </w:r>
          </w:p>
        </w:tc>
        <w:tc>
          <w:tcPr>
            <w:tcW w:w="1666" w:type="pct"/>
            <w:shd w:val="clear" w:color="auto" w:fill="auto"/>
          </w:tcPr>
          <w:p w14:paraId="6E970E8B" w14:textId="75DE7355" w:rsidR="006B4198" w:rsidRPr="005872E7" w:rsidRDefault="00463BC5" w:rsidP="002D1499">
            <w:pPr>
              <w:spacing w:before="120" w:after="120"/>
              <w:rPr>
                <w:rFonts w:ascii="Verdana" w:hAnsi="Verdana"/>
              </w:rPr>
            </w:pPr>
            <w:hyperlink r:id="rId50" w:anchor="!/view?docid=73866a13-cfa1-4deb-98d5-1373c8dc6cf1" w:history="1">
              <w:r w:rsidR="00D61C87">
                <w:rPr>
                  <w:rStyle w:val="Hyperlink"/>
                  <w:rFonts w:ascii="Verdana" w:hAnsi="Verdana"/>
                </w:rPr>
                <w:t>Power of Attorney (POA) (044584)</w:t>
              </w:r>
            </w:hyperlink>
          </w:p>
        </w:tc>
      </w:tr>
      <w:tr w:rsidR="006B4198" w:rsidRPr="003231BA" w14:paraId="6A270485" w14:textId="77777777" w:rsidTr="00106373">
        <w:tc>
          <w:tcPr>
            <w:tcW w:w="1074" w:type="pct"/>
            <w:shd w:val="clear" w:color="auto" w:fill="auto"/>
          </w:tcPr>
          <w:p w14:paraId="438F982D" w14:textId="77777777" w:rsidR="006B4198" w:rsidRPr="005872E7" w:rsidRDefault="006B4198" w:rsidP="002D1499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Prescription Quantity Shorted</w:t>
            </w:r>
          </w:p>
        </w:tc>
        <w:tc>
          <w:tcPr>
            <w:tcW w:w="2260" w:type="pct"/>
            <w:shd w:val="clear" w:color="auto" w:fill="auto"/>
          </w:tcPr>
          <w:p w14:paraId="76CDD80D" w14:textId="77777777" w:rsidR="006B4198" w:rsidRPr="005872E7" w:rsidRDefault="006B4198" w:rsidP="002D1499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Reship Turnaround Time Rules for Days’ Supply on Hand:</w:t>
            </w:r>
          </w:p>
          <w:p w14:paraId="51E66588" w14:textId="77777777" w:rsidR="006B4198" w:rsidRPr="005872E7" w:rsidRDefault="006B4198" w:rsidP="002D1499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5 Days or less – Urgent Next Day</w:t>
            </w:r>
          </w:p>
          <w:p w14:paraId="0ED1E129" w14:textId="77777777" w:rsidR="006B4198" w:rsidRPr="005872E7" w:rsidRDefault="006B4198" w:rsidP="002D1499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6-10 days – 2 Day</w:t>
            </w:r>
          </w:p>
          <w:p w14:paraId="24B791B3" w14:textId="77777777" w:rsidR="006B4198" w:rsidRPr="005872E7" w:rsidRDefault="006B4198" w:rsidP="002D1499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11-15 days – 1st class</w:t>
            </w:r>
          </w:p>
          <w:p w14:paraId="315D5586" w14:textId="77777777" w:rsidR="006B4198" w:rsidRPr="005872E7" w:rsidRDefault="006B4198" w:rsidP="002D1499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5872E7">
              <w:rPr>
                <w:rFonts w:ascii="Verdana" w:hAnsi="Verdana"/>
                <w:color w:val="000000"/>
              </w:rPr>
              <w:t>16+ days – Best Method</w:t>
            </w:r>
          </w:p>
        </w:tc>
        <w:tc>
          <w:tcPr>
            <w:tcW w:w="1666" w:type="pct"/>
            <w:shd w:val="clear" w:color="auto" w:fill="auto"/>
          </w:tcPr>
          <w:p w14:paraId="64A6B2D2" w14:textId="57A83B27" w:rsidR="006B4198" w:rsidRPr="005872E7" w:rsidRDefault="00463BC5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51" w:anchor="!/view?docid=1d44c6bc-e5ba-4f93-b5ab-0b733ad871d6" w:history="1">
              <w:r w:rsidR="00D45C7E">
                <w:rPr>
                  <w:rStyle w:val="Hyperlink"/>
                  <w:rFonts w:ascii="Verdana" w:hAnsi="Verdana" w:cs="Arial"/>
                  <w:bCs/>
                </w:rPr>
                <w:t>Order Reships (038651)</w:t>
              </w:r>
            </w:hyperlink>
          </w:p>
        </w:tc>
      </w:tr>
      <w:tr w:rsidR="006B4198" w:rsidRPr="003231BA" w14:paraId="0C9A85EA" w14:textId="77777777" w:rsidTr="00106373">
        <w:tc>
          <w:tcPr>
            <w:tcW w:w="1074" w:type="pct"/>
            <w:shd w:val="clear" w:color="auto" w:fill="auto"/>
          </w:tcPr>
          <w:p w14:paraId="75E5412C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highlight w:val="yellow"/>
              </w:rPr>
            </w:pPr>
            <w:r w:rsidRPr="005872E7">
              <w:rPr>
                <w:rFonts w:ascii="Verdana" w:hAnsi="Verdana" w:cs="Verdana"/>
              </w:rPr>
              <w:t>Prescription Transfer</w:t>
            </w:r>
          </w:p>
        </w:tc>
        <w:tc>
          <w:tcPr>
            <w:tcW w:w="2260" w:type="pct"/>
            <w:shd w:val="clear" w:color="auto" w:fill="auto"/>
          </w:tcPr>
          <w:p w14:paraId="77023389" w14:textId="050A1894" w:rsidR="006B4198" w:rsidRPr="005872E7" w:rsidRDefault="006B4198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Retail transfer to Home Delivery/Mail Order RM Tasks can take up to 3 </w:t>
            </w:r>
            <w:r w:rsidR="002315F4">
              <w:rPr>
                <w:rFonts w:ascii="Verdana" w:hAnsi="Verdana"/>
              </w:rPr>
              <w:t xml:space="preserve">(three)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 followed by the standard order processing of a new prescription and shipping time.</w:t>
            </w:r>
          </w:p>
        </w:tc>
        <w:tc>
          <w:tcPr>
            <w:tcW w:w="1666" w:type="pct"/>
            <w:shd w:val="clear" w:color="auto" w:fill="auto"/>
          </w:tcPr>
          <w:p w14:paraId="2A800708" w14:textId="2EDBADEB" w:rsidR="006B4198" w:rsidRPr="005872E7" w:rsidRDefault="00463BC5" w:rsidP="005872E7">
            <w:pPr>
              <w:spacing w:before="120" w:after="120"/>
              <w:rPr>
                <w:rFonts w:ascii="Verdana" w:hAnsi="Verdana"/>
              </w:rPr>
            </w:pPr>
            <w:hyperlink r:id="rId52" w:anchor="!/view?docid=be4afe4d-8e76-411f-8691-7687ec8811ca" w:history="1">
              <w:r w:rsidR="006A1F3F">
                <w:rPr>
                  <w:rStyle w:val="Hyperlink"/>
                  <w:rFonts w:ascii="Verdana" w:hAnsi="Verdana" w:cs="Helvetica"/>
                  <w:shd w:val="clear" w:color="auto" w:fill="FFFFFF"/>
                </w:rPr>
                <w:t>Rx Transfer:  From Retail to Caremark Mail Order Pharmacy (041401)</w:t>
              </w:r>
            </w:hyperlink>
          </w:p>
        </w:tc>
      </w:tr>
      <w:tr w:rsidR="00415033" w:rsidRPr="003231BA" w14:paraId="55F97CC3" w14:textId="77777777" w:rsidTr="00106373">
        <w:trPr>
          <w:trHeight w:val="300"/>
        </w:trPr>
        <w:tc>
          <w:tcPr>
            <w:tcW w:w="1074" w:type="pct"/>
            <w:shd w:val="clear" w:color="auto" w:fill="auto"/>
          </w:tcPr>
          <w:p w14:paraId="2F239453" w14:textId="74D6775F" w:rsidR="00415033" w:rsidRPr="005872E7" w:rsidRDefault="00FD36D7" w:rsidP="005872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noProof/>
              </w:rPr>
              <w:drawing>
                <wp:inline distT="0" distB="0" distL="0" distR="0" wp14:anchorId="19B31F05" wp14:editId="07B9C4D5">
                  <wp:extent cx="304762" cy="304762"/>
                  <wp:effectExtent l="0" t="0" r="635" b="635"/>
                  <wp:docPr id="299943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DE6A7A6" w:rsidRPr="0C4BC27B">
              <w:rPr>
                <w:rFonts w:ascii="Verdana" w:hAnsi="Verdana"/>
              </w:rPr>
              <w:t>Prior Authorization</w:t>
            </w:r>
            <w:r w:rsidR="00FF78F5">
              <w:rPr>
                <w:rFonts w:ascii="Verdana" w:hAnsi="Verdana"/>
              </w:rPr>
              <w:t xml:space="preserve"> (PA)</w:t>
            </w:r>
            <w:r w:rsidR="2DE6A7A6" w:rsidRPr="0C4BC27B">
              <w:rPr>
                <w:rFonts w:ascii="Verdana" w:hAnsi="Verdana"/>
              </w:rPr>
              <w:t>/Urgent Prior Authorization</w:t>
            </w:r>
          </w:p>
        </w:tc>
        <w:tc>
          <w:tcPr>
            <w:tcW w:w="2260" w:type="pct"/>
            <w:shd w:val="clear" w:color="auto" w:fill="auto"/>
          </w:tcPr>
          <w:p w14:paraId="29D8228D" w14:textId="7D70C98F" w:rsidR="00415033" w:rsidRPr="00620571" w:rsidRDefault="00A4186C" w:rsidP="00620571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620571">
              <w:rPr>
                <w:rFonts w:ascii="Verdana" w:hAnsi="Verdana"/>
                <w:color w:val="000000" w:themeColor="text1"/>
              </w:rPr>
              <w:t>Non-Urgent</w:t>
            </w:r>
            <w:r w:rsidR="2DE6A7A6" w:rsidRPr="00620571">
              <w:rPr>
                <w:rFonts w:ascii="Verdana" w:hAnsi="Verdana"/>
                <w:color w:val="000000" w:themeColor="text1"/>
              </w:rPr>
              <w:t xml:space="preserve"> PA 3 (three) </w:t>
            </w:r>
            <w:r w:rsidR="00FF78F5" w:rsidRPr="00620571">
              <w:rPr>
                <w:rFonts w:ascii="Verdana" w:hAnsi="Verdana"/>
                <w:color w:val="000000" w:themeColor="text1"/>
              </w:rPr>
              <w:t>business</w:t>
            </w:r>
            <w:r w:rsidR="2DE6A7A6" w:rsidRPr="00620571">
              <w:rPr>
                <w:rFonts w:ascii="Verdana" w:hAnsi="Verdana"/>
                <w:color w:val="000000" w:themeColor="text1"/>
              </w:rPr>
              <w:t xml:space="preserve"> days</w:t>
            </w:r>
          </w:p>
          <w:p w14:paraId="02FDF711" w14:textId="5864AE1F" w:rsidR="00415033" w:rsidRPr="00620571" w:rsidRDefault="2DE6A7A6" w:rsidP="00620571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620571">
              <w:rPr>
                <w:rFonts w:ascii="Verdana" w:hAnsi="Verdana"/>
                <w:color w:val="000000" w:themeColor="text1"/>
              </w:rPr>
              <w:t xml:space="preserve">Urgent PA as soon as 1 (one) </w:t>
            </w:r>
            <w:r w:rsidR="00FF78F5" w:rsidRPr="00620571">
              <w:rPr>
                <w:rFonts w:ascii="Verdana" w:hAnsi="Verdana"/>
                <w:color w:val="000000" w:themeColor="text1"/>
              </w:rPr>
              <w:t>business</w:t>
            </w:r>
            <w:r w:rsidRPr="00620571">
              <w:rPr>
                <w:rFonts w:ascii="Verdana" w:hAnsi="Verdana"/>
                <w:color w:val="000000" w:themeColor="text1"/>
              </w:rPr>
              <w:t xml:space="preserve"> day</w:t>
            </w:r>
          </w:p>
        </w:tc>
        <w:tc>
          <w:tcPr>
            <w:tcW w:w="1666" w:type="pct"/>
            <w:shd w:val="clear" w:color="auto" w:fill="auto"/>
          </w:tcPr>
          <w:p w14:paraId="4191D418" w14:textId="38BFDA19" w:rsidR="00415033" w:rsidRPr="00E77ACF" w:rsidRDefault="00173A6A" w:rsidP="005872E7">
            <w:pPr>
              <w:spacing w:before="120" w:after="120"/>
              <w:rPr>
                <w:rFonts w:ascii="Verdana" w:hAnsi="Verdana"/>
              </w:rPr>
            </w:pPr>
            <w:hyperlink r:id="rId53" w:anchor="!/view?docid=657ddfe3-27d1-4a21-8f51-8cbd3961001c" w:history="1">
              <w:r w:rsidR="0EEDB470" w:rsidRPr="00E77ACF">
                <w:rPr>
                  <w:rStyle w:val="Hyperlink"/>
                  <w:rFonts w:ascii="Verdana" w:hAnsi="Verdana"/>
                </w:rPr>
                <w:t xml:space="preserve">Prior Authorization, </w:t>
              </w:r>
              <w:r w:rsidR="00A82A57" w:rsidRPr="00E77ACF">
                <w:rPr>
                  <w:rStyle w:val="Hyperlink"/>
                  <w:rFonts w:ascii="Verdana" w:hAnsi="Verdana"/>
                </w:rPr>
                <w:t>E</w:t>
              </w:r>
              <w:r w:rsidR="0EEDB470" w:rsidRPr="00E77ACF">
                <w:rPr>
                  <w:rStyle w:val="Hyperlink"/>
                  <w:rFonts w:ascii="Verdana" w:hAnsi="Verdana"/>
                </w:rPr>
                <w:t xml:space="preserve">xceptions, </w:t>
              </w:r>
              <w:r w:rsidR="00A82A57" w:rsidRPr="00E77ACF">
                <w:rPr>
                  <w:rStyle w:val="Hyperlink"/>
                  <w:rFonts w:ascii="Verdana" w:hAnsi="Verdana"/>
                </w:rPr>
                <w:t>A</w:t>
              </w:r>
              <w:r w:rsidR="0EEDB470" w:rsidRPr="00E77ACF">
                <w:rPr>
                  <w:rStyle w:val="Hyperlink"/>
                  <w:rFonts w:ascii="Verdana" w:hAnsi="Verdana"/>
                </w:rPr>
                <w:t xml:space="preserve">ppeals </w:t>
              </w:r>
              <w:r w:rsidR="00A82A57" w:rsidRPr="00E77ACF">
                <w:rPr>
                  <w:rStyle w:val="Hyperlink"/>
                  <w:rFonts w:ascii="Verdana" w:hAnsi="Verdana"/>
                </w:rPr>
                <w:t>G</w:t>
              </w:r>
              <w:r w:rsidR="0EEDB470" w:rsidRPr="00E77ACF">
                <w:rPr>
                  <w:rStyle w:val="Hyperlink"/>
                  <w:rFonts w:ascii="Verdana" w:hAnsi="Verdana"/>
                </w:rPr>
                <w:t>uide (063978</w:t>
              </w:r>
            </w:hyperlink>
            <w:r w:rsidR="00FF78F5">
              <w:rPr>
                <w:rFonts w:ascii="Verdana" w:hAnsi="Verdana"/>
              </w:rPr>
              <w:t>)</w:t>
            </w:r>
          </w:p>
          <w:p w14:paraId="63FC0284" w14:textId="331EC83A" w:rsidR="00415033" w:rsidRPr="00E77ACF" w:rsidRDefault="00FF78F5" w:rsidP="005872E7">
            <w:pPr>
              <w:spacing w:before="120" w:after="120"/>
              <w:rPr>
                <w:rFonts w:ascii="Verdana" w:hAnsi="Verdana"/>
              </w:rPr>
            </w:pPr>
            <w:hyperlink r:id="rId54" w:anchor="!/view?docid=846fc4bb-be62-4f48-aba4-23a47785db6c" w:history="1">
              <w:r w:rsidR="0EEDB470" w:rsidRPr="00E77ACF">
                <w:rPr>
                  <w:rStyle w:val="Hyperlink"/>
                  <w:rFonts w:ascii="Verdana" w:hAnsi="Verdana"/>
                </w:rPr>
                <w:t xml:space="preserve">EPA </w:t>
              </w:r>
              <w:r w:rsidR="00FF4D81" w:rsidRPr="00FF78F5">
                <w:rPr>
                  <w:rStyle w:val="Hyperlink"/>
                  <w:rFonts w:ascii="Verdana" w:hAnsi="Verdana"/>
                </w:rPr>
                <w:t>S</w:t>
              </w:r>
              <w:r w:rsidR="0EEDB470" w:rsidRPr="00E77ACF">
                <w:rPr>
                  <w:rStyle w:val="Hyperlink"/>
                  <w:rFonts w:ascii="Verdana" w:hAnsi="Verdana"/>
                </w:rPr>
                <w:t>tarter</w:t>
              </w:r>
              <w:r w:rsidR="00FF4D81" w:rsidRPr="00FF78F5">
                <w:rPr>
                  <w:rStyle w:val="Hyperlink"/>
                  <w:rFonts w:ascii="Verdana" w:hAnsi="Verdana"/>
                </w:rPr>
                <w:t xml:space="preserve"> -</w:t>
              </w:r>
              <w:r w:rsidR="00FF4D81" w:rsidRPr="00E77ACF">
                <w:rPr>
                  <w:rStyle w:val="Hyperlink"/>
                  <w:rFonts w:ascii="Verdana" w:hAnsi="Verdana"/>
                </w:rPr>
                <w:t>Create an ePA via CoverMyMeds</w:t>
              </w:r>
              <w:r w:rsidR="0EEDB470" w:rsidRPr="00E77ACF">
                <w:rPr>
                  <w:rStyle w:val="Hyperlink"/>
                  <w:rFonts w:ascii="Verdana" w:hAnsi="Verdana"/>
                </w:rPr>
                <w:t xml:space="preserve"> (031201)</w:t>
              </w:r>
            </w:hyperlink>
          </w:p>
        </w:tc>
      </w:tr>
      <w:tr w:rsidR="006B4198" w:rsidRPr="003231BA" w14:paraId="336FD0D0" w14:textId="77777777" w:rsidTr="00106373">
        <w:tc>
          <w:tcPr>
            <w:tcW w:w="1074" w:type="pct"/>
            <w:shd w:val="clear" w:color="auto" w:fill="auto"/>
          </w:tcPr>
          <w:p w14:paraId="1F102AD7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Processing time for New Prescriptions </w:t>
            </w:r>
          </w:p>
        </w:tc>
        <w:tc>
          <w:tcPr>
            <w:tcW w:w="2260" w:type="pct"/>
            <w:shd w:val="clear" w:color="auto" w:fill="auto"/>
          </w:tcPr>
          <w:p w14:paraId="4A4842DC" w14:textId="1924EA8B" w:rsidR="006B4198" w:rsidRPr="005872E7" w:rsidRDefault="00AC1359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  <w:color w:val="000000"/>
              </w:rPr>
              <w:t>When we receive the prescription from your prescriber, it will process within five (5) business</w:t>
            </w:r>
            <w:r w:rsidRPr="005872E7">
              <w:rPr>
                <w:rFonts w:ascii="Verdana" w:hAnsi="Verdana"/>
                <w:strike/>
                <w:color w:val="000000"/>
              </w:rPr>
              <w:t> </w:t>
            </w:r>
            <w:r w:rsidRPr="005872E7">
              <w:rPr>
                <w:rFonts w:ascii="Verdana" w:hAnsi="Verdana"/>
                <w:color w:val="000000"/>
              </w:rPr>
              <w:t>days and will ship from our pharmacy the next business day.</w:t>
            </w:r>
          </w:p>
        </w:tc>
        <w:tc>
          <w:tcPr>
            <w:tcW w:w="1666" w:type="pct"/>
            <w:shd w:val="clear" w:color="auto" w:fill="auto"/>
          </w:tcPr>
          <w:p w14:paraId="5139DA12" w14:textId="34FF381C" w:rsidR="006B4198" w:rsidRPr="005872E7" w:rsidRDefault="00463BC5" w:rsidP="005872E7">
            <w:pPr>
              <w:spacing w:before="120" w:after="120"/>
              <w:rPr>
                <w:rFonts w:ascii="Verdana" w:hAnsi="Verdana"/>
              </w:rPr>
            </w:pPr>
            <w:hyperlink r:id="rId55" w:anchor="!/view?docid=932f2f09-4581-4c2c-861d-5145ad7ab97a" w:history="1">
              <w:r w:rsidR="004C2EF0">
                <w:rPr>
                  <w:rStyle w:val="Hyperlink"/>
                  <w:rFonts w:ascii="Verdana" w:hAnsi="Verdana"/>
                </w:rPr>
                <w:t>Prescription (Rx) Refill/Renewal (Order Placement) (004628)</w:t>
              </w:r>
            </w:hyperlink>
          </w:p>
        </w:tc>
      </w:tr>
      <w:tr w:rsidR="006B4198" w:rsidRPr="003231BA" w14:paraId="0756B7AA" w14:textId="77777777" w:rsidTr="00106373">
        <w:tc>
          <w:tcPr>
            <w:tcW w:w="1074" w:type="pct"/>
            <w:shd w:val="clear" w:color="auto" w:fill="auto"/>
          </w:tcPr>
          <w:p w14:paraId="63AA8118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Processing time for Refills</w:t>
            </w:r>
          </w:p>
        </w:tc>
        <w:tc>
          <w:tcPr>
            <w:tcW w:w="2260" w:type="pct"/>
            <w:shd w:val="clear" w:color="auto" w:fill="auto"/>
          </w:tcPr>
          <w:p w14:paraId="1F276524" w14:textId="6E09B359" w:rsidR="006B4198" w:rsidRPr="005872E7" w:rsidRDefault="00537FD3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Up to </w:t>
            </w:r>
            <w:r w:rsidR="006B4198" w:rsidRPr="005872E7">
              <w:rPr>
                <w:rFonts w:ascii="Verdana" w:hAnsi="Verdana"/>
              </w:rPr>
              <w:t xml:space="preserve">2 </w:t>
            </w:r>
            <w:r w:rsidR="002315F4">
              <w:rPr>
                <w:rFonts w:ascii="Verdana" w:hAnsi="Verdana"/>
              </w:rPr>
              <w:t xml:space="preserve">(two) business </w:t>
            </w:r>
            <w:r w:rsidR="006B4198" w:rsidRPr="005872E7">
              <w:rPr>
                <w:rFonts w:ascii="Verdana" w:hAnsi="Verdana"/>
              </w:rPr>
              <w:t xml:space="preserve">days </w:t>
            </w:r>
            <w:r w:rsidR="00200DF0" w:rsidRPr="005872E7">
              <w:rPr>
                <w:rFonts w:ascii="Verdana" w:hAnsi="Verdana"/>
              </w:rPr>
              <w:t>upon receiving of the order</w:t>
            </w:r>
          </w:p>
        </w:tc>
        <w:tc>
          <w:tcPr>
            <w:tcW w:w="1666" w:type="pct"/>
            <w:shd w:val="clear" w:color="auto" w:fill="auto"/>
          </w:tcPr>
          <w:p w14:paraId="455FCD60" w14:textId="77E9B8DB" w:rsidR="006B4198" w:rsidRPr="005872E7" w:rsidRDefault="00463BC5" w:rsidP="005872E7">
            <w:pPr>
              <w:spacing w:before="120" w:after="120"/>
              <w:rPr>
                <w:rFonts w:ascii="Verdana" w:hAnsi="Verdana"/>
              </w:rPr>
            </w:pPr>
            <w:hyperlink r:id="rId56" w:anchor="!/view?docid=932f2f09-4581-4c2c-861d-5145ad7ab97a" w:history="1">
              <w:r w:rsidR="004C2EF0">
                <w:rPr>
                  <w:rStyle w:val="Hyperlink"/>
                  <w:rFonts w:ascii="Verdana" w:hAnsi="Verdana"/>
                </w:rPr>
                <w:t>Prescription (Rx) Refill/Renewal (Order Placement) (004628)</w:t>
              </w:r>
            </w:hyperlink>
          </w:p>
        </w:tc>
      </w:tr>
      <w:tr w:rsidR="006B4198" w:rsidRPr="003231BA" w14:paraId="06D0BED4" w14:textId="77777777" w:rsidTr="00106373">
        <w:tc>
          <w:tcPr>
            <w:tcW w:w="1074" w:type="pct"/>
            <w:shd w:val="clear" w:color="auto" w:fill="auto"/>
          </w:tcPr>
          <w:p w14:paraId="24D0BBCB" w14:textId="17C22B49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bookmarkStart w:id="41" w:name="OLE_LINK23"/>
            <w:bookmarkStart w:id="42" w:name="OLE_LINK24"/>
            <w:r w:rsidRPr="005872E7">
              <w:rPr>
                <w:rFonts w:ascii="Verdana" w:hAnsi="Verdana"/>
              </w:rPr>
              <w:t>Reconsideration Packet Request</w:t>
            </w:r>
            <w:bookmarkEnd w:id="41"/>
            <w:bookmarkEnd w:id="42"/>
          </w:p>
        </w:tc>
        <w:tc>
          <w:tcPr>
            <w:tcW w:w="2260" w:type="pct"/>
            <w:shd w:val="clear" w:color="auto" w:fill="auto"/>
          </w:tcPr>
          <w:p w14:paraId="76C115B6" w14:textId="77777777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7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 upon receipt of the request</w:t>
            </w:r>
            <w:r w:rsidR="009F1DE3" w:rsidRPr="005872E7">
              <w:rPr>
                <w:rFonts w:ascii="Verdana" w:hAnsi="Verdana"/>
              </w:rPr>
              <w:t>, additional time for delivery</w:t>
            </w:r>
          </w:p>
        </w:tc>
        <w:tc>
          <w:tcPr>
            <w:tcW w:w="1666" w:type="pct"/>
            <w:shd w:val="clear" w:color="auto" w:fill="auto"/>
          </w:tcPr>
          <w:p w14:paraId="6FAACEE9" w14:textId="17C02120" w:rsidR="006B4198" w:rsidRPr="005872E7" w:rsidRDefault="0034212A" w:rsidP="005872E7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NA</w:t>
            </w:r>
          </w:p>
        </w:tc>
      </w:tr>
      <w:tr w:rsidR="006B4198" w:rsidRPr="003231BA" w14:paraId="176BB949" w14:textId="77777777" w:rsidTr="00106373">
        <w:tc>
          <w:tcPr>
            <w:tcW w:w="1074" w:type="pct"/>
            <w:shd w:val="clear" w:color="auto" w:fill="auto"/>
          </w:tcPr>
          <w:p w14:paraId="11357A00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Reissue a reimbursement check</w:t>
            </w:r>
          </w:p>
        </w:tc>
        <w:tc>
          <w:tcPr>
            <w:tcW w:w="2260" w:type="pct"/>
            <w:shd w:val="clear" w:color="auto" w:fill="auto"/>
          </w:tcPr>
          <w:p w14:paraId="54B9125D" w14:textId="746C09FA" w:rsidR="006B4198" w:rsidRPr="005872E7" w:rsidRDefault="006B4198" w:rsidP="002D1499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Up to 30 </w:t>
            </w:r>
            <w:r w:rsidR="002315F4">
              <w:rPr>
                <w:rFonts w:ascii="Verdana" w:hAnsi="Verdana" w:cs="Arial"/>
                <w:bCs/>
              </w:rPr>
              <w:t xml:space="preserve">business </w:t>
            </w:r>
            <w:r w:rsidRPr="005872E7">
              <w:rPr>
                <w:rFonts w:ascii="Verdana" w:hAnsi="Verdana" w:cs="Arial"/>
                <w:bCs/>
              </w:rPr>
              <w:t xml:space="preserve">days to reissue check and should receive the check </w:t>
            </w:r>
            <w:r w:rsidRPr="005872E7">
              <w:rPr>
                <w:rFonts w:ascii="Verdana" w:hAnsi="Verdana"/>
                <w:color w:val="000000"/>
              </w:rPr>
              <w:t>within 8 weeks of task completion</w:t>
            </w:r>
          </w:p>
        </w:tc>
        <w:tc>
          <w:tcPr>
            <w:tcW w:w="1666" w:type="pct"/>
            <w:shd w:val="clear" w:color="auto" w:fill="auto"/>
          </w:tcPr>
          <w:p w14:paraId="1472E945" w14:textId="452532B0" w:rsidR="006B4198" w:rsidRPr="005872E7" w:rsidRDefault="00463BC5" w:rsidP="002D149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57" w:anchor="!/view?docid=b529fcee-1566-4001-a703-ce8b63186cb2" w:history="1">
              <w:r w:rsidR="0034212A">
                <w:rPr>
                  <w:rStyle w:val="Hyperlink"/>
                  <w:rFonts w:ascii="Verdana" w:hAnsi="Verdana" w:cs="Arial"/>
                  <w:bCs/>
                </w:rPr>
                <w:t>Refund Stop Payment Check Reissue (004580)</w:t>
              </w:r>
            </w:hyperlink>
          </w:p>
        </w:tc>
      </w:tr>
      <w:tr w:rsidR="006B4198" w:rsidRPr="003231BA" w14:paraId="005F8688" w14:textId="77777777" w:rsidTr="00106373">
        <w:tc>
          <w:tcPr>
            <w:tcW w:w="1074" w:type="pct"/>
            <w:shd w:val="clear" w:color="auto" w:fill="auto"/>
          </w:tcPr>
          <w:p w14:paraId="1AAFE85C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Release credit card Authorization hold</w:t>
            </w:r>
          </w:p>
        </w:tc>
        <w:tc>
          <w:tcPr>
            <w:tcW w:w="2260" w:type="pct"/>
            <w:shd w:val="clear" w:color="auto" w:fill="auto"/>
          </w:tcPr>
          <w:p w14:paraId="6971C5CB" w14:textId="3A4324E8" w:rsidR="006B4198" w:rsidRPr="005872E7" w:rsidRDefault="003C0DB2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Up to 3 </w:t>
            </w:r>
            <w:r w:rsidR="002315F4">
              <w:rPr>
                <w:rFonts w:ascii="Verdana" w:hAnsi="Verdana" w:cs="Verdana"/>
              </w:rPr>
              <w:t xml:space="preserve">(three) </w:t>
            </w:r>
            <w:r w:rsidRPr="005872E7">
              <w:rPr>
                <w:rFonts w:ascii="Verdana" w:hAnsi="Verdana" w:cs="Verdana"/>
              </w:rPr>
              <w:t>business days</w:t>
            </w:r>
          </w:p>
        </w:tc>
        <w:tc>
          <w:tcPr>
            <w:tcW w:w="1666" w:type="pct"/>
            <w:shd w:val="clear" w:color="auto" w:fill="auto"/>
          </w:tcPr>
          <w:p w14:paraId="2F6CEA26" w14:textId="56DF5368" w:rsidR="006B4198" w:rsidRPr="005872E7" w:rsidRDefault="00463BC5" w:rsidP="002D149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hyperlink r:id="rId58" w:anchor="!/view?docid=9587b8cf-9e99-4d4f-a504-cbe659eeb7ab" w:history="1">
              <w:r w:rsidR="00FF3CF1">
                <w:rPr>
                  <w:rStyle w:val="Hyperlink"/>
                  <w:rFonts w:ascii="Verdana" w:eastAsia="Calibri" w:hAnsi="Verdana"/>
                </w:rPr>
                <w:t>Payment - Duplicate Credit Card Charges &amp; Card Authorizations (004574)</w:t>
              </w:r>
            </w:hyperlink>
          </w:p>
        </w:tc>
      </w:tr>
      <w:tr w:rsidR="00890B7B" w:rsidRPr="003231BA" w14:paraId="6BEC5084" w14:textId="77777777" w:rsidTr="00106373">
        <w:tc>
          <w:tcPr>
            <w:tcW w:w="1074" w:type="pct"/>
            <w:shd w:val="clear" w:color="auto" w:fill="auto"/>
          </w:tcPr>
          <w:p w14:paraId="6BB8B0E6" w14:textId="77777777" w:rsidR="00890B7B" w:rsidRPr="005872E7" w:rsidRDefault="00890B7B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Replacement ID Card</w:t>
            </w:r>
          </w:p>
        </w:tc>
        <w:tc>
          <w:tcPr>
            <w:tcW w:w="2260" w:type="pct"/>
            <w:shd w:val="clear" w:color="auto" w:fill="auto"/>
          </w:tcPr>
          <w:p w14:paraId="276748D1" w14:textId="09869599" w:rsidR="00890B7B" w:rsidRPr="005872E7" w:rsidRDefault="00AC1359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  <w:color w:val="000000"/>
              </w:rPr>
              <w:t>ID cards will be mailed within 3</w:t>
            </w:r>
            <w:r w:rsidR="002315F4">
              <w:rPr>
                <w:rFonts w:ascii="Verdana" w:hAnsi="Verdana"/>
                <w:color w:val="000000"/>
              </w:rPr>
              <w:t xml:space="preserve"> (three)</w:t>
            </w:r>
            <w:r w:rsidRPr="005872E7">
              <w:rPr>
                <w:rFonts w:ascii="Verdana" w:hAnsi="Verdana"/>
                <w:color w:val="000000"/>
              </w:rPr>
              <w:t> business days after the order has been placed.</w:t>
            </w:r>
          </w:p>
        </w:tc>
        <w:tc>
          <w:tcPr>
            <w:tcW w:w="1666" w:type="pct"/>
            <w:shd w:val="clear" w:color="auto" w:fill="auto"/>
          </w:tcPr>
          <w:p w14:paraId="406132F2" w14:textId="313E702A" w:rsidR="00890B7B" w:rsidRPr="005872E7" w:rsidRDefault="00463BC5" w:rsidP="002D1499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eastAsia="Calibri" w:hAnsi="Verdana"/>
              </w:rPr>
            </w:pPr>
            <w:hyperlink r:id="rId59" w:anchor="!/view?docid=f8164eb0-4f1b-404c-95c8-3d885186138e" w:history="1">
              <w:r w:rsidR="00635A9F">
                <w:rPr>
                  <w:rStyle w:val="Hyperlink"/>
                  <w:rFonts w:ascii="Verdana" w:hAnsi="Verdana" w:cs="Helvetica"/>
                </w:rPr>
                <w:t>Member ID Card/Benefit Info (Kit) &amp; Replacement (008174)</w:t>
              </w:r>
            </w:hyperlink>
          </w:p>
        </w:tc>
      </w:tr>
      <w:tr w:rsidR="006B4198" w:rsidRPr="003231BA" w14:paraId="33826254" w14:textId="77777777" w:rsidTr="00106373">
        <w:tc>
          <w:tcPr>
            <w:tcW w:w="1074" w:type="pct"/>
            <w:shd w:val="clear" w:color="auto" w:fill="auto"/>
          </w:tcPr>
          <w:p w14:paraId="5EBA56B2" w14:textId="77777777" w:rsidR="00B17406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Request a Reinstatement </w:t>
            </w:r>
          </w:p>
          <w:p w14:paraId="63D9D9A7" w14:textId="29773F0B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(</w:t>
            </w:r>
            <w:r w:rsidRPr="005872E7">
              <w:rPr>
                <w:rFonts w:ascii="Verdana" w:hAnsi="Verdana"/>
                <w:b/>
              </w:rPr>
              <w:t>Examples:</w:t>
            </w:r>
            <w:r w:rsidRPr="005872E7">
              <w:rPr>
                <w:rFonts w:ascii="Verdana" w:hAnsi="Verdana"/>
              </w:rPr>
              <w:t xml:space="preserve">  Erroneous Death indicator, Loss of Eligibility, Possible Plan Error, Exceptional Conditions)</w:t>
            </w:r>
          </w:p>
        </w:tc>
        <w:tc>
          <w:tcPr>
            <w:tcW w:w="2260" w:type="pct"/>
            <w:shd w:val="clear" w:color="auto" w:fill="auto"/>
          </w:tcPr>
          <w:p w14:paraId="377FC5B1" w14:textId="3E999E05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Allow </w:t>
            </w:r>
            <w:r w:rsidR="00DA3A8B">
              <w:rPr>
                <w:rFonts w:ascii="Verdana" w:hAnsi="Verdana" w:cs="Verdana"/>
              </w:rPr>
              <w:t>3</w:t>
            </w:r>
            <w:r w:rsidR="002315F4">
              <w:rPr>
                <w:rFonts w:ascii="Verdana" w:hAnsi="Verdana" w:cs="Verdana"/>
              </w:rPr>
              <w:t xml:space="preserve"> (three)</w:t>
            </w:r>
            <w:r w:rsidR="00DA3A8B">
              <w:rPr>
                <w:rFonts w:ascii="Verdana" w:hAnsi="Verdana" w:cs="Verdana"/>
              </w:rPr>
              <w:t xml:space="preserve"> business days</w:t>
            </w:r>
            <w:r w:rsidRPr="005872E7">
              <w:rPr>
                <w:rFonts w:ascii="Verdana" w:hAnsi="Verdana" w:cs="Verdana"/>
              </w:rPr>
              <w:t xml:space="preserve"> for a call back</w:t>
            </w:r>
          </w:p>
        </w:tc>
        <w:tc>
          <w:tcPr>
            <w:tcW w:w="1666" w:type="pct"/>
            <w:shd w:val="clear" w:color="auto" w:fill="auto"/>
          </w:tcPr>
          <w:p w14:paraId="3BCFF1F7" w14:textId="0834A261" w:rsidR="006B4198" w:rsidRPr="005872E7" w:rsidRDefault="005872E7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NA</w:t>
            </w:r>
          </w:p>
        </w:tc>
      </w:tr>
      <w:tr w:rsidR="006B4198" w:rsidRPr="003231BA" w14:paraId="38A71689" w14:textId="77777777" w:rsidTr="00106373">
        <w:tc>
          <w:tcPr>
            <w:tcW w:w="1074" w:type="pct"/>
            <w:shd w:val="clear" w:color="auto" w:fill="auto"/>
          </w:tcPr>
          <w:p w14:paraId="2C0302F0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Request to pull a claim</w:t>
            </w:r>
          </w:p>
        </w:tc>
        <w:tc>
          <w:tcPr>
            <w:tcW w:w="2260" w:type="pct"/>
            <w:shd w:val="clear" w:color="auto" w:fill="auto"/>
          </w:tcPr>
          <w:p w14:paraId="0A94838A" w14:textId="3BD5478C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Up to 2 </w:t>
            </w:r>
            <w:r w:rsidR="002315F4">
              <w:rPr>
                <w:rFonts w:ascii="Verdana" w:hAnsi="Verdana"/>
              </w:rPr>
              <w:t xml:space="preserve">(two) </w:t>
            </w:r>
            <w:r w:rsidR="00B317C3" w:rsidRPr="005872E7">
              <w:rPr>
                <w:rFonts w:ascii="Verdana" w:hAnsi="Verdana"/>
              </w:rPr>
              <w:t>business</w:t>
            </w:r>
            <w:r w:rsidRPr="005872E7">
              <w:rPr>
                <w:rFonts w:ascii="Verdana" w:hAnsi="Verdana"/>
              </w:rPr>
              <w:t xml:space="preserve"> days but can vary</w:t>
            </w:r>
          </w:p>
        </w:tc>
        <w:tc>
          <w:tcPr>
            <w:tcW w:w="1666" w:type="pct"/>
            <w:shd w:val="clear" w:color="auto" w:fill="auto"/>
          </w:tcPr>
          <w:p w14:paraId="18D1834E" w14:textId="2BA2A7FB" w:rsidR="006B4198" w:rsidRPr="005872E7" w:rsidRDefault="005872E7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NA</w:t>
            </w:r>
          </w:p>
        </w:tc>
      </w:tr>
      <w:tr w:rsidR="006B4198" w:rsidRPr="003231BA" w14:paraId="55448FE9" w14:textId="77777777" w:rsidTr="00106373">
        <w:tc>
          <w:tcPr>
            <w:tcW w:w="1074" w:type="pct"/>
            <w:shd w:val="clear" w:color="auto" w:fill="auto"/>
          </w:tcPr>
          <w:p w14:paraId="7D185F61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Research check received for unknown reason</w:t>
            </w:r>
          </w:p>
        </w:tc>
        <w:tc>
          <w:tcPr>
            <w:tcW w:w="2260" w:type="pct"/>
            <w:shd w:val="clear" w:color="auto" w:fill="auto"/>
          </w:tcPr>
          <w:p w14:paraId="2B1015BC" w14:textId="1FA43265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Up to 3</w:t>
            </w:r>
            <w:r w:rsidR="002315F4">
              <w:rPr>
                <w:rFonts w:ascii="Verdana" w:hAnsi="Verdana" w:cs="Arial"/>
                <w:bCs/>
              </w:rPr>
              <w:t xml:space="preserve"> (three)</w:t>
            </w:r>
            <w:r w:rsidRPr="005872E7">
              <w:rPr>
                <w:rFonts w:ascii="Verdana" w:hAnsi="Verdana" w:cs="Arial"/>
                <w:bCs/>
              </w:rPr>
              <w:t xml:space="preserve"> </w:t>
            </w:r>
            <w:r w:rsidR="00B317C3" w:rsidRPr="005872E7">
              <w:rPr>
                <w:rFonts w:ascii="Verdana" w:hAnsi="Verdana" w:cs="Arial"/>
                <w:bCs/>
              </w:rPr>
              <w:t>business</w:t>
            </w:r>
            <w:r w:rsidRPr="005872E7">
              <w:rPr>
                <w:rFonts w:ascii="Verdana" w:hAnsi="Verdana" w:cs="Arial"/>
                <w:bCs/>
              </w:rPr>
              <w:t xml:space="preserve"> days</w:t>
            </w:r>
          </w:p>
        </w:tc>
        <w:tc>
          <w:tcPr>
            <w:tcW w:w="1666" w:type="pct"/>
            <w:shd w:val="clear" w:color="auto" w:fill="auto"/>
          </w:tcPr>
          <w:p w14:paraId="4B9604D7" w14:textId="1B1F12EC" w:rsidR="006B4198" w:rsidRPr="005872E7" w:rsidRDefault="00463BC5" w:rsidP="005872E7">
            <w:pPr>
              <w:spacing w:before="120" w:after="120"/>
              <w:rPr>
                <w:rFonts w:ascii="Verdana" w:hAnsi="Verdana"/>
              </w:rPr>
            </w:pPr>
            <w:hyperlink r:id="rId60" w:anchor="!/view?docid=89febb33-693a-4e14-9e2c-f13c4935ce26" w:history="1">
              <w:r w:rsidR="00604B70">
                <w:rPr>
                  <w:rStyle w:val="Hyperlink"/>
                  <w:rFonts w:ascii="Verdana" w:eastAsia="Calibri" w:hAnsi="Verdana"/>
                </w:rPr>
                <w:t>PeopleSafe - Refund (010221)</w:t>
              </w:r>
            </w:hyperlink>
          </w:p>
        </w:tc>
      </w:tr>
      <w:tr w:rsidR="006B4198" w:rsidRPr="003231BA" w14:paraId="27F9EB59" w14:textId="77777777" w:rsidTr="00106373">
        <w:tc>
          <w:tcPr>
            <w:tcW w:w="1074" w:type="pct"/>
            <w:shd w:val="clear" w:color="auto" w:fill="auto"/>
          </w:tcPr>
          <w:p w14:paraId="4251B563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Reverse and Reprocess Claim</w:t>
            </w:r>
          </w:p>
        </w:tc>
        <w:tc>
          <w:tcPr>
            <w:tcW w:w="2260" w:type="pct"/>
            <w:shd w:val="clear" w:color="auto" w:fill="auto"/>
          </w:tcPr>
          <w:p w14:paraId="53A86557" w14:textId="55C5BD50" w:rsidR="006B4198" w:rsidRPr="005872E7" w:rsidRDefault="008F6133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 w:cs="Verdana"/>
              </w:rPr>
              <w:t xml:space="preserve">Up to 3 </w:t>
            </w:r>
            <w:r w:rsidR="002315F4">
              <w:rPr>
                <w:rFonts w:ascii="Verdana" w:hAnsi="Verdana" w:cs="Verdana"/>
              </w:rPr>
              <w:t xml:space="preserve">(three) </w:t>
            </w:r>
            <w:r w:rsidRPr="005872E7">
              <w:rPr>
                <w:rFonts w:ascii="Verdana" w:hAnsi="Verdana" w:cs="Verdana"/>
              </w:rPr>
              <w:t>business days</w:t>
            </w:r>
          </w:p>
        </w:tc>
        <w:tc>
          <w:tcPr>
            <w:tcW w:w="1666" w:type="pct"/>
            <w:shd w:val="clear" w:color="auto" w:fill="auto"/>
          </w:tcPr>
          <w:p w14:paraId="7E44944B" w14:textId="477E1B43" w:rsidR="006B4198" w:rsidRPr="005872E7" w:rsidRDefault="00463BC5" w:rsidP="005872E7">
            <w:pPr>
              <w:spacing w:before="120" w:after="120"/>
              <w:rPr>
                <w:rFonts w:ascii="Verdana" w:hAnsi="Verdana"/>
              </w:rPr>
            </w:pPr>
            <w:hyperlink r:id="rId61" w:anchor="!/view?docid=5d4876c1-e43f-41d8-ba45-0e4a72aee882" w:history="1">
              <w:r w:rsidR="005619B9">
                <w:rPr>
                  <w:rStyle w:val="Hyperlink"/>
                  <w:rFonts w:ascii="Verdana" w:hAnsi="Verdana"/>
                </w:rPr>
                <w:t>Copay - Mail Order Reverse and Reprocess Claim (021894)</w:t>
              </w:r>
            </w:hyperlink>
          </w:p>
        </w:tc>
      </w:tr>
      <w:tr w:rsidR="006B4198" w:rsidRPr="003231BA" w14:paraId="668C94BB" w14:textId="77777777" w:rsidTr="00106373">
        <w:tc>
          <w:tcPr>
            <w:tcW w:w="1074" w:type="pct"/>
            <w:shd w:val="clear" w:color="auto" w:fill="auto"/>
          </w:tcPr>
          <w:p w14:paraId="39C6709A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ScripTalk, Braille or Large Font</w:t>
            </w:r>
          </w:p>
        </w:tc>
        <w:tc>
          <w:tcPr>
            <w:tcW w:w="2260" w:type="pct"/>
            <w:shd w:val="clear" w:color="auto" w:fill="auto"/>
          </w:tcPr>
          <w:p w14:paraId="0CDA916D" w14:textId="265003DA" w:rsidR="006B4198" w:rsidRPr="005872E7" w:rsidRDefault="006B4198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5872E7">
              <w:rPr>
                <w:rFonts w:ascii="Verdana" w:hAnsi="Verdana"/>
                <w:color w:val="000000"/>
              </w:rPr>
              <w:t>For previous order</w:t>
            </w:r>
            <w:r w:rsidR="00200DF0" w:rsidRPr="005872E7">
              <w:rPr>
                <w:rFonts w:ascii="Verdana" w:hAnsi="Verdana"/>
                <w:color w:val="000000"/>
              </w:rPr>
              <w:t xml:space="preserve">s, </w:t>
            </w:r>
            <w:r w:rsidRPr="005872E7">
              <w:rPr>
                <w:rFonts w:ascii="Verdana" w:hAnsi="Verdana"/>
                <w:color w:val="000000"/>
              </w:rPr>
              <w:t xml:space="preserve">allow 14 </w:t>
            </w:r>
            <w:r w:rsidR="00DA3A8B">
              <w:rPr>
                <w:rFonts w:ascii="Verdana" w:hAnsi="Verdana"/>
                <w:color w:val="000000"/>
              </w:rPr>
              <w:t xml:space="preserve">business </w:t>
            </w:r>
            <w:r w:rsidRPr="005872E7">
              <w:rPr>
                <w:rFonts w:ascii="Verdana" w:hAnsi="Verdana"/>
                <w:color w:val="000000"/>
              </w:rPr>
              <w:t>days</w:t>
            </w:r>
          </w:p>
        </w:tc>
        <w:tc>
          <w:tcPr>
            <w:tcW w:w="1666" w:type="pct"/>
            <w:shd w:val="clear" w:color="auto" w:fill="auto"/>
          </w:tcPr>
          <w:p w14:paraId="3809AF08" w14:textId="1BCBCCF8" w:rsidR="006B4198" w:rsidRPr="005872E7" w:rsidRDefault="00463BC5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hyperlink r:id="rId62" w:anchor="!/view?docid=fe97f023-d5aa-4578-ad84-b0e4e7b58b92" w:history="1">
              <w:r w:rsidR="00ED6413">
                <w:rPr>
                  <w:rStyle w:val="Hyperlink"/>
                  <w:rFonts w:ascii="Verdana" w:hAnsi="Verdana" w:cs="Verdana"/>
                </w:rPr>
                <w:t>Special Dispensing Instructions ScripTalk, Braille, Large Font and Signature (008618)</w:t>
              </w:r>
            </w:hyperlink>
          </w:p>
        </w:tc>
      </w:tr>
      <w:tr w:rsidR="006B4198" w:rsidRPr="003231BA" w14:paraId="12F5B196" w14:textId="77777777" w:rsidTr="00106373">
        <w:tc>
          <w:tcPr>
            <w:tcW w:w="1074" w:type="pct"/>
            <w:shd w:val="clear" w:color="auto" w:fill="auto"/>
          </w:tcPr>
          <w:p w14:paraId="3A32A712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Split Payment - No order in Process</w:t>
            </w:r>
          </w:p>
        </w:tc>
        <w:tc>
          <w:tcPr>
            <w:tcW w:w="2260" w:type="pct"/>
            <w:shd w:val="clear" w:color="auto" w:fill="auto"/>
          </w:tcPr>
          <w:p w14:paraId="44402EE9" w14:textId="66B09A75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Up to 2 </w:t>
            </w:r>
            <w:r w:rsidR="002315F4">
              <w:rPr>
                <w:rFonts w:ascii="Verdana" w:hAnsi="Verdana" w:cs="Arial"/>
                <w:bCs/>
              </w:rPr>
              <w:t xml:space="preserve">(two) </w:t>
            </w:r>
            <w:r w:rsidR="00DA3A8B">
              <w:rPr>
                <w:rFonts w:ascii="Verdana" w:hAnsi="Verdana" w:cs="Arial"/>
                <w:bCs/>
              </w:rPr>
              <w:t xml:space="preserve">business </w:t>
            </w:r>
            <w:r w:rsidRPr="005872E7">
              <w:rPr>
                <w:rFonts w:ascii="Verdana" w:hAnsi="Verdana" w:cs="Arial"/>
                <w:bCs/>
              </w:rPr>
              <w:t>days</w:t>
            </w:r>
          </w:p>
        </w:tc>
        <w:tc>
          <w:tcPr>
            <w:tcW w:w="1666" w:type="pct"/>
            <w:shd w:val="clear" w:color="auto" w:fill="auto"/>
          </w:tcPr>
          <w:p w14:paraId="5E6CE763" w14:textId="621A0BC6" w:rsidR="006B4198" w:rsidRPr="005872E7" w:rsidRDefault="00463BC5" w:rsidP="002D1499">
            <w:pPr>
              <w:spacing w:before="120" w:after="120"/>
              <w:rPr>
                <w:rFonts w:ascii="Verdana" w:hAnsi="Verdana"/>
              </w:rPr>
            </w:pPr>
            <w:hyperlink r:id="rId63" w:anchor="!/view?docid=94965c2d-81bf-4a50-86b8-861c54728cae" w:history="1">
              <w:r w:rsidR="00477341">
                <w:rPr>
                  <w:rStyle w:val="Hyperlink"/>
                  <w:rFonts w:ascii="Verdana" w:hAnsi="Verdana" w:cs="Arial"/>
                </w:rPr>
                <w:t>Split Payments in PeopleSafe (017747)</w:t>
              </w:r>
            </w:hyperlink>
          </w:p>
        </w:tc>
      </w:tr>
      <w:tr w:rsidR="006B4198" w:rsidRPr="003231BA" w14:paraId="36256B2A" w14:textId="77777777" w:rsidTr="00106373">
        <w:trPr>
          <w:trHeight w:val="314"/>
        </w:trPr>
        <w:tc>
          <w:tcPr>
            <w:tcW w:w="1074" w:type="pct"/>
            <w:shd w:val="clear" w:color="auto" w:fill="auto"/>
          </w:tcPr>
          <w:p w14:paraId="76AA7B31" w14:textId="77777777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Split Payment - Order in Process</w:t>
            </w:r>
          </w:p>
        </w:tc>
        <w:tc>
          <w:tcPr>
            <w:tcW w:w="2260" w:type="pct"/>
            <w:shd w:val="clear" w:color="auto" w:fill="auto"/>
          </w:tcPr>
          <w:p w14:paraId="0544ED62" w14:textId="202279A9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Up to </w:t>
            </w:r>
            <w:r w:rsidR="00DA3A8B">
              <w:rPr>
                <w:rFonts w:ascii="Verdana" w:hAnsi="Verdana" w:cs="Arial"/>
                <w:bCs/>
              </w:rPr>
              <w:t xml:space="preserve">1 </w:t>
            </w:r>
            <w:r w:rsidR="002315F4">
              <w:rPr>
                <w:rFonts w:ascii="Verdana" w:hAnsi="Verdana" w:cs="Arial"/>
                <w:bCs/>
              </w:rPr>
              <w:t xml:space="preserve">(one) </w:t>
            </w:r>
            <w:r w:rsidR="00DA3A8B">
              <w:rPr>
                <w:rFonts w:ascii="Verdana" w:hAnsi="Verdana" w:cs="Arial"/>
                <w:bCs/>
              </w:rPr>
              <w:t>business day</w:t>
            </w:r>
          </w:p>
        </w:tc>
        <w:tc>
          <w:tcPr>
            <w:tcW w:w="1666" w:type="pct"/>
            <w:shd w:val="clear" w:color="auto" w:fill="auto"/>
          </w:tcPr>
          <w:p w14:paraId="5BE332EC" w14:textId="437596FE" w:rsidR="006B4198" w:rsidRPr="005872E7" w:rsidRDefault="00463BC5" w:rsidP="005872E7">
            <w:pPr>
              <w:spacing w:before="120" w:after="120"/>
              <w:rPr>
                <w:rFonts w:ascii="Verdana" w:hAnsi="Verdana" w:cs="Arial"/>
              </w:rPr>
            </w:pPr>
            <w:hyperlink r:id="rId64" w:anchor="!/view?docid=94965c2d-81bf-4a50-86b8-861c54728cae" w:history="1">
              <w:r w:rsidR="00477341">
                <w:rPr>
                  <w:rStyle w:val="Hyperlink"/>
                  <w:rFonts w:ascii="Verdana" w:hAnsi="Verdana" w:cs="Arial"/>
                </w:rPr>
                <w:t>Split Payments in PeopleSafe  (017747)</w:t>
              </w:r>
            </w:hyperlink>
          </w:p>
        </w:tc>
      </w:tr>
      <w:tr w:rsidR="006B4198" w:rsidRPr="003231BA" w14:paraId="7366CBF0" w14:textId="77777777" w:rsidTr="00106373">
        <w:tc>
          <w:tcPr>
            <w:tcW w:w="1074" w:type="pct"/>
            <w:shd w:val="clear" w:color="auto" w:fill="auto"/>
          </w:tcPr>
          <w:p w14:paraId="548D0585" w14:textId="2D4A4DE3" w:rsidR="006B4198" w:rsidRPr="005872E7" w:rsidRDefault="00F61895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43" w:name="OLE_LINK8"/>
            <w:r>
              <w:rPr>
                <w:rFonts w:ascii="Verdana" w:hAnsi="Verdana" w:cs="Verdana"/>
                <w:noProof/>
              </w:rPr>
              <w:drawing>
                <wp:inline distT="0" distB="0" distL="0" distR="0" wp14:anchorId="066F2E85" wp14:editId="72586919">
                  <wp:extent cx="304762" cy="304762"/>
                  <wp:effectExtent l="0" t="0" r="635" b="635"/>
                  <wp:docPr id="232754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4198" w:rsidRPr="4406CFAE">
              <w:rPr>
                <w:rFonts w:ascii="Verdana" w:hAnsi="Verdana" w:cs="Verdana"/>
              </w:rPr>
              <w:t>Standard Coverage Determination</w:t>
            </w:r>
            <w:r w:rsidR="2E415B27" w:rsidRPr="4406CFAE">
              <w:rPr>
                <w:rFonts w:ascii="Verdana" w:hAnsi="Verdana" w:cs="Verdana"/>
              </w:rPr>
              <w:t>/Expedited Coverage Determination</w:t>
            </w:r>
            <w:bookmarkEnd w:id="43"/>
          </w:p>
        </w:tc>
        <w:tc>
          <w:tcPr>
            <w:tcW w:w="2260" w:type="pct"/>
            <w:shd w:val="clear" w:color="auto" w:fill="auto"/>
          </w:tcPr>
          <w:p w14:paraId="1807B093" w14:textId="65A2053C" w:rsidR="002315F4" w:rsidRPr="00560499" w:rsidRDefault="006B4198" w:rsidP="00560499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 w:rsidRPr="00560499">
              <w:rPr>
                <w:rFonts w:ascii="Verdana" w:hAnsi="Verdana"/>
              </w:rPr>
              <w:t xml:space="preserve">Decision within </w:t>
            </w:r>
            <w:r w:rsidR="00755092" w:rsidRPr="00560499">
              <w:rPr>
                <w:rFonts w:ascii="Verdana" w:hAnsi="Verdana"/>
              </w:rPr>
              <w:t xml:space="preserve">3 </w:t>
            </w:r>
            <w:r w:rsidR="002315F4" w:rsidRPr="00560499">
              <w:rPr>
                <w:rFonts w:ascii="Verdana" w:hAnsi="Verdana"/>
              </w:rPr>
              <w:t xml:space="preserve">(three) </w:t>
            </w:r>
            <w:r w:rsidR="00755092" w:rsidRPr="00560499">
              <w:rPr>
                <w:rFonts w:ascii="Verdana" w:hAnsi="Verdana"/>
              </w:rPr>
              <w:t>business days</w:t>
            </w:r>
            <w:r w:rsidRPr="00560499">
              <w:rPr>
                <w:rFonts w:ascii="Verdana" w:hAnsi="Verdana"/>
              </w:rPr>
              <w:t xml:space="preserve"> from date/time of receipt of valid request</w:t>
            </w:r>
            <w:r w:rsidR="002315F4" w:rsidRPr="00560499">
              <w:rPr>
                <w:rFonts w:ascii="Verdana" w:hAnsi="Verdana"/>
              </w:rPr>
              <w:t>.</w:t>
            </w:r>
          </w:p>
          <w:p w14:paraId="279B8761" w14:textId="4296C515" w:rsidR="006B4198" w:rsidRPr="00560499" w:rsidRDefault="002315F4" w:rsidP="00560499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 w:rsidRPr="00560499">
              <w:rPr>
                <w:rFonts w:ascii="Verdana" w:hAnsi="Verdana"/>
              </w:rPr>
              <w:t>E</w:t>
            </w:r>
            <w:r w:rsidR="006B4198" w:rsidRPr="00560499">
              <w:rPr>
                <w:rFonts w:ascii="Verdana" w:hAnsi="Verdana"/>
              </w:rPr>
              <w:t>xception requests may be up to</w:t>
            </w:r>
            <w:r w:rsidRPr="00560499">
              <w:rPr>
                <w:rFonts w:ascii="Verdana" w:hAnsi="Verdana"/>
              </w:rPr>
              <w:t xml:space="preserve"> </w:t>
            </w:r>
            <w:r w:rsidR="007E7B85" w:rsidRPr="00560499">
              <w:rPr>
                <w:rFonts w:ascii="Verdana" w:hAnsi="Verdana"/>
              </w:rPr>
              <w:t>17</w:t>
            </w:r>
            <w:r w:rsidR="00DA3A8B" w:rsidRPr="00560499">
              <w:rPr>
                <w:rFonts w:ascii="Verdana" w:hAnsi="Verdana"/>
              </w:rPr>
              <w:t xml:space="preserve"> business</w:t>
            </w:r>
            <w:r w:rsidR="007E7B85" w:rsidRPr="00560499">
              <w:rPr>
                <w:rFonts w:ascii="Verdana" w:hAnsi="Verdana"/>
              </w:rPr>
              <w:t xml:space="preserve"> days </w:t>
            </w:r>
            <w:r w:rsidR="006B4198" w:rsidRPr="00560499">
              <w:rPr>
                <w:rFonts w:ascii="Verdana" w:hAnsi="Verdana"/>
              </w:rPr>
              <w:t xml:space="preserve">if a </w:t>
            </w:r>
            <w:r w:rsidR="00200DF0" w:rsidRPr="00560499">
              <w:rPr>
                <w:rFonts w:ascii="Verdana" w:hAnsi="Verdana"/>
              </w:rPr>
              <w:t xml:space="preserve">prescriber needs to provide </w:t>
            </w:r>
            <w:r w:rsidR="00A4186C" w:rsidRPr="00560499">
              <w:rPr>
                <w:rFonts w:ascii="Verdana" w:hAnsi="Verdana"/>
              </w:rPr>
              <w:t>a statement</w:t>
            </w:r>
            <w:r w:rsidR="00200DF0" w:rsidRPr="00560499">
              <w:rPr>
                <w:rFonts w:ascii="Verdana" w:hAnsi="Verdana"/>
              </w:rPr>
              <w:t xml:space="preserve"> of medical necessity</w:t>
            </w:r>
            <w:r w:rsidR="006B4198" w:rsidRPr="00560499">
              <w:rPr>
                <w:rFonts w:ascii="Verdana" w:hAnsi="Verdana"/>
              </w:rPr>
              <w:t xml:space="preserve">. </w:t>
            </w:r>
          </w:p>
          <w:p w14:paraId="4119A24C" w14:textId="4F43582E" w:rsidR="006B4198" w:rsidRPr="00560499" w:rsidRDefault="00F61895" w:rsidP="00560499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cs="Verdana"/>
                <w:noProof/>
              </w:rPr>
              <w:drawing>
                <wp:inline distT="0" distB="0" distL="0" distR="0" wp14:anchorId="7FD6519B" wp14:editId="5C05B539">
                  <wp:extent cx="304762" cy="304762"/>
                  <wp:effectExtent l="0" t="0" r="635" b="635"/>
                  <wp:docPr id="1515303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56A3FFC" w:rsidRPr="00560499">
              <w:rPr>
                <w:rFonts w:ascii="Verdana" w:hAnsi="Verdana"/>
              </w:rPr>
              <w:t>Expedi</w:t>
            </w:r>
            <w:r w:rsidR="000C5058" w:rsidRPr="00560499">
              <w:rPr>
                <w:rFonts w:ascii="Verdana" w:hAnsi="Verdana"/>
              </w:rPr>
              <w:t>t</w:t>
            </w:r>
            <w:r w:rsidR="656A3FFC" w:rsidRPr="00560499">
              <w:rPr>
                <w:rFonts w:ascii="Verdana" w:hAnsi="Verdana"/>
              </w:rPr>
              <w:t xml:space="preserve">ed request 1-15 days. </w:t>
            </w:r>
          </w:p>
        </w:tc>
        <w:tc>
          <w:tcPr>
            <w:tcW w:w="1666" w:type="pct"/>
            <w:shd w:val="clear" w:color="auto" w:fill="auto"/>
          </w:tcPr>
          <w:p w14:paraId="7FB57752" w14:textId="659AC54F" w:rsidR="004449DE" w:rsidRPr="005872E7" w:rsidRDefault="004449DE" w:rsidP="4406CFAE">
            <w:pPr>
              <w:pStyle w:val="style-scope"/>
              <w:spacing w:before="120" w:beforeAutospacing="0" w:after="120" w:afterAutospacing="0"/>
              <w:textAlignment w:val="center"/>
              <w:rPr>
                <w:rFonts w:ascii="Verdana" w:hAnsi="Verdana" w:cs="Helvetica"/>
              </w:rPr>
            </w:pPr>
          </w:p>
          <w:p w14:paraId="368A72B8" w14:textId="102831DC" w:rsidR="2AB1A752" w:rsidRDefault="009625BB" w:rsidP="4406CFAE">
            <w:pPr>
              <w:pStyle w:val="style-scope"/>
              <w:spacing w:before="120" w:beforeAutospacing="0" w:after="120" w:afterAutospacing="0"/>
              <w:rPr>
                <w:rFonts w:ascii="Verdana" w:hAnsi="Verdana" w:cs="Helvetica"/>
              </w:rPr>
            </w:pPr>
            <w:hyperlink r:id="rId65" w:anchor="!/view?docid=1e7d7ad7-e1c1-4fa1-8258-215a1c0ff32b" w:history="1">
              <w:r w:rsidRPr="009625BB">
                <w:rPr>
                  <w:rStyle w:val="Hyperlink"/>
                  <w:rFonts w:ascii="Verdana" w:hAnsi="Verdana" w:cs="Helvetica"/>
                </w:rPr>
                <w:t>MED D - Coverage Determinations and Redeterminations (Appeals) Landing Page (004825)</w:t>
              </w:r>
            </w:hyperlink>
            <w:r w:rsidR="2AB1A752" w:rsidRPr="4406CFAE">
              <w:rPr>
                <w:rFonts w:ascii="Verdana" w:hAnsi="Verdana" w:cs="Helvetica"/>
              </w:rPr>
              <w:t xml:space="preserve"> </w:t>
            </w:r>
          </w:p>
          <w:p w14:paraId="0F74156E" w14:textId="3E456198" w:rsidR="006B4198" w:rsidRPr="005872E7" w:rsidRDefault="006B4198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</w:p>
        </w:tc>
      </w:tr>
      <w:tr w:rsidR="006B4198" w:rsidRPr="003231BA" w14:paraId="49FBE3C7" w14:textId="77777777" w:rsidTr="00106373">
        <w:tc>
          <w:tcPr>
            <w:tcW w:w="1074" w:type="pct"/>
            <w:shd w:val="clear" w:color="auto" w:fill="auto"/>
          </w:tcPr>
          <w:p w14:paraId="49AAB21E" w14:textId="3D018E3F" w:rsidR="006B4198" w:rsidRPr="005872E7" w:rsidRDefault="00F61895" w:rsidP="005872E7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w:drawing>
                <wp:inline distT="0" distB="0" distL="0" distR="0" wp14:anchorId="6B2B7DE2" wp14:editId="7E89462D">
                  <wp:extent cx="304762" cy="304762"/>
                  <wp:effectExtent l="0" t="0" r="635" b="635"/>
                  <wp:docPr id="1784391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4198" w:rsidRPr="0C4BC27B">
              <w:rPr>
                <w:rFonts w:ascii="Verdana" w:hAnsi="Verdana" w:cs="Verdana"/>
              </w:rPr>
              <w:t>Standard Redetermination</w:t>
            </w:r>
            <w:r w:rsidR="69F80F18" w:rsidRPr="0C4BC27B">
              <w:rPr>
                <w:rFonts w:ascii="Verdana" w:hAnsi="Verdana" w:cs="Verdana"/>
              </w:rPr>
              <w:t>/Expedited Redetermination</w:t>
            </w:r>
          </w:p>
        </w:tc>
        <w:tc>
          <w:tcPr>
            <w:tcW w:w="2260" w:type="pct"/>
            <w:shd w:val="clear" w:color="auto" w:fill="auto"/>
          </w:tcPr>
          <w:p w14:paraId="1F6AE0A6" w14:textId="6BC49E6F" w:rsidR="006B4198" w:rsidRPr="00560499" w:rsidRDefault="00CB610A" w:rsidP="00560499">
            <w:pPr>
              <w:pStyle w:val="ListParagraph"/>
              <w:numPr>
                <w:ilvl w:val="0"/>
                <w:numId w:val="26"/>
              </w:numPr>
              <w:tabs>
                <w:tab w:val="left" w:pos="360"/>
              </w:tabs>
              <w:spacing w:before="120" w:after="120"/>
              <w:rPr>
                <w:rFonts w:ascii="Verdana" w:hAnsi="Verdana" w:cs="Verdana"/>
              </w:rPr>
            </w:pPr>
            <w:r w:rsidRPr="00560499">
              <w:rPr>
                <w:rFonts w:ascii="Verdana" w:hAnsi="Verdana"/>
              </w:rPr>
              <w:t>Decision</w:t>
            </w:r>
            <w:r w:rsidR="006B4198" w:rsidRPr="00560499">
              <w:rPr>
                <w:rFonts w:ascii="Verdana" w:hAnsi="Verdana"/>
              </w:rPr>
              <w:t xml:space="preserve"> within 7 calendar days from date/time of receipt of valid request. This includes nights, weekends</w:t>
            </w:r>
            <w:r w:rsidR="0049735E" w:rsidRPr="00560499">
              <w:rPr>
                <w:rFonts w:ascii="Verdana" w:hAnsi="Verdana"/>
              </w:rPr>
              <w:t>,</w:t>
            </w:r>
            <w:r w:rsidR="006B4198" w:rsidRPr="00560499">
              <w:rPr>
                <w:rFonts w:ascii="Verdana" w:hAnsi="Verdana"/>
              </w:rPr>
              <w:t xml:space="preserve"> and holidays.</w:t>
            </w:r>
          </w:p>
          <w:p w14:paraId="34801386" w14:textId="74F8AA3A" w:rsidR="006B4198" w:rsidRPr="00560499" w:rsidRDefault="00F61895" w:rsidP="00560499">
            <w:pPr>
              <w:pStyle w:val="ListParagraph"/>
              <w:numPr>
                <w:ilvl w:val="0"/>
                <w:numId w:val="26"/>
              </w:num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cs="Verdana"/>
                <w:noProof/>
              </w:rPr>
              <w:drawing>
                <wp:inline distT="0" distB="0" distL="0" distR="0" wp14:anchorId="02A7784C" wp14:editId="6DBEAD96">
                  <wp:extent cx="304762" cy="304762"/>
                  <wp:effectExtent l="0" t="0" r="635" b="635"/>
                  <wp:docPr id="1643419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2D8EF1F" w:rsidRPr="00560499">
              <w:rPr>
                <w:rFonts w:ascii="Verdana" w:hAnsi="Verdana"/>
              </w:rPr>
              <w:t xml:space="preserve">Expedited request 3 days </w:t>
            </w:r>
          </w:p>
        </w:tc>
        <w:tc>
          <w:tcPr>
            <w:tcW w:w="1666" w:type="pct"/>
            <w:shd w:val="clear" w:color="auto" w:fill="auto"/>
          </w:tcPr>
          <w:p w14:paraId="1A0ECFF7" w14:textId="77777777" w:rsidR="00106373" w:rsidRDefault="007C5B1F" w:rsidP="005872E7">
            <w:pPr>
              <w:tabs>
                <w:tab w:val="left" w:pos="360"/>
              </w:tabs>
              <w:spacing w:before="120" w:after="120"/>
              <w:rPr>
                <w:rFonts w:ascii="Verdana" w:hAnsi="Verdana" w:cs="Helvetica"/>
              </w:rPr>
            </w:pPr>
            <w:r>
              <w:rPr>
                <w:rFonts w:ascii="Verdana" w:hAnsi="Verdana" w:cs="Verdana"/>
                <w:noProof/>
              </w:rPr>
              <w:drawing>
                <wp:inline distT="0" distB="0" distL="0" distR="0" wp14:anchorId="4A5FA864" wp14:editId="52CBD76C">
                  <wp:extent cx="304762" cy="304762"/>
                  <wp:effectExtent l="0" t="0" r="635" b="635"/>
                  <wp:docPr id="1250951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83430" name="Picture 389983430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A34760C" w:rsidRPr="4406CFAE">
              <w:rPr>
                <w:rFonts w:ascii="Verdana" w:hAnsi="Verdana"/>
              </w:rPr>
              <w:t xml:space="preserve"> </w:t>
            </w:r>
            <w:hyperlink r:id="rId66" w:anchor="!/view?docid=1e7d7ad7-e1c1-4fa1-8258-215a1c0ff32b" w:history="1">
              <w:r w:rsidR="00106373" w:rsidRPr="009625BB">
                <w:rPr>
                  <w:rStyle w:val="Hyperlink"/>
                  <w:rFonts w:ascii="Verdana" w:hAnsi="Verdana" w:cs="Helvetica"/>
                </w:rPr>
                <w:t>MED D - Coverage Determinations and Redeterminations (Appeals) Landing Page (004825)</w:t>
              </w:r>
            </w:hyperlink>
          </w:p>
          <w:p w14:paraId="3079C15D" w14:textId="75A6094D" w:rsidR="006B4198" w:rsidRPr="005872E7" w:rsidRDefault="005144F2" w:rsidP="005872E7">
            <w:pPr>
              <w:tabs>
                <w:tab w:val="left" w:pos="360"/>
              </w:tabs>
              <w:spacing w:before="120" w:after="120"/>
              <w:rPr>
                <w:rFonts w:ascii="Verdana" w:hAnsi="Verdana"/>
              </w:rPr>
            </w:pPr>
            <w:hyperlink r:id="rId67" w:anchor="!/view?docid=22f353ee-e739-4f78-be33-b64916337260" w:history="1">
              <w:r w:rsidRPr="005144F2">
                <w:rPr>
                  <w:rStyle w:val="Hyperlink"/>
                  <w:rFonts w:ascii="Verdana" w:hAnsi="Verdana"/>
                </w:rPr>
                <w:t>MED D - CCR - Coverage Determinations and Redeterminations (Appeals) (0</w:t>
              </w:r>
              <w:r w:rsidR="00815891">
                <w:rPr>
                  <w:rStyle w:val="Hyperlink"/>
                  <w:rFonts w:ascii="Verdana" w:hAnsi="Verdana"/>
                </w:rPr>
                <w:t>0</w:t>
              </w:r>
              <w:r w:rsidRPr="005144F2">
                <w:rPr>
                  <w:rStyle w:val="Hyperlink"/>
                  <w:rFonts w:ascii="Verdana" w:hAnsi="Verdana"/>
                </w:rPr>
                <w:t>4665)</w:t>
              </w:r>
            </w:hyperlink>
            <w:r>
              <w:rPr>
                <w:rFonts w:ascii="Verdana" w:hAnsi="Verdana"/>
              </w:rPr>
              <w:t xml:space="preserve"> </w:t>
            </w:r>
          </w:p>
        </w:tc>
      </w:tr>
      <w:tr w:rsidR="006B4198" w:rsidRPr="003231BA" w14:paraId="51919C3F" w14:textId="77777777" w:rsidTr="00106373">
        <w:tc>
          <w:tcPr>
            <w:tcW w:w="1074" w:type="pct"/>
            <w:shd w:val="clear" w:color="auto" w:fill="auto"/>
          </w:tcPr>
          <w:p w14:paraId="7A8008AE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Time limit for filing a Grievance</w:t>
            </w:r>
          </w:p>
        </w:tc>
        <w:tc>
          <w:tcPr>
            <w:tcW w:w="2260" w:type="pct"/>
            <w:shd w:val="clear" w:color="auto" w:fill="auto"/>
          </w:tcPr>
          <w:p w14:paraId="1CDA0801" w14:textId="061558FA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 xml:space="preserve">Orally or in writing no later than 60 days after the event or </w:t>
            </w:r>
            <w:r w:rsidR="00200DF0" w:rsidRPr="005872E7">
              <w:rPr>
                <w:rFonts w:ascii="Verdana" w:hAnsi="Verdana"/>
              </w:rPr>
              <w:t>incident,</w:t>
            </w:r>
            <w:r w:rsidRPr="005872E7">
              <w:rPr>
                <w:rFonts w:ascii="Verdana" w:hAnsi="Verdana"/>
              </w:rPr>
              <w:t xml:space="preserve"> </w:t>
            </w:r>
            <w:r w:rsidR="001C42EB" w:rsidRPr="005872E7">
              <w:rPr>
                <w:rFonts w:ascii="Verdana" w:hAnsi="Verdana"/>
              </w:rPr>
              <w:t>which</w:t>
            </w:r>
            <w:r w:rsidRPr="005872E7">
              <w:rPr>
                <w:rFonts w:ascii="Verdana" w:hAnsi="Verdana"/>
              </w:rPr>
              <w:t xml:space="preserve"> precipitates the grievance</w:t>
            </w:r>
          </w:p>
        </w:tc>
        <w:tc>
          <w:tcPr>
            <w:tcW w:w="1666" w:type="pct"/>
            <w:shd w:val="clear" w:color="auto" w:fill="auto"/>
          </w:tcPr>
          <w:p w14:paraId="7B9300C6" w14:textId="39BFAA45" w:rsidR="00833070" w:rsidRPr="005872E7" w:rsidRDefault="005872E7" w:rsidP="005872E7">
            <w:pPr>
              <w:spacing w:before="120" w:after="120"/>
              <w:rPr>
                <w:rFonts w:ascii="Verdana" w:hAnsi="Verdana"/>
              </w:rPr>
            </w:pPr>
            <w:r w:rsidRPr="005872E7">
              <w:rPr>
                <w:rFonts w:ascii="Verdana" w:hAnsi="Verdana"/>
              </w:rPr>
              <w:t>NA</w:t>
            </w:r>
          </w:p>
        </w:tc>
      </w:tr>
      <w:tr w:rsidR="006B4198" w:rsidRPr="003231BA" w14:paraId="37D81597" w14:textId="77777777" w:rsidTr="00106373">
        <w:tc>
          <w:tcPr>
            <w:tcW w:w="1074" w:type="pct"/>
            <w:shd w:val="clear" w:color="auto" w:fill="auto"/>
          </w:tcPr>
          <w:p w14:paraId="0EAEB7B0" w14:textId="5C38E3E2" w:rsidR="006B4198" w:rsidRPr="005872E7" w:rsidRDefault="006B4198" w:rsidP="005872E7">
            <w:pPr>
              <w:spacing w:before="120" w:after="120"/>
              <w:rPr>
                <w:rFonts w:ascii="Verdana" w:hAnsi="Verdana"/>
              </w:rPr>
            </w:pPr>
            <w:bookmarkStart w:id="44" w:name="OLE_LINK76"/>
            <w:r w:rsidRPr="005872E7">
              <w:rPr>
                <w:rFonts w:ascii="Verdana" w:hAnsi="Verdana"/>
              </w:rPr>
              <w:t>Update to Prescriber’s Office or Pharmacy information (address, phone/fax number)</w:t>
            </w:r>
            <w:bookmarkEnd w:id="44"/>
          </w:p>
        </w:tc>
        <w:tc>
          <w:tcPr>
            <w:tcW w:w="2260" w:type="pct"/>
            <w:shd w:val="clear" w:color="auto" w:fill="auto"/>
          </w:tcPr>
          <w:p w14:paraId="5FC999BA" w14:textId="0C6CD153" w:rsidR="006B4198" w:rsidRPr="005872E7" w:rsidRDefault="00307881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color w:val="000000"/>
              </w:rPr>
              <w:t xml:space="preserve">The turnaround time for these tasks is 1 </w:t>
            </w:r>
            <w:r w:rsidR="00F8471A">
              <w:rPr>
                <w:rFonts w:ascii="Verdana" w:hAnsi="Verdana"/>
                <w:color w:val="000000"/>
              </w:rPr>
              <w:t xml:space="preserve">(one) </w:t>
            </w:r>
            <w:r>
              <w:rPr>
                <w:rFonts w:ascii="Verdana" w:hAnsi="Verdana"/>
                <w:color w:val="000000"/>
              </w:rPr>
              <w:t xml:space="preserve">business day, which </w:t>
            </w:r>
            <w:r w:rsidR="001C42EB">
              <w:rPr>
                <w:rFonts w:ascii="Verdana" w:hAnsi="Verdana"/>
                <w:color w:val="000000"/>
              </w:rPr>
              <w:t>does not</w:t>
            </w:r>
            <w:r>
              <w:rPr>
                <w:rFonts w:ascii="Verdana" w:hAnsi="Verdana"/>
                <w:color w:val="000000"/>
              </w:rPr>
              <w:t xml:space="preserve"> include weekends or holidays.</w:t>
            </w:r>
          </w:p>
        </w:tc>
        <w:tc>
          <w:tcPr>
            <w:tcW w:w="1666" w:type="pct"/>
            <w:shd w:val="clear" w:color="auto" w:fill="auto"/>
          </w:tcPr>
          <w:p w14:paraId="541B56A7" w14:textId="3015176A" w:rsidR="006B4198" w:rsidRPr="005872E7" w:rsidRDefault="00463BC5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hyperlink r:id="rId68" w:anchor="!/view?docid=00ea6a48-8a47-415a-b8cf-b816a8c20850" w:history="1">
              <w:r w:rsidR="00F60530">
                <w:rPr>
                  <w:rStyle w:val="Hyperlink"/>
                  <w:rFonts w:ascii="Verdana" w:hAnsi="Verdana" w:cs="Arial"/>
                  <w:bCs/>
                </w:rPr>
                <w:t>Address, Phone and Fax Number Changes for Prescribers and Pharmacies (028806)</w:t>
              </w:r>
            </w:hyperlink>
          </w:p>
        </w:tc>
      </w:tr>
      <w:tr w:rsidR="006B4198" w:rsidRPr="003231BA" w14:paraId="588D27A9" w14:textId="77777777" w:rsidTr="00106373">
        <w:tc>
          <w:tcPr>
            <w:tcW w:w="1074" w:type="pct"/>
            <w:shd w:val="clear" w:color="auto" w:fill="auto"/>
          </w:tcPr>
          <w:p w14:paraId="77C12249" w14:textId="77777777" w:rsidR="006B4198" w:rsidRPr="005872E7" w:rsidRDefault="006B4198" w:rsidP="005872E7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5872E7">
              <w:rPr>
                <w:rFonts w:ascii="Verdana" w:hAnsi="Verdana"/>
              </w:rPr>
              <w:t>Vaccine Paper Claim Status</w:t>
            </w:r>
          </w:p>
        </w:tc>
        <w:tc>
          <w:tcPr>
            <w:tcW w:w="2260" w:type="pct"/>
            <w:shd w:val="clear" w:color="auto" w:fill="auto"/>
          </w:tcPr>
          <w:p w14:paraId="474D41F5" w14:textId="13CA91C3" w:rsidR="006B4198" w:rsidRPr="005872E7" w:rsidRDefault="006B4198" w:rsidP="005872E7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 xml:space="preserve">Up to 21 </w:t>
            </w:r>
            <w:r w:rsidR="003E3994">
              <w:rPr>
                <w:rFonts w:ascii="Verdana" w:hAnsi="Verdana" w:cs="Arial"/>
                <w:bCs/>
              </w:rPr>
              <w:t xml:space="preserve">business </w:t>
            </w:r>
            <w:r w:rsidRPr="005872E7">
              <w:rPr>
                <w:rFonts w:ascii="Verdana" w:hAnsi="Verdana" w:cs="Arial"/>
                <w:bCs/>
              </w:rPr>
              <w:t>days for research and call back</w:t>
            </w:r>
          </w:p>
        </w:tc>
        <w:tc>
          <w:tcPr>
            <w:tcW w:w="1666" w:type="pct"/>
            <w:shd w:val="clear" w:color="auto" w:fill="auto"/>
          </w:tcPr>
          <w:p w14:paraId="79E81C28" w14:textId="0931C8A9" w:rsidR="006B4198" w:rsidRPr="005872E7" w:rsidRDefault="005872E7" w:rsidP="005872E7">
            <w:pPr>
              <w:spacing w:before="120" w:after="120"/>
              <w:rPr>
                <w:rFonts w:ascii="Verdana" w:hAnsi="Verdana" w:cs="Arial"/>
                <w:bCs/>
              </w:rPr>
            </w:pPr>
            <w:r w:rsidRPr="005872E7">
              <w:rPr>
                <w:rFonts w:ascii="Verdana" w:hAnsi="Verdana" w:cs="Arial"/>
                <w:bCs/>
              </w:rPr>
              <w:t>NA</w:t>
            </w:r>
          </w:p>
        </w:tc>
      </w:tr>
    </w:tbl>
    <w:p w14:paraId="3A37656C" w14:textId="77777777" w:rsidR="00B317C3" w:rsidRPr="00B317C3" w:rsidRDefault="00B317C3" w:rsidP="00BD3589">
      <w:pPr>
        <w:jc w:val="right"/>
        <w:rPr>
          <w:rFonts w:ascii="Verdana" w:hAnsi="Verdana"/>
        </w:rPr>
      </w:pPr>
      <w:bookmarkStart w:id="45" w:name="_Associated_Documents"/>
      <w:bookmarkEnd w:id="45"/>
    </w:p>
    <w:p w14:paraId="6BC2A56A" w14:textId="4A654CF6" w:rsidR="00DC2539" w:rsidRDefault="00DC2539" w:rsidP="00DC2539">
      <w:pPr>
        <w:jc w:val="right"/>
        <w:rPr>
          <w:rFonts w:ascii="Verdana" w:hAnsi="Verdana"/>
        </w:rPr>
      </w:pPr>
    </w:p>
    <w:p w14:paraId="3073F727" w14:textId="21F3CDA2" w:rsidR="00C74E46" w:rsidRDefault="00000000" w:rsidP="00C74E46">
      <w:pPr>
        <w:jc w:val="right"/>
        <w:rPr>
          <w:rFonts w:ascii="Verdana" w:hAnsi="Verdana"/>
        </w:rPr>
      </w:pPr>
      <w:hyperlink w:anchor="_top" w:history="1">
        <w:r w:rsidR="00763109" w:rsidRPr="0076310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74E46" w14:paraId="282D3D17" w14:textId="77777777" w:rsidTr="00C74E4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DD69B5" w14:textId="256B46BE" w:rsidR="00C74E46" w:rsidRDefault="00C74E4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6" w:name="_Toc149103826"/>
            <w:r>
              <w:rPr>
                <w:rFonts w:ascii="Verdana" w:hAnsi="Verdana"/>
                <w:i w:val="0"/>
              </w:rPr>
              <w:t>Related Documents</w:t>
            </w:r>
            <w:bookmarkEnd w:id="46"/>
          </w:p>
        </w:tc>
      </w:tr>
    </w:tbl>
    <w:p w14:paraId="363C6AEB" w14:textId="62598611" w:rsidR="00C74E46" w:rsidRDefault="00C74E46" w:rsidP="00C74E46"/>
    <w:p w14:paraId="5D7E99E3" w14:textId="391EB22E" w:rsidR="003907E5" w:rsidRPr="00406F70" w:rsidRDefault="00EE7BEC" w:rsidP="002D5316">
      <w:pPr>
        <w:rPr>
          <w:b/>
          <w:color w:val="000000"/>
        </w:rPr>
      </w:pPr>
      <w:r>
        <w:fldChar w:fldCharType="begin"/>
      </w:r>
      <w:r w:rsidR="00D0058E">
        <w:instrText>HYPERLINK "https://thesource.cvshealth.com/nuxeo/thesource/" \l "!/view?docid=c1f1028b-e42c-4b4f-a4cf-cc0b42c91606" \t "_blank"</w:instrText>
      </w:r>
      <w:r>
        <w:fldChar w:fldCharType="separate"/>
      </w:r>
      <w:bookmarkStart w:id="47" w:name="_Toc115178736"/>
      <w:r w:rsidRPr="00406F70">
        <w:rPr>
          <w:rStyle w:val="Hyperlink"/>
          <w:rFonts w:ascii="Verdana" w:hAnsi="Verdana"/>
          <w:bCs/>
        </w:rPr>
        <w:t>Customer Care Abbreviations, Definitions, and Term</w:t>
      </w:r>
      <w:r w:rsidR="00980ACB">
        <w:rPr>
          <w:rStyle w:val="Hyperlink"/>
          <w:rFonts w:ascii="Verdana" w:hAnsi="Verdana"/>
          <w:bCs/>
        </w:rPr>
        <w:t>s Index</w:t>
      </w:r>
      <w:bookmarkEnd w:id="47"/>
      <w:r w:rsidR="00F3284B">
        <w:rPr>
          <w:rStyle w:val="Hyperlink"/>
          <w:rFonts w:ascii="Verdana" w:hAnsi="Verdana"/>
          <w:bCs/>
        </w:rPr>
        <w:t xml:space="preserve"> (017428)</w:t>
      </w:r>
      <w:r w:rsidR="003907E5" w:rsidRPr="00406F70">
        <w:rPr>
          <w:rStyle w:val="Hyperlink"/>
          <w:rFonts w:ascii="Verdana" w:hAnsi="Verdana"/>
          <w:bCs/>
          <w:u w:val="none"/>
        </w:rPr>
        <w:t xml:space="preserve"> </w:t>
      </w:r>
    </w:p>
    <w:p w14:paraId="1F79367C" w14:textId="5CE28729" w:rsidR="00EE7BEC" w:rsidRPr="00EE7BEC" w:rsidRDefault="00EE7BEC" w:rsidP="00C74E46">
      <w:pPr>
        <w:rPr>
          <w:rStyle w:val="Hyperlink"/>
          <w:rFonts w:ascii="Verdana" w:hAnsi="Verdana"/>
        </w:rPr>
      </w:pPr>
    </w:p>
    <w:p w14:paraId="7826A117" w14:textId="3469BE17" w:rsidR="003907E5" w:rsidRPr="002D5316" w:rsidRDefault="00EE7BEC" w:rsidP="002D5316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</w:rPr>
        <w:fldChar w:fldCharType="end"/>
      </w:r>
      <w:hyperlink r:id="rId69" w:anchor="!/view?docid=3438a8ea-9ad1-4c4b-b710-57dab144493c" w:history="1">
        <w:r w:rsidR="00B17406">
          <w:rPr>
            <w:rStyle w:val="Hyperlink"/>
            <w:rFonts w:ascii="Verdana" w:hAnsi="Verdana"/>
            <w:bCs/>
          </w:rPr>
          <w:t>Resolution Manager (RM) Task Types and Uses (029980)</w:t>
        </w:r>
      </w:hyperlink>
      <w:r w:rsidR="00954BC9" w:rsidRPr="002D5316">
        <w:rPr>
          <w:rFonts w:ascii="Verdana" w:hAnsi="Verdana"/>
          <w:bCs/>
          <w:color w:val="000000"/>
        </w:rPr>
        <w:t xml:space="preserve"> </w:t>
      </w:r>
      <w:r w:rsidR="00406F70" w:rsidRPr="002D5316">
        <w:rPr>
          <w:rStyle w:val="content-id"/>
          <w:rFonts w:ascii="Verdana" w:hAnsi="Verdana"/>
        </w:rPr>
        <w:t xml:space="preserve"> </w:t>
      </w:r>
    </w:p>
    <w:p w14:paraId="535482A6" w14:textId="7CFED8B4" w:rsidR="00DC2539" w:rsidRDefault="00CD3B6E" w:rsidP="00DC2539">
      <w:pPr>
        <w:jc w:val="righ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A3AB0B4" w14:textId="41FD9332" w:rsidR="00B317C3" w:rsidRPr="00C23C6F" w:rsidRDefault="00000000" w:rsidP="00B317C3">
      <w:pPr>
        <w:jc w:val="right"/>
        <w:rPr>
          <w:rFonts w:ascii="Verdana" w:hAnsi="Verdana"/>
        </w:rPr>
      </w:pPr>
      <w:hyperlink w:anchor="_top" w:history="1">
        <w:r w:rsidR="00763109" w:rsidRPr="00763109">
          <w:rPr>
            <w:rStyle w:val="Hyperlink"/>
            <w:rFonts w:ascii="Verdana" w:hAnsi="Verdana"/>
          </w:rPr>
          <w:t>Top of the Document</w:t>
        </w:r>
      </w:hyperlink>
      <w:r w:rsidR="00D86C69" w:rsidRPr="00C23C6F">
        <w:rPr>
          <w:rFonts w:ascii="Verdana" w:hAnsi="Verdana"/>
        </w:rPr>
        <w:t xml:space="preserve"> </w:t>
      </w:r>
    </w:p>
    <w:p w14:paraId="041BF88A" w14:textId="128DE227" w:rsidR="00710E68" w:rsidRPr="00C247CB" w:rsidRDefault="00710E68" w:rsidP="001338DE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001BBE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4802C7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4802C7">
        <w:rPr>
          <w:rFonts w:ascii="Verdana" w:hAnsi="Verdana"/>
          <w:sz w:val="16"/>
          <w:szCs w:val="16"/>
        </w:rPr>
        <w:t>W</w:t>
      </w:r>
      <w:r w:rsidR="004802C7" w:rsidRPr="00C247CB">
        <w:rPr>
          <w:rFonts w:ascii="Verdana" w:hAnsi="Verdana"/>
          <w:sz w:val="16"/>
          <w:szCs w:val="16"/>
        </w:rPr>
        <w:t>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01A6C7F" w14:textId="77777777" w:rsidR="005A64DA" w:rsidRPr="00C247CB" w:rsidRDefault="00710E68" w:rsidP="001338DE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193666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193666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A43157">
      <w:footerReference w:type="default" r:id="rId70"/>
      <w:headerReference w:type="first" r:id="rId71"/>
      <w:footerReference w:type="first" r:id="rId7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880AD" w14:textId="77777777" w:rsidR="00183D38" w:rsidRDefault="00183D38">
      <w:r>
        <w:separator/>
      </w:r>
    </w:p>
  </w:endnote>
  <w:endnote w:type="continuationSeparator" w:id="0">
    <w:p w14:paraId="10ABFAB7" w14:textId="77777777" w:rsidR="00183D38" w:rsidRDefault="00183D38">
      <w:r>
        <w:continuationSeparator/>
      </w:r>
    </w:p>
  </w:endnote>
  <w:endnote w:type="continuationNotice" w:id="1">
    <w:p w14:paraId="026DF061" w14:textId="77777777" w:rsidR="00183D38" w:rsidRDefault="00183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0626F" w14:textId="77777777" w:rsidR="00BE4C62" w:rsidRPr="00C32D18" w:rsidRDefault="00BE4C62" w:rsidP="00E93F65">
    <w:pPr>
      <w:pStyle w:val="Footer"/>
      <w:shd w:val="pct10" w:color="auto" w:fill="auto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28D2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EE482" w14:textId="77777777" w:rsidR="00BE4C62" w:rsidRPr="00CD2229" w:rsidRDefault="00BE4C6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E7621" w14:textId="77777777" w:rsidR="00183D38" w:rsidRDefault="00183D38">
      <w:r>
        <w:separator/>
      </w:r>
    </w:p>
  </w:footnote>
  <w:footnote w:type="continuationSeparator" w:id="0">
    <w:p w14:paraId="54FCABE9" w14:textId="77777777" w:rsidR="00183D38" w:rsidRDefault="00183D38">
      <w:r>
        <w:continuationSeparator/>
      </w:r>
    </w:p>
  </w:footnote>
  <w:footnote w:type="continuationNotice" w:id="1">
    <w:p w14:paraId="6B86657A" w14:textId="77777777" w:rsidR="00183D38" w:rsidRDefault="00183D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E931D" w14:textId="77777777" w:rsidR="00BE4C62" w:rsidRDefault="00BE4C6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A6F"/>
    <w:multiLevelType w:val="hybridMultilevel"/>
    <w:tmpl w:val="7A00C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52BAB"/>
    <w:multiLevelType w:val="hybridMultilevel"/>
    <w:tmpl w:val="8AB0E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F856FC"/>
    <w:multiLevelType w:val="hybridMultilevel"/>
    <w:tmpl w:val="8990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5618"/>
    <w:multiLevelType w:val="hybridMultilevel"/>
    <w:tmpl w:val="3AAE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C4712"/>
    <w:multiLevelType w:val="hybridMultilevel"/>
    <w:tmpl w:val="7D5A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1779"/>
    <w:multiLevelType w:val="hybridMultilevel"/>
    <w:tmpl w:val="8828F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1547E"/>
    <w:multiLevelType w:val="hybridMultilevel"/>
    <w:tmpl w:val="7DA2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B3F8D"/>
    <w:multiLevelType w:val="hybridMultilevel"/>
    <w:tmpl w:val="7A988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C16069"/>
    <w:multiLevelType w:val="hybridMultilevel"/>
    <w:tmpl w:val="A6C8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418F7"/>
    <w:multiLevelType w:val="multilevel"/>
    <w:tmpl w:val="F7B45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D3F9A"/>
    <w:multiLevelType w:val="hybridMultilevel"/>
    <w:tmpl w:val="7402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52673"/>
    <w:multiLevelType w:val="hybridMultilevel"/>
    <w:tmpl w:val="7354F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812643"/>
    <w:multiLevelType w:val="hybridMultilevel"/>
    <w:tmpl w:val="25F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817AE"/>
    <w:multiLevelType w:val="hybridMultilevel"/>
    <w:tmpl w:val="6BE0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75BED"/>
    <w:multiLevelType w:val="hybridMultilevel"/>
    <w:tmpl w:val="BCD0E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0126E1"/>
    <w:multiLevelType w:val="hybridMultilevel"/>
    <w:tmpl w:val="5FB6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D5C59"/>
    <w:multiLevelType w:val="hybridMultilevel"/>
    <w:tmpl w:val="FB20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354FC"/>
    <w:multiLevelType w:val="hybridMultilevel"/>
    <w:tmpl w:val="3760F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265C87"/>
    <w:multiLevelType w:val="hybridMultilevel"/>
    <w:tmpl w:val="F606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C5CD2"/>
    <w:multiLevelType w:val="hybridMultilevel"/>
    <w:tmpl w:val="498E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F001E"/>
    <w:multiLevelType w:val="hybridMultilevel"/>
    <w:tmpl w:val="57D2A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BE0C7B"/>
    <w:multiLevelType w:val="hybridMultilevel"/>
    <w:tmpl w:val="0F8E4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9E5990"/>
    <w:multiLevelType w:val="hybridMultilevel"/>
    <w:tmpl w:val="49883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2B03D1"/>
    <w:multiLevelType w:val="hybridMultilevel"/>
    <w:tmpl w:val="1908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017726">
    <w:abstractNumId w:val="2"/>
  </w:num>
  <w:num w:numId="2" w16cid:durableId="1241480954">
    <w:abstractNumId w:val="1"/>
  </w:num>
  <w:num w:numId="3" w16cid:durableId="770048604">
    <w:abstractNumId w:val="6"/>
  </w:num>
  <w:num w:numId="4" w16cid:durableId="611012813">
    <w:abstractNumId w:val="8"/>
  </w:num>
  <w:num w:numId="5" w16cid:durableId="1005133706">
    <w:abstractNumId w:val="23"/>
  </w:num>
  <w:num w:numId="6" w16cid:durableId="1830245821">
    <w:abstractNumId w:val="15"/>
  </w:num>
  <w:num w:numId="7" w16cid:durableId="1279605491">
    <w:abstractNumId w:val="10"/>
  </w:num>
  <w:num w:numId="8" w16cid:durableId="114447197">
    <w:abstractNumId w:val="22"/>
  </w:num>
  <w:num w:numId="9" w16cid:durableId="540440534">
    <w:abstractNumId w:val="18"/>
  </w:num>
  <w:num w:numId="10" w16cid:durableId="1329863759">
    <w:abstractNumId w:val="0"/>
  </w:num>
  <w:num w:numId="11" w16cid:durableId="1302342315">
    <w:abstractNumId w:val="7"/>
  </w:num>
  <w:num w:numId="12" w16cid:durableId="313220383">
    <w:abstractNumId w:val="20"/>
  </w:num>
  <w:num w:numId="13" w16cid:durableId="391002131">
    <w:abstractNumId w:val="19"/>
  </w:num>
  <w:num w:numId="14" w16cid:durableId="1590038473">
    <w:abstractNumId w:val="3"/>
  </w:num>
  <w:num w:numId="15" w16cid:durableId="815995449">
    <w:abstractNumId w:val="9"/>
  </w:num>
  <w:num w:numId="16" w16cid:durableId="796024648">
    <w:abstractNumId w:val="16"/>
  </w:num>
  <w:num w:numId="17" w16cid:durableId="154499031">
    <w:abstractNumId w:val="14"/>
  </w:num>
  <w:num w:numId="18" w16cid:durableId="633408611">
    <w:abstractNumId w:val="11"/>
  </w:num>
  <w:num w:numId="19" w16cid:durableId="1090352991">
    <w:abstractNumId w:val="4"/>
  </w:num>
  <w:num w:numId="20" w16cid:durableId="1270771983">
    <w:abstractNumId w:val="5"/>
  </w:num>
  <w:num w:numId="21" w16cid:durableId="289820584">
    <w:abstractNumId w:val="13"/>
  </w:num>
  <w:num w:numId="22" w16cid:durableId="172376725">
    <w:abstractNumId w:val="17"/>
  </w:num>
  <w:num w:numId="23" w16cid:durableId="140662369">
    <w:abstractNumId w:val="1"/>
  </w:num>
  <w:num w:numId="24" w16cid:durableId="35860672">
    <w:abstractNumId w:val="21"/>
  </w:num>
  <w:num w:numId="25" w16cid:durableId="848913122">
    <w:abstractNumId w:val="12"/>
  </w:num>
  <w:num w:numId="26" w16cid:durableId="198273310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BBE"/>
    <w:rsid w:val="00002411"/>
    <w:rsid w:val="00003EF1"/>
    <w:rsid w:val="00014150"/>
    <w:rsid w:val="00015A2E"/>
    <w:rsid w:val="00017DC8"/>
    <w:rsid w:val="000204A9"/>
    <w:rsid w:val="00027413"/>
    <w:rsid w:val="00032F6E"/>
    <w:rsid w:val="000330AA"/>
    <w:rsid w:val="00035BED"/>
    <w:rsid w:val="00052D0E"/>
    <w:rsid w:val="00055E18"/>
    <w:rsid w:val="000602D2"/>
    <w:rsid w:val="00061AD2"/>
    <w:rsid w:val="00063A2B"/>
    <w:rsid w:val="00065806"/>
    <w:rsid w:val="00066ECE"/>
    <w:rsid w:val="00067A82"/>
    <w:rsid w:val="00076FE0"/>
    <w:rsid w:val="0008635D"/>
    <w:rsid w:val="000863D4"/>
    <w:rsid w:val="0008665F"/>
    <w:rsid w:val="00087105"/>
    <w:rsid w:val="000905C3"/>
    <w:rsid w:val="00091D3A"/>
    <w:rsid w:val="00094C2C"/>
    <w:rsid w:val="00095AB5"/>
    <w:rsid w:val="00095DBE"/>
    <w:rsid w:val="000A07B6"/>
    <w:rsid w:val="000A3C3F"/>
    <w:rsid w:val="000A4EAE"/>
    <w:rsid w:val="000A6B88"/>
    <w:rsid w:val="000A768D"/>
    <w:rsid w:val="000B01DF"/>
    <w:rsid w:val="000B3C4C"/>
    <w:rsid w:val="000B5E9D"/>
    <w:rsid w:val="000B656F"/>
    <w:rsid w:val="000B72DF"/>
    <w:rsid w:val="000C30B9"/>
    <w:rsid w:val="000C433A"/>
    <w:rsid w:val="000C5058"/>
    <w:rsid w:val="000C6B46"/>
    <w:rsid w:val="000D1870"/>
    <w:rsid w:val="000D4BA2"/>
    <w:rsid w:val="000D5546"/>
    <w:rsid w:val="000D6714"/>
    <w:rsid w:val="000D6D06"/>
    <w:rsid w:val="000E0C54"/>
    <w:rsid w:val="000F0D1B"/>
    <w:rsid w:val="000F4572"/>
    <w:rsid w:val="000F54AF"/>
    <w:rsid w:val="000F59C1"/>
    <w:rsid w:val="000F7135"/>
    <w:rsid w:val="000F76A8"/>
    <w:rsid w:val="00102E6B"/>
    <w:rsid w:val="00104CDE"/>
    <w:rsid w:val="0010579C"/>
    <w:rsid w:val="00106373"/>
    <w:rsid w:val="0010642A"/>
    <w:rsid w:val="00110699"/>
    <w:rsid w:val="00115944"/>
    <w:rsid w:val="00120709"/>
    <w:rsid w:val="00120FAB"/>
    <w:rsid w:val="00121391"/>
    <w:rsid w:val="0012373E"/>
    <w:rsid w:val="00123E0D"/>
    <w:rsid w:val="00133835"/>
    <w:rsid w:val="001338DE"/>
    <w:rsid w:val="0013430D"/>
    <w:rsid w:val="001360A5"/>
    <w:rsid w:val="00141354"/>
    <w:rsid w:val="00141950"/>
    <w:rsid w:val="00150725"/>
    <w:rsid w:val="00156A3B"/>
    <w:rsid w:val="00156C05"/>
    <w:rsid w:val="0016273A"/>
    <w:rsid w:val="001629A3"/>
    <w:rsid w:val="00173A6A"/>
    <w:rsid w:val="00176806"/>
    <w:rsid w:val="00181B1A"/>
    <w:rsid w:val="00183D38"/>
    <w:rsid w:val="00186639"/>
    <w:rsid w:val="00190E46"/>
    <w:rsid w:val="0019130B"/>
    <w:rsid w:val="00193666"/>
    <w:rsid w:val="00195341"/>
    <w:rsid w:val="00196D90"/>
    <w:rsid w:val="001A1629"/>
    <w:rsid w:val="001A327C"/>
    <w:rsid w:val="001A5256"/>
    <w:rsid w:val="001A587F"/>
    <w:rsid w:val="001A7024"/>
    <w:rsid w:val="001A7845"/>
    <w:rsid w:val="001B2F68"/>
    <w:rsid w:val="001B3879"/>
    <w:rsid w:val="001B7963"/>
    <w:rsid w:val="001C0576"/>
    <w:rsid w:val="001C38DA"/>
    <w:rsid w:val="001C42EB"/>
    <w:rsid w:val="001D0EBB"/>
    <w:rsid w:val="001D0ED1"/>
    <w:rsid w:val="001E565B"/>
    <w:rsid w:val="001E6356"/>
    <w:rsid w:val="001E7746"/>
    <w:rsid w:val="001F0774"/>
    <w:rsid w:val="001F1218"/>
    <w:rsid w:val="001F15EB"/>
    <w:rsid w:val="001F3943"/>
    <w:rsid w:val="001F53C0"/>
    <w:rsid w:val="001F5947"/>
    <w:rsid w:val="00200DF0"/>
    <w:rsid w:val="002016B4"/>
    <w:rsid w:val="00202775"/>
    <w:rsid w:val="002055CF"/>
    <w:rsid w:val="002058D8"/>
    <w:rsid w:val="002135EF"/>
    <w:rsid w:val="00214328"/>
    <w:rsid w:val="0021718C"/>
    <w:rsid w:val="002206B1"/>
    <w:rsid w:val="00222829"/>
    <w:rsid w:val="00227C5A"/>
    <w:rsid w:val="002315F4"/>
    <w:rsid w:val="00234620"/>
    <w:rsid w:val="00243EBB"/>
    <w:rsid w:val="002454A9"/>
    <w:rsid w:val="00246055"/>
    <w:rsid w:val="00254D89"/>
    <w:rsid w:val="00255C6B"/>
    <w:rsid w:val="00265D86"/>
    <w:rsid w:val="00270A72"/>
    <w:rsid w:val="002718A8"/>
    <w:rsid w:val="002750DC"/>
    <w:rsid w:val="00291CE8"/>
    <w:rsid w:val="00291F49"/>
    <w:rsid w:val="0029206C"/>
    <w:rsid w:val="00293100"/>
    <w:rsid w:val="00296127"/>
    <w:rsid w:val="00296765"/>
    <w:rsid w:val="002B2688"/>
    <w:rsid w:val="002B2C0A"/>
    <w:rsid w:val="002B4E56"/>
    <w:rsid w:val="002B593E"/>
    <w:rsid w:val="002C0F6F"/>
    <w:rsid w:val="002C3DA0"/>
    <w:rsid w:val="002C4D4D"/>
    <w:rsid w:val="002C518C"/>
    <w:rsid w:val="002D1499"/>
    <w:rsid w:val="002D17F0"/>
    <w:rsid w:val="002D44B3"/>
    <w:rsid w:val="002D4972"/>
    <w:rsid w:val="002D5316"/>
    <w:rsid w:val="002E1EB0"/>
    <w:rsid w:val="002E6E58"/>
    <w:rsid w:val="002F1C39"/>
    <w:rsid w:val="002F1F92"/>
    <w:rsid w:val="002F2835"/>
    <w:rsid w:val="002F6F9E"/>
    <w:rsid w:val="003012EE"/>
    <w:rsid w:val="00304564"/>
    <w:rsid w:val="00304F17"/>
    <w:rsid w:val="003061A4"/>
    <w:rsid w:val="00307881"/>
    <w:rsid w:val="003103E1"/>
    <w:rsid w:val="003231BA"/>
    <w:rsid w:val="003239D9"/>
    <w:rsid w:val="00325E2C"/>
    <w:rsid w:val="0033008C"/>
    <w:rsid w:val="003309B6"/>
    <w:rsid w:val="0033143E"/>
    <w:rsid w:val="00331EDB"/>
    <w:rsid w:val="003338F9"/>
    <w:rsid w:val="00341444"/>
    <w:rsid w:val="0034212A"/>
    <w:rsid w:val="00342657"/>
    <w:rsid w:val="00342F67"/>
    <w:rsid w:val="0034318F"/>
    <w:rsid w:val="0034552B"/>
    <w:rsid w:val="00357BB9"/>
    <w:rsid w:val="0036307B"/>
    <w:rsid w:val="00364973"/>
    <w:rsid w:val="0037180E"/>
    <w:rsid w:val="003725A1"/>
    <w:rsid w:val="00380675"/>
    <w:rsid w:val="0038206F"/>
    <w:rsid w:val="003868A2"/>
    <w:rsid w:val="00387258"/>
    <w:rsid w:val="003907E5"/>
    <w:rsid w:val="00392A5B"/>
    <w:rsid w:val="003A06D1"/>
    <w:rsid w:val="003A50DF"/>
    <w:rsid w:val="003A6938"/>
    <w:rsid w:val="003A6D70"/>
    <w:rsid w:val="003B0182"/>
    <w:rsid w:val="003B1F86"/>
    <w:rsid w:val="003B5745"/>
    <w:rsid w:val="003C0DB2"/>
    <w:rsid w:val="003C26D0"/>
    <w:rsid w:val="003C2C8B"/>
    <w:rsid w:val="003C3D2C"/>
    <w:rsid w:val="003C4627"/>
    <w:rsid w:val="003C4EFC"/>
    <w:rsid w:val="003C6587"/>
    <w:rsid w:val="003D3EF2"/>
    <w:rsid w:val="003E3994"/>
    <w:rsid w:val="003E6C1A"/>
    <w:rsid w:val="003F3EAF"/>
    <w:rsid w:val="003F4E90"/>
    <w:rsid w:val="003F6A9D"/>
    <w:rsid w:val="003F778E"/>
    <w:rsid w:val="004005EB"/>
    <w:rsid w:val="00400C30"/>
    <w:rsid w:val="00401B1F"/>
    <w:rsid w:val="004034E5"/>
    <w:rsid w:val="0040640A"/>
    <w:rsid w:val="00406DB5"/>
    <w:rsid w:val="00406F70"/>
    <w:rsid w:val="0040729C"/>
    <w:rsid w:val="00410472"/>
    <w:rsid w:val="0041054A"/>
    <w:rsid w:val="00411EC0"/>
    <w:rsid w:val="00412920"/>
    <w:rsid w:val="00415033"/>
    <w:rsid w:val="00415A90"/>
    <w:rsid w:val="00417EE5"/>
    <w:rsid w:val="004201E7"/>
    <w:rsid w:val="004214BA"/>
    <w:rsid w:val="0042336D"/>
    <w:rsid w:val="00432C0B"/>
    <w:rsid w:val="00444794"/>
    <w:rsid w:val="004449DE"/>
    <w:rsid w:val="00445450"/>
    <w:rsid w:val="00445889"/>
    <w:rsid w:val="0044717D"/>
    <w:rsid w:val="00450B05"/>
    <w:rsid w:val="00451821"/>
    <w:rsid w:val="004536F1"/>
    <w:rsid w:val="00454415"/>
    <w:rsid w:val="00457EAE"/>
    <w:rsid w:val="00461C74"/>
    <w:rsid w:val="00463BC5"/>
    <w:rsid w:val="004660BA"/>
    <w:rsid w:val="004673CC"/>
    <w:rsid w:val="0047381F"/>
    <w:rsid w:val="00473985"/>
    <w:rsid w:val="00475B66"/>
    <w:rsid w:val="004768BE"/>
    <w:rsid w:val="00476EF8"/>
    <w:rsid w:val="00477341"/>
    <w:rsid w:val="00477F73"/>
    <w:rsid w:val="004802C7"/>
    <w:rsid w:val="004816B1"/>
    <w:rsid w:val="0048355A"/>
    <w:rsid w:val="00484781"/>
    <w:rsid w:val="00486108"/>
    <w:rsid w:val="0048672F"/>
    <w:rsid w:val="00487BD3"/>
    <w:rsid w:val="004969B6"/>
    <w:rsid w:val="00496E48"/>
    <w:rsid w:val="0049735E"/>
    <w:rsid w:val="00497589"/>
    <w:rsid w:val="004A1110"/>
    <w:rsid w:val="004A6DCD"/>
    <w:rsid w:val="004B0C40"/>
    <w:rsid w:val="004B0DCD"/>
    <w:rsid w:val="004B15BF"/>
    <w:rsid w:val="004B7ED2"/>
    <w:rsid w:val="004C2EF0"/>
    <w:rsid w:val="004D0AF2"/>
    <w:rsid w:val="004D11FC"/>
    <w:rsid w:val="004D1272"/>
    <w:rsid w:val="004D2C06"/>
    <w:rsid w:val="004D3C53"/>
    <w:rsid w:val="004D713A"/>
    <w:rsid w:val="004E5380"/>
    <w:rsid w:val="004F5FBE"/>
    <w:rsid w:val="004F6EE3"/>
    <w:rsid w:val="004F7F34"/>
    <w:rsid w:val="00505588"/>
    <w:rsid w:val="00507AEA"/>
    <w:rsid w:val="00512486"/>
    <w:rsid w:val="0051360E"/>
    <w:rsid w:val="005142F8"/>
    <w:rsid w:val="005144F2"/>
    <w:rsid w:val="005150E7"/>
    <w:rsid w:val="005160F6"/>
    <w:rsid w:val="00521A8E"/>
    <w:rsid w:val="00521E0D"/>
    <w:rsid w:val="0052465B"/>
    <w:rsid w:val="00524CDD"/>
    <w:rsid w:val="0053087D"/>
    <w:rsid w:val="0053152F"/>
    <w:rsid w:val="00531A8F"/>
    <w:rsid w:val="0053471B"/>
    <w:rsid w:val="00536601"/>
    <w:rsid w:val="00537FD3"/>
    <w:rsid w:val="0054681F"/>
    <w:rsid w:val="005476E9"/>
    <w:rsid w:val="00547C68"/>
    <w:rsid w:val="00560499"/>
    <w:rsid w:val="005619B9"/>
    <w:rsid w:val="00565A58"/>
    <w:rsid w:val="00571700"/>
    <w:rsid w:val="00576E2B"/>
    <w:rsid w:val="00577909"/>
    <w:rsid w:val="00582E85"/>
    <w:rsid w:val="00583401"/>
    <w:rsid w:val="005872E7"/>
    <w:rsid w:val="00587EE4"/>
    <w:rsid w:val="005901C1"/>
    <w:rsid w:val="00590D8A"/>
    <w:rsid w:val="005910B5"/>
    <w:rsid w:val="00594FD3"/>
    <w:rsid w:val="00595EAB"/>
    <w:rsid w:val="005A385F"/>
    <w:rsid w:val="005A6118"/>
    <w:rsid w:val="005A64DA"/>
    <w:rsid w:val="005A7572"/>
    <w:rsid w:val="005B0B8C"/>
    <w:rsid w:val="005B313F"/>
    <w:rsid w:val="005B446E"/>
    <w:rsid w:val="005B70CE"/>
    <w:rsid w:val="005C1D83"/>
    <w:rsid w:val="005C6F1D"/>
    <w:rsid w:val="005D0714"/>
    <w:rsid w:val="005D192A"/>
    <w:rsid w:val="005D6B0B"/>
    <w:rsid w:val="005D763D"/>
    <w:rsid w:val="005E2A54"/>
    <w:rsid w:val="005E45F2"/>
    <w:rsid w:val="005E650E"/>
    <w:rsid w:val="005E6A7E"/>
    <w:rsid w:val="005F58EA"/>
    <w:rsid w:val="005F6BB8"/>
    <w:rsid w:val="00604B70"/>
    <w:rsid w:val="00605376"/>
    <w:rsid w:val="00607827"/>
    <w:rsid w:val="00610D00"/>
    <w:rsid w:val="0061196F"/>
    <w:rsid w:val="006149C0"/>
    <w:rsid w:val="00620571"/>
    <w:rsid w:val="006205F2"/>
    <w:rsid w:val="0062273C"/>
    <w:rsid w:val="00622D77"/>
    <w:rsid w:val="00627F34"/>
    <w:rsid w:val="00630B7C"/>
    <w:rsid w:val="006351CE"/>
    <w:rsid w:val="00635A9F"/>
    <w:rsid w:val="00636B18"/>
    <w:rsid w:val="00637CA1"/>
    <w:rsid w:val="00641F07"/>
    <w:rsid w:val="00642095"/>
    <w:rsid w:val="00647CDD"/>
    <w:rsid w:val="0065291E"/>
    <w:rsid w:val="006543AD"/>
    <w:rsid w:val="00654D79"/>
    <w:rsid w:val="0066127C"/>
    <w:rsid w:val="00662334"/>
    <w:rsid w:val="0066617F"/>
    <w:rsid w:val="00666D83"/>
    <w:rsid w:val="00674752"/>
    <w:rsid w:val="00674890"/>
    <w:rsid w:val="00674A16"/>
    <w:rsid w:val="00682D70"/>
    <w:rsid w:val="00686F0C"/>
    <w:rsid w:val="00691E10"/>
    <w:rsid w:val="00693456"/>
    <w:rsid w:val="0069589B"/>
    <w:rsid w:val="00695CE7"/>
    <w:rsid w:val="006A0481"/>
    <w:rsid w:val="006A1F3F"/>
    <w:rsid w:val="006A4531"/>
    <w:rsid w:val="006A7733"/>
    <w:rsid w:val="006B0554"/>
    <w:rsid w:val="006B0CFF"/>
    <w:rsid w:val="006B175E"/>
    <w:rsid w:val="006B3D54"/>
    <w:rsid w:val="006B4198"/>
    <w:rsid w:val="006B4A88"/>
    <w:rsid w:val="006B7700"/>
    <w:rsid w:val="006C653F"/>
    <w:rsid w:val="006D2BE5"/>
    <w:rsid w:val="006D6281"/>
    <w:rsid w:val="006E7560"/>
    <w:rsid w:val="006F438E"/>
    <w:rsid w:val="006F56DD"/>
    <w:rsid w:val="006F5906"/>
    <w:rsid w:val="006F7DFC"/>
    <w:rsid w:val="007001A0"/>
    <w:rsid w:val="00700C4B"/>
    <w:rsid w:val="007038B6"/>
    <w:rsid w:val="00704AF2"/>
    <w:rsid w:val="0070776C"/>
    <w:rsid w:val="00710BD5"/>
    <w:rsid w:val="00710E68"/>
    <w:rsid w:val="00714BA0"/>
    <w:rsid w:val="007229B8"/>
    <w:rsid w:val="00725B82"/>
    <w:rsid w:val="007269B6"/>
    <w:rsid w:val="00726E7A"/>
    <w:rsid w:val="0073294A"/>
    <w:rsid w:val="00732E52"/>
    <w:rsid w:val="00733B86"/>
    <w:rsid w:val="00733CDF"/>
    <w:rsid w:val="0073497C"/>
    <w:rsid w:val="00736607"/>
    <w:rsid w:val="007424EA"/>
    <w:rsid w:val="0074327F"/>
    <w:rsid w:val="0074527E"/>
    <w:rsid w:val="00750583"/>
    <w:rsid w:val="00752801"/>
    <w:rsid w:val="00755092"/>
    <w:rsid w:val="007570C8"/>
    <w:rsid w:val="00763109"/>
    <w:rsid w:val="007641BD"/>
    <w:rsid w:val="00764D36"/>
    <w:rsid w:val="007656F6"/>
    <w:rsid w:val="007668B1"/>
    <w:rsid w:val="00771623"/>
    <w:rsid w:val="0077484E"/>
    <w:rsid w:val="0078001A"/>
    <w:rsid w:val="007806CA"/>
    <w:rsid w:val="00782595"/>
    <w:rsid w:val="00784AAE"/>
    <w:rsid w:val="00785118"/>
    <w:rsid w:val="00785C47"/>
    <w:rsid w:val="0078664A"/>
    <w:rsid w:val="00786BEB"/>
    <w:rsid w:val="00787BE1"/>
    <w:rsid w:val="00794B8F"/>
    <w:rsid w:val="007A403E"/>
    <w:rsid w:val="007A4366"/>
    <w:rsid w:val="007A75EA"/>
    <w:rsid w:val="007B038A"/>
    <w:rsid w:val="007B14D4"/>
    <w:rsid w:val="007B5F3D"/>
    <w:rsid w:val="007B630A"/>
    <w:rsid w:val="007C0898"/>
    <w:rsid w:val="007C099A"/>
    <w:rsid w:val="007C5B1F"/>
    <w:rsid w:val="007C77DD"/>
    <w:rsid w:val="007D3CD6"/>
    <w:rsid w:val="007D786B"/>
    <w:rsid w:val="007E31A5"/>
    <w:rsid w:val="007E3EA6"/>
    <w:rsid w:val="007E5C04"/>
    <w:rsid w:val="007E7516"/>
    <w:rsid w:val="007E7B85"/>
    <w:rsid w:val="007F04AB"/>
    <w:rsid w:val="007F0AD3"/>
    <w:rsid w:val="0080289D"/>
    <w:rsid w:val="00803AE3"/>
    <w:rsid w:val="008042E1"/>
    <w:rsid w:val="00804D63"/>
    <w:rsid w:val="00806B9D"/>
    <w:rsid w:val="00810CAF"/>
    <w:rsid w:val="00812777"/>
    <w:rsid w:val="00815891"/>
    <w:rsid w:val="00815C95"/>
    <w:rsid w:val="00822414"/>
    <w:rsid w:val="008228A8"/>
    <w:rsid w:val="008230FA"/>
    <w:rsid w:val="00833070"/>
    <w:rsid w:val="0083434D"/>
    <w:rsid w:val="00835C3B"/>
    <w:rsid w:val="0084129E"/>
    <w:rsid w:val="00843390"/>
    <w:rsid w:val="00846373"/>
    <w:rsid w:val="00846ECB"/>
    <w:rsid w:val="00846F42"/>
    <w:rsid w:val="00847520"/>
    <w:rsid w:val="00850308"/>
    <w:rsid w:val="00850BA4"/>
    <w:rsid w:val="008568AE"/>
    <w:rsid w:val="00860590"/>
    <w:rsid w:val="00861316"/>
    <w:rsid w:val="008614E8"/>
    <w:rsid w:val="008644CC"/>
    <w:rsid w:val="0086766C"/>
    <w:rsid w:val="00867C68"/>
    <w:rsid w:val="00867EDF"/>
    <w:rsid w:val="008717B7"/>
    <w:rsid w:val="0087333B"/>
    <w:rsid w:val="008734D7"/>
    <w:rsid w:val="00875F0D"/>
    <w:rsid w:val="00877414"/>
    <w:rsid w:val="00877E90"/>
    <w:rsid w:val="0088194B"/>
    <w:rsid w:val="008825E7"/>
    <w:rsid w:val="00890B7B"/>
    <w:rsid w:val="008A03B7"/>
    <w:rsid w:val="008A1E79"/>
    <w:rsid w:val="008A48C4"/>
    <w:rsid w:val="008A542C"/>
    <w:rsid w:val="008A7BF2"/>
    <w:rsid w:val="008B2B25"/>
    <w:rsid w:val="008B5349"/>
    <w:rsid w:val="008B66A0"/>
    <w:rsid w:val="008B6E1D"/>
    <w:rsid w:val="008C007F"/>
    <w:rsid w:val="008C2197"/>
    <w:rsid w:val="008C28D2"/>
    <w:rsid w:val="008C3493"/>
    <w:rsid w:val="008C5F8E"/>
    <w:rsid w:val="008D11A6"/>
    <w:rsid w:val="008D1630"/>
    <w:rsid w:val="008D1F7B"/>
    <w:rsid w:val="008D2D64"/>
    <w:rsid w:val="008D343D"/>
    <w:rsid w:val="008D4CC6"/>
    <w:rsid w:val="008E21BE"/>
    <w:rsid w:val="008E27C2"/>
    <w:rsid w:val="008E5093"/>
    <w:rsid w:val="008E703B"/>
    <w:rsid w:val="008F36FB"/>
    <w:rsid w:val="008F6133"/>
    <w:rsid w:val="008F7662"/>
    <w:rsid w:val="008F7F10"/>
    <w:rsid w:val="00902E07"/>
    <w:rsid w:val="009048DA"/>
    <w:rsid w:val="00904FDC"/>
    <w:rsid w:val="00906B79"/>
    <w:rsid w:val="00912C68"/>
    <w:rsid w:val="00913B1B"/>
    <w:rsid w:val="00921795"/>
    <w:rsid w:val="009217CF"/>
    <w:rsid w:val="00927861"/>
    <w:rsid w:val="00930A54"/>
    <w:rsid w:val="0093205E"/>
    <w:rsid w:val="00936CC0"/>
    <w:rsid w:val="00937B36"/>
    <w:rsid w:val="0094146E"/>
    <w:rsid w:val="0094148C"/>
    <w:rsid w:val="009438CD"/>
    <w:rsid w:val="00945A08"/>
    <w:rsid w:val="00946131"/>
    <w:rsid w:val="00946E1E"/>
    <w:rsid w:val="00947783"/>
    <w:rsid w:val="00953063"/>
    <w:rsid w:val="00954BC9"/>
    <w:rsid w:val="00954FE8"/>
    <w:rsid w:val="009625BB"/>
    <w:rsid w:val="009648B5"/>
    <w:rsid w:val="00970713"/>
    <w:rsid w:val="009726E0"/>
    <w:rsid w:val="009734E5"/>
    <w:rsid w:val="009755C7"/>
    <w:rsid w:val="00980ACB"/>
    <w:rsid w:val="00983657"/>
    <w:rsid w:val="00985699"/>
    <w:rsid w:val="00985EAB"/>
    <w:rsid w:val="00987907"/>
    <w:rsid w:val="00987F5F"/>
    <w:rsid w:val="00990822"/>
    <w:rsid w:val="009A5943"/>
    <w:rsid w:val="009A5BC9"/>
    <w:rsid w:val="009A5EC5"/>
    <w:rsid w:val="009B37AA"/>
    <w:rsid w:val="009B6EB1"/>
    <w:rsid w:val="009B7314"/>
    <w:rsid w:val="009C07B6"/>
    <w:rsid w:val="009C4A31"/>
    <w:rsid w:val="009C5065"/>
    <w:rsid w:val="009D0D99"/>
    <w:rsid w:val="009D5AEA"/>
    <w:rsid w:val="009D68B3"/>
    <w:rsid w:val="009E00C2"/>
    <w:rsid w:val="009E134D"/>
    <w:rsid w:val="009E2C68"/>
    <w:rsid w:val="009E2E3B"/>
    <w:rsid w:val="009E465F"/>
    <w:rsid w:val="009E5EB1"/>
    <w:rsid w:val="009E669E"/>
    <w:rsid w:val="009E6938"/>
    <w:rsid w:val="009E7AF0"/>
    <w:rsid w:val="009F0286"/>
    <w:rsid w:val="009F0A13"/>
    <w:rsid w:val="009F1DE3"/>
    <w:rsid w:val="009F1F5E"/>
    <w:rsid w:val="009F6FD2"/>
    <w:rsid w:val="009F78D3"/>
    <w:rsid w:val="00A00033"/>
    <w:rsid w:val="00A009C3"/>
    <w:rsid w:val="00A01CB3"/>
    <w:rsid w:val="00A05642"/>
    <w:rsid w:val="00A06B2C"/>
    <w:rsid w:val="00A11AF3"/>
    <w:rsid w:val="00A1333E"/>
    <w:rsid w:val="00A133D0"/>
    <w:rsid w:val="00A20EC6"/>
    <w:rsid w:val="00A237DE"/>
    <w:rsid w:val="00A262E1"/>
    <w:rsid w:val="00A27D75"/>
    <w:rsid w:val="00A31028"/>
    <w:rsid w:val="00A32AC3"/>
    <w:rsid w:val="00A338D3"/>
    <w:rsid w:val="00A400AD"/>
    <w:rsid w:val="00A40D97"/>
    <w:rsid w:val="00A4186C"/>
    <w:rsid w:val="00A43157"/>
    <w:rsid w:val="00A4485A"/>
    <w:rsid w:val="00A459B6"/>
    <w:rsid w:val="00A46375"/>
    <w:rsid w:val="00A4732A"/>
    <w:rsid w:val="00A47F16"/>
    <w:rsid w:val="00A57D26"/>
    <w:rsid w:val="00A61C53"/>
    <w:rsid w:val="00A62297"/>
    <w:rsid w:val="00A62A7F"/>
    <w:rsid w:val="00A669C4"/>
    <w:rsid w:val="00A7166B"/>
    <w:rsid w:val="00A71D01"/>
    <w:rsid w:val="00A72DEB"/>
    <w:rsid w:val="00A76C47"/>
    <w:rsid w:val="00A816B8"/>
    <w:rsid w:val="00A8224A"/>
    <w:rsid w:val="00A82A57"/>
    <w:rsid w:val="00A82AAE"/>
    <w:rsid w:val="00A83BA0"/>
    <w:rsid w:val="00A84F18"/>
    <w:rsid w:val="00A85045"/>
    <w:rsid w:val="00A90931"/>
    <w:rsid w:val="00A925A3"/>
    <w:rsid w:val="00A95738"/>
    <w:rsid w:val="00A97B7D"/>
    <w:rsid w:val="00AA1CAE"/>
    <w:rsid w:val="00AA2252"/>
    <w:rsid w:val="00AA4825"/>
    <w:rsid w:val="00AA6E03"/>
    <w:rsid w:val="00AB21BB"/>
    <w:rsid w:val="00AB33E1"/>
    <w:rsid w:val="00AB6527"/>
    <w:rsid w:val="00AC0E9F"/>
    <w:rsid w:val="00AC1359"/>
    <w:rsid w:val="00AC30AD"/>
    <w:rsid w:val="00AC4214"/>
    <w:rsid w:val="00AC4744"/>
    <w:rsid w:val="00AC47A8"/>
    <w:rsid w:val="00AC6E70"/>
    <w:rsid w:val="00AD0079"/>
    <w:rsid w:val="00AD1646"/>
    <w:rsid w:val="00AD7AB4"/>
    <w:rsid w:val="00AE170C"/>
    <w:rsid w:val="00AE3472"/>
    <w:rsid w:val="00AE3496"/>
    <w:rsid w:val="00AE3B59"/>
    <w:rsid w:val="00AE53CC"/>
    <w:rsid w:val="00AE6F28"/>
    <w:rsid w:val="00AF038B"/>
    <w:rsid w:val="00AF0BA0"/>
    <w:rsid w:val="00AF699F"/>
    <w:rsid w:val="00AF78FA"/>
    <w:rsid w:val="00AF7987"/>
    <w:rsid w:val="00B0028B"/>
    <w:rsid w:val="00B03FE1"/>
    <w:rsid w:val="00B078F6"/>
    <w:rsid w:val="00B14B43"/>
    <w:rsid w:val="00B14E79"/>
    <w:rsid w:val="00B16ADE"/>
    <w:rsid w:val="00B17406"/>
    <w:rsid w:val="00B26045"/>
    <w:rsid w:val="00B26EFA"/>
    <w:rsid w:val="00B300A6"/>
    <w:rsid w:val="00B313D4"/>
    <w:rsid w:val="00B317C3"/>
    <w:rsid w:val="00B33ECF"/>
    <w:rsid w:val="00B3466D"/>
    <w:rsid w:val="00B3686D"/>
    <w:rsid w:val="00B36D38"/>
    <w:rsid w:val="00B422D9"/>
    <w:rsid w:val="00B422EE"/>
    <w:rsid w:val="00B43A86"/>
    <w:rsid w:val="00B44C55"/>
    <w:rsid w:val="00B46A95"/>
    <w:rsid w:val="00B474C3"/>
    <w:rsid w:val="00B5114C"/>
    <w:rsid w:val="00B5123C"/>
    <w:rsid w:val="00B53143"/>
    <w:rsid w:val="00B5394E"/>
    <w:rsid w:val="00B544C2"/>
    <w:rsid w:val="00B5566F"/>
    <w:rsid w:val="00B61711"/>
    <w:rsid w:val="00B630A6"/>
    <w:rsid w:val="00B70A72"/>
    <w:rsid w:val="00B70CC4"/>
    <w:rsid w:val="00B85349"/>
    <w:rsid w:val="00B87F55"/>
    <w:rsid w:val="00B90FF6"/>
    <w:rsid w:val="00B912A7"/>
    <w:rsid w:val="00B96C3C"/>
    <w:rsid w:val="00BA1463"/>
    <w:rsid w:val="00BA3DE9"/>
    <w:rsid w:val="00BB02DE"/>
    <w:rsid w:val="00BB239E"/>
    <w:rsid w:val="00BB26CE"/>
    <w:rsid w:val="00BB371A"/>
    <w:rsid w:val="00BC7108"/>
    <w:rsid w:val="00BD02CB"/>
    <w:rsid w:val="00BD3589"/>
    <w:rsid w:val="00BD4B4F"/>
    <w:rsid w:val="00BD5E06"/>
    <w:rsid w:val="00BD5EF5"/>
    <w:rsid w:val="00BD776D"/>
    <w:rsid w:val="00BD7B25"/>
    <w:rsid w:val="00BE1AFF"/>
    <w:rsid w:val="00BE45F0"/>
    <w:rsid w:val="00BE4C62"/>
    <w:rsid w:val="00BF3952"/>
    <w:rsid w:val="00BF6308"/>
    <w:rsid w:val="00BF74E9"/>
    <w:rsid w:val="00BF7A1A"/>
    <w:rsid w:val="00BF7BBC"/>
    <w:rsid w:val="00C05380"/>
    <w:rsid w:val="00C07E99"/>
    <w:rsid w:val="00C16842"/>
    <w:rsid w:val="00C20FE9"/>
    <w:rsid w:val="00C2223B"/>
    <w:rsid w:val="00C23C6F"/>
    <w:rsid w:val="00C247CB"/>
    <w:rsid w:val="00C321DC"/>
    <w:rsid w:val="00C32D18"/>
    <w:rsid w:val="00C360BD"/>
    <w:rsid w:val="00C41149"/>
    <w:rsid w:val="00C4613C"/>
    <w:rsid w:val="00C476E1"/>
    <w:rsid w:val="00C52E77"/>
    <w:rsid w:val="00C566B3"/>
    <w:rsid w:val="00C5678D"/>
    <w:rsid w:val="00C62F9E"/>
    <w:rsid w:val="00C65249"/>
    <w:rsid w:val="00C6708F"/>
    <w:rsid w:val="00C67B32"/>
    <w:rsid w:val="00C7069B"/>
    <w:rsid w:val="00C71771"/>
    <w:rsid w:val="00C72007"/>
    <w:rsid w:val="00C72ABF"/>
    <w:rsid w:val="00C74E46"/>
    <w:rsid w:val="00C75C83"/>
    <w:rsid w:val="00C77A29"/>
    <w:rsid w:val="00C80FF3"/>
    <w:rsid w:val="00C837BA"/>
    <w:rsid w:val="00C92B1B"/>
    <w:rsid w:val="00C95346"/>
    <w:rsid w:val="00CA213C"/>
    <w:rsid w:val="00CA3B23"/>
    <w:rsid w:val="00CA62F6"/>
    <w:rsid w:val="00CA6A06"/>
    <w:rsid w:val="00CB0B68"/>
    <w:rsid w:val="00CB0C1D"/>
    <w:rsid w:val="00CB1D31"/>
    <w:rsid w:val="00CB610A"/>
    <w:rsid w:val="00CC5AA2"/>
    <w:rsid w:val="00CC721A"/>
    <w:rsid w:val="00CD0963"/>
    <w:rsid w:val="00CD3B6E"/>
    <w:rsid w:val="00CD5C71"/>
    <w:rsid w:val="00CE2E60"/>
    <w:rsid w:val="00CE3D42"/>
    <w:rsid w:val="00CE53E6"/>
    <w:rsid w:val="00CE66B6"/>
    <w:rsid w:val="00CF539A"/>
    <w:rsid w:val="00CF6131"/>
    <w:rsid w:val="00CF64A1"/>
    <w:rsid w:val="00D002B0"/>
    <w:rsid w:val="00D0058E"/>
    <w:rsid w:val="00D02A1E"/>
    <w:rsid w:val="00D06EAA"/>
    <w:rsid w:val="00D138FA"/>
    <w:rsid w:val="00D14D72"/>
    <w:rsid w:val="00D15C97"/>
    <w:rsid w:val="00D1694D"/>
    <w:rsid w:val="00D250AD"/>
    <w:rsid w:val="00D26913"/>
    <w:rsid w:val="00D30189"/>
    <w:rsid w:val="00D32C02"/>
    <w:rsid w:val="00D349F7"/>
    <w:rsid w:val="00D35A13"/>
    <w:rsid w:val="00D35B29"/>
    <w:rsid w:val="00D36733"/>
    <w:rsid w:val="00D4331E"/>
    <w:rsid w:val="00D44B24"/>
    <w:rsid w:val="00D45C7E"/>
    <w:rsid w:val="00D471B5"/>
    <w:rsid w:val="00D5235E"/>
    <w:rsid w:val="00D52486"/>
    <w:rsid w:val="00D5271F"/>
    <w:rsid w:val="00D571DB"/>
    <w:rsid w:val="00D61C87"/>
    <w:rsid w:val="00D63A50"/>
    <w:rsid w:val="00D63F80"/>
    <w:rsid w:val="00D674D0"/>
    <w:rsid w:val="00D6774D"/>
    <w:rsid w:val="00D67BAB"/>
    <w:rsid w:val="00D738A1"/>
    <w:rsid w:val="00D74067"/>
    <w:rsid w:val="00D75191"/>
    <w:rsid w:val="00D80929"/>
    <w:rsid w:val="00D81C96"/>
    <w:rsid w:val="00D846FE"/>
    <w:rsid w:val="00D85254"/>
    <w:rsid w:val="00D86431"/>
    <w:rsid w:val="00D86C69"/>
    <w:rsid w:val="00D91F3F"/>
    <w:rsid w:val="00D92FCF"/>
    <w:rsid w:val="00DA3727"/>
    <w:rsid w:val="00DA3A8B"/>
    <w:rsid w:val="00DA63EA"/>
    <w:rsid w:val="00DB2073"/>
    <w:rsid w:val="00DB20C0"/>
    <w:rsid w:val="00DB658A"/>
    <w:rsid w:val="00DB6AA8"/>
    <w:rsid w:val="00DC2539"/>
    <w:rsid w:val="00DC4FFC"/>
    <w:rsid w:val="00DC5BE4"/>
    <w:rsid w:val="00DC6384"/>
    <w:rsid w:val="00DD01D4"/>
    <w:rsid w:val="00DD5FC5"/>
    <w:rsid w:val="00DD7A6F"/>
    <w:rsid w:val="00DE53F7"/>
    <w:rsid w:val="00DE5CE7"/>
    <w:rsid w:val="00DE68C9"/>
    <w:rsid w:val="00DE73EF"/>
    <w:rsid w:val="00DE79F7"/>
    <w:rsid w:val="00DF144B"/>
    <w:rsid w:val="00DF3D1A"/>
    <w:rsid w:val="00DF408B"/>
    <w:rsid w:val="00DF6BE4"/>
    <w:rsid w:val="00DF703F"/>
    <w:rsid w:val="00E005AD"/>
    <w:rsid w:val="00E04D6B"/>
    <w:rsid w:val="00E06730"/>
    <w:rsid w:val="00E157BC"/>
    <w:rsid w:val="00E22202"/>
    <w:rsid w:val="00E31D27"/>
    <w:rsid w:val="00E3697D"/>
    <w:rsid w:val="00E37CE1"/>
    <w:rsid w:val="00E414EC"/>
    <w:rsid w:val="00E41BE4"/>
    <w:rsid w:val="00E44704"/>
    <w:rsid w:val="00E450BA"/>
    <w:rsid w:val="00E47E02"/>
    <w:rsid w:val="00E50E4A"/>
    <w:rsid w:val="00E53B9C"/>
    <w:rsid w:val="00E54441"/>
    <w:rsid w:val="00E55213"/>
    <w:rsid w:val="00E55851"/>
    <w:rsid w:val="00E650D0"/>
    <w:rsid w:val="00E65F99"/>
    <w:rsid w:val="00E75119"/>
    <w:rsid w:val="00E77ACF"/>
    <w:rsid w:val="00E83BC4"/>
    <w:rsid w:val="00E8476A"/>
    <w:rsid w:val="00E87188"/>
    <w:rsid w:val="00E90930"/>
    <w:rsid w:val="00E91DCF"/>
    <w:rsid w:val="00E91F5F"/>
    <w:rsid w:val="00E93F65"/>
    <w:rsid w:val="00EA0222"/>
    <w:rsid w:val="00EA0C26"/>
    <w:rsid w:val="00EA3F84"/>
    <w:rsid w:val="00EA4209"/>
    <w:rsid w:val="00EA6E3E"/>
    <w:rsid w:val="00EB12DD"/>
    <w:rsid w:val="00EB153E"/>
    <w:rsid w:val="00EB1F94"/>
    <w:rsid w:val="00EB57EB"/>
    <w:rsid w:val="00EB77DF"/>
    <w:rsid w:val="00EC3079"/>
    <w:rsid w:val="00ED43AB"/>
    <w:rsid w:val="00ED50CF"/>
    <w:rsid w:val="00ED5828"/>
    <w:rsid w:val="00ED5D50"/>
    <w:rsid w:val="00ED6413"/>
    <w:rsid w:val="00ED7AA9"/>
    <w:rsid w:val="00EE3C51"/>
    <w:rsid w:val="00EE7BEC"/>
    <w:rsid w:val="00EF0A69"/>
    <w:rsid w:val="00EF33BC"/>
    <w:rsid w:val="00EF4D6D"/>
    <w:rsid w:val="00F003DA"/>
    <w:rsid w:val="00F01AC6"/>
    <w:rsid w:val="00F03833"/>
    <w:rsid w:val="00F04CD7"/>
    <w:rsid w:val="00F05CC2"/>
    <w:rsid w:val="00F06E0B"/>
    <w:rsid w:val="00F1152F"/>
    <w:rsid w:val="00F204DC"/>
    <w:rsid w:val="00F207B3"/>
    <w:rsid w:val="00F217E4"/>
    <w:rsid w:val="00F25119"/>
    <w:rsid w:val="00F267AC"/>
    <w:rsid w:val="00F3284B"/>
    <w:rsid w:val="00F36349"/>
    <w:rsid w:val="00F368AF"/>
    <w:rsid w:val="00F4188C"/>
    <w:rsid w:val="00F53A41"/>
    <w:rsid w:val="00F5486B"/>
    <w:rsid w:val="00F5487C"/>
    <w:rsid w:val="00F60530"/>
    <w:rsid w:val="00F61895"/>
    <w:rsid w:val="00F62BC4"/>
    <w:rsid w:val="00F64CE0"/>
    <w:rsid w:val="00F658E0"/>
    <w:rsid w:val="00F659DD"/>
    <w:rsid w:val="00F65DFE"/>
    <w:rsid w:val="00F67C99"/>
    <w:rsid w:val="00F726FF"/>
    <w:rsid w:val="00F74DC4"/>
    <w:rsid w:val="00F81783"/>
    <w:rsid w:val="00F83F62"/>
    <w:rsid w:val="00F8471A"/>
    <w:rsid w:val="00F859B7"/>
    <w:rsid w:val="00F86AC4"/>
    <w:rsid w:val="00F877B4"/>
    <w:rsid w:val="00F92FB0"/>
    <w:rsid w:val="00F953F3"/>
    <w:rsid w:val="00FA04F3"/>
    <w:rsid w:val="00FA15D7"/>
    <w:rsid w:val="00FB0924"/>
    <w:rsid w:val="00FB2D67"/>
    <w:rsid w:val="00FB3DBC"/>
    <w:rsid w:val="00FB649B"/>
    <w:rsid w:val="00FB7FD2"/>
    <w:rsid w:val="00FC1693"/>
    <w:rsid w:val="00FC1C44"/>
    <w:rsid w:val="00FC4199"/>
    <w:rsid w:val="00FD24A4"/>
    <w:rsid w:val="00FD36D7"/>
    <w:rsid w:val="00FE7F88"/>
    <w:rsid w:val="00FF3CF1"/>
    <w:rsid w:val="00FF4D81"/>
    <w:rsid w:val="00FF636B"/>
    <w:rsid w:val="00FF7685"/>
    <w:rsid w:val="00FF78F5"/>
    <w:rsid w:val="06B1B04B"/>
    <w:rsid w:val="07461867"/>
    <w:rsid w:val="0A34760C"/>
    <w:rsid w:val="0A51A9F1"/>
    <w:rsid w:val="0C4BC27B"/>
    <w:rsid w:val="0E79BD2A"/>
    <w:rsid w:val="0EEDB470"/>
    <w:rsid w:val="1349FC05"/>
    <w:rsid w:val="14A8DB1A"/>
    <w:rsid w:val="1B281344"/>
    <w:rsid w:val="1EB21DBE"/>
    <w:rsid w:val="1F9EAC4A"/>
    <w:rsid w:val="2218303B"/>
    <w:rsid w:val="23793792"/>
    <w:rsid w:val="27E0C42A"/>
    <w:rsid w:val="2AB1A752"/>
    <w:rsid w:val="2DE6A7A6"/>
    <w:rsid w:val="2E415B27"/>
    <w:rsid w:val="30E4DAAA"/>
    <w:rsid w:val="342DFC13"/>
    <w:rsid w:val="36A8917E"/>
    <w:rsid w:val="38A342B8"/>
    <w:rsid w:val="3EF2B4A5"/>
    <w:rsid w:val="4281F468"/>
    <w:rsid w:val="4406CFAE"/>
    <w:rsid w:val="452164C8"/>
    <w:rsid w:val="48AFDF11"/>
    <w:rsid w:val="4DF7E5F1"/>
    <w:rsid w:val="51F89922"/>
    <w:rsid w:val="55F0CDEA"/>
    <w:rsid w:val="5B2E65A7"/>
    <w:rsid w:val="60E35364"/>
    <w:rsid w:val="62D8EF1F"/>
    <w:rsid w:val="632E6556"/>
    <w:rsid w:val="65407FEB"/>
    <w:rsid w:val="656A3FFC"/>
    <w:rsid w:val="69F80F18"/>
    <w:rsid w:val="6FA0E3C0"/>
    <w:rsid w:val="7A45149B"/>
    <w:rsid w:val="7A5D04C3"/>
    <w:rsid w:val="7A7868DD"/>
    <w:rsid w:val="7A85890E"/>
    <w:rsid w:val="7EB0F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B2F46F"/>
  <w15:chartTrackingRefBased/>
  <w15:docId w15:val="{506B4060-EBC8-4C0A-9920-8CA69C7C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4198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uiPriority w:val="99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uiPriority w:val="99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7A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436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40D97"/>
  </w:style>
  <w:style w:type="paragraph" w:styleId="TOC2">
    <w:name w:val="toc 2"/>
    <w:basedOn w:val="Normal"/>
    <w:next w:val="Normal"/>
    <w:autoRedefine/>
    <w:uiPriority w:val="39"/>
    <w:rsid w:val="00BF3952"/>
    <w:pPr>
      <w:tabs>
        <w:tab w:val="right" w:leader="dot" w:pos="12950"/>
      </w:tabs>
    </w:pPr>
  </w:style>
  <w:style w:type="character" w:customStyle="1" w:styleId="TableTextChar">
    <w:name w:val="Table Text Char"/>
    <w:link w:val="TableText"/>
    <w:locked/>
    <w:rsid w:val="00BA1463"/>
    <w:rPr>
      <w:rFonts w:ascii="Calibri" w:hAnsi="Calibri"/>
      <w:sz w:val="24"/>
      <w:lang w:bidi="en-US"/>
    </w:rPr>
  </w:style>
  <w:style w:type="paragraph" w:customStyle="1" w:styleId="TableText">
    <w:name w:val="Table Text"/>
    <w:basedOn w:val="Normal"/>
    <w:link w:val="TableTextChar"/>
    <w:rsid w:val="00BA1463"/>
    <w:rPr>
      <w:rFonts w:ascii="Calibri" w:hAnsi="Calibri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E2A54"/>
    <w:pPr>
      <w:ind w:left="720"/>
    </w:pPr>
  </w:style>
  <w:style w:type="character" w:styleId="CommentReference">
    <w:name w:val="annotation reference"/>
    <w:rsid w:val="00487B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7B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7BD3"/>
  </w:style>
  <w:style w:type="paragraph" w:styleId="CommentSubject">
    <w:name w:val="annotation subject"/>
    <w:basedOn w:val="CommentText"/>
    <w:next w:val="CommentText"/>
    <w:link w:val="CommentSubjectChar"/>
    <w:rsid w:val="00487BD3"/>
    <w:rPr>
      <w:b/>
      <w:bCs/>
    </w:rPr>
  </w:style>
  <w:style w:type="character" w:customStyle="1" w:styleId="CommentSubjectChar">
    <w:name w:val="Comment Subject Char"/>
    <w:link w:val="CommentSubject"/>
    <w:rsid w:val="00487BD3"/>
    <w:rPr>
      <w:b/>
      <w:bCs/>
    </w:rPr>
  </w:style>
  <w:style w:type="paragraph" w:customStyle="1" w:styleId="xl65">
    <w:name w:val="xl65"/>
    <w:basedOn w:val="Normal"/>
    <w:rsid w:val="002454A9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2454A9"/>
    <w:pP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2454A9"/>
    <w:pPr>
      <w:spacing w:before="100" w:beforeAutospacing="1" w:after="100" w:afterAutospacing="1"/>
      <w:jc w:val="center"/>
    </w:pPr>
  </w:style>
  <w:style w:type="paragraph" w:customStyle="1" w:styleId="xl68">
    <w:name w:val="xl68"/>
    <w:basedOn w:val="Normal"/>
    <w:rsid w:val="002454A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9">
    <w:name w:val="xl69"/>
    <w:basedOn w:val="Normal"/>
    <w:rsid w:val="002454A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0">
    <w:name w:val="xl70"/>
    <w:basedOn w:val="Normal"/>
    <w:rsid w:val="002454A9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71">
    <w:name w:val="xl71"/>
    <w:basedOn w:val="Normal"/>
    <w:rsid w:val="002454A9"/>
    <w:pPr>
      <w:shd w:val="clear" w:color="000000" w:fill="FFFFFF"/>
      <w:spacing w:before="100" w:beforeAutospacing="1" w:after="100" w:afterAutospacing="1"/>
    </w:pPr>
  </w:style>
  <w:style w:type="paragraph" w:customStyle="1" w:styleId="xl72">
    <w:name w:val="xl72"/>
    <w:basedOn w:val="Normal"/>
    <w:rsid w:val="002454A9"/>
    <w:pPr>
      <w:shd w:val="clear" w:color="000000" w:fill="FFFFFF"/>
      <w:spacing w:before="100" w:beforeAutospacing="1" w:after="100" w:afterAutospacing="1"/>
    </w:pPr>
    <w:rPr>
      <w:rFonts w:ascii="Arial" w:hAnsi="Arial" w:cs="Arial"/>
    </w:rPr>
  </w:style>
  <w:style w:type="paragraph" w:customStyle="1" w:styleId="xl73">
    <w:name w:val="xl73"/>
    <w:basedOn w:val="Normal"/>
    <w:rsid w:val="002454A9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2454A9"/>
    <w:pPr>
      <w:shd w:val="clear" w:color="000000" w:fill="FFFFFF"/>
      <w:spacing w:before="100" w:beforeAutospacing="1" w:after="100" w:afterAutospacing="1"/>
    </w:pPr>
  </w:style>
  <w:style w:type="paragraph" w:customStyle="1" w:styleId="xl75">
    <w:name w:val="xl75"/>
    <w:basedOn w:val="Normal"/>
    <w:rsid w:val="002454A9"/>
    <w:pPr>
      <w:shd w:val="clear" w:color="000000" w:fill="FFFF00"/>
      <w:spacing w:before="100" w:beforeAutospacing="1" w:after="100" w:afterAutospacing="1"/>
    </w:pPr>
  </w:style>
  <w:style w:type="paragraph" w:customStyle="1" w:styleId="xl76">
    <w:name w:val="xl76"/>
    <w:basedOn w:val="Normal"/>
    <w:rsid w:val="002454A9"/>
    <w:pPr>
      <w:shd w:val="clear" w:color="000000" w:fill="FFFF00"/>
      <w:spacing w:before="100" w:beforeAutospacing="1" w:after="100" w:afterAutospacing="1"/>
      <w:jc w:val="center"/>
    </w:pPr>
  </w:style>
  <w:style w:type="paragraph" w:customStyle="1" w:styleId="xl77">
    <w:name w:val="xl77"/>
    <w:basedOn w:val="Normal"/>
    <w:rsid w:val="002454A9"/>
    <w:pPr>
      <w:shd w:val="clear" w:color="000000" w:fill="FFFF00"/>
      <w:spacing w:before="100" w:beforeAutospacing="1" w:after="100" w:afterAutospacing="1"/>
    </w:pPr>
    <w:rPr>
      <w:rFonts w:ascii="Arial" w:hAnsi="Arial" w:cs="Arial"/>
      <w:color w:val="000000"/>
    </w:rPr>
  </w:style>
  <w:style w:type="character" w:styleId="UnresolvedMention">
    <w:name w:val="Unresolved Mention"/>
    <w:uiPriority w:val="99"/>
    <w:semiHidden/>
    <w:unhideWhenUsed/>
    <w:rsid w:val="0044717D"/>
    <w:rPr>
      <w:color w:val="605E5C"/>
      <w:shd w:val="clear" w:color="auto" w:fill="E1DFDD"/>
    </w:rPr>
  </w:style>
  <w:style w:type="paragraph" w:customStyle="1" w:styleId="doctitle">
    <w:name w:val="doctitle"/>
    <w:basedOn w:val="Normal"/>
    <w:rsid w:val="009E6938"/>
    <w:pPr>
      <w:spacing w:before="100" w:beforeAutospacing="1" w:after="100" w:afterAutospacing="1"/>
    </w:pPr>
  </w:style>
  <w:style w:type="paragraph" w:customStyle="1" w:styleId="style-scope">
    <w:name w:val="style-scope"/>
    <w:basedOn w:val="Normal"/>
    <w:rsid w:val="004F6EE3"/>
    <w:pPr>
      <w:spacing w:before="100" w:beforeAutospacing="1" w:after="100" w:afterAutospacing="1"/>
    </w:pPr>
  </w:style>
  <w:style w:type="character" w:customStyle="1" w:styleId="content-id">
    <w:name w:val="content-id"/>
    <w:basedOn w:val="DefaultParagraphFont"/>
    <w:rsid w:val="00091D3A"/>
  </w:style>
  <w:style w:type="paragraph" w:styleId="Revision">
    <w:name w:val="Revision"/>
    <w:hidden/>
    <w:uiPriority w:val="99"/>
    <w:semiHidden/>
    <w:rsid w:val="00A237DE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D674D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8531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011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338">
                  <w:marLeft w:val="18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464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626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188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563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876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336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026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3205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629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37">
              <w:marLeft w:val="1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3116">
                  <w:marLeft w:val="18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465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2338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57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94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855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46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729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391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269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353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35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335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895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3105">
                  <w:marLeft w:val="18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232">
              <w:marLeft w:val="1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5807">
                  <w:marLeft w:val="18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696">
              <w:marLeft w:val="1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652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39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82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665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22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4028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448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486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095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54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708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283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2083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695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23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60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134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63" Type="http://schemas.openxmlformats.org/officeDocument/2006/relationships/hyperlink" Target="https://thesource.cvshealth.com/nuxeo/thesource/" TargetMode="External"/><Relationship Id="rId68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hyperlink" Target="https://thesource.cvshealth.com/nuxeo/thesource/" TargetMode="External"/><Relationship Id="rId66" Type="http://schemas.openxmlformats.org/officeDocument/2006/relationships/hyperlink" Target="https://thesource.cvshealth.com/nuxeo/thesource/" TargetMode="Externa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s://thesource.cvshealth.com/nuxeo/thesource/" TargetMode="External"/><Relationship Id="rId61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thesource.cvshealth.com/nuxeo/thesource/" TargetMode="External"/><Relationship Id="rId65" Type="http://schemas.openxmlformats.org/officeDocument/2006/relationships/hyperlink" Target="https://thesource.cvshealth.com/nuxeo/thesource/" TargetMode="Externa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69" Type="http://schemas.openxmlformats.org/officeDocument/2006/relationships/hyperlink" Target="https://thesource.cvshealth.com/nuxeo/thesource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72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59" Type="http://schemas.openxmlformats.org/officeDocument/2006/relationships/hyperlink" Target="https://thesource.cvshealth.com/nuxeo/thesource/" TargetMode="External"/><Relationship Id="rId67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thesource.cvshealth.com/nuxeo/thesource/" TargetMode="External"/><Relationship Id="rId62" Type="http://schemas.openxmlformats.org/officeDocument/2006/relationships/hyperlink" Target="https://thesource.cvshealth.com/nuxeo/thesource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4AAE8-5E11-4A33-9D35-86468C509115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F7B1443A-C92E-46C6-B52E-0A21A5906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3A6941-BD12-41A7-9C5F-DF88BC30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18</TotalTime>
  <Pages>1</Pages>
  <Words>2965</Words>
  <Characters>16903</Characters>
  <Application>Microsoft Office Word</Application>
  <DocSecurity>2</DocSecurity>
  <Lines>140</Lines>
  <Paragraphs>39</Paragraphs>
  <ScaleCrop>false</ScaleCrop>
  <Company>Caremark</Company>
  <LinksUpToDate>false</LinksUpToDate>
  <CharactersWithSpaces>19829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19</cp:revision>
  <cp:lastPrinted>2014-05-01T21:37:00Z</cp:lastPrinted>
  <dcterms:created xsi:type="dcterms:W3CDTF">2024-07-24T13:25:00Z</dcterms:created>
  <dcterms:modified xsi:type="dcterms:W3CDTF">2024-07-24T13:46:00Z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2021-10-25T12:00:32Z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e605cae3-a81e-4a6f-b0d6-508687baf519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