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35E1D" w14:textId="77777777" w:rsidR="00E231E9" w:rsidRPr="00AD0156" w:rsidRDefault="00E231E9" w:rsidP="00E231E9">
      <w:pPr>
        <w:pStyle w:val="Heading1"/>
        <w:spacing w:before="120" w:after="120"/>
        <w:rPr>
          <w:color w:val="000000"/>
        </w:rPr>
      </w:pPr>
      <w:bookmarkStart w:id="0" w:name="_top"/>
      <w:bookmarkStart w:id="1" w:name="OLE_LINK11"/>
      <w:bookmarkEnd w:id="0"/>
      <w:r>
        <w:t>Compass - Rx Transfer:  Pharmacist Requesting a Prescription Transfer (Retail to Mail)</w:t>
      </w:r>
    </w:p>
    <w:bookmarkEnd w:id="1"/>
    <w:p w14:paraId="16E57D4F" w14:textId="77777777" w:rsidR="00E231E9" w:rsidRPr="004F387F" w:rsidRDefault="00E231E9" w:rsidP="00E231E9">
      <w:pPr>
        <w:spacing w:before="120" w:after="120"/>
        <w:contextualSpacing/>
      </w:pPr>
    </w:p>
    <w:p w14:paraId="7D04F678" w14:textId="77777777" w:rsidR="00E231E9" w:rsidRPr="00E231E9" w:rsidRDefault="00E231E9" w:rsidP="00E231E9">
      <w:pPr>
        <w:pStyle w:val="TOC2"/>
        <w:spacing w:before="60" w:after="60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14:ligatures w14:val="standardContextual"/>
        </w:rPr>
      </w:pPr>
      <w:r w:rsidRPr="004F387F">
        <w:rPr>
          <w:b w:val="0"/>
          <w:bCs w:val="0"/>
        </w:rPr>
        <w:fldChar w:fldCharType="begin"/>
      </w:r>
      <w:r w:rsidRPr="004F387F">
        <w:rPr>
          <w:b w:val="0"/>
          <w:bCs w:val="0"/>
        </w:rPr>
        <w:instrText xml:space="preserve"> TOC \o "2-2" \n \h \z \u </w:instrText>
      </w:r>
      <w:r w:rsidRPr="004F387F">
        <w:rPr>
          <w:b w:val="0"/>
          <w:bCs w:val="0"/>
        </w:rPr>
        <w:fldChar w:fldCharType="separate"/>
      </w:r>
      <w:hyperlink w:anchor="_Toc193354376" w:history="1">
        <w:r w:rsidRPr="00E231E9">
          <w:rPr>
            <w:rStyle w:val="Hyperlink"/>
            <w:b w:val="0"/>
            <w:bCs w:val="0"/>
            <w:noProof/>
          </w:rPr>
          <w:t>Reminders</w:t>
        </w:r>
      </w:hyperlink>
    </w:p>
    <w:p w14:paraId="42705154" w14:textId="77777777" w:rsidR="00E231E9" w:rsidRPr="00E231E9" w:rsidRDefault="00E231E9" w:rsidP="00E231E9">
      <w:pPr>
        <w:pStyle w:val="TOC2"/>
        <w:spacing w:before="60" w:after="60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14:ligatures w14:val="standardContextual"/>
        </w:rPr>
      </w:pPr>
      <w:hyperlink w:anchor="_Toc193354377" w:history="1">
        <w:r w:rsidRPr="00E231E9">
          <w:rPr>
            <w:rStyle w:val="Hyperlink"/>
            <w:b w:val="0"/>
            <w:bCs w:val="0"/>
            <w:noProof/>
          </w:rPr>
          <w:t>Process</w:t>
        </w:r>
      </w:hyperlink>
    </w:p>
    <w:p w14:paraId="69ECE78B" w14:textId="77777777" w:rsidR="00E231E9" w:rsidRPr="00E231E9" w:rsidRDefault="00E231E9" w:rsidP="00E231E9">
      <w:pPr>
        <w:pStyle w:val="TOC2"/>
        <w:spacing w:before="60" w:after="60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14:ligatures w14:val="standardContextual"/>
        </w:rPr>
      </w:pPr>
      <w:hyperlink w:anchor="_Toc193354378" w:history="1">
        <w:r w:rsidRPr="00E231E9">
          <w:rPr>
            <w:rStyle w:val="Hyperlink"/>
            <w:b w:val="0"/>
            <w:bCs w:val="0"/>
            <w:noProof/>
          </w:rPr>
          <w:t>Related Documents</w:t>
        </w:r>
      </w:hyperlink>
    </w:p>
    <w:p w14:paraId="407BAC24" w14:textId="7FE736F1" w:rsidR="00E231E9" w:rsidRPr="009E6DEF" w:rsidRDefault="00E231E9" w:rsidP="00E231E9">
      <w:pPr>
        <w:pStyle w:val="TOC2"/>
      </w:pPr>
      <w:r w:rsidRPr="004F387F">
        <w:rPr>
          <w:b w:val="0"/>
          <w:bCs w:val="0"/>
        </w:rPr>
        <w:fldChar w:fldCharType="end"/>
      </w:r>
      <w:bookmarkStart w:id="2" w:name="_Overview"/>
      <w:bookmarkEnd w:id="2"/>
    </w:p>
    <w:p w14:paraId="6387C974" w14:textId="77777777" w:rsidR="00E231E9" w:rsidRPr="000001AE" w:rsidRDefault="00E231E9" w:rsidP="00E231E9">
      <w:pPr>
        <w:spacing w:before="120" w:after="120"/>
      </w:pPr>
      <w:r w:rsidRPr="00E03A06">
        <w:rPr>
          <w:b/>
          <w:bCs/>
        </w:rPr>
        <w:t>Description:</w:t>
      </w:r>
      <w:r>
        <w:t xml:space="preserve">  </w:t>
      </w:r>
      <w:bookmarkStart w:id="3" w:name="OLE_LINK31"/>
      <w:r>
        <w:t>Used</w:t>
      </w:r>
      <w:r w:rsidRPr="003912BB">
        <w:t xml:space="preserve"> when a pharmacist or pharmacy staff is requesting to transfer a prescription</w:t>
      </w:r>
      <w:bookmarkStart w:id="4" w:name="_Member/Pharmacy_Request_for_2"/>
      <w:bookmarkStart w:id="5" w:name="_Transfers_of_Non-Controlled"/>
      <w:bookmarkStart w:id="6" w:name="_Member/Pharmacy_Request_for_1"/>
      <w:bookmarkStart w:id="7" w:name="_Various_Work_Instructions"/>
      <w:bookmarkStart w:id="8" w:name="_Process"/>
      <w:bookmarkStart w:id="9" w:name="_Various_Work_Instructions1"/>
      <w:bookmarkStart w:id="10" w:name="_Various_Work_Instructions_1"/>
      <w:bookmarkStart w:id="11" w:name="_Pharmacist_Request_Transfer_of_Pres"/>
      <w:bookmarkStart w:id="12" w:name="_Pharmacist_Request_for_Transfer_of_"/>
      <w:bookmarkStart w:id="13" w:name="_Request_for_Transfer"/>
      <w:bookmarkStart w:id="14" w:name="_Member/Pharmacy_Request_for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t xml:space="preserve"> (Rx)</w:t>
      </w:r>
      <w:r w:rsidRPr="003912BB">
        <w:t>.</w:t>
      </w:r>
      <w:r>
        <w:t xml:space="preserve"> It</w:t>
      </w:r>
      <w:r w:rsidRPr="00A715DE">
        <w:t xml:space="preserve"> emphasizes the eligibility of Mail Order prescriptions, clarifying which types of prescriptions can and cannot be transferred.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E231E9" w:rsidRPr="001F45AC" w14:paraId="4E170D2C" w14:textId="77777777" w:rsidTr="002E6E18">
        <w:tc>
          <w:tcPr>
            <w:tcW w:w="5000" w:type="pct"/>
            <w:shd w:val="clear" w:color="auto" w:fill="BFBFBF" w:themeFill="background1" w:themeFillShade="BF"/>
          </w:tcPr>
          <w:p w14:paraId="6B4841F4" w14:textId="77777777" w:rsidR="00E231E9" w:rsidRPr="001F45AC" w:rsidRDefault="00E231E9" w:rsidP="002E6E18">
            <w:pPr>
              <w:pStyle w:val="Heading2"/>
              <w:spacing w:before="120" w:after="120"/>
              <w:rPr>
                <w:i/>
                <w:iCs w:val="0"/>
                <w:color w:val="000000"/>
              </w:rPr>
            </w:pPr>
            <w:bookmarkStart w:id="15" w:name="_Toc193354376"/>
            <w:bookmarkStart w:id="16" w:name="OLE_LINK5"/>
            <w:r w:rsidRPr="001F45AC">
              <w:rPr>
                <w:iCs w:val="0"/>
                <w:color w:val="000000"/>
              </w:rPr>
              <w:t>Reminders</w:t>
            </w:r>
            <w:bookmarkEnd w:id="15"/>
          </w:p>
        </w:tc>
      </w:tr>
      <w:bookmarkEnd w:id="16"/>
    </w:tbl>
    <w:p w14:paraId="6561419A" w14:textId="77777777" w:rsidR="00E231E9" w:rsidRPr="00B568A2" w:rsidRDefault="00E231E9" w:rsidP="00E231E9">
      <w:pPr>
        <w:spacing w:before="120" w:after="120"/>
        <w:contextualSpacing/>
        <w:rPr>
          <w:color w:val="000000"/>
        </w:rPr>
      </w:pPr>
    </w:p>
    <w:p w14:paraId="5F1E8B02" w14:textId="77777777" w:rsidR="00E231E9" w:rsidRPr="00B568A2" w:rsidRDefault="00E231E9" w:rsidP="00E231E9">
      <w:pPr>
        <w:spacing w:before="120" w:after="120"/>
      </w:pPr>
      <w:r w:rsidRPr="00B568A2">
        <w:rPr>
          <w:color w:val="000000"/>
        </w:rPr>
        <w:t>Any Mail</w:t>
      </w:r>
      <w:r w:rsidRPr="00B568A2">
        <w:t> Order Rx that has not expired and which has refills available can be transferred, regardless of whether the Compass profile is Eligible/Not Eligible.</w:t>
      </w:r>
    </w:p>
    <w:p w14:paraId="31C7B24E" w14:textId="77777777" w:rsidR="00E231E9" w:rsidRPr="00B568A2" w:rsidRDefault="00E231E9" w:rsidP="00E231E9">
      <w:pPr>
        <w:spacing w:before="120" w:after="120"/>
        <w:rPr>
          <w:color w:val="000000"/>
        </w:rPr>
      </w:pPr>
    </w:p>
    <w:p w14:paraId="5510275C" w14:textId="77777777" w:rsidR="00E231E9" w:rsidRPr="00B568A2" w:rsidRDefault="00E231E9" w:rsidP="00E231E9">
      <w:pPr>
        <w:spacing w:before="120" w:after="120"/>
        <w:rPr>
          <w:b/>
          <w:bCs/>
          <w:color w:val="000000"/>
        </w:rPr>
      </w:pPr>
      <w:r w:rsidRPr="00B568A2">
        <w:rPr>
          <w:b/>
          <w:bCs/>
          <w:color w:val="000000"/>
        </w:rPr>
        <w:t>The following prescriptions cannot be transferred:</w:t>
      </w:r>
      <w:r w:rsidRPr="00B568A2">
        <w:rPr>
          <w:rFonts w:cs="Calibri"/>
          <w:b/>
          <w:bCs/>
          <w:color w:val="000000"/>
        </w:rPr>
        <w:t> </w:t>
      </w:r>
    </w:p>
    <w:p w14:paraId="67C2EA22" w14:textId="77777777" w:rsidR="00E231E9" w:rsidRPr="00B568A2" w:rsidRDefault="00E231E9" w:rsidP="00E231E9">
      <w:pPr>
        <w:numPr>
          <w:ilvl w:val="0"/>
          <w:numId w:val="1"/>
        </w:numPr>
        <w:spacing w:before="120" w:after="120"/>
        <w:rPr>
          <w:b/>
          <w:bCs/>
          <w:color w:val="000000"/>
        </w:rPr>
      </w:pPr>
      <w:r w:rsidRPr="00B568A2">
        <w:rPr>
          <w:color w:val="000000"/>
        </w:rPr>
        <w:t>Prescriptions that are expired or have no refills.</w:t>
      </w:r>
    </w:p>
    <w:p w14:paraId="3B9D01E7" w14:textId="77777777" w:rsidR="00E231E9" w:rsidRPr="00B568A2" w:rsidRDefault="00E231E9" w:rsidP="00E231E9">
      <w:pPr>
        <w:numPr>
          <w:ilvl w:val="0"/>
          <w:numId w:val="1"/>
        </w:numPr>
        <w:spacing w:before="120" w:after="120"/>
        <w:rPr>
          <w:b/>
          <w:bCs/>
          <w:color w:val="000000"/>
        </w:rPr>
      </w:pPr>
      <w:r w:rsidRPr="00B568A2">
        <w:rPr>
          <w:color w:val="000000"/>
        </w:rPr>
        <w:t>C-2 Controlled Substances</w:t>
      </w:r>
    </w:p>
    <w:p w14:paraId="115ED5CF" w14:textId="77777777" w:rsidR="00E231E9" w:rsidRPr="00B568A2" w:rsidRDefault="00E231E9" w:rsidP="00E231E9">
      <w:pPr>
        <w:numPr>
          <w:ilvl w:val="0"/>
          <w:numId w:val="1"/>
        </w:numPr>
        <w:spacing w:before="120" w:after="120"/>
        <w:rPr>
          <w:b/>
          <w:bCs/>
          <w:color w:val="000000"/>
        </w:rPr>
      </w:pPr>
      <w:r w:rsidRPr="00B568A2">
        <w:rPr>
          <w:color w:val="000000"/>
        </w:rPr>
        <w:t>C 3 to C5 Rx that has not been filled at the originating pharmacy</w:t>
      </w:r>
    </w:p>
    <w:p w14:paraId="7E3D2656" w14:textId="77777777" w:rsidR="00E231E9" w:rsidRPr="00B568A2" w:rsidRDefault="00E231E9" w:rsidP="00E231E9">
      <w:pPr>
        <w:numPr>
          <w:ilvl w:val="0"/>
          <w:numId w:val="1"/>
        </w:numPr>
        <w:spacing w:before="120" w:after="120"/>
        <w:rPr>
          <w:b/>
          <w:bCs/>
          <w:color w:val="000000"/>
        </w:rPr>
      </w:pPr>
      <w:r w:rsidRPr="00B568A2">
        <w:rPr>
          <w:color w:val="000000"/>
        </w:rPr>
        <w:t>Compounded Prescriptions</w:t>
      </w:r>
    </w:p>
    <w:p w14:paraId="0AF49DAB" w14:textId="77777777" w:rsidR="00E231E9" w:rsidRPr="00B568A2" w:rsidRDefault="00E231E9" w:rsidP="00E231E9">
      <w:pPr>
        <w:numPr>
          <w:ilvl w:val="0"/>
          <w:numId w:val="1"/>
        </w:numPr>
        <w:spacing w:before="120" w:after="120"/>
        <w:rPr>
          <w:color w:val="000000"/>
        </w:rPr>
      </w:pPr>
      <w:r w:rsidRPr="00B568A2">
        <w:rPr>
          <w:color w:val="000000"/>
        </w:rPr>
        <w:t>If the C-3 to C-5 Rx is on hold and has never been filled, it cannot be transferred. </w:t>
      </w:r>
    </w:p>
    <w:p w14:paraId="6551564D" w14:textId="77777777" w:rsidR="00E231E9" w:rsidRPr="00B568A2" w:rsidRDefault="00E231E9" w:rsidP="00E231E9">
      <w:pPr>
        <w:numPr>
          <w:ilvl w:val="0"/>
          <w:numId w:val="1"/>
        </w:numPr>
        <w:spacing w:before="120" w:after="120"/>
        <w:rPr>
          <w:color w:val="000000"/>
        </w:rPr>
      </w:pPr>
      <w:r w:rsidRPr="00B568A2">
        <w:rPr>
          <w:color w:val="000000"/>
        </w:rPr>
        <w:t xml:space="preserve">C-3 to C-5 refills can only be transferred </w:t>
      </w:r>
      <w:r w:rsidRPr="00B568A2">
        <w:rPr>
          <w:b/>
          <w:bCs/>
          <w:color w:val="000000"/>
        </w:rPr>
        <w:t>once</w:t>
      </w:r>
      <w:r w:rsidRPr="00B568A2">
        <w:rPr>
          <w:color w:val="000000"/>
        </w:rPr>
        <w:t>. </w:t>
      </w:r>
    </w:p>
    <w:p w14:paraId="7C68B61D" w14:textId="77777777" w:rsidR="00E231E9" w:rsidRPr="00B568A2" w:rsidRDefault="00E231E9" w:rsidP="00E231E9">
      <w:pPr>
        <w:spacing w:before="120" w:after="120"/>
        <w:ind w:left="432"/>
        <w:rPr>
          <w:color w:val="000000"/>
        </w:rPr>
      </w:pPr>
    </w:p>
    <w:p w14:paraId="581F7730" w14:textId="77777777" w:rsidR="00E231E9" w:rsidRPr="00B568A2" w:rsidRDefault="00E231E9" w:rsidP="00E231E9">
      <w:pPr>
        <w:pStyle w:val="NormalWeb"/>
        <w:spacing w:before="120" w:beforeAutospacing="0" w:after="120" w:afterAutospacing="0"/>
        <w:rPr>
          <w:b/>
          <w:bCs/>
        </w:rPr>
      </w:pPr>
      <w:r w:rsidRPr="00B568A2">
        <w:rPr>
          <w:b/>
          <w:bCs/>
        </w:rPr>
        <w:t xml:space="preserve">Notes:  </w:t>
      </w:r>
    </w:p>
    <w:p w14:paraId="4A2C41A1" w14:textId="77777777" w:rsidR="00E231E9" w:rsidRPr="00B568A2" w:rsidRDefault="00E231E9" w:rsidP="00E231E9">
      <w:pPr>
        <w:pStyle w:val="NormalWeb"/>
        <w:numPr>
          <w:ilvl w:val="0"/>
          <w:numId w:val="4"/>
        </w:numPr>
        <w:spacing w:before="120" w:beforeAutospacing="0" w:after="120" w:afterAutospacing="0"/>
      </w:pPr>
      <w:r w:rsidRPr="00B568A2">
        <w:t>Prescription transfers via fax or Electronic Prescription (ERx) are not offered by our Pharmacy Benefit Manager (PBM).</w:t>
      </w:r>
    </w:p>
    <w:p w14:paraId="1EDEAB7C" w14:textId="77777777" w:rsidR="00E231E9" w:rsidRPr="00B568A2" w:rsidRDefault="00E231E9" w:rsidP="00E231E9">
      <w:pPr>
        <w:pStyle w:val="NormalWeb"/>
        <w:numPr>
          <w:ilvl w:val="0"/>
          <w:numId w:val="4"/>
        </w:numPr>
        <w:spacing w:before="120" w:beforeAutospacing="0" w:after="120" w:afterAutospacing="0"/>
      </w:pPr>
      <w:r w:rsidRPr="00B568A2">
        <w:rPr>
          <w:b/>
          <w:bCs/>
          <w:noProof/>
        </w:rPr>
        <w:drawing>
          <wp:inline distT="0" distB="0" distL="0" distR="0" wp14:anchorId="754C35BF" wp14:editId="07B6E59D">
            <wp:extent cx="304762" cy="304762"/>
            <wp:effectExtent l="0" t="0" r="635" b="635"/>
            <wp:docPr id="169271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14622" name="Picture 16927146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8A2">
        <w:rPr>
          <w:b/>
          <w:bCs/>
        </w:rPr>
        <w:t xml:space="preserve"> Washington (WA) – </w:t>
      </w:r>
      <w:r w:rsidRPr="00B568A2">
        <w:t xml:space="preserve">The state of WA requires Rx transfers to be completed electronically or via fax. A new Rx is required for WA state members. Assist the member with sending a New Rx request to their physician. Refer to </w:t>
      </w:r>
      <w:hyperlink r:id="rId6" w:anchor="!/view?docid=a7684ce9-c2bc-4cbc-ab37-c1ffb7789706" w:tgtFrame="_blank" w:history="1">
        <w:r w:rsidRPr="00B568A2">
          <w:rPr>
            <w:rStyle w:val="Hyperlink"/>
          </w:rPr>
          <w:t>Compass - Obtaining a New Prescription (Rx) for the Member (New Rx Request) (054208)</w:t>
        </w:r>
      </w:hyperlink>
      <w:r w:rsidRPr="00B568A2">
        <w:t xml:space="preserve">. </w:t>
      </w:r>
    </w:p>
    <w:p w14:paraId="5F658066" w14:textId="77777777" w:rsidR="00E231E9" w:rsidRPr="00B568A2" w:rsidRDefault="00E231E9" w:rsidP="00E231E9">
      <w:pPr>
        <w:pStyle w:val="NormalWeb"/>
        <w:numPr>
          <w:ilvl w:val="0"/>
          <w:numId w:val="4"/>
        </w:numPr>
        <w:spacing w:before="120" w:beforeAutospacing="0" w:after="120" w:afterAutospacing="0"/>
      </w:pPr>
      <w:r w:rsidRPr="00B568A2">
        <w:rPr>
          <w:noProof/>
        </w:rPr>
        <w:drawing>
          <wp:inline distT="0" distB="0" distL="0" distR="0" wp14:anchorId="0E936A04" wp14:editId="4856D4D9">
            <wp:extent cx="304762" cy="304762"/>
            <wp:effectExtent l="0" t="0" r="635" b="635"/>
            <wp:docPr id="1609442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42472" name="Picture 16094424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8A2">
        <w:t xml:space="preserve"> For state-specific information on Rx transfers, refer to </w:t>
      </w:r>
      <w:hyperlink r:id="rId7" w:anchor="!/view?docid=bc43834c-0771-45af-9c99-3ebb26743ef8" w:history="1">
        <w:r w:rsidRPr="00B568A2">
          <w:rPr>
            <w:rStyle w:val="Hyperlink"/>
          </w:rPr>
          <w:t>Compass - Prescription (Rx) Transfer Index (069813)</w:t>
        </w:r>
      </w:hyperlink>
      <w:r w:rsidRPr="00B568A2">
        <w:t>.</w:t>
      </w:r>
    </w:p>
    <w:p w14:paraId="53FBA66A" w14:textId="77777777" w:rsidR="00E231E9" w:rsidRPr="004F387F" w:rsidRDefault="00E231E9" w:rsidP="00E231E9">
      <w:pPr>
        <w:pStyle w:val="ListParagraph"/>
        <w:numPr>
          <w:ilvl w:val="0"/>
          <w:numId w:val="4"/>
        </w:numPr>
        <w:spacing w:before="120" w:after="120"/>
        <w:contextualSpacing w:val="0"/>
        <w:rPr>
          <w:noProof/>
        </w:rPr>
      </w:pPr>
      <w:r w:rsidRPr="00B568A2">
        <w:rPr>
          <w:noProof/>
        </w:rPr>
        <w:drawing>
          <wp:inline distT="0" distB="0" distL="0" distR="0" wp14:anchorId="463067EA" wp14:editId="4A0F691A">
            <wp:extent cx="304762" cy="304762"/>
            <wp:effectExtent l="0" t="0" r="635" b="635"/>
            <wp:docPr id="513236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36547" name="Picture 5132365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8A2">
        <w:t xml:space="preserve"> For Members in Hawaii (Dispensing Pharmacy = HIP) refer to </w:t>
      </w:r>
      <w:hyperlink r:id="rId8" w:anchor="!/view?docid=069d2bd4-49a7-4b3f-bd5d-8c8ee3e58a53" w:history="1">
        <w:r w:rsidRPr="004F387F">
          <w:rPr>
            <w:rStyle w:val="Hyperlink"/>
          </w:rPr>
          <w:t>Compass - Prescription (Rx) Transfer to and from the Hawaii (HIP) Dispensing Pharmacy Only</w:t>
        </w:r>
        <w:r w:rsidRPr="00B568A2">
          <w:rPr>
            <w:rStyle w:val="Hyperlink"/>
            <w:noProof/>
          </w:rPr>
          <w:t xml:space="preserve"> (</w:t>
        </w:r>
        <w:r w:rsidRPr="00B568A2">
          <w:rPr>
            <w:rStyle w:val="Hyperlink"/>
          </w:rPr>
          <w:t>067101)</w:t>
        </w:r>
      </w:hyperlink>
      <w:r w:rsidRPr="00B568A2">
        <w:t>.</w:t>
      </w:r>
    </w:p>
    <w:p w14:paraId="782C16C8" w14:textId="77777777" w:rsidR="00E231E9" w:rsidRDefault="00E231E9" w:rsidP="00E231E9">
      <w:pPr>
        <w:pStyle w:val="NormalWeb"/>
        <w:numPr>
          <w:ilvl w:val="0"/>
          <w:numId w:val="4"/>
        </w:numPr>
        <w:spacing w:before="120" w:beforeAutospacing="0" w:after="120" w:afterAutospacing="0"/>
      </w:pPr>
      <w:r w:rsidRPr="00B568A2">
        <w:rPr>
          <w:noProof/>
        </w:rPr>
        <w:drawing>
          <wp:inline distT="0" distB="0" distL="0" distR="0" wp14:anchorId="4C3FF644" wp14:editId="4CD77727">
            <wp:extent cx="304762" cy="304762"/>
            <wp:effectExtent l="0" t="0" r="635" b="635"/>
            <wp:docPr id="437388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88017" name="Picture 437388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8A2">
        <w:t xml:space="preserve"> For errors encountered when transferring a prescription, refer to </w:t>
      </w:r>
      <w:hyperlink r:id="rId9" w:anchor="_Toc191545905" w:history="1">
        <w:r w:rsidRPr="00B568A2">
          <w:rPr>
            <w:rStyle w:val="Hyperlink"/>
          </w:rPr>
          <w:t>Compass - Known Issues and Actions to Resolve (058313)</w:t>
        </w:r>
      </w:hyperlink>
      <w:r w:rsidRPr="00B568A2">
        <w:t>.</w:t>
      </w:r>
    </w:p>
    <w:p w14:paraId="4E72F489" w14:textId="77777777" w:rsidR="00E231E9" w:rsidRPr="00B568A2" w:rsidRDefault="00E231E9" w:rsidP="00E231E9">
      <w:pPr>
        <w:pStyle w:val="NormalWeb"/>
        <w:spacing w:before="120" w:beforeAutospacing="0" w:after="120" w:afterAutospacing="0"/>
      </w:pPr>
    </w:p>
    <w:bookmarkStart w:id="17" w:name="OLE_LINK8"/>
    <w:bookmarkEnd w:id="17"/>
    <w:p w14:paraId="2B1C0B9B" w14:textId="77777777" w:rsidR="00E231E9" w:rsidRDefault="00E231E9" w:rsidP="00E231E9">
      <w:pPr>
        <w:spacing w:before="60" w:after="60"/>
        <w:jc w:val="right"/>
      </w:pPr>
      <w:r>
        <w:fldChar w:fldCharType="begin"/>
      </w:r>
      <w:r>
        <w:instrText>HYPERLINK \l "_top"</w:instrText>
      </w:r>
      <w:r>
        <w:fldChar w:fldCharType="separate"/>
      </w:r>
      <w:r w:rsidRPr="005D5D8F">
        <w:rPr>
          <w:rStyle w:val="Hyperlink"/>
        </w:rPr>
        <w:t>Top of the Document</w:t>
      </w:r>
      <w:r>
        <w:rPr>
          <w:rStyle w:val="Hyperlink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E231E9" w:rsidRPr="001F45AC" w14:paraId="105E379D" w14:textId="77777777" w:rsidTr="002E6E18">
        <w:tc>
          <w:tcPr>
            <w:tcW w:w="5000" w:type="pct"/>
            <w:shd w:val="clear" w:color="auto" w:fill="BFBFBF" w:themeFill="background1" w:themeFillShade="BF"/>
            <w:hideMark/>
          </w:tcPr>
          <w:p w14:paraId="6DF5F8FF" w14:textId="77777777" w:rsidR="00E231E9" w:rsidRPr="001F45AC" w:rsidRDefault="00E231E9" w:rsidP="002E6E18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8" w:name="_Toc193354377"/>
            <w:r w:rsidRPr="001F45AC">
              <w:rPr>
                <w:iCs w:val="0"/>
              </w:rPr>
              <w:t>Process</w:t>
            </w:r>
            <w:bookmarkEnd w:id="18"/>
          </w:p>
        </w:tc>
      </w:tr>
    </w:tbl>
    <w:p w14:paraId="098847F2" w14:textId="77777777" w:rsidR="00E231E9" w:rsidRPr="00B568A2" w:rsidRDefault="00E231E9" w:rsidP="00E231E9">
      <w:pPr>
        <w:spacing w:before="120" w:after="120"/>
        <w:contextualSpacing/>
      </w:pPr>
    </w:p>
    <w:p w14:paraId="4C3CD472" w14:textId="77777777" w:rsidR="00E231E9" w:rsidRPr="00B568A2" w:rsidRDefault="00E231E9" w:rsidP="00E231E9">
      <w:pPr>
        <w:spacing w:before="120" w:after="120"/>
      </w:pPr>
      <w:r w:rsidRPr="00B568A2">
        <w:t xml:space="preserve">If speaking to a fully verified Pharmacist or Pharmacy Tech from the pharmacy, notate their first name &amp; last initial, job title and Pharmacy NPI, then warm transfer caller to Clinical Care Rx Transfer Department at </w:t>
      </w:r>
      <w:r w:rsidRPr="00B568A2">
        <w:rPr>
          <w:b/>
          <w:bCs/>
        </w:rPr>
        <w:t>1-866-241-7414 (do not disclose this number to the member but may provide to a pharmacy, internal only)</w:t>
      </w:r>
      <w:r w:rsidRPr="00B568A2">
        <w:t xml:space="preserve">. </w:t>
      </w:r>
    </w:p>
    <w:p w14:paraId="54AF08D5" w14:textId="77777777" w:rsidR="00E231E9" w:rsidRPr="00B568A2" w:rsidRDefault="00E231E9" w:rsidP="00E231E9">
      <w:pPr>
        <w:spacing w:before="120" w:after="120"/>
        <w:rPr>
          <w:b/>
          <w:bCs/>
        </w:rPr>
      </w:pPr>
      <w:r w:rsidRPr="00B568A2">
        <w:rPr>
          <w:b/>
          <w:bCs/>
        </w:rPr>
        <w:t>Clinical Care Services Clinical Counseling Hours are:</w:t>
      </w:r>
    </w:p>
    <w:p w14:paraId="59F2B10A" w14:textId="77777777" w:rsidR="00E231E9" w:rsidRPr="004F387F" w:rsidRDefault="00E231E9" w:rsidP="00E231E9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eastAsia="Verdana" w:cs="Verdana"/>
        </w:rPr>
      </w:pPr>
      <w:r w:rsidRPr="00B568A2">
        <w:rPr>
          <w:rFonts w:eastAsia="Verdana" w:cs="Verdana"/>
          <w:b/>
          <w:bCs/>
        </w:rPr>
        <w:t>Monday – Friday:</w:t>
      </w:r>
      <w:r w:rsidRPr="00B568A2">
        <w:rPr>
          <w:rFonts w:eastAsia="Verdana" w:cs="Verdana"/>
        </w:rPr>
        <w:t xml:space="preserve">  7 am to 7 pm CT</w:t>
      </w:r>
    </w:p>
    <w:p w14:paraId="4E7EA86B" w14:textId="77777777" w:rsidR="00E231E9" w:rsidRPr="004F387F" w:rsidRDefault="00E231E9" w:rsidP="00E231E9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eastAsia="Verdana" w:cs="Verdana"/>
        </w:rPr>
      </w:pPr>
      <w:r w:rsidRPr="00B568A2">
        <w:rPr>
          <w:rFonts w:eastAsia="Verdana" w:cs="Verdana"/>
          <w:b/>
          <w:bCs/>
        </w:rPr>
        <w:t xml:space="preserve">Saturday:  </w:t>
      </w:r>
      <w:r w:rsidRPr="00B568A2">
        <w:rPr>
          <w:rFonts w:eastAsia="Verdana" w:cs="Verdana"/>
        </w:rPr>
        <w:t>7 am to 4:</w:t>
      </w:r>
      <w:r w:rsidRPr="004F387F">
        <w:rPr>
          <w:rFonts w:eastAsia="Arial" w:cs="Arial"/>
        </w:rPr>
        <w:t>30</w:t>
      </w:r>
      <w:r w:rsidRPr="00B568A2">
        <w:rPr>
          <w:rFonts w:eastAsia="Verdana" w:cs="Verdana"/>
        </w:rPr>
        <w:t xml:space="preserve"> pm CT</w:t>
      </w:r>
    </w:p>
    <w:p w14:paraId="6C0FFE44" w14:textId="77777777" w:rsidR="00E231E9" w:rsidRPr="004F387F" w:rsidRDefault="00E231E9" w:rsidP="00E231E9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eastAsia="Verdana" w:cs="Verdana"/>
        </w:rPr>
      </w:pPr>
      <w:r w:rsidRPr="00B568A2">
        <w:rPr>
          <w:rFonts w:eastAsia="Verdana" w:cs="Verdana"/>
          <w:b/>
          <w:bCs/>
        </w:rPr>
        <w:t xml:space="preserve">Sunday:  </w:t>
      </w:r>
      <w:r w:rsidRPr="00B568A2">
        <w:rPr>
          <w:rFonts w:eastAsia="Verdana" w:cs="Verdana"/>
        </w:rPr>
        <w:t>9 am to 6 pm CT</w:t>
      </w:r>
    </w:p>
    <w:p w14:paraId="3C9A5809" w14:textId="77777777" w:rsidR="00E231E9" w:rsidRPr="004F387F" w:rsidRDefault="00E231E9" w:rsidP="00E231E9">
      <w:pPr>
        <w:pStyle w:val="ListParagraph"/>
        <w:numPr>
          <w:ilvl w:val="0"/>
          <w:numId w:val="2"/>
        </w:numPr>
        <w:spacing w:before="120" w:after="120"/>
        <w:contextualSpacing w:val="0"/>
        <w:rPr>
          <w:rFonts w:eastAsia="Verdana" w:cs="Verdana"/>
        </w:rPr>
      </w:pPr>
      <w:r w:rsidRPr="00B568A2">
        <w:rPr>
          <w:rFonts w:eastAsia="Verdana" w:cs="Verdana"/>
          <w:b/>
          <w:bCs/>
        </w:rPr>
        <w:t>Holidays:</w:t>
      </w:r>
      <w:r w:rsidRPr="00B568A2">
        <w:rPr>
          <w:rFonts w:eastAsia="Verdana" w:cs="Verdana"/>
        </w:rPr>
        <w:t xml:space="preserve">  Same as for CVS Health (</w:t>
      </w:r>
      <w:hyperlink r:id="rId10" w:history="1">
        <w:r w:rsidRPr="00B568A2">
          <w:rPr>
            <w:rStyle w:val="Hyperlink"/>
            <w:rFonts w:eastAsia="Verdana" w:cs="Verdana"/>
          </w:rPr>
          <w:t>My Work Life-Holidays</w:t>
        </w:r>
      </w:hyperlink>
      <w:r w:rsidRPr="00B568A2">
        <w:rPr>
          <w:rFonts w:eastAsia="Verdana" w:cs="Verdana"/>
          <w:color w:val="0000FF"/>
        </w:rPr>
        <w:t xml:space="preserve"> </w:t>
      </w:r>
      <w:r w:rsidRPr="00B568A2">
        <w:rPr>
          <w:rFonts w:eastAsia="Verdana" w:cs="Verdana"/>
        </w:rPr>
        <w:t>f</w:t>
      </w:r>
      <w:r w:rsidRPr="00B568A2">
        <w:rPr>
          <w:rFonts w:eastAsia="Arial" w:cs="Arial"/>
        </w:rPr>
        <w:t xml:space="preserve">or the </w:t>
      </w:r>
      <w:r w:rsidRPr="00B568A2">
        <w:rPr>
          <w:rFonts w:eastAsia="Verdana" w:cs="Verdana"/>
        </w:rPr>
        <w:t>PBM)</w:t>
      </w:r>
    </w:p>
    <w:p w14:paraId="08302950" w14:textId="77777777" w:rsidR="00E231E9" w:rsidRPr="00B568A2" w:rsidRDefault="00E231E9" w:rsidP="00E231E9">
      <w:pPr>
        <w:spacing w:before="120" w:after="120"/>
        <w:ind w:left="720"/>
        <w:rPr>
          <w:rStyle w:val="Hyperlink"/>
          <w:rFonts w:eastAsia="Verdana" w:cs="Verdana"/>
        </w:rPr>
      </w:pPr>
      <w:r w:rsidRPr="00B568A2">
        <w:rPr>
          <w:rFonts w:eastAsia="Verdana" w:cs="Verdana"/>
        </w:rPr>
        <w:t xml:space="preserve">After hours, refer to your line of business documentation via </w:t>
      </w:r>
      <w:hyperlink r:id="rId11" w:anchor="!/home" w:history="1">
        <w:r w:rsidRPr="00B568A2">
          <w:rPr>
            <w:rStyle w:val="Hyperlink"/>
            <w:rFonts w:eastAsia="Verdana" w:cs="Verdana"/>
          </w:rPr>
          <w:t>theSource</w:t>
        </w:r>
      </w:hyperlink>
      <w:r w:rsidRPr="00B568A2">
        <w:rPr>
          <w:rFonts w:eastAsia="Verdana" w:cs="Verdana"/>
        </w:rPr>
        <w:t xml:space="preserve"> </w:t>
      </w:r>
      <w:hyperlink r:id="rId12" w:history="1">
        <w:r w:rsidRPr="00B568A2">
          <w:rPr>
            <w:rStyle w:val="Hyperlink"/>
          </w:rPr>
          <w:t>https://thesource.cvshealth.com/nuxeo/thesource/</w:t>
        </w:r>
      </w:hyperlink>
      <w:r>
        <w:t xml:space="preserve"> </w:t>
      </w:r>
      <w:r w:rsidRPr="00B568A2">
        <w:rPr>
          <w:rFonts w:eastAsia="Verdana" w:cs="Verdana"/>
        </w:rPr>
        <w:t>for Clinical Counseling Pharmacist After Hours Process.</w:t>
      </w:r>
    </w:p>
    <w:p w14:paraId="3AADA5F3" w14:textId="77777777" w:rsidR="00E231E9" w:rsidRPr="00B568A2" w:rsidRDefault="00E231E9" w:rsidP="00E231E9">
      <w:pPr>
        <w:spacing w:before="120" w:after="120"/>
        <w:rPr>
          <w:rFonts w:eastAsia="Verdana" w:cs="Verdana"/>
          <w:color w:val="0000FF"/>
          <w:u w:val="single"/>
        </w:rPr>
      </w:pPr>
    </w:p>
    <w:p w14:paraId="32C4247C" w14:textId="77777777" w:rsidR="00E231E9" w:rsidRPr="00B568A2" w:rsidRDefault="00E231E9" w:rsidP="00E231E9">
      <w:pPr>
        <w:spacing w:before="120" w:after="120"/>
        <w:rPr>
          <w:rFonts w:eastAsia="Verdana" w:cs="Verdana"/>
          <w:b/>
          <w:bCs/>
        </w:rPr>
      </w:pPr>
      <w:r w:rsidRPr="00B568A2">
        <w:rPr>
          <w:rFonts w:eastAsia="Verdana" w:cs="Verdana"/>
          <w:b/>
          <w:bCs/>
        </w:rPr>
        <w:t xml:space="preserve">HIP (Hawaii) Clinical Hours of Operation: </w:t>
      </w:r>
    </w:p>
    <w:p w14:paraId="29B86E48" w14:textId="77777777" w:rsidR="00E231E9" w:rsidRPr="00B568A2" w:rsidRDefault="00E231E9" w:rsidP="00E231E9">
      <w:pPr>
        <w:pStyle w:val="ListParagraph"/>
        <w:numPr>
          <w:ilvl w:val="0"/>
          <w:numId w:val="5"/>
        </w:numPr>
        <w:spacing w:before="120" w:after="120"/>
        <w:contextualSpacing w:val="0"/>
        <w:rPr>
          <w:rFonts w:eastAsia="Verdana" w:cs="Verdana"/>
        </w:rPr>
      </w:pPr>
      <w:r w:rsidRPr="00B568A2">
        <w:rPr>
          <w:rFonts w:eastAsia="Verdana" w:cs="Verdana"/>
          <w:b/>
          <w:bCs/>
        </w:rPr>
        <w:t>Monday – Friday:</w:t>
      </w:r>
      <w:r w:rsidRPr="00B568A2">
        <w:rPr>
          <w:rFonts w:eastAsia="Verdana" w:cs="Verdana"/>
        </w:rPr>
        <w:t xml:space="preserve">  8 am to 5 pm HT</w:t>
      </w:r>
    </w:p>
    <w:p w14:paraId="236B93B4" w14:textId="77777777" w:rsidR="00E231E9" w:rsidRPr="00B568A2" w:rsidRDefault="00E231E9" w:rsidP="00E231E9">
      <w:pPr>
        <w:pStyle w:val="ListParagraph"/>
        <w:spacing w:before="120" w:after="120"/>
        <w:ind w:left="360"/>
      </w:pPr>
    </w:p>
    <w:p w14:paraId="710E282B" w14:textId="77777777" w:rsidR="00E231E9" w:rsidRPr="00B568A2" w:rsidRDefault="00E231E9" w:rsidP="00E231E9">
      <w:pPr>
        <w:spacing w:before="120" w:after="120"/>
      </w:pPr>
      <w:r w:rsidRPr="00B568A2">
        <w:t xml:space="preserve">For additional information and Hours of Operation, refer to </w:t>
      </w:r>
      <w:r w:rsidRPr="00B568A2">
        <w:rPr>
          <w:b/>
          <w:bCs/>
        </w:rPr>
        <w:t xml:space="preserve">Clinical Care Services Clinical Counseling </w:t>
      </w:r>
      <w:r w:rsidRPr="00B568A2">
        <w:t xml:space="preserve">section of </w:t>
      </w:r>
      <w:hyperlink r:id="rId13" w:anchor="!/view?docid=f22eb77e-4033-4ad9-9afb-fc262f29faad" w:history="1">
        <w:r w:rsidRPr="00B568A2">
          <w:rPr>
            <w:rStyle w:val="Hyperlink"/>
          </w:rPr>
          <w:t>Phone Numbers (Contacts, Departments, Directory, Addresses, Hours and Programs) (004378)</w:t>
        </w:r>
      </w:hyperlink>
      <w:r w:rsidRPr="00B568A2">
        <w:t xml:space="preserve">. </w:t>
      </w:r>
    </w:p>
    <w:p w14:paraId="4727FA46" w14:textId="77777777" w:rsidR="00E231E9" w:rsidRPr="00B568A2" w:rsidRDefault="00E231E9" w:rsidP="00E231E9">
      <w:pPr>
        <w:pStyle w:val="ListParagraph"/>
        <w:spacing w:before="120" w:after="120"/>
        <w:ind w:left="360"/>
      </w:pPr>
    </w:p>
    <w:p w14:paraId="63B9249F" w14:textId="77777777" w:rsidR="00E231E9" w:rsidRPr="00B568A2" w:rsidRDefault="00E231E9" w:rsidP="00E231E9">
      <w:pPr>
        <w:spacing w:before="120" w:after="120"/>
      </w:pPr>
      <w:r w:rsidRPr="00B568A2">
        <w:rPr>
          <w:b/>
          <w:bCs/>
        </w:rPr>
        <w:t xml:space="preserve">MChoice Rx Transfers for CVS Pharmacies Only: </w:t>
      </w:r>
      <w:r w:rsidRPr="00B568A2">
        <w:t xml:space="preserve"> 1-866-234-0196 – Option 2</w:t>
      </w:r>
    </w:p>
    <w:p w14:paraId="50BED5C1" w14:textId="77777777" w:rsidR="00E231E9" w:rsidRPr="00B568A2" w:rsidRDefault="00E231E9" w:rsidP="00E231E9">
      <w:pPr>
        <w:spacing w:before="120" w:after="120"/>
      </w:pPr>
      <w:r w:rsidRPr="00B568A2">
        <w:rPr>
          <w:b/>
          <w:bCs/>
        </w:rPr>
        <w:t>Non-CVS, Non-MChoice Rx Transfers:</w:t>
      </w:r>
      <w:r w:rsidRPr="00B568A2">
        <w:t xml:space="preserve">  1-866-241-7414 (CCRs may provide this number to the Pharmacy)</w:t>
      </w:r>
    </w:p>
    <w:p w14:paraId="441B3FD4" w14:textId="77777777" w:rsidR="00E231E9" w:rsidRPr="00B568A2" w:rsidRDefault="00E231E9" w:rsidP="00E231E9">
      <w:pPr>
        <w:pStyle w:val="ListParagraph"/>
        <w:spacing w:before="120" w:after="120"/>
        <w:ind w:left="360"/>
      </w:pPr>
    </w:p>
    <w:p w14:paraId="646C8560" w14:textId="77777777" w:rsidR="00E231E9" w:rsidRPr="00B568A2" w:rsidRDefault="00E231E9" w:rsidP="00E231E9">
      <w:pPr>
        <w:spacing w:before="120" w:after="120"/>
      </w:pPr>
      <w:r w:rsidRPr="00B568A2">
        <w:rPr>
          <w:b/>
          <w:bCs/>
        </w:rPr>
        <w:t>Note:</w:t>
      </w:r>
      <w:r w:rsidRPr="00B568A2">
        <w:t xml:space="preserve">  If speaking to a member and they request Caremark to transfer from mail to retail, determine if it is an MChoice transfer.</w:t>
      </w:r>
    </w:p>
    <w:p w14:paraId="32459A27" w14:textId="77777777" w:rsidR="00E231E9" w:rsidRPr="00B568A2" w:rsidRDefault="00E231E9" w:rsidP="00E231E9">
      <w:pPr>
        <w:pStyle w:val="ListParagraph"/>
        <w:numPr>
          <w:ilvl w:val="0"/>
          <w:numId w:val="3"/>
        </w:numPr>
        <w:spacing w:before="120" w:after="120"/>
        <w:ind w:left="720"/>
        <w:contextualSpacing w:val="0"/>
      </w:pPr>
      <w:r w:rsidRPr="00B568A2">
        <w:rPr>
          <w:noProof/>
        </w:rPr>
        <w:drawing>
          <wp:inline distT="0" distB="0" distL="0" distR="0" wp14:anchorId="0102F4F4" wp14:editId="697BE9B0">
            <wp:extent cx="304762" cy="304762"/>
            <wp:effectExtent l="0" t="0" r="635" b="635"/>
            <wp:docPr id="1412977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77125" name="Picture 141297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8A2">
        <w:t xml:space="preserve"> If yes, refer to </w:t>
      </w:r>
      <w:hyperlink r:id="rId14" w:anchor="!/view?docid=cc2503bf-62dc-4db1-ad98-abfe4e9e98d4" w:history="1">
        <w:r w:rsidRPr="00B568A2">
          <w:rPr>
            <w:rStyle w:val="Hyperlink"/>
          </w:rPr>
          <w:t>Compass - Maintenance Choice (MChoice) Rx Transfer (056032)</w:t>
        </w:r>
      </w:hyperlink>
      <w:r w:rsidRPr="00B568A2">
        <w:t>.</w:t>
      </w:r>
    </w:p>
    <w:p w14:paraId="3337A1AF" w14:textId="77777777" w:rsidR="00E231E9" w:rsidRPr="00B568A2" w:rsidRDefault="00E231E9" w:rsidP="00E231E9">
      <w:pPr>
        <w:pStyle w:val="ListParagraph"/>
        <w:numPr>
          <w:ilvl w:val="0"/>
          <w:numId w:val="3"/>
        </w:numPr>
        <w:spacing w:before="120" w:after="120"/>
        <w:ind w:left="720"/>
        <w:contextualSpacing w:val="0"/>
      </w:pPr>
      <w:r w:rsidRPr="00B568A2">
        <w:t xml:space="preserve">If not, ask the member to have their pharmacy contact Caremark for the prescription. </w:t>
      </w:r>
    </w:p>
    <w:p w14:paraId="78429668" w14:textId="77777777" w:rsidR="00E231E9" w:rsidRPr="00B568A2" w:rsidRDefault="00E231E9" w:rsidP="00E231E9">
      <w:pPr>
        <w:pStyle w:val="ListParagraph"/>
        <w:spacing w:before="120" w:after="120"/>
        <w:ind w:left="810"/>
      </w:pPr>
    </w:p>
    <w:p w14:paraId="2D90F9D6" w14:textId="77777777" w:rsidR="00E231E9" w:rsidRPr="00B568A2" w:rsidRDefault="00E231E9" w:rsidP="00E231E9">
      <w:pPr>
        <w:spacing w:before="120" w:after="120"/>
        <w:rPr>
          <w:rFonts w:eastAsia="Verdana" w:cs="Verdana"/>
        </w:rPr>
      </w:pPr>
      <w:r w:rsidRPr="00B568A2">
        <w:rPr>
          <w:noProof/>
        </w:rPr>
        <w:drawing>
          <wp:inline distT="0" distB="0" distL="0" distR="0" wp14:anchorId="51C0F5DB" wp14:editId="72A4AD98">
            <wp:extent cx="304762" cy="304762"/>
            <wp:effectExtent l="0" t="0" r="635" b="635"/>
            <wp:docPr id="4549687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68781" name="Picture 4549687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8A2">
        <w:t xml:space="preserve"> </w:t>
      </w:r>
      <w:r w:rsidRPr="00B568A2">
        <w:rPr>
          <w:noProof/>
        </w:rPr>
        <w:drawing>
          <wp:inline distT="0" distB="0" distL="0" distR="0" wp14:anchorId="32A494A9" wp14:editId="6EE7D55C">
            <wp:extent cx="236220" cy="213360"/>
            <wp:effectExtent l="0" t="0" r="0" b="0"/>
            <wp:docPr id="1187314252" name="Picture 11873142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8A2">
        <w:t xml:space="preserve"> The </w:t>
      </w:r>
      <w:bookmarkStart w:id="19" w:name="_Int_2Zc01um7"/>
      <w:r w:rsidRPr="00B568A2">
        <w:t>filling</w:t>
      </w:r>
      <w:bookmarkEnd w:id="19"/>
      <w:r w:rsidRPr="00B568A2">
        <w:t xml:space="preserve"> pharmacy must request the transfer. Do not create a support Task or provide the Clinical Care Services phone number. </w:t>
      </w:r>
      <w:r w:rsidRPr="00B568A2">
        <w:rPr>
          <w:rFonts w:eastAsia="Verdana" w:cs="Verdana"/>
        </w:rPr>
        <w:t xml:space="preserve">For Retail to Mail transfers, refer to </w:t>
      </w:r>
      <w:hyperlink r:id="rId16" w:anchor="_Toc188440071" w:history="1">
        <w:r w:rsidRPr="00B568A2">
          <w:rPr>
            <w:rStyle w:val="Hyperlink"/>
            <w:rFonts w:eastAsia="Verdana" w:cs="Verdana"/>
          </w:rPr>
          <w:t>Compass – Prescription (Rx) Transfer (053932)</w:t>
        </w:r>
      </w:hyperlink>
      <w:r>
        <w:rPr>
          <w:rFonts w:eastAsia="Verdana" w:cs="Verdana"/>
        </w:rPr>
        <w:t>.</w:t>
      </w:r>
    </w:p>
    <w:p w14:paraId="2DCD4981" w14:textId="77777777" w:rsidR="00E231E9" w:rsidRPr="00B568A2" w:rsidRDefault="00E231E9" w:rsidP="00E231E9">
      <w:pPr>
        <w:spacing w:before="120" w:after="120"/>
        <w:rPr>
          <w:rFonts w:eastAsia="Verdana"/>
        </w:rPr>
      </w:pPr>
    </w:p>
    <w:bookmarkStart w:id="20" w:name="_Participant_Request_for"/>
    <w:bookmarkStart w:id="21" w:name="_Member_Request_for"/>
    <w:bookmarkStart w:id="22" w:name="_Participant_Request_for_"/>
    <w:bookmarkStart w:id="23" w:name="_Red_Flag_Prescriptions"/>
    <w:bookmarkStart w:id="24" w:name="_Participant_Request_for_1"/>
    <w:bookmarkStart w:id="25" w:name="_Available_Task_Types"/>
    <w:bookmarkStart w:id="26" w:name="_Various_Work_Instructions_2"/>
    <w:bookmarkStart w:id="27" w:name="_Participant_Request_Transfer_of_Pre"/>
    <w:bookmarkStart w:id="28" w:name="_Participant_Request_for_Transfer_of"/>
    <w:bookmarkStart w:id="29" w:name="_Various_Work_Instructions_3"/>
    <w:bookmarkStart w:id="30" w:name="_Log_Activity:"/>
    <w:bookmarkStart w:id="31" w:name="_Log_Activity"/>
    <w:bookmarkStart w:id="32" w:name="_Resolution_Time:"/>
    <w:bookmarkStart w:id="33" w:name="_Resolution_Time"/>
    <w:bookmarkStart w:id="34" w:name="OLE_LINK30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p w14:paraId="3789ADA2" w14:textId="77777777" w:rsidR="00E231E9" w:rsidRPr="009E6DEF" w:rsidRDefault="00E231E9" w:rsidP="00E231E9">
      <w:pPr>
        <w:spacing w:before="60" w:after="60"/>
        <w:jc w:val="right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Pr="005D5D8F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E231E9" w:rsidRPr="001F45AC" w14:paraId="4DA3080F" w14:textId="77777777" w:rsidTr="002E6E18">
        <w:tc>
          <w:tcPr>
            <w:tcW w:w="5000" w:type="pct"/>
            <w:shd w:val="clear" w:color="auto" w:fill="BFBFBF" w:themeFill="background1" w:themeFillShade="BF"/>
          </w:tcPr>
          <w:p w14:paraId="37D6FC8A" w14:textId="77777777" w:rsidR="00E231E9" w:rsidRPr="001F45AC" w:rsidRDefault="00E231E9" w:rsidP="002E6E18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35" w:name="_Toc34921167"/>
            <w:bookmarkStart w:id="36" w:name="_Toc193354378"/>
            <w:r w:rsidRPr="001F45AC">
              <w:rPr>
                <w:iCs w:val="0"/>
              </w:rPr>
              <w:t>Related Documents</w:t>
            </w:r>
            <w:bookmarkEnd w:id="35"/>
            <w:bookmarkEnd w:id="36"/>
          </w:p>
        </w:tc>
      </w:tr>
      <w:bookmarkEnd w:id="34"/>
    </w:tbl>
    <w:p w14:paraId="0278FDB2" w14:textId="77777777" w:rsidR="00E231E9" w:rsidRPr="00B568A2" w:rsidRDefault="00E231E9" w:rsidP="00E231E9">
      <w:pPr>
        <w:spacing w:before="120" w:after="120"/>
        <w:contextualSpacing/>
        <w:rPr>
          <w:color w:val="auto"/>
        </w:rPr>
      </w:pPr>
    </w:p>
    <w:p w14:paraId="76A94BC2" w14:textId="77777777" w:rsidR="00E231E9" w:rsidRPr="00B568A2" w:rsidRDefault="00E231E9" w:rsidP="00E231E9">
      <w:pPr>
        <w:spacing w:before="120" w:after="120"/>
      </w:pPr>
      <w:r w:rsidRPr="00B568A2">
        <w:rPr>
          <w:noProof/>
        </w:rPr>
        <w:drawing>
          <wp:inline distT="0" distB="0" distL="0" distR="0" wp14:anchorId="4EF10C94" wp14:editId="107C61CF">
            <wp:extent cx="304762" cy="304762"/>
            <wp:effectExtent l="0" t="0" r="635" b="635"/>
            <wp:docPr id="12150158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68781" name="Picture 4549687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8A2">
        <w:t xml:space="preserve"> </w:t>
      </w:r>
      <w:hyperlink r:id="rId17" w:anchor="!/view?docid=bc43834c-0771-45af-9c99-3ebb26743ef8" w:history="1">
        <w:r w:rsidRPr="00B568A2">
          <w:rPr>
            <w:rStyle w:val="Hyperlink"/>
          </w:rPr>
          <w:t>Compass - Prescription (Rx) Transfer Index (069813)</w:t>
        </w:r>
      </w:hyperlink>
      <w:bookmarkStart w:id="37" w:name="OLE_LINK95"/>
    </w:p>
    <w:p w14:paraId="57CC573A" w14:textId="77777777" w:rsidR="00E231E9" w:rsidRPr="00B568A2" w:rsidRDefault="00E231E9" w:rsidP="00E231E9">
      <w:pPr>
        <w:spacing w:before="120" w:after="120"/>
      </w:pPr>
      <w:r w:rsidRPr="00B568A2">
        <w:rPr>
          <w:noProof/>
        </w:rPr>
        <w:drawing>
          <wp:inline distT="0" distB="0" distL="0" distR="0" wp14:anchorId="0EC10616" wp14:editId="1E134333">
            <wp:extent cx="304762" cy="304762"/>
            <wp:effectExtent l="0" t="0" r="635" b="635"/>
            <wp:docPr id="15022006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68781" name="Picture 4549687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8A2">
        <w:t xml:space="preserve"> </w:t>
      </w:r>
      <w:hyperlink r:id="rId18" w:anchor="!/view?docid=bf08f416-3cba-43b2-ab9a-0d8ff9489ae2" w:history="1">
        <w:r w:rsidRPr="00B568A2">
          <w:rPr>
            <w:rStyle w:val="Hyperlink"/>
          </w:rPr>
          <w:t>Compass - Known Issues and Actions to Resolve (058313)</w:t>
        </w:r>
      </w:hyperlink>
    </w:p>
    <w:p w14:paraId="553B1F51" w14:textId="77777777" w:rsidR="00E231E9" w:rsidRPr="004F387F" w:rsidRDefault="00E231E9" w:rsidP="00E231E9">
      <w:pPr>
        <w:spacing w:before="120" w:after="120"/>
        <w:rPr>
          <w:rFonts w:eastAsia="Verdana" w:cs="Verdana"/>
        </w:rPr>
      </w:pPr>
      <w:r w:rsidRPr="00B568A2">
        <w:rPr>
          <w:noProof/>
        </w:rPr>
        <w:drawing>
          <wp:inline distT="0" distB="0" distL="0" distR="0" wp14:anchorId="6405C0C2" wp14:editId="4BC0CC62">
            <wp:extent cx="304762" cy="304762"/>
            <wp:effectExtent l="0" t="0" r="635" b="635"/>
            <wp:docPr id="11908460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68781" name="Picture 4549687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8A2">
        <w:rPr>
          <w:rFonts w:eastAsia="Verdana" w:cs="Verdana"/>
        </w:rPr>
        <w:t xml:space="preserve"> </w:t>
      </w:r>
      <w:hyperlink r:id="rId19" w:anchor="_Toc188440071" w:history="1">
        <w:r w:rsidRPr="00B568A2">
          <w:rPr>
            <w:rStyle w:val="Hyperlink"/>
            <w:rFonts w:eastAsia="Verdana" w:cs="Verdana"/>
          </w:rPr>
          <w:t>Compass - Prescription (Rx) Transfer</w:t>
        </w:r>
        <w:r w:rsidRPr="00B568A2">
          <w:rPr>
            <w:rStyle w:val="Hyperlink"/>
          </w:rPr>
          <w:t xml:space="preserve"> (</w:t>
        </w:r>
        <w:r w:rsidRPr="00B568A2">
          <w:rPr>
            <w:rStyle w:val="Hyperlink"/>
            <w:rFonts w:eastAsia="Verdana" w:cs="Verdana"/>
          </w:rPr>
          <w:t>053932)</w:t>
        </w:r>
      </w:hyperlink>
    </w:p>
    <w:p w14:paraId="582D38B2" w14:textId="77777777" w:rsidR="00E231E9" w:rsidRPr="00B568A2" w:rsidRDefault="00E231E9" w:rsidP="00E231E9">
      <w:pPr>
        <w:spacing w:before="120" w:after="120"/>
        <w:rPr>
          <w:bCs/>
        </w:rPr>
      </w:pPr>
      <w:hyperlink r:id="rId20" w:anchor="!/view?docid=c1f1028b-e42c-4b4f-a4cf-cc0b42c91606" w:history="1">
        <w:r w:rsidRPr="00B568A2">
          <w:rPr>
            <w:rStyle w:val="Hyperlink"/>
            <w:bCs/>
          </w:rPr>
          <w:t>Customer Care Abbreviations, Definitions and Terms Index (017428)</w:t>
        </w:r>
      </w:hyperlink>
    </w:p>
    <w:bookmarkEnd w:id="37"/>
    <w:p w14:paraId="59E4EF70" w14:textId="77777777" w:rsidR="00E231E9" w:rsidRDefault="00E231E9" w:rsidP="00E231E9">
      <w:pPr>
        <w:spacing w:before="120" w:after="120"/>
      </w:pPr>
      <w:r w:rsidRPr="00B568A2">
        <w:rPr>
          <w:b/>
        </w:rPr>
        <w:t xml:space="preserve">Parent Document: </w:t>
      </w:r>
      <w:r>
        <w:rPr>
          <w:b/>
        </w:rPr>
        <w:t xml:space="preserve"> </w:t>
      </w:r>
      <w:hyperlink r:id="rId21" w:tgtFrame="_blank" w:history="1">
        <w:r>
          <w:rPr>
            <w:color w:val="0000FF"/>
            <w:u w:val="single"/>
          </w:rPr>
          <w:t>CALL-0049 Customer Care Internal and External Call Handling</w:t>
        </w:r>
      </w:hyperlink>
    </w:p>
    <w:p w14:paraId="3EC26F4F" w14:textId="77777777" w:rsidR="00E231E9" w:rsidRPr="00B568A2" w:rsidRDefault="00E231E9" w:rsidP="00E231E9">
      <w:pPr>
        <w:spacing w:before="120" w:after="120"/>
        <w:rPr>
          <w:b/>
        </w:rPr>
      </w:pPr>
    </w:p>
    <w:p w14:paraId="4434F873" w14:textId="77777777" w:rsidR="00E231E9" w:rsidRDefault="00E231E9" w:rsidP="00E231E9">
      <w:pPr>
        <w:spacing w:before="60" w:after="60"/>
        <w:jc w:val="right"/>
      </w:pPr>
      <w:hyperlink w:anchor="_top" w:history="1">
        <w:r w:rsidRPr="005D5D8F">
          <w:rPr>
            <w:rStyle w:val="Hyperlink"/>
          </w:rPr>
          <w:t>Top of the</w:t>
        </w:r>
        <w:r w:rsidRPr="005D5D8F">
          <w:rPr>
            <w:rStyle w:val="Hyperlink"/>
          </w:rPr>
          <w:t xml:space="preserve"> </w:t>
        </w:r>
        <w:r w:rsidRPr="005D5D8F">
          <w:rPr>
            <w:rStyle w:val="Hyperlink"/>
          </w:rPr>
          <w:t>Document</w:t>
        </w:r>
      </w:hyperlink>
    </w:p>
    <w:p w14:paraId="3F2C29F2" w14:textId="77777777" w:rsidR="00E231E9" w:rsidRPr="009E6DEF" w:rsidRDefault="00E231E9" w:rsidP="00E231E9">
      <w:pPr>
        <w:spacing w:before="60" w:after="60"/>
        <w:jc w:val="right"/>
      </w:pPr>
    </w:p>
    <w:p w14:paraId="1C51FE69" w14:textId="77777777" w:rsidR="00E231E9" w:rsidRPr="001F45AC" w:rsidRDefault="00E231E9" w:rsidP="00E231E9">
      <w:pPr>
        <w:jc w:val="center"/>
        <w:rPr>
          <w:sz w:val="16"/>
          <w:szCs w:val="16"/>
        </w:rPr>
      </w:pPr>
      <w:r w:rsidRPr="001F45AC">
        <w:rPr>
          <w:sz w:val="16"/>
          <w:szCs w:val="16"/>
        </w:rPr>
        <w:t>Not to Be Reproduced or Disclosed to Others without Prior Written Approval</w:t>
      </w:r>
    </w:p>
    <w:p w14:paraId="1099BF4A" w14:textId="77777777" w:rsidR="00E231E9" w:rsidRPr="001F45AC" w:rsidRDefault="00E231E9" w:rsidP="00E231E9">
      <w:pPr>
        <w:jc w:val="center"/>
        <w:rPr>
          <w:sz w:val="16"/>
          <w:szCs w:val="16"/>
        </w:rPr>
      </w:pPr>
      <w:r w:rsidRPr="001F45AC">
        <w:rPr>
          <w:b/>
          <w:color w:val="000000"/>
          <w:sz w:val="16"/>
          <w:szCs w:val="16"/>
        </w:rPr>
        <w:t>ELECTRONIC DATA = OFFICIAL VERSION / PAPER COPY = INFORMATIONAL ONLY</w:t>
      </w:r>
    </w:p>
    <w:p w14:paraId="50AFC89F" w14:textId="77777777" w:rsidR="003C1DBC" w:rsidRDefault="003C1DBC"/>
    <w:sectPr w:rsidR="003C1DBC" w:rsidSect="00E231E9">
      <w:footerReference w:type="defaul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DB9BF" w14:textId="77777777" w:rsidR="00E231E9" w:rsidRDefault="00E231E9" w:rsidP="00C0030D">
    <w:pPr>
      <w:pStyle w:val="Footer"/>
      <w:jc w:val="right"/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 PAGE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26</w:t>
    </w:r>
    <w:r>
      <w:rPr>
        <w:rStyle w:val="PageNumber"/>
        <w:rFonts w:eastAsiaTheme="majorEastAsia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35A8"/>
    <w:multiLevelType w:val="hybridMultilevel"/>
    <w:tmpl w:val="AB3E167C"/>
    <w:lvl w:ilvl="0" w:tplc="1426660C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CB06724"/>
    <w:multiLevelType w:val="hybridMultilevel"/>
    <w:tmpl w:val="42541D5C"/>
    <w:lvl w:ilvl="0" w:tplc="AC1C3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102B"/>
    <w:multiLevelType w:val="hybridMultilevel"/>
    <w:tmpl w:val="A9107254"/>
    <w:lvl w:ilvl="0" w:tplc="817E3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974AD"/>
    <w:multiLevelType w:val="hybridMultilevel"/>
    <w:tmpl w:val="0AF6B9CE"/>
    <w:lvl w:ilvl="0" w:tplc="9D02D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21D35"/>
    <w:multiLevelType w:val="hybridMultilevel"/>
    <w:tmpl w:val="9F42240C"/>
    <w:lvl w:ilvl="0" w:tplc="44503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147424">
    <w:abstractNumId w:val="4"/>
  </w:num>
  <w:num w:numId="2" w16cid:durableId="1232152165">
    <w:abstractNumId w:val="3"/>
  </w:num>
  <w:num w:numId="3" w16cid:durableId="1471052864">
    <w:abstractNumId w:val="0"/>
  </w:num>
  <w:num w:numId="4" w16cid:durableId="1081410486">
    <w:abstractNumId w:val="1"/>
  </w:num>
  <w:num w:numId="5" w16cid:durableId="534385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E9"/>
    <w:rsid w:val="00027CF7"/>
    <w:rsid w:val="000E593C"/>
    <w:rsid w:val="0037031D"/>
    <w:rsid w:val="003C1DBC"/>
    <w:rsid w:val="004E45AA"/>
    <w:rsid w:val="0052596A"/>
    <w:rsid w:val="00755B92"/>
    <w:rsid w:val="00B50FAF"/>
    <w:rsid w:val="00CE2226"/>
    <w:rsid w:val="00D951C2"/>
    <w:rsid w:val="00DD5B73"/>
    <w:rsid w:val="00E231E9"/>
    <w:rsid w:val="00F5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27F4"/>
  <w15:chartTrackingRefBased/>
  <w15:docId w15:val="{4479D67F-91A8-4BEE-81A9-89AA20B8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1E9"/>
    <w:pPr>
      <w:spacing w:after="0" w:line="240" w:lineRule="auto"/>
    </w:pPr>
    <w:rPr>
      <w:rFonts w:ascii="Verdana" w:hAnsi="Verdana" w:cs="Times New Roman"/>
      <w:color w:val="000000" w:themeColor="text1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Heading4"/>
    <w:link w:val="Heading1Char"/>
    <w:qFormat/>
    <w:rsid w:val="00DD5B73"/>
    <w:pPr>
      <w:spacing w:after="240"/>
      <w:outlineLvl w:val="0"/>
    </w:pPr>
    <w:rPr>
      <w:rFonts w:cs="Arial"/>
      <w:b/>
      <w:kern w:val="2"/>
      <w:sz w:val="36"/>
      <w:szCs w:val="22"/>
      <w14:ligatures w14:val="standardContextual"/>
    </w:rPr>
  </w:style>
  <w:style w:type="paragraph" w:styleId="Heading2">
    <w:name w:val="heading 2"/>
    <w:basedOn w:val="Normal"/>
    <w:next w:val="Normal"/>
    <w:link w:val="Heading2Char"/>
    <w:qFormat/>
    <w:rsid w:val="00DD5B73"/>
    <w:pPr>
      <w:keepNext/>
      <w:spacing w:before="240" w:after="60"/>
      <w:outlineLvl w:val="1"/>
    </w:pPr>
    <w:rPr>
      <w:rFonts w:cs="Arial"/>
      <w:b/>
      <w:bCs/>
      <w:iCs/>
      <w:kern w:val="2"/>
      <w:sz w:val="28"/>
      <w:szCs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1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B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1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1E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1E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1E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1E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D5B73"/>
    <w:rPr>
      <w:rFonts w:ascii="Verdana" w:hAnsi="Verdana" w:cs="Arial"/>
      <w:b/>
      <w:sz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B73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2Char">
    <w:name w:val="Heading 2 Char"/>
    <w:link w:val="Heading2"/>
    <w:rsid w:val="00DD5B73"/>
    <w:rPr>
      <w:rFonts w:ascii="Verdana" w:hAnsi="Verdana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1E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1E9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1E9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1E9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1E9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1E9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231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1E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1E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1E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231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1E9"/>
    <w:rPr>
      <w:rFonts w:ascii="Verdana" w:hAnsi="Verdana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23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1E9"/>
    <w:rPr>
      <w:rFonts w:ascii="Verdana" w:hAnsi="Verdana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231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E231E9"/>
    <w:rPr>
      <w:color w:val="0000FF"/>
      <w:u w:val="single"/>
    </w:rPr>
  </w:style>
  <w:style w:type="character" w:styleId="PageNumber">
    <w:name w:val="page number"/>
    <w:basedOn w:val="DefaultParagraphFont"/>
    <w:rsid w:val="00E231E9"/>
  </w:style>
  <w:style w:type="paragraph" w:styleId="Footer">
    <w:name w:val="footer"/>
    <w:basedOn w:val="Normal"/>
    <w:link w:val="FooterChar"/>
    <w:rsid w:val="00E231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231E9"/>
    <w:rPr>
      <w:rFonts w:ascii="Verdana" w:hAnsi="Verdana" w:cs="Times New Roman"/>
      <w:color w:val="000000" w:themeColor="text1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rsid w:val="00E231E9"/>
    <w:pPr>
      <w:spacing w:before="100" w:beforeAutospacing="1" w:after="100" w:afterAutospacing="1"/>
    </w:pPr>
  </w:style>
  <w:style w:type="paragraph" w:styleId="TOC2">
    <w:name w:val="toc 2"/>
    <w:basedOn w:val="Normal"/>
    <w:next w:val="Normal"/>
    <w:autoRedefine/>
    <w:uiPriority w:val="39"/>
    <w:rsid w:val="00E231E9"/>
    <w:pPr>
      <w:tabs>
        <w:tab w:val="right" w:leader="dot" w:pos="12950"/>
      </w:tabs>
      <w:spacing w:before="120" w:after="120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31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licy.corp.cvscaremark.com/pnp/faces/DocRenderer?documentId=CALL-0049" TargetMode="External"/><Relationship Id="rId7" Type="http://schemas.openxmlformats.org/officeDocument/2006/relationships/hyperlink" Target="https://thesource.cvshealth.com/nuxeo/thesource/" TargetMode="Externa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source.cvshealth.com/nuxeo/nxfile/default/1e31ea60-77a3-4bb9-a619-7340ebf57484/ncf:generated_pdf/GEN%2053932%20Compass%20-%20Prescription%20Transfer%20pulled%2001152025%20724amCT.docx.html?changeToken=23447-0&amp;inline=true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source.cvshealth.com/nuxeo/thesource/" TargetMode="Externa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itsm.cvs.com/cz?id=kb_article&amp;sysparm_article=KB0059143" TargetMode="External"/><Relationship Id="rId19" Type="http://schemas.openxmlformats.org/officeDocument/2006/relationships/hyperlink" Target="https://thesource.cvshealth.com/nuxeo/nxfile/default/1e31ea60-77a3-4bb9-a619-7340ebf57484/ncf:generated_pdf/GEN%2053932%20Compass%20-%20Prescription%20Transfer%20pulled%2001152025%20724amCT.docx.html?changeToken=23447-0&amp;inline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nxfile/default/bf08f416-3cba-43b2-ab9a-0d8ff9489ae2/ncf:generated_pdf/Compass%20-%20Known%20Issues%20and%20Actions%20to%20Resolve%20-%20(Revised%203-3-2025).docx.html?changeToken=8417-0&amp;inline=true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Feldman, Elizabeth J</dc:creator>
  <cp:keywords/>
  <dc:description/>
  <cp:lastModifiedBy>Feldman, Elizabeth J</cp:lastModifiedBy>
  <cp:revision>1</cp:revision>
  <dcterms:created xsi:type="dcterms:W3CDTF">2025-03-20T15:47:00Z</dcterms:created>
  <dcterms:modified xsi:type="dcterms:W3CDTF">2025-03-20T15:53:00Z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2025-03-20T15:53:50Z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3f2f9b46-0962-437e-9816-8fab28422b70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