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A9AF" w14:textId="51EEFA63" w:rsidR="00255C6B" w:rsidRPr="00812777" w:rsidRDefault="009978DC" w:rsidP="003939F3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Duplicate </w:t>
      </w:r>
      <w:r w:rsidR="00D951BF">
        <w:rPr>
          <w:rFonts w:ascii="Verdana" w:hAnsi="Verdana"/>
          <w:color w:val="000000"/>
          <w:sz w:val="36"/>
          <w:szCs w:val="36"/>
        </w:rPr>
        <w:t>Statement of Cost</w:t>
      </w:r>
      <w:r w:rsidR="00AE0331">
        <w:rPr>
          <w:rFonts w:ascii="Verdana" w:hAnsi="Verdana"/>
          <w:color w:val="000000"/>
          <w:sz w:val="36"/>
          <w:szCs w:val="36"/>
        </w:rPr>
        <w:t xml:space="preserve"> (</w:t>
      </w:r>
      <w:r w:rsidR="00D951BF">
        <w:rPr>
          <w:rFonts w:ascii="Verdana" w:hAnsi="Verdana"/>
          <w:color w:val="000000"/>
          <w:sz w:val="36"/>
          <w:szCs w:val="36"/>
        </w:rPr>
        <w:t>SOC</w:t>
      </w:r>
      <w:r w:rsidR="00AE0331">
        <w:rPr>
          <w:rFonts w:ascii="Verdana" w:hAnsi="Verdana"/>
          <w:color w:val="000000"/>
          <w:sz w:val="36"/>
          <w:szCs w:val="36"/>
        </w:rPr>
        <w:t>)</w:t>
      </w:r>
      <w:r>
        <w:rPr>
          <w:rFonts w:ascii="Verdana" w:hAnsi="Verdana"/>
          <w:color w:val="000000"/>
          <w:sz w:val="36"/>
          <w:szCs w:val="36"/>
        </w:rPr>
        <w:t xml:space="preserve"> Statements</w:t>
      </w:r>
    </w:p>
    <w:p w14:paraId="12C61B4B" w14:textId="77777777" w:rsidR="006D28FD" w:rsidRDefault="006D28FD">
      <w:pPr>
        <w:pStyle w:val="TOC2"/>
      </w:pPr>
    </w:p>
    <w:p w14:paraId="3DFE3D79" w14:textId="77777777" w:rsidR="006D28FD" w:rsidRDefault="006D28FD">
      <w:pPr>
        <w:pStyle w:val="TOC2"/>
      </w:pPr>
    </w:p>
    <w:p w14:paraId="019D15F9" w14:textId="30155A51" w:rsidR="006D28FD" w:rsidRPr="003939F3" w:rsidRDefault="00F5017D" w:rsidP="003939F3">
      <w:pPr>
        <w:pStyle w:val="TOC2"/>
        <w:spacing w:before="60" w:after="6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3939F3">
        <w:rPr>
          <w:rFonts w:ascii="Verdana" w:hAnsi="Verdana"/>
        </w:rPr>
        <w:fldChar w:fldCharType="begin"/>
      </w:r>
      <w:r w:rsidRPr="003939F3">
        <w:rPr>
          <w:rFonts w:ascii="Verdana" w:hAnsi="Verdana"/>
        </w:rPr>
        <w:instrText xml:space="preserve"> TOC \o "2-2" \n \p " " \h \z \u </w:instrText>
      </w:r>
      <w:r w:rsidRPr="003939F3">
        <w:rPr>
          <w:rFonts w:ascii="Verdana" w:hAnsi="Verdana"/>
        </w:rPr>
        <w:fldChar w:fldCharType="separate"/>
      </w:r>
      <w:hyperlink w:anchor="_Toc191531573" w:history="1">
        <w:r w:rsidR="006D28FD" w:rsidRPr="006D28FD">
          <w:rPr>
            <w:rStyle w:val="Hyperlink"/>
            <w:rFonts w:ascii="Verdana" w:hAnsi="Verdana"/>
            <w:noProof/>
          </w:rPr>
          <w:t>Pro</w:t>
        </w:r>
        <w:r w:rsidR="006D28FD" w:rsidRPr="006D28FD">
          <w:rPr>
            <w:rStyle w:val="Hyperlink"/>
            <w:rFonts w:ascii="Verdana" w:hAnsi="Verdana"/>
            <w:noProof/>
          </w:rPr>
          <w:t>c</w:t>
        </w:r>
        <w:r w:rsidR="006D28FD" w:rsidRPr="006D28FD">
          <w:rPr>
            <w:rStyle w:val="Hyperlink"/>
            <w:rFonts w:ascii="Verdana" w:hAnsi="Verdana"/>
            <w:noProof/>
          </w:rPr>
          <w:t>ess</w:t>
        </w:r>
      </w:hyperlink>
    </w:p>
    <w:p w14:paraId="0260A277" w14:textId="53840EA6" w:rsidR="006D28FD" w:rsidRPr="003939F3" w:rsidRDefault="006D28FD" w:rsidP="003939F3">
      <w:pPr>
        <w:pStyle w:val="TOC2"/>
        <w:spacing w:before="60" w:after="6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1531574" w:history="1">
        <w:r w:rsidRPr="006D28FD">
          <w:rPr>
            <w:rStyle w:val="Hyperlink"/>
            <w:rFonts w:ascii="Verdana" w:hAnsi="Verdana"/>
            <w:noProof/>
          </w:rPr>
          <w:t>Turnaro</w:t>
        </w:r>
        <w:r w:rsidRPr="006D28FD">
          <w:rPr>
            <w:rStyle w:val="Hyperlink"/>
            <w:rFonts w:ascii="Verdana" w:hAnsi="Verdana"/>
            <w:noProof/>
          </w:rPr>
          <w:t>u</w:t>
        </w:r>
        <w:r w:rsidRPr="006D28FD">
          <w:rPr>
            <w:rStyle w:val="Hyperlink"/>
            <w:rFonts w:ascii="Verdana" w:hAnsi="Verdana"/>
            <w:noProof/>
          </w:rPr>
          <w:t>nd Time</w:t>
        </w:r>
      </w:hyperlink>
    </w:p>
    <w:p w14:paraId="50455AC4" w14:textId="16B8127A" w:rsidR="006D28FD" w:rsidRPr="003939F3" w:rsidRDefault="006D28FD" w:rsidP="003939F3">
      <w:pPr>
        <w:pStyle w:val="TOC2"/>
        <w:spacing w:before="60" w:after="6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1531575" w:history="1">
        <w:r w:rsidRPr="006D28FD">
          <w:rPr>
            <w:rStyle w:val="Hyperlink"/>
            <w:rFonts w:ascii="Verdana" w:hAnsi="Verdana"/>
            <w:noProof/>
          </w:rPr>
          <w:t>Related D</w:t>
        </w:r>
        <w:r w:rsidRPr="006D28FD">
          <w:rPr>
            <w:rStyle w:val="Hyperlink"/>
            <w:rFonts w:ascii="Verdana" w:hAnsi="Verdana"/>
            <w:noProof/>
          </w:rPr>
          <w:t>o</w:t>
        </w:r>
        <w:r w:rsidRPr="006D28FD">
          <w:rPr>
            <w:rStyle w:val="Hyperlink"/>
            <w:rFonts w:ascii="Verdana" w:hAnsi="Verdana"/>
            <w:noProof/>
          </w:rPr>
          <w:t>cu</w:t>
        </w:r>
        <w:r w:rsidRPr="006D28FD">
          <w:rPr>
            <w:rStyle w:val="Hyperlink"/>
            <w:rFonts w:ascii="Verdana" w:hAnsi="Verdana"/>
            <w:noProof/>
          </w:rPr>
          <w:t>m</w:t>
        </w:r>
        <w:r w:rsidRPr="006D28FD">
          <w:rPr>
            <w:rStyle w:val="Hyperlink"/>
            <w:rFonts w:ascii="Verdana" w:hAnsi="Verdana"/>
            <w:noProof/>
          </w:rPr>
          <w:t>e</w:t>
        </w:r>
        <w:r w:rsidRPr="006D28FD">
          <w:rPr>
            <w:rStyle w:val="Hyperlink"/>
            <w:rFonts w:ascii="Verdana" w:hAnsi="Verdana"/>
            <w:noProof/>
          </w:rPr>
          <w:t>n</w:t>
        </w:r>
        <w:r w:rsidRPr="006D28FD">
          <w:rPr>
            <w:rStyle w:val="Hyperlink"/>
            <w:rFonts w:ascii="Verdana" w:hAnsi="Verdana"/>
            <w:noProof/>
          </w:rPr>
          <w:t>ts</w:t>
        </w:r>
      </w:hyperlink>
    </w:p>
    <w:p w14:paraId="7D559974" w14:textId="4A3D3934" w:rsidR="006D28FD" w:rsidRPr="00BF1511" w:rsidRDefault="00F5017D" w:rsidP="003939F3">
      <w:pPr>
        <w:spacing w:before="120" w:after="120"/>
        <w:rPr>
          <w:rFonts w:ascii="Verdana" w:hAnsi="Verdana"/>
        </w:rPr>
      </w:pPr>
      <w:r w:rsidRPr="006D28FD">
        <w:rPr>
          <w:rFonts w:ascii="Verdana" w:hAnsi="Verdana"/>
        </w:rPr>
        <w:fldChar w:fldCharType="end"/>
      </w:r>
    </w:p>
    <w:p w14:paraId="3455DEE7" w14:textId="77777777" w:rsidR="00314893" w:rsidRDefault="00314893" w:rsidP="006D28FD">
      <w:pPr>
        <w:spacing w:before="120" w:after="120"/>
        <w:rPr>
          <w:rFonts w:ascii="Verdana" w:hAnsi="Verdana"/>
          <w:b/>
          <w:bCs/>
          <w:color w:val="000000"/>
        </w:rPr>
      </w:pPr>
      <w:bookmarkStart w:id="1" w:name="_Overview"/>
      <w:bookmarkEnd w:id="1"/>
    </w:p>
    <w:p w14:paraId="7C17111F" w14:textId="320BC938" w:rsidR="00443EE4" w:rsidRDefault="00C03487" w:rsidP="006D28FD">
      <w:pPr>
        <w:spacing w:before="120" w:after="120"/>
        <w:rPr>
          <w:rFonts w:ascii="Verdana" w:hAnsi="Verdana"/>
        </w:rPr>
      </w:pPr>
      <w:r w:rsidRPr="00C03487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443EE4">
        <w:rPr>
          <w:rFonts w:ascii="Verdana" w:hAnsi="Verdana"/>
          <w:color w:val="000000"/>
        </w:rPr>
        <w:t>Includes the</w:t>
      </w:r>
      <w:r w:rsidR="005C22CB">
        <w:rPr>
          <w:rFonts w:ascii="Verdana" w:hAnsi="Verdana"/>
          <w:color w:val="000000"/>
        </w:rPr>
        <w:t xml:space="preserve"> process of how to </w:t>
      </w:r>
      <w:r w:rsidR="0034108C">
        <w:rPr>
          <w:rFonts w:ascii="Verdana" w:hAnsi="Verdana"/>
          <w:color w:val="000000"/>
        </w:rPr>
        <w:t xml:space="preserve">respond to a member’s </w:t>
      </w:r>
      <w:r w:rsidR="005C22CB">
        <w:rPr>
          <w:rFonts w:ascii="Verdana" w:hAnsi="Verdana"/>
          <w:color w:val="000000"/>
        </w:rPr>
        <w:t xml:space="preserve">request </w:t>
      </w:r>
      <w:r w:rsidR="0034108C">
        <w:rPr>
          <w:rFonts w:ascii="Verdana" w:hAnsi="Verdana"/>
          <w:color w:val="000000"/>
        </w:rPr>
        <w:t xml:space="preserve">to create </w:t>
      </w:r>
      <w:r w:rsidR="005C22CB">
        <w:rPr>
          <w:rFonts w:ascii="Verdana" w:hAnsi="Verdana"/>
          <w:color w:val="000000"/>
        </w:rPr>
        <w:t xml:space="preserve">a duplicate </w:t>
      </w:r>
      <w:r w:rsidR="00D951BF">
        <w:rPr>
          <w:rFonts w:ascii="Verdana" w:hAnsi="Verdana"/>
          <w:color w:val="000000"/>
        </w:rPr>
        <w:t>Statement of Cost (SOC</w:t>
      </w:r>
      <w:r w:rsidR="00AE0331">
        <w:rPr>
          <w:rFonts w:ascii="Verdana" w:hAnsi="Verdana"/>
          <w:color w:val="000000"/>
        </w:rPr>
        <w:t>)</w:t>
      </w:r>
      <w:r w:rsidR="005C22CB">
        <w:rPr>
          <w:rFonts w:ascii="Verdana" w:hAnsi="Verdana"/>
          <w:color w:val="000000"/>
        </w:rPr>
        <w:t>.</w:t>
      </w:r>
      <w:r w:rsidR="003939F3">
        <w:rPr>
          <w:rFonts w:ascii="Verdana" w:hAnsi="Verdana"/>
          <w:color w:val="000000"/>
        </w:rPr>
        <w:t xml:space="preserve"> </w:t>
      </w:r>
      <w:r w:rsidR="005C22CB">
        <w:rPr>
          <w:rFonts w:ascii="Verdana" w:hAnsi="Verdana"/>
          <w:color w:val="000000"/>
        </w:rPr>
        <w:t xml:space="preserve">An </w:t>
      </w:r>
      <w:r w:rsidR="00D951BF">
        <w:rPr>
          <w:rFonts w:ascii="Verdana" w:hAnsi="Verdana"/>
          <w:color w:val="000000"/>
        </w:rPr>
        <w:t xml:space="preserve">SOC </w:t>
      </w:r>
      <w:r w:rsidR="00850D79" w:rsidRPr="000746B9">
        <w:rPr>
          <w:rFonts w:ascii="Verdana" w:hAnsi="Verdana"/>
          <w:color w:val="000000"/>
        </w:rPr>
        <w:t xml:space="preserve">is generated for each claim </w:t>
      </w:r>
      <w:proofErr w:type="gramStart"/>
      <w:r w:rsidR="00850D79" w:rsidRPr="000746B9">
        <w:rPr>
          <w:rFonts w:ascii="Verdana" w:hAnsi="Verdana"/>
          <w:color w:val="000000"/>
        </w:rPr>
        <w:t>adjudicated</w:t>
      </w:r>
      <w:proofErr w:type="gramEnd"/>
      <w:r w:rsidR="00850D79" w:rsidRPr="000746B9">
        <w:rPr>
          <w:rFonts w:ascii="Verdana" w:hAnsi="Verdana"/>
          <w:color w:val="000000"/>
        </w:rPr>
        <w:t xml:space="preserve">, whether it is paid or </w:t>
      </w:r>
      <w:r w:rsidR="00850D79" w:rsidRPr="004F1CAD">
        <w:rPr>
          <w:rFonts w:ascii="Verdana" w:hAnsi="Verdana"/>
          <w:color w:val="000000"/>
        </w:rPr>
        <w:t>denied in the system.</w:t>
      </w:r>
      <w:bookmarkStart w:id="2" w:name="_Definitions"/>
      <w:bookmarkStart w:id="3" w:name="_Definitions/Abbreviations"/>
      <w:bookmarkStart w:id="4" w:name="_Abbreviations/Definitions"/>
      <w:bookmarkStart w:id="5" w:name="_Various_Work_Instructions"/>
      <w:bookmarkStart w:id="6" w:name="_PAR_Process_after_a_FRX_/_FRC_confl"/>
      <w:bookmarkStart w:id="7" w:name="_Next_Day_and"/>
      <w:bookmarkStart w:id="8" w:name="_Scanning_the_Targets"/>
      <w:bookmarkStart w:id="9" w:name="_LAN_Log_In"/>
      <w:bookmarkStart w:id="10" w:name="_AMOS_Log_In"/>
      <w:bookmarkStart w:id="11" w:name="_Search_by_Order#"/>
      <w:bookmarkStart w:id="12" w:name="_Check_Look_Up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DB3D5E" w14:paraId="3617CD24" w14:textId="77777777" w:rsidTr="003939F3">
        <w:tc>
          <w:tcPr>
            <w:tcW w:w="5000" w:type="pct"/>
            <w:shd w:val="clear" w:color="auto" w:fill="BFBFBF" w:themeFill="background1" w:themeFillShade="BF"/>
          </w:tcPr>
          <w:p w14:paraId="3714DAB9" w14:textId="3E041C6D" w:rsidR="005A64DA" w:rsidRPr="00DB3D5E" w:rsidRDefault="009978DC" w:rsidP="00B56F5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Process"/>
            <w:bookmarkStart w:id="14" w:name="_Toc191531573"/>
            <w:bookmarkEnd w:id="13"/>
            <w:r w:rsidRPr="00DB3D5E">
              <w:rPr>
                <w:rFonts w:ascii="Verdana" w:hAnsi="Verdana"/>
                <w:i w:val="0"/>
                <w:iCs w:val="0"/>
              </w:rPr>
              <w:t>Process</w:t>
            </w:r>
            <w:bookmarkEnd w:id="14"/>
          </w:p>
        </w:tc>
      </w:tr>
    </w:tbl>
    <w:p w14:paraId="26CBDE1D" w14:textId="77777777" w:rsidR="006D28FD" w:rsidRPr="006D28FD" w:rsidRDefault="006D28FD" w:rsidP="00B56F52">
      <w:pPr>
        <w:spacing w:before="120" w:after="120"/>
        <w:rPr>
          <w:rFonts w:ascii="Verdana" w:hAnsi="Verdana"/>
          <w:b/>
          <w:color w:val="000000"/>
        </w:rPr>
      </w:pPr>
    </w:p>
    <w:p w14:paraId="20A0CB7D" w14:textId="17B19D56" w:rsidR="005C22CB" w:rsidRPr="006D28FD" w:rsidRDefault="005C22CB" w:rsidP="00B56F52">
      <w:pPr>
        <w:spacing w:before="120" w:after="120"/>
        <w:rPr>
          <w:rFonts w:ascii="Verdana" w:hAnsi="Verdana"/>
        </w:rPr>
      </w:pPr>
      <w:r w:rsidRPr="006D28FD">
        <w:rPr>
          <w:rFonts w:ascii="Verdana" w:hAnsi="Verdana"/>
          <w:b/>
          <w:color w:val="000000"/>
        </w:rPr>
        <w:t>Medicare Part</w:t>
      </w:r>
      <w:r w:rsidRPr="006D28FD">
        <w:rPr>
          <w:rFonts w:ascii="Verdana" w:hAnsi="Verdana"/>
          <w:bCs/>
          <w:color w:val="000000"/>
        </w:rPr>
        <w:t xml:space="preserve"> </w:t>
      </w:r>
      <w:r w:rsidRPr="006D28FD">
        <w:rPr>
          <w:rFonts w:ascii="Verdana" w:hAnsi="Verdana"/>
          <w:b/>
          <w:color w:val="000000"/>
        </w:rPr>
        <w:t>D</w:t>
      </w:r>
      <w:r w:rsidR="00B56F52" w:rsidRPr="003939F3">
        <w:rPr>
          <w:rFonts w:ascii="Verdana" w:hAnsi="Verdana"/>
          <w:b/>
          <w:color w:val="000000"/>
        </w:rPr>
        <w:t>:</w:t>
      </w:r>
      <w:r w:rsidR="00B56F52" w:rsidRPr="006D28FD">
        <w:rPr>
          <w:rFonts w:ascii="Verdana" w:hAnsi="Verdana"/>
          <w:bCs/>
          <w:color w:val="000000"/>
        </w:rPr>
        <w:t xml:space="preserve"> </w:t>
      </w:r>
      <w:r w:rsidR="00BF1511" w:rsidRPr="006D28FD">
        <w:rPr>
          <w:rFonts w:ascii="Verdana" w:hAnsi="Verdana"/>
          <w:bCs/>
          <w:color w:val="000000"/>
        </w:rPr>
        <w:t xml:space="preserve"> </w:t>
      </w:r>
      <w:r w:rsidRPr="006D28FD">
        <w:rPr>
          <w:rFonts w:ascii="Verdana" w:hAnsi="Verdana"/>
          <w:bCs/>
          <w:color w:val="000000"/>
        </w:rPr>
        <w:t>EOB</w:t>
      </w:r>
      <w:r w:rsidRPr="006D28FD">
        <w:rPr>
          <w:rFonts w:ascii="Verdana" w:hAnsi="Verdana"/>
          <w:color w:val="000000"/>
        </w:rPr>
        <w:t xml:space="preserve"> </w:t>
      </w:r>
      <w:r w:rsidR="0034108C" w:rsidRPr="006D28FD">
        <w:rPr>
          <w:rFonts w:ascii="Verdana" w:hAnsi="Verdana"/>
          <w:color w:val="000000"/>
        </w:rPr>
        <w:t>requests</w:t>
      </w:r>
      <w:r w:rsidRPr="006D28FD">
        <w:rPr>
          <w:rFonts w:ascii="Verdana" w:hAnsi="Verdana"/>
          <w:color w:val="000000"/>
        </w:rPr>
        <w:t xml:space="preserve"> follow the process within </w:t>
      </w:r>
      <w:hyperlink r:id="rId11" w:anchor="!/view?docid=147bab57-4d67-4743-9a27-63542e3b1919" w:history="1">
        <w:r w:rsidR="00A13914">
          <w:rPr>
            <w:rStyle w:val="Hyperlink"/>
            <w:rFonts w:ascii="Verdana" w:hAnsi="Verdana"/>
          </w:rPr>
          <w:t>MED D - Fulfillment Request (020534)</w:t>
        </w:r>
      </w:hyperlink>
      <w:r w:rsidR="00A13914" w:rsidRPr="003939F3">
        <w:rPr>
          <w:rStyle w:val="Hyperlink"/>
          <w:rFonts w:ascii="Verdana" w:hAnsi="Verdana"/>
          <w:color w:val="auto"/>
          <w:u w:val="none"/>
        </w:rPr>
        <w:t>.</w:t>
      </w:r>
    </w:p>
    <w:p w14:paraId="6D5EDD58" w14:textId="77777777" w:rsidR="00AE0331" w:rsidRPr="006D28FD" w:rsidRDefault="00AE0331" w:rsidP="00B56F52">
      <w:pPr>
        <w:spacing w:before="120" w:after="120"/>
        <w:rPr>
          <w:rFonts w:ascii="Verdana" w:hAnsi="Verdana"/>
        </w:rPr>
      </w:pPr>
      <w:r w:rsidRPr="006D28FD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361"/>
        <w:gridCol w:w="4035"/>
        <w:gridCol w:w="4730"/>
        <w:tblGridChange w:id="15">
          <w:tblGrid>
            <w:gridCol w:w="824"/>
            <w:gridCol w:w="3361"/>
            <w:gridCol w:w="4035"/>
            <w:gridCol w:w="4730"/>
          </w:tblGrid>
        </w:tblGridChange>
      </w:tblGrid>
      <w:tr w:rsidR="00A13914" w:rsidRPr="00DB3D5E" w14:paraId="3C54BEE7" w14:textId="77777777" w:rsidTr="003939F3">
        <w:tc>
          <w:tcPr>
            <w:tcW w:w="261" w:type="pct"/>
            <w:shd w:val="clear" w:color="auto" w:fill="D9D9D9" w:themeFill="background1" w:themeFillShade="D9"/>
          </w:tcPr>
          <w:p w14:paraId="6B5E6B02" w14:textId="77777777" w:rsidR="005A64DA" w:rsidRPr="00DB3D5E" w:rsidRDefault="005A64DA" w:rsidP="006D28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>Step</w:t>
            </w:r>
          </w:p>
        </w:tc>
        <w:tc>
          <w:tcPr>
            <w:tcW w:w="4739" w:type="pct"/>
            <w:gridSpan w:val="3"/>
            <w:shd w:val="clear" w:color="auto" w:fill="D9D9D9" w:themeFill="background1" w:themeFillShade="D9"/>
          </w:tcPr>
          <w:p w14:paraId="203C1740" w14:textId="13EDA471" w:rsidR="005A64DA" w:rsidRPr="00DB3D5E" w:rsidRDefault="005A64DA" w:rsidP="006D28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>Action</w:t>
            </w:r>
          </w:p>
        </w:tc>
      </w:tr>
      <w:tr w:rsidR="00A13914" w:rsidRPr="00DB3D5E" w14:paraId="6FCAAFD5" w14:textId="77777777" w:rsidTr="003939F3">
        <w:trPr>
          <w:trHeight w:val="285"/>
        </w:trPr>
        <w:tc>
          <w:tcPr>
            <w:tcW w:w="261" w:type="pct"/>
            <w:vMerge w:val="restart"/>
          </w:tcPr>
          <w:p w14:paraId="1A2C76CB" w14:textId="707E9C6D" w:rsidR="00D2031A" w:rsidRPr="00DB3D5E" w:rsidRDefault="009E7FE9" w:rsidP="0034108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  <w:gridSpan w:val="3"/>
            <w:tcBorders>
              <w:bottom w:val="single" w:sz="4" w:space="0" w:color="auto"/>
            </w:tcBorders>
          </w:tcPr>
          <w:p w14:paraId="36D5F92D" w14:textId="4FEDDB74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D28FD">
              <w:rPr>
                <w:rFonts w:ascii="Verdana" w:hAnsi="Verdana"/>
              </w:rPr>
              <w:t>Inform the member that we are unable to generate a</w:t>
            </w:r>
            <w:r w:rsidR="00E2151C" w:rsidRPr="006D28FD">
              <w:rPr>
                <w:rFonts w:ascii="Verdana" w:hAnsi="Verdana"/>
              </w:rPr>
              <w:t>n exact</w:t>
            </w:r>
            <w:r w:rsidRPr="006D28FD">
              <w:rPr>
                <w:rFonts w:ascii="Verdana" w:hAnsi="Verdana"/>
              </w:rPr>
              <w:t xml:space="preserve"> duplicate </w:t>
            </w:r>
            <w:r w:rsidR="00E2151C" w:rsidRPr="006D28FD">
              <w:rPr>
                <w:rFonts w:ascii="Verdana" w:hAnsi="Verdana"/>
              </w:rPr>
              <w:t xml:space="preserve">of the </w:t>
            </w:r>
            <w:r w:rsidR="00D951BF" w:rsidRPr="006D28FD">
              <w:rPr>
                <w:rFonts w:ascii="Verdana" w:hAnsi="Verdana"/>
                <w:b/>
              </w:rPr>
              <w:t>SOC</w:t>
            </w:r>
            <w:r w:rsidR="00E2151C" w:rsidRPr="006D28FD">
              <w:rPr>
                <w:rFonts w:ascii="Verdana" w:hAnsi="Verdana"/>
                <w:b/>
              </w:rPr>
              <w:t xml:space="preserve"> </w:t>
            </w:r>
            <w:r w:rsidR="00BF1511" w:rsidRPr="006D28FD">
              <w:rPr>
                <w:rFonts w:ascii="Verdana" w:hAnsi="Verdana"/>
                <w:bCs/>
              </w:rPr>
              <w:t>that was previously sent</w:t>
            </w:r>
            <w:r w:rsidR="00A13914" w:rsidRPr="006D28FD">
              <w:rPr>
                <w:rFonts w:ascii="Verdana" w:hAnsi="Verdana"/>
                <w:bCs/>
              </w:rPr>
              <w:t xml:space="preserve">. </w:t>
            </w:r>
            <w:r w:rsidR="00BF1511" w:rsidRPr="006D28FD">
              <w:rPr>
                <w:rFonts w:ascii="Verdana" w:hAnsi="Verdana"/>
                <w:bCs/>
              </w:rPr>
              <w:t xml:space="preserve">The alternative options available include: </w:t>
            </w:r>
          </w:p>
          <w:p w14:paraId="49C50C5D" w14:textId="58D62409" w:rsidR="00D2031A" w:rsidRPr="006D28FD" w:rsidRDefault="00D2031A" w:rsidP="0034108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</w:rPr>
              <w:t>Recommend the member acquire an itemized printout of all the medications from their retail pharmacy.</w:t>
            </w:r>
          </w:p>
          <w:p w14:paraId="2A314397" w14:textId="7A20716F" w:rsidR="00E2151C" w:rsidRPr="006D28FD" w:rsidRDefault="00E30DF3" w:rsidP="0034108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</w:rPr>
              <w:t xml:space="preserve">If </w:t>
            </w:r>
            <w:r w:rsidR="00817479" w:rsidRPr="006D28FD">
              <w:rPr>
                <w:rFonts w:ascii="Verdana" w:hAnsi="Verdana"/>
              </w:rPr>
              <w:t xml:space="preserve">the </w:t>
            </w:r>
            <w:r w:rsidRPr="006D28FD">
              <w:rPr>
                <w:rFonts w:ascii="Verdana" w:hAnsi="Verdana"/>
              </w:rPr>
              <w:t>request is f</w:t>
            </w:r>
            <w:r w:rsidR="00F63E3A" w:rsidRPr="006D28FD">
              <w:rPr>
                <w:rFonts w:ascii="Verdana" w:hAnsi="Verdana"/>
              </w:rPr>
              <w:t>or</w:t>
            </w:r>
            <w:r w:rsidR="00E2151C" w:rsidRPr="006D28FD">
              <w:rPr>
                <w:rFonts w:ascii="Verdana" w:hAnsi="Verdana"/>
              </w:rPr>
              <w:t xml:space="preserve"> the</w:t>
            </w:r>
            <w:r w:rsidR="00236A6E" w:rsidRPr="006D28FD">
              <w:rPr>
                <w:rFonts w:ascii="Verdana" w:hAnsi="Verdana"/>
              </w:rPr>
              <w:t xml:space="preserve"> member’s</w:t>
            </w:r>
            <w:r w:rsidR="00E2151C" w:rsidRPr="006D28FD">
              <w:rPr>
                <w:rFonts w:ascii="Verdana" w:hAnsi="Verdana"/>
              </w:rPr>
              <w:t xml:space="preserve"> own records, and </w:t>
            </w:r>
            <w:r w:rsidR="0055292F" w:rsidRPr="006D28FD">
              <w:rPr>
                <w:rFonts w:ascii="Verdana" w:hAnsi="Verdana"/>
              </w:rPr>
              <w:t xml:space="preserve">does not </w:t>
            </w:r>
            <w:r w:rsidR="00BB7581" w:rsidRPr="006D28FD">
              <w:rPr>
                <w:rFonts w:ascii="Verdana" w:hAnsi="Verdana"/>
              </w:rPr>
              <w:t>need</w:t>
            </w:r>
            <w:r w:rsidR="0055292F" w:rsidRPr="006D28FD">
              <w:rPr>
                <w:rFonts w:ascii="Verdana" w:hAnsi="Verdana"/>
              </w:rPr>
              <w:t xml:space="preserve"> to be on company letterhead</w:t>
            </w:r>
            <w:r w:rsidR="00E2151C" w:rsidRPr="006D28FD">
              <w:rPr>
                <w:rFonts w:ascii="Verdana" w:hAnsi="Verdana"/>
              </w:rPr>
              <w:t xml:space="preserve">, </w:t>
            </w:r>
            <w:r w:rsidR="00BB7581" w:rsidRPr="006D28FD">
              <w:rPr>
                <w:rFonts w:ascii="Verdana" w:hAnsi="Verdana"/>
              </w:rPr>
              <w:t>a</w:t>
            </w:r>
            <w:r w:rsidR="00E2151C" w:rsidRPr="006D28FD">
              <w:rPr>
                <w:rFonts w:ascii="Verdana" w:hAnsi="Verdana"/>
              </w:rPr>
              <w:t xml:space="preserve"> Financial Summary</w:t>
            </w:r>
            <w:r w:rsidR="00BB7581" w:rsidRPr="006D28FD">
              <w:rPr>
                <w:rFonts w:ascii="Verdana" w:hAnsi="Verdana"/>
              </w:rPr>
              <w:t xml:space="preserve"> can be printed </w:t>
            </w:r>
            <w:r w:rsidR="00E2151C" w:rsidRPr="006D28FD">
              <w:rPr>
                <w:rFonts w:ascii="Verdana" w:hAnsi="Verdana"/>
              </w:rPr>
              <w:t>from Caremark.com</w:t>
            </w:r>
            <w:r w:rsidR="0055292F" w:rsidRPr="006D28FD">
              <w:rPr>
                <w:rFonts w:ascii="Verdana" w:hAnsi="Verdana"/>
              </w:rPr>
              <w:t xml:space="preserve">. </w:t>
            </w:r>
            <w:r w:rsidR="00F63E3A" w:rsidRPr="006D28FD">
              <w:rPr>
                <w:rFonts w:ascii="Verdana" w:hAnsi="Verdana"/>
              </w:rPr>
              <w:t xml:space="preserve"> </w:t>
            </w:r>
            <w:r w:rsidR="0055292F" w:rsidRPr="006D28FD">
              <w:rPr>
                <w:rFonts w:ascii="Verdana" w:hAnsi="Verdana"/>
              </w:rPr>
              <w:t>Refer to</w:t>
            </w:r>
            <w:r w:rsidR="00CF789D" w:rsidRPr="003939F3">
              <w:rPr>
                <w:rFonts w:ascii="Verdana" w:hAnsi="Verdana"/>
              </w:rPr>
              <w:t xml:space="preserve"> </w:t>
            </w:r>
            <w:hyperlink r:id="rId12" w:anchor="!/view?docid=49174a61-def5-436c-9087-69cf5f17a352" w:history="1">
              <w:r w:rsidR="00A13914">
                <w:rPr>
                  <w:rStyle w:val="Hyperlink"/>
                  <w:rFonts w:ascii="Verdana" w:hAnsi="Verdana"/>
                </w:rPr>
                <w:t>Caremark.com – Financial Summary (018771)</w:t>
              </w:r>
            </w:hyperlink>
            <w:r w:rsidR="00B817C3" w:rsidRPr="006D28FD">
              <w:rPr>
                <w:rFonts w:ascii="Verdana" w:hAnsi="Verdana"/>
                <w:color w:val="000000"/>
              </w:rPr>
              <w:t>.</w:t>
            </w:r>
          </w:p>
          <w:p w14:paraId="27781D89" w14:textId="58525464" w:rsidR="00D2031A" w:rsidRPr="006D28FD" w:rsidRDefault="00D2031A" w:rsidP="0034108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>Offer to send out a</w:t>
            </w:r>
            <w:r w:rsidR="00E2151C" w:rsidRPr="006D28FD">
              <w:rPr>
                <w:rFonts w:ascii="Verdana" w:hAnsi="Verdana"/>
                <w:color w:val="000000"/>
              </w:rPr>
              <w:t xml:space="preserve"> new</w:t>
            </w:r>
            <w:r w:rsidRPr="006D28FD">
              <w:rPr>
                <w:rFonts w:ascii="Verdana" w:hAnsi="Verdana"/>
                <w:color w:val="000000"/>
              </w:rPr>
              <w:t xml:space="preserve"> Statement of Cost (SOC)</w:t>
            </w:r>
            <w:r w:rsidR="00A13914" w:rsidRPr="006D28FD">
              <w:rPr>
                <w:rFonts w:ascii="Verdana" w:hAnsi="Verdana"/>
                <w:color w:val="000000"/>
              </w:rPr>
              <w:t xml:space="preserve">. </w:t>
            </w:r>
            <w:r w:rsidRPr="006D28FD">
              <w:rPr>
                <w:rFonts w:ascii="Verdana" w:hAnsi="Verdana"/>
                <w:color w:val="000000"/>
              </w:rPr>
              <w:t>Refer to</w:t>
            </w:r>
            <w:r w:rsidRPr="006D28FD">
              <w:rPr>
                <w:rFonts w:ascii="Verdana" w:hAnsi="Verdana"/>
              </w:rPr>
              <w:t xml:space="preserve"> </w:t>
            </w:r>
            <w:bookmarkStart w:id="16" w:name="OLE_LINK2"/>
            <w:r w:rsidRPr="003939F3">
              <w:rPr>
                <w:rFonts w:ascii="Verdana" w:hAnsi="Verdana"/>
              </w:rPr>
              <w:fldChar w:fldCharType="begin"/>
            </w:r>
            <w:r w:rsidR="00A13914">
              <w:rPr>
                <w:rFonts w:ascii="Verdana" w:hAnsi="Verdana"/>
              </w:rPr>
              <w:instrText>HYPERLINK "https://thesource.cvshealth.com/nuxeo/thesource/" \l "!/view?docid=7049837e-d636-430e-b990-ae0706bd09e9"</w:instrText>
            </w:r>
            <w:r w:rsidR="00A13914" w:rsidRPr="00A13914">
              <w:rPr>
                <w:rFonts w:ascii="Verdana" w:hAnsi="Verdana"/>
              </w:rPr>
            </w:r>
            <w:r w:rsidRPr="003939F3">
              <w:rPr>
                <w:rFonts w:ascii="Verdana" w:hAnsi="Verdana"/>
              </w:rPr>
              <w:fldChar w:fldCharType="separate"/>
            </w:r>
            <w:r w:rsidR="00A13914">
              <w:rPr>
                <w:rStyle w:val="Hyperlink"/>
                <w:rFonts w:ascii="Verdana" w:hAnsi="Verdana"/>
              </w:rPr>
              <w:t>PeopleSafe - Financial Statement of Cost (SOC) Member, Spouse or Dependent (043264)</w:t>
            </w:r>
            <w:r w:rsidRPr="006D28FD">
              <w:rPr>
                <w:rStyle w:val="Hyperlink"/>
                <w:rFonts w:ascii="Verdana" w:hAnsi="Verdana"/>
              </w:rPr>
              <w:fldChar w:fldCharType="end"/>
            </w:r>
            <w:r w:rsidRPr="006D28FD">
              <w:rPr>
                <w:rFonts w:ascii="Verdana" w:hAnsi="Verdana"/>
                <w:color w:val="000000"/>
              </w:rPr>
              <w:t>.</w:t>
            </w:r>
            <w:bookmarkEnd w:id="16"/>
          </w:p>
          <w:p w14:paraId="4611CAC4" w14:textId="5D1779EB" w:rsidR="00D2031A" w:rsidRPr="006D28FD" w:rsidRDefault="00D2031A" w:rsidP="0034108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 xml:space="preserve">Offer to send out an invoice copy, </w:t>
            </w:r>
            <w:proofErr w:type="gramStart"/>
            <w:r w:rsidRPr="006D28FD">
              <w:rPr>
                <w:rFonts w:ascii="Verdana" w:hAnsi="Verdana"/>
                <w:color w:val="000000"/>
              </w:rPr>
              <w:t>as long as</w:t>
            </w:r>
            <w:proofErr w:type="gramEnd"/>
            <w:r w:rsidRPr="006D28FD">
              <w:rPr>
                <w:rFonts w:ascii="Verdana" w:hAnsi="Verdana"/>
                <w:color w:val="000000"/>
              </w:rPr>
              <w:t xml:space="preserve"> it has not been over 30 days</w:t>
            </w:r>
            <w:r w:rsidR="00A13914" w:rsidRPr="006D28FD">
              <w:rPr>
                <w:rFonts w:ascii="Verdana" w:hAnsi="Verdana"/>
                <w:color w:val="000000"/>
              </w:rPr>
              <w:t xml:space="preserve">. </w:t>
            </w:r>
            <w:r w:rsidRPr="006D28FD">
              <w:rPr>
                <w:rFonts w:ascii="Verdana" w:hAnsi="Verdana"/>
                <w:color w:val="000000"/>
              </w:rPr>
              <w:t>Refer to</w:t>
            </w:r>
            <w:r w:rsidRPr="006D28FD">
              <w:rPr>
                <w:rFonts w:ascii="Verdana" w:hAnsi="Verdana"/>
              </w:rPr>
              <w:t xml:space="preserve"> </w:t>
            </w:r>
            <w:hyperlink r:id="rId13" w:anchor="!/view?docid=f5f11c92-6544-4d2c-b064-27cd5a910b0b" w:history="1">
              <w:r w:rsidR="00A13914">
                <w:rPr>
                  <w:rStyle w:val="Hyperlink"/>
                  <w:rFonts w:ascii="Verdana" w:hAnsi="Verdana"/>
                </w:rPr>
                <w:t>PeopleSafe - Statement Invoice Copy Request for Previous Orders (017800)</w:t>
              </w:r>
            </w:hyperlink>
            <w:r w:rsidRPr="006D28FD">
              <w:rPr>
                <w:rFonts w:ascii="Verdana" w:hAnsi="Verdana"/>
              </w:rPr>
              <w:t>.</w:t>
            </w:r>
          </w:p>
          <w:p w14:paraId="339C8B4F" w14:textId="3E234EBB" w:rsidR="00D2031A" w:rsidRPr="006D28FD" w:rsidRDefault="0034108C" w:rsidP="0034108C">
            <w:p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b/>
                <w:color w:val="000000"/>
              </w:rPr>
              <w:t xml:space="preserve">Note: </w:t>
            </w:r>
            <w:r w:rsidRPr="006D28FD">
              <w:rPr>
                <w:rFonts w:ascii="Verdana" w:hAnsi="Verdana"/>
                <w:color w:val="000000"/>
              </w:rPr>
              <w:t xml:space="preserve"> If member is not satisfied with any of these options, consult the </w:t>
            </w:r>
            <w:hyperlink r:id="rId14" w:anchor="!/view?docid=9eef064d-c7d7-42f7-9026-1497496b4d51" w:history="1">
              <w:r w:rsidR="00A13914">
                <w:rPr>
                  <w:rStyle w:val="Hyperlink"/>
                  <w:rFonts w:ascii="Verdana" w:hAnsi="Verdana"/>
                </w:rPr>
                <w:t>Senior Team (016311)</w:t>
              </w:r>
            </w:hyperlink>
            <w:r w:rsidRPr="006D28FD">
              <w:rPr>
                <w:rFonts w:ascii="Verdana" w:hAnsi="Verdana"/>
                <w:color w:val="000000"/>
              </w:rPr>
              <w:t xml:space="preserve"> for further assistance.  </w:t>
            </w:r>
            <w:r w:rsidR="00521937" w:rsidRPr="006D28FD">
              <w:rPr>
                <w:rFonts w:ascii="Verdana" w:hAnsi="Verdana"/>
                <w:color w:val="000000"/>
              </w:rPr>
              <w:t xml:space="preserve"> </w:t>
            </w:r>
          </w:p>
          <w:p w14:paraId="179921D4" w14:textId="77777777" w:rsidR="0034108C" w:rsidRPr="006D28FD" w:rsidRDefault="0034108C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8B38A78" w14:textId="6B90359F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D28FD">
              <w:rPr>
                <w:rFonts w:ascii="Verdana" w:hAnsi="Verdana"/>
                <w:color w:val="000000"/>
              </w:rPr>
              <w:t xml:space="preserve">For rejected paper claims, the </w:t>
            </w:r>
            <w:r w:rsidR="00D951BF" w:rsidRPr="006D28FD">
              <w:rPr>
                <w:rFonts w:ascii="Verdana" w:hAnsi="Verdana"/>
                <w:color w:val="000000"/>
              </w:rPr>
              <w:t xml:space="preserve">SOC </w:t>
            </w:r>
            <w:r w:rsidRPr="006D28FD">
              <w:rPr>
                <w:rFonts w:ascii="Verdana" w:hAnsi="Verdana"/>
                <w:color w:val="000000"/>
              </w:rPr>
              <w:t>display</w:t>
            </w:r>
            <w:r w:rsidR="00AE0331" w:rsidRPr="006D28FD">
              <w:rPr>
                <w:rFonts w:ascii="Verdana" w:hAnsi="Verdana"/>
                <w:color w:val="000000"/>
              </w:rPr>
              <w:t>s</w:t>
            </w:r>
            <w:r w:rsidRPr="006D28FD">
              <w:rPr>
                <w:rFonts w:ascii="Verdana" w:hAnsi="Verdana"/>
                <w:color w:val="000000"/>
              </w:rPr>
              <w:t xml:space="preserve"> the rejection messages explaining why the paper claim was not covered</w:t>
            </w:r>
            <w:r w:rsidR="00A13914" w:rsidRPr="006D28FD">
              <w:rPr>
                <w:rFonts w:ascii="Verdana" w:hAnsi="Verdana"/>
                <w:color w:val="000000"/>
              </w:rPr>
              <w:t xml:space="preserve">. </w:t>
            </w:r>
            <w:r w:rsidRPr="006D28FD">
              <w:rPr>
                <w:rFonts w:ascii="Verdana" w:hAnsi="Verdana"/>
                <w:color w:val="000000"/>
              </w:rPr>
              <w:t>For paper claims that were paid, it will include all of the paid information, such as what would be included in a Statement of Cost.</w:t>
            </w:r>
          </w:p>
          <w:p w14:paraId="447FA430" w14:textId="61EF1F8D" w:rsidR="00D2031A" w:rsidRPr="006D28FD" w:rsidRDefault="00AE0331" w:rsidP="0034108C">
            <w:pPr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 xml:space="preserve">If a paper claim is reversed, it will reflect on the following month's </w:t>
            </w:r>
            <w:r w:rsidR="00D951BF" w:rsidRPr="006D28FD">
              <w:rPr>
                <w:rFonts w:ascii="Verdana" w:hAnsi="Verdana"/>
                <w:color w:val="000000"/>
              </w:rPr>
              <w:t>SOC</w:t>
            </w:r>
            <w:r w:rsidRPr="006D28FD">
              <w:rPr>
                <w:rFonts w:ascii="Verdana" w:hAnsi="Verdana"/>
                <w:color w:val="000000"/>
              </w:rPr>
              <w:t xml:space="preserve">. </w:t>
            </w:r>
            <w:r w:rsidR="004C2304" w:rsidRPr="006D28FD">
              <w:rPr>
                <w:rFonts w:ascii="Verdana" w:hAnsi="Verdana"/>
                <w:color w:val="000000"/>
              </w:rPr>
              <w:t xml:space="preserve">We </w:t>
            </w:r>
            <w:r w:rsidR="004C2304" w:rsidRPr="006D28FD">
              <w:rPr>
                <w:rFonts w:ascii="Verdana" w:hAnsi="Verdana"/>
                <w:b/>
                <w:color w:val="000000"/>
              </w:rPr>
              <w:t>do</w:t>
            </w:r>
            <w:r w:rsidRPr="006D28FD">
              <w:rPr>
                <w:rFonts w:ascii="Verdana" w:hAnsi="Verdana"/>
                <w:b/>
                <w:color w:val="000000"/>
              </w:rPr>
              <w:t xml:space="preserve"> not</w:t>
            </w:r>
            <w:r w:rsidRPr="006D28FD">
              <w:rPr>
                <w:rFonts w:ascii="Verdana" w:hAnsi="Verdana"/>
                <w:color w:val="000000"/>
              </w:rPr>
              <w:t xml:space="preserve"> update </w:t>
            </w:r>
            <w:r w:rsidR="00D951BF" w:rsidRPr="006D28FD">
              <w:rPr>
                <w:rFonts w:ascii="Verdana" w:hAnsi="Verdana"/>
                <w:color w:val="000000"/>
              </w:rPr>
              <w:t>SOC’s</w:t>
            </w:r>
            <w:r w:rsidR="00A13914" w:rsidRPr="006D28FD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A13914" w:rsidRPr="00DB3D5E" w14:paraId="46563F1A" w14:textId="77777777" w:rsidTr="003939F3">
        <w:trPr>
          <w:trHeight w:val="285"/>
        </w:trPr>
        <w:tc>
          <w:tcPr>
            <w:tcW w:w="261" w:type="pct"/>
            <w:vMerge/>
          </w:tcPr>
          <w:p w14:paraId="4DC87BE2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shd w:val="clear" w:color="auto" w:fill="D9D9D9" w:themeFill="background1" w:themeFillShade="D9"/>
          </w:tcPr>
          <w:p w14:paraId="1F457089" w14:textId="5E3DABD3" w:rsidR="00D2031A" w:rsidRPr="00DB3D5E" w:rsidRDefault="00D2031A" w:rsidP="006D28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 xml:space="preserve">If a </w:t>
            </w:r>
            <w:r w:rsidR="005C22CB">
              <w:rPr>
                <w:rFonts w:ascii="Verdana" w:hAnsi="Verdana"/>
                <w:b/>
              </w:rPr>
              <w:t>D</w:t>
            </w:r>
            <w:r w:rsidRPr="00DB3D5E">
              <w:rPr>
                <w:rFonts w:ascii="Verdana" w:hAnsi="Verdana"/>
                <w:b/>
              </w:rPr>
              <w:t xml:space="preserve">uplicate </w:t>
            </w:r>
            <w:r w:rsidR="00D951BF">
              <w:rPr>
                <w:rFonts w:ascii="Verdana" w:hAnsi="Verdana"/>
                <w:b/>
              </w:rPr>
              <w:t>SOC</w:t>
            </w:r>
            <w:r w:rsidR="00D951BF" w:rsidRPr="00DB3D5E">
              <w:rPr>
                <w:rFonts w:ascii="Verdana" w:hAnsi="Verdana"/>
                <w:b/>
              </w:rPr>
              <w:t xml:space="preserve"> </w:t>
            </w:r>
            <w:r w:rsidRPr="00DB3D5E">
              <w:rPr>
                <w:rFonts w:ascii="Verdana" w:hAnsi="Verdana"/>
                <w:b/>
              </w:rPr>
              <w:t>is…</w:t>
            </w:r>
          </w:p>
        </w:tc>
        <w:tc>
          <w:tcPr>
            <w:tcW w:w="3422" w:type="pct"/>
            <w:gridSpan w:val="2"/>
            <w:shd w:val="clear" w:color="auto" w:fill="D9D9D9" w:themeFill="background1" w:themeFillShade="D9"/>
          </w:tcPr>
          <w:p w14:paraId="45FAECAB" w14:textId="77777777" w:rsidR="00D2031A" w:rsidRPr="00DB3D5E" w:rsidRDefault="00D2031A" w:rsidP="006D28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>Then...</w:t>
            </w:r>
          </w:p>
        </w:tc>
      </w:tr>
      <w:tr w:rsidR="00A13914" w:rsidRPr="00DB3D5E" w14:paraId="58FC0A60" w14:textId="77777777" w:rsidTr="00A13914">
        <w:trPr>
          <w:trHeight w:val="285"/>
        </w:trPr>
        <w:tc>
          <w:tcPr>
            <w:tcW w:w="261" w:type="pct"/>
            <w:vMerge/>
          </w:tcPr>
          <w:p w14:paraId="75BFA042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</w:tcPr>
          <w:p w14:paraId="5373FFAF" w14:textId="77777777" w:rsidR="00D2031A" w:rsidRPr="006D28FD" w:rsidRDefault="00D2031A" w:rsidP="0034108C">
            <w:p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</w:rPr>
              <w:t xml:space="preserve">Being required by the Housing Authority or by a lawyer </w:t>
            </w:r>
          </w:p>
          <w:p w14:paraId="2424B238" w14:textId="77777777" w:rsidR="00D2031A" w:rsidRPr="006D28FD" w:rsidRDefault="00D2031A" w:rsidP="0034108C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22" w:type="pct"/>
            <w:gridSpan w:val="2"/>
          </w:tcPr>
          <w:p w14:paraId="2ED5D96C" w14:textId="303D56CE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6D28FD">
              <w:rPr>
                <w:rFonts w:ascii="Verdana" w:hAnsi="Verdana"/>
                <w:color w:val="000000"/>
              </w:rPr>
              <w:t xml:space="preserve">Determine if a Statement of Cost would be more appropriate than a paper claims </w:t>
            </w:r>
            <w:r w:rsidR="00A13914" w:rsidRPr="006D28FD">
              <w:rPr>
                <w:rFonts w:ascii="Verdana" w:hAnsi="Verdana"/>
                <w:color w:val="000000"/>
              </w:rPr>
              <w:t xml:space="preserve">SOC. </w:t>
            </w:r>
            <w:r w:rsidRPr="006D28FD">
              <w:rPr>
                <w:rFonts w:ascii="Verdana" w:hAnsi="Verdana"/>
                <w:color w:val="000000"/>
              </w:rPr>
              <w:t xml:space="preserve">If so, refer to </w:t>
            </w:r>
            <w:hyperlink r:id="rId15" w:anchor="!/view?docid=7049837e-d636-430e-b990-ae0706bd09e9" w:history="1">
              <w:r w:rsidR="00A13914">
                <w:rPr>
                  <w:rStyle w:val="Hyperlink"/>
                  <w:rFonts w:ascii="Verdana" w:hAnsi="Verdana"/>
                </w:rPr>
                <w:t>PeopleSafe - Financial Statement of Cost (SOC) Member, Spouse or Dependent (043264)</w:t>
              </w:r>
            </w:hyperlink>
            <w:r w:rsidRPr="003939F3">
              <w:rPr>
                <w:rFonts w:ascii="Verdana" w:hAnsi="Verdana"/>
              </w:rPr>
              <w:t>.</w:t>
            </w:r>
          </w:p>
          <w:p w14:paraId="5D02DE39" w14:textId="77777777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730CC99" w14:textId="77777777" w:rsidR="006D28FD" w:rsidRPr="006D28FD" w:rsidRDefault="00D2031A" w:rsidP="0034108C">
            <w:p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 xml:space="preserve">If a paper claims </w:t>
            </w:r>
            <w:r w:rsidR="00D951BF" w:rsidRPr="006D28FD">
              <w:rPr>
                <w:rFonts w:ascii="Verdana" w:hAnsi="Verdana"/>
                <w:color w:val="000000"/>
              </w:rPr>
              <w:t xml:space="preserve">SOC </w:t>
            </w:r>
            <w:r w:rsidRPr="006D28FD">
              <w:rPr>
                <w:rFonts w:ascii="Verdana" w:hAnsi="Verdana"/>
                <w:color w:val="000000"/>
              </w:rPr>
              <w:t>is needed, inform</w:t>
            </w:r>
            <w:r w:rsidRPr="006D28FD">
              <w:rPr>
                <w:rFonts w:ascii="Verdana" w:hAnsi="Verdana"/>
              </w:rPr>
              <w:t xml:space="preserve"> the member that Caremark requires the request in writing by the Housing Authority or lawyer requesting the information.</w:t>
            </w:r>
          </w:p>
          <w:p w14:paraId="66C2C492" w14:textId="3C37DA5A" w:rsidR="00D2031A" w:rsidRPr="006D28FD" w:rsidRDefault="00D2031A" w:rsidP="0034108C">
            <w:p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</w:rPr>
              <w:br/>
              <w:t>Mail request to:</w:t>
            </w:r>
            <w:r w:rsidRPr="006D28FD">
              <w:rPr>
                <w:rFonts w:ascii="Verdana" w:hAnsi="Verdana"/>
              </w:rPr>
              <w:br/>
            </w:r>
            <w:r w:rsidR="009E7FE9" w:rsidRPr="006D28FD">
              <w:rPr>
                <w:rFonts w:ascii="Verdana" w:hAnsi="Verdana"/>
              </w:rPr>
              <w:t>&lt;Name of Home Delivery Pharmacy&gt;</w:t>
            </w:r>
            <w:r w:rsidRPr="006D28FD">
              <w:rPr>
                <w:rFonts w:ascii="Verdana" w:hAnsi="Verdana"/>
              </w:rPr>
              <w:br/>
              <w:t xml:space="preserve">Attn: </w:t>
            </w:r>
            <w:r w:rsidR="006D28FD">
              <w:rPr>
                <w:rFonts w:ascii="Verdana" w:hAnsi="Verdana"/>
              </w:rPr>
              <w:t xml:space="preserve"> </w:t>
            </w:r>
            <w:r w:rsidRPr="006D28FD">
              <w:rPr>
                <w:rFonts w:ascii="Verdana" w:hAnsi="Verdana"/>
              </w:rPr>
              <w:t>Patient Advocate Team – Claims</w:t>
            </w:r>
            <w:r w:rsidRPr="006D28FD">
              <w:rPr>
                <w:rFonts w:ascii="Verdana" w:hAnsi="Verdana"/>
              </w:rPr>
              <w:br/>
              <w:t>7034 Alamo Down Parkway</w:t>
            </w:r>
            <w:r w:rsidRPr="006D28FD">
              <w:rPr>
                <w:rFonts w:ascii="Verdana" w:hAnsi="Verdana"/>
              </w:rPr>
              <w:br/>
              <w:t>San Antonio, TX 78238</w:t>
            </w:r>
          </w:p>
        </w:tc>
      </w:tr>
      <w:tr w:rsidR="00A13914" w:rsidRPr="00DB3D5E" w14:paraId="6828A4E7" w14:textId="77777777" w:rsidTr="00A13914">
        <w:trPr>
          <w:trHeight w:val="285"/>
        </w:trPr>
        <w:tc>
          <w:tcPr>
            <w:tcW w:w="261" w:type="pct"/>
            <w:vMerge/>
          </w:tcPr>
          <w:p w14:paraId="5826EFF2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</w:tcPr>
          <w:p w14:paraId="68D00668" w14:textId="77777777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D28FD">
              <w:rPr>
                <w:rFonts w:ascii="Verdana" w:hAnsi="Verdana"/>
                <w:color w:val="000000"/>
              </w:rPr>
              <w:t>Requested by member</w:t>
            </w:r>
          </w:p>
          <w:p w14:paraId="0F92A86A" w14:textId="77777777" w:rsidR="00D2031A" w:rsidRPr="006D28FD" w:rsidRDefault="00D2031A" w:rsidP="0034108C">
            <w:pPr>
              <w:tabs>
                <w:tab w:val="left" w:pos="1760"/>
              </w:tabs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422" w:type="pct"/>
            <w:gridSpan w:val="2"/>
          </w:tcPr>
          <w:p w14:paraId="08539BD0" w14:textId="65E99487" w:rsidR="004818CA" w:rsidRPr="006D28FD" w:rsidRDefault="004818CA" w:rsidP="0034108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 xml:space="preserve">Offer to send out a </w:t>
            </w:r>
            <w:hyperlink r:id="rId16" w:anchor="!/view?docid=7049837e-d636-430e-b990-ae0706bd09e9" w:history="1">
              <w:r w:rsidR="00A13914">
                <w:rPr>
                  <w:rStyle w:val="Hyperlink"/>
                  <w:rFonts w:ascii="Verdana" w:hAnsi="Verdana"/>
                </w:rPr>
                <w:t>PeopleSafe - Financial Statement of Cost (SOC) Member, Spouse or Dependent (043264)</w:t>
              </w:r>
            </w:hyperlink>
            <w:r w:rsidRPr="006D28FD">
              <w:rPr>
                <w:rFonts w:ascii="Verdana" w:hAnsi="Verdana"/>
                <w:color w:val="000000"/>
              </w:rPr>
              <w:t xml:space="preserve">.  </w:t>
            </w:r>
            <w:r w:rsidR="00521937" w:rsidRPr="006D28FD">
              <w:rPr>
                <w:rFonts w:ascii="Verdana" w:hAnsi="Verdana"/>
                <w:color w:val="000000"/>
              </w:rPr>
              <w:t xml:space="preserve"> </w:t>
            </w:r>
          </w:p>
          <w:p w14:paraId="0A8D41F9" w14:textId="2E96EF81" w:rsidR="005C22CB" w:rsidRPr="006D28FD" w:rsidRDefault="004818CA" w:rsidP="0034108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color w:val="000000"/>
              </w:rPr>
              <w:t xml:space="preserve">Offer to send out an invoice copy, </w:t>
            </w:r>
            <w:proofErr w:type="gramStart"/>
            <w:r w:rsidRPr="006D28FD">
              <w:rPr>
                <w:rFonts w:ascii="Verdana" w:hAnsi="Verdana"/>
                <w:color w:val="000000"/>
              </w:rPr>
              <w:t>as long as</w:t>
            </w:r>
            <w:proofErr w:type="gramEnd"/>
            <w:r w:rsidRPr="006D28FD">
              <w:rPr>
                <w:rFonts w:ascii="Verdana" w:hAnsi="Verdana"/>
                <w:color w:val="000000"/>
              </w:rPr>
              <w:t xml:space="preserve"> it has not been over 30 days</w:t>
            </w:r>
            <w:r w:rsidR="00A13914" w:rsidRPr="006D28FD">
              <w:rPr>
                <w:rFonts w:ascii="Verdana" w:hAnsi="Verdana"/>
                <w:color w:val="000000"/>
              </w:rPr>
              <w:t xml:space="preserve">. </w:t>
            </w:r>
            <w:r w:rsidRPr="006D28FD">
              <w:rPr>
                <w:rFonts w:ascii="Verdana" w:hAnsi="Verdana"/>
                <w:color w:val="000000"/>
              </w:rPr>
              <w:t>Refer to</w:t>
            </w:r>
            <w:r w:rsidRPr="006D28FD">
              <w:rPr>
                <w:rFonts w:ascii="Verdana" w:hAnsi="Verdana"/>
              </w:rPr>
              <w:t xml:space="preserve"> </w:t>
            </w:r>
            <w:hyperlink r:id="rId17" w:anchor="!/view?docid=f5f11c92-6544-4d2c-b064-27cd5a910b0b" w:history="1">
              <w:r w:rsidR="00A13914">
                <w:rPr>
                  <w:rStyle w:val="Hyperlink"/>
                  <w:rFonts w:ascii="Verdana" w:hAnsi="Verdana"/>
                </w:rPr>
                <w:t>PeopleSafe - Statement Invoice Copy Request for Previous Orders (017800)</w:t>
              </w:r>
            </w:hyperlink>
            <w:r w:rsidRPr="006D28FD">
              <w:rPr>
                <w:rFonts w:ascii="Verdana" w:hAnsi="Verdana"/>
              </w:rPr>
              <w:t>.</w:t>
            </w:r>
          </w:p>
        </w:tc>
      </w:tr>
      <w:tr w:rsidR="00A13914" w:rsidRPr="00DB3D5E" w14:paraId="6C9C582D" w14:textId="77777777" w:rsidTr="00A13914">
        <w:trPr>
          <w:trHeight w:val="285"/>
        </w:trPr>
        <w:tc>
          <w:tcPr>
            <w:tcW w:w="261" w:type="pct"/>
            <w:vMerge/>
          </w:tcPr>
          <w:p w14:paraId="7A4B1BA3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vMerge w:val="restart"/>
          </w:tcPr>
          <w:p w14:paraId="2E7047BC" w14:textId="77777777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D28FD">
              <w:rPr>
                <w:rFonts w:ascii="Verdana" w:hAnsi="Verdana"/>
                <w:color w:val="000000"/>
              </w:rPr>
              <w:t>For a government agency paper claim</w:t>
            </w:r>
          </w:p>
          <w:p w14:paraId="247CB32B" w14:textId="77777777" w:rsidR="00AE0331" w:rsidRPr="006D28FD" w:rsidRDefault="00AE0331" w:rsidP="0034108C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5EF2311E" w14:textId="15B7E2D5" w:rsidR="00D2031A" w:rsidRPr="006D28FD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D28FD">
              <w:rPr>
                <w:rFonts w:ascii="Verdana" w:hAnsi="Verdana"/>
                <w:b/>
                <w:color w:val="000000"/>
              </w:rPr>
              <w:t>Ex</w:t>
            </w:r>
            <w:r w:rsidR="000E20EE" w:rsidRPr="006D28FD">
              <w:rPr>
                <w:rFonts w:ascii="Verdana" w:hAnsi="Verdana"/>
                <w:b/>
                <w:color w:val="000000"/>
              </w:rPr>
              <w:t>ample</w:t>
            </w:r>
            <w:r w:rsidR="0034108C" w:rsidRPr="006D28FD">
              <w:rPr>
                <w:rFonts w:ascii="Verdana" w:hAnsi="Verdana"/>
                <w:b/>
                <w:color w:val="000000"/>
              </w:rPr>
              <w:t xml:space="preserve">: </w:t>
            </w:r>
            <w:r w:rsidR="006D28FD">
              <w:rPr>
                <w:rFonts w:ascii="Verdana" w:hAnsi="Verdana"/>
                <w:b/>
                <w:color w:val="000000"/>
              </w:rPr>
              <w:t xml:space="preserve"> </w:t>
            </w:r>
            <w:r w:rsidRPr="006D28FD">
              <w:rPr>
                <w:rFonts w:ascii="Verdana" w:hAnsi="Verdana"/>
                <w:color w:val="000000"/>
              </w:rPr>
              <w:t>Veteran’s Administration (VA) states that there are missing claims or questions regarding the EOB statement received</w:t>
            </w:r>
          </w:p>
        </w:tc>
        <w:tc>
          <w:tcPr>
            <w:tcW w:w="3422" w:type="pct"/>
            <w:gridSpan w:val="2"/>
            <w:tcBorders>
              <w:bottom w:val="single" w:sz="4" w:space="0" w:color="auto"/>
            </w:tcBorders>
          </w:tcPr>
          <w:p w14:paraId="0C532418" w14:textId="0F729F95" w:rsidR="00D2031A" w:rsidRPr="006D28FD" w:rsidRDefault="00D2031A" w:rsidP="003410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6D28FD">
              <w:rPr>
                <w:rFonts w:ascii="Verdana" w:hAnsi="Verdana"/>
                <w:b/>
              </w:rPr>
              <w:t>Warm</w:t>
            </w:r>
            <w:r w:rsidRPr="006D28FD">
              <w:rPr>
                <w:rFonts w:ascii="Verdana" w:hAnsi="Verdana"/>
              </w:rPr>
              <w:t xml:space="preserve"> transfer</w:t>
            </w:r>
            <w:r w:rsidRPr="006D28FD">
              <w:rPr>
                <w:rFonts w:ascii="Verdana" w:hAnsi="Verdana"/>
                <w:color w:val="000000"/>
              </w:rPr>
              <w:t xml:space="preserve"> the call to the appropriate area</w:t>
            </w:r>
            <w:r w:rsidR="0034108C" w:rsidRPr="006D28FD">
              <w:rPr>
                <w:rFonts w:ascii="Verdana" w:hAnsi="Verdana"/>
                <w:color w:val="000000"/>
              </w:rPr>
              <w:t xml:space="preserve"> as described in the </w:t>
            </w:r>
            <w:hyperlink r:id="rId18" w:anchor="!/view?docid=fa1ac6a1-5789-401d-b7a2-10573f4e87ef" w:history="1">
              <w:r w:rsidR="00A13914">
                <w:rPr>
                  <w:rStyle w:val="Hyperlink"/>
                  <w:rFonts w:ascii="Verdana" w:hAnsi="Verdana"/>
                </w:rPr>
                <w:t>Paper Claim Government Agency (042387)</w:t>
              </w:r>
            </w:hyperlink>
            <w:r w:rsidRPr="006D28FD">
              <w:rPr>
                <w:rFonts w:ascii="Verdana" w:hAnsi="Verdana"/>
              </w:rPr>
              <w:t>.</w:t>
            </w:r>
          </w:p>
        </w:tc>
      </w:tr>
      <w:tr w:rsidR="00A13914" w:rsidRPr="00DB3D5E" w14:paraId="15501483" w14:textId="77777777" w:rsidTr="003939F3">
        <w:trPr>
          <w:trHeight w:val="69"/>
        </w:trPr>
        <w:tc>
          <w:tcPr>
            <w:tcW w:w="261" w:type="pct"/>
            <w:vMerge/>
          </w:tcPr>
          <w:p w14:paraId="44EF9DAC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vMerge/>
            <w:shd w:val="clear" w:color="auto" w:fill="D9D9D9" w:themeFill="background1" w:themeFillShade="D9"/>
          </w:tcPr>
          <w:p w14:paraId="3780BBE8" w14:textId="77777777" w:rsidR="00D2031A" w:rsidRPr="002710A6" w:rsidRDefault="00D2031A" w:rsidP="003939F3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77" w:type="pct"/>
            <w:shd w:val="clear" w:color="auto" w:fill="D9D9D9" w:themeFill="background1" w:themeFillShade="D9"/>
          </w:tcPr>
          <w:p w14:paraId="60B586C0" w14:textId="77777777" w:rsidR="00D2031A" w:rsidRPr="00A5490F" w:rsidRDefault="00D2031A" w:rsidP="006D28F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5490F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1845" w:type="pct"/>
            <w:shd w:val="clear" w:color="auto" w:fill="D9D9D9" w:themeFill="background1" w:themeFillShade="D9"/>
          </w:tcPr>
          <w:p w14:paraId="2EFF5AED" w14:textId="4079D4A0" w:rsidR="00AE0331" w:rsidRPr="00A5490F" w:rsidRDefault="00D2031A" w:rsidP="006D28F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5490F">
              <w:rPr>
                <w:rFonts w:ascii="Verdana" w:hAnsi="Verdana"/>
                <w:b/>
                <w:color w:val="000000"/>
              </w:rPr>
              <w:t xml:space="preserve">Then </w:t>
            </w:r>
            <w:r w:rsidR="00443EE4" w:rsidRPr="00E87FF1">
              <w:rPr>
                <w:rFonts w:ascii="Verdana" w:hAnsi="Verdana"/>
                <w:b/>
                <w:color w:val="FF0000"/>
              </w:rPr>
              <w:t>warm</w:t>
            </w:r>
            <w:r w:rsidR="00443EE4" w:rsidRPr="0040133B">
              <w:rPr>
                <w:rFonts w:ascii="Verdana" w:hAnsi="Verdana"/>
                <w:b/>
              </w:rPr>
              <w:t xml:space="preserve"> transfer</w:t>
            </w:r>
            <w:r w:rsidR="004C2304">
              <w:rPr>
                <w:rFonts w:ascii="Verdana" w:hAnsi="Verdana"/>
                <w:b/>
                <w:color w:val="000000"/>
              </w:rPr>
              <w:t xml:space="preserve"> </w:t>
            </w:r>
            <w:r w:rsidRPr="00A5490F">
              <w:rPr>
                <w:rFonts w:ascii="Verdana" w:hAnsi="Verdana"/>
                <w:b/>
                <w:color w:val="000000"/>
              </w:rPr>
              <w:t>the call to</w:t>
            </w:r>
            <w:r w:rsidR="004C2304">
              <w:rPr>
                <w:rFonts w:ascii="Verdana" w:hAnsi="Verdana"/>
                <w:b/>
                <w:color w:val="000000"/>
              </w:rPr>
              <w:t>…</w:t>
            </w:r>
          </w:p>
        </w:tc>
      </w:tr>
      <w:tr w:rsidR="00A13914" w:rsidRPr="00DB3D5E" w14:paraId="69ACE77C" w14:textId="77777777" w:rsidTr="003939F3">
        <w:trPr>
          <w:trHeight w:val="67"/>
        </w:trPr>
        <w:tc>
          <w:tcPr>
            <w:tcW w:w="261" w:type="pct"/>
            <w:vMerge/>
          </w:tcPr>
          <w:p w14:paraId="3C2F93F9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vMerge/>
          </w:tcPr>
          <w:p w14:paraId="084C7BA5" w14:textId="77777777" w:rsidR="00D2031A" w:rsidRPr="002710A6" w:rsidRDefault="00D2031A" w:rsidP="0034108C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77" w:type="pct"/>
          </w:tcPr>
          <w:p w14:paraId="793027A7" w14:textId="77777777" w:rsidR="00AE0331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Department of Defense</w:t>
            </w:r>
          </w:p>
        </w:tc>
        <w:tc>
          <w:tcPr>
            <w:tcW w:w="1845" w:type="pct"/>
          </w:tcPr>
          <w:p w14:paraId="476E3325" w14:textId="77777777" w:rsidR="00D2031A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1-866-257-4879</w:t>
            </w:r>
          </w:p>
        </w:tc>
      </w:tr>
      <w:tr w:rsidR="00A13914" w:rsidRPr="00DB3D5E" w14:paraId="7756D9A5" w14:textId="77777777" w:rsidTr="003939F3">
        <w:trPr>
          <w:trHeight w:val="67"/>
        </w:trPr>
        <w:tc>
          <w:tcPr>
            <w:tcW w:w="261" w:type="pct"/>
            <w:vMerge/>
          </w:tcPr>
          <w:p w14:paraId="2939601B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vMerge/>
          </w:tcPr>
          <w:p w14:paraId="1928C068" w14:textId="77777777" w:rsidR="00D2031A" w:rsidRPr="002710A6" w:rsidRDefault="00D2031A" w:rsidP="0034108C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77" w:type="pct"/>
          </w:tcPr>
          <w:p w14:paraId="4B6A0C07" w14:textId="77777777" w:rsidR="00AE0331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All other government branches (VA, Medicaid, Indian Health Services)</w:t>
            </w:r>
          </w:p>
        </w:tc>
        <w:tc>
          <w:tcPr>
            <w:tcW w:w="1845" w:type="pct"/>
          </w:tcPr>
          <w:p w14:paraId="3E5C55DD" w14:textId="77777777" w:rsidR="00D2031A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1-800-303-0187</w:t>
            </w:r>
          </w:p>
        </w:tc>
      </w:tr>
      <w:tr w:rsidR="00A13914" w:rsidRPr="00DB3D5E" w14:paraId="520E9C2D" w14:textId="77777777" w:rsidTr="00A13914">
        <w:trPr>
          <w:trHeight w:val="67"/>
        </w:trPr>
        <w:tc>
          <w:tcPr>
            <w:tcW w:w="261" w:type="pct"/>
            <w:vMerge/>
          </w:tcPr>
          <w:p w14:paraId="59E89164" w14:textId="77777777" w:rsidR="00D2031A" w:rsidRPr="00DB3D5E" w:rsidRDefault="00D2031A" w:rsidP="00DB3D5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17" w:type="pct"/>
            <w:vMerge/>
          </w:tcPr>
          <w:p w14:paraId="4A1E8C4F" w14:textId="77777777" w:rsidR="00D2031A" w:rsidRPr="002710A6" w:rsidRDefault="00D2031A" w:rsidP="0034108C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3422" w:type="pct"/>
            <w:gridSpan w:val="2"/>
          </w:tcPr>
          <w:p w14:paraId="10F98A85" w14:textId="77777777" w:rsidR="00D2031A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 xml:space="preserve">Government Agency Paper Claim Support Team Hours of Operation: </w:t>
            </w:r>
          </w:p>
          <w:p w14:paraId="5043BF4C" w14:textId="20E268E1" w:rsidR="00AE0331" w:rsidRPr="00A5490F" w:rsidRDefault="00D2031A" w:rsidP="0034108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 xml:space="preserve">Monday-Friday </w:t>
            </w:r>
            <w:r w:rsidR="007B7906">
              <w:rPr>
                <w:rFonts w:ascii="Verdana" w:hAnsi="Verdana"/>
                <w:color w:val="000000"/>
              </w:rPr>
              <w:t>8</w:t>
            </w:r>
            <w:r w:rsidRPr="00A5490F">
              <w:rPr>
                <w:rFonts w:ascii="Verdana" w:hAnsi="Verdana"/>
                <w:color w:val="000000"/>
              </w:rPr>
              <w:t xml:space="preserve">:00 am - </w:t>
            </w:r>
            <w:r w:rsidR="007B7906">
              <w:rPr>
                <w:rFonts w:ascii="Verdana" w:hAnsi="Verdana"/>
                <w:color w:val="000000"/>
              </w:rPr>
              <w:t>5</w:t>
            </w:r>
            <w:r w:rsidRPr="00A5490F">
              <w:rPr>
                <w:rFonts w:ascii="Verdana" w:hAnsi="Verdana"/>
                <w:color w:val="000000"/>
              </w:rPr>
              <w:t xml:space="preserve">:00 pm </w:t>
            </w:r>
            <w:r w:rsidR="007B7906">
              <w:rPr>
                <w:rFonts w:ascii="Verdana" w:hAnsi="Verdana"/>
                <w:color w:val="000000"/>
              </w:rPr>
              <w:t>C</w:t>
            </w:r>
            <w:r w:rsidRPr="00A5490F">
              <w:rPr>
                <w:rFonts w:ascii="Verdana" w:hAnsi="Verdana"/>
                <w:color w:val="000000"/>
              </w:rPr>
              <w:t>T</w:t>
            </w:r>
          </w:p>
        </w:tc>
      </w:tr>
    </w:tbl>
    <w:p w14:paraId="12C3FBB9" w14:textId="77777777" w:rsidR="00236A6E" w:rsidRDefault="00236A6E" w:rsidP="003939F3">
      <w:pPr>
        <w:spacing w:before="120" w:after="120"/>
        <w:rPr>
          <w:rFonts w:ascii="Verdana" w:hAnsi="Verdana"/>
        </w:rPr>
      </w:pPr>
    </w:p>
    <w:p w14:paraId="3BEB9694" w14:textId="23BAD236" w:rsidR="00236A6E" w:rsidRPr="006D28FD" w:rsidRDefault="00236A6E" w:rsidP="003939F3">
      <w:pPr>
        <w:spacing w:before="60" w:after="60"/>
        <w:jc w:val="right"/>
        <w:rPr>
          <w:rFonts w:ascii="Verdana" w:hAnsi="Verdana"/>
        </w:rPr>
      </w:pPr>
      <w:hyperlink w:anchor="_top" w:history="1">
        <w:r w:rsidRPr="006D28FD">
          <w:rPr>
            <w:rStyle w:val="Hyperlink"/>
            <w:rFonts w:ascii="Verdana" w:hAnsi="Verdana"/>
          </w:rPr>
          <w:t>Top of</w:t>
        </w:r>
        <w:r w:rsidRPr="006D28FD">
          <w:rPr>
            <w:rStyle w:val="Hyperlink"/>
            <w:rFonts w:ascii="Verdana" w:hAnsi="Verdana"/>
          </w:rPr>
          <w:t xml:space="preserve"> </w:t>
        </w:r>
        <w:r w:rsidRPr="006D28FD">
          <w:rPr>
            <w:rStyle w:val="Hyperlink"/>
            <w:rFonts w:ascii="Verdana" w:hAnsi="Verdana"/>
          </w:rPr>
          <w:t>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36A6E" w14:paraId="0F16EC0B" w14:textId="77777777" w:rsidTr="003939F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FC8F6B" w14:textId="3B60DC5D" w:rsidR="00236A6E" w:rsidRDefault="00236A6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91531574"/>
            <w:r>
              <w:rPr>
                <w:rFonts w:ascii="Verdana" w:hAnsi="Verdana"/>
                <w:i w:val="0"/>
                <w:iCs w:val="0"/>
              </w:rPr>
              <w:t>Turnaround Time</w:t>
            </w:r>
            <w:bookmarkEnd w:id="17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7960D8E" w14:textId="77777777" w:rsidR="006D28FD" w:rsidRDefault="006D28FD" w:rsidP="006D28FD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03975D37" w14:textId="731A009A" w:rsidR="00236A6E" w:rsidRDefault="00236A6E" w:rsidP="006D28FD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Legal Requests have up to 30-calendar day’s turnaround time from the date received by our Home Delivery/Mail Order pharmacy. </w:t>
      </w:r>
    </w:p>
    <w:p w14:paraId="158A54D3" w14:textId="755C414A" w:rsidR="005C22CB" w:rsidRPr="002E3289" w:rsidRDefault="00236A6E" w:rsidP="006D28FD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All other requests have up to a 5-business day’s turnaround time from receipt of authorization by our Home Delivery/Mail Order pharmacy</w:t>
      </w:r>
    </w:p>
    <w:p w14:paraId="770391EE" w14:textId="77777777" w:rsidR="00236A6E" w:rsidRDefault="00236A6E" w:rsidP="003939F3">
      <w:pPr>
        <w:spacing w:before="120" w:after="120"/>
        <w:jc w:val="right"/>
        <w:rPr>
          <w:rFonts w:ascii="Verdana" w:hAnsi="Verdana"/>
        </w:rPr>
      </w:pPr>
    </w:p>
    <w:bookmarkStart w:id="18" w:name="_Resolution_Time"/>
    <w:bookmarkStart w:id="19" w:name="OLE_LINK1"/>
    <w:bookmarkEnd w:id="18"/>
    <w:p w14:paraId="1804C491" w14:textId="77777777" w:rsidR="00AE0331" w:rsidRPr="006D28FD" w:rsidRDefault="000532B0" w:rsidP="003939F3">
      <w:pPr>
        <w:spacing w:before="60" w:after="60"/>
        <w:jc w:val="right"/>
        <w:rPr>
          <w:rFonts w:ascii="Verdana" w:hAnsi="Verdana"/>
        </w:rPr>
      </w:pPr>
      <w:r w:rsidRPr="003939F3">
        <w:rPr>
          <w:rFonts w:ascii="Verdana" w:hAnsi="Verdana"/>
        </w:rPr>
        <w:fldChar w:fldCharType="begin"/>
      </w:r>
      <w:r w:rsidRPr="003939F3">
        <w:rPr>
          <w:rFonts w:ascii="Verdana" w:hAnsi="Verdana"/>
        </w:rPr>
        <w:instrText xml:space="preserve"> HYPERLINK \l "_top" </w:instrText>
      </w:r>
      <w:r w:rsidRPr="003939F3">
        <w:rPr>
          <w:rFonts w:ascii="Verdana" w:hAnsi="Verdana"/>
        </w:rPr>
      </w:r>
      <w:r w:rsidRPr="003939F3">
        <w:rPr>
          <w:rFonts w:ascii="Verdana" w:hAnsi="Verdana"/>
        </w:rPr>
        <w:fldChar w:fldCharType="separate"/>
      </w:r>
      <w:r w:rsidR="00AE0331" w:rsidRPr="006D28FD">
        <w:rPr>
          <w:rStyle w:val="Hyperlink"/>
          <w:rFonts w:ascii="Verdana" w:hAnsi="Verdana"/>
        </w:rPr>
        <w:t>Top of t</w:t>
      </w:r>
      <w:r w:rsidR="00AE0331" w:rsidRPr="006D28FD">
        <w:rPr>
          <w:rStyle w:val="Hyperlink"/>
          <w:rFonts w:ascii="Verdana" w:hAnsi="Verdana"/>
        </w:rPr>
        <w:t>h</w:t>
      </w:r>
      <w:r w:rsidR="00AE0331" w:rsidRPr="006D28FD">
        <w:rPr>
          <w:rStyle w:val="Hyperlink"/>
          <w:rFonts w:ascii="Verdana" w:hAnsi="Verdana"/>
        </w:rPr>
        <w:t>e Document</w:t>
      </w:r>
      <w:r w:rsidRPr="006D28FD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E0331" w:rsidRPr="00DB3D5E" w14:paraId="2F8B61A5" w14:textId="77777777" w:rsidTr="003939F3">
        <w:tc>
          <w:tcPr>
            <w:tcW w:w="5000" w:type="pct"/>
            <w:shd w:val="clear" w:color="auto" w:fill="BFBFBF" w:themeFill="background1" w:themeFillShade="BF"/>
          </w:tcPr>
          <w:p w14:paraId="09F5A36E" w14:textId="21EA26DA" w:rsidR="00AE0331" w:rsidRPr="00DB3D5E" w:rsidRDefault="005C22CB" w:rsidP="00652A0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91531575"/>
            <w:r>
              <w:rPr>
                <w:rFonts w:ascii="Verdana" w:hAnsi="Verdana"/>
                <w:i w:val="0"/>
                <w:iCs w:val="0"/>
              </w:rPr>
              <w:t>Related</w:t>
            </w:r>
            <w:r w:rsidR="00AE0331">
              <w:rPr>
                <w:rFonts w:ascii="Verdana" w:hAnsi="Verdana"/>
                <w:i w:val="0"/>
                <w:iCs w:val="0"/>
              </w:rPr>
              <w:t xml:space="preserve"> 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20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19"/>
    <w:p w14:paraId="112DB0A4" w14:textId="06850F55" w:rsidR="005C22CB" w:rsidRPr="006D28FD" w:rsidRDefault="0019214D" w:rsidP="003939F3">
      <w:pPr>
        <w:spacing w:before="120" w:after="120"/>
        <w:rPr>
          <w:rFonts w:ascii="Verdana" w:hAnsi="Verdana"/>
        </w:rPr>
      </w:pPr>
      <w:r w:rsidRPr="003939F3">
        <w:rPr>
          <w:rFonts w:ascii="Verdana" w:hAnsi="Verdana"/>
        </w:rPr>
        <w:fldChar w:fldCharType="begin"/>
      </w:r>
      <w:r w:rsidR="00A13914">
        <w:rPr>
          <w:rFonts w:ascii="Verdana" w:hAnsi="Verdana"/>
        </w:rPr>
        <w:instrText>HYPERLINK "https://thesource.cvshealth.com/nuxeo/thesource/" \l "!/view?docid=bdac0c67-5fee-47ba-a3aa-aab84900cf78"</w:instrText>
      </w:r>
      <w:r w:rsidR="00A13914" w:rsidRPr="00A13914">
        <w:rPr>
          <w:rFonts w:ascii="Verdana" w:hAnsi="Verdana"/>
        </w:rPr>
      </w:r>
      <w:r w:rsidRPr="003939F3">
        <w:rPr>
          <w:rFonts w:ascii="Verdana" w:hAnsi="Verdana"/>
        </w:rPr>
        <w:fldChar w:fldCharType="separate"/>
      </w:r>
      <w:r w:rsidR="00A13914">
        <w:rPr>
          <w:rStyle w:val="Hyperlink"/>
          <w:rFonts w:ascii="Verdana" w:hAnsi="Verdana" w:cs="Helvetica"/>
          <w:bCs/>
          <w:shd w:val="clear" w:color="auto" w:fill="FFFFFF"/>
        </w:rPr>
        <w:t>Log Activity/Capture Activity Codes (005164)</w:t>
      </w:r>
      <w:r w:rsidRPr="006D28FD">
        <w:rPr>
          <w:rStyle w:val="Hyperlink"/>
          <w:rFonts w:ascii="Verdana" w:hAnsi="Verdana" w:cs="Helvetica"/>
          <w:bCs/>
          <w:shd w:val="clear" w:color="auto" w:fill="FFFFFF"/>
        </w:rPr>
        <w:fldChar w:fldCharType="end"/>
      </w:r>
      <w:r w:rsidR="005C22CB" w:rsidRPr="003939F3">
        <w:rPr>
          <w:rFonts w:ascii="Verdana" w:hAnsi="Verdana" w:cs="Helvetica"/>
          <w:bCs/>
          <w:color w:val="000000"/>
          <w:shd w:val="clear" w:color="auto" w:fill="FFFFFF"/>
        </w:rPr>
        <w:t xml:space="preserve"> </w:t>
      </w:r>
    </w:p>
    <w:p w14:paraId="0729AED0" w14:textId="31CB71C3" w:rsidR="00AE0331" w:rsidRPr="006D28FD" w:rsidRDefault="005C22CB" w:rsidP="003939F3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hyperlink r:id="rId19" w:anchor="!/view?docid=c1f1028b-e42c-4b4f-a4cf-cc0b42c91606" w:history="1">
        <w:r w:rsidR="00A13914">
          <w:rPr>
            <w:rStyle w:val="Hyperlink"/>
            <w:rFonts w:ascii="Verdana" w:hAnsi="Verdana" w:cs="Helvetica"/>
            <w:bCs/>
            <w:shd w:val="clear" w:color="auto" w:fill="FFFFFF"/>
          </w:rPr>
          <w:t>Customer Care Abbreviations, Definitions, and Terms Index (017428)</w:t>
        </w:r>
      </w:hyperlink>
    </w:p>
    <w:p w14:paraId="22F26D42" w14:textId="0B16B0E0" w:rsidR="00D951BF" w:rsidRPr="006D28FD" w:rsidRDefault="00D951BF" w:rsidP="003939F3">
      <w:pPr>
        <w:spacing w:before="120" w:after="120"/>
        <w:rPr>
          <w:rFonts w:ascii="Verdana" w:hAnsi="Verdana"/>
        </w:rPr>
      </w:pPr>
      <w:r w:rsidRPr="006D28FD">
        <w:rPr>
          <w:rStyle w:val="Hyperlink"/>
          <w:rFonts w:ascii="Verdana" w:hAnsi="Verdana" w:cs="Helvetica"/>
          <w:b/>
          <w:color w:val="000000" w:themeColor="text1"/>
          <w:u w:val="none"/>
          <w:shd w:val="clear" w:color="auto" w:fill="FFFFFF"/>
        </w:rPr>
        <w:t>Resolution Time:</w:t>
      </w:r>
      <w:r w:rsidRPr="006D28FD">
        <w:rPr>
          <w:rStyle w:val="Hyperlink"/>
          <w:rFonts w:ascii="Verdana" w:hAnsi="Verdana" w:cs="Helvetica"/>
          <w:bCs/>
          <w:color w:val="000000" w:themeColor="text1"/>
          <w:u w:val="none"/>
          <w:shd w:val="clear" w:color="auto" w:fill="FFFFFF"/>
        </w:rPr>
        <w:t xml:space="preserve">  </w:t>
      </w:r>
      <w:hyperlink r:id="rId20" w:anchor="!/view?docid=3438a8ea-9ad1-4c4b-b710-57dab144493c" w:history="1">
        <w:r w:rsidR="00A13914">
          <w:rPr>
            <w:rStyle w:val="Hyperlink"/>
            <w:rFonts w:ascii="Verdana" w:hAnsi="Verdana" w:cs="Helvetica"/>
            <w:bCs/>
            <w:shd w:val="clear" w:color="auto" w:fill="FFFFFF"/>
          </w:rPr>
          <w:t>Resolution Manager (RM) Task Types and Uses (029980)</w:t>
        </w:r>
      </w:hyperlink>
    </w:p>
    <w:p w14:paraId="46AAFF4C" w14:textId="208361F6" w:rsidR="00AE0331" w:rsidRPr="003939F3" w:rsidRDefault="005C22CB" w:rsidP="00652A0D">
      <w:pPr>
        <w:spacing w:before="120" w:after="120"/>
        <w:rPr>
          <w:rFonts w:ascii="Verdana" w:hAnsi="Verdana"/>
        </w:rPr>
      </w:pPr>
      <w:r w:rsidRPr="006D28FD">
        <w:rPr>
          <w:rFonts w:ascii="Verdana" w:hAnsi="Verdana"/>
          <w:b/>
        </w:rPr>
        <w:t>Parent Document:</w:t>
      </w:r>
      <w:r w:rsidR="00652A0D" w:rsidRPr="006D28FD">
        <w:rPr>
          <w:rFonts w:ascii="Verdana" w:hAnsi="Verdana"/>
          <w:b/>
        </w:rPr>
        <w:t xml:space="preserve">  </w:t>
      </w:r>
      <w:hyperlink r:id="rId21" w:tgtFrame="_blank" w:history="1">
        <w:r w:rsidR="00A13914">
          <w:rPr>
            <w:rFonts w:ascii="Verdana" w:hAnsi="Verdana"/>
            <w:color w:val="0000FF"/>
            <w:u w:val="single"/>
          </w:rPr>
          <w:t>CALL-0049 Customer Ca</w:t>
        </w:r>
        <w:r w:rsidR="00A13914">
          <w:rPr>
            <w:rFonts w:ascii="Verdana" w:hAnsi="Verdana"/>
            <w:color w:val="0000FF"/>
            <w:u w:val="single"/>
          </w:rPr>
          <w:t>r</w:t>
        </w:r>
        <w:r w:rsidR="00A13914">
          <w:rPr>
            <w:rFonts w:ascii="Verdana" w:hAnsi="Verdana"/>
            <w:color w:val="0000FF"/>
            <w:u w:val="single"/>
          </w:rPr>
          <w:t>e Internal and External Call Handling</w:t>
        </w:r>
      </w:hyperlink>
    </w:p>
    <w:p w14:paraId="2DCE478D" w14:textId="77777777" w:rsidR="006D28FD" w:rsidRPr="006D28FD" w:rsidRDefault="006D28FD" w:rsidP="00652A0D">
      <w:pPr>
        <w:spacing w:before="120" w:after="120"/>
        <w:rPr>
          <w:rFonts w:ascii="Verdana" w:hAnsi="Verdana"/>
        </w:rPr>
      </w:pPr>
    </w:p>
    <w:bookmarkStart w:id="21" w:name="_Parent_SOP"/>
    <w:bookmarkEnd w:id="21"/>
    <w:p w14:paraId="2910E984" w14:textId="77777777" w:rsidR="005A64DA" w:rsidRPr="006D28FD" w:rsidRDefault="00A22137" w:rsidP="003939F3">
      <w:pPr>
        <w:spacing w:before="60" w:after="60"/>
        <w:jc w:val="right"/>
        <w:rPr>
          <w:rFonts w:ascii="Verdana" w:hAnsi="Verdana"/>
        </w:rPr>
      </w:pPr>
      <w:r w:rsidRPr="006D28FD">
        <w:rPr>
          <w:rFonts w:ascii="Verdana" w:hAnsi="Verdana"/>
        </w:rPr>
        <w:fldChar w:fldCharType="begin"/>
      </w:r>
      <w:r w:rsidRPr="006D28FD">
        <w:rPr>
          <w:rFonts w:ascii="Verdana" w:hAnsi="Verdana"/>
        </w:rPr>
        <w:instrText xml:space="preserve"> HYPERLINK  \l "_top" </w:instrText>
      </w:r>
      <w:r w:rsidRPr="006D28FD">
        <w:rPr>
          <w:rFonts w:ascii="Verdana" w:hAnsi="Verdana"/>
        </w:rPr>
      </w:r>
      <w:r w:rsidRPr="006D28FD">
        <w:rPr>
          <w:rFonts w:ascii="Verdana" w:hAnsi="Verdana"/>
        </w:rPr>
        <w:fldChar w:fldCharType="separate"/>
      </w:r>
      <w:r w:rsidRPr="006D28FD">
        <w:rPr>
          <w:rStyle w:val="Hyperlink"/>
          <w:rFonts w:ascii="Verdana" w:hAnsi="Verdana"/>
        </w:rPr>
        <w:t>To</w:t>
      </w:r>
      <w:r w:rsidRPr="006D28FD">
        <w:rPr>
          <w:rStyle w:val="Hyperlink"/>
          <w:rFonts w:ascii="Verdana" w:hAnsi="Verdana"/>
        </w:rPr>
        <w:t>p</w:t>
      </w:r>
      <w:r w:rsidRPr="006D28FD">
        <w:rPr>
          <w:rStyle w:val="Hyperlink"/>
          <w:rFonts w:ascii="Verdana" w:hAnsi="Verdana"/>
        </w:rPr>
        <w:t xml:space="preserve"> </w:t>
      </w:r>
      <w:r w:rsidRPr="006D28FD">
        <w:rPr>
          <w:rStyle w:val="Hyperlink"/>
          <w:rFonts w:ascii="Verdana" w:hAnsi="Verdana"/>
        </w:rPr>
        <w:t>o</w:t>
      </w:r>
      <w:r w:rsidRPr="006D28FD">
        <w:rPr>
          <w:rStyle w:val="Hyperlink"/>
          <w:rFonts w:ascii="Verdana" w:hAnsi="Verdana"/>
        </w:rPr>
        <w:t>f the D</w:t>
      </w:r>
      <w:r w:rsidRPr="006D28FD">
        <w:rPr>
          <w:rStyle w:val="Hyperlink"/>
          <w:rFonts w:ascii="Verdana" w:hAnsi="Verdana"/>
        </w:rPr>
        <w:t>o</w:t>
      </w:r>
      <w:r w:rsidRPr="006D28FD">
        <w:rPr>
          <w:rStyle w:val="Hyperlink"/>
          <w:rFonts w:ascii="Verdana" w:hAnsi="Verdana"/>
        </w:rPr>
        <w:t>c</w:t>
      </w:r>
      <w:r w:rsidRPr="006D28FD">
        <w:rPr>
          <w:rStyle w:val="Hyperlink"/>
          <w:rFonts w:ascii="Verdana" w:hAnsi="Verdana"/>
        </w:rPr>
        <w:t>u</w:t>
      </w:r>
      <w:r w:rsidRPr="006D28FD">
        <w:rPr>
          <w:rStyle w:val="Hyperlink"/>
          <w:rFonts w:ascii="Verdana" w:hAnsi="Verdana"/>
        </w:rPr>
        <w:t>ment</w:t>
      </w:r>
      <w:r w:rsidRPr="006D28FD">
        <w:rPr>
          <w:rFonts w:ascii="Verdana" w:hAnsi="Verdana"/>
        </w:rPr>
        <w:fldChar w:fldCharType="end"/>
      </w:r>
    </w:p>
    <w:p w14:paraId="08DB3DCE" w14:textId="77777777" w:rsidR="00710E68" w:rsidRDefault="00E86C39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5DDEBAEF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4C2304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4C2304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4C230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4B65E6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5490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34F9D3C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53E83" w14:textId="77777777" w:rsidR="000F4963" w:rsidRDefault="000F4963">
      <w:r>
        <w:separator/>
      </w:r>
    </w:p>
  </w:endnote>
  <w:endnote w:type="continuationSeparator" w:id="0">
    <w:p w14:paraId="62E3C9BA" w14:textId="77777777" w:rsidR="000F4963" w:rsidRDefault="000F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A2CE9" w14:textId="77777777" w:rsidR="00602707" w:rsidRDefault="0060270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3035">
      <w:rPr>
        <w:noProof/>
      </w:rPr>
      <w:t>1</w:t>
    </w:r>
    <w:r>
      <w:fldChar w:fldCharType="end"/>
    </w:r>
  </w:p>
  <w:p w14:paraId="09E99DF2" w14:textId="77777777" w:rsidR="00C476E1" w:rsidRPr="00401D86" w:rsidRDefault="00C476E1">
    <w:pPr>
      <w:pStyle w:val="Footer"/>
      <w:rPr>
        <w:rFonts w:ascii="Arial" w:hAnsi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F9E1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FF543" w14:textId="77777777" w:rsidR="000F4963" w:rsidRDefault="000F4963">
      <w:r>
        <w:separator/>
      </w:r>
    </w:p>
  </w:footnote>
  <w:footnote w:type="continuationSeparator" w:id="0">
    <w:p w14:paraId="4D13BEDD" w14:textId="77777777" w:rsidR="000F4963" w:rsidRDefault="000F4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A1A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FE7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4E44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DA16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2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F66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1CCD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6EC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107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B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3290D"/>
    <w:multiLevelType w:val="hybridMultilevel"/>
    <w:tmpl w:val="40320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9D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1874DC"/>
    <w:multiLevelType w:val="hybridMultilevel"/>
    <w:tmpl w:val="B7F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B3348"/>
    <w:multiLevelType w:val="hybridMultilevel"/>
    <w:tmpl w:val="6874B0AC"/>
    <w:lvl w:ilvl="0" w:tplc="2A1835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070DCC"/>
    <w:multiLevelType w:val="hybridMultilevel"/>
    <w:tmpl w:val="7160FE2A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F4ADF"/>
    <w:multiLevelType w:val="hybridMultilevel"/>
    <w:tmpl w:val="045A4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A0F28"/>
    <w:multiLevelType w:val="hybridMultilevel"/>
    <w:tmpl w:val="02A25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03450"/>
    <w:multiLevelType w:val="hybridMultilevel"/>
    <w:tmpl w:val="43A6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30A20"/>
    <w:multiLevelType w:val="hybridMultilevel"/>
    <w:tmpl w:val="49A46C90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0257133">
    <w:abstractNumId w:val="10"/>
  </w:num>
  <w:num w:numId="2" w16cid:durableId="885683910">
    <w:abstractNumId w:val="9"/>
  </w:num>
  <w:num w:numId="3" w16cid:durableId="1980574172">
    <w:abstractNumId w:val="7"/>
  </w:num>
  <w:num w:numId="4" w16cid:durableId="1388603605">
    <w:abstractNumId w:val="6"/>
  </w:num>
  <w:num w:numId="5" w16cid:durableId="1367102835">
    <w:abstractNumId w:val="5"/>
  </w:num>
  <w:num w:numId="6" w16cid:durableId="1519391208">
    <w:abstractNumId w:val="4"/>
  </w:num>
  <w:num w:numId="7" w16cid:durableId="1585148328">
    <w:abstractNumId w:val="8"/>
  </w:num>
  <w:num w:numId="8" w16cid:durableId="89469015">
    <w:abstractNumId w:val="3"/>
  </w:num>
  <w:num w:numId="9" w16cid:durableId="1632397312">
    <w:abstractNumId w:val="2"/>
  </w:num>
  <w:num w:numId="10" w16cid:durableId="1759446950">
    <w:abstractNumId w:val="1"/>
  </w:num>
  <w:num w:numId="11" w16cid:durableId="26764674">
    <w:abstractNumId w:val="0"/>
  </w:num>
  <w:num w:numId="12" w16cid:durableId="480078845">
    <w:abstractNumId w:val="12"/>
  </w:num>
  <w:num w:numId="13" w16cid:durableId="270354674">
    <w:abstractNumId w:val="13"/>
  </w:num>
  <w:num w:numId="14" w16cid:durableId="1200119674">
    <w:abstractNumId w:val="17"/>
  </w:num>
  <w:num w:numId="15" w16cid:durableId="1401754698">
    <w:abstractNumId w:val="11"/>
  </w:num>
  <w:num w:numId="16" w16cid:durableId="1649744418">
    <w:abstractNumId w:val="16"/>
  </w:num>
  <w:num w:numId="17" w16cid:durableId="26223014">
    <w:abstractNumId w:val="15"/>
  </w:num>
  <w:num w:numId="18" w16cid:durableId="1882865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205"/>
    <w:rsid w:val="00003957"/>
    <w:rsid w:val="00007C61"/>
    <w:rsid w:val="000120C3"/>
    <w:rsid w:val="00015A2E"/>
    <w:rsid w:val="0001711F"/>
    <w:rsid w:val="00017840"/>
    <w:rsid w:val="00032891"/>
    <w:rsid w:val="00035BED"/>
    <w:rsid w:val="00050B03"/>
    <w:rsid w:val="000532B0"/>
    <w:rsid w:val="00060283"/>
    <w:rsid w:val="00061AD2"/>
    <w:rsid w:val="000746B9"/>
    <w:rsid w:val="0008665F"/>
    <w:rsid w:val="00095AB5"/>
    <w:rsid w:val="000961F4"/>
    <w:rsid w:val="000A2654"/>
    <w:rsid w:val="000A6B88"/>
    <w:rsid w:val="000B3C4C"/>
    <w:rsid w:val="000B656F"/>
    <w:rsid w:val="000B72DF"/>
    <w:rsid w:val="000D1870"/>
    <w:rsid w:val="000D6714"/>
    <w:rsid w:val="000E20EE"/>
    <w:rsid w:val="000F0D1B"/>
    <w:rsid w:val="000F2C27"/>
    <w:rsid w:val="000F4963"/>
    <w:rsid w:val="00115944"/>
    <w:rsid w:val="0012373E"/>
    <w:rsid w:val="001360A5"/>
    <w:rsid w:val="00145B41"/>
    <w:rsid w:val="0016273A"/>
    <w:rsid w:val="001647A8"/>
    <w:rsid w:val="0019214D"/>
    <w:rsid w:val="001B3879"/>
    <w:rsid w:val="001C24EA"/>
    <w:rsid w:val="001D0657"/>
    <w:rsid w:val="001E598C"/>
    <w:rsid w:val="001F1218"/>
    <w:rsid w:val="002016B4"/>
    <w:rsid w:val="002055CF"/>
    <w:rsid w:val="00233EFF"/>
    <w:rsid w:val="00236A6E"/>
    <w:rsid w:val="00243EBB"/>
    <w:rsid w:val="0024722E"/>
    <w:rsid w:val="00247C14"/>
    <w:rsid w:val="00255C6B"/>
    <w:rsid w:val="00265D86"/>
    <w:rsid w:val="002710A6"/>
    <w:rsid w:val="00291CE8"/>
    <w:rsid w:val="002933C6"/>
    <w:rsid w:val="00296127"/>
    <w:rsid w:val="00296765"/>
    <w:rsid w:val="002B593E"/>
    <w:rsid w:val="002E3289"/>
    <w:rsid w:val="002F1F92"/>
    <w:rsid w:val="00314893"/>
    <w:rsid w:val="0033143E"/>
    <w:rsid w:val="00336CCE"/>
    <w:rsid w:val="0034108C"/>
    <w:rsid w:val="00355E4B"/>
    <w:rsid w:val="00366679"/>
    <w:rsid w:val="003725A1"/>
    <w:rsid w:val="003824ED"/>
    <w:rsid w:val="003868A2"/>
    <w:rsid w:val="00392A5B"/>
    <w:rsid w:val="003939F3"/>
    <w:rsid w:val="00396A5F"/>
    <w:rsid w:val="003A6D70"/>
    <w:rsid w:val="003B0C84"/>
    <w:rsid w:val="003B1F86"/>
    <w:rsid w:val="003B4E7C"/>
    <w:rsid w:val="003C4627"/>
    <w:rsid w:val="003E6C1A"/>
    <w:rsid w:val="0040133B"/>
    <w:rsid w:val="0040640A"/>
    <w:rsid w:val="00406DB5"/>
    <w:rsid w:val="0042336D"/>
    <w:rsid w:val="004234AC"/>
    <w:rsid w:val="00443EE4"/>
    <w:rsid w:val="00444869"/>
    <w:rsid w:val="004576C3"/>
    <w:rsid w:val="00457EAE"/>
    <w:rsid w:val="004728E8"/>
    <w:rsid w:val="004768BE"/>
    <w:rsid w:val="00477F73"/>
    <w:rsid w:val="004818CA"/>
    <w:rsid w:val="0048355A"/>
    <w:rsid w:val="00487101"/>
    <w:rsid w:val="00487590"/>
    <w:rsid w:val="004C2304"/>
    <w:rsid w:val="004D3C53"/>
    <w:rsid w:val="004F1CAD"/>
    <w:rsid w:val="004F3804"/>
    <w:rsid w:val="00512486"/>
    <w:rsid w:val="00516B94"/>
    <w:rsid w:val="00521937"/>
    <w:rsid w:val="0052465B"/>
    <w:rsid w:val="00524CDD"/>
    <w:rsid w:val="0055292F"/>
    <w:rsid w:val="00582E85"/>
    <w:rsid w:val="005910B5"/>
    <w:rsid w:val="00595A0E"/>
    <w:rsid w:val="005A6118"/>
    <w:rsid w:val="005A64DA"/>
    <w:rsid w:val="005C04FB"/>
    <w:rsid w:val="005C1D83"/>
    <w:rsid w:val="005C22CB"/>
    <w:rsid w:val="005E218B"/>
    <w:rsid w:val="005E650E"/>
    <w:rsid w:val="005F0914"/>
    <w:rsid w:val="0060100F"/>
    <w:rsid w:val="00602707"/>
    <w:rsid w:val="00613E6B"/>
    <w:rsid w:val="00622D77"/>
    <w:rsid w:val="00627F34"/>
    <w:rsid w:val="00636B18"/>
    <w:rsid w:val="00637CA1"/>
    <w:rsid w:val="00652A0D"/>
    <w:rsid w:val="00674A16"/>
    <w:rsid w:val="00691E10"/>
    <w:rsid w:val="006A0481"/>
    <w:rsid w:val="006A10C9"/>
    <w:rsid w:val="006C653F"/>
    <w:rsid w:val="006C7D86"/>
    <w:rsid w:val="006D28FD"/>
    <w:rsid w:val="006D552D"/>
    <w:rsid w:val="006E10EC"/>
    <w:rsid w:val="006E7D0E"/>
    <w:rsid w:val="006F6C36"/>
    <w:rsid w:val="006F6DE5"/>
    <w:rsid w:val="006F7DFC"/>
    <w:rsid w:val="007047C2"/>
    <w:rsid w:val="00704AF2"/>
    <w:rsid w:val="00710E68"/>
    <w:rsid w:val="00714BA0"/>
    <w:rsid w:val="007269B6"/>
    <w:rsid w:val="00726E7A"/>
    <w:rsid w:val="0073294A"/>
    <w:rsid w:val="00732E52"/>
    <w:rsid w:val="0074464E"/>
    <w:rsid w:val="00752801"/>
    <w:rsid w:val="0076147C"/>
    <w:rsid w:val="00761E98"/>
    <w:rsid w:val="00771EFB"/>
    <w:rsid w:val="00785118"/>
    <w:rsid w:val="00786BEB"/>
    <w:rsid w:val="007B7906"/>
    <w:rsid w:val="007C77DD"/>
    <w:rsid w:val="007D0664"/>
    <w:rsid w:val="007E3EA6"/>
    <w:rsid w:val="00801D26"/>
    <w:rsid w:val="008042E1"/>
    <w:rsid w:val="00804D63"/>
    <w:rsid w:val="008061EF"/>
    <w:rsid w:val="00806B9D"/>
    <w:rsid w:val="008121B3"/>
    <w:rsid w:val="00812777"/>
    <w:rsid w:val="00817479"/>
    <w:rsid w:val="00822209"/>
    <w:rsid w:val="0084129E"/>
    <w:rsid w:val="00843390"/>
    <w:rsid w:val="00846373"/>
    <w:rsid w:val="00850D79"/>
    <w:rsid w:val="008568AE"/>
    <w:rsid w:val="00860590"/>
    <w:rsid w:val="008614E8"/>
    <w:rsid w:val="00867EDF"/>
    <w:rsid w:val="00875F0D"/>
    <w:rsid w:val="00876058"/>
    <w:rsid w:val="00877414"/>
    <w:rsid w:val="008864F0"/>
    <w:rsid w:val="008A03B7"/>
    <w:rsid w:val="008A5F5F"/>
    <w:rsid w:val="008A6B68"/>
    <w:rsid w:val="008C2197"/>
    <w:rsid w:val="008C3493"/>
    <w:rsid w:val="008D11A6"/>
    <w:rsid w:val="008D1F7B"/>
    <w:rsid w:val="008D2D64"/>
    <w:rsid w:val="008E030C"/>
    <w:rsid w:val="009016E0"/>
    <w:rsid w:val="00902E07"/>
    <w:rsid w:val="009440EF"/>
    <w:rsid w:val="00947783"/>
    <w:rsid w:val="00954FE8"/>
    <w:rsid w:val="00967718"/>
    <w:rsid w:val="0097045B"/>
    <w:rsid w:val="009726E0"/>
    <w:rsid w:val="00990822"/>
    <w:rsid w:val="009911A9"/>
    <w:rsid w:val="009949C0"/>
    <w:rsid w:val="009978DC"/>
    <w:rsid w:val="009C4A31"/>
    <w:rsid w:val="009E7FE9"/>
    <w:rsid w:val="009F0647"/>
    <w:rsid w:val="009F6FD2"/>
    <w:rsid w:val="009F78D3"/>
    <w:rsid w:val="00A012A8"/>
    <w:rsid w:val="00A05002"/>
    <w:rsid w:val="00A05CF4"/>
    <w:rsid w:val="00A13914"/>
    <w:rsid w:val="00A13FFC"/>
    <w:rsid w:val="00A21DBB"/>
    <w:rsid w:val="00A22137"/>
    <w:rsid w:val="00A4732A"/>
    <w:rsid w:val="00A50EFC"/>
    <w:rsid w:val="00A5490F"/>
    <w:rsid w:val="00A7166B"/>
    <w:rsid w:val="00A77929"/>
    <w:rsid w:val="00A83BA0"/>
    <w:rsid w:val="00A84F18"/>
    <w:rsid w:val="00A85045"/>
    <w:rsid w:val="00A95738"/>
    <w:rsid w:val="00A9755E"/>
    <w:rsid w:val="00A97B7D"/>
    <w:rsid w:val="00AA4825"/>
    <w:rsid w:val="00AB33E1"/>
    <w:rsid w:val="00AC1771"/>
    <w:rsid w:val="00AC4A3C"/>
    <w:rsid w:val="00AD1646"/>
    <w:rsid w:val="00AD27A6"/>
    <w:rsid w:val="00AE0331"/>
    <w:rsid w:val="00AF038B"/>
    <w:rsid w:val="00B170D2"/>
    <w:rsid w:val="00B176DE"/>
    <w:rsid w:val="00B202E5"/>
    <w:rsid w:val="00B26045"/>
    <w:rsid w:val="00B32D24"/>
    <w:rsid w:val="00B44C55"/>
    <w:rsid w:val="00B46A95"/>
    <w:rsid w:val="00B537D0"/>
    <w:rsid w:val="00B544C2"/>
    <w:rsid w:val="00B5566F"/>
    <w:rsid w:val="00B56F52"/>
    <w:rsid w:val="00B70CC4"/>
    <w:rsid w:val="00B75A1A"/>
    <w:rsid w:val="00B817C3"/>
    <w:rsid w:val="00B90E05"/>
    <w:rsid w:val="00B90FF8"/>
    <w:rsid w:val="00B93702"/>
    <w:rsid w:val="00BB02DE"/>
    <w:rsid w:val="00BB371A"/>
    <w:rsid w:val="00BB7581"/>
    <w:rsid w:val="00BC2371"/>
    <w:rsid w:val="00BD7B25"/>
    <w:rsid w:val="00BE1AFF"/>
    <w:rsid w:val="00BF1511"/>
    <w:rsid w:val="00BF74E9"/>
    <w:rsid w:val="00C03487"/>
    <w:rsid w:val="00C247CB"/>
    <w:rsid w:val="00C360BD"/>
    <w:rsid w:val="00C476E1"/>
    <w:rsid w:val="00C52E77"/>
    <w:rsid w:val="00C566B3"/>
    <w:rsid w:val="00C65249"/>
    <w:rsid w:val="00C67B32"/>
    <w:rsid w:val="00C75C83"/>
    <w:rsid w:val="00CB0C1D"/>
    <w:rsid w:val="00CC5AA2"/>
    <w:rsid w:val="00CC721A"/>
    <w:rsid w:val="00CD0963"/>
    <w:rsid w:val="00CE07AF"/>
    <w:rsid w:val="00CE3D42"/>
    <w:rsid w:val="00CE53E6"/>
    <w:rsid w:val="00CF09B0"/>
    <w:rsid w:val="00CF6131"/>
    <w:rsid w:val="00CF789D"/>
    <w:rsid w:val="00D06EAA"/>
    <w:rsid w:val="00D17402"/>
    <w:rsid w:val="00D2031A"/>
    <w:rsid w:val="00D30912"/>
    <w:rsid w:val="00D35B76"/>
    <w:rsid w:val="00D36733"/>
    <w:rsid w:val="00D471B5"/>
    <w:rsid w:val="00D571DB"/>
    <w:rsid w:val="00D60315"/>
    <w:rsid w:val="00D61994"/>
    <w:rsid w:val="00D62E83"/>
    <w:rsid w:val="00D6774D"/>
    <w:rsid w:val="00D75191"/>
    <w:rsid w:val="00D80929"/>
    <w:rsid w:val="00D84908"/>
    <w:rsid w:val="00D85254"/>
    <w:rsid w:val="00D85DDE"/>
    <w:rsid w:val="00D951BF"/>
    <w:rsid w:val="00DB3D5E"/>
    <w:rsid w:val="00DB69DF"/>
    <w:rsid w:val="00DC4FFC"/>
    <w:rsid w:val="00DC5375"/>
    <w:rsid w:val="00DC5B9A"/>
    <w:rsid w:val="00DE057F"/>
    <w:rsid w:val="00DF05FA"/>
    <w:rsid w:val="00DF10EA"/>
    <w:rsid w:val="00DF6BE4"/>
    <w:rsid w:val="00E157BC"/>
    <w:rsid w:val="00E2151C"/>
    <w:rsid w:val="00E2781D"/>
    <w:rsid w:val="00E30DF3"/>
    <w:rsid w:val="00E50E4A"/>
    <w:rsid w:val="00E6650C"/>
    <w:rsid w:val="00E86C39"/>
    <w:rsid w:val="00E87FF1"/>
    <w:rsid w:val="00E91F5F"/>
    <w:rsid w:val="00EB12DD"/>
    <w:rsid w:val="00EB153E"/>
    <w:rsid w:val="00EB57EB"/>
    <w:rsid w:val="00EC6C88"/>
    <w:rsid w:val="00ED50CF"/>
    <w:rsid w:val="00EE0893"/>
    <w:rsid w:val="00F0607B"/>
    <w:rsid w:val="00F06DFD"/>
    <w:rsid w:val="00F073B4"/>
    <w:rsid w:val="00F1152F"/>
    <w:rsid w:val="00F207B3"/>
    <w:rsid w:val="00F5017D"/>
    <w:rsid w:val="00F5486B"/>
    <w:rsid w:val="00F56BE0"/>
    <w:rsid w:val="00F60B99"/>
    <w:rsid w:val="00F63E3A"/>
    <w:rsid w:val="00F658E0"/>
    <w:rsid w:val="00F80DD1"/>
    <w:rsid w:val="00F859B7"/>
    <w:rsid w:val="00FC1C44"/>
    <w:rsid w:val="00FC6517"/>
    <w:rsid w:val="00FD15F4"/>
    <w:rsid w:val="00FD3035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A11FEB"/>
  <w15:chartTrackingRefBased/>
  <w15:docId w15:val="{8AEC4A8B-D4FA-4C53-AF41-0078EE9B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850D7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2707"/>
    <w:rPr>
      <w:sz w:val="24"/>
      <w:szCs w:val="24"/>
    </w:rPr>
  </w:style>
  <w:style w:type="character" w:styleId="CommentReference">
    <w:name w:val="annotation reference"/>
    <w:rsid w:val="008864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64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64F0"/>
  </w:style>
  <w:style w:type="paragraph" w:styleId="CommentSubject">
    <w:name w:val="annotation subject"/>
    <w:basedOn w:val="CommentText"/>
    <w:next w:val="CommentText"/>
    <w:link w:val="CommentSubjectChar"/>
    <w:rsid w:val="008864F0"/>
    <w:rPr>
      <w:b/>
      <w:bCs/>
    </w:rPr>
  </w:style>
  <w:style w:type="character" w:customStyle="1" w:styleId="CommentSubjectChar">
    <w:name w:val="Comment Subject Char"/>
    <w:link w:val="CommentSubject"/>
    <w:rsid w:val="008864F0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43EE4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5C22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6F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36A6E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017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692A7497-606E-45F3-9127-BCD894C6F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B748E-FD44-4376-8C5F-C1CD59FD3E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1DE753-37EB-45A1-AC1D-E4E43264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8C27FB-9EA4-48A3-BF30-82D319BD88F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ad01eb7-d870-475a-9d28-789bb88fcc63"/>
    <ds:schemaRef ds:uri="http://schemas.microsoft.com/office/2006/documentManagement/types"/>
    <ds:schemaRef ds:uri="http://purl.org/dc/terms/"/>
    <ds:schemaRef ds:uri="1e718eae-16bc-49f1-9e0a-85226ba39ba0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608</Words>
  <Characters>4991</Characters>
  <Application>Microsoft Office Word</Application>
  <DocSecurity>6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5588</CharactersWithSpaces>
  <SharedDoc>false</SharedDoc>
  <HLinks>
    <vt:vector size="126" baseType="variant"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5898259</vt:i4>
      </vt:variant>
      <vt:variant>
        <vt:i4>48</vt:i4>
      </vt:variant>
      <vt:variant>
        <vt:i4>0</vt:i4>
      </vt:variant>
      <vt:variant>
        <vt:i4>5</vt:i4>
      </vt:variant>
      <vt:variant>
        <vt:lpwstr>CMS-2-004651</vt:lpwstr>
      </vt:variant>
      <vt:variant>
        <vt:lpwstr/>
      </vt:variant>
      <vt:variant>
        <vt:i4>5505045</vt:i4>
      </vt:variant>
      <vt:variant>
        <vt:i4>45</vt:i4>
      </vt:variant>
      <vt:variant>
        <vt:i4>0</vt:i4>
      </vt:variant>
      <vt:variant>
        <vt:i4>5</vt:i4>
      </vt:variant>
      <vt:variant>
        <vt:lpwstr>CMS-2-017800</vt:lpwstr>
      </vt:variant>
      <vt:variant>
        <vt:lpwstr/>
      </vt:variant>
      <vt:variant>
        <vt:i4>5308433</vt:i4>
      </vt:variant>
      <vt:variant>
        <vt:i4>42</vt:i4>
      </vt:variant>
      <vt:variant>
        <vt:i4>0</vt:i4>
      </vt:variant>
      <vt:variant>
        <vt:i4>5</vt:i4>
      </vt:variant>
      <vt:variant>
        <vt:lpwstr>CMS-2-004579</vt:lpwstr>
      </vt:variant>
      <vt:variant>
        <vt:lpwstr/>
      </vt:variant>
      <vt:variant>
        <vt:i4>5308433</vt:i4>
      </vt:variant>
      <vt:variant>
        <vt:i4>39</vt:i4>
      </vt:variant>
      <vt:variant>
        <vt:i4>0</vt:i4>
      </vt:variant>
      <vt:variant>
        <vt:i4>5</vt:i4>
      </vt:variant>
      <vt:variant>
        <vt:lpwstr>CMS-2-004579</vt:lpwstr>
      </vt:variant>
      <vt:variant>
        <vt:lpwstr/>
      </vt:variant>
      <vt:variant>
        <vt:i4>5505045</vt:i4>
      </vt:variant>
      <vt:variant>
        <vt:i4>36</vt:i4>
      </vt:variant>
      <vt:variant>
        <vt:i4>0</vt:i4>
      </vt:variant>
      <vt:variant>
        <vt:i4>5</vt:i4>
      </vt:variant>
      <vt:variant>
        <vt:lpwstr>CMS-2-017800</vt:lpwstr>
      </vt:variant>
      <vt:variant>
        <vt:lpwstr/>
      </vt:variant>
      <vt:variant>
        <vt:i4>5308433</vt:i4>
      </vt:variant>
      <vt:variant>
        <vt:i4>33</vt:i4>
      </vt:variant>
      <vt:variant>
        <vt:i4>0</vt:i4>
      </vt:variant>
      <vt:variant>
        <vt:i4>5</vt:i4>
      </vt:variant>
      <vt:variant>
        <vt:lpwstr>CMS-2-004579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2883622</vt:i4>
      </vt:variant>
      <vt:variant>
        <vt:i4>27</vt:i4>
      </vt:variant>
      <vt:variant>
        <vt:i4>0</vt:i4>
      </vt:variant>
      <vt:variant>
        <vt:i4>5</vt:i4>
      </vt:variant>
      <vt:variant>
        <vt:lpwstr>C:\Users\UJ30FJ4\AppData\Local\Microsoft\Windows\Temporary Internet Files\Content.Outlook\H3E3P1M2\TSRC-PROD-016311</vt:lpwstr>
      </vt:variant>
      <vt:variant>
        <vt:lpwstr/>
      </vt:variant>
      <vt:variant>
        <vt:i4>2162746</vt:i4>
      </vt:variant>
      <vt:variant>
        <vt:i4>24</vt:i4>
      </vt:variant>
      <vt:variant>
        <vt:i4>0</vt:i4>
      </vt:variant>
      <vt:variant>
        <vt:i4>5</vt:i4>
      </vt:variant>
      <vt:variant>
        <vt:lpwstr>CMS-PCP1-020534</vt:lpwstr>
      </vt:variant>
      <vt:variant>
        <vt:lpwstr/>
      </vt:variant>
      <vt:variant>
        <vt:i4>5308433</vt:i4>
      </vt:variant>
      <vt:variant>
        <vt:i4>21</vt:i4>
      </vt:variant>
      <vt:variant>
        <vt:i4>0</vt:i4>
      </vt:variant>
      <vt:variant>
        <vt:i4>5</vt:i4>
      </vt:variant>
      <vt:variant>
        <vt:lpwstr>CMS-2-004579</vt:lpwstr>
      </vt:variant>
      <vt:variant>
        <vt:lpwstr/>
      </vt:variant>
      <vt:variant>
        <vt:i4>5242903</vt:i4>
      </vt:variant>
      <vt:variant>
        <vt:i4>18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2818058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_Toc5369962</vt:lpwstr>
      </vt:variant>
      <vt:variant>
        <vt:i4>2818058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_Toc5369961</vt:lpwstr>
      </vt:variant>
      <vt:variant>
        <vt:i4>2818058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_Toc5369960</vt:lpwstr>
      </vt:variant>
      <vt:variant>
        <vt:i4>2621450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_Toc5369959</vt:lpwstr>
      </vt:variant>
      <vt:variant>
        <vt:i4>2621450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_Toc5369958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Feldman, Elizabeth J</cp:lastModifiedBy>
  <cp:revision>2</cp:revision>
  <cp:lastPrinted>2007-01-03T16:56:00Z</cp:lastPrinted>
  <dcterms:created xsi:type="dcterms:W3CDTF">2025-02-27T14:13:00Z</dcterms:created>
  <dcterms:modified xsi:type="dcterms:W3CDTF">2025-02-27T14:13:00Z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2021-08-31T21:10:47Z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fd074c21-1f6d-4231-89f1-1e4cc631a28f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