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AE266" w14:textId="082F6C49" w:rsidR="001A16CB" w:rsidRDefault="001C24D1" w:rsidP="006E2B09">
      <w:pPr>
        <w:pStyle w:val="Heading1"/>
        <w:spacing w:before="120" w:after="120"/>
        <w:rPr>
          <w:rFonts w:ascii="Verdana" w:hAnsi="Verdana"/>
          <w:bCs/>
          <w:color w:val="auto"/>
          <w:sz w:val="36"/>
        </w:rPr>
      </w:pPr>
      <w:bookmarkStart w:id="0" w:name="_Civil_Unrest_and"/>
      <w:bookmarkStart w:id="1" w:name="_top"/>
      <w:bookmarkStart w:id="2" w:name="OLE_LINK1"/>
      <w:bookmarkEnd w:id="0"/>
      <w:bookmarkEnd w:id="1"/>
      <w:r>
        <w:rPr>
          <w:rFonts w:ascii="Verdana" w:hAnsi="Verdana"/>
          <w:bCs/>
          <w:color w:val="auto"/>
          <w:sz w:val="36"/>
        </w:rPr>
        <w:t xml:space="preserve">Civil Unrest and </w:t>
      </w:r>
      <w:r w:rsidR="005E554F">
        <w:rPr>
          <w:rFonts w:ascii="Verdana" w:hAnsi="Verdana"/>
          <w:bCs/>
          <w:color w:val="auto"/>
          <w:sz w:val="36"/>
        </w:rPr>
        <w:t>Immediate Danger</w:t>
      </w:r>
      <w:r w:rsidR="00BC02BF">
        <w:rPr>
          <w:rFonts w:ascii="Verdana" w:hAnsi="Verdana"/>
          <w:bCs/>
          <w:color w:val="auto"/>
          <w:sz w:val="36"/>
        </w:rPr>
        <w:t xml:space="preserve"> Process</w:t>
      </w:r>
    </w:p>
    <w:bookmarkEnd w:id="2"/>
    <w:p w14:paraId="7F50EABB" w14:textId="77777777" w:rsidR="00035D2B" w:rsidRDefault="00035D2B">
      <w:pPr>
        <w:pStyle w:val="TOC2"/>
        <w:rPr>
          <w:rFonts w:ascii="Verdana" w:hAnsi="Verdana"/>
        </w:rPr>
      </w:pPr>
    </w:p>
    <w:p w14:paraId="238BA612" w14:textId="5F6EF125" w:rsidR="00044A35" w:rsidRDefault="001D2ACC" w:rsidP="006E2B09">
      <w:pPr>
        <w:pStyle w:val="TOC2"/>
        <w:spacing w:before="120" w:after="120"/>
        <w:rPr>
          <w:rFonts w:asciiTheme="minorHAnsi" w:eastAsiaTheme="minorEastAsia" w:hAnsiTheme="minorHAnsi" w:cstheme="minorBidi"/>
          <w:noProof/>
          <w:kern w:val="2"/>
          <w14:ligatures w14:val="standardContextual"/>
        </w:rPr>
      </w:pPr>
      <w:r w:rsidRPr="00FE5B77">
        <w:rPr>
          <w:rFonts w:ascii="Verdana" w:hAnsi="Verdana"/>
        </w:rPr>
        <w:fldChar w:fldCharType="begin"/>
      </w:r>
      <w:r w:rsidRPr="00FE5B77">
        <w:rPr>
          <w:rFonts w:ascii="Verdana" w:hAnsi="Verdana"/>
        </w:rPr>
        <w:instrText xml:space="preserve"> TOC \o "2-2" \n \p " " \h \z \u </w:instrText>
      </w:r>
      <w:r w:rsidRPr="00FE5B77">
        <w:rPr>
          <w:rFonts w:ascii="Verdana" w:hAnsi="Verdana"/>
        </w:rPr>
        <w:fldChar w:fldCharType="separate"/>
      </w:r>
      <w:hyperlink w:anchor="_Toc191372316" w:history="1">
        <w:r w:rsidR="00044A35" w:rsidRPr="0032034D">
          <w:rPr>
            <w:rStyle w:val="Hyperlink"/>
            <w:rFonts w:ascii="Verdana" w:hAnsi="Verdana"/>
            <w:noProof/>
          </w:rPr>
          <w:t>Proce</w:t>
        </w:r>
        <w:r w:rsidR="00044A35" w:rsidRPr="0032034D">
          <w:rPr>
            <w:rStyle w:val="Hyperlink"/>
            <w:rFonts w:ascii="Verdana" w:hAnsi="Verdana"/>
            <w:noProof/>
          </w:rPr>
          <w:t>s</w:t>
        </w:r>
        <w:r w:rsidR="00044A35" w:rsidRPr="0032034D">
          <w:rPr>
            <w:rStyle w:val="Hyperlink"/>
            <w:rFonts w:ascii="Verdana" w:hAnsi="Verdana"/>
            <w:noProof/>
          </w:rPr>
          <w:t>s</w:t>
        </w:r>
      </w:hyperlink>
    </w:p>
    <w:p w14:paraId="3F6EC3FA" w14:textId="51B83B39" w:rsidR="00044A35" w:rsidRDefault="00044A35" w:rsidP="006E2B09">
      <w:pPr>
        <w:pStyle w:val="TOC2"/>
        <w:spacing w:before="120" w:after="120"/>
        <w:rPr>
          <w:rFonts w:asciiTheme="minorHAnsi" w:eastAsiaTheme="minorEastAsia" w:hAnsiTheme="minorHAnsi" w:cstheme="minorBidi"/>
          <w:noProof/>
          <w:kern w:val="2"/>
          <w14:ligatures w14:val="standardContextual"/>
        </w:rPr>
      </w:pPr>
      <w:hyperlink w:anchor="_Toc191372317" w:history="1">
        <w:r w:rsidRPr="0032034D">
          <w:rPr>
            <w:rStyle w:val="Hyperlink"/>
            <w:rFonts w:ascii="Verdana" w:hAnsi="Verdana"/>
            <w:noProof/>
          </w:rPr>
          <w:t>State-</w:t>
        </w:r>
        <w:r w:rsidRPr="0032034D">
          <w:rPr>
            <w:rStyle w:val="Hyperlink"/>
            <w:rFonts w:ascii="Verdana" w:hAnsi="Verdana"/>
            <w:noProof/>
          </w:rPr>
          <w:t>S</w:t>
        </w:r>
        <w:r w:rsidRPr="0032034D">
          <w:rPr>
            <w:rStyle w:val="Hyperlink"/>
            <w:rFonts w:ascii="Verdana" w:hAnsi="Verdana"/>
            <w:noProof/>
          </w:rPr>
          <w:t>pecific Day Supply Allowances</w:t>
        </w:r>
      </w:hyperlink>
    </w:p>
    <w:p w14:paraId="17611395" w14:textId="51FCE7A2" w:rsidR="00044A35" w:rsidRDefault="00044A35" w:rsidP="006E2B09">
      <w:pPr>
        <w:pStyle w:val="TOC2"/>
        <w:spacing w:before="120" w:after="120"/>
        <w:rPr>
          <w:rFonts w:asciiTheme="minorHAnsi" w:eastAsiaTheme="minorEastAsia" w:hAnsiTheme="minorHAnsi" w:cstheme="minorBidi"/>
          <w:noProof/>
          <w:kern w:val="2"/>
          <w14:ligatures w14:val="standardContextual"/>
        </w:rPr>
      </w:pPr>
      <w:hyperlink w:anchor="_Toc191372318" w:history="1">
        <w:r w:rsidRPr="0032034D">
          <w:rPr>
            <w:rStyle w:val="Hyperlink"/>
            <w:rFonts w:ascii="Verdana" w:hAnsi="Verdana"/>
            <w:noProof/>
          </w:rPr>
          <w:t>Civil Un</w:t>
        </w:r>
        <w:r w:rsidRPr="0032034D">
          <w:rPr>
            <w:rStyle w:val="Hyperlink"/>
            <w:rFonts w:ascii="Verdana" w:hAnsi="Verdana"/>
            <w:noProof/>
          </w:rPr>
          <w:t>r</w:t>
        </w:r>
        <w:r w:rsidRPr="0032034D">
          <w:rPr>
            <w:rStyle w:val="Hyperlink"/>
            <w:rFonts w:ascii="Verdana" w:hAnsi="Verdana"/>
            <w:noProof/>
          </w:rPr>
          <w:t>est / Demonstration Activity</w:t>
        </w:r>
      </w:hyperlink>
    </w:p>
    <w:p w14:paraId="0238F2BB" w14:textId="6A1B8FFD" w:rsidR="00044A35" w:rsidRDefault="00044A35" w:rsidP="006E2B09">
      <w:pPr>
        <w:pStyle w:val="TOC2"/>
        <w:spacing w:before="120" w:after="120"/>
        <w:rPr>
          <w:rFonts w:asciiTheme="minorHAnsi" w:eastAsiaTheme="minorEastAsia" w:hAnsiTheme="minorHAnsi" w:cstheme="minorBidi"/>
          <w:noProof/>
          <w:kern w:val="2"/>
          <w14:ligatures w14:val="standardContextual"/>
        </w:rPr>
      </w:pPr>
      <w:hyperlink w:anchor="_Toc191372319" w:history="1">
        <w:r w:rsidRPr="0032034D">
          <w:rPr>
            <w:rStyle w:val="Hyperlink"/>
            <w:rFonts w:ascii="Verdana" w:hAnsi="Verdana"/>
            <w:noProof/>
          </w:rPr>
          <w:t>Relat</w:t>
        </w:r>
        <w:r w:rsidRPr="0032034D">
          <w:rPr>
            <w:rStyle w:val="Hyperlink"/>
            <w:rFonts w:ascii="Verdana" w:hAnsi="Verdana"/>
            <w:noProof/>
          </w:rPr>
          <w:t>e</w:t>
        </w:r>
        <w:r w:rsidRPr="0032034D">
          <w:rPr>
            <w:rStyle w:val="Hyperlink"/>
            <w:rFonts w:ascii="Verdana" w:hAnsi="Verdana"/>
            <w:noProof/>
          </w:rPr>
          <w:t>d Docu</w:t>
        </w:r>
        <w:r w:rsidRPr="0032034D">
          <w:rPr>
            <w:rStyle w:val="Hyperlink"/>
            <w:rFonts w:ascii="Verdana" w:hAnsi="Verdana"/>
            <w:noProof/>
          </w:rPr>
          <w:t>m</w:t>
        </w:r>
        <w:r w:rsidRPr="0032034D">
          <w:rPr>
            <w:rStyle w:val="Hyperlink"/>
            <w:rFonts w:ascii="Verdana" w:hAnsi="Verdana"/>
            <w:noProof/>
          </w:rPr>
          <w:t>ent</w:t>
        </w:r>
      </w:hyperlink>
    </w:p>
    <w:p w14:paraId="1A6D0EF0" w14:textId="2B5444B3" w:rsidR="005516BC" w:rsidRPr="00FE5B77" w:rsidRDefault="001D2ACC" w:rsidP="006E2B09">
      <w:pPr>
        <w:spacing w:before="120" w:after="120"/>
        <w:rPr>
          <w:rFonts w:ascii="Verdana" w:hAnsi="Verdana"/>
        </w:rPr>
      </w:pPr>
      <w:r w:rsidRPr="00FE5B77">
        <w:rPr>
          <w:rFonts w:ascii="Verdana" w:hAnsi="Verdana"/>
        </w:rPr>
        <w:fldChar w:fldCharType="end"/>
      </w:r>
    </w:p>
    <w:p w14:paraId="3E1FDC54" w14:textId="6212E666" w:rsidR="00454499" w:rsidRDefault="005E554F" w:rsidP="000F201D">
      <w:pPr>
        <w:spacing w:before="120" w:after="120"/>
        <w:rPr>
          <w:rFonts w:ascii="Verdana" w:hAnsi="Verdana"/>
        </w:rPr>
      </w:pPr>
      <w:bookmarkStart w:id="3" w:name="_Overview"/>
      <w:bookmarkEnd w:id="3"/>
      <w:r w:rsidRPr="005E554F">
        <w:rPr>
          <w:rFonts w:ascii="Verdana" w:hAnsi="Verdana"/>
          <w:b/>
          <w:bCs/>
        </w:rPr>
        <w:t xml:space="preserve">Description:  </w:t>
      </w:r>
      <w:bookmarkStart w:id="4" w:name="OLE_LINK3"/>
      <w:r w:rsidR="000D4F84">
        <w:rPr>
          <w:rFonts w:ascii="Verdana" w:hAnsi="Verdana"/>
        </w:rPr>
        <w:t>C</w:t>
      </w:r>
      <w:r w:rsidR="001A16CB">
        <w:rPr>
          <w:rFonts w:ascii="Verdana" w:hAnsi="Verdana"/>
        </w:rPr>
        <w:t xml:space="preserve">overs the actions to be taken to assist </w:t>
      </w:r>
      <w:r w:rsidR="0094040F">
        <w:rPr>
          <w:rFonts w:ascii="Verdana" w:hAnsi="Verdana"/>
        </w:rPr>
        <w:t>member</w:t>
      </w:r>
      <w:r w:rsidR="001A16CB">
        <w:rPr>
          <w:rFonts w:ascii="Verdana" w:hAnsi="Verdana"/>
        </w:rPr>
        <w:t xml:space="preserve">s in the event of a </w:t>
      </w:r>
      <w:r w:rsidR="001C24D1">
        <w:rPr>
          <w:rFonts w:ascii="Verdana" w:hAnsi="Verdana"/>
        </w:rPr>
        <w:t>Civil Unrest</w:t>
      </w:r>
      <w:r w:rsidR="000D4F84">
        <w:rPr>
          <w:rFonts w:ascii="Verdana" w:hAnsi="Verdana"/>
        </w:rPr>
        <w:t xml:space="preserve">. </w:t>
      </w:r>
      <w:r w:rsidR="00FA0405">
        <w:rPr>
          <w:rFonts w:ascii="Verdana" w:hAnsi="Verdana"/>
        </w:rPr>
        <w:t xml:space="preserve">This may include </w:t>
      </w:r>
      <w:r w:rsidR="001C24D1">
        <w:rPr>
          <w:rFonts w:ascii="Verdana" w:hAnsi="Verdana"/>
        </w:rPr>
        <w:t>active shooters, riots, building looting and facility damages</w:t>
      </w:r>
      <w:r w:rsidR="000D4F84">
        <w:rPr>
          <w:rFonts w:ascii="Verdana" w:hAnsi="Verdana"/>
        </w:rPr>
        <w:t xml:space="preserve">. </w:t>
      </w:r>
      <w:r w:rsidR="00853F5A" w:rsidRPr="00853F5A">
        <w:rPr>
          <w:rFonts w:ascii="Verdana" w:hAnsi="Verdana"/>
        </w:rPr>
        <w:t>Th</w:t>
      </w:r>
      <w:r w:rsidR="00853F5A">
        <w:rPr>
          <w:rFonts w:ascii="Verdana" w:hAnsi="Verdana"/>
        </w:rPr>
        <w:t xml:space="preserve">is process will ensure the member is not </w:t>
      </w:r>
      <w:r w:rsidR="00853F5A" w:rsidRPr="00853F5A">
        <w:rPr>
          <w:rFonts w:ascii="Verdana" w:hAnsi="Verdana"/>
        </w:rPr>
        <w:t>deprived of medication during the emergency period.</w:t>
      </w:r>
      <w:bookmarkEnd w:id="4"/>
    </w:p>
    <w:p w14:paraId="31CA0C5E" w14:textId="77777777" w:rsidR="001A16CB" w:rsidRDefault="001A16CB" w:rsidP="006E2B09">
      <w:pPr>
        <w:spacing w:before="120" w:after="120"/>
        <w:jc w:val="right"/>
        <w:rPr>
          <w:rFonts w:ascii="Verdana" w:hAnsi="Verdana"/>
        </w:rPr>
      </w:pPr>
    </w:p>
    <w:p w14:paraId="2F49526F" w14:textId="76289B75" w:rsidR="001A16CB" w:rsidRPr="00E918FD" w:rsidRDefault="001A16CB" w:rsidP="006E2B09">
      <w:pPr>
        <w:spacing w:before="120" w:after="120"/>
        <w:jc w:val="right"/>
        <w:rPr>
          <w:rFonts w:ascii="Verdana" w:hAnsi="Verdana"/>
        </w:rPr>
      </w:pPr>
      <w:hyperlink w:anchor="_top" w:history="1">
        <w:r w:rsidRPr="007A16C6">
          <w:rPr>
            <w:rStyle w:val="Hyperlink"/>
            <w:rFonts w:ascii="Verdana" w:hAnsi="Verdana"/>
          </w:rPr>
          <w:t>To</w:t>
        </w:r>
        <w:r w:rsidRPr="007A16C6">
          <w:rPr>
            <w:rStyle w:val="Hyperlink"/>
            <w:rFonts w:ascii="Verdana" w:hAnsi="Verdana"/>
          </w:rPr>
          <w:t>p</w:t>
        </w:r>
        <w:r w:rsidRPr="007A16C6">
          <w:rPr>
            <w:rStyle w:val="Hyperlink"/>
            <w:rFonts w:ascii="Verdana" w:hAnsi="Verdana"/>
          </w:rPr>
          <w:t xml:space="preserve"> of t</w:t>
        </w:r>
        <w:r w:rsidRPr="007A16C6">
          <w:rPr>
            <w:rStyle w:val="Hyperlink"/>
            <w:rFonts w:ascii="Verdana" w:hAnsi="Verdana"/>
          </w:rPr>
          <w:t>h</w:t>
        </w:r>
        <w:r w:rsidRPr="007A16C6">
          <w:rPr>
            <w:rStyle w:val="Hyperlink"/>
            <w:rFonts w:ascii="Verdana" w:hAnsi="Verdana"/>
          </w:rPr>
          <w:t>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A16CB" w14:paraId="41E5921E" w14:textId="77777777" w:rsidTr="002A001C">
        <w:tc>
          <w:tcPr>
            <w:tcW w:w="5000" w:type="pct"/>
            <w:shd w:val="clear" w:color="auto" w:fill="C0C0C0"/>
          </w:tcPr>
          <w:p w14:paraId="2AEC2F76" w14:textId="77777777" w:rsidR="001A16CB" w:rsidRDefault="001A16CB" w:rsidP="000F201D">
            <w:pPr>
              <w:pStyle w:val="Heading2"/>
              <w:spacing w:before="120" w:after="120"/>
              <w:rPr>
                <w:rFonts w:ascii="Verdana" w:hAnsi="Verdana"/>
                <w:i w:val="0"/>
                <w:iCs w:val="0"/>
              </w:rPr>
            </w:pPr>
            <w:bookmarkStart w:id="5" w:name="_Various_Work_Instructions"/>
            <w:bookmarkStart w:id="6" w:name="_Process"/>
            <w:bookmarkStart w:id="7" w:name="_Various_Work_Instructions1"/>
            <w:bookmarkStart w:id="8" w:name="_Various_Work_Instructions_1"/>
            <w:bookmarkStart w:id="9" w:name="_PeopleSafe_(LINKS)_Process"/>
            <w:bookmarkStart w:id="10" w:name="_Toc191372316"/>
            <w:bookmarkEnd w:id="5"/>
            <w:bookmarkEnd w:id="6"/>
            <w:bookmarkEnd w:id="7"/>
            <w:bookmarkEnd w:id="8"/>
            <w:bookmarkEnd w:id="9"/>
            <w:r>
              <w:rPr>
                <w:rFonts w:ascii="Verdana" w:hAnsi="Verdana"/>
                <w:i w:val="0"/>
                <w:iCs w:val="0"/>
              </w:rPr>
              <w:t>Process</w:t>
            </w:r>
            <w:bookmarkEnd w:id="10"/>
          </w:p>
        </w:tc>
      </w:tr>
    </w:tbl>
    <w:p w14:paraId="7598AE93" w14:textId="77777777" w:rsidR="002A001C" w:rsidRDefault="002A001C" w:rsidP="002A001C">
      <w:pPr>
        <w:spacing w:before="120" w:after="120"/>
        <w:rPr>
          <w:rFonts w:ascii="Verdana" w:hAnsi="Verdana"/>
        </w:rPr>
      </w:pPr>
      <w:r>
        <w:rPr>
          <w:rFonts w:ascii="Verdana" w:hAnsi="Verdana"/>
        </w:rPr>
        <w:t>A member may need an early refill of medication because of civil unrest.</w:t>
      </w:r>
    </w:p>
    <w:p w14:paraId="7D6E31C3" w14:textId="77777777" w:rsidR="002A001C" w:rsidRDefault="002A001C" w:rsidP="002A001C">
      <w:pPr>
        <w:spacing w:before="120" w:after="120"/>
        <w:rPr>
          <w:rFonts w:ascii="Verdana" w:hAnsi="Verdana"/>
          <w:color w:val="000000"/>
        </w:rPr>
      </w:pPr>
    </w:p>
    <w:p w14:paraId="0778097E" w14:textId="42999048" w:rsidR="002A001C" w:rsidRDefault="002A001C" w:rsidP="002A001C">
      <w:pPr>
        <w:spacing w:before="120" w:after="120"/>
        <w:rPr>
          <w:rFonts w:ascii="Verdana" w:hAnsi="Verdana"/>
          <w:color w:val="000000"/>
        </w:rPr>
      </w:pPr>
      <w:r>
        <w:rPr>
          <w:rFonts w:ascii="Verdana" w:hAnsi="Verdana"/>
          <w:color w:val="000000"/>
        </w:rPr>
        <w:t>We will allow early refill overrides, when appropriate, for members impacted in affected areas. Members will be responsible for paying the copay for the prescription. The member can receive a 10-day supply, or a greater amount if authorized by the state’s Declaration of Emergency (</w:t>
      </w:r>
      <w:r>
        <w:rPr>
          <w:rFonts w:ascii="Verdana" w:hAnsi="Verdana"/>
        </w:rPr>
        <w:t>refer to</w:t>
      </w:r>
      <w:r>
        <w:rPr>
          <w:rFonts w:ascii="Verdana" w:hAnsi="Verdana"/>
          <w:color w:val="000000"/>
        </w:rPr>
        <w:t xml:space="preserve"> </w:t>
      </w:r>
      <w:hyperlink w:anchor="_State-Specific_Day_Supply" w:history="1">
        <w:r>
          <w:rPr>
            <w:rStyle w:val="Hyperlink"/>
            <w:rFonts w:ascii="Verdana" w:hAnsi="Verdana"/>
          </w:rPr>
          <w:t>State-Specif</w:t>
        </w:r>
        <w:r>
          <w:rPr>
            <w:rStyle w:val="Hyperlink"/>
            <w:rFonts w:ascii="Verdana" w:hAnsi="Verdana"/>
          </w:rPr>
          <w:t>i</w:t>
        </w:r>
        <w:r>
          <w:rPr>
            <w:rStyle w:val="Hyperlink"/>
            <w:rFonts w:ascii="Verdana" w:hAnsi="Verdana"/>
          </w:rPr>
          <w:t>c Day Supply Allowances</w:t>
        </w:r>
      </w:hyperlink>
      <w:r>
        <w:rPr>
          <w:rFonts w:ascii="Verdana" w:hAnsi="Verdana"/>
          <w:color w:val="000000"/>
        </w:rPr>
        <w:t>).</w:t>
      </w:r>
    </w:p>
    <w:p w14:paraId="2310DFCC" w14:textId="77777777" w:rsidR="002A001C" w:rsidRDefault="002A001C" w:rsidP="002A001C">
      <w:pPr>
        <w:numPr>
          <w:ilvl w:val="0"/>
          <w:numId w:val="35"/>
        </w:numPr>
        <w:spacing w:before="120" w:after="120"/>
        <w:ind w:left="540"/>
        <w:rPr>
          <w:rFonts w:ascii="Verdana" w:hAnsi="Verdana"/>
          <w:color w:val="000000"/>
        </w:rPr>
      </w:pPr>
      <w:r>
        <w:rPr>
          <w:rFonts w:ascii="Verdana" w:hAnsi="Verdana"/>
          <w:color w:val="000000"/>
        </w:rPr>
        <w:t>Clients may authorize a greater day supply or waive the member copay. If so, this will be indicated in the CIF.</w:t>
      </w:r>
      <w:r>
        <w:rPr>
          <w:rFonts w:ascii="Verdana" w:hAnsi="Verdana"/>
        </w:rPr>
        <w:t xml:space="preserve"> </w:t>
      </w:r>
    </w:p>
    <w:p w14:paraId="5966515A" w14:textId="77777777" w:rsidR="002A001C" w:rsidRDefault="002A001C" w:rsidP="002A001C">
      <w:pPr>
        <w:numPr>
          <w:ilvl w:val="0"/>
          <w:numId w:val="35"/>
        </w:numPr>
        <w:spacing w:before="120" w:after="120"/>
        <w:ind w:left="540"/>
        <w:rPr>
          <w:rFonts w:ascii="Verdana" w:hAnsi="Verdana"/>
          <w:color w:val="000000"/>
        </w:rPr>
      </w:pPr>
      <w:r>
        <w:rPr>
          <w:rFonts w:ascii="Verdana" w:hAnsi="Verdana"/>
          <w:color w:val="000000"/>
        </w:rPr>
        <w:t>Clients may opt to Turn ON the SCC-13 code to claims to process without the need for an override for some medications.</w:t>
      </w:r>
    </w:p>
    <w:p w14:paraId="454BC508" w14:textId="77777777" w:rsidR="002A001C" w:rsidRDefault="002A001C" w:rsidP="002A001C">
      <w:pPr>
        <w:numPr>
          <w:ilvl w:val="0"/>
          <w:numId w:val="35"/>
        </w:numPr>
        <w:spacing w:before="120" w:after="120"/>
        <w:ind w:left="540"/>
        <w:rPr>
          <w:rFonts w:ascii="Verdana" w:hAnsi="Verdana"/>
          <w:color w:val="000000"/>
        </w:rPr>
      </w:pPr>
      <w:r>
        <w:rPr>
          <w:rFonts w:ascii="Verdana" w:hAnsi="Verdana"/>
          <w:color w:val="000000"/>
        </w:rPr>
        <w:t>For members who may be in other areas that do not have a formal Declaration of Emergency, the CCR will review the CIF to determine what options are available.</w:t>
      </w:r>
    </w:p>
    <w:p w14:paraId="6A7590C0" w14:textId="77777777" w:rsidR="002A001C" w:rsidRDefault="002A001C" w:rsidP="00044A80">
      <w:pPr>
        <w:spacing w:before="120" w:after="120"/>
        <w:rPr>
          <w:rFonts w:ascii="Verdana" w:hAnsi="Verdana"/>
        </w:rPr>
      </w:pPr>
    </w:p>
    <w:p w14:paraId="1F2350FB" w14:textId="1C1EF3A4" w:rsidR="001A16CB" w:rsidRDefault="00FE5B77" w:rsidP="00044A80">
      <w:pPr>
        <w:spacing w:before="120" w:after="120"/>
        <w:rPr>
          <w:rFonts w:ascii="Verdana" w:hAnsi="Verdana"/>
        </w:rPr>
      </w:pPr>
      <w:r>
        <w:rPr>
          <w:rFonts w:ascii="Verdana" w:hAnsi="Verdana"/>
        </w:rPr>
        <w:t>Complete the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485"/>
        <w:gridCol w:w="4774"/>
        <w:gridCol w:w="1959"/>
        <w:gridCol w:w="2908"/>
      </w:tblGrid>
      <w:tr w:rsidR="001A16CB" w14:paraId="4722913C" w14:textId="77777777" w:rsidTr="001A3EED">
        <w:tc>
          <w:tcPr>
            <w:tcW w:w="308" w:type="pct"/>
            <w:shd w:val="clear" w:color="auto" w:fill="E6E6E6"/>
          </w:tcPr>
          <w:p w14:paraId="28E67CFC" w14:textId="77777777" w:rsidR="001A16CB" w:rsidRDefault="001A16CB" w:rsidP="00044A80">
            <w:pPr>
              <w:spacing w:before="120" w:after="120"/>
              <w:jc w:val="center"/>
              <w:rPr>
                <w:rFonts w:ascii="Verdana" w:hAnsi="Verdana"/>
                <w:b/>
              </w:rPr>
            </w:pPr>
            <w:r>
              <w:rPr>
                <w:rFonts w:ascii="Verdana" w:hAnsi="Verdana"/>
                <w:b/>
              </w:rPr>
              <w:t>Step</w:t>
            </w:r>
          </w:p>
        </w:tc>
        <w:tc>
          <w:tcPr>
            <w:tcW w:w="4692" w:type="pct"/>
            <w:gridSpan w:val="4"/>
            <w:shd w:val="clear" w:color="auto" w:fill="E6E6E6"/>
          </w:tcPr>
          <w:p w14:paraId="2D55942F" w14:textId="77777777" w:rsidR="001A16CB" w:rsidRDefault="001A16CB" w:rsidP="00044A80">
            <w:pPr>
              <w:spacing w:before="120" w:after="120"/>
              <w:jc w:val="center"/>
              <w:rPr>
                <w:rFonts w:ascii="Verdana" w:hAnsi="Verdana"/>
                <w:b/>
              </w:rPr>
            </w:pPr>
            <w:r>
              <w:rPr>
                <w:rFonts w:ascii="Verdana" w:hAnsi="Verdana"/>
                <w:b/>
              </w:rPr>
              <w:t>Action</w:t>
            </w:r>
          </w:p>
        </w:tc>
      </w:tr>
      <w:tr w:rsidR="00C76BA0" w14:paraId="732892E5" w14:textId="77777777" w:rsidTr="001A3EED">
        <w:trPr>
          <w:cantSplit/>
          <w:trHeight w:val="270"/>
        </w:trPr>
        <w:tc>
          <w:tcPr>
            <w:tcW w:w="308" w:type="pct"/>
            <w:vMerge w:val="restart"/>
          </w:tcPr>
          <w:p w14:paraId="142A938D" w14:textId="77777777" w:rsidR="00C76BA0" w:rsidRDefault="00DB0C6B" w:rsidP="00044A80">
            <w:pPr>
              <w:spacing w:before="120" w:after="120"/>
              <w:jc w:val="center"/>
              <w:rPr>
                <w:rFonts w:ascii="Verdana" w:hAnsi="Verdana"/>
                <w:b/>
              </w:rPr>
            </w:pPr>
            <w:r>
              <w:rPr>
                <w:rFonts w:ascii="Verdana" w:hAnsi="Verdana"/>
                <w:b/>
              </w:rPr>
              <w:t>1</w:t>
            </w:r>
          </w:p>
          <w:p w14:paraId="406B3927" w14:textId="77777777" w:rsidR="004F5BB7" w:rsidRDefault="004F5BB7" w:rsidP="00044A80">
            <w:pPr>
              <w:spacing w:before="120" w:after="120"/>
              <w:jc w:val="center"/>
              <w:rPr>
                <w:rFonts w:ascii="Verdana" w:hAnsi="Verdana"/>
                <w:b/>
              </w:rPr>
            </w:pPr>
          </w:p>
        </w:tc>
        <w:tc>
          <w:tcPr>
            <w:tcW w:w="4692" w:type="pct"/>
            <w:gridSpan w:val="4"/>
            <w:tcBorders>
              <w:bottom w:val="single" w:sz="4" w:space="0" w:color="auto"/>
            </w:tcBorders>
          </w:tcPr>
          <w:p w14:paraId="6C7C5818" w14:textId="77777777" w:rsidR="001C24D1" w:rsidRPr="00D412BA" w:rsidRDefault="001C24D1" w:rsidP="00044A80">
            <w:pPr>
              <w:spacing w:before="120" w:after="120"/>
              <w:rPr>
                <w:rFonts w:ascii="Verdana" w:hAnsi="Verdana"/>
                <w:color w:val="000000"/>
              </w:rPr>
            </w:pPr>
            <w:r w:rsidRPr="00D412BA">
              <w:rPr>
                <w:rFonts w:ascii="Verdana" w:hAnsi="Verdana"/>
                <w:color w:val="000000"/>
              </w:rPr>
              <w:t xml:space="preserve">Determine the type of emergency. </w:t>
            </w:r>
          </w:p>
          <w:p w14:paraId="794C8322" w14:textId="598C25E4" w:rsidR="00DA523D" w:rsidRPr="00D412BA" w:rsidRDefault="001C24D1" w:rsidP="00044A80">
            <w:pPr>
              <w:numPr>
                <w:ilvl w:val="0"/>
                <w:numId w:val="30"/>
              </w:numPr>
              <w:spacing w:before="120" w:after="120"/>
              <w:ind w:left="436"/>
              <w:rPr>
                <w:rFonts w:ascii="Verdana" w:hAnsi="Verdana"/>
                <w:color w:val="000000"/>
              </w:rPr>
            </w:pPr>
            <w:r w:rsidRPr="00D412BA">
              <w:rPr>
                <w:rFonts w:ascii="Verdana" w:hAnsi="Verdana"/>
                <w:color w:val="000000"/>
              </w:rPr>
              <w:t>Active shooter</w:t>
            </w:r>
            <w:r w:rsidR="00EB0374" w:rsidRPr="00D412BA">
              <w:rPr>
                <w:rFonts w:ascii="Verdana" w:hAnsi="Verdana"/>
                <w:color w:val="000000"/>
              </w:rPr>
              <w:t xml:space="preserve"> (CVS Health building) </w:t>
            </w:r>
            <w:r w:rsidR="00DA523D" w:rsidRPr="00D412BA">
              <w:rPr>
                <w:rFonts w:ascii="Verdana" w:hAnsi="Verdana"/>
                <w:color w:val="000000"/>
              </w:rPr>
              <w:t>RUN, HIDE, or FIGHT</w:t>
            </w:r>
            <w:r w:rsidR="00795CD4">
              <w:rPr>
                <w:rFonts w:ascii="Verdana" w:hAnsi="Verdana"/>
                <w:color w:val="000000"/>
              </w:rPr>
              <w:t>.</w:t>
            </w:r>
            <w:r w:rsidR="00DA523D" w:rsidRPr="00D412BA">
              <w:rPr>
                <w:rFonts w:ascii="Verdana" w:hAnsi="Verdana"/>
                <w:color w:val="000000"/>
              </w:rPr>
              <w:t xml:space="preserve"> </w:t>
            </w:r>
            <w:r w:rsidR="005E554F" w:rsidRPr="00D412BA">
              <w:rPr>
                <w:rFonts w:ascii="Verdana" w:hAnsi="Verdana"/>
                <w:color w:val="000000"/>
              </w:rPr>
              <w:t xml:space="preserve"> </w:t>
            </w:r>
          </w:p>
          <w:p w14:paraId="074F9748" w14:textId="020769F7" w:rsidR="00355CA1" w:rsidRPr="00D412BA" w:rsidRDefault="0080222C" w:rsidP="00044A80">
            <w:pPr>
              <w:numPr>
                <w:ilvl w:val="0"/>
                <w:numId w:val="30"/>
              </w:numPr>
              <w:spacing w:before="120" w:after="120"/>
              <w:ind w:left="436"/>
              <w:rPr>
                <w:rFonts w:ascii="Verdana" w:hAnsi="Verdana"/>
                <w:color w:val="000000"/>
              </w:rPr>
            </w:pPr>
            <w:r w:rsidRPr="00D412BA">
              <w:rPr>
                <w:rFonts w:ascii="Verdana" w:hAnsi="Verdana"/>
                <w:color w:val="000000"/>
              </w:rPr>
              <w:t>Life Threatening danger</w:t>
            </w:r>
            <w:r w:rsidR="00795CD4">
              <w:rPr>
                <w:rFonts w:ascii="Verdana" w:hAnsi="Verdana"/>
                <w:color w:val="000000"/>
              </w:rPr>
              <w:t>,</w:t>
            </w:r>
            <w:r w:rsidR="00EB0374" w:rsidRPr="00D412BA">
              <w:rPr>
                <w:rFonts w:ascii="Verdana" w:hAnsi="Verdana"/>
                <w:color w:val="000000"/>
              </w:rPr>
              <w:t xml:space="preserve"> notify your </w:t>
            </w:r>
            <w:r w:rsidR="004B41DD" w:rsidRPr="00D412BA">
              <w:rPr>
                <w:rFonts w:ascii="Verdana" w:hAnsi="Verdana"/>
                <w:color w:val="000000"/>
              </w:rPr>
              <w:t>supervisor</w:t>
            </w:r>
            <w:r w:rsidR="00EB0374" w:rsidRPr="00D412BA">
              <w:rPr>
                <w:rFonts w:ascii="Verdana" w:hAnsi="Verdana"/>
                <w:color w:val="000000"/>
              </w:rPr>
              <w:t xml:space="preserve"> if possible and call </w:t>
            </w:r>
            <w:r w:rsidR="00EB0374" w:rsidRPr="00D412BA">
              <w:rPr>
                <w:rFonts w:ascii="Verdana" w:hAnsi="Verdana"/>
                <w:b/>
                <w:bCs/>
                <w:color w:val="000000"/>
              </w:rPr>
              <w:t>911</w:t>
            </w:r>
            <w:r w:rsidR="00EB0374" w:rsidRPr="00D412BA">
              <w:rPr>
                <w:rFonts w:ascii="Verdana" w:hAnsi="Verdana"/>
                <w:color w:val="000000"/>
              </w:rPr>
              <w:t xml:space="preserve"> then contact Corporate Security at </w:t>
            </w:r>
            <w:r w:rsidR="00EB0374" w:rsidRPr="00D412BA">
              <w:rPr>
                <w:rFonts w:ascii="Verdana" w:hAnsi="Verdana"/>
                <w:b/>
                <w:bCs/>
                <w:color w:val="000000"/>
              </w:rPr>
              <w:t>1-866-300-0475</w:t>
            </w:r>
            <w:r w:rsidR="00795CD4">
              <w:rPr>
                <w:rFonts w:ascii="Verdana" w:hAnsi="Verdana"/>
                <w:b/>
                <w:bCs/>
                <w:color w:val="000000"/>
              </w:rPr>
              <w:t>.</w:t>
            </w:r>
          </w:p>
          <w:p w14:paraId="136B563D" w14:textId="7178EABD" w:rsidR="00355CA1" w:rsidRPr="00D412BA" w:rsidRDefault="00CE7C29" w:rsidP="00044A80">
            <w:pPr>
              <w:numPr>
                <w:ilvl w:val="1"/>
                <w:numId w:val="30"/>
              </w:numPr>
              <w:spacing w:before="120" w:after="120"/>
              <w:ind w:left="796"/>
              <w:rPr>
                <w:rFonts w:ascii="Verdana" w:hAnsi="Verdana"/>
                <w:color w:val="000000"/>
              </w:rPr>
            </w:pPr>
            <w:hyperlink r:id="rId11" w:anchor="!/view?docid=7cbf7a7e-2479-43fc-8bb9-b1aefff2aed8" w:history="1">
              <w:r>
                <w:rPr>
                  <w:rStyle w:val="Hyperlink"/>
                  <w:rFonts w:ascii="Verdana" w:hAnsi="Verdana"/>
                </w:rPr>
                <w:t>Call Center Emergencie</w:t>
              </w:r>
              <w:r>
                <w:rPr>
                  <w:rStyle w:val="Hyperlink"/>
                  <w:rFonts w:ascii="Verdana" w:hAnsi="Verdana"/>
                </w:rPr>
                <w:t>s</w:t>
              </w:r>
              <w:r>
                <w:rPr>
                  <w:rStyle w:val="Hyperlink"/>
                  <w:rFonts w:ascii="Verdana" w:hAnsi="Verdana"/>
                </w:rPr>
                <w:t xml:space="preserve"> (</w:t>
              </w:r>
              <w:r w:rsidR="00795CD4">
                <w:rPr>
                  <w:rStyle w:val="Hyperlink"/>
                  <w:rFonts w:ascii="Verdana" w:hAnsi="Verdana"/>
                </w:rPr>
                <w:t>0</w:t>
              </w:r>
              <w:r>
                <w:rPr>
                  <w:rStyle w:val="Hyperlink"/>
                  <w:rFonts w:ascii="Verdana" w:hAnsi="Verdana"/>
                </w:rPr>
                <w:t>58755)</w:t>
              </w:r>
            </w:hyperlink>
            <w:r w:rsidR="007B0F4B" w:rsidRPr="00D412BA">
              <w:rPr>
                <w:rFonts w:ascii="Verdana" w:hAnsi="Verdana"/>
                <w:color w:val="000000"/>
              </w:rPr>
              <w:t xml:space="preserve"> or </w:t>
            </w:r>
          </w:p>
          <w:p w14:paraId="17D814AA" w14:textId="31F9A39D" w:rsidR="001C24D1" w:rsidRPr="00D412BA" w:rsidRDefault="00CE7C29" w:rsidP="00044A80">
            <w:pPr>
              <w:numPr>
                <w:ilvl w:val="1"/>
                <w:numId w:val="30"/>
              </w:numPr>
              <w:spacing w:before="120" w:after="120"/>
              <w:ind w:left="796"/>
              <w:rPr>
                <w:rFonts w:ascii="Verdana" w:hAnsi="Verdana"/>
                <w:color w:val="000000"/>
              </w:rPr>
            </w:pPr>
            <w:hyperlink r:id="rId12" w:anchor="!/view?docid=3f0beafc-0c03-4c61-853c-a09d6d3be278" w:history="1">
              <w:r w:rsidR="00B27546">
                <w:rPr>
                  <w:rStyle w:val="Hyperlink"/>
                  <w:rFonts w:ascii="Verdana" w:hAnsi="Verdana"/>
                </w:rPr>
                <w:t>Customer Care Work from Home (WFH) Call Center Emergencies (018628)</w:t>
              </w:r>
            </w:hyperlink>
          </w:p>
          <w:p w14:paraId="50808046" w14:textId="7846BE54" w:rsidR="007B0F4B" w:rsidRPr="00D412BA" w:rsidRDefault="00CE7C29" w:rsidP="00044A80">
            <w:pPr>
              <w:numPr>
                <w:ilvl w:val="0"/>
                <w:numId w:val="30"/>
              </w:numPr>
              <w:spacing w:before="120" w:after="120"/>
              <w:ind w:left="436"/>
              <w:rPr>
                <w:rFonts w:ascii="Verdana" w:hAnsi="Verdana"/>
                <w:color w:val="000000"/>
              </w:rPr>
            </w:pPr>
            <w:hyperlink r:id="rId13" w:anchor="!/view?docid=2b3d92dd-46c5-4ee7-b1be-7a4c849206ed" w:history="1">
              <w:r w:rsidR="00B27546">
                <w:rPr>
                  <w:rStyle w:val="Hyperlink"/>
                  <w:rFonts w:ascii="Verdana" w:hAnsi="Verdana"/>
                </w:rPr>
                <w:t>Handling Crisis Calls (024225)</w:t>
              </w:r>
            </w:hyperlink>
          </w:p>
          <w:p w14:paraId="0AE44B47" w14:textId="7542B085" w:rsidR="00C76BA0" w:rsidRPr="00461170" w:rsidRDefault="0060111E" w:rsidP="00461170">
            <w:pPr>
              <w:numPr>
                <w:ilvl w:val="0"/>
                <w:numId w:val="30"/>
              </w:numPr>
              <w:spacing w:before="120" w:after="120"/>
              <w:ind w:left="436"/>
              <w:rPr>
                <w:rFonts w:ascii="Verdana" w:hAnsi="Verdana"/>
                <w:color w:val="000000"/>
              </w:rPr>
            </w:pPr>
            <w:hyperlink r:id="rId14" w:anchor="!/view?docid=489925e8-2dfc-46b7-a40b-5c50e9278afe" w:history="1">
              <w:r w:rsidRPr="00724FB5">
                <w:rPr>
                  <w:rStyle w:val="Hyperlink"/>
                  <w:rFonts w:ascii="Verdana" w:hAnsi="Verdana"/>
                </w:rPr>
                <w:t>Civil Unre</w:t>
              </w:r>
              <w:r w:rsidRPr="00724FB5">
                <w:rPr>
                  <w:rStyle w:val="Hyperlink"/>
                  <w:rFonts w:ascii="Verdana" w:hAnsi="Verdana"/>
                </w:rPr>
                <w:t>s</w:t>
              </w:r>
              <w:r w:rsidRPr="00724FB5">
                <w:rPr>
                  <w:rStyle w:val="Hyperlink"/>
                  <w:rFonts w:ascii="Verdana" w:hAnsi="Verdana"/>
                </w:rPr>
                <w:t xml:space="preserve">t </w:t>
              </w:r>
              <w:r w:rsidR="0037253E" w:rsidRPr="00724FB5">
                <w:rPr>
                  <w:rStyle w:val="Hyperlink"/>
                  <w:rFonts w:ascii="Verdana" w:hAnsi="Verdana"/>
                </w:rPr>
                <w:t>and Immediate Danger Process (</w:t>
              </w:r>
              <w:r w:rsidR="00724FB5" w:rsidRPr="00724FB5">
                <w:rPr>
                  <w:rStyle w:val="Hyperlink"/>
                  <w:rFonts w:ascii="Verdana" w:hAnsi="Verdana"/>
                </w:rPr>
                <w:t>048890)</w:t>
              </w:r>
              <w:r w:rsidRPr="00724FB5">
                <w:rPr>
                  <w:rStyle w:val="Hyperlink"/>
                  <w:rFonts w:ascii="Verdana" w:hAnsi="Verdana"/>
                </w:rPr>
                <w:t xml:space="preserve"> </w:t>
              </w:r>
            </w:hyperlink>
            <w:r w:rsidR="001C24D1" w:rsidRPr="00D412BA">
              <w:rPr>
                <w:rFonts w:ascii="Verdana" w:hAnsi="Verdana"/>
              </w:rPr>
              <w:t xml:space="preserve"> </w:t>
            </w:r>
          </w:p>
        </w:tc>
      </w:tr>
      <w:tr w:rsidR="00C76BA0" w14:paraId="1F886363" w14:textId="77777777" w:rsidTr="001A3EED">
        <w:trPr>
          <w:cantSplit/>
          <w:trHeight w:val="90"/>
        </w:trPr>
        <w:tc>
          <w:tcPr>
            <w:tcW w:w="308" w:type="pct"/>
            <w:vMerge/>
          </w:tcPr>
          <w:p w14:paraId="76985AEF" w14:textId="77777777" w:rsidR="00C76BA0" w:rsidRDefault="00C76BA0" w:rsidP="00044A80">
            <w:pPr>
              <w:spacing w:before="120" w:after="120"/>
              <w:jc w:val="center"/>
              <w:rPr>
                <w:rFonts w:ascii="Verdana" w:hAnsi="Verdana"/>
                <w:b/>
              </w:rPr>
            </w:pPr>
          </w:p>
        </w:tc>
        <w:tc>
          <w:tcPr>
            <w:tcW w:w="962" w:type="pct"/>
            <w:tcBorders>
              <w:bottom w:val="single" w:sz="4" w:space="0" w:color="auto"/>
            </w:tcBorders>
            <w:shd w:val="clear" w:color="auto" w:fill="D5D5D5"/>
          </w:tcPr>
          <w:p w14:paraId="4DE56834" w14:textId="77777777" w:rsidR="00C76BA0" w:rsidRDefault="00C76BA0" w:rsidP="00044A80">
            <w:pPr>
              <w:spacing w:before="120" w:after="120"/>
              <w:jc w:val="center"/>
              <w:rPr>
                <w:rFonts w:ascii="Verdana" w:hAnsi="Verdana"/>
                <w:color w:val="000000"/>
              </w:rPr>
            </w:pPr>
            <w:r w:rsidRPr="005E7783">
              <w:rPr>
                <w:rFonts w:ascii="Verdana" w:hAnsi="Verdana"/>
                <w:b/>
                <w:color w:val="000000"/>
              </w:rPr>
              <w:t>If…</w:t>
            </w:r>
          </w:p>
        </w:tc>
        <w:tc>
          <w:tcPr>
            <w:tcW w:w="3730" w:type="pct"/>
            <w:gridSpan w:val="3"/>
            <w:tcBorders>
              <w:bottom w:val="single" w:sz="4" w:space="0" w:color="auto"/>
            </w:tcBorders>
            <w:shd w:val="clear" w:color="auto" w:fill="D5D5D5"/>
          </w:tcPr>
          <w:p w14:paraId="74DB6396" w14:textId="77777777" w:rsidR="00C76BA0" w:rsidRDefault="00C76BA0" w:rsidP="00044A80">
            <w:pPr>
              <w:spacing w:before="120" w:after="120"/>
              <w:jc w:val="center"/>
              <w:rPr>
                <w:rFonts w:ascii="Verdana" w:hAnsi="Verdana"/>
                <w:color w:val="000000"/>
              </w:rPr>
            </w:pPr>
            <w:r w:rsidRPr="005E7783">
              <w:rPr>
                <w:rFonts w:ascii="Verdana" w:hAnsi="Verdana"/>
                <w:b/>
                <w:color w:val="000000"/>
              </w:rPr>
              <w:t>Then…</w:t>
            </w:r>
          </w:p>
        </w:tc>
      </w:tr>
      <w:tr w:rsidR="00C76BA0" w14:paraId="36DC03AA" w14:textId="77777777" w:rsidTr="001A3EED">
        <w:trPr>
          <w:cantSplit/>
          <w:trHeight w:val="90"/>
        </w:trPr>
        <w:tc>
          <w:tcPr>
            <w:tcW w:w="308" w:type="pct"/>
            <w:vMerge/>
          </w:tcPr>
          <w:p w14:paraId="4E598409" w14:textId="77777777" w:rsidR="00C76BA0" w:rsidRDefault="00C76BA0" w:rsidP="00044A80">
            <w:pPr>
              <w:spacing w:before="120" w:after="120"/>
              <w:jc w:val="center"/>
              <w:rPr>
                <w:rFonts w:ascii="Verdana" w:hAnsi="Verdana"/>
                <w:b/>
              </w:rPr>
            </w:pPr>
          </w:p>
        </w:tc>
        <w:tc>
          <w:tcPr>
            <w:tcW w:w="962" w:type="pct"/>
            <w:tcBorders>
              <w:bottom w:val="single" w:sz="4" w:space="0" w:color="auto"/>
            </w:tcBorders>
          </w:tcPr>
          <w:p w14:paraId="5B2B3A83" w14:textId="77777777" w:rsidR="00C76BA0" w:rsidRDefault="00C76BA0" w:rsidP="00044A80">
            <w:pPr>
              <w:spacing w:before="120" w:after="120"/>
              <w:rPr>
                <w:rFonts w:ascii="Verdana" w:hAnsi="Verdana"/>
                <w:color w:val="000000"/>
              </w:rPr>
            </w:pPr>
            <w:r>
              <w:rPr>
                <w:rFonts w:ascii="Verdana" w:hAnsi="Verdana"/>
                <w:color w:val="000000"/>
              </w:rPr>
              <w:t>Yes</w:t>
            </w:r>
          </w:p>
        </w:tc>
        <w:tc>
          <w:tcPr>
            <w:tcW w:w="3730" w:type="pct"/>
            <w:gridSpan w:val="3"/>
            <w:tcBorders>
              <w:bottom w:val="single" w:sz="4" w:space="0" w:color="auto"/>
            </w:tcBorders>
          </w:tcPr>
          <w:p w14:paraId="2470AD5A" w14:textId="77777777" w:rsidR="00C76BA0" w:rsidRDefault="00C76BA0" w:rsidP="00044A80">
            <w:pPr>
              <w:spacing w:before="120" w:after="120"/>
              <w:rPr>
                <w:rFonts w:ascii="Verdana" w:hAnsi="Verdana"/>
                <w:color w:val="000000"/>
              </w:rPr>
            </w:pPr>
            <w:r>
              <w:rPr>
                <w:rFonts w:ascii="Verdana" w:hAnsi="Verdana"/>
                <w:color w:val="000000"/>
              </w:rPr>
              <w:t xml:space="preserve">Proceed to Step </w:t>
            </w:r>
            <w:r w:rsidR="004D226F">
              <w:rPr>
                <w:rFonts w:ascii="Verdana" w:hAnsi="Verdana"/>
                <w:color w:val="000000"/>
              </w:rPr>
              <w:t>2</w:t>
            </w:r>
            <w:r>
              <w:rPr>
                <w:rFonts w:ascii="Verdana" w:hAnsi="Verdana"/>
                <w:color w:val="000000"/>
              </w:rPr>
              <w:t>.</w:t>
            </w:r>
          </w:p>
          <w:p w14:paraId="11B70F8B" w14:textId="77777777" w:rsidR="001D2ACC" w:rsidRDefault="001D2ACC" w:rsidP="00044A80">
            <w:pPr>
              <w:spacing w:before="120" w:after="120"/>
              <w:rPr>
                <w:rFonts w:ascii="Verdana" w:hAnsi="Verdana"/>
                <w:color w:val="000000"/>
              </w:rPr>
            </w:pPr>
          </w:p>
        </w:tc>
      </w:tr>
      <w:tr w:rsidR="00C76BA0" w14:paraId="57FCEC7A" w14:textId="77777777" w:rsidTr="001A3EED">
        <w:trPr>
          <w:cantSplit/>
          <w:trHeight w:val="90"/>
        </w:trPr>
        <w:tc>
          <w:tcPr>
            <w:tcW w:w="308" w:type="pct"/>
            <w:vMerge/>
          </w:tcPr>
          <w:p w14:paraId="31856521" w14:textId="77777777" w:rsidR="00C76BA0" w:rsidRDefault="00C76BA0" w:rsidP="00044A80">
            <w:pPr>
              <w:spacing w:before="120" w:after="120"/>
              <w:jc w:val="center"/>
              <w:rPr>
                <w:rFonts w:ascii="Verdana" w:hAnsi="Verdana"/>
                <w:b/>
              </w:rPr>
            </w:pPr>
          </w:p>
        </w:tc>
        <w:tc>
          <w:tcPr>
            <w:tcW w:w="962" w:type="pct"/>
            <w:tcBorders>
              <w:bottom w:val="single" w:sz="4" w:space="0" w:color="auto"/>
            </w:tcBorders>
          </w:tcPr>
          <w:p w14:paraId="65856AB1" w14:textId="77777777" w:rsidR="00C76BA0" w:rsidRDefault="00C76BA0" w:rsidP="00044A80">
            <w:pPr>
              <w:spacing w:before="120" w:after="120"/>
              <w:rPr>
                <w:rFonts w:ascii="Verdana" w:hAnsi="Verdana"/>
                <w:color w:val="000000"/>
              </w:rPr>
            </w:pPr>
            <w:r>
              <w:rPr>
                <w:rFonts w:ascii="Verdana" w:hAnsi="Verdana"/>
                <w:color w:val="000000"/>
              </w:rPr>
              <w:t>No</w:t>
            </w:r>
          </w:p>
        </w:tc>
        <w:tc>
          <w:tcPr>
            <w:tcW w:w="3730" w:type="pct"/>
            <w:gridSpan w:val="3"/>
            <w:tcBorders>
              <w:bottom w:val="single" w:sz="4" w:space="0" w:color="auto"/>
            </w:tcBorders>
          </w:tcPr>
          <w:p w14:paraId="4A5B01FC" w14:textId="77777777" w:rsidR="00C76BA0" w:rsidRPr="00432307" w:rsidRDefault="004D226F" w:rsidP="00044A80">
            <w:pPr>
              <w:spacing w:before="120" w:after="120"/>
              <w:rPr>
                <w:rFonts w:ascii="Verdana" w:hAnsi="Verdana"/>
                <w:color w:val="000000"/>
              </w:rPr>
            </w:pPr>
            <w:r>
              <w:rPr>
                <w:rFonts w:ascii="Verdana" w:hAnsi="Verdana"/>
                <w:color w:val="000000"/>
              </w:rPr>
              <w:t>Review</w:t>
            </w:r>
            <w:r w:rsidRPr="00432307">
              <w:rPr>
                <w:rFonts w:ascii="Verdana" w:hAnsi="Verdana"/>
                <w:color w:val="000000"/>
              </w:rPr>
              <w:t xml:space="preserve"> </w:t>
            </w:r>
            <w:r w:rsidR="007B1BCE" w:rsidRPr="00432307">
              <w:rPr>
                <w:rFonts w:ascii="Verdana" w:hAnsi="Verdana"/>
                <w:color w:val="000000"/>
              </w:rPr>
              <w:t>the</w:t>
            </w:r>
            <w:r w:rsidR="0015761A" w:rsidRPr="00432307">
              <w:rPr>
                <w:rFonts w:ascii="Verdana" w:hAnsi="Verdana"/>
                <w:color w:val="000000"/>
              </w:rPr>
              <w:t xml:space="preserve"> CIF to determine if an early refill or other accommodation can be made</w:t>
            </w:r>
            <w:r w:rsidR="007B1BCE" w:rsidRPr="00432307">
              <w:rPr>
                <w:rFonts w:ascii="Verdana" w:hAnsi="Verdana"/>
                <w:color w:val="000000"/>
              </w:rPr>
              <w:t xml:space="preserve"> outside of this disaster e</w:t>
            </w:r>
            <w:r w:rsidR="0015761A" w:rsidRPr="00432307">
              <w:rPr>
                <w:rFonts w:ascii="Verdana" w:hAnsi="Verdana"/>
                <w:color w:val="000000"/>
              </w:rPr>
              <w:t>mergency process.</w:t>
            </w:r>
          </w:p>
          <w:p w14:paraId="4FE67AAC" w14:textId="72E40BDB" w:rsidR="001D2ACC" w:rsidRPr="0015761A" w:rsidRDefault="00C03048" w:rsidP="00461170">
            <w:pPr>
              <w:numPr>
                <w:ilvl w:val="0"/>
                <w:numId w:val="19"/>
              </w:numPr>
              <w:spacing w:before="120" w:after="120"/>
              <w:ind w:left="458"/>
              <w:rPr>
                <w:rFonts w:ascii="Verdana" w:hAnsi="Verdana"/>
                <w:color w:val="FF0000"/>
              </w:rPr>
            </w:pPr>
            <w:r w:rsidRPr="00432307">
              <w:rPr>
                <w:rFonts w:ascii="Verdana" w:hAnsi="Verdana"/>
                <w:color w:val="000000"/>
              </w:rPr>
              <w:t xml:space="preserve">If no other options are available, inform the member that the early refill is not allowed; however, they can pay out of pocket for a </w:t>
            </w:r>
            <w:r w:rsidR="000D4F84" w:rsidRPr="00432307">
              <w:rPr>
                <w:rFonts w:ascii="Verdana" w:hAnsi="Verdana"/>
                <w:color w:val="000000"/>
              </w:rPr>
              <w:t>short-term</w:t>
            </w:r>
            <w:r w:rsidRPr="00432307">
              <w:rPr>
                <w:rFonts w:ascii="Verdana" w:hAnsi="Verdana"/>
                <w:color w:val="000000"/>
              </w:rPr>
              <w:t xml:space="preserve"> supply if needed</w:t>
            </w:r>
            <w:r w:rsidR="000D4F84" w:rsidRPr="00432307">
              <w:rPr>
                <w:rFonts w:ascii="Verdana" w:hAnsi="Verdana"/>
                <w:color w:val="000000"/>
              </w:rPr>
              <w:t>.</w:t>
            </w:r>
            <w:r w:rsidR="000D4F84">
              <w:rPr>
                <w:rFonts w:ascii="Verdana" w:hAnsi="Verdana"/>
                <w:color w:val="000000"/>
              </w:rPr>
              <w:t xml:space="preserve"> </w:t>
            </w:r>
          </w:p>
        </w:tc>
      </w:tr>
      <w:tr w:rsidR="007B1BCE" w14:paraId="79F0B0E9" w14:textId="77777777" w:rsidTr="001A3EED">
        <w:trPr>
          <w:cantSplit/>
          <w:trHeight w:val="270"/>
        </w:trPr>
        <w:tc>
          <w:tcPr>
            <w:tcW w:w="308" w:type="pct"/>
            <w:vMerge w:val="restart"/>
          </w:tcPr>
          <w:p w14:paraId="1D08F5EA" w14:textId="77777777" w:rsidR="007B1BCE" w:rsidRDefault="00DB0C6B" w:rsidP="00044A80">
            <w:pPr>
              <w:spacing w:before="120" w:after="120"/>
              <w:jc w:val="center"/>
              <w:rPr>
                <w:rFonts w:ascii="Verdana" w:hAnsi="Verdana"/>
                <w:b/>
              </w:rPr>
            </w:pPr>
            <w:r>
              <w:rPr>
                <w:rFonts w:ascii="Verdana" w:hAnsi="Verdana"/>
                <w:b/>
              </w:rPr>
              <w:t>2</w:t>
            </w:r>
          </w:p>
        </w:tc>
        <w:tc>
          <w:tcPr>
            <w:tcW w:w="4692" w:type="pct"/>
            <w:gridSpan w:val="4"/>
            <w:tcBorders>
              <w:bottom w:val="single" w:sz="4" w:space="0" w:color="auto"/>
            </w:tcBorders>
          </w:tcPr>
          <w:p w14:paraId="48975F68" w14:textId="5DDC0B3C" w:rsidR="00E51CB4" w:rsidRPr="00461170" w:rsidRDefault="001A3EED" w:rsidP="00044A80">
            <w:pPr>
              <w:spacing w:before="120" w:after="120"/>
              <w:rPr>
                <w:rFonts w:ascii="Verdana" w:hAnsi="Verdana"/>
                <w:color w:val="000000"/>
              </w:rPr>
            </w:pPr>
            <w:r>
              <w:rPr>
                <w:rFonts w:ascii="Verdana" w:hAnsi="Verdana"/>
                <w:color w:val="000000"/>
              </w:rPr>
              <w:t xml:space="preserve"> </w:t>
            </w:r>
            <w:r w:rsidRPr="001A3EED">
              <w:rPr>
                <w:rFonts w:ascii="Verdana" w:hAnsi="Verdana"/>
                <w:color w:val="000000"/>
              </w:rPr>
              <w:t xml:space="preserve">Identify the member’s issue as it relates to </w:t>
            </w:r>
            <w:r w:rsidR="00094B2A">
              <w:rPr>
                <w:rFonts w:ascii="Verdana" w:hAnsi="Verdana"/>
                <w:color w:val="000000"/>
              </w:rPr>
              <w:t>the</w:t>
            </w:r>
            <w:r w:rsidRPr="001A3EED">
              <w:rPr>
                <w:rFonts w:ascii="Verdana" w:hAnsi="Verdana"/>
                <w:color w:val="000000"/>
              </w:rPr>
              <w:t xml:space="preserve"> disaster emergency</w:t>
            </w:r>
            <w:r w:rsidR="003A6699">
              <w:rPr>
                <w:rFonts w:ascii="Verdana" w:hAnsi="Verdana"/>
                <w:color w:val="000000"/>
              </w:rPr>
              <w:t xml:space="preserve"> as previously described</w:t>
            </w:r>
            <w:r w:rsidRPr="001A3EED">
              <w:rPr>
                <w:rFonts w:ascii="Verdana" w:hAnsi="Verdana"/>
                <w:color w:val="000000"/>
              </w:rPr>
              <w:t>.</w:t>
            </w:r>
          </w:p>
          <w:p w14:paraId="7233EAD3" w14:textId="77777777" w:rsidR="00432307" w:rsidRPr="00461170" w:rsidRDefault="00E51CB4" w:rsidP="00044A80">
            <w:pPr>
              <w:spacing w:before="120" w:after="120"/>
              <w:rPr>
                <w:rFonts w:ascii="Verdana" w:hAnsi="Verdana"/>
                <w:color w:val="000000"/>
              </w:rPr>
            </w:pPr>
            <w:r w:rsidRPr="00461170">
              <w:rPr>
                <w:rFonts w:ascii="Verdana" w:hAnsi="Verdana"/>
                <w:b/>
                <w:color w:val="000000"/>
              </w:rPr>
              <w:t>Note:</w:t>
            </w:r>
            <w:r w:rsidRPr="00461170">
              <w:rPr>
                <w:rFonts w:ascii="Verdana" w:hAnsi="Verdana"/>
                <w:color w:val="000000"/>
              </w:rPr>
              <w:t xml:space="preserve">  </w:t>
            </w:r>
          </w:p>
          <w:p w14:paraId="4CC49CE2" w14:textId="289DB238" w:rsidR="00432307" w:rsidRPr="00461170" w:rsidRDefault="00E51CB4" w:rsidP="00461170">
            <w:pPr>
              <w:numPr>
                <w:ilvl w:val="0"/>
                <w:numId w:val="21"/>
              </w:numPr>
              <w:spacing w:before="120" w:after="120"/>
              <w:ind w:left="458"/>
              <w:rPr>
                <w:rFonts w:ascii="Verdana" w:hAnsi="Verdana"/>
                <w:color w:val="FF0000"/>
              </w:rPr>
            </w:pPr>
            <w:r w:rsidRPr="00461170">
              <w:rPr>
                <w:rFonts w:ascii="Verdana" w:hAnsi="Verdana"/>
                <w:color w:val="000000"/>
              </w:rPr>
              <w:t>The member may be out of town or in an unfamiliar area</w:t>
            </w:r>
            <w:r w:rsidR="000D4F84" w:rsidRPr="00461170">
              <w:rPr>
                <w:rFonts w:ascii="Verdana" w:hAnsi="Verdana"/>
                <w:color w:val="000000"/>
              </w:rPr>
              <w:t xml:space="preserve">. </w:t>
            </w:r>
            <w:r w:rsidRPr="00461170">
              <w:rPr>
                <w:rFonts w:ascii="Verdana" w:hAnsi="Verdana"/>
                <w:color w:val="000000"/>
              </w:rPr>
              <w:t>Offer to check for in-network pharmacies in their area</w:t>
            </w:r>
            <w:r w:rsidR="000D4F84" w:rsidRPr="00461170">
              <w:rPr>
                <w:rFonts w:ascii="Verdana" w:hAnsi="Verdana"/>
                <w:color w:val="000000"/>
              </w:rPr>
              <w:t xml:space="preserve">. </w:t>
            </w:r>
            <w:r w:rsidR="00934850" w:rsidRPr="00461170">
              <w:rPr>
                <w:rFonts w:ascii="Verdana" w:hAnsi="Verdana"/>
                <w:color w:val="000000"/>
              </w:rPr>
              <w:t xml:space="preserve">If </w:t>
            </w:r>
            <w:r w:rsidR="00432307" w:rsidRPr="00461170">
              <w:rPr>
                <w:rFonts w:ascii="Verdana" w:hAnsi="Verdana"/>
                <w:color w:val="000000"/>
              </w:rPr>
              <w:t xml:space="preserve">no </w:t>
            </w:r>
            <w:r w:rsidR="004F6D98" w:rsidRPr="00461170">
              <w:rPr>
                <w:rFonts w:ascii="Verdana" w:hAnsi="Verdana"/>
                <w:color w:val="000000"/>
              </w:rPr>
              <w:t>in-network</w:t>
            </w:r>
            <w:r w:rsidR="00432307" w:rsidRPr="00461170">
              <w:rPr>
                <w:rFonts w:ascii="Verdana" w:hAnsi="Verdana"/>
                <w:color w:val="000000"/>
              </w:rPr>
              <w:t xml:space="preserve"> pharmacies </w:t>
            </w:r>
            <w:r w:rsidR="00934850" w:rsidRPr="00461170">
              <w:rPr>
                <w:rFonts w:ascii="Verdana" w:hAnsi="Verdana"/>
                <w:color w:val="000000"/>
              </w:rPr>
              <w:t xml:space="preserve">are </w:t>
            </w:r>
            <w:r w:rsidR="00432307" w:rsidRPr="00461170">
              <w:rPr>
                <w:rFonts w:ascii="Verdana" w:hAnsi="Verdana"/>
                <w:color w:val="000000"/>
              </w:rPr>
              <w:t xml:space="preserve">available, </w:t>
            </w:r>
            <w:r w:rsidR="00934850" w:rsidRPr="00461170">
              <w:rPr>
                <w:rFonts w:ascii="Verdana" w:hAnsi="Verdana"/>
                <w:color w:val="000000"/>
              </w:rPr>
              <w:t xml:space="preserve">check for out-of-network provisions and/or </w:t>
            </w:r>
            <w:r w:rsidR="00432307" w:rsidRPr="00461170">
              <w:rPr>
                <w:rFonts w:ascii="Verdana" w:hAnsi="Verdana"/>
                <w:color w:val="000000"/>
              </w:rPr>
              <w:t xml:space="preserve">contact the </w:t>
            </w:r>
            <w:hyperlink r:id="rId15" w:anchor="!/view?docid=9eef064d-c7d7-42f7-9026-1497496b4d51" w:history="1">
              <w:proofErr w:type="spellStart"/>
              <w:r w:rsidR="00B27546">
                <w:rPr>
                  <w:rStyle w:val="Hyperlink"/>
                  <w:rFonts w:ascii="Verdana" w:hAnsi="Verdana"/>
                </w:rPr>
                <w:t>PeopleSafe</w:t>
              </w:r>
              <w:proofErr w:type="spellEnd"/>
              <w:r w:rsidR="00B27546">
                <w:rPr>
                  <w:rStyle w:val="Hyperlink"/>
                  <w:rFonts w:ascii="Verdana" w:hAnsi="Verdana"/>
                </w:rPr>
                <w:t xml:space="preserve"> - When to Transfer Calls to the Senior Team (016311)</w:t>
              </w:r>
            </w:hyperlink>
            <w:r w:rsidR="00432307" w:rsidRPr="00461170">
              <w:rPr>
                <w:rFonts w:ascii="Verdana" w:hAnsi="Verdana"/>
                <w:color w:val="000000"/>
              </w:rPr>
              <w:t xml:space="preserve"> to </w:t>
            </w:r>
            <w:r w:rsidR="00934850" w:rsidRPr="00461170">
              <w:rPr>
                <w:rFonts w:ascii="Verdana" w:hAnsi="Verdana"/>
                <w:color w:val="000000"/>
              </w:rPr>
              <w:t>request an exception through the Account Manager.</w:t>
            </w:r>
            <w:r w:rsidR="00934850" w:rsidRPr="00461170">
              <w:rPr>
                <w:rFonts w:ascii="Verdana" w:hAnsi="Verdana"/>
                <w:color w:val="FF0000"/>
              </w:rPr>
              <w:t xml:space="preserve"> </w:t>
            </w:r>
          </w:p>
          <w:p w14:paraId="2DC36A3C" w14:textId="4B40218F" w:rsidR="001D2ACC" w:rsidRPr="00461170" w:rsidRDefault="00E51CB4" w:rsidP="00461170">
            <w:pPr>
              <w:numPr>
                <w:ilvl w:val="0"/>
                <w:numId w:val="21"/>
              </w:numPr>
              <w:spacing w:before="120" w:after="120"/>
              <w:ind w:left="458"/>
              <w:rPr>
                <w:rFonts w:ascii="Verdana" w:hAnsi="Verdana"/>
                <w:color w:val="000000"/>
              </w:rPr>
            </w:pPr>
            <w:r w:rsidRPr="00461170">
              <w:rPr>
                <w:rFonts w:ascii="Verdana" w:hAnsi="Verdana"/>
                <w:color w:val="000000"/>
              </w:rPr>
              <w:t xml:space="preserve">Prescription transfers may also be possible if the member’s local retail pharmacy is </w:t>
            </w:r>
            <w:r w:rsidR="00352533" w:rsidRPr="00461170">
              <w:rPr>
                <w:rFonts w:ascii="Verdana" w:hAnsi="Verdana"/>
                <w:color w:val="000000"/>
              </w:rPr>
              <w:t>closed,</w:t>
            </w:r>
            <w:r w:rsidRPr="00461170">
              <w:rPr>
                <w:rFonts w:ascii="Verdana" w:hAnsi="Verdana"/>
                <w:color w:val="000000"/>
              </w:rPr>
              <w:t xml:space="preserve"> or the member has a prescription through </w:t>
            </w:r>
            <w:r w:rsidR="00DB0C6B" w:rsidRPr="00461170">
              <w:rPr>
                <w:rFonts w:ascii="Verdana" w:hAnsi="Verdana"/>
                <w:color w:val="000000"/>
              </w:rPr>
              <w:t>Home Delivery</w:t>
            </w:r>
            <w:r w:rsidR="004D226F" w:rsidRPr="00461170">
              <w:rPr>
                <w:rFonts w:ascii="Verdana" w:hAnsi="Verdana"/>
                <w:color w:val="000000"/>
              </w:rPr>
              <w:t xml:space="preserve"> pharmacy</w:t>
            </w:r>
            <w:r w:rsidR="000D4F84" w:rsidRPr="00461170">
              <w:rPr>
                <w:rFonts w:ascii="Verdana" w:hAnsi="Verdana"/>
                <w:color w:val="000000"/>
              </w:rPr>
              <w:t>.</w:t>
            </w:r>
            <w:r w:rsidR="000D4F84">
              <w:rPr>
                <w:rFonts w:ascii="Verdana" w:hAnsi="Verdana"/>
                <w:color w:val="000000"/>
              </w:rPr>
              <w:t xml:space="preserve"> </w:t>
            </w:r>
            <w:r w:rsidRPr="00461170">
              <w:rPr>
                <w:rFonts w:ascii="Verdana" w:hAnsi="Verdana"/>
                <w:color w:val="000000"/>
              </w:rPr>
              <w:t xml:space="preserve">Refer to </w:t>
            </w:r>
            <w:hyperlink r:id="rId16" w:anchor="!/view?docid=db939cc1-1f5e-44de-89df-985827477553" w:history="1">
              <w:r w:rsidR="00CE7C29">
                <w:rPr>
                  <w:rStyle w:val="Hyperlink"/>
                  <w:rFonts w:ascii="Verdana" w:hAnsi="Verdana"/>
                </w:rPr>
                <w:t>Rx Tr</w:t>
              </w:r>
              <w:r w:rsidR="00CE7C29">
                <w:rPr>
                  <w:rStyle w:val="Hyperlink"/>
                  <w:rFonts w:ascii="Verdana" w:hAnsi="Verdana"/>
                </w:rPr>
                <w:t>a</w:t>
              </w:r>
              <w:r w:rsidR="00CE7C29">
                <w:rPr>
                  <w:rStyle w:val="Hyperlink"/>
                  <w:rFonts w:ascii="Verdana" w:hAnsi="Verdana"/>
                </w:rPr>
                <w:t>nsfer</w:t>
              </w:r>
              <w:r w:rsidR="003A6148">
                <w:rPr>
                  <w:rStyle w:val="Hyperlink"/>
                  <w:rFonts w:ascii="Verdana" w:hAnsi="Verdana"/>
                </w:rPr>
                <w:t xml:space="preserve"> Index</w:t>
              </w:r>
              <w:r w:rsidR="00CE7C29">
                <w:rPr>
                  <w:rStyle w:val="Hyperlink"/>
                  <w:rFonts w:ascii="Verdana" w:hAnsi="Verdana"/>
                </w:rPr>
                <w:t xml:space="preserve"> (004726)</w:t>
              </w:r>
            </w:hyperlink>
            <w:r w:rsidRPr="00461170">
              <w:rPr>
                <w:rFonts w:ascii="Verdana" w:hAnsi="Verdana"/>
                <w:color w:val="000000"/>
              </w:rPr>
              <w:t>.</w:t>
            </w:r>
          </w:p>
          <w:p w14:paraId="3CCF5B5C" w14:textId="77777777" w:rsidR="00E51CB4" w:rsidRDefault="00E51CB4" w:rsidP="00044A80">
            <w:pPr>
              <w:spacing w:before="120" w:after="120"/>
              <w:ind w:left="360"/>
              <w:rPr>
                <w:rFonts w:ascii="Verdana" w:hAnsi="Verdana"/>
                <w:color w:val="000000"/>
              </w:rPr>
            </w:pPr>
            <w:r>
              <w:rPr>
                <w:rFonts w:ascii="Verdana" w:hAnsi="Verdana"/>
                <w:color w:val="000000"/>
              </w:rPr>
              <w:t xml:space="preserve"> </w:t>
            </w:r>
          </w:p>
        </w:tc>
      </w:tr>
      <w:tr w:rsidR="007B1BCE" w14:paraId="401FA7C1" w14:textId="77777777" w:rsidTr="001A3EED">
        <w:trPr>
          <w:cantSplit/>
          <w:trHeight w:val="90"/>
        </w:trPr>
        <w:tc>
          <w:tcPr>
            <w:tcW w:w="308" w:type="pct"/>
            <w:vMerge/>
          </w:tcPr>
          <w:p w14:paraId="21BFC857" w14:textId="77777777" w:rsidR="007B1BCE" w:rsidRDefault="007B1BCE" w:rsidP="00044A80">
            <w:pPr>
              <w:spacing w:before="120" w:after="120"/>
              <w:jc w:val="center"/>
              <w:rPr>
                <w:rFonts w:ascii="Verdana" w:hAnsi="Verdana"/>
                <w:b/>
              </w:rPr>
            </w:pPr>
          </w:p>
        </w:tc>
        <w:tc>
          <w:tcPr>
            <w:tcW w:w="962" w:type="pct"/>
            <w:tcBorders>
              <w:bottom w:val="single" w:sz="4" w:space="0" w:color="auto"/>
            </w:tcBorders>
            <w:shd w:val="clear" w:color="auto" w:fill="D5D5D5"/>
          </w:tcPr>
          <w:p w14:paraId="55758872" w14:textId="77777777" w:rsidR="007B1BCE" w:rsidRPr="00803041" w:rsidRDefault="007B1BCE" w:rsidP="00044A80">
            <w:pPr>
              <w:spacing w:before="120" w:after="120"/>
              <w:jc w:val="center"/>
              <w:rPr>
                <w:rFonts w:ascii="Verdana" w:hAnsi="Verdana"/>
                <w:b/>
                <w:color w:val="000000"/>
              </w:rPr>
            </w:pPr>
            <w:r w:rsidRPr="00803041">
              <w:rPr>
                <w:rFonts w:ascii="Verdana" w:hAnsi="Verdana"/>
                <w:b/>
                <w:color w:val="000000"/>
              </w:rPr>
              <w:t>If…</w:t>
            </w:r>
          </w:p>
        </w:tc>
        <w:tc>
          <w:tcPr>
            <w:tcW w:w="3730" w:type="pct"/>
            <w:gridSpan w:val="3"/>
            <w:tcBorders>
              <w:bottom w:val="single" w:sz="4" w:space="0" w:color="auto"/>
            </w:tcBorders>
            <w:shd w:val="clear" w:color="auto" w:fill="D5D5D5"/>
          </w:tcPr>
          <w:p w14:paraId="19006B43" w14:textId="77777777" w:rsidR="007B1BCE" w:rsidRPr="00803041" w:rsidRDefault="007B1BCE" w:rsidP="00044A80">
            <w:pPr>
              <w:spacing w:before="120" w:after="120"/>
              <w:jc w:val="center"/>
              <w:rPr>
                <w:rFonts w:ascii="Verdana" w:hAnsi="Verdana"/>
                <w:b/>
                <w:color w:val="000000"/>
              </w:rPr>
            </w:pPr>
            <w:r w:rsidRPr="00803041">
              <w:rPr>
                <w:rFonts w:ascii="Verdana" w:hAnsi="Verdana"/>
                <w:b/>
                <w:color w:val="000000"/>
              </w:rPr>
              <w:t>Then…</w:t>
            </w:r>
          </w:p>
        </w:tc>
      </w:tr>
      <w:tr w:rsidR="007B1BCE" w14:paraId="314A92FD" w14:textId="77777777" w:rsidTr="001A3EED">
        <w:trPr>
          <w:cantSplit/>
          <w:trHeight w:val="90"/>
        </w:trPr>
        <w:tc>
          <w:tcPr>
            <w:tcW w:w="308" w:type="pct"/>
            <w:vMerge/>
          </w:tcPr>
          <w:p w14:paraId="19737CB8" w14:textId="77777777" w:rsidR="007B1BCE" w:rsidRDefault="007B1BCE" w:rsidP="00044A80">
            <w:pPr>
              <w:spacing w:before="120" w:after="120"/>
              <w:jc w:val="center"/>
              <w:rPr>
                <w:rFonts w:ascii="Verdana" w:hAnsi="Verdana"/>
                <w:b/>
              </w:rPr>
            </w:pPr>
          </w:p>
        </w:tc>
        <w:tc>
          <w:tcPr>
            <w:tcW w:w="962" w:type="pct"/>
            <w:tcBorders>
              <w:bottom w:val="single" w:sz="4" w:space="0" w:color="auto"/>
            </w:tcBorders>
          </w:tcPr>
          <w:p w14:paraId="7E845E01" w14:textId="77777777" w:rsidR="007B1BCE" w:rsidRDefault="007B1BCE" w:rsidP="00044A80">
            <w:pPr>
              <w:spacing w:before="120" w:after="120"/>
              <w:rPr>
                <w:rFonts w:ascii="Verdana" w:hAnsi="Verdana"/>
                <w:color w:val="000000"/>
              </w:rPr>
            </w:pPr>
            <w:r>
              <w:rPr>
                <w:rFonts w:ascii="Verdana" w:hAnsi="Verdana"/>
                <w:color w:val="000000"/>
              </w:rPr>
              <w:t>Pharmacy is attempting to refill the prescription, but it is rejecting for refill too soon</w:t>
            </w:r>
          </w:p>
        </w:tc>
        <w:tc>
          <w:tcPr>
            <w:tcW w:w="3730" w:type="pct"/>
            <w:gridSpan w:val="3"/>
            <w:tcBorders>
              <w:bottom w:val="single" w:sz="4" w:space="0" w:color="auto"/>
            </w:tcBorders>
          </w:tcPr>
          <w:p w14:paraId="37175149" w14:textId="200A7630" w:rsidR="007B1BCE" w:rsidRDefault="007B1BCE" w:rsidP="00352533">
            <w:pPr>
              <w:spacing w:before="120" w:after="120"/>
              <w:rPr>
                <w:rFonts w:ascii="Verdana" w:hAnsi="Verdana"/>
                <w:color w:val="000000"/>
              </w:rPr>
            </w:pPr>
            <w:r>
              <w:rPr>
                <w:rFonts w:ascii="Verdana" w:hAnsi="Verdana"/>
                <w:color w:val="000000"/>
              </w:rPr>
              <w:t>Advise the member/pharmacy that we can authorize a Refill Too Soon (RTS)</w:t>
            </w:r>
            <w:r w:rsidRPr="00803041">
              <w:rPr>
                <w:rFonts w:ascii="Verdana" w:hAnsi="Verdana"/>
                <w:color w:val="000000"/>
              </w:rPr>
              <w:t xml:space="preserve"> override for up to retail max</w:t>
            </w:r>
            <w:r w:rsidR="003A6148">
              <w:rPr>
                <w:rFonts w:ascii="Verdana" w:hAnsi="Verdana"/>
                <w:color w:val="000000"/>
              </w:rPr>
              <w:t>imum</w:t>
            </w:r>
            <w:r w:rsidRPr="00803041">
              <w:rPr>
                <w:rFonts w:ascii="Verdana" w:hAnsi="Verdana"/>
                <w:color w:val="000000"/>
              </w:rPr>
              <w:t xml:space="preserve"> allowed quantity</w:t>
            </w:r>
            <w:r w:rsidR="000D4F84" w:rsidRPr="00803041">
              <w:rPr>
                <w:rFonts w:ascii="Verdana" w:hAnsi="Verdana"/>
                <w:color w:val="000000"/>
              </w:rPr>
              <w:t xml:space="preserve">. </w:t>
            </w:r>
          </w:p>
          <w:p w14:paraId="1496405A" w14:textId="4218D181" w:rsidR="007B1BCE" w:rsidRDefault="007B1BCE" w:rsidP="00352533">
            <w:pPr>
              <w:numPr>
                <w:ilvl w:val="0"/>
                <w:numId w:val="18"/>
              </w:numPr>
              <w:spacing w:before="120" w:after="120"/>
              <w:ind w:left="458"/>
              <w:rPr>
                <w:rFonts w:ascii="Verdana" w:hAnsi="Verdana"/>
                <w:color w:val="000000"/>
              </w:rPr>
            </w:pPr>
            <w:r>
              <w:rPr>
                <w:rFonts w:ascii="Verdana" w:hAnsi="Verdana"/>
                <w:color w:val="000000"/>
              </w:rPr>
              <w:t>The member will be responsible for the copay, unless otherwise noted in the CIF</w:t>
            </w:r>
            <w:r w:rsidR="000D4F84">
              <w:rPr>
                <w:rFonts w:ascii="Verdana" w:hAnsi="Verdana"/>
                <w:color w:val="000000"/>
              </w:rPr>
              <w:t xml:space="preserve">. </w:t>
            </w:r>
            <w:r>
              <w:rPr>
                <w:rFonts w:ascii="Verdana" w:hAnsi="Verdana"/>
                <w:color w:val="000000"/>
              </w:rPr>
              <w:t>For example, some plans may allow for 10-day supply at no charge to the member.</w:t>
            </w:r>
          </w:p>
          <w:p w14:paraId="3EBEF6CA" w14:textId="77777777" w:rsidR="00352533" w:rsidRDefault="00352533" w:rsidP="00352533">
            <w:pPr>
              <w:spacing w:before="120" w:after="120"/>
              <w:rPr>
                <w:rFonts w:ascii="Verdana" w:hAnsi="Verdana"/>
                <w:color w:val="000000"/>
              </w:rPr>
            </w:pPr>
          </w:p>
          <w:p w14:paraId="5E6BE565" w14:textId="77777777" w:rsidR="007B1BCE" w:rsidRDefault="007B1BCE" w:rsidP="00352533">
            <w:pPr>
              <w:spacing w:before="120" w:after="120"/>
              <w:rPr>
                <w:rFonts w:ascii="Verdana" w:hAnsi="Verdana"/>
                <w:color w:val="000000"/>
              </w:rPr>
            </w:pPr>
            <w:r>
              <w:rPr>
                <w:rFonts w:ascii="Verdana" w:hAnsi="Verdana"/>
                <w:color w:val="000000"/>
              </w:rPr>
              <w:t xml:space="preserve">Proceed to Step </w:t>
            </w:r>
            <w:r w:rsidR="004D226F">
              <w:rPr>
                <w:rFonts w:ascii="Verdana" w:hAnsi="Verdana"/>
                <w:color w:val="000000"/>
              </w:rPr>
              <w:t>3</w:t>
            </w:r>
            <w:r>
              <w:rPr>
                <w:rFonts w:ascii="Verdana" w:hAnsi="Verdana"/>
                <w:color w:val="000000"/>
              </w:rPr>
              <w:t>.</w:t>
            </w:r>
          </w:p>
          <w:p w14:paraId="632F8693" w14:textId="6705A3DB" w:rsidR="00352533" w:rsidRDefault="00352533" w:rsidP="00352533">
            <w:pPr>
              <w:spacing w:before="120" w:after="120"/>
              <w:rPr>
                <w:rFonts w:ascii="Verdana" w:hAnsi="Verdana"/>
                <w:color w:val="000000"/>
              </w:rPr>
            </w:pPr>
          </w:p>
        </w:tc>
      </w:tr>
      <w:tr w:rsidR="007B1BCE" w14:paraId="793ECABE" w14:textId="77777777" w:rsidTr="001A3EED">
        <w:trPr>
          <w:cantSplit/>
          <w:trHeight w:val="90"/>
        </w:trPr>
        <w:tc>
          <w:tcPr>
            <w:tcW w:w="308" w:type="pct"/>
            <w:vMerge/>
          </w:tcPr>
          <w:p w14:paraId="14F5C8BB" w14:textId="77777777" w:rsidR="007B1BCE" w:rsidRDefault="007B1BCE" w:rsidP="00044A80">
            <w:pPr>
              <w:spacing w:before="120" w:after="120"/>
              <w:jc w:val="center"/>
              <w:rPr>
                <w:rFonts w:ascii="Verdana" w:hAnsi="Verdana"/>
                <w:b/>
              </w:rPr>
            </w:pPr>
          </w:p>
        </w:tc>
        <w:tc>
          <w:tcPr>
            <w:tcW w:w="962" w:type="pct"/>
            <w:tcBorders>
              <w:bottom w:val="single" w:sz="4" w:space="0" w:color="auto"/>
            </w:tcBorders>
          </w:tcPr>
          <w:p w14:paraId="34227916" w14:textId="77777777" w:rsidR="007B1BCE" w:rsidRPr="00803041" w:rsidRDefault="007B1BCE" w:rsidP="00044A80">
            <w:pPr>
              <w:spacing w:before="120" w:after="120"/>
              <w:rPr>
                <w:rFonts w:ascii="Verdana" w:hAnsi="Verdana"/>
                <w:color w:val="000000"/>
              </w:rPr>
            </w:pPr>
            <w:r>
              <w:rPr>
                <w:rFonts w:ascii="Verdana" w:hAnsi="Verdana"/>
                <w:color w:val="000000"/>
              </w:rPr>
              <w:t>Member will be evacuating and needs more medication to hold them over through the emergency period</w:t>
            </w:r>
          </w:p>
        </w:tc>
        <w:tc>
          <w:tcPr>
            <w:tcW w:w="3730" w:type="pct"/>
            <w:gridSpan w:val="3"/>
            <w:tcBorders>
              <w:bottom w:val="single" w:sz="4" w:space="0" w:color="auto"/>
            </w:tcBorders>
          </w:tcPr>
          <w:p w14:paraId="298C21F3" w14:textId="3D07DB00" w:rsidR="007B1BCE" w:rsidRDefault="007B1BCE" w:rsidP="00352533">
            <w:pPr>
              <w:spacing w:before="120" w:after="120"/>
              <w:rPr>
                <w:rFonts w:ascii="Verdana" w:hAnsi="Verdana"/>
                <w:color w:val="000000"/>
              </w:rPr>
            </w:pPr>
            <w:r>
              <w:rPr>
                <w:rFonts w:ascii="Verdana" w:hAnsi="Verdana"/>
                <w:color w:val="000000"/>
              </w:rPr>
              <w:t>Advise the member that we can authorize a Refill Too Soon (RTS)</w:t>
            </w:r>
            <w:r w:rsidRPr="00803041">
              <w:rPr>
                <w:rFonts w:ascii="Verdana" w:hAnsi="Verdana"/>
                <w:color w:val="000000"/>
              </w:rPr>
              <w:t xml:space="preserve"> override for up to retail max</w:t>
            </w:r>
            <w:r w:rsidR="003A6148">
              <w:rPr>
                <w:rFonts w:ascii="Verdana" w:hAnsi="Verdana"/>
                <w:color w:val="000000"/>
              </w:rPr>
              <w:t>imum</w:t>
            </w:r>
            <w:r w:rsidRPr="00803041">
              <w:rPr>
                <w:rFonts w:ascii="Verdana" w:hAnsi="Verdana"/>
                <w:color w:val="000000"/>
              </w:rPr>
              <w:t xml:space="preserve"> allowed quantity</w:t>
            </w:r>
            <w:r w:rsidR="000D4F84" w:rsidRPr="00803041">
              <w:rPr>
                <w:rFonts w:ascii="Verdana" w:hAnsi="Verdana"/>
                <w:color w:val="000000"/>
              </w:rPr>
              <w:t xml:space="preserve">. </w:t>
            </w:r>
          </w:p>
          <w:p w14:paraId="7FFF42C3" w14:textId="77777777" w:rsidR="00FE5B77" w:rsidRDefault="007B1BCE" w:rsidP="00352533">
            <w:pPr>
              <w:numPr>
                <w:ilvl w:val="0"/>
                <w:numId w:val="18"/>
              </w:numPr>
              <w:spacing w:before="120" w:after="120"/>
              <w:ind w:left="458"/>
              <w:rPr>
                <w:rFonts w:ascii="Verdana" w:hAnsi="Verdana"/>
                <w:color w:val="000000"/>
              </w:rPr>
            </w:pPr>
            <w:r>
              <w:rPr>
                <w:rFonts w:ascii="Verdana" w:hAnsi="Verdana"/>
                <w:color w:val="000000"/>
              </w:rPr>
              <w:t>The member will be responsible for the copay, unless otherwi</w:t>
            </w:r>
            <w:r w:rsidR="00FE5B77">
              <w:rPr>
                <w:rFonts w:ascii="Verdana" w:hAnsi="Verdana"/>
                <w:color w:val="000000"/>
              </w:rPr>
              <w:t>se noted in the CIF.</w:t>
            </w:r>
          </w:p>
          <w:p w14:paraId="7EB12AB9" w14:textId="77777777" w:rsidR="007B1BCE" w:rsidRDefault="00FE5B77" w:rsidP="00352533">
            <w:pPr>
              <w:spacing w:before="120" w:after="120"/>
              <w:ind w:left="458"/>
              <w:rPr>
                <w:rFonts w:ascii="Verdana" w:hAnsi="Verdana"/>
                <w:color w:val="000000"/>
              </w:rPr>
            </w:pPr>
            <w:r w:rsidRPr="00FE5B77">
              <w:rPr>
                <w:rFonts w:ascii="Verdana" w:hAnsi="Verdana"/>
                <w:b/>
                <w:color w:val="000000"/>
              </w:rPr>
              <w:t>E</w:t>
            </w:r>
            <w:r w:rsidR="007B1BCE" w:rsidRPr="00FE5B77">
              <w:rPr>
                <w:rFonts w:ascii="Verdana" w:hAnsi="Verdana"/>
                <w:b/>
                <w:color w:val="000000"/>
              </w:rPr>
              <w:t>xample</w:t>
            </w:r>
            <w:r w:rsidRPr="00FE5B77">
              <w:rPr>
                <w:rFonts w:ascii="Verdana" w:hAnsi="Verdana"/>
                <w:b/>
                <w:color w:val="000000"/>
              </w:rPr>
              <w:t>:</w:t>
            </w:r>
            <w:r>
              <w:rPr>
                <w:rFonts w:ascii="Verdana" w:hAnsi="Verdana"/>
                <w:color w:val="000000"/>
              </w:rPr>
              <w:t xml:space="preserve">  S</w:t>
            </w:r>
            <w:r w:rsidR="007B1BCE">
              <w:rPr>
                <w:rFonts w:ascii="Verdana" w:hAnsi="Verdana"/>
                <w:color w:val="000000"/>
              </w:rPr>
              <w:t>ome plans may allow for 10-day supply at no charge to the member.</w:t>
            </w:r>
          </w:p>
          <w:p w14:paraId="6DC0ED05" w14:textId="77777777" w:rsidR="00FE5B77" w:rsidRDefault="00FE5B77" w:rsidP="00044A80">
            <w:pPr>
              <w:spacing w:before="120" w:after="120"/>
              <w:ind w:left="726"/>
              <w:rPr>
                <w:rFonts w:ascii="Verdana" w:hAnsi="Verdana"/>
                <w:color w:val="000000"/>
              </w:rPr>
            </w:pPr>
          </w:p>
          <w:p w14:paraId="1D51D5B9" w14:textId="430500CE" w:rsidR="007B1BCE" w:rsidRDefault="007B1BCE" w:rsidP="00352533">
            <w:pPr>
              <w:numPr>
                <w:ilvl w:val="0"/>
                <w:numId w:val="17"/>
              </w:numPr>
              <w:spacing w:before="120" w:after="120"/>
              <w:ind w:left="458"/>
              <w:rPr>
                <w:rFonts w:ascii="Verdana" w:hAnsi="Verdana"/>
                <w:color w:val="000000"/>
              </w:rPr>
            </w:pPr>
            <w:r>
              <w:rPr>
                <w:rFonts w:ascii="Verdana" w:hAnsi="Verdana"/>
                <w:color w:val="000000"/>
              </w:rPr>
              <w:t xml:space="preserve">The member should ask their pharmacy to submit the prescription to the insurance. If there are any issues, the pharmacy can contact </w:t>
            </w:r>
            <w:r w:rsidR="009E0B0B">
              <w:rPr>
                <w:rFonts w:ascii="Verdana" w:hAnsi="Verdana"/>
                <w:color w:val="000000"/>
              </w:rPr>
              <w:t>our PBM</w:t>
            </w:r>
            <w:r>
              <w:rPr>
                <w:rFonts w:ascii="Verdana" w:hAnsi="Verdana"/>
                <w:color w:val="000000"/>
              </w:rPr>
              <w:t xml:space="preserve"> for assistance.</w:t>
            </w:r>
          </w:p>
          <w:p w14:paraId="6780EC40" w14:textId="77777777" w:rsidR="00FE5B77" w:rsidRDefault="00FE5B77" w:rsidP="00044A80">
            <w:pPr>
              <w:spacing w:before="120" w:after="120"/>
              <w:ind w:left="720"/>
              <w:rPr>
                <w:rFonts w:ascii="Verdana" w:hAnsi="Verdana"/>
                <w:color w:val="000000"/>
              </w:rPr>
            </w:pPr>
          </w:p>
          <w:p w14:paraId="41C92896" w14:textId="77777777" w:rsidR="00205244" w:rsidRDefault="007B1BCE" w:rsidP="00352533">
            <w:pPr>
              <w:spacing w:before="120" w:after="120"/>
              <w:rPr>
                <w:rFonts w:ascii="Verdana" w:hAnsi="Verdana"/>
                <w:color w:val="000000"/>
              </w:rPr>
            </w:pPr>
            <w:r>
              <w:rPr>
                <w:rFonts w:ascii="Verdana" w:hAnsi="Verdana"/>
                <w:color w:val="000000"/>
              </w:rPr>
              <w:t xml:space="preserve">Proceed to Step </w:t>
            </w:r>
            <w:r w:rsidR="004D226F">
              <w:rPr>
                <w:rFonts w:ascii="Verdana" w:hAnsi="Verdana"/>
                <w:color w:val="000000"/>
              </w:rPr>
              <w:t>3</w:t>
            </w:r>
            <w:r>
              <w:rPr>
                <w:rFonts w:ascii="Verdana" w:hAnsi="Verdana"/>
                <w:color w:val="000000"/>
              </w:rPr>
              <w:t>.</w:t>
            </w:r>
          </w:p>
          <w:p w14:paraId="529A01AA" w14:textId="6C4C2F8D" w:rsidR="00352533" w:rsidRDefault="00352533" w:rsidP="00352533">
            <w:pPr>
              <w:spacing w:before="120" w:after="120"/>
              <w:rPr>
                <w:rFonts w:ascii="Verdana" w:hAnsi="Verdana"/>
                <w:color w:val="000000"/>
              </w:rPr>
            </w:pPr>
          </w:p>
        </w:tc>
      </w:tr>
      <w:tr w:rsidR="007B1BCE" w14:paraId="71A13A8D" w14:textId="77777777" w:rsidTr="001A3EED">
        <w:trPr>
          <w:cantSplit/>
          <w:trHeight w:val="90"/>
        </w:trPr>
        <w:tc>
          <w:tcPr>
            <w:tcW w:w="308" w:type="pct"/>
            <w:vMerge/>
          </w:tcPr>
          <w:p w14:paraId="78F4E21E" w14:textId="77777777" w:rsidR="007B1BCE" w:rsidRDefault="007B1BCE" w:rsidP="00044A80">
            <w:pPr>
              <w:spacing w:before="120" w:after="120"/>
              <w:jc w:val="center"/>
              <w:rPr>
                <w:rFonts w:ascii="Verdana" w:hAnsi="Verdana"/>
                <w:b/>
              </w:rPr>
            </w:pPr>
          </w:p>
        </w:tc>
        <w:tc>
          <w:tcPr>
            <w:tcW w:w="962" w:type="pct"/>
            <w:tcBorders>
              <w:bottom w:val="single" w:sz="4" w:space="0" w:color="auto"/>
            </w:tcBorders>
          </w:tcPr>
          <w:p w14:paraId="659385EB" w14:textId="77777777" w:rsidR="007B1BCE" w:rsidRPr="00803041" w:rsidRDefault="007B1BCE" w:rsidP="00044A80">
            <w:pPr>
              <w:spacing w:before="120" w:after="120"/>
              <w:rPr>
                <w:rFonts w:ascii="Verdana" w:hAnsi="Verdana"/>
                <w:color w:val="000000"/>
              </w:rPr>
            </w:pPr>
            <w:r w:rsidRPr="00803041">
              <w:rPr>
                <w:rFonts w:ascii="Verdana" w:hAnsi="Verdana"/>
                <w:color w:val="000000"/>
              </w:rPr>
              <w:t xml:space="preserve">Member </w:t>
            </w:r>
            <w:r>
              <w:rPr>
                <w:rFonts w:ascii="Verdana" w:hAnsi="Verdana"/>
                <w:color w:val="000000"/>
              </w:rPr>
              <w:t>has evacuated</w:t>
            </w:r>
            <w:r w:rsidRPr="00803041">
              <w:rPr>
                <w:rFonts w:ascii="Verdana" w:hAnsi="Verdana"/>
                <w:color w:val="000000"/>
              </w:rPr>
              <w:t>, does not have medicatio</w:t>
            </w:r>
            <w:r>
              <w:rPr>
                <w:rFonts w:ascii="Verdana" w:hAnsi="Verdana"/>
                <w:color w:val="000000"/>
              </w:rPr>
              <w:t>n, but has a valid Rx with refills remaining</w:t>
            </w:r>
            <w:r w:rsidRPr="00803041">
              <w:rPr>
                <w:rFonts w:ascii="Verdana" w:hAnsi="Verdana"/>
                <w:color w:val="000000"/>
              </w:rPr>
              <w:t xml:space="preserve"> </w:t>
            </w:r>
          </w:p>
          <w:p w14:paraId="67856D4C" w14:textId="77777777" w:rsidR="007B1BCE" w:rsidRPr="00803041" w:rsidRDefault="007B1BCE" w:rsidP="00044A80">
            <w:pPr>
              <w:spacing w:before="120" w:after="120"/>
              <w:rPr>
                <w:rFonts w:ascii="Verdana" w:hAnsi="Verdana"/>
                <w:color w:val="000000"/>
              </w:rPr>
            </w:pPr>
          </w:p>
          <w:p w14:paraId="04BEF027" w14:textId="77777777" w:rsidR="007B1BCE" w:rsidRPr="00803041" w:rsidRDefault="007B1BCE" w:rsidP="00044A80">
            <w:pPr>
              <w:spacing w:before="120" w:after="120"/>
              <w:rPr>
                <w:rFonts w:ascii="Verdana" w:hAnsi="Verdana"/>
                <w:color w:val="000000"/>
              </w:rPr>
            </w:pPr>
          </w:p>
          <w:p w14:paraId="2C0FBF18" w14:textId="77777777" w:rsidR="007B1BCE" w:rsidRDefault="007B1BCE" w:rsidP="00044A80">
            <w:pPr>
              <w:spacing w:before="120" w:after="120"/>
              <w:rPr>
                <w:rFonts w:ascii="Verdana" w:hAnsi="Verdana"/>
                <w:color w:val="000000"/>
              </w:rPr>
            </w:pPr>
          </w:p>
        </w:tc>
        <w:tc>
          <w:tcPr>
            <w:tcW w:w="3730" w:type="pct"/>
            <w:gridSpan w:val="3"/>
            <w:tcBorders>
              <w:bottom w:val="single" w:sz="4" w:space="0" w:color="auto"/>
            </w:tcBorders>
          </w:tcPr>
          <w:p w14:paraId="7322B4A9" w14:textId="480D378F" w:rsidR="007B1BCE" w:rsidRDefault="007B1BCE" w:rsidP="00352533">
            <w:pPr>
              <w:spacing w:before="120" w:after="120"/>
              <w:rPr>
                <w:rFonts w:ascii="Verdana" w:hAnsi="Verdana"/>
                <w:color w:val="000000"/>
              </w:rPr>
            </w:pPr>
            <w:r>
              <w:rPr>
                <w:rFonts w:ascii="Verdana" w:hAnsi="Verdana"/>
                <w:color w:val="000000"/>
              </w:rPr>
              <w:t>Advise the member that we can authorize a Refill Too Soon (RTS)</w:t>
            </w:r>
            <w:r w:rsidRPr="00803041">
              <w:rPr>
                <w:rFonts w:ascii="Verdana" w:hAnsi="Verdana"/>
                <w:color w:val="000000"/>
              </w:rPr>
              <w:t xml:space="preserve"> override for up to retail max</w:t>
            </w:r>
            <w:r w:rsidR="00405F33">
              <w:rPr>
                <w:rFonts w:ascii="Verdana" w:hAnsi="Verdana"/>
                <w:color w:val="000000"/>
              </w:rPr>
              <w:t>imum</w:t>
            </w:r>
            <w:r w:rsidRPr="00803041">
              <w:rPr>
                <w:rFonts w:ascii="Verdana" w:hAnsi="Verdana"/>
                <w:color w:val="000000"/>
              </w:rPr>
              <w:t xml:space="preserve"> allowed quantity</w:t>
            </w:r>
            <w:r w:rsidR="000D4F84" w:rsidRPr="00803041">
              <w:rPr>
                <w:rFonts w:ascii="Verdana" w:hAnsi="Verdana"/>
                <w:color w:val="000000"/>
              </w:rPr>
              <w:t xml:space="preserve">. </w:t>
            </w:r>
          </w:p>
          <w:p w14:paraId="1579B966" w14:textId="4F415070" w:rsidR="00FE5B77" w:rsidRDefault="007B1BCE" w:rsidP="00352533">
            <w:pPr>
              <w:numPr>
                <w:ilvl w:val="0"/>
                <w:numId w:val="18"/>
              </w:numPr>
              <w:spacing w:before="120" w:after="120"/>
              <w:ind w:left="458"/>
              <w:rPr>
                <w:rFonts w:ascii="Verdana" w:hAnsi="Verdana"/>
                <w:color w:val="000000"/>
              </w:rPr>
            </w:pPr>
            <w:r w:rsidRPr="00FE5B77">
              <w:rPr>
                <w:rFonts w:ascii="Verdana" w:hAnsi="Verdana"/>
                <w:color w:val="000000"/>
              </w:rPr>
              <w:t>The member will be responsible for the copay, unless otherwise noted in the CIF</w:t>
            </w:r>
            <w:r w:rsidR="000D4F84" w:rsidRPr="00FE5B77">
              <w:rPr>
                <w:rFonts w:ascii="Verdana" w:hAnsi="Verdana"/>
                <w:color w:val="000000"/>
              </w:rPr>
              <w:t>.</w:t>
            </w:r>
            <w:r w:rsidR="000D4F84">
              <w:rPr>
                <w:rFonts w:ascii="Verdana" w:hAnsi="Verdana"/>
                <w:color w:val="000000"/>
              </w:rPr>
              <w:t xml:space="preserve"> </w:t>
            </w:r>
            <w:r w:rsidRPr="00FE5B77">
              <w:rPr>
                <w:rFonts w:ascii="Verdana" w:hAnsi="Verdana"/>
                <w:color w:val="000000"/>
              </w:rPr>
              <w:t>For example, some plans may allow for 10-day supply at no charge to the member.</w:t>
            </w:r>
            <w:r w:rsidR="00FE5B77" w:rsidRPr="00FE5B77">
              <w:rPr>
                <w:rFonts w:ascii="Verdana" w:hAnsi="Verdana"/>
                <w:color w:val="000000"/>
              </w:rPr>
              <w:t xml:space="preserve"> </w:t>
            </w:r>
          </w:p>
          <w:p w14:paraId="79CA3739" w14:textId="009010F5" w:rsidR="007B1BCE" w:rsidRPr="00FE5B77" w:rsidRDefault="007B1BCE" w:rsidP="00352533">
            <w:pPr>
              <w:numPr>
                <w:ilvl w:val="0"/>
                <w:numId w:val="18"/>
              </w:numPr>
              <w:spacing w:before="120" w:after="120"/>
              <w:ind w:left="458"/>
              <w:rPr>
                <w:rFonts w:ascii="Verdana" w:hAnsi="Verdana"/>
                <w:color w:val="000000"/>
              </w:rPr>
            </w:pPr>
            <w:r w:rsidRPr="00FE5B77">
              <w:rPr>
                <w:rFonts w:ascii="Verdana" w:hAnsi="Verdana"/>
                <w:color w:val="000000"/>
              </w:rPr>
              <w:t>The member should ask their pharmacy to submit the prescription to the insurance</w:t>
            </w:r>
            <w:r w:rsidR="000D4F84" w:rsidRPr="00FE5B77">
              <w:rPr>
                <w:rFonts w:ascii="Verdana" w:hAnsi="Verdana"/>
                <w:color w:val="000000"/>
              </w:rPr>
              <w:t xml:space="preserve">. </w:t>
            </w:r>
            <w:r w:rsidRPr="00FE5B77">
              <w:rPr>
                <w:rFonts w:ascii="Verdana" w:hAnsi="Verdana"/>
                <w:color w:val="000000"/>
              </w:rPr>
              <w:t xml:space="preserve">If there are any issues, the pharmacy can contact </w:t>
            </w:r>
            <w:r w:rsidR="009E0B0B" w:rsidRPr="00FE5B77">
              <w:rPr>
                <w:rFonts w:ascii="Verdana" w:hAnsi="Verdana"/>
                <w:color w:val="000000"/>
              </w:rPr>
              <w:t>our PBM</w:t>
            </w:r>
            <w:r w:rsidRPr="00FE5B77">
              <w:rPr>
                <w:rFonts w:ascii="Verdana" w:hAnsi="Verdana"/>
                <w:color w:val="000000"/>
              </w:rPr>
              <w:t xml:space="preserve"> for assistance.</w:t>
            </w:r>
          </w:p>
          <w:p w14:paraId="5DB5763F" w14:textId="77777777" w:rsidR="00FE5B77" w:rsidRDefault="00FE5B77" w:rsidP="00044A80">
            <w:pPr>
              <w:spacing w:before="120" w:after="120"/>
              <w:ind w:left="720"/>
              <w:rPr>
                <w:rFonts w:ascii="Verdana" w:hAnsi="Verdana"/>
                <w:color w:val="000000"/>
              </w:rPr>
            </w:pPr>
          </w:p>
          <w:p w14:paraId="15864880" w14:textId="77777777" w:rsidR="007B1BCE" w:rsidRDefault="007B1BCE" w:rsidP="00352533">
            <w:pPr>
              <w:spacing w:before="120" w:after="120"/>
              <w:rPr>
                <w:rFonts w:ascii="Verdana" w:hAnsi="Verdana"/>
                <w:color w:val="000000"/>
              </w:rPr>
            </w:pPr>
            <w:r>
              <w:rPr>
                <w:rFonts w:ascii="Verdana" w:hAnsi="Verdana"/>
                <w:color w:val="000000"/>
              </w:rPr>
              <w:t xml:space="preserve">Proceed to Step </w:t>
            </w:r>
            <w:r w:rsidR="004D226F">
              <w:rPr>
                <w:rFonts w:ascii="Verdana" w:hAnsi="Verdana"/>
                <w:color w:val="000000"/>
              </w:rPr>
              <w:t>3</w:t>
            </w:r>
            <w:r>
              <w:rPr>
                <w:rFonts w:ascii="Verdana" w:hAnsi="Verdana"/>
                <w:color w:val="000000"/>
              </w:rPr>
              <w:t>.</w:t>
            </w:r>
          </w:p>
          <w:p w14:paraId="5B980268" w14:textId="77777777" w:rsidR="00205244" w:rsidRDefault="00205244" w:rsidP="00044A80">
            <w:pPr>
              <w:spacing w:before="120" w:after="120"/>
              <w:ind w:left="720"/>
              <w:rPr>
                <w:rFonts w:ascii="Verdana" w:hAnsi="Verdana"/>
                <w:color w:val="000000"/>
              </w:rPr>
            </w:pPr>
          </w:p>
        </w:tc>
      </w:tr>
      <w:tr w:rsidR="007B1BCE" w14:paraId="020463E7" w14:textId="77777777" w:rsidTr="001A3EED">
        <w:trPr>
          <w:cantSplit/>
          <w:trHeight w:val="90"/>
        </w:trPr>
        <w:tc>
          <w:tcPr>
            <w:tcW w:w="308" w:type="pct"/>
            <w:vMerge/>
          </w:tcPr>
          <w:p w14:paraId="51502D35" w14:textId="77777777" w:rsidR="007B1BCE" w:rsidRDefault="007B1BCE" w:rsidP="00044A80">
            <w:pPr>
              <w:spacing w:before="120" w:after="120"/>
              <w:jc w:val="center"/>
              <w:rPr>
                <w:rFonts w:ascii="Verdana" w:hAnsi="Verdana"/>
                <w:b/>
              </w:rPr>
            </w:pPr>
          </w:p>
        </w:tc>
        <w:tc>
          <w:tcPr>
            <w:tcW w:w="962" w:type="pct"/>
            <w:tcBorders>
              <w:bottom w:val="single" w:sz="4" w:space="0" w:color="auto"/>
            </w:tcBorders>
          </w:tcPr>
          <w:p w14:paraId="0BE31902" w14:textId="77777777" w:rsidR="007B1BCE" w:rsidRPr="00803041" w:rsidRDefault="007B1BCE" w:rsidP="00044A80">
            <w:pPr>
              <w:spacing w:before="120" w:after="120"/>
              <w:rPr>
                <w:rFonts w:ascii="Verdana" w:hAnsi="Verdana"/>
                <w:color w:val="000000"/>
              </w:rPr>
            </w:pPr>
            <w:r w:rsidRPr="00803041">
              <w:rPr>
                <w:rFonts w:ascii="Verdana" w:hAnsi="Verdana"/>
                <w:color w:val="000000"/>
              </w:rPr>
              <w:t xml:space="preserve">Member </w:t>
            </w:r>
            <w:r>
              <w:rPr>
                <w:rFonts w:ascii="Verdana" w:hAnsi="Verdana"/>
                <w:color w:val="000000"/>
              </w:rPr>
              <w:t>has evacuated</w:t>
            </w:r>
            <w:r w:rsidRPr="00803041">
              <w:rPr>
                <w:rFonts w:ascii="Verdana" w:hAnsi="Verdana"/>
                <w:color w:val="000000"/>
              </w:rPr>
              <w:t xml:space="preserve">, does not have medication, </w:t>
            </w:r>
            <w:r>
              <w:rPr>
                <w:rFonts w:ascii="Verdana" w:hAnsi="Verdana"/>
                <w:color w:val="000000"/>
              </w:rPr>
              <w:t xml:space="preserve">is </w:t>
            </w:r>
            <w:r w:rsidRPr="00803041">
              <w:rPr>
                <w:rFonts w:ascii="Verdana" w:hAnsi="Verdana"/>
                <w:color w:val="000000"/>
              </w:rPr>
              <w:t xml:space="preserve">unable to reach </w:t>
            </w:r>
            <w:r>
              <w:rPr>
                <w:rFonts w:ascii="Verdana" w:hAnsi="Verdana"/>
                <w:color w:val="000000"/>
              </w:rPr>
              <w:t xml:space="preserve">the prescriber and </w:t>
            </w:r>
            <w:r w:rsidR="00E51CB4">
              <w:rPr>
                <w:rFonts w:ascii="Verdana" w:hAnsi="Verdana"/>
                <w:color w:val="000000"/>
              </w:rPr>
              <w:t xml:space="preserve">Rx is expired or </w:t>
            </w:r>
            <w:r>
              <w:rPr>
                <w:rFonts w:ascii="Verdana" w:hAnsi="Verdana"/>
                <w:color w:val="000000"/>
              </w:rPr>
              <w:t>has no refills remaining</w:t>
            </w:r>
          </w:p>
        </w:tc>
        <w:tc>
          <w:tcPr>
            <w:tcW w:w="3730" w:type="pct"/>
            <w:gridSpan w:val="3"/>
            <w:tcBorders>
              <w:bottom w:val="single" w:sz="4" w:space="0" w:color="auto"/>
            </w:tcBorders>
          </w:tcPr>
          <w:p w14:paraId="22431188" w14:textId="36BCD044" w:rsidR="007B1BCE" w:rsidRPr="00432307" w:rsidRDefault="00E51CB4" w:rsidP="00044A80">
            <w:pPr>
              <w:spacing w:before="120" w:after="120"/>
              <w:rPr>
                <w:rFonts w:ascii="Verdana" w:hAnsi="Verdana"/>
                <w:color w:val="000000"/>
              </w:rPr>
            </w:pPr>
            <w:r w:rsidRPr="00432307">
              <w:rPr>
                <w:rFonts w:ascii="Verdana" w:hAnsi="Verdana"/>
                <w:color w:val="000000"/>
              </w:rPr>
              <w:t xml:space="preserve">Advise </w:t>
            </w:r>
            <w:r w:rsidR="007B1BCE" w:rsidRPr="00432307">
              <w:rPr>
                <w:rFonts w:ascii="Verdana" w:hAnsi="Verdana"/>
                <w:color w:val="000000"/>
              </w:rPr>
              <w:t xml:space="preserve">the member to </w:t>
            </w:r>
            <w:r w:rsidRPr="00432307">
              <w:rPr>
                <w:rFonts w:ascii="Verdana" w:hAnsi="Verdana"/>
                <w:color w:val="000000"/>
              </w:rPr>
              <w:t xml:space="preserve">go to a </w:t>
            </w:r>
            <w:r w:rsidR="007B1BCE" w:rsidRPr="00432307">
              <w:rPr>
                <w:rFonts w:ascii="Verdana" w:hAnsi="Verdana"/>
                <w:color w:val="000000"/>
              </w:rPr>
              <w:t xml:space="preserve">network pharmacy </w:t>
            </w:r>
            <w:r w:rsidRPr="00432307">
              <w:rPr>
                <w:rFonts w:ascii="Verdana" w:hAnsi="Verdana"/>
                <w:color w:val="000000"/>
              </w:rPr>
              <w:t>in the area and explain the situation</w:t>
            </w:r>
            <w:r w:rsidR="000D4F84" w:rsidRPr="00432307">
              <w:rPr>
                <w:rFonts w:ascii="Verdana" w:hAnsi="Verdana"/>
                <w:color w:val="000000"/>
              </w:rPr>
              <w:t>.</w:t>
            </w:r>
            <w:r w:rsidR="000D4F84">
              <w:rPr>
                <w:rFonts w:ascii="Verdana" w:hAnsi="Verdana"/>
                <w:color w:val="000000"/>
              </w:rPr>
              <w:t xml:space="preserve"> </w:t>
            </w:r>
            <w:r w:rsidRPr="00432307">
              <w:rPr>
                <w:rFonts w:ascii="Verdana" w:hAnsi="Verdana"/>
                <w:color w:val="000000"/>
              </w:rPr>
              <w:t>The pharmacy will determine if medication can be provided to the member</w:t>
            </w:r>
            <w:r w:rsidR="000D4F84" w:rsidRPr="00432307">
              <w:rPr>
                <w:rFonts w:ascii="Verdana" w:hAnsi="Verdana"/>
                <w:color w:val="000000"/>
              </w:rPr>
              <w:t xml:space="preserve">. </w:t>
            </w:r>
          </w:p>
        </w:tc>
      </w:tr>
      <w:tr w:rsidR="002D4855" w14:paraId="1E407007" w14:textId="77777777" w:rsidTr="001A3EED">
        <w:trPr>
          <w:cantSplit/>
          <w:trHeight w:val="270"/>
        </w:trPr>
        <w:tc>
          <w:tcPr>
            <w:tcW w:w="308" w:type="pct"/>
            <w:vMerge w:val="restart"/>
          </w:tcPr>
          <w:p w14:paraId="7D79520E" w14:textId="77777777" w:rsidR="002D4855" w:rsidRDefault="00DB0C6B" w:rsidP="00044A80">
            <w:pPr>
              <w:spacing w:before="120" w:after="120"/>
              <w:jc w:val="center"/>
              <w:rPr>
                <w:rFonts w:ascii="Verdana" w:hAnsi="Verdana"/>
                <w:b/>
              </w:rPr>
            </w:pPr>
            <w:r>
              <w:rPr>
                <w:rFonts w:ascii="Verdana" w:hAnsi="Verdana"/>
                <w:b/>
              </w:rPr>
              <w:t>3</w:t>
            </w:r>
          </w:p>
        </w:tc>
        <w:tc>
          <w:tcPr>
            <w:tcW w:w="4692" w:type="pct"/>
            <w:gridSpan w:val="4"/>
            <w:tcBorders>
              <w:bottom w:val="single" w:sz="4" w:space="0" w:color="auto"/>
            </w:tcBorders>
          </w:tcPr>
          <w:p w14:paraId="72576812" w14:textId="156FDE94" w:rsidR="002D4855" w:rsidRDefault="002D4855" w:rsidP="00044A80">
            <w:pPr>
              <w:spacing w:before="120" w:after="120"/>
              <w:rPr>
                <w:rFonts w:ascii="Verdana" w:hAnsi="Verdana"/>
                <w:color w:val="000000"/>
              </w:rPr>
            </w:pPr>
            <w:r>
              <w:rPr>
                <w:rFonts w:ascii="Verdana" w:hAnsi="Verdana"/>
                <w:color w:val="000000"/>
              </w:rPr>
              <w:t>Check the Overrides section of the CIF for Disaster</w:t>
            </w:r>
            <w:r w:rsidR="00DB0C6B">
              <w:rPr>
                <w:rFonts w:ascii="Verdana" w:hAnsi="Verdana"/>
                <w:color w:val="000000"/>
              </w:rPr>
              <w:t>/</w:t>
            </w:r>
            <w:r>
              <w:rPr>
                <w:rFonts w:ascii="Verdana" w:hAnsi="Verdana"/>
                <w:color w:val="000000"/>
              </w:rPr>
              <w:t>Emergency overrides.</w:t>
            </w:r>
          </w:p>
        </w:tc>
      </w:tr>
      <w:tr w:rsidR="002D4855" w14:paraId="1742A80D" w14:textId="77777777" w:rsidTr="001A3EED">
        <w:trPr>
          <w:cantSplit/>
          <w:trHeight w:val="90"/>
        </w:trPr>
        <w:tc>
          <w:tcPr>
            <w:tcW w:w="308" w:type="pct"/>
            <w:vMerge/>
          </w:tcPr>
          <w:p w14:paraId="29168F31" w14:textId="77777777" w:rsidR="002D4855" w:rsidRDefault="002D4855" w:rsidP="00044A80">
            <w:pPr>
              <w:spacing w:before="120" w:after="120"/>
              <w:jc w:val="center"/>
              <w:rPr>
                <w:rFonts w:ascii="Verdana" w:hAnsi="Verdana"/>
                <w:b/>
              </w:rPr>
            </w:pPr>
          </w:p>
        </w:tc>
        <w:tc>
          <w:tcPr>
            <w:tcW w:w="962" w:type="pct"/>
            <w:tcBorders>
              <w:bottom w:val="single" w:sz="4" w:space="0" w:color="auto"/>
            </w:tcBorders>
            <w:shd w:val="clear" w:color="auto" w:fill="D5D5D5"/>
          </w:tcPr>
          <w:p w14:paraId="61800BB0" w14:textId="77777777" w:rsidR="002D4855" w:rsidRPr="005E7783" w:rsidRDefault="002D4855" w:rsidP="00044A80">
            <w:pPr>
              <w:spacing w:before="120" w:after="120"/>
              <w:jc w:val="center"/>
              <w:rPr>
                <w:rFonts w:ascii="Verdana" w:hAnsi="Verdana"/>
                <w:b/>
                <w:color w:val="000000"/>
              </w:rPr>
            </w:pPr>
            <w:r w:rsidRPr="005E7783">
              <w:rPr>
                <w:rFonts w:ascii="Verdana" w:hAnsi="Verdana"/>
                <w:b/>
                <w:color w:val="000000"/>
              </w:rPr>
              <w:t>If</w:t>
            </w:r>
            <w:r>
              <w:rPr>
                <w:rFonts w:ascii="Verdana" w:hAnsi="Verdana"/>
                <w:b/>
                <w:color w:val="000000"/>
              </w:rPr>
              <w:t xml:space="preserve"> CIF says</w:t>
            </w:r>
            <w:r w:rsidRPr="005E7783">
              <w:rPr>
                <w:rFonts w:ascii="Verdana" w:hAnsi="Verdana"/>
                <w:b/>
                <w:color w:val="000000"/>
              </w:rPr>
              <w:t>…</w:t>
            </w:r>
          </w:p>
        </w:tc>
        <w:tc>
          <w:tcPr>
            <w:tcW w:w="3730" w:type="pct"/>
            <w:gridSpan w:val="3"/>
            <w:tcBorders>
              <w:bottom w:val="single" w:sz="4" w:space="0" w:color="auto"/>
            </w:tcBorders>
            <w:shd w:val="clear" w:color="auto" w:fill="D5D5D5"/>
          </w:tcPr>
          <w:p w14:paraId="084D4452" w14:textId="77777777" w:rsidR="002D4855" w:rsidRPr="005E7783" w:rsidRDefault="002D4855" w:rsidP="00044A80">
            <w:pPr>
              <w:spacing w:before="120" w:after="120"/>
              <w:jc w:val="center"/>
              <w:rPr>
                <w:rFonts w:ascii="Verdana" w:hAnsi="Verdana"/>
                <w:b/>
                <w:color w:val="000000"/>
              </w:rPr>
            </w:pPr>
            <w:r w:rsidRPr="005E7783">
              <w:rPr>
                <w:rFonts w:ascii="Verdana" w:hAnsi="Verdana"/>
                <w:b/>
                <w:color w:val="000000"/>
              </w:rPr>
              <w:t>Then…</w:t>
            </w:r>
          </w:p>
        </w:tc>
      </w:tr>
      <w:tr w:rsidR="002D4855" w14:paraId="5D285D1F" w14:textId="77777777" w:rsidTr="001A3EED">
        <w:trPr>
          <w:cantSplit/>
          <w:trHeight w:val="90"/>
        </w:trPr>
        <w:tc>
          <w:tcPr>
            <w:tcW w:w="308" w:type="pct"/>
            <w:vMerge/>
          </w:tcPr>
          <w:p w14:paraId="7335BF47" w14:textId="77777777" w:rsidR="002D4855" w:rsidRDefault="002D4855" w:rsidP="00044A80">
            <w:pPr>
              <w:spacing w:before="120" w:after="120"/>
              <w:jc w:val="center"/>
              <w:rPr>
                <w:rFonts w:ascii="Verdana" w:hAnsi="Verdana"/>
                <w:b/>
              </w:rPr>
            </w:pPr>
          </w:p>
        </w:tc>
        <w:tc>
          <w:tcPr>
            <w:tcW w:w="962" w:type="pct"/>
            <w:tcBorders>
              <w:bottom w:val="single" w:sz="4" w:space="0" w:color="auto"/>
            </w:tcBorders>
          </w:tcPr>
          <w:p w14:paraId="6FF80EB6" w14:textId="77777777" w:rsidR="002D4855" w:rsidRDefault="002D4855" w:rsidP="00044A80">
            <w:pPr>
              <w:spacing w:before="120" w:after="120"/>
              <w:rPr>
                <w:rFonts w:ascii="Verdana" w:hAnsi="Verdana"/>
                <w:color w:val="000000"/>
              </w:rPr>
            </w:pPr>
            <w:r>
              <w:rPr>
                <w:rFonts w:ascii="Verdana" w:hAnsi="Verdana"/>
                <w:color w:val="000000"/>
              </w:rPr>
              <w:t>Yes</w:t>
            </w:r>
          </w:p>
        </w:tc>
        <w:tc>
          <w:tcPr>
            <w:tcW w:w="3730" w:type="pct"/>
            <w:gridSpan w:val="3"/>
            <w:tcBorders>
              <w:bottom w:val="single" w:sz="4" w:space="0" w:color="auto"/>
            </w:tcBorders>
          </w:tcPr>
          <w:p w14:paraId="1A594924" w14:textId="77777777" w:rsidR="002D4855" w:rsidRPr="00BA32C8" w:rsidRDefault="002D4855" w:rsidP="00044A80">
            <w:pPr>
              <w:spacing w:before="120" w:after="120"/>
              <w:rPr>
                <w:rFonts w:ascii="Verdana" w:hAnsi="Verdana"/>
                <w:color w:val="000000"/>
              </w:rPr>
            </w:pPr>
            <w:r w:rsidRPr="00BA32C8">
              <w:rPr>
                <w:rFonts w:ascii="Verdana" w:hAnsi="Verdana"/>
                <w:color w:val="000000"/>
              </w:rPr>
              <w:t>Contact the Senior Team to input the override according to the CIF guidelines.</w:t>
            </w:r>
          </w:p>
          <w:p w14:paraId="4039E932" w14:textId="77777777" w:rsidR="002D4855" w:rsidRDefault="002D4855" w:rsidP="00044A80">
            <w:pPr>
              <w:spacing w:before="120" w:after="120"/>
              <w:rPr>
                <w:rFonts w:ascii="Verdana" w:hAnsi="Verdana"/>
                <w:color w:val="000000"/>
              </w:rPr>
            </w:pPr>
            <w:r w:rsidRPr="00BA32C8">
              <w:rPr>
                <w:rFonts w:ascii="Verdana" w:hAnsi="Verdana"/>
                <w:b/>
                <w:color w:val="000000"/>
              </w:rPr>
              <w:t>Example:</w:t>
            </w:r>
            <w:r w:rsidR="00352533">
              <w:rPr>
                <w:rFonts w:ascii="Verdana" w:hAnsi="Verdana"/>
                <w:b/>
                <w:color w:val="000000"/>
              </w:rPr>
              <w:t xml:space="preserve"> </w:t>
            </w:r>
            <w:r w:rsidRPr="00BA32C8">
              <w:rPr>
                <w:rFonts w:ascii="Verdana" w:hAnsi="Verdana"/>
                <w:color w:val="000000"/>
              </w:rPr>
              <w:t xml:space="preserve"> Some clients may authorize a greater day supply or waive the copay.</w:t>
            </w:r>
          </w:p>
          <w:p w14:paraId="3B984F56" w14:textId="709932AC" w:rsidR="00352533" w:rsidRPr="00BA32C8" w:rsidRDefault="00352533" w:rsidP="00044A80">
            <w:pPr>
              <w:spacing w:before="120" w:after="120"/>
              <w:rPr>
                <w:rFonts w:ascii="Verdana" w:hAnsi="Verdana"/>
                <w:color w:val="000000"/>
              </w:rPr>
            </w:pPr>
          </w:p>
        </w:tc>
      </w:tr>
      <w:tr w:rsidR="002D4855" w14:paraId="7FCF48AB" w14:textId="77777777" w:rsidTr="001A3EED">
        <w:trPr>
          <w:cantSplit/>
          <w:trHeight w:val="90"/>
        </w:trPr>
        <w:tc>
          <w:tcPr>
            <w:tcW w:w="308" w:type="pct"/>
            <w:vMerge/>
          </w:tcPr>
          <w:p w14:paraId="70896804" w14:textId="77777777" w:rsidR="002D4855" w:rsidRDefault="002D4855" w:rsidP="00044A80">
            <w:pPr>
              <w:spacing w:before="120" w:after="120"/>
              <w:jc w:val="center"/>
              <w:rPr>
                <w:rFonts w:ascii="Verdana" w:hAnsi="Verdana"/>
                <w:b/>
              </w:rPr>
            </w:pPr>
          </w:p>
        </w:tc>
        <w:tc>
          <w:tcPr>
            <w:tcW w:w="962" w:type="pct"/>
            <w:tcBorders>
              <w:bottom w:val="single" w:sz="4" w:space="0" w:color="auto"/>
            </w:tcBorders>
          </w:tcPr>
          <w:p w14:paraId="62686806" w14:textId="77777777" w:rsidR="002D4855" w:rsidRDefault="002D4855" w:rsidP="00044A80">
            <w:pPr>
              <w:spacing w:before="120" w:after="120"/>
              <w:rPr>
                <w:rFonts w:ascii="Verdana" w:hAnsi="Verdana"/>
                <w:color w:val="000000"/>
              </w:rPr>
            </w:pPr>
            <w:r w:rsidRPr="005E7783">
              <w:rPr>
                <w:rFonts w:ascii="Verdana" w:hAnsi="Verdana"/>
                <w:color w:val="000000"/>
              </w:rPr>
              <w:t>AM Contact Client CCR Submit PBO RM Task</w:t>
            </w:r>
          </w:p>
        </w:tc>
        <w:tc>
          <w:tcPr>
            <w:tcW w:w="3730" w:type="pct"/>
            <w:gridSpan w:val="3"/>
            <w:tcBorders>
              <w:bottom w:val="single" w:sz="4" w:space="0" w:color="auto"/>
            </w:tcBorders>
          </w:tcPr>
          <w:p w14:paraId="5A6B90B6" w14:textId="77777777" w:rsidR="002D4855" w:rsidRPr="00BA32C8" w:rsidRDefault="002D4855" w:rsidP="00044A80">
            <w:pPr>
              <w:spacing w:before="120" w:after="120"/>
              <w:rPr>
                <w:rFonts w:ascii="Verdana" w:hAnsi="Verdana"/>
                <w:color w:val="000000"/>
              </w:rPr>
            </w:pPr>
            <w:r w:rsidRPr="00BA32C8">
              <w:rPr>
                <w:rFonts w:ascii="Verdana" w:hAnsi="Verdana"/>
                <w:color w:val="000000"/>
              </w:rPr>
              <w:t xml:space="preserve">Create a Plan Benefit Override Task. </w:t>
            </w:r>
          </w:p>
          <w:p w14:paraId="6B9B6A7C" w14:textId="20DF84A7" w:rsidR="002D4855" w:rsidRPr="00BA32C8" w:rsidRDefault="002D4855" w:rsidP="00352533">
            <w:pPr>
              <w:numPr>
                <w:ilvl w:val="0"/>
                <w:numId w:val="28"/>
              </w:numPr>
              <w:spacing w:before="120" w:after="120"/>
              <w:ind w:left="458"/>
              <w:rPr>
                <w:rFonts w:ascii="Verdana" w:hAnsi="Verdana"/>
                <w:color w:val="000000"/>
              </w:rPr>
            </w:pPr>
            <w:r w:rsidRPr="00BA32C8">
              <w:rPr>
                <w:rFonts w:ascii="Verdana" w:hAnsi="Verdana"/>
                <w:b/>
                <w:color w:val="000000"/>
              </w:rPr>
              <w:t>Task Category:</w:t>
            </w:r>
            <w:r w:rsidRPr="00BA32C8">
              <w:rPr>
                <w:rFonts w:ascii="Verdana" w:hAnsi="Verdana"/>
                <w:color w:val="000000"/>
              </w:rPr>
              <w:t xml:space="preserve"> </w:t>
            </w:r>
            <w:r w:rsidR="00352533">
              <w:rPr>
                <w:rFonts w:ascii="Verdana" w:hAnsi="Verdana"/>
                <w:color w:val="000000"/>
              </w:rPr>
              <w:t xml:space="preserve"> </w:t>
            </w:r>
            <w:r w:rsidRPr="00BA32C8">
              <w:rPr>
                <w:rFonts w:ascii="Verdana" w:hAnsi="Verdana"/>
                <w:color w:val="000000"/>
              </w:rPr>
              <w:t xml:space="preserve">Plan Design </w:t>
            </w:r>
          </w:p>
          <w:p w14:paraId="4451051E" w14:textId="39F0CDC4" w:rsidR="002D4855" w:rsidRPr="00BA32C8" w:rsidRDefault="002D4855" w:rsidP="00352533">
            <w:pPr>
              <w:numPr>
                <w:ilvl w:val="0"/>
                <w:numId w:val="28"/>
              </w:numPr>
              <w:spacing w:before="120" w:after="120"/>
              <w:ind w:left="458"/>
              <w:rPr>
                <w:rFonts w:ascii="Verdana" w:hAnsi="Verdana"/>
                <w:color w:val="000000"/>
              </w:rPr>
            </w:pPr>
            <w:r w:rsidRPr="00BA32C8">
              <w:rPr>
                <w:rFonts w:ascii="Verdana" w:hAnsi="Verdana"/>
                <w:b/>
                <w:color w:val="000000"/>
              </w:rPr>
              <w:t>Task Type:</w:t>
            </w:r>
            <w:r w:rsidR="00352533">
              <w:rPr>
                <w:rFonts w:ascii="Verdana" w:hAnsi="Verdana"/>
                <w:b/>
                <w:color w:val="000000"/>
              </w:rPr>
              <w:t xml:space="preserve"> </w:t>
            </w:r>
            <w:r w:rsidRPr="00BA32C8">
              <w:rPr>
                <w:rFonts w:ascii="Verdana" w:hAnsi="Verdana"/>
                <w:color w:val="000000"/>
              </w:rPr>
              <w:t xml:space="preserve"> Plan Benefit Override </w:t>
            </w:r>
          </w:p>
          <w:p w14:paraId="79D5F9DD" w14:textId="66129C89" w:rsidR="00B17213" w:rsidRDefault="002D4855" w:rsidP="00352533">
            <w:pPr>
              <w:numPr>
                <w:ilvl w:val="0"/>
                <w:numId w:val="28"/>
              </w:numPr>
              <w:spacing w:before="120" w:after="120"/>
              <w:ind w:left="458"/>
              <w:rPr>
                <w:rFonts w:ascii="Verdana" w:hAnsi="Verdana"/>
                <w:color w:val="000000"/>
              </w:rPr>
            </w:pPr>
            <w:r w:rsidRPr="00BA32C8">
              <w:rPr>
                <w:rFonts w:ascii="Verdana" w:hAnsi="Verdana"/>
                <w:b/>
                <w:color w:val="000000"/>
              </w:rPr>
              <w:t>Queue:</w:t>
            </w:r>
            <w:r w:rsidR="00352533">
              <w:rPr>
                <w:rFonts w:ascii="Verdana" w:hAnsi="Verdana"/>
                <w:b/>
                <w:color w:val="000000"/>
              </w:rPr>
              <w:t xml:space="preserve"> </w:t>
            </w:r>
            <w:r w:rsidRPr="00BA32C8">
              <w:rPr>
                <w:rFonts w:ascii="Verdana" w:hAnsi="Verdana"/>
                <w:color w:val="000000"/>
              </w:rPr>
              <w:t xml:space="preserve"> CC Internal Processes - Client Support</w:t>
            </w:r>
          </w:p>
          <w:p w14:paraId="31DCD475" w14:textId="08B3EE9F" w:rsidR="00352533" w:rsidRPr="00BA32C8" w:rsidRDefault="00352533" w:rsidP="00352533">
            <w:pPr>
              <w:spacing w:before="120" w:after="120"/>
              <w:ind w:left="151"/>
              <w:rPr>
                <w:rFonts w:ascii="Verdana" w:hAnsi="Verdana"/>
                <w:color w:val="000000"/>
              </w:rPr>
            </w:pPr>
          </w:p>
        </w:tc>
      </w:tr>
      <w:tr w:rsidR="002D4855" w14:paraId="50E54A02" w14:textId="77777777" w:rsidTr="001A3EED">
        <w:trPr>
          <w:cantSplit/>
          <w:trHeight w:val="90"/>
        </w:trPr>
        <w:tc>
          <w:tcPr>
            <w:tcW w:w="308" w:type="pct"/>
            <w:vMerge/>
          </w:tcPr>
          <w:p w14:paraId="4E23C2DA" w14:textId="77777777" w:rsidR="002D4855" w:rsidRDefault="002D4855">
            <w:pPr>
              <w:jc w:val="center"/>
              <w:rPr>
                <w:rFonts w:ascii="Verdana" w:hAnsi="Verdana"/>
                <w:b/>
              </w:rPr>
            </w:pPr>
          </w:p>
        </w:tc>
        <w:tc>
          <w:tcPr>
            <w:tcW w:w="962" w:type="pct"/>
            <w:vMerge w:val="restart"/>
          </w:tcPr>
          <w:p w14:paraId="4CF7136A" w14:textId="77777777" w:rsidR="002D4855" w:rsidRDefault="002D4855" w:rsidP="00044A80">
            <w:pPr>
              <w:spacing w:before="120" w:after="120"/>
              <w:rPr>
                <w:rFonts w:ascii="Verdana" w:hAnsi="Verdana"/>
                <w:color w:val="000000"/>
              </w:rPr>
            </w:pPr>
            <w:r>
              <w:rPr>
                <w:rFonts w:ascii="Verdana" w:hAnsi="Verdana"/>
                <w:color w:val="000000"/>
              </w:rPr>
              <w:t>No</w:t>
            </w:r>
          </w:p>
        </w:tc>
        <w:tc>
          <w:tcPr>
            <w:tcW w:w="3730" w:type="pct"/>
            <w:gridSpan w:val="3"/>
            <w:tcBorders>
              <w:bottom w:val="single" w:sz="4" w:space="0" w:color="auto"/>
            </w:tcBorders>
          </w:tcPr>
          <w:p w14:paraId="3DB0AAC4" w14:textId="6A4DA063" w:rsidR="002D4855" w:rsidRDefault="002D4855" w:rsidP="00044A80">
            <w:pPr>
              <w:spacing w:before="120" w:after="120"/>
              <w:rPr>
                <w:rFonts w:ascii="Verdana" w:hAnsi="Verdana"/>
                <w:color w:val="000000"/>
              </w:rPr>
            </w:pPr>
            <w:r w:rsidRPr="00BA32C8">
              <w:rPr>
                <w:rFonts w:ascii="Verdana" w:hAnsi="Verdana"/>
                <w:color w:val="000000"/>
              </w:rPr>
              <w:t>Contact the Senior Team to input the override</w:t>
            </w:r>
            <w:r w:rsidR="000D4F84" w:rsidRPr="00BA32C8">
              <w:rPr>
                <w:rFonts w:ascii="Verdana" w:hAnsi="Verdana"/>
                <w:color w:val="000000"/>
              </w:rPr>
              <w:t xml:space="preserve">. </w:t>
            </w:r>
          </w:p>
          <w:p w14:paraId="3D93F233" w14:textId="77777777" w:rsidR="002D4855" w:rsidRDefault="002D4855" w:rsidP="00E918FD">
            <w:pPr>
              <w:numPr>
                <w:ilvl w:val="0"/>
                <w:numId w:val="22"/>
              </w:numPr>
              <w:spacing w:before="120" w:after="120"/>
              <w:ind w:left="458"/>
              <w:rPr>
                <w:rFonts w:ascii="Verdana" w:hAnsi="Verdana"/>
                <w:color w:val="000000"/>
              </w:rPr>
            </w:pPr>
            <w:r w:rsidRPr="00BA32C8">
              <w:rPr>
                <w:rFonts w:ascii="Verdana" w:hAnsi="Verdana"/>
                <w:color w:val="000000"/>
              </w:rPr>
              <w:t>The day supply allowed will be based on the amount authorized in the Declaration of Emergency for the member’s state.</w:t>
            </w:r>
          </w:p>
          <w:p w14:paraId="6FBF75ED" w14:textId="77777777" w:rsidR="002D4855" w:rsidRPr="00BA32C8" w:rsidRDefault="002D4855" w:rsidP="00044A80">
            <w:pPr>
              <w:spacing w:before="120" w:after="120"/>
              <w:rPr>
                <w:rFonts w:ascii="Verdana" w:hAnsi="Verdana"/>
                <w:color w:val="000000"/>
              </w:rPr>
            </w:pPr>
          </w:p>
          <w:p w14:paraId="0F15C2F7" w14:textId="4A68C36C" w:rsidR="002D4855" w:rsidRPr="00BA32C8" w:rsidRDefault="002D4855" w:rsidP="00044A80">
            <w:pPr>
              <w:spacing w:before="120" w:after="120"/>
              <w:rPr>
                <w:rFonts w:ascii="Verdana" w:hAnsi="Verdana"/>
                <w:color w:val="000000"/>
              </w:rPr>
            </w:pPr>
            <w:r w:rsidRPr="00BA32C8">
              <w:rPr>
                <w:rFonts w:ascii="Verdana" w:hAnsi="Verdana"/>
                <w:b/>
                <w:color w:val="000000"/>
              </w:rPr>
              <w:t>Note:</w:t>
            </w:r>
            <w:r w:rsidRPr="00BA32C8">
              <w:rPr>
                <w:rFonts w:ascii="Verdana" w:hAnsi="Verdana"/>
                <w:color w:val="000000"/>
              </w:rPr>
              <w:t xml:space="preserve">  When a State of Emergency is declared in the member’s area, we can override Refill Too Soon rejections to ensure there is no break in the member’s therapy, even if the CIF says “No” for Disaster Emergency overrides</w:t>
            </w:r>
            <w:r w:rsidR="000D4F84" w:rsidRPr="00BA32C8">
              <w:rPr>
                <w:rFonts w:ascii="Verdana" w:hAnsi="Verdana"/>
                <w:color w:val="000000"/>
              </w:rPr>
              <w:t>.</w:t>
            </w:r>
            <w:r w:rsidR="000D4F84">
              <w:rPr>
                <w:rFonts w:ascii="Verdana" w:hAnsi="Verdana"/>
                <w:color w:val="000000"/>
              </w:rPr>
              <w:t xml:space="preserve"> </w:t>
            </w:r>
            <w:r w:rsidRPr="00BA32C8">
              <w:rPr>
                <w:rFonts w:ascii="Verdana" w:hAnsi="Verdana"/>
                <w:color w:val="000000"/>
              </w:rPr>
              <w:t>The member will be responsible for their copay.</w:t>
            </w:r>
          </w:p>
        </w:tc>
      </w:tr>
      <w:tr w:rsidR="002D4855" w14:paraId="14EBF11B" w14:textId="77777777" w:rsidTr="001A3EED">
        <w:trPr>
          <w:cantSplit/>
          <w:trHeight w:val="90"/>
        </w:trPr>
        <w:tc>
          <w:tcPr>
            <w:tcW w:w="308" w:type="pct"/>
            <w:vMerge/>
          </w:tcPr>
          <w:p w14:paraId="0755051F" w14:textId="77777777" w:rsidR="002D4855" w:rsidRDefault="002D4855">
            <w:pPr>
              <w:jc w:val="center"/>
              <w:rPr>
                <w:rFonts w:ascii="Verdana" w:hAnsi="Verdana"/>
                <w:b/>
              </w:rPr>
            </w:pPr>
          </w:p>
        </w:tc>
        <w:tc>
          <w:tcPr>
            <w:tcW w:w="962" w:type="pct"/>
            <w:vMerge/>
          </w:tcPr>
          <w:p w14:paraId="63B23A4B" w14:textId="77777777" w:rsidR="002D4855" w:rsidRDefault="002D4855" w:rsidP="00044A80">
            <w:pPr>
              <w:spacing w:before="120" w:after="120"/>
              <w:rPr>
                <w:rFonts w:ascii="Verdana" w:hAnsi="Verdana"/>
                <w:color w:val="000000"/>
              </w:rPr>
            </w:pPr>
          </w:p>
        </w:tc>
        <w:tc>
          <w:tcPr>
            <w:tcW w:w="1846" w:type="pct"/>
            <w:shd w:val="clear" w:color="auto" w:fill="E6E6E6"/>
          </w:tcPr>
          <w:p w14:paraId="47734CC0" w14:textId="77777777" w:rsidR="002D4855" w:rsidRPr="00B07DCC" w:rsidRDefault="002D4855" w:rsidP="00044A80">
            <w:pPr>
              <w:spacing w:before="120" w:after="120"/>
              <w:jc w:val="center"/>
              <w:rPr>
                <w:rFonts w:ascii="Verdana" w:hAnsi="Verdana"/>
                <w:b/>
              </w:rPr>
            </w:pPr>
            <w:r w:rsidRPr="00B07DCC">
              <w:rPr>
                <w:rFonts w:ascii="Verdana" w:hAnsi="Verdana"/>
                <w:b/>
              </w:rPr>
              <w:t>If...</w:t>
            </w:r>
          </w:p>
        </w:tc>
        <w:tc>
          <w:tcPr>
            <w:tcW w:w="1884" w:type="pct"/>
            <w:gridSpan w:val="2"/>
            <w:shd w:val="clear" w:color="auto" w:fill="E6E6E6"/>
          </w:tcPr>
          <w:p w14:paraId="2D54451B" w14:textId="77777777" w:rsidR="002D4855" w:rsidRPr="00B07DCC" w:rsidRDefault="002D4855" w:rsidP="00044A80">
            <w:pPr>
              <w:spacing w:before="120" w:after="120"/>
              <w:jc w:val="center"/>
              <w:rPr>
                <w:rFonts w:ascii="Verdana" w:hAnsi="Verdana"/>
                <w:b/>
              </w:rPr>
            </w:pPr>
            <w:r w:rsidRPr="00B07DCC">
              <w:rPr>
                <w:rFonts w:ascii="Verdana" w:hAnsi="Verdana"/>
                <w:b/>
              </w:rPr>
              <w:t>Then...</w:t>
            </w:r>
          </w:p>
        </w:tc>
      </w:tr>
      <w:tr w:rsidR="002D4855" w14:paraId="6235DD9B" w14:textId="77777777" w:rsidTr="001A3EED">
        <w:trPr>
          <w:cantSplit/>
          <w:trHeight w:val="90"/>
        </w:trPr>
        <w:tc>
          <w:tcPr>
            <w:tcW w:w="308" w:type="pct"/>
            <w:vMerge/>
          </w:tcPr>
          <w:p w14:paraId="3A8D598C" w14:textId="77777777" w:rsidR="002D4855" w:rsidRDefault="002D4855">
            <w:pPr>
              <w:jc w:val="center"/>
              <w:rPr>
                <w:rFonts w:ascii="Verdana" w:hAnsi="Verdana"/>
                <w:b/>
              </w:rPr>
            </w:pPr>
          </w:p>
        </w:tc>
        <w:tc>
          <w:tcPr>
            <w:tcW w:w="962" w:type="pct"/>
            <w:vMerge/>
          </w:tcPr>
          <w:p w14:paraId="5BB1274D" w14:textId="77777777" w:rsidR="002D4855" w:rsidRDefault="002D4855" w:rsidP="00044A80">
            <w:pPr>
              <w:spacing w:before="120" w:after="120"/>
              <w:rPr>
                <w:rFonts w:ascii="Verdana" w:hAnsi="Verdana"/>
                <w:color w:val="000000"/>
              </w:rPr>
            </w:pPr>
          </w:p>
        </w:tc>
        <w:tc>
          <w:tcPr>
            <w:tcW w:w="1846" w:type="pct"/>
          </w:tcPr>
          <w:p w14:paraId="363D8DD7" w14:textId="77777777" w:rsidR="002D4855" w:rsidRPr="00B07DCC" w:rsidRDefault="002D4855" w:rsidP="00044A80">
            <w:pPr>
              <w:spacing w:before="120" w:after="120"/>
              <w:rPr>
                <w:rFonts w:ascii="Verdana" w:hAnsi="Verdana"/>
              </w:rPr>
            </w:pPr>
            <w:r w:rsidRPr="00B07DCC">
              <w:rPr>
                <w:rFonts w:ascii="Verdana" w:hAnsi="Verdana"/>
              </w:rPr>
              <w:t>The day supply is included in the Declaration of Emergency</w:t>
            </w:r>
          </w:p>
        </w:tc>
        <w:tc>
          <w:tcPr>
            <w:tcW w:w="1884" w:type="pct"/>
            <w:gridSpan w:val="2"/>
            <w:tcBorders>
              <w:bottom w:val="single" w:sz="4" w:space="0" w:color="auto"/>
            </w:tcBorders>
          </w:tcPr>
          <w:p w14:paraId="727734EA" w14:textId="77777777" w:rsidR="002D4855" w:rsidRPr="00B07DCC" w:rsidRDefault="002D4855" w:rsidP="00044A80">
            <w:pPr>
              <w:spacing w:before="120" w:after="120"/>
              <w:rPr>
                <w:rFonts w:ascii="Verdana" w:hAnsi="Verdana"/>
              </w:rPr>
            </w:pPr>
            <w:r w:rsidRPr="00B07DCC">
              <w:rPr>
                <w:rFonts w:ascii="Verdana" w:hAnsi="Verdana"/>
              </w:rPr>
              <w:t>The override can be entered for up to the amount listed.</w:t>
            </w:r>
          </w:p>
        </w:tc>
      </w:tr>
      <w:tr w:rsidR="002D4855" w14:paraId="14D969DE" w14:textId="77777777" w:rsidTr="001A3EED">
        <w:trPr>
          <w:cantSplit/>
          <w:trHeight w:val="90"/>
        </w:trPr>
        <w:tc>
          <w:tcPr>
            <w:tcW w:w="308" w:type="pct"/>
            <w:vMerge/>
          </w:tcPr>
          <w:p w14:paraId="47837307" w14:textId="77777777" w:rsidR="002D4855" w:rsidRDefault="002D4855">
            <w:pPr>
              <w:jc w:val="center"/>
              <w:rPr>
                <w:rFonts w:ascii="Verdana" w:hAnsi="Verdana"/>
                <w:b/>
              </w:rPr>
            </w:pPr>
          </w:p>
        </w:tc>
        <w:tc>
          <w:tcPr>
            <w:tcW w:w="962" w:type="pct"/>
            <w:vMerge/>
          </w:tcPr>
          <w:p w14:paraId="18E0A6B7" w14:textId="77777777" w:rsidR="002D4855" w:rsidRDefault="002D4855" w:rsidP="00044A80">
            <w:pPr>
              <w:spacing w:before="120" w:after="120"/>
              <w:rPr>
                <w:rFonts w:ascii="Verdana" w:hAnsi="Verdana"/>
                <w:color w:val="000000"/>
              </w:rPr>
            </w:pPr>
          </w:p>
        </w:tc>
        <w:tc>
          <w:tcPr>
            <w:tcW w:w="1846" w:type="pct"/>
            <w:vMerge w:val="restart"/>
          </w:tcPr>
          <w:p w14:paraId="7D6885C8" w14:textId="77777777" w:rsidR="002D4855" w:rsidRPr="00B07DCC" w:rsidRDefault="002D4855" w:rsidP="00044A80">
            <w:pPr>
              <w:spacing w:before="120" w:after="120"/>
              <w:rPr>
                <w:rFonts w:ascii="Verdana" w:hAnsi="Verdana"/>
              </w:rPr>
            </w:pPr>
            <w:r w:rsidRPr="00B07DCC">
              <w:rPr>
                <w:rFonts w:ascii="Verdana" w:hAnsi="Verdana"/>
              </w:rPr>
              <w:t>No day supply is mentioned in the Declaration of Emergency</w:t>
            </w:r>
          </w:p>
        </w:tc>
        <w:tc>
          <w:tcPr>
            <w:tcW w:w="1884" w:type="pct"/>
            <w:gridSpan w:val="2"/>
            <w:tcBorders>
              <w:bottom w:val="single" w:sz="4" w:space="0" w:color="auto"/>
            </w:tcBorders>
          </w:tcPr>
          <w:p w14:paraId="2DE1388D" w14:textId="5D0D330B" w:rsidR="002D4855" w:rsidRDefault="002D4855" w:rsidP="00044A80">
            <w:pPr>
              <w:spacing w:before="120" w:after="120"/>
              <w:rPr>
                <w:rFonts w:ascii="Verdana" w:hAnsi="Verdana"/>
                <w:color w:val="000000"/>
              </w:rPr>
            </w:pPr>
            <w:r w:rsidRPr="00B07DCC">
              <w:rPr>
                <w:rFonts w:ascii="Verdana" w:hAnsi="Verdana"/>
              </w:rPr>
              <w:t>Refer to the</w:t>
            </w:r>
            <w:r w:rsidRPr="002D4855">
              <w:rPr>
                <w:rFonts w:ascii="Verdana" w:hAnsi="Verdana"/>
                <w:color w:val="FF0000"/>
              </w:rPr>
              <w:t xml:space="preserve"> </w:t>
            </w:r>
            <w:hyperlink w:anchor="_State-Specific_Day_Supply" w:history="1">
              <w:r w:rsidRPr="00CE4CFF">
                <w:rPr>
                  <w:rStyle w:val="Hyperlink"/>
                  <w:rFonts w:ascii="Verdana" w:hAnsi="Verdana"/>
                </w:rPr>
                <w:t>State-Sp</w:t>
              </w:r>
              <w:r w:rsidRPr="00CE4CFF">
                <w:rPr>
                  <w:rStyle w:val="Hyperlink"/>
                  <w:rFonts w:ascii="Verdana" w:hAnsi="Verdana"/>
                </w:rPr>
                <w:t>e</w:t>
              </w:r>
              <w:r w:rsidRPr="00CE4CFF">
                <w:rPr>
                  <w:rStyle w:val="Hyperlink"/>
                  <w:rFonts w:ascii="Verdana" w:hAnsi="Verdana"/>
                </w:rPr>
                <w:t>cific Day Supply Allowances</w:t>
              </w:r>
            </w:hyperlink>
            <w:r>
              <w:rPr>
                <w:rFonts w:ascii="Verdana" w:hAnsi="Verdana"/>
                <w:color w:val="000000"/>
              </w:rPr>
              <w:t>.</w:t>
            </w:r>
          </w:p>
          <w:p w14:paraId="34434C78" w14:textId="77777777" w:rsidR="002D4855" w:rsidRPr="00BA32C8" w:rsidRDefault="002D4855" w:rsidP="00044A80">
            <w:pPr>
              <w:spacing w:before="120" w:after="120"/>
              <w:rPr>
                <w:rFonts w:ascii="Verdana" w:hAnsi="Verdana"/>
                <w:color w:val="000000"/>
              </w:rPr>
            </w:pPr>
          </w:p>
        </w:tc>
      </w:tr>
      <w:tr w:rsidR="002D4855" w14:paraId="34B47C7C" w14:textId="77777777" w:rsidTr="001A3EED">
        <w:trPr>
          <w:cantSplit/>
          <w:trHeight w:val="90"/>
        </w:trPr>
        <w:tc>
          <w:tcPr>
            <w:tcW w:w="308" w:type="pct"/>
            <w:vMerge/>
          </w:tcPr>
          <w:p w14:paraId="73BF2E0E" w14:textId="77777777" w:rsidR="002D4855" w:rsidRDefault="002D4855">
            <w:pPr>
              <w:jc w:val="center"/>
              <w:rPr>
                <w:rFonts w:ascii="Verdana" w:hAnsi="Verdana"/>
                <w:b/>
              </w:rPr>
            </w:pPr>
          </w:p>
        </w:tc>
        <w:tc>
          <w:tcPr>
            <w:tcW w:w="962" w:type="pct"/>
            <w:vMerge/>
          </w:tcPr>
          <w:p w14:paraId="0856C913" w14:textId="77777777" w:rsidR="002D4855" w:rsidRDefault="002D4855" w:rsidP="00044A80">
            <w:pPr>
              <w:spacing w:before="120" w:after="120"/>
              <w:rPr>
                <w:rFonts w:ascii="Verdana" w:hAnsi="Verdana"/>
                <w:color w:val="000000"/>
              </w:rPr>
            </w:pPr>
          </w:p>
        </w:tc>
        <w:tc>
          <w:tcPr>
            <w:tcW w:w="1846" w:type="pct"/>
            <w:vMerge/>
          </w:tcPr>
          <w:p w14:paraId="046C864B" w14:textId="77777777" w:rsidR="002D4855" w:rsidRDefault="002D4855" w:rsidP="00044A80">
            <w:pPr>
              <w:spacing w:before="120" w:after="120"/>
              <w:rPr>
                <w:rFonts w:ascii="Verdana" w:hAnsi="Verdana"/>
                <w:color w:val="000000"/>
              </w:rPr>
            </w:pPr>
          </w:p>
        </w:tc>
        <w:tc>
          <w:tcPr>
            <w:tcW w:w="759" w:type="pct"/>
            <w:shd w:val="clear" w:color="auto" w:fill="E6E6E6"/>
          </w:tcPr>
          <w:p w14:paraId="52689B0D" w14:textId="77777777" w:rsidR="002D4855" w:rsidRPr="00B07DCC" w:rsidRDefault="002D4855" w:rsidP="00044A80">
            <w:pPr>
              <w:spacing w:before="120" w:after="120"/>
              <w:jc w:val="center"/>
              <w:rPr>
                <w:rFonts w:ascii="Verdana" w:hAnsi="Verdana"/>
                <w:b/>
              </w:rPr>
            </w:pPr>
            <w:r w:rsidRPr="00B07DCC">
              <w:rPr>
                <w:rFonts w:ascii="Verdana" w:hAnsi="Verdana"/>
                <w:b/>
              </w:rPr>
              <w:t>If the state is...</w:t>
            </w:r>
          </w:p>
        </w:tc>
        <w:tc>
          <w:tcPr>
            <w:tcW w:w="1125" w:type="pct"/>
            <w:shd w:val="clear" w:color="auto" w:fill="E6E6E6"/>
          </w:tcPr>
          <w:p w14:paraId="12111738" w14:textId="77777777" w:rsidR="002D4855" w:rsidRPr="00B07DCC" w:rsidRDefault="002D4855" w:rsidP="00044A80">
            <w:pPr>
              <w:spacing w:before="120" w:after="120"/>
              <w:jc w:val="center"/>
              <w:rPr>
                <w:rFonts w:ascii="Verdana" w:hAnsi="Verdana"/>
                <w:b/>
              </w:rPr>
            </w:pPr>
            <w:r w:rsidRPr="00B07DCC">
              <w:rPr>
                <w:rFonts w:ascii="Verdana" w:hAnsi="Verdana"/>
                <w:b/>
              </w:rPr>
              <w:t>Then</w:t>
            </w:r>
            <w:r w:rsidR="004D226F">
              <w:rPr>
                <w:rFonts w:ascii="Verdana" w:hAnsi="Verdana"/>
                <w:b/>
              </w:rPr>
              <w:t xml:space="preserve"> the override can be ente</w:t>
            </w:r>
            <w:r w:rsidR="00B17213">
              <w:rPr>
                <w:rFonts w:ascii="Verdana" w:hAnsi="Verdana"/>
                <w:b/>
              </w:rPr>
              <w:t>r</w:t>
            </w:r>
            <w:r w:rsidR="004D226F">
              <w:rPr>
                <w:rFonts w:ascii="Verdana" w:hAnsi="Verdana"/>
                <w:b/>
              </w:rPr>
              <w:t>ed for up to</w:t>
            </w:r>
            <w:r w:rsidRPr="00B07DCC">
              <w:rPr>
                <w:rFonts w:ascii="Verdana" w:hAnsi="Verdana"/>
                <w:b/>
              </w:rPr>
              <w:t>...</w:t>
            </w:r>
          </w:p>
        </w:tc>
      </w:tr>
      <w:tr w:rsidR="002D4855" w14:paraId="734BB2AD" w14:textId="77777777" w:rsidTr="001A3EED">
        <w:trPr>
          <w:cantSplit/>
          <w:trHeight w:val="90"/>
        </w:trPr>
        <w:tc>
          <w:tcPr>
            <w:tcW w:w="308" w:type="pct"/>
            <w:vMerge/>
          </w:tcPr>
          <w:p w14:paraId="0B188348" w14:textId="77777777" w:rsidR="002D4855" w:rsidRDefault="002D4855">
            <w:pPr>
              <w:jc w:val="center"/>
              <w:rPr>
                <w:rFonts w:ascii="Verdana" w:hAnsi="Verdana"/>
                <w:b/>
              </w:rPr>
            </w:pPr>
          </w:p>
        </w:tc>
        <w:tc>
          <w:tcPr>
            <w:tcW w:w="962" w:type="pct"/>
            <w:vMerge/>
          </w:tcPr>
          <w:p w14:paraId="467119A7" w14:textId="77777777" w:rsidR="002D4855" w:rsidRDefault="002D4855" w:rsidP="00044A80">
            <w:pPr>
              <w:spacing w:before="120" w:after="120"/>
              <w:rPr>
                <w:rFonts w:ascii="Verdana" w:hAnsi="Verdana"/>
                <w:color w:val="000000"/>
              </w:rPr>
            </w:pPr>
          </w:p>
        </w:tc>
        <w:tc>
          <w:tcPr>
            <w:tcW w:w="1846" w:type="pct"/>
            <w:vMerge/>
          </w:tcPr>
          <w:p w14:paraId="7BF1F3DB" w14:textId="77777777" w:rsidR="002D4855" w:rsidRDefault="002D4855" w:rsidP="00044A80">
            <w:pPr>
              <w:spacing w:before="120" w:after="120"/>
              <w:rPr>
                <w:rFonts w:ascii="Verdana" w:hAnsi="Verdana"/>
                <w:color w:val="000000"/>
              </w:rPr>
            </w:pPr>
          </w:p>
        </w:tc>
        <w:tc>
          <w:tcPr>
            <w:tcW w:w="759" w:type="pct"/>
          </w:tcPr>
          <w:p w14:paraId="0C2510BF" w14:textId="77777777" w:rsidR="002D4855" w:rsidRPr="00B07DCC" w:rsidRDefault="002D4855" w:rsidP="00044A80">
            <w:pPr>
              <w:spacing w:before="120" w:after="120"/>
              <w:rPr>
                <w:rFonts w:ascii="Verdana" w:hAnsi="Verdana"/>
              </w:rPr>
            </w:pPr>
            <w:r w:rsidRPr="00B07DCC">
              <w:rPr>
                <w:rFonts w:ascii="Verdana" w:hAnsi="Verdana"/>
              </w:rPr>
              <w:t>Included in the table</w:t>
            </w:r>
          </w:p>
        </w:tc>
        <w:tc>
          <w:tcPr>
            <w:tcW w:w="1125" w:type="pct"/>
          </w:tcPr>
          <w:p w14:paraId="0500305A" w14:textId="77777777" w:rsidR="002D4855" w:rsidRPr="00B07DCC" w:rsidRDefault="004D226F" w:rsidP="00044A80">
            <w:pPr>
              <w:spacing w:before="120" w:after="120"/>
              <w:rPr>
                <w:rFonts w:ascii="Verdana" w:hAnsi="Verdana"/>
              </w:rPr>
            </w:pPr>
            <w:r>
              <w:rPr>
                <w:rFonts w:ascii="Verdana" w:hAnsi="Verdana"/>
              </w:rPr>
              <w:t>The</w:t>
            </w:r>
            <w:r w:rsidR="002D4855" w:rsidRPr="00B07DCC">
              <w:rPr>
                <w:rFonts w:ascii="Verdana" w:hAnsi="Verdana"/>
              </w:rPr>
              <w:t xml:space="preserve"> amount listed.</w:t>
            </w:r>
          </w:p>
        </w:tc>
      </w:tr>
      <w:tr w:rsidR="002D4855" w14:paraId="6EDE89EE" w14:textId="77777777" w:rsidTr="001A3EED">
        <w:trPr>
          <w:cantSplit/>
          <w:trHeight w:val="90"/>
        </w:trPr>
        <w:tc>
          <w:tcPr>
            <w:tcW w:w="308" w:type="pct"/>
            <w:vMerge/>
          </w:tcPr>
          <w:p w14:paraId="3A1289B7" w14:textId="77777777" w:rsidR="002D4855" w:rsidRDefault="002D4855">
            <w:pPr>
              <w:jc w:val="center"/>
              <w:rPr>
                <w:rFonts w:ascii="Verdana" w:hAnsi="Verdana"/>
                <w:b/>
              </w:rPr>
            </w:pPr>
          </w:p>
        </w:tc>
        <w:tc>
          <w:tcPr>
            <w:tcW w:w="962" w:type="pct"/>
            <w:vMerge/>
          </w:tcPr>
          <w:p w14:paraId="7439F67D" w14:textId="77777777" w:rsidR="002D4855" w:rsidRDefault="002D4855" w:rsidP="00044A80">
            <w:pPr>
              <w:spacing w:before="120" w:after="120"/>
              <w:rPr>
                <w:rFonts w:ascii="Verdana" w:hAnsi="Verdana"/>
                <w:color w:val="000000"/>
              </w:rPr>
            </w:pPr>
          </w:p>
        </w:tc>
        <w:tc>
          <w:tcPr>
            <w:tcW w:w="1846" w:type="pct"/>
            <w:vMerge/>
          </w:tcPr>
          <w:p w14:paraId="6EB1FE69" w14:textId="77777777" w:rsidR="002D4855" w:rsidRDefault="002D4855" w:rsidP="00044A80">
            <w:pPr>
              <w:spacing w:before="120" w:after="120"/>
              <w:rPr>
                <w:rFonts w:ascii="Verdana" w:hAnsi="Verdana"/>
                <w:color w:val="000000"/>
              </w:rPr>
            </w:pPr>
          </w:p>
        </w:tc>
        <w:tc>
          <w:tcPr>
            <w:tcW w:w="759" w:type="pct"/>
          </w:tcPr>
          <w:p w14:paraId="3D79FCA7" w14:textId="77777777" w:rsidR="002D4855" w:rsidRPr="00B07DCC" w:rsidRDefault="002D4855" w:rsidP="00044A80">
            <w:pPr>
              <w:spacing w:before="120" w:after="120"/>
              <w:rPr>
                <w:rFonts w:ascii="Verdana" w:hAnsi="Verdana"/>
              </w:rPr>
            </w:pPr>
            <w:r w:rsidRPr="00B07DCC">
              <w:rPr>
                <w:rFonts w:ascii="Verdana" w:hAnsi="Verdana"/>
              </w:rPr>
              <w:t>NOT included in the table</w:t>
            </w:r>
          </w:p>
        </w:tc>
        <w:tc>
          <w:tcPr>
            <w:tcW w:w="1125" w:type="pct"/>
          </w:tcPr>
          <w:p w14:paraId="0BDE6BE9" w14:textId="77777777" w:rsidR="002D4855" w:rsidRPr="00B07DCC" w:rsidRDefault="004D226F" w:rsidP="00044A80">
            <w:pPr>
              <w:spacing w:before="120" w:after="120"/>
              <w:rPr>
                <w:rFonts w:ascii="Verdana" w:hAnsi="Verdana"/>
              </w:rPr>
            </w:pPr>
            <w:r>
              <w:rPr>
                <w:rFonts w:ascii="Verdana" w:hAnsi="Verdana"/>
              </w:rPr>
              <w:t>A</w:t>
            </w:r>
            <w:r w:rsidR="002D4855" w:rsidRPr="00B07DCC">
              <w:rPr>
                <w:rFonts w:ascii="Verdana" w:hAnsi="Verdana"/>
              </w:rPr>
              <w:t xml:space="preserve"> 10-day supply.</w:t>
            </w:r>
          </w:p>
        </w:tc>
      </w:tr>
    </w:tbl>
    <w:p w14:paraId="6A5E69D1" w14:textId="77777777" w:rsidR="00F36221" w:rsidRDefault="00F36221">
      <w:pPr>
        <w:jc w:val="right"/>
        <w:rPr>
          <w:rFonts w:ascii="Verdana" w:hAnsi="Verdana"/>
        </w:rPr>
      </w:pPr>
      <w:bookmarkStart w:id="11" w:name="_OSU_Converted_Clients"/>
      <w:bookmarkEnd w:id="11"/>
    </w:p>
    <w:bookmarkStart w:id="12" w:name="OLE_LINK2"/>
    <w:p w14:paraId="430E6898" w14:textId="43145581" w:rsidR="001A16CB" w:rsidRPr="00E918FD" w:rsidRDefault="007A16C6" w:rsidP="006E2B09">
      <w:pPr>
        <w:spacing w:before="120" w:after="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1A16CB" w:rsidRPr="007A16C6">
        <w:rPr>
          <w:rStyle w:val="Hyperlink"/>
          <w:rFonts w:ascii="Verdana" w:hAnsi="Verdana"/>
        </w:rPr>
        <w:t>Top of th</w:t>
      </w:r>
      <w:r w:rsidR="001A16CB" w:rsidRPr="007A16C6">
        <w:rPr>
          <w:rStyle w:val="Hyperlink"/>
          <w:rFonts w:ascii="Verdana" w:hAnsi="Verdana"/>
        </w:rPr>
        <w:t>e</w:t>
      </w:r>
      <w:r w:rsidR="001A16CB" w:rsidRPr="007A16C6">
        <w:rPr>
          <w:rStyle w:val="Hyperlink"/>
          <w:rFonts w:ascii="Verdana" w:hAnsi="Verdana"/>
        </w:rPr>
        <w:t xml:space="preserv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E4CFF" w:rsidRPr="00B07DCC" w14:paraId="1F6633FF" w14:textId="77777777" w:rsidTr="00193B19">
        <w:tc>
          <w:tcPr>
            <w:tcW w:w="5000" w:type="pct"/>
            <w:shd w:val="clear" w:color="auto" w:fill="C0C0C0"/>
          </w:tcPr>
          <w:p w14:paraId="1ACF57C0" w14:textId="77777777" w:rsidR="00CE4CFF" w:rsidRPr="00B07DCC" w:rsidRDefault="00CE4CFF" w:rsidP="00CB6730">
            <w:pPr>
              <w:pStyle w:val="Heading2"/>
              <w:spacing w:before="120" w:after="120"/>
              <w:rPr>
                <w:rFonts w:ascii="Verdana" w:hAnsi="Verdana"/>
                <w:i w:val="0"/>
                <w:iCs w:val="0"/>
              </w:rPr>
            </w:pPr>
            <w:bookmarkStart w:id="13" w:name="_State-Specific_Day_Supply"/>
            <w:bookmarkStart w:id="14" w:name="_Toc191372317"/>
            <w:bookmarkEnd w:id="12"/>
            <w:bookmarkEnd w:id="13"/>
            <w:r w:rsidRPr="00B07DCC">
              <w:rPr>
                <w:rFonts w:ascii="Verdana" w:hAnsi="Verdana"/>
                <w:i w:val="0"/>
                <w:iCs w:val="0"/>
              </w:rPr>
              <w:t>State-Specific Day Supply Allowances</w:t>
            </w:r>
            <w:bookmarkEnd w:id="14"/>
          </w:p>
        </w:tc>
      </w:tr>
    </w:tbl>
    <w:p w14:paraId="2EE58FE9" w14:textId="47A5AAE5" w:rsidR="00CE4CFF" w:rsidRPr="00B07DCC" w:rsidRDefault="009E0B0B" w:rsidP="00CB6730">
      <w:pPr>
        <w:pStyle w:val="NormalWeb"/>
        <w:spacing w:before="120" w:beforeAutospacing="0" w:after="120" w:afterAutospacing="0"/>
        <w:textAlignment w:val="top"/>
        <w:rPr>
          <w:rFonts w:ascii="Verdana" w:hAnsi="Verdana"/>
        </w:rPr>
      </w:pPr>
      <w:r>
        <w:rPr>
          <w:rFonts w:ascii="Verdana" w:hAnsi="Verdana"/>
        </w:rPr>
        <w:t>We</w:t>
      </w:r>
      <w:r w:rsidR="00CE4CFF" w:rsidRPr="00B07DCC">
        <w:rPr>
          <w:rFonts w:ascii="Verdana" w:hAnsi="Verdana"/>
        </w:rPr>
        <w:t xml:space="preserve"> will allow up to the day supply authorized in a state</w:t>
      </w:r>
      <w:r w:rsidR="00867DC6" w:rsidRPr="00B07DCC">
        <w:rPr>
          <w:rFonts w:ascii="Verdana" w:hAnsi="Verdana"/>
        </w:rPr>
        <w:t>’</w:t>
      </w:r>
      <w:r w:rsidR="00CE4CFF" w:rsidRPr="00B07DCC">
        <w:rPr>
          <w:rFonts w:ascii="Verdana" w:hAnsi="Verdana"/>
        </w:rPr>
        <w:t>s Declaration of Emergency</w:t>
      </w:r>
      <w:r w:rsidR="000D4F84" w:rsidRPr="00B07DCC">
        <w:rPr>
          <w:rFonts w:ascii="Verdana" w:hAnsi="Verdana"/>
        </w:rPr>
        <w:t xml:space="preserve">. </w:t>
      </w:r>
      <w:r w:rsidR="00CE4CFF" w:rsidRPr="00B07DCC">
        <w:rPr>
          <w:rFonts w:ascii="Verdana" w:hAnsi="Verdana"/>
        </w:rPr>
        <w:t xml:space="preserve">The </w:t>
      </w:r>
      <w:r w:rsidR="00316BCB" w:rsidRPr="00B07DCC">
        <w:rPr>
          <w:rFonts w:ascii="Verdana" w:hAnsi="Verdana"/>
        </w:rPr>
        <w:t>table below</w:t>
      </w:r>
      <w:r w:rsidR="00CE4CFF" w:rsidRPr="00B07DCC">
        <w:rPr>
          <w:rFonts w:ascii="Verdana" w:hAnsi="Verdana"/>
        </w:rPr>
        <w:t xml:space="preserve"> provides a list of states where the state law specifically allows more than the 10-day supply (</w:t>
      </w:r>
      <w:r>
        <w:rPr>
          <w:rFonts w:ascii="Verdana" w:hAnsi="Verdana"/>
        </w:rPr>
        <w:t>Our PBM’s</w:t>
      </w:r>
      <w:r w:rsidR="00CE4CFF" w:rsidRPr="00B07DCC">
        <w:rPr>
          <w:rFonts w:ascii="Verdana" w:hAnsi="Verdana"/>
        </w:rPr>
        <w:t xml:space="preserve"> baseline)</w:t>
      </w:r>
      <w:r w:rsidR="000D4F84" w:rsidRPr="00B07DCC">
        <w:rPr>
          <w:rFonts w:ascii="Verdana" w:hAnsi="Verdana"/>
        </w:rPr>
        <w:t>.</w:t>
      </w:r>
      <w:r w:rsidR="000D4F84">
        <w:rPr>
          <w:rFonts w:ascii="Verdana" w:hAnsi="Verdana"/>
        </w:rPr>
        <w:t xml:space="preserve"> </w:t>
      </w:r>
      <w:r w:rsidR="00CE4CFF" w:rsidRPr="00B07DCC">
        <w:rPr>
          <w:rFonts w:ascii="Verdana" w:hAnsi="Verdana"/>
        </w:rPr>
        <w:t xml:space="preserve">If a state is not listed below, then the 10-day supply will be allowed. </w:t>
      </w:r>
    </w:p>
    <w:p w14:paraId="37CEA20E" w14:textId="77777777" w:rsidR="00CE4CFF" w:rsidRPr="00B07DCC" w:rsidRDefault="00CE4CFF" w:rsidP="00CB6730">
      <w:pPr>
        <w:pStyle w:val="NormalWeb"/>
        <w:spacing w:before="120" w:beforeAutospacing="0" w:after="120" w:afterAutospacing="0"/>
        <w:textAlignment w:val="top"/>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6"/>
        <w:gridCol w:w="9394"/>
      </w:tblGrid>
      <w:tr w:rsidR="00CE4CFF" w:rsidRPr="00B07DCC" w14:paraId="48821708" w14:textId="77777777" w:rsidTr="000F21F5">
        <w:tc>
          <w:tcPr>
            <w:tcW w:w="1373" w:type="pct"/>
            <w:shd w:val="clear" w:color="auto" w:fill="E6E6E6"/>
          </w:tcPr>
          <w:p w14:paraId="0D2BC6B6" w14:textId="77777777" w:rsidR="00CE4CFF" w:rsidRPr="00B07DCC" w:rsidRDefault="00CE4CFF" w:rsidP="00FE5B77">
            <w:pPr>
              <w:pStyle w:val="NormalWeb"/>
              <w:spacing w:before="120" w:beforeAutospacing="0" w:after="120" w:afterAutospacing="0"/>
              <w:jc w:val="center"/>
              <w:textAlignment w:val="top"/>
              <w:rPr>
                <w:rFonts w:ascii="Verdana" w:hAnsi="Verdana"/>
                <w:b/>
              </w:rPr>
            </w:pPr>
            <w:r w:rsidRPr="00B07DCC">
              <w:rPr>
                <w:rFonts w:ascii="Verdana" w:hAnsi="Verdana"/>
                <w:b/>
              </w:rPr>
              <w:t>State</w:t>
            </w:r>
          </w:p>
        </w:tc>
        <w:tc>
          <w:tcPr>
            <w:tcW w:w="3627" w:type="pct"/>
            <w:shd w:val="clear" w:color="auto" w:fill="E6E6E6"/>
          </w:tcPr>
          <w:p w14:paraId="6372DC80" w14:textId="745D3AAE" w:rsidR="00CE4CFF" w:rsidRPr="00B07DCC" w:rsidRDefault="000D4F84" w:rsidP="00FE5B77">
            <w:pPr>
              <w:pStyle w:val="NormalWeb"/>
              <w:spacing w:before="120" w:beforeAutospacing="0" w:after="120" w:afterAutospacing="0"/>
              <w:jc w:val="center"/>
              <w:textAlignment w:val="top"/>
              <w:rPr>
                <w:rFonts w:ascii="Verdana" w:hAnsi="Verdana"/>
                <w:b/>
              </w:rPr>
            </w:pPr>
            <w:r w:rsidRPr="00B07DCC">
              <w:rPr>
                <w:rFonts w:ascii="Verdana" w:hAnsi="Verdana"/>
                <w:b/>
              </w:rPr>
              <w:t>Days’</w:t>
            </w:r>
            <w:r w:rsidR="00CE4CFF" w:rsidRPr="00B07DCC">
              <w:rPr>
                <w:rFonts w:ascii="Verdana" w:hAnsi="Verdana"/>
                <w:b/>
              </w:rPr>
              <w:t xml:space="preserve"> Supply Allowed when State of Emergency is Declared</w:t>
            </w:r>
          </w:p>
        </w:tc>
      </w:tr>
      <w:tr w:rsidR="00CE4CFF" w:rsidRPr="00B07DCC" w14:paraId="3655072E" w14:textId="77777777" w:rsidTr="000F21F5">
        <w:tc>
          <w:tcPr>
            <w:tcW w:w="1373" w:type="pct"/>
          </w:tcPr>
          <w:p w14:paraId="41BA6366" w14:textId="77777777" w:rsidR="00CE4CFF" w:rsidRPr="00FE5B77" w:rsidRDefault="00CE4CFF" w:rsidP="000F201D">
            <w:pPr>
              <w:pStyle w:val="NormalWeb"/>
              <w:spacing w:before="120" w:beforeAutospacing="0" w:after="120" w:afterAutospacing="0"/>
              <w:textAlignment w:val="top"/>
              <w:rPr>
                <w:rFonts w:ascii="Verdana" w:hAnsi="Verdana"/>
                <w:b/>
              </w:rPr>
            </w:pPr>
            <w:r w:rsidRPr="00FE5B77">
              <w:rPr>
                <w:rFonts w:ascii="Verdana" w:hAnsi="Verdana"/>
                <w:b/>
              </w:rPr>
              <w:t>AZ</w:t>
            </w:r>
          </w:p>
        </w:tc>
        <w:tc>
          <w:tcPr>
            <w:tcW w:w="3627" w:type="pct"/>
          </w:tcPr>
          <w:p w14:paraId="26842390" w14:textId="77777777" w:rsidR="00CE4CFF" w:rsidRPr="00B07DCC" w:rsidRDefault="00CE4CFF" w:rsidP="000F201D">
            <w:pPr>
              <w:pStyle w:val="NormalWeb"/>
              <w:spacing w:before="120" w:beforeAutospacing="0" w:after="120" w:afterAutospacing="0"/>
              <w:textAlignment w:val="top"/>
              <w:rPr>
                <w:rFonts w:ascii="Verdana" w:hAnsi="Verdana"/>
              </w:rPr>
            </w:pPr>
            <w:r w:rsidRPr="00B07DCC">
              <w:rPr>
                <w:rFonts w:ascii="Verdana" w:hAnsi="Verdana"/>
              </w:rPr>
              <w:t>30 days</w:t>
            </w:r>
          </w:p>
        </w:tc>
      </w:tr>
      <w:tr w:rsidR="00CE4CFF" w:rsidRPr="00B07DCC" w14:paraId="36C51C55" w14:textId="77777777" w:rsidTr="000F21F5">
        <w:tc>
          <w:tcPr>
            <w:tcW w:w="1373" w:type="pct"/>
          </w:tcPr>
          <w:p w14:paraId="77014E91" w14:textId="77777777" w:rsidR="00CE4CFF" w:rsidRPr="00FE5B77" w:rsidRDefault="00CE4CFF" w:rsidP="000F201D">
            <w:pPr>
              <w:pStyle w:val="NormalWeb"/>
              <w:spacing w:before="120" w:beforeAutospacing="0" w:after="120" w:afterAutospacing="0"/>
              <w:textAlignment w:val="top"/>
              <w:rPr>
                <w:rFonts w:ascii="Verdana" w:hAnsi="Verdana"/>
                <w:b/>
              </w:rPr>
            </w:pPr>
            <w:r w:rsidRPr="00FE5B77">
              <w:rPr>
                <w:rFonts w:ascii="Verdana" w:hAnsi="Verdana"/>
                <w:b/>
              </w:rPr>
              <w:t>FL</w:t>
            </w:r>
          </w:p>
        </w:tc>
        <w:tc>
          <w:tcPr>
            <w:tcW w:w="3627" w:type="pct"/>
          </w:tcPr>
          <w:p w14:paraId="08300F3C" w14:textId="77777777" w:rsidR="00CE4CFF" w:rsidRPr="00B07DCC" w:rsidRDefault="00CE4CFF" w:rsidP="000F201D">
            <w:pPr>
              <w:pStyle w:val="NormalWeb"/>
              <w:spacing w:before="120" w:beforeAutospacing="0" w:after="120" w:afterAutospacing="0"/>
              <w:textAlignment w:val="top"/>
              <w:rPr>
                <w:rFonts w:ascii="Verdana" w:hAnsi="Verdana"/>
              </w:rPr>
            </w:pPr>
            <w:r w:rsidRPr="00B07DCC">
              <w:rPr>
                <w:rFonts w:ascii="Verdana" w:hAnsi="Verdana"/>
              </w:rPr>
              <w:t>30 days</w:t>
            </w:r>
          </w:p>
        </w:tc>
      </w:tr>
      <w:tr w:rsidR="00CE4CFF" w:rsidRPr="00B07DCC" w14:paraId="3C766B7A" w14:textId="77777777" w:rsidTr="000F21F5">
        <w:tc>
          <w:tcPr>
            <w:tcW w:w="1373" w:type="pct"/>
          </w:tcPr>
          <w:p w14:paraId="42DCB0CF" w14:textId="77777777" w:rsidR="00CE4CFF" w:rsidRPr="00FE5B77" w:rsidRDefault="00CE4CFF" w:rsidP="000F201D">
            <w:pPr>
              <w:pStyle w:val="NormalWeb"/>
              <w:spacing w:before="120" w:beforeAutospacing="0" w:after="120" w:afterAutospacing="0"/>
              <w:textAlignment w:val="top"/>
              <w:rPr>
                <w:rFonts w:ascii="Verdana" w:hAnsi="Verdana"/>
                <w:b/>
              </w:rPr>
            </w:pPr>
            <w:r w:rsidRPr="00FE5B77">
              <w:rPr>
                <w:rFonts w:ascii="Verdana" w:hAnsi="Verdana"/>
                <w:b/>
              </w:rPr>
              <w:t>LA</w:t>
            </w:r>
          </w:p>
        </w:tc>
        <w:tc>
          <w:tcPr>
            <w:tcW w:w="3627" w:type="pct"/>
          </w:tcPr>
          <w:p w14:paraId="2777DD6D" w14:textId="6D3ACAC8" w:rsidR="00CE4CFF" w:rsidRPr="00B07DCC" w:rsidRDefault="0070598B" w:rsidP="000F201D">
            <w:pPr>
              <w:pStyle w:val="NormalWeb"/>
              <w:spacing w:before="120" w:beforeAutospacing="0" w:after="120" w:afterAutospacing="0"/>
              <w:textAlignment w:val="top"/>
              <w:rPr>
                <w:rFonts w:ascii="Verdana" w:hAnsi="Verdana"/>
              </w:rPr>
            </w:pPr>
            <w:r w:rsidRPr="0070598B">
              <w:rPr>
                <w:rFonts w:ascii="Verdana" w:hAnsi="Verdana"/>
              </w:rPr>
              <w:t>90 days</w:t>
            </w:r>
          </w:p>
        </w:tc>
      </w:tr>
      <w:tr w:rsidR="00CE4CFF" w:rsidRPr="00B07DCC" w14:paraId="5C52E2B5" w14:textId="77777777" w:rsidTr="000F21F5">
        <w:trPr>
          <w:trHeight w:val="323"/>
        </w:trPr>
        <w:tc>
          <w:tcPr>
            <w:tcW w:w="1373" w:type="pct"/>
          </w:tcPr>
          <w:p w14:paraId="2605E8BC" w14:textId="77777777" w:rsidR="00CE4CFF" w:rsidRPr="00FE5B77" w:rsidRDefault="00CE4CFF" w:rsidP="000F201D">
            <w:pPr>
              <w:pStyle w:val="NormalWeb"/>
              <w:spacing w:before="120" w:beforeAutospacing="0" w:after="120" w:afterAutospacing="0"/>
              <w:textAlignment w:val="top"/>
              <w:rPr>
                <w:rFonts w:ascii="Verdana" w:hAnsi="Verdana"/>
                <w:b/>
              </w:rPr>
            </w:pPr>
            <w:r w:rsidRPr="00FE5B77">
              <w:rPr>
                <w:rFonts w:ascii="Verdana" w:hAnsi="Verdana"/>
                <w:b/>
              </w:rPr>
              <w:t>MA</w:t>
            </w:r>
          </w:p>
        </w:tc>
        <w:tc>
          <w:tcPr>
            <w:tcW w:w="3627" w:type="pct"/>
          </w:tcPr>
          <w:p w14:paraId="4BBE3DBA" w14:textId="77777777" w:rsidR="00CE4CFF" w:rsidRPr="00B07DCC" w:rsidRDefault="00CE4CFF" w:rsidP="000F201D">
            <w:pPr>
              <w:pStyle w:val="NormalWeb"/>
              <w:spacing w:before="120" w:beforeAutospacing="0" w:after="120" w:afterAutospacing="0"/>
              <w:textAlignment w:val="top"/>
              <w:rPr>
                <w:rFonts w:ascii="Verdana" w:hAnsi="Verdana"/>
              </w:rPr>
            </w:pPr>
            <w:r w:rsidRPr="00B07DCC">
              <w:rPr>
                <w:rFonts w:ascii="Verdana" w:hAnsi="Verdana"/>
              </w:rPr>
              <w:t>30 days</w:t>
            </w:r>
          </w:p>
        </w:tc>
      </w:tr>
      <w:tr w:rsidR="00CE4CFF" w:rsidRPr="00B07DCC" w14:paraId="7A69F089" w14:textId="77777777" w:rsidTr="000F21F5">
        <w:tc>
          <w:tcPr>
            <w:tcW w:w="1373" w:type="pct"/>
          </w:tcPr>
          <w:p w14:paraId="72D0274C" w14:textId="77777777" w:rsidR="00CE4CFF" w:rsidRPr="00FE5B77" w:rsidRDefault="00CE4CFF" w:rsidP="000F201D">
            <w:pPr>
              <w:pStyle w:val="NormalWeb"/>
              <w:spacing w:before="120" w:beforeAutospacing="0" w:after="120" w:afterAutospacing="0"/>
              <w:textAlignment w:val="top"/>
              <w:rPr>
                <w:rFonts w:ascii="Verdana" w:hAnsi="Verdana"/>
                <w:b/>
              </w:rPr>
            </w:pPr>
            <w:r w:rsidRPr="00FE5B77">
              <w:rPr>
                <w:rFonts w:ascii="Verdana" w:hAnsi="Verdana"/>
                <w:b/>
              </w:rPr>
              <w:t>MD</w:t>
            </w:r>
          </w:p>
        </w:tc>
        <w:tc>
          <w:tcPr>
            <w:tcW w:w="3627" w:type="pct"/>
          </w:tcPr>
          <w:p w14:paraId="36807DE1" w14:textId="77777777" w:rsidR="00CE4CFF" w:rsidRPr="00B07DCC" w:rsidRDefault="009E0B0B" w:rsidP="000F201D">
            <w:pPr>
              <w:pStyle w:val="NormalWeb"/>
              <w:spacing w:before="120" w:beforeAutospacing="0" w:after="120" w:afterAutospacing="0"/>
              <w:textAlignment w:val="top"/>
              <w:rPr>
                <w:rFonts w:ascii="Verdana" w:hAnsi="Verdana"/>
              </w:rPr>
            </w:pPr>
            <w:r>
              <w:rPr>
                <w:rFonts w:ascii="Verdana" w:hAnsi="Verdana"/>
              </w:rPr>
              <w:t>30</w:t>
            </w:r>
            <w:r w:rsidR="00CE4CFF" w:rsidRPr="00B07DCC">
              <w:rPr>
                <w:rFonts w:ascii="Verdana" w:hAnsi="Verdana"/>
              </w:rPr>
              <w:t xml:space="preserve"> days</w:t>
            </w:r>
            <w:r>
              <w:rPr>
                <w:rFonts w:ascii="Verdana" w:hAnsi="Verdana"/>
              </w:rPr>
              <w:t xml:space="preserve"> </w:t>
            </w:r>
          </w:p>
        </w:tc>
      </w:tr>
      <w:tr w:rsidR="00CE4CFF" w:rsidRPr="00B07DCC" w14:paraId="440CC552" w14:textId="77777777" w:rsidTr="000F21F5">
        <w:tc>
          <w:tcPr>
            <w:tcW w:w="1373" w:type="pct"/>
          </w:tcPr>
          <w:p w14:paraId="4D3DA2C4" w14:textId="77777777" w:rsidR="00CE4CFF" w:rsidRPr="00FE5B77" w:rsidRDefault="00CE4CFF" w:rsidP="000F201D">
            <w:pPr>
              <w:pStyle w:val="NormalWeb"/>
              <w:spacing w:before="120" w:beforeAutospacing="0" w:after="120" w:afterAutospacing="0"/>
              <w:textAlignment w:val="top"/>
              <w:rPr>
                <w:rFonts w:ascii="Verdana" w:hAnsi="Verdana"/>
                <w:b/>
              </w:rPr>
            </w:pPr>
            <w:r w:rsidRPr="00FE5B77">
              <w:rPr>
                <w:rFonts w:ascii="Verdana" w:hAnsi="Verdana"/>
                <w:b/>
              </w:rPr>
              <w:t>NC</w:t>
            </w:r>
          </w:p>
        </w:tc>
        <w:tc>
          <w:tcPr>
            <w:tcW w:w="3627" w:type="pct"/>
          </w:tcPr>
          <w:p w14:paraId="509A21BA" w14:textId="77777777" w:rsidR="00CE4CFF" w:rsidRPr="00B07DCC" w:rsidRDefault="00CE4CFF" w:rsidP="000F201D">
            <w:pPr>
              <w:pStyle w:val="NormalWeb"/>
              <w:spacing w:before="120" w:beforeAutospacing="0" w:after="120" w:afterAutospacing="0"/>
              <w:textAlignment w:val="top"/>
              <w:rPr>
                <w:rFonts w:ascii="Verdana" w:hAnsi="Verdana"/>
              </w:rPr>
            </w:pPr>
            <w:r w:rsidRPr="00B07DCC">
              <w:rPr>
                <w:rFonts w:ascii="Verdana" w:hAnsi="Verdana"/>
              </w:rPr>
              <w:t>90 days</w:t>
            </w:r>
          </w:p>
        </w:tc>
      </w:tr>
      <w:tr w:rsidR="00CE4CFF" w:rsidRPr="00B07DCC" w14:paraId="6DCC2C00" w14:textId="77777777" w:rsidTr="000F21F5">
        <w:tc>
          <w:tcPr>
            <w:tcW w:w="1373" w:type="pct"/>
          </w:tcPr>
          <w:p w14:paraId="38FAB215" w14:textId="77777777" w:rsidR="00CE4CFF" w:rsidRPr="00FE5B77" w:rsidRDefault="00CE4CFF" w:rsidP="000F201D">
            <w:pPr>
              <w:pStyle w:val="NormalWeb"/>
              <w:spacing w:before="120" w:beforeAutospacing="0" w:after="120" w:afterAutospacing="0"/>
              <w:textAlignment w:val="top"/>
              <w:rPr>
                <w:rFonts w:ascii="Verdana" w:hAnsi="Verdana"/>
                <w:b/>
              </w:rPr>
            </w:pPr>
            <w:r w:rsidRPr="00FE5B77">
              <w:rPr>
                <w:rFonts w:ascii="Verdana" w:hAnsi="Verdana"/>
                <w:b/>
              </w:rPr>
              <w:t>OK</w:t>
            </w:r>
          </w:p>
        </w:tc>
        <w:tc>
          <w:tcPr>
            <w:tcW w:w="3627" w:type="pct"/>
          </w:tcPr>
          <w:p w14:paraId="048E9A90" w14:textId="15A68257" w:rsidR="00CE4CFF" w:rsidRPr="00B07DCC" w:rsidRDefault="00044A35" w:rsidP="000F201D">
            <w:pPr>
              <w:pStyle w:val="NormalWeb"/>
              <w:spacing w:before="120" w:beforeAutospacing="0" w:after="120" w:afterAutospacing="0"/>
              <w:textAlignment w:val="top"/>
              <w:rPr>
                <w:rFonts w:ascii="Verdana" w:hAnsi="Verdana"/>
              </w:rPr>
            </w:pPr>
            <w:r>
              <w:rPr>
                <w:rFonts w:ascii="Verdana" w:hAnsi="Verdana"/>
                <w:noProof/>
              </w:rPr>
              <w:drawing>
                <wp:inline distT="0" distB="0" distL="0" distR="0" wp14:anchorId="2EF1BA13" wp14:editId="332334E2">
                  <wp:extent cx="304762" cy="304762"/>
                  <wp:effectExtent l="0" t="0" r="635" b="635"/>
                  <wp:docPr id="72899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90681" name="Picture 728990681"/>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rPr>
              <w:t xml:space="preserve"> </w:t>
            </w:r>
            <w:r w:rsidR="00B60951">
              <w:rPr>
                <w:rFonts w:ascii="Verdana" w:hAnsi="Verdana"/>
              </w:rPr>
              <w:t>3</w:t>
            </w:r>
            <w:r w:rsidR="00F95148" w:rsidRPr="0070598B">
              <w:rPr>
                <w:rFonts w:ascii="Verdana" w:hAnsi="Verdana"/>
              </w:rPr>
              <w:t>0 days</w:t>
            </w:r>
          </w:p>
        </w:tc>
      </w:tr>
      <w:tr w:rsidR="00CE4CFF" w:rsidRPr="00B07DCC" w14:paraId="42FA46FA" w14:textId="77777777" w:rsidTr="000F21F5">
        <w:tc>
          <w:tcPr>
            <w:tcW w:w="1373" w:type="pct"/>
          </w:tcPr>
          <w:p w14:paraId="4CC0E3DA" w14:textId="77777777" w:rsidR="00CE4CFF" w:rsidRPr="00FE5B77" w:rsidRDefault="00CE4CFF" w:rsidP="000F201D">
            <w:pPr>
              <w:pStyle w:val="NormalWeb"/>
              <w:spacing w:before="120" w:beforeAutospacing="0" w:after="120" w:afterAutospacing="0"/>
              <w:textAlignment w:val="top"/>
              <w:rPr>
                <w:rFonts w:ascii="Verdana" w:hAnsi="Verdana"/>
                <w:b/>
              </w:rPr>
            </w:pPr>
            <w:r w:rsidRPr="00FE5B77">
              <w:rPr>
                <w:rFonts w:ascii="Verdana" w:hAnsi="Verdana"/>
                <w:b/>
              </w:rPr>
              <w:t>OR</w:t>
            </w:r>
          </w:p>
        </w:tc>
        <w:tc>
          <w:tcPr>
            <w:tcW w:w="3627" w:type="pct"/>
          </w:tcPr>
          <w:p w14:paraId="1EF1F2BF" w14:textId="77777777" w:rsidR="00CE4CFF" w:rsidRPr="00B07DCC" w:rsidRDefault="00CE4CFF" w:rsidP="000F201D">
            <w:pPr>
              <w:pStyle w:val="NormalWeb"/>
              <w:spacing w:before="120" w:beforeAutospacing="0" w:after="120" w:afterAutospacing="0"/>
              <w:textAlignment w:val="top"/>
              <w:rPr>
                <w:rFonts w:ascii="Verdana" w:hAnsi="Verdana"/>
              </w:rPr>
            </w:pPr>
            <w:r w:rsidRPr="00B07DCC">
              <w:rPr>
                <w:rFonts w:ascii="Verdana" w:hAnsi="Verdana"/>
              </w:rPr>
              <w:t>30 days</w:t>
            </w:r>
          </w:p>
        </w:tc>
      </w:tr>
      <w:tr w:rsidR="00CE4CFF" w:rsidRPr="00B07DCC" w14:paraId="68025F4A" w14:textId="77777777" w:rsidTr="000F21F5">
        <w:tc>
          <w:tcPr>
            <w:tcW w:w="1373" w:type="pct"/>
          </w:tcPr>
          <w:p w14:paraId="1681CA80" w14:textId="77777777" w:rsidR="00CE4CFF" w:rsidRPr="00FE5B77" w:rsidRDefault="00CE4CFF" w:rsidP="000F201D">
            <w:pPr>
              <w:pStyle w:val="NormalWeb"/>
              <w:spacing w:before="120" w:beforeAutospacing="0" w:after="120" w:afterAutospacing="0"/>
              <w:textAlignment w:val="top"/>
              <w:rPr>
                <w:rFonts w:ascii="Verdana" w:hAnsi="Verdana"/>
                <w:b/>
              </w:rPr>
            </w:pPr>
            <w:r w:rsidRPr="00FE5B77">
              <w:rPr>
                <w:rFonts w:ascii="Verdana" w:hAnsi="Verdana"/>
                <w:b/>
              </w:rPr>
              <w:t>SC</w:t>
            </w:r>
          </w:p>
        </w:tc>
        <w:tc>
          <w:tcPr>
            <w:tcW w:w="3627" w:type="pct"/>
          </w:tcPr>
          <w:p w14:paraId="0C4256A3" w14:textId="2FE2F7AF" w:rsidR="00CE4CFF" w:rsidRPr="00B07DCC" w:rsidRDefault="003D63C7" w:rsidP="000F201D">
            <w:pPr>
              <w:pStyle w:val="NormalWeb"/>
              <w:spacing w:before="120" w:beforeAutospacing="0" w:after="120" w:afterAutospacing="0"/>
              <w:textAlignment w:val="top"/>
              <w:rPr>
                <w:rFonts w:ascii="Verdana" w:hAnsi="Verdana"/>
              </w:rPr>
            </w:pPr>
            <w:r w:rsidRPr="00B07DCC">
              <w:rPr>
                <w:rFonts w:ascii="Verdana" w:hAnsi="Verdana"/>
              </w:rPr>
              <w:t>30 days</w:t>
            </w:r>
          </w:p>
        </w:tc>
      </w:tr>
      <w:tr w:rsidR="00CE4CFF" w:rsidRPr="00B07DCC" w14:paraId="2A78DEAE" w14:textId="77777777" w:rsidTr="000F21F5">
        <w:tc>
          <w:tcPr>
            <w:tcW w:w="1373" w:type="pct"/>
          </w:tcPr>
          <w:p w14:paraId="3E0E7CF0" w14:textId="77777777" w:rsidR="00CE4CFF" w:rsidRPr="00FE5B77" w:rsidRDefault="00CE4CFF" w:rsidP="000F201D">
            <w:pPr>
              <w:pStyle w:val="NormalWeb"/>
              <w:spacing w:before="120" w:beforeAutospacing="0" w:after="120" w:afterAutospacing="0"/>
              <w:textAlignment w:val="top"/>
              <w:rPr>
                <w:rFonts w:ascii="Verdana" w:hAnsi="Verdana"/>
                <w:b/>
              </w:rPr>
            </w:pPr>
            <w:r w:rsidRPr="00FE5B77">
              <w:rPr>
                <w:rFonts w:ascii="Verdana" w:hAnsi="Verdana"/>
                <w:b/>
              </w:rPr>
              <w:t>TX</w:t>
            </w:r>
          </w:p>
        </w:tc>
        <w:tc>
          <w:tcPr>
            <w:tcW w:w="3627" w:type="pct"/>
          </w:tcPr>
          <w:p w14:paraId="4CDBE1F9" w14:textId="77777777" w:rsidR="00CE4CFF" w:rsidRPr="00B07DCC" w:rsidRDefault="00CE4CFF" w:rsidP="000F201D">
            <w:pPr>
              <w:pStyle w:val="NormalWeb"/>
              <w:spacing w:before="120" w:beforeAutospacing="0" w:after="120" w:afterAutospacing="0"/>
              <w:textAlignment w:val="top"/>
              <w:rPr>
                <w:rFonts w:ascii="Verdana" w:hAnsi="Verdana"/>
              </w:rPr>
            </w:pPr>
            <w:r w:rsidRPr="00B07DCC">
              <w:rPr>
                <w:rFonts w:ascii="Verdana" w:hAnsi="Verdana"/>
              </w:rPr>
              <w:t>30 days</w:t>
            </w:r>
          </w:p>
        </w:tc>
      </w:tr>
    </w:tbl>
    <w:p w14:paraId="7A038F27" w14:textId="77777777" w:rsidR="00CE4CFF" w:rsidRPr="00E918FD" w:rsidRDefault="00CE4CFF" w:rsidP="006E2B09">
      <w:pPr>
        <w:pStyle w:val="NormalWeb"/>
        <w:spacing w:before="120" w:beforeAutospacing="0" w:after="120" w:afterAutospacing="0"/>
        <w:textAlignment w:val="top"/>
        <w:rPr>
          <w:rFonts w:ascii="Verdana" w:hAnsi="Verdana"/>
          <w:color w:val="000000"/>
        </w:rPr>
      </w:pPr>
    </w:p>
    <w:p w14:paraId="7597B21E" w14:textId="7892380E" w:rsidR="00CE4CFF" w:rsidRPr="00E918FD" w:rsidRDefault="00E918FD" w:rsidP="006E2B09">
      <w:pPr>
        <w:spacing w:before="120" w:after="120"/>
        <w:jc w:val="right"/>
        <w:rPr>
          <w:rFonts w:ascii="Verdana" w:hAnsi="Verdana"/>
        </w:rPr>
      </w:pPr>
      <w:hyperlink w:anchor="_top" w:history="1">
        <w:r w:rsidRPr="007A16C6">
          <w:rPr>
            <w:rStyle w:val="Hyperlink"/>
            <w:rFonts w:ascii="Verdana" w:hAnsi="Verdana"/>
          </w:rPr>
          <w:t>Top of t</w:t>
        </w:r>
        <w:r w:rsidRPr="007A16C6">
          <w:rPr>
            <w:rStyle w:val="Hyperlink"/>
            <w:rFonts w:ascii="Verdana" w:hAnsi="Verdana"/>
          </w:rPr>
          <w:t>h</w:t>
        </w:r>
        <w:r w:rsidRPr="007A16C6">
          <w:rPr>
            <w:rStyle w:val="Hyperlink"/>
            <w:rFonts w:ascii="Verdana" w:hAnsi="Verdana"/>
          </w:rPr>
          <w:t>e</w:t>
        </w:r>
        <w:r w:rsidRPr="007A16C6">
          <w:rPr>
            <w:rStyle w:val="Hyperlink"/>
            <w:rFonts w:ascii="Verdana" w:hAnsi="Verdana"/>
          </w:rPr>
          <w:t xml:space="preserve"> </w:t>
        </w:r>
        <w:r w:rsidRPr="007A16C6">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B0F4B" w:rsidRPr="00E84730" w14:paraId="275DB821" w14:textId="77777777" w:rsidTr="005E554F">
        <w:tc>
          <w:tcPr>
            <w:tcW w:w="5000" w:type="pct"/>
            <w:shd w:val="clear" w:color="auto" w:fill="C0C0C0"/>
          </w:tcPr>
          <w:p w14:paraId="579918EA" w14:textId="77777777" w:rsidR="007B0F4B" w:rsidRPr="00E84730" w:rsidRDefault="007B0F4B" w:rsidP="00CB6730">
            <w:pPr>
              <w:pStyle w:val="Heading2"/>
              <w:spacing w:before="120" w:after="120"/>
              <w:rPr>
                <w:rFonts w:ascii="Verdana" w:hAnsi="Verdana"/>
                <w:i w:val="0"/>
                <w:iCs w:val="0"/>
                <w:color w:val="FF0000"/>
              </w:rPr>
            </w:pPr>
            <w:bookmarkStart w:id="15" w:name="_Civil_Unrest_/"/>
            <w:bookmarkStart w:id="16" w:name="_Toc191372318"/>
            <w:bookmarkEnd w:id="15"/>
            <w:r>
              <w:rPr>
                <w:rFonts w:ascii="Verdana" w:hAnsi="Verdana"/>
                <w:i w:val="0"/>
                <w:iCs w:val="0"/>
                <w:color w:val="000000"/>
              </w:rPr>
              <w:t>Civil Unrest / Demonstration Activity</w:t>
            </w:r>
            <w:bookmarkEnd w:id="16"/>
          </w:p>
        </w:tc>
      </w:tr>
    </w:tbl>
    <w:p w14:paraId="516D8BC6" w14:textId="353793BD" w:rsidR="007B0F4B" w:rsidRDefault="007B0F4B" w:rsidP="00CB6730">
      <w:pPr>
        <w:numPr>
          <w:ilvl w:val="0"/>
          <w:numId w:val="30"/>
        </w:numPr>
        <w:spacing w:before="120" w:after="120"/>
        <w:ind w:left="450"/>
        <w:rPr>
          <w:rFonts w:ascii="Verdana" w:hAnsi="Verdana"/>
        </w:rPr>
      </w:pPr>
      <w:r>
        <w:rPr>
          <w:rFonts w:ascii="Verdana" w:hAnsi="Verdana"/>
        </w:rPr>
        <w:t>Riots, building looting and facility damages</w:t>
      </w:r>
      <w:r w:rsidR="00B27546">
        <w:rPr>
          <w:rFonts w:ascii="Verdana" w:hAnsi="Verdana"/>
        </w:rPr>
        <w:t>.</w:t>
      </w:r>
    </w:p>
    <w:p w14:paraId="72981733" w14:textId="6F747E6B" w:rsidR="007B0F4B" w:rsidRDefault="007B0F4B" w:rsidP="00CB6730">
      <w:pPr>
        <w:numPr>
          <w:ilvl w:val="1"/>
          <w:numId w:val="30"/>
        </w:numPr>
        <w:spacing w:before="120" w:after="120"/>
        <w:ind w:left="900"/>
        <w:rPr>
          <w:rFonts w:ascii="Verdana" w:hAnsi="Verdana"/>
          <w:color w:val="000000"/>
        </w:rPr>
      </w:pPr>
      <w:r w:rsidRPr="00CD4651">
        <w:rPr>
          <w:rFonts w:ascii="Verdana" w:hAnsi="Verdana"/>
          <w:b/>
          <w:bCs/>
        </w:rPr>
        <w:t xml:space="preserve">All Other </w:t>
      </w:r>
      <w:r>
        <w:rPr>
          <w:rFonts w:ascii="Verdana" w:hAnsi="Verdana"/>
          <w:b/>
          <w:bCs/>
        </w:rPr>
        <w:t xml:space="preserve">CVS Health </w:t>
      </w:r>
      <w:r w:rsidRPr="00CD4651">
        <w:rPr>
          <w:rFonts w:ascii="Verdana" w:hAnsi="Verdana"/>
          <w:b/>
          <w:bCs/>
        </w:rPr>
        <w:t>facilities</w:t>
      </w:r>
      <w:r>
        <w:rPr>
          <w:rFonts w:ascii="Verdana" w:hAnsi="Verdana"/>
        </w:rPr>
        <w:t xml:space="preserve"> - </w:t>
      </w:r>
      <w:r>
        <w:rPr>
          <w:rFonts w:ascii="Verdana" w:hAnsi="Verdana"/>
          <w:color w:val="000000"/>
        </w:rPr>
        <w:t xml:space="preserve">Notify your </w:t>
      </w:r>
      <w:r w:rsidR="00C35EF5">
        <w:rPr>
          <w:rFonts w:ascii="Verdana" w:hAnsi="Verdana"/>
          <w:color w:val="000000"/>
        </w:rPr>
        <w:t>supervisor</w:t>
      </w:r>
      <w:r>
        <w:rPr>
          <w:rFonts w:ascii="Verdana" w:hAnsi="Verdana"/>
          <w:color w:val="000000"/>
        </w:rPr>
        <w:t xml:space="preserve"> if possible and call </w:t>
      </w:r>
      <w:r w:rsidRPr="00CD4651">
        <w:rPr>
          <w:rFonts w:ascii="Verdana" w:hAnsi="Verdana"/>
          <w:b/>
          <w:bCs/>
          <w:color w:val="000000"/>
        </w:rPr>
        <w:t>911</w:t>
      </w:r>
      <w:r>
        <w:rPr>
          <w:rFonts w:ascii="Verdana" w:hAnsi="Verdana"/>
          <w:color w:val="000000"/>
        </w:rPr>
        <w:t xml:space="preserve"> then contact Corporate Security at </w:t>
      </w:r>
      <w:r w:rsidRPr="00CD4651">
        <w:rPr>
          <w:rFonts w:ascii="Verdana" w:hAnsi="Verdana"/>
          <w:b/>
          <w:bCs/>
          <w:color w:val="000000"/>
        </w:rPr>
        <w:t>1-866-300-0475</w:t>
      </w:r>
      <w:r>
        <w:rPr>
          <w:rFonts w:ascii="Verdana" w:hAnsi="Verdana"/>
          <w:b/>
          <w:bCs/>
          <w:color w:val="000000"/>
        </w:rPr>
        <w:t>.</w:t>
      </w:r>
    </w:p>
    <w:p w14:paraId="4FBEEB6C" w14:textId="6256597F" w:rsidR="007B0F4B" w:rsidRDefault="007B0F4B" w:rsidP="00CB6730">
      <w:pPr>
        <w:numPr>
          <w:ilvl w:val="1"/>
          <w:numId w:val="30"/>
        </w:numPr>
        <w:spacing w:before="120" w:after="120"/>
        <w:ind w:left="900"/>
        <w:rPr>
          <w:rFonts w:ascii="Verdana" w:hAnsi="Verdana"/>
          <w:color w:val="000000"/>
        </w:rPr>
      </w:pPr>
      <w:r w:rsidRPr="00CD4651">
        <w:rPr>
          <w:rFonts w:ascii="Verdana" w:hAnsi="Verdana"/>
          <w:b/>
          <w:bCs/>
        </w:rPr>
        <w:t>Retail Stores</w:t>
      </w:r>
      <w:r>
        <w:rPr>
          <w:rFonts w:ascii="Verdana" w:hAnsi="Verdana"/>
        </w:rPr>
        <w:t xml:space="preserve"> – Refer </w:t>
      </w:r>
      <w:r w:rsidRPr="009325B6">
        <w:rPr>
          <w:rFonts w:ascii="Verdana" w:hAnsi="Verdana"/>
        </w:rPr>
        <w:t xml:space="preserve">to </w:t>
      </w:r>
      <w:hyperlink r:id="rId18" w:anchor="!/view?docid=f22eb77e-4033-4ad9-9afb-fc262f29faad" w:history="1">
        <w:r w:rsidR="000F201D">
          <w:rPr>
            <w:rStyle w:val="Hyperlink"/>
            <w:rFonts w:ascii="Verdana" w:hAnsi="Verdana"/>
          </w:rPr>
          <w:t>Phone Numbers (Contacts, Departments, Directory, Addresses, Hours and Programs) (004378)</w:t>
        </w:r>
      </w:hyperlink>
      <w:r w:rsidRPr="009325B6">
        <w:rPr>
          <w:rFonts w:ascii="Verdana" w:hAnsi="Verdana"/>
        </w:rPr>
        <w:t xml:space="preserve"> – section</w:t>
      </w:r>
      <w:r>
        <w:rPr>
          <w:rFonts w:ascii="Verdana" w:hAnsi="Verdana"/>
        </w:rPr>
        <w:t xml:space="preserve"> Retail </w:t>
      </w:r>
      <w:r w:rsidR="00E53EEC">
        <w:rPr>
          <w:rFonts w:ascii="Verdana" w:hAnsi="Verdana"/>
        </w:rPr>
        <w:t>Non-Pharmacy</w:t>
      </w:r>
      <w:r>
        <w:rPr>
          <w:rFonts w:ascii="Verdana" w:hAnsi="Verdana"/>
        </w:rPr>
        <w:t xml:space="preserve"> Customer Service (Front of Store)</w:t>
      </w:r>
      <w:r w:rsidR="000D4F84">
        <w:rPr>
          <w:rFonts w:ascii="Verdana" w:hAnsi="Verdana"/>
        </w:rPr>
        <w:t xml:space="preserve">. </w:t>
      </w:r>
    </w:p>
    <w:p w14:paraId="6A5A7DA7" w14:textId="77777777" w:rsidR="007B0F4B" w:rsidRDefault="007B0F4B" w:rsidP="00CB6730">
      <w:pPr>
        <w:spacing w:before="120" w:after="120"/>
        <w:rPr>
          <w:rFonts w:ascii="Verdana" w:hAnsi="Verdana" w:cs="Calibri"/>
        </w:rPr>
      </w:pPr>
    </w:p>
    <w:p w14:paraId="2C934D54" w14:textId="77777777" w:rsidR="007B0F4B" w:rsidRDefault="007B0F4B" w:rsidP="00CB6730">
      <w:pPr>
        <w:numPr>
          <w:ilvl w:val="0"/>
          <w:numId w:val="34"/>
        </w:numPr>
        <w:spacing w:before="120" w:after="120"/>
        <w:ind w:left="450"/>
        <w:rPr>
          <w:rFonts w:ascii="Verdana" w:hAnsi="Verdana" w:cs="Calibri"/>
        </w:rPr>
      </w:pPr>
      <w:r>
        <w:rPr>
          <w:rFonts w:ascii="Verdana" w:hAnsi="Verdana" w:cs="Calibri"/>
        </w:rPr>
        <w:t>Member Impact:</w:t>
      </w:r>
    </w:p>
    <w:p w14:paraId="6CC3565E" w14:textId="0D9FC095" w:rsidR="007B0F4B" w:rsidRPr="00E53EEC" w:rsidRDefault="007B0F4B" w:rsidP="00E53EEC">
      <w:pPr>
        <w:numPr>
          <w:ilvl w:val="1"/>
          <w:numId w:val="34"/>
        </w:numPr>
        <w:spacing w:before="120" w:after="120"/>
        <w:ind w:left="900"/>
        <w:rPr>
          <w:rFonts w:ascii="Verdana" w:hAnsi="Verdana" w:cs="Calibri"/>
          <w:b/>
          <w:bCs/>
        </w:rPr>
      </w:pPr>
      <w:r w:rsidRPr="000C6BA6">
        <w:rPr>
          <w:rFonts w:ascii="Verdana" w:hAnsi="Verdana" w:cs="Calibri"/>
        </w:rPr>
        <w:t>Customer Care is assisting members with transferring prescriptions to alternative pharmacies or to mail order</w:t>
      </w:r>
      <w:r>
        <w:rPr>
          <w:rFonts w:ascii="Verdana" w:hAnsi="Verdana" w:cs="Calibri"/>
        </w:rPr>
        <w:t xml:space="preserve"> (if plan allows)</w:t>
      </w:r>
      <w:r w:rsidRPr="000C6BA6">
        <w:rPr>
          <w:rFonts w:ascii="Verdana" w:hAnsi="Verdana" w:cs="Calibri"/>
        </w:rPr>
        <w:t>.</w:t>
      </w:r>
    </w:p>
    <w:p w14:paraId="1CD5357C" w14:textId="77777777" w:rsidR="007B0F4B" w:rsidRPr="000C6BA6" w:rsidRDefault="007B0F4B" w:rsidP="00CB6730">
      <w:pPr>
        <w:numPr>
          <w:ilvl w:val="1"/>
          <w:numId w:val="34"/>
        </w:numPr>
        <w:spacing w:before="120" w:after="120"/>
        <w:ind w:left="900"/>
        <w:rPr>
          <w:rFonts w:ascii="Verdana" w:hAnsi="Verdana" w:cs="Calibri"/>
          <w:b/>
          <w:bCs/>
        </w:rPr>
      </w:pPr>
      <w:r w:rsidRPr="000C6BA6">
        <w:rPr>
          <w:rFonts w:ascii="Verdana" w:hAnsi="Verdana" w:cs="Calibri"/>
        </w:rPr>
        <w:t>Affected members within the emergency area taking specialty medications will be contacted to discuss alternate delivery arrangements if needed.</w:t>
      </w:r>
    </w:p>
    <w:p w14:paraId="3A7187BA" w14:textId="77777777" w:rsidR="007B0F4B" w:rsidRPr="00296991" w:rsidRDefault="007B0F4B" w:rsidP="00CB6730">
      <w:pPr>
        <w:numPr>
          <w:ilvl w:val="1"/>
          <w:numId w:val="34"/>
        </w:numPr>
        <w:spacing w:before="120" w:after="120"/>
        <w:ind w:left="900"/>
        <w:rPr>
          <w:rFonts w:ascii="Verdana" w:hAnsi="Verdana" w:cs="Calibri"/>
          <w:b/>
          <w:bCs/>
        </w:rPr>
      </w:pPr>
      <w:r w:rsidRPr="000C6BA6">
        <w:rPr>
          <w:rFonts w:ascii="Verdana" w:hAnsi="Verdana" w:cs="Calibri"/>
        </w:rPr>
        <w:t xml:space="preserve">We are continually monitoring this situation and our strategy to assist members. </w:t>
      </w:r>
    </w:p>
    <w:p w14:paraId="6A064E3D" w14:textId="753A1A19" w:rsidR="007B0F4B" w:rsidRPr="00CB6730" w:rsidRDefault="007B0F4B" w:rsidP="00CB6730">
      <w:pPr>
        <w:numPr>
          <w:ilvl w:val="1"/>
          <w:numId w:val="34"/>
        </w:numPr>
        <w:spacing w:before="120" w:after="120"/>
        <w:ind w:left="900"/>
        <w:rPr>
          <w:rFonts w:ascii="Verdana" w:hAnsi="Verdana" w:cs="Calibri"/>
        </w:rPr>
      </w:pPr>
      <w:r>
        <w:rPr>
          <w:rFonts w:ascii="Verdana" w:hAnsi="Verdana" w:cs="Calibri"/>
        </w:rPr>
        <w:t xml:space="preserve">To track member calls </w:t>
      </w:r>
      <w:r w:rsidRPr="00BB2702">
        <w:rPr>
          <w:rFonts w:ascii="Verdana" w:hAnsi="Verdana" w:cs="Calibri"/>
        </w:rPr>
        <w:t>relate</w:t>
      </w:r>
      <w:r>
        <w:rPr>
          <w:rFonts w:ascii="Verdana" w:hAnsi="Verdana" w:cs="Calibri"/>
        </w:rPr>
        <w:t xml:space="preserve">d to the Civil Unrest, </w:t>
      </w:r>
      <w:r w:rsidRPr="00BB2702">
        <w:rPr>
          <w:rFonts w:ascii="Verdana" w:hAnsi="Verdana" w:cs="Calibri"/>
        </w:rPr>
        <w:t xml:space="preserve">CCRs should use </w:t>
      </w:r>
      <w:r>
        <w:rPr>
          <w:rFonts w:ascii="Verdana" w:hAnsi="Verdana" w:cs="Calibri"/>
        </w:rPr>
        <w:t xml:space="preserve">the new </w:t>
      </w:r>
      <w:r w:rsidRPr="00BB2702">
        <w:rPr>
          <w:rFonts w:ascii="Verdana" w:hAnsi="Verdana" w:cs="Calibri"/>
          <w:b/>
        </w:rPr>
        <w:t>Media Event 3800</w:t>
      </w:r>
      <w:r w:rsidRPr="00BB2702">
        <w:rPr>
          <w:rFonts w:ascii="Verdana" w:hAnsi="Verdana" w:cs="Calibri"/>
        </w:rPr>
        <w:t xml:space="preserve"> disposition code </w:t>
      </w:r>
      <w:r>
        <w:rPr>
          <w:rFonts w:ascii="Verdana" w:hAnsi="Verdana" w:cs="Calibri"/>
        </w:rPr>
        <w:t xml:space="preserve">and add “Civil Unrest” in the </w:t>
      </w:r>
      <w:r w:rsidRPr="00BB2702">
        <w:rPr>
          <w:rFonts w:ascii="Verdana" w:hAnsi="Verdana" w:cs="Calibri"/>
          <w:b/>
        </w:rPr>
        <w:t>Activity Log Notes</w:t>
      </w:r>
      <w:r>
        <w:rPr>
          <w:rFonts w:ascii="Verdana" w:hAnsi="Verdana" w:cs="Calibri"/>
        </w:rPr>
        <w:t xml:space="preserve"> field on the Log/Capture Activity screen.</w:t>
      </w:r>
    </w:p>
    <w:p w14:paraId="0EF4684F" w14:textId="77777777" w:rsidR="007B0F4B" w:rsidRDefault="007B0F4B" w:rsidP="007B0F4B">
      <w:pPr>
        <w:textAlignment w:val="center"/>
        <w:rPr>
          <w:rFonts w:ascii="Verdana" w:hAnsi="Verdana" w:cs="Calibri"/>
        </w:rPr>
      </w:pPr>
    </w:p>
    <w:p w14:paraId="60608069" w14:textId="000298B8" w:rsidR="007B0F4B" w:rsidRPr="00E918FD" w:rsidRDefault="007B0F4B" w:rsidP="00CB6730">
      <w:pPr>
        <w:spacing w:before="120" w:after="120"/>
        <w:textAlignment w:val="center"/>
        <w:rPr>
          <w:rFonts w:ascii="Verdana" w:hAnsi="Verdana" w:cs="Calibri"/>
        </w:rPr>
      </w:pPr>
      <w:r w:rsidRPr="00E604AE">
        <w:rPr>
          <w:rFonts w:ascii="Verdana" w:hAnsi="Verdana" w:cs="Calibri"/>
        </w:rPr>
        <w:t xml:space="preserve">Apologize to the member for any inconvenience and </w:t>
      </w:r>
      <w:r>
        <w:rPr>
          <w:rFonts w:ascii="Verdana" w:hAnsi="Verdana" w:cs="Calibri"/>
        </w:rPr>
        <w:t>address the situation as follows:</w:t>
      </w:r>
    </w:p>
    <w:p w14:paraId="712B318E" w14:textId="0A2E8074" w:rsidR="007B0F4B" w:rsidRDefault="00A57AA0" w:rsidP="00CB6730">
      <w:pPr>
        <w:spacing w:before="120" w:after="120"/>
        <w:textAlignment w:val="center"/>
        <w:rPr>
          <w:rFonts w:ascii="Verdana" w:hAnsi="Verdana" w:cs="Calibri"/>
        </w:rPr>
      </w:pPr>
      <w:r>
        <w:rPr>
          <w:rFonts w:ascii="Calibri" w:hAnsi="Calibri" w:cs="Calibri"/>
          <w:noProof/>
          <w:sz w:val="32"/>
          <w:szCs w:val="32"/>
        </w:rPr>
        <w:drawing>
          <wp:inline distT="0" distB="0" distL="0" distR="0" wp14:anchorId="679BD89F" wp14:editId="29EEFCD9">
            <wp:extent cx="2381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B0F4B">
        <w:rPr>
          <w:rFonts w:ascii="Calibri" w:hAnsi="Calibri" w:cs="Calibri"/>
          <w:sz w:val="32"/>
          <w:szCs w:val="32"/>
        </w:rPr>
        <w:t xml:space="preserve">  </w:t>
      </w:r>
      <w:r w:rsidR="007B0F4B" w:rsidRPr="00E604AE">
        <w:rPr>
          <w:rFonts w:ascii="Verdana" w:hAnsi="Verdana" w:cs="Calibri"/>
        </w:rPr>
        <w:t xml:space="preserve">I </w:t>
      </w:r>
      <w:r w:rsidR="007B0F4B">
        <w:rPr>
          <w:rFonts w:ascii="Verdana" w:hAnsi="Verdana" w:cs="Calibri"/>
        </w:rPr>
        <w:t xml:space="preserve">understand that </w:t>
      </w:r>
      <w:r w:rsidR="007B0F4B" w:rsidRPr="00E604AE">
        <w:rPr>
          <w:rFonts w:ascii="Verdana" w:hAnsi="Verdana" w:cs="Calibri"/>
        </w:rPr>
        <w:t xml:space="preserve">you are located in </w:t>
      </w:r>
      <w:r w:rsidR="007B0F4B">
        <w:rPr>
          <w:rFonts w:ascii="Verdana" w:hAnsi="Verdana" w:cs="Calibri"/>
        </w:rPr>
        <w:t>an area that is impacted by the civil unrest</w:t>
      </w:r>
      <w:r w:rsidR="007B0F4B" w:rsidRPr="00E604AE">
        <w:rPr>
          <w:rFonts w:ascii="Verdana" w:hAnsi="Verdana" w:cs="Calibri"/>
        </w:rPr>
        <w:t xml:space="preserve"> and trust you and your family are safe</w:t>
      </w:r>
      <w:r w:rsidR="000D4F84" w:rsidRPr="00E604AE">
        <w:rPr>
          <w:rFonts w:ascii="Verdana" w:hAnsi="Verdana" w:cs="Calibri"/>
        </w:rPr>
        <w:t xml:space="preserve">. </w:t>
      </w:r>
      <w:r w:rsidR="007B0F4B" w:rsidRPr="00E604AE">
        <w:rPr>
          <w:rFonts w:ascii="Verdana" w:hAnsi="Verdana" w:cs="Calibri"/>
        </w:rPr>
        <w:t xml:space="preserve">I would be happy to </w:t>
      </w:r>
      <w:r w:rsidR="007B0F4B">
        <w:rPr>
          <w:rFonts w:ascii="Verdana" w:hAnsi="Verdana" w:cs="Calibri"/>
        </w:rPr>
        <w:t>help you find the best option to fill your prescription</w:t>
      </w:r>
      <w:r w:rsidR="000D4F84">
        <w:rPr>
          <w:rFonts w:ascii="Verdana" w:hAnsi="Verdana" w:cs="Calibri"/>
        </w:rPr>
        <w:t xml:space="preserve">. </w:t>
      </w:r>
      <w:r w:rsidR="007B0F4B">
        <w:rPr>
          <w:rFonts w:ascii="Verdana" w:hAnsi="Verdana" w:cs="Calibri"/>
        </w:rPr>
        <w:t>First and most importantly, do you have over 10 days of supply?</w:t>
      </w:r>
    </w:p>
    <w:p w14:paraId="211906A1" w14:textId="77777777" w:rsidR="007B0F4B" w:rsidRDefault="007B0F4B" w:rsidP="00CB6730">
      <w:pPr>
        <w:spacing w:before="120" w:after="120"/>
        <w:textAlignment w:val="center"/>
        <w:rPr>
          <w:rFonts w:ascii="Verdana" w:hAnsi="Verdana" w:cs="Calibri"/>
        </w:rPr>
      </w:pPr>
    </w:p>
    <w:p w14:paraId="3D27245D" w14:textId="5345A132" w:rsidR="00E918FD" w:rsidRDefault="007B0F4B" w:rsidP="00E918FD">
      <w:pPr>
        <w:pStyle w:val="ListParagraph"/>
        <w:numPr>
          <w:ilvl w:val="0"/>
          <w:numId w:val="30"/>
        </w:numPr>
        <w:spacing w:before="120" w:after="120"/>
        <w:ind w:left="450"/>
        <w:textAlignment w:val="center"/>
        <w:rPr>
          <w:rFonts w:ascii="Verdana" w:hAnsi="Verdana" w:cs="Calibri"/>
        </w:rPr>
      </w:pPr>
      <w:r w:rsidRPr="00CB6730">
        <w:rPr>
          <w:rFonts w:ascii="Verdana" w:hAnsi="Verdana" w:cs="Calibri"/>
          <w:b/>
        </w:rPr>
        <w:t>If yes (more than 10 days),</w:t>
      </w:r>
      <w:r w:rsidRPr="00CB6730">
        <w:rPr>
          <w:rFonts w:ascii="Verdana" w:hAnsi="Verdana" w:cs="Calibri"/>
        </w:rPr>
        <w:t xml:space="preserve"> </w:t>
      </w:r>
      <w:r w:rsidR="00A57AA0">
        <w:rPr>
          <w:rFonts w:ascii="Calibri" w:hAnsi="Calibri"/>
          <w:noProof/>
          <w:sz w:val="32"/>
          <w:szCs w:val="32"/>
        </w:rPr>
        <w:drawing>
          <wp:inline distT="0" distB="0" distL="0" distR="0" wp14:anchorId="7D54A46F" wp14:editId="42972AA3">
            <wp:extent cx="238125"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CB6730">
        <w:rPr>
          <w:rFonts w:ascii="Verdana" w:hAnsi="Verdana" w:cs="Calibri"/>
        </w:rPr>
        <w:t xml:space="preserve"> You have a few different options: </w:t>
      </w:r>
    </w:p>
    <w:p w14:paraId="3145D049" w14:textId="77777777" w:rsidR="00E918FD" w:rsidRPr="00E918FD" w:rsidRDefault="00E918FD" w:rsidP="00E918FD">
      <w:pPr>
        <w:spacing w:before="120" w:after="120"/>
        <w:textAlignment w:val="center"/>
        <w:rPr>
          <w:rFonts w:ascii="Verdana" w:hAnsi="Verdana" w:cs="Calibri"/>
        </w:rPr>
      </w:pPr>
    </w:p>
    <w:p w14:paraId="1B9C1102" w14:textId="4964A579" w:rsidR="007B0F4B" w:rsidRDefault="00000000" w:rsidP="00BC747A">
      <w:pPr>
        <w:numPr>
          <w:ilvl w:val="0"/>
          <w:numId w:val="32"/>
        </w:numPr>
        <w:spacing w:before="120" w:after="120"/>
        <w:ind w:left="810"/>
        <w:textAlignment w:val="center"/>
        <w:rPr>
          <w:rFonts w:ascii="Verdana" w:hAnsi="Verdana" w:cs="Calibri"/>
        </w:rPr>
      </w:pPr>
      <w:r>
        <w:pict w14:anchorId="3986E3F7">
          <v:shape id="Picture 6" o:spid="_x0000_i1025" type="#_x0000_t75" style="width:18.75pt;height:16.5pt;visibility:visible;mso-wrap-style:square">
            <v:imagedata r:id="rId20" o:title=""/>
          </v:shape>
        </w:pict>
      </w:r>
      <w:r w:rsidR="00E918FD">
        <w:t xml:space="preserve"> </w:t>
      </w:r>
      <w:r w:rsidR="007B0F4B" w:rsidRPr="002706AF">
        <w:rPr>
          <w:rFonts w:ascii="Verdana" w:hAnsi="Verdana" w:cs="Calibri"/>
          <w:b/>
        </w:rPr>
        <w:t>Option 1:</w:t>
      </w:r>
      <w:r w:rsidR="007B0F4B" w:rsidRPr="002706AF">
        <w:rPr>
          <w:rFonts w:ascii="Verdana" w:hAnsi="Verdana" w:cs="Calibri"/>
        </w:rPr>
        <w:t xml:space="preserve">  We can reach out to your doctor for a new script and </w:t>
      </w:r>
      <w:r w:rsidR="007B0F4B" w:rsidRPr="00E604AE">
        <w:rPr>
          <w:rFonts w:ascii="Verdana" w:hAnsi="Verdana" w:cs="Calibri"/>
        </w:rPr>
        <w:t xml:space="preserve">transfer your </w:t>
      </w:r>
      <w:r w:rsidR="007B0F4B">
        <w:rPr>
          <w:rFonts w:ascii="Verdana" w:hAnsi="Verdana" w:cs="Calibri"/>
        </w:rPr>
        <w:t>prescription</w:t>
      </w:r>
      <w:r w:rsidR="007B0F4B" w:rsidRPr="00E604AE">
        <w:rPr>
          <w:rFonts w:ascii="Verdana" w:hAnsi="Verdana" w:cs="Calibri"/>
        </w:rPr>
        <w:t xml:space="preserve"> to mail order</w:t>
      </w:r>
      <w:r w:rsidR="007B0F4B">
        <w:rPr>
          <w:rFonts w:ascii="Verdana" w:hAnsi="Verdana" w:cs="Calibri"/>
        </w:rPr>
        <w:t xml:space="preserve"> (if your plan allows)</w:t>
      </w:r>
      <w:r w:rsidR="000D4F84">
        <w:rPr>
          <w:rFonts w:ascii="Verdana" w:hAnsi="Verdana" w:cs="Calibri"/>
        </w:rPr>
        <w:t xml:space="preserve">. </w:t>
      </w:r>
      <w:r w:rsidR="007B0F4B">
        <w:rPr>
          <w:rFonts w:ascii="Verdana" w:hAnsi="Verdana" w:cs="Calibri"/>
        </w:rPr>
        <w:t>It could take several days to hear back from your doctor, but since you have more than 10 days’ supply, that will be fine</w:t>
      </w:r>
      <w:r w:rsidR="000D4F84">
        <w:rPr>
          <w:rFonts w:ascii="Verdana" w:hAnsi="Verdana" w:cs="Calibri"/>
        </w:rPr>
        <w:t xml:space="preserve">. </w:t>
      </w:r>
      <w:r w:rsidR="007B0F4B">
        <w:rPr>
          <w:rFonts w:ascii="Verdana" w:hAnsi="Verdana" w:cs="Calibri"/>
        </w:rPr>
        <w:t>This is at no additional cost to you.</w:t>
      </w:r>
    </w:p>
    <w:p w14:paraId="4D452D47" w14:textId="40BF22D4" w:rsidR="007B0F4B" w:rsidRDefault="007B0F4B" w:rsidP="00E918FD">
      <w:pPr>
        <w:spacing w:before="120" w:after="120"/>
        <w:ind w:left="810"/>
        <w:textAlignment w:val="center"/>
        <w:rPr>
          <w:rFonts w:ascii="Verdana" w:hAnsi="Verdana" w:cs="Calibri"/>
        </w:rPr>
      </w:pPr>
      <w:r>
        <w:rPr>
          <w:rFonts w:ascii="Verdana" w:hAnsi="Verdana" w:cs="Calibri"/>
          <w:b/>
        </w:rPr>
        <w:t xml:space="preserve">CCR:  </w:t>
      </w:r>
      <w:r>
        <w:rPr>
          <w:rFonts w:ascii="Verdana" w:hAnsi="Verdana" w:cs="Calibri"/>
        </w:rPr>
        <w:t>F</w:t>
      </w:r>
      <w:r w:rsidRPr="008C0BD1">
        <w:rPr>
          <w:rFonts w:ascii="Verdana" w:hAnsi="Verdana" w:cs="Calibri"/>
        </w:rPr>
        <w:t>ollow the normal</w:t>
      </w:r>
      <w:r>
        <w:rPr>
          <w:rFonts w:ascii="Verdana" w:hAnsi="Verdana" w:cs="Calibri"/>
        </w:rPr>
        <w:t xml:space="preserve"> Retail to Mail Order</w:t>
      </w:r>
      <w:r w:rsidRPr="008C0BD1">
        <w:rPr>
          <w:rFonts w:ascii="Verdana" w:hAnsi="Verdana" w:cs="Calibri"/>
        </w:rPr>
        <w:t xml:space="preserve"> transfer Rx process</w:t>
      </w:r>
      <w:r w:rsidR="000D4F84" w:rsidRPr="008C0BD1">
        <w:rPr>
          <w:rFonts w:ascii="Verdana" w:hAnsi="Verdana" w:cs="Calibri"/>
        </w:rPr>
        <w:t>.</w:t>
      </w:r>
      <w:r w:rsidR="000D4F84">
        <w:rPr>
          <w:rFonts w:ascii="Verdana" w:hAnsi="Verdana" w:cs="Calibri"/>
        </w:rPr>
        <w:t xml:space="preserve"> </w:t>
      </w:r>
      <w:r w:rsidRPr="008C0BD1">
        <w:rPr>
          <w:rFonts w:ascii="Verdana" w:hAnsi="Verdana" w:cs="Calibri"/>
        </w:rPr>
        <w:t xml:space="preserve">Refer to </w:t>
      </w:r>
      <w:hyperlink r:id="rId21" w:anchor="!/view?docid=db939cc1-1f5e-44de-89df-985827477553" w:history="1">
        <w:r w:rsidR="00CE7C29">
          <w:rPr>
            <w:rStyle w:val="Hyperlink"/>
            <w:rFonts w:ascii="Verdana" w:hAnsi="Verdana" w:cs="Calibri"/>
          </w:rPr>
          <w:t xml:space="preserve">Rx Transfer </w:t>
        </w:r>
        <w:r w:rsidR="00CE7C29">
          <w:rPr>
            <w:rStyle w:val="Hyperlink"/>
            <w:rFonts w:ascii="Verdana" w:hAnsi="Verdana" w:cs="Calibri"/>
          </w:rPr>
          <w:t>I</w:t>
        </w:r>
        <w:r w:rsidR="00CE7C29">
          <w:rPr>
            <w:rStyle w:val="Hyperlink"/>
            <w:rFonts w:ascii="Verdana" w:hAnsi="Verdana" w:cs="Calibri"/>
          </w:rPr>
          <w:t>ndex (004726)</w:t>
        </w:r>
      </w:hyperlink>
      <w:r w:rsidRPr="008C0BD1">
        <w:rPr>
          <w:rFonts w:ascii="Verdana" w:hAnsi="Verdana" w:cs="Calibri"/>
        </w:rPr>
        <w:t>.</w:t>
      </w:r>
    </w:p>
    <w:p w14:paraId="71E6D56E" w14:textId="77777777" w:rsidR="007B0F4B" w:rsidRDefault="007B0F4B" w:rsidP="00CB6730">
      <w:pPr>
        <w:spacing w:before="120" w:after="120"/>
        <w:ind w:left="2520"/>
        <w:textAlignment w:val="center"/>
        <w:rPr>
          <w:rFonts w:ascii="Verdana" w:hAnsi="Verdana" w:cs="Calibri"/>
        </w:rPr>
      </w:pPr>
    </w:p>
    <w:p w14:paraId="3F96D898" w14:textId="663FFDD2" w:rsidR="007B0F4B" w:rsidRDefault="00000000" w:rsidP="00BC747A">
      <w:pPr>
        <w:numPr>
          <w:ilvl w:val="0"/>
          <w:numId w:val="32"/>
        </w:numPr>
        <w:spacing w:before="120" w:after="120"/>
        <w:ind w:left="810"/>
        <w:textAlignment w:val="center"/>
        <w:rPr>
          <w:rFonts w:ascii="Verdana" w:hAnsi="Verdana"/>
          <w:sz w:val="22"/>
          <w:szCs w:val="22"/>
        </w:rPr>
      </w:pPr>
      <w:r>
        <w:pict w14:anchorId="388B9007">
          <v:shape id="Picture 7" o:spid="_x0000_i1026" type="#_x0000_t75" style="width:18.75pt;height:16.5pt;visibility:visible;mso-wrap-style:square">
            <v:imagedata r:id="rId20" o:title=""/>
          </v:shape>
        </w:pict>
      </w:r>
      <w:r w:rsidR="00E918FD">
        <w:t xml:space="preserve"> </w:t>
      </w:r>
      <w:r w:rsidR="007B0F4B" w:rsidRPr="002706AF">
        <w:rPr>
          <w:rFonts w:ascii="Verdana" w:hAnsi="Verdana"/>
          <w:b/>
        </w:rPr>
        <w:t>Option 2</w:t>
      </w:r>
      <w:r w:rsidR="007B0F4B">
        <w:rPr>
          <w:rFonts w:ascii="Verdana" w:hAnsi="Verdana"/>
          <w:b/>
        </w:rPr>
        <w:t>:</w:t>
      </w:r>
      <w:r w:rsidR="007B0F4B">
        <w:rPr>
          <w:rFonts w:ascii="Verdana" w:hAnsi="Verdana"/>
        </w:rPr>
        <w:t xml:space="preserve"> </w:t>
      </w:r>
      <w:r w:rsidR="00E918FD">
        <w:rPr>
          <w:rFonts w:ascii="Verdana" w:hAnsi="Verdana"/>
        </w:rPr>
        <w:t xml:space="preserve"> </w:t>
      </w:r>
      <w:r w:rsidR="007B0F4B">
        <w:rPr>
          <w:rFonts w:ascii="Verdana" w:hAnsi="Verdana"/>
        </w:rPr>
        <w:t>You can contact your pharmacist and have them follow their process to transfer your prescription to another retail pharmacy</w:t>
      </w:r>
      <w:r w:rsidR="000D4F84">
        <w:rPr>
          <w:rFonts w:ascii="Verdana" w:hAnsi="Verdana"/>
        </w:rPr>
        <w:t xml:space="preserve">. </w:t>
      </w:r>
      <w:r w:rsidR="007B0F4B">
        <w:rPr>
          <w:rFonts w:ascii="Verdana" w:hAnsi="Verdana"/>
        </w:rPr>
        <w:t>If you would like, I can help you locate another retail pharmacy</w:t>
      </w:r>
      <w:r w:rsidR="000D4F84">
        <w:rPr>
          <w:rFonts w:ascii="Verdana" w:hAnsi="Verdana"/>
        </w:rPr>
        <w:t xml:space="preserve">. </w:t>
      </w:r>
      <w:r w:rsidR="007B0F4B">
        <w:rPr>
          <w:rFonts w:ascii="Verdana" w:hAnsi="Verdana"/>
        </w:rPr>
        <w:t>Then you can contact your pharmacist and provide them with the other retail pharmacist’s contact information, so that they can follow their process to transfer the prescription.</w:t>
      </w:r>
    </w:p>
    <w:p w14:paraId="19000DF9" w14:textId="77777777" w:rsidR="007B0F4B" w:rsidRDefault="007B0F4B" w:rsidP="00CB6730">
      <w:pPr>
        <w:spacing w:before="120" w:after="120"/>
        <w:textAlignment w:val="center"/>
        <w:rPr>
          <w:rFonts w:ascii="Verdana" w:hAnsi="Verdana"/>
        </w:rPr>
      </w:pPr>
    </w:p>
    <w:p w14:paraId="3224B943" w14:textId="792FCC0A" w:rsidR="007B0F4B" w:rsidRDefault="007B0F4B" w:rsidP="00E918FD">
      <w:pPr>
        <w:spacing w:before="120" w:after="120"/>
        <w:ind w:left="810"/>
        <w:textAlignment w:val="center"/>
        <w:rPr>
          <w:rFonts w:ascii="Verdana" w:hAnsi="Verdana"/>
        </w:rPr>
      </w:pPr>
      <w:r w:rsidRPr="002706AF">
        <w:rPr>
          <w:rFonts w:ascii="Verdana" w:hAnsi="Verdana"/>
          <w:b/>
        </w:rPr>
        <w:t>Note:</w:t>
      </w:r>
      <w:r w:rsidRPr="002706AF">
        <w:rPr>
          <w:rFonts w:ascii="Verdana" w:hAnsi="Verdana"/>
        </w:rPr>
        <w:t xml:space="preserve"> If a CVS pharmacy has been closed, phone and fax numbers have been forwarded to an open location and other large pharmacies may have done the same.</w:t>
      </w:r>
    </w:p>
    <w:p w14:paraId="39B3A461" w14:textId="77777777" w:rsidR="00F47602" w:rsidRPr="002706AF" w:rsidRDefault="00F47602" w:rsidP="00F47602">
      <w:pPr>
        <w:spacing w:before="120" w:after="120"/>
        <w:ind w:left="1080"/>
        <w:textAlignment w:val="center"/>
        <w:rPr>
          <w:rFonts w:ascii="Verdana" w:hAnsi="Verdana"/>
        </w:rPr>
      </w:pPr>
    </w:p>
    <w:p w14:paraId="10ED7DBE" w14:textId="7257B4E9" w:rsidR="007B0F4B" w:rsidRPr="00E918FD" w:rsidRDefault="00CB6730" w:rsidP="00CB6730">
      <w:pPr>
        <w:pStyle w:val="ListParagraph"/>
        <w:numPr>
          <w:ilvl w:val="0"/>
          <w:numId w:val="30"/>
        </w:numPr>
        <w:spacing w:before="120" w:after="120"/>
        <w:ind w:left="450"/>
        <w:textAlignment w:val="center"/>
        <w:rPr>
          <w:rFonts w:ascii="Calibri" w:hAnsi="Calibri" w:cs="Calibri"/>
          <w:sz w:val="32"/>
          <w:szCs w:val="32"/>
        </w:rPr>
      </w:pPr>
      <w:r w:rsidRPr="00CB6730">
        <w:rPr>
          <w:rFonts w:ascii="Verdana" w:hAnsi="Verdana" w:cs="Calibri"/>
          <w:b/>
        </w:rPr>
        <w:t>I</w:t>
      </w:r>
      <w:r w:rsidR="007B0F4B" w:rsidRPr="00CB6730">
        <w:rPr>
          <w:rFonts w:ascii="Verdana" w:hAnsi="Verdana" w:cs="Calibri"/>
          <w:b/>
        </w:rPr>
        <w:t>f no (10 days or less),</w:t>
      </w:r>
      <w:r w:rsidR="007B0F4B" w:rsidRPr="00CB6730">
        <w:rPr>
          <w:rFonts w:ascii="Verdana" w:hAnsi="Verdana" w:cs="Calibri"/>
        </w:rPr>
        <w:t xml:space="preserve"> </w:t>
      </w:r>
      <w:r w:rsidR="00A57AA0">
        <w:rPr>
          <w:rFonts w:ascii="Calibri" w:hAnsi="Calibri"/>
          <w:noProof/>
          <w:sz w:val="32"/>
          <w:szCs w:val="32"/>
        </w:rPr>
        <w:drawing>
          <wp:inline distT="0" distB="0" distL="0" distR="0" wp14:anchorId="1D3FD65C" wp14:editId="54F8DC26">
            <wp:extent cx="2381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B0F4B" w:rsidRPr="00CB6730">
        <w:rPr>
          <w:rFonts w:ascii="Verdana" w:hAnsi="Verdana" w:cs="Calibri"/>
        </w:rPr>
        <w:t xml:space="preserve"> Since we do not have your prescription on file and it may take some time to get a new prescription, I can help you locate another retail pharmacy</w:t>
      </w:r>
      <w:r w:rsidR="000D4F84" w:rsidRPr="00CB6730">
        <w:rPr>
          <w:rFonts w:ascii="Verdana" w:hAnsi="Verdana" w:cs="Calibri"/>
        </w:rPr>
        <w:t>.</w:t>
      </w:r>
      <w:r w:rsidR="000D4F84">
        <w:rPr>
          <w:rFonts w:ascii="Verdana" w:hAnsi="Verdana" w:cs="Calibri"/>
        </w:rPr>
        <w:t xml:space="preserve"> </w:t>
      </w:r>
      <w:r w:rsidR="007B0F4B" w:rsidRPr="00CB6730">
        <w:rPr>
          <w:rFonts w:ascii="Verdana" w:hAnsi="Verdana"/>
        </w:rPr>
        <w:t>Then you can contact your pharmacist and provide them with the other retail pharmacist’s contact information, so that they can follow their process to transfer the prescription.</w:t>
      </w:r>
    </w:p>
    <w:p w14:paraId="781DE404" w14:textId="2356F296" w:rsidR="007B0F4B" w:rsidRPr="00CB6730" w:rsidRDefault="007B0F4B" w:rsidP="00963CB5">
      <w:pPr>
        <w:spacing w:before="120" w:after="120"/>
        <w:ind w:left="450"/>
        <w:textAlignment w:val="center"/>
        <w:rPr>
          <w:rFonts w:ascii="Verdana" w:hAnsi="Verdana" w:cs="Calibri"/>
        </w:rPr>
      </w:pPr>
      <w:r w:rsidRPr="00A07B21">
        <w:rPr>
          <w:rFonts w:ascii="Verdana" w:hAnsi="Verdana" w:cs="Calibri"/>
          <w:b/>
        </w:rPr>
        <w:t>Note:</w:t>
      </w:r>
      <w:r>
        <w:rPr>
          <w:rFonts w:ascii="Verdana" w:hAnsi="Verdana" w:cs="Calibri"/>
        </w:rPr>
        <w:t xml:space="preserve">  If a CVS pharmacy has been closed, phone and fax numbers have been forwarded to an open location</w:t>
      </w:r>
      <w:r w:rsidRPr="002706AF">
        <w:rPr>
          <w:rFonts w:ascii="Verdana" w:hAnsi="Verdana"/>
        </w:rPr>
        <w:t xml:space="preserve"> and other large pharmacies may have done the same</w:t>
      </w:r>
      <w:r>
        <w:rPr>
          <w:rFonts w:ascii="Verdana" w:hAnsi="Verdana" w:cs="Calibri"/>
        </w:rPr>
        <w:t xml:space="preserve">. </w:t>
      </w:r>
    </w:p>
    <w:p w14:paraId="2DC154C8" w14:textId="77777777" w:rsidR="007B0F4B" w:rsidRDefault="007B0F4B" w:rsidP="00CB6730">
      <w:pPr>
        <w:spacing w:before="120" w:after="120"/>
        <w:ind w:left="360"/>
        <w:textAlignment w:val="center"/>
        <w:rPr>
          <w:rFonts w:ascii="Verdana" w:hAnsi="Verdana" w:cs="Calibri"/>
          <w:bCs/>
        </w:rPr>
      </w:pPr>
    </w:p>
    <w:p w14:paraId="6CDE59A4" w14:textId="0E628A31" w:rsidR="007B0F4B" w:rsidRPr="00E918FD" w:rsidRDefault="00CB6730" w:rsidP="00CB6730">
      <w:pPr>
        <w:spacing w:before="120" w:after="120"/>
        <w:rPr>
          <w:rFonts w:ascii="Verdana" w:hAnsi="Verdana" w:cs="Calibri"/>
        </w:rPr>
      </w:pPr>
      <w:r>
        <w:rPr>
          <w:rFonts w:ascii="Verdana" w:hAnsi="Verdana" w:cs="Calibri"/>
          <w:noProof/>
        </w:rPr>
        <w:drawing>
          <wp:inline distT="0" distB="0" distL="0" distR="0" wp14:anchorId="755C3A50" wp14:editId="07BD1959">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7B0F4B">
        <w:rPr>
          <w:rFonts w:ascii="Verdana" w:hAnsi="Verdana" w:cs="Calibri"/>
        </w:rPr>
        <w:t xml:space="preserve"> </w:t>
      </w:r>
      <w:r w:rsidR="007B0F4B" w:rsidRPr="00E918FD">
        <w:rPr>
          <w:rFonts w:ascii="Verdana" w:hAnsi="Verdana" w:cs="Calibri"/>
        </w:rPr>
        <w:t xml:space="preserve">Use the new </w:t>
      </w:r>
      <w:r w:rsidR="007B0F4B" w:rsidRPr="00E918FD">
        <w:rPr>
          <w:rFonts w:ascii="Verdana" w:hAnsi="Verdana" w:cs="Calibri"/>
          <w:b/>
        </w:rPr>
        <w:t>Media Event 3800</w:t>
      </w:r>
      <w:r w:rsidR="007B0F4B" w:rsidRPr="00E918FD">
        <w:rPr>
          <w:rFonts w:ascii="Verdana" w:hAnsi="Verdana" w:cs="Calibri"/>
        </w:rPr>
        <w:t xml:space="preserve"> disposition code and add “Civil Unrest” in the </w:t>
      </w:r>
      <w:r w:rsidR="007B0F4B" w:rsidRPr="00E918FD">
        <w:rPr>
          <w:rFonts w:ascii="Verdana" w:hAnsi="Verdana" w:cs="Calibri"/>
          <w:b/>
        </w:rPr>
        <w:t>Activity Log Notes</w:t>
      </w:r>
      <w:r w:rsidR="007B0F4B" w:rsidRPr="00E918FD">
        <w:rPr>
          <w:rFonts w:ascii="Verdana" w:hAnsi="Verdana" w:cs="Calibri"/>
        </w:rPr>
        <w:t xml:space="preserve"> field on the Log/Capture Activity screen</w:t>
      </w:r>
      <w:r w:rsidR="007B0F4B" w:rsidRPr="00E918FD">
        <w:rPr>
          <w:rFonts w:ascii="Verdana" w:hAnsi="Verdana"/>
          <w:color w:val="000000"/>
        </w:rPr>
        <w:t xml:space="preserve"> for these calls.</w:t>
      </w:r>
    </w:p>
    <w:p w14:paraId="11909900" w14:textId="77777777" w:rsidR="007B0F4B" w:rsidRPr="00E918FD" w:rsidRDefault="007B0F4B" w:rsidP="00CB6730">
      <w:pPr>
        <w:spacing w:before="120" w:after="120"/>
        <w:rPr>
          <w:rFonts w:ascii="Verdana" w:hAnsi="Verdana"/>
          <w:b/>
        </w:rPr>
      </w:pPr>
    </w:p>
    <w:p w14:paraId="6E3DB9E0" w14:textId="5110B27F" w:rsidR="005E554F" w:rsidRPr="00E918FD" w:rsidRDefault="005E554F" w:rsidP="00CB6730">
      <w:pPr>
        <w:spacing w:before="120" w:after="120"/>
        <w:rPr>
          <w:rFonts w:ascii="Verdana" w:hAnsi="Verdana"/>
        </w:rPr>
      </w:pPr>
    </w:p>
    <w:p w14:paraId="206F5C07" w14:textId="6A764E8F" w:rsidR="009E0B0B" w:rsidRPr="00E918FD" w:rsidRDefault="005E554F" w:rsidP="00CB6730">
      <w:pPr>
        <w:pStyle w:val="NormalWeb"/>
        <w:spacing w:before="120" w:beforeAutospacing="0" w:after="120" w:afterAutospacing="0"/>
        <w:textAlignment w:val="top"/>
        <w:rPr>
          <w:rFonts w:ascii="Verdana" w:hAnsi="Verdana"/>
          <w:b/>
          <w:color w:val="000000"/>
        </w:rPr>
      </w:pPr>
      <w:r w:rsidRPr="00E918FD">
        <w:rPr>
          <w:rFonts w:ascii="Verdana" w:hAnsi="Verdana" w:cs="Verdana"/>
        </w:rPr>
        <w:t xml:space="preserve">If </w:t>
      </w:r>
      <w:r w:rsidR="00D04FFF" w:rsidRPr="00E918FD">
        <w:rPr>
          <w:rFonts w:ascii="Verdana" w:hAnsi="Verdana" w:cs="Verdana"/>
        </w:rPr>
        <w:t>the member’s</w:t>
      </w:r>
      <w:r w:rsidRPr="00E918FD">
        <w:rPr>
          <w:rFonts w:ascii="Verdana" w:hAnsi="Verdana" w:cs="Verdana"/>
        </w:rPr>
        <w:t xml:space="preserve"> issue is fully resolved - for example, you provided them with a resource to obtain their medication - file a First Call Resolution (FCR) Grievance</w:t>
      </w:r>
      <w:r w:rsidR="000D4F84" w:rsidRPr="00E918FD">
        <w:rPr>
          <w:rFonts w:ascii="Verdana" w:hAnsi="Verdana" w:cs="Verdana"/>
        </w:rPr>
        <w:t xml:space="preserve">. </w:t>
      </w:r>
      <w:r w:rsidRPr="00E918FD">
        <w:rPr>
          <w:rFonts w:ascii="Verdana" w:hAnsi="Verdana" w:cs="Verdana"/>
        </w:rPr>
        <w:t xml:space="preserve">Refer to the </w:t>
      </w:r>
      <w:r w:rsidRPr="00E918FD">
        <w:rPr>
          <w:rFonts w:ascii="Verdana" w:hAnsi="Verdana"/>
          <w:b/>
        </w:rPr>
        <w:t>Grievance Standard Verbiage (for use in Discussion with Beneficiary)</w:t>
      </w:r>
      <w:r w:rsidRPr="00E918FD">
        <w:rPr>
          <w:rFonts w:ascii="Verdana" w:hAnsi="Verdana"/>
        </w:rPr>
        <w:t xml:space="preserve"> section in </w:t>
      </w:r>
      <w:hyperlink r:id="rId23" w:anchor="!/view?docid=71364003-a41f-4b84-be24-1e85435462b2" w:history="1">
        <w:r w:rsidR="00CE7C29">
          <w:rPr>
            <w:rStyle w:val="Hyperlink"/>
            <w:rFonts w:ascii="Verdana" w:hAnsi="Verdana"/>
          </w:rPr>
          <w:t>MED D - Grieva</w:t>
        </w:r>
        <w:r w:rsidR="00CE7C29">
          <w:rPr>
            <w:rStyle w:val="Hyperlink"/>
            <w:rFonts w:ascii="Verdana" w:hAnsi="Verdana"/>
          </w:rPr>
          <w:t>n</w:t>
        </w:r>
        <w:r w:rsidR="00CE7C29">
          <w:rPr>
            <w:rStyle w:val="Hyperlink"/>
            <w:rFonts w:ascii="Verdana" w:hAnsi="Verdana"/>
          </w:rPr>
          <w:t>ces Index (007931)</w:t>
        </w:r>
      </w:hyperlink>
      <w:bookmarkStart w:id="17" w:name="_Available_Task_Types"/>
      <w:bookmarkStart w:id="18" w:name="_Various_Work_Instructions_2"/>
      <w:bookmarkStart w:id="19" w:name="_Working_“Immediate_Need”"/>
      <w:bookmarkStart w:id="20" w:name="_Log_Activity:"/>
      <w:bookmarkStart w:id="21" w:name="_Log_Activity_03/24/2020"/>
      <w:bookmarkEnd w:id="17"/>
      <w:bookmarkEnd w:id="18"/>
      <w:bookmarkEnd w:id="19"/>
      <w:bookmarkEnd w:id="20"/>
      <w:bookmarkEnd w:id="21"/>
    </w:p>
    <w:p w14:paraId="6B2A2F2A" w14:textId="77777777" w:rsidR="004D226F" w:rsidRPr="00E918FD" w:rsidRDefault="004D226F" w:rsidP="00493B48">
      <w:pPr>
        <w:pStyle w:val="NormalWeb"/>
        <w:spacing w:before="0" w:beforeAutospacing="0" w:after="0" w:afterAutospacing="0"/>
        <w:textAlignment w:val="top"/>
        <w:rPr>
          <w:rFonts w:ascii="Verdana" w:hAnsi="Verdana"/>
          <w:color w:val="000000"/>
        </w:rPr>
      </w:pPr>
    </w:p>
    <w:p w14:paraId="4C60480E" w14:textId="3931031F" w:rsidR="004D226F" w:rsidRPr="00E918FD" w:rsidRDefault="004D226F" w:rsidP="006E2B09">
      <w:pPr>
        <w:spacing w:before="120" w:after="120"/>
        <w:jc w:val="right"/>
        <w:rPr>
          <w:rFonts w:ascii="Verdana" w:hAnsi="Verdana"/>
        </w:rPr>
      </w:pPr>
      <w:hyperlink w:anchor="_top" w:history="1">
        <w:r w:rsidRPr="007A16C6">
          <w:rPr>
            <w:rStyle w:val="Hyperlink"/>
            <w:rFonts w:ascii="Verdana" w:hAnsi="Verdana"/>
          </w:rPr>
          <w:t>Top o</w:t>
        </w:r>
        <w:r w:rsidRPr="007A16C6">
          <w:rPr>
            <w:rStyle w:val="Hyperlink"/>
            <w:rFonts w:ascii="Verdana" w:hAnsi="Verdana"/>
          </w:rPr>
          <w:t>f</w:t>
        </w:r>
        <w:r w:rsidRPr="007A16C6">
          <w:rPr>
            <w:rStyle w:val="Hyperlink"/>
            <w:rFonts w:ascii="Verdana" w:hAnsi="Verdana"/>
          </w:rPr>
          <w:t xml:space="preserve">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D226F" w:rsidRPr="00E918FD" w14:paraId="6F082836" w14:textId="77777777" w:rsidTr="005E554F">
        <w:tc>
          <w:tcPr>
            <w:tcW w:w="5000" w:type="pct"/>
            <w:shd w:val="clear" w:color="auto" w:fill="C0C0C0"/>
          </w:tcPr>
          <w:p w14:paraId="24B92D36" w14:textId="77777777" w:rsidR="004D226F" w:rsidRPr="00E918FD" w:rsidRDefault="004D226F" w:rsidP="006B4CB2">
            <w:pPr>
              <w:pStyle w:val="Heading2"/>
              <w:spacing w:before="120" w:after="120"/>
              <w:rPr>
                <w:rFonts w:ascii="Verdana" w:hAnsi="Verdana"/>
                <w:i w:val="0"/>
                <w:iCs w:val="0"/>
              </w:rPr>
            </w:pPr>
            <w:bookmarkStart w:id="22" w:name="_Toc191372319"/>
            <w:r w:rsidRPr="00E918FD">
              <w:rPr>
                <w:rFonts w:ascii="Verdana" w:hAnsi="Verdana"/>
                <w:i w:val="0"/>
                <w:iCs w:val="0"/>
              </w:rPr>
              <w:t>Related Document</w:t>
            </w:r>
            <w:bookmarkEnd w:id="22"/>
          </w:p>
        </w:tc>
      </w:tr>
    </w:tbl>
    <w:p w14:paraId="1CE75BC8" w14:textId="0910CBAB" w:rsidR="007B0F4B" w:rsidRPr="00E918FD" w:rsidRDefault="00CE7C29" w:rsidP="00B27546">
      <w:pPr>
        <w:pStyle w:val="NormalWeb"/>
        <w:spacing w:before="120" w:beforeAutospacing="0" w:after="120" w:afterAutospacing="0"/>
        <w:textAlignment w:val="top"/>
        <w:rPr>
          <w:rFonts w:ascii="Verdana" w:hAnsi="Verdana"/>
          <w:b/>
          <w:color w:val="000000"/>
        </w:rPr>
      </w:pPr>
      <w:hyperlink r:id="rId24" w:anchor="!/view?docid=bdac0c67-5fee-47ba-a3aa-aab84900cf78" w:history="1">
        <w:r>
          <w:rPr>
            <w:rStyle w:val="Hyperlink"/>
            <w:rFonts w:ascii="Verdana" w:hAnsi="Verdana" w:cs="Helvetica"/>
            <w:bCs/>
            <w:shd w:val="clear" w:color="auto" w:fill="FFFFFF"/>
          </w:rPr>
          <w:t>Log Activity/Capture Activity Codes</w:t>
        </w:r>
        <w:r>
          <w:rPr>
            <w:rStyle w:val="Hyperlink"/>
            <w:rFonts w:ascii="Verdana" w:hAnsi="Verdana" w:cs="Helvetica"/>
            <w:bCs/>
            <w:shd w:val="clear" w:color="auto" w:fill="FFFFFF"/>
          </w:rPr>
          <w:t xml:space="preserve"> </w:t>
        </w:r>
        <w:r>
          <w:rPr>
            <w:rStyle w:val="Hyperlink"/>
            <w:rFonts w:ascii="Verdana" w:hAnsi="Verdana" w:cs="Helvetica"/>
            <w:bCs/>
            <w:shd w:val="clear" w:color="auto" w:fill="FFFFFF"/>
          </w:rPr>
          <w:t>(005164)</w:t>
        </w:r>
      </w:hyperlink>
    </w:p>
    <w:p w14:paraId="72B8CB17" w14:textId="5FAED239" w:rsidR="004D226F" w:rsidRPr="00E918FD" w:rsidRDefault="00CE7C29" w:rsidP="00B27546">
      <w:pPr>
        <w:pStyle w:val="NormalWeb"/>
        <w:spacing w:before="120" w:beforeAutospacing="0" w:after="120" w:afterAutospacing="0"/>
        <w:textAlignment w:val="top"/>
        <w:rPr>
          <w:rFonts w:ascii="Verdana" w:hAnsi="Verdana"/>
        </w:rPr>
      </w:pPr>
      <w:hyperlink r:id="rId25" w:anchor="!/view?docid=c1f1028b-e42c-4b4f-a4cf-cc0b42c91606" w:history="1">
        <w:r>
          <w:rPr>
            <w:rStyle w:val="Hyperlink"/>
            <w:rFonts w:ascii="Verdana" w:hAnsi="Verdana"/>
          </w:rPr>
          <w:t>Customer Care Abbrevia</w:t>
        </w:r>
        <w:r>
          <w:rPr>
            <w:rStyle w:val="Hyperlink"/>
            <w:rFonts w:ascii="Verdana" w:hAnsi="Verdana"/>
          </w:rPr>
          <w:t>t</w:t>
        </w:r>
        <w:r>
          <w:rPr>
            <w:rStyle w:val="Hyperlink"/>
            <w:rFonts w:ascii="Verdana" w:hAnsi="Verdana"/>
          </w:rPr>
          <w:t>ions, Definitions and Terms Index (017428)</w:t>
        </w:r>
      </w:hyperlink>
    </w:p>
    <w:p w14:paraId="36541D7A" w14:textId="36CDF131" w:rsidR="00454499" w:rsidRPr="00E918FD" w:rsidRDefault="00454499" w:rsidP="00B27546">
      <w:pPr>
        <w:spacing w:before="120" w:after="120"/>
        <w:rPr>
          <w:rFonts w:ascii="Verdana" w:hAnsi="Verdana"/>
        </w:rPr>
      </w:pPr>
      <w:r w:rsidRPr="00E918FD">
        <w:rPr>
          <w:rFonts w:ascii="Verdana" w:hAnsi="Verdana"/>
          <w:b/>
        </w:rPr>
        <w:t>Parent Document:</w:t>
      </w:r>
      <w:r w:rsidRPr="00E918FD">
        <w:rPr>
          <w:rFonts w:ascii="Verdana" w:hAnsi="Verdana"/>
        </w:rPr>
        <w:t xml:space="preserve">  </w:t>
      </w:r>
      <w:hyperlink r:id="rId26" w:tgtFrame="_blank" w:history="1">
        <w:r w:rsidRPr="00E918FD">
          <w:rPr>
            <w:rFonts w:ascii="Verdana" w:hAnsi="Verdana"/>
            <w:color w:val="0000FF"/>
            <w:u w:val="single"/>
          </w:rPr>
          <w:t xml:space="preserve">CALL 0049 </w:t>
        </w:r>
        <w:r w:rsidRPr="00E918FD">
          <w:rPr>
            <w:rFonts w:ascii="Verdana" w:hAnsi="Verdana"/>
            <w:color w:val="0000FF"/>
            <w:u w:val="single"/>
          </w:rPr>
          <w:t>C</w:t>
        </w:r>
        <w:r w:rsidRPr="00E918FD">
          <w:rPr>
            <w:rFonts w:ascii="Verdana" w:hAnsi="Verdana"/>
            <w:color w:val="0000FF"/>
            <w:u w:val="single"/>
          </w:rPr>
          <w:t>ustomer Care Internal and External Call Handling</w:t>
        </w:r>
      </w:hyperlink>
    </w:p>
    <w:p w14:paraId="53FBAF5B" w14:textId="77777777" w:rsidR="00454499" w:rsidRDefault="00454499" w:rsidP="006E2B09">
      <w:pPr>
        <w:spacing w:before="120" w:after="120"/>
        <w:rPr>
          <w:rFonts w:ascii="Verdana" w:hAnsi="Verdana"/>
        </w:rPr>
      </w:pPr>
    </w:p>
    <w:p w14:paraId="79830E52" w14:textId="7425C9E4" w:rsidR="007D5678" w:rsidRPr="00E918FD" w:rsidRDefault="007D5678" w:rsidP="006E2B09">
      <w:pPr>
        <w:spacing w:before="120" w:after="120"/>
        <w:jc w:val="right"/>
        <w:rPr>
          <w:rFonts w:ascii="Verdana" w:hAnsi="Verdana"/>
          <w:color w:val="000000"/>
        </w:rPr>
      </w:pPr>
      <w:hyperlink w:anchor="_top" w:history="1">
        <w:r w:rsidRPr="007A16C6">
          <w:rPr>
            <w:rStyle w:val="Hyperlink"/>
            <w:rFonts w:ascii="Verdana" w:hAnsi="Verdana"/>
          </w:rPr>
          <w:t>Top of the D</w:t>
        </w:r>
        <w:r w:rsidRPr="007A16C6">
          <w:rPr>
            <w:rStyle w:val="Hyperlink"/>
            <w:rFonts w:ascii="Verdana" w:hAnsi="Verdana"/>
          </w:rPr>
          <w:t>o</w:t>
        </w:r>
        <w:r w:rsidRPr="007A16C6">
          <w:rPr>
            <w:rStyle w:val="Hyperlink"/>
            <w:rFonts w:ascii="Verdana" w:hAnsi="Verdana"/>
          </w:rPr>
          <w:t>cument</w:t>
        </w:r>
      </w:hyperlink>
    </w:p>
    <w:p w14:paraId="33C95EF2" w14:textId="77777777" w:rsidR="007D5678" w:rsidRPr="00E918FD" w:rsidRDefault="007D5678" w:rsidP="006E2B09">
      <w:pPr>
        <w:spacing w:before="120" w:after="120"/>
        <w:ind w:left="60"/>
        <w:jc w:val="right"/>
        <w:rPr>
          <w:rFonts w:ascii="Verdana" w:hAnsi="Verdana"/>
        </w:rPr>
      </w:pPr>
    </w:p>
    <w:p w14:paraId="4F4C26D5" w14:textId="77777777" w:rsidR="007D5678" w:rsidRPr="00C247CB" w:rsidRDefault="007D5678" w:rsidP="006E2B09">
      <w:pPr>
        <w:spacing w:before="120" w:after="120"/>
        <w:jc w:val="center"/>
        <w:rPr>
          <w:rFonts w:ascii="Verdana" w:hAnsi="Verdana"/>
          <w:sz w:val="16"/>
          <w:szCs w:val="16"/>
        </w:rPr>
      </w:pPr>
      <w:r w:rsidRPr="00C247CB">
        <w:rPr>
          <w:rFonts w:ascii="Verdana" w:hAnsi="Verdana"/>
          <w:sz w:val="16"/>
          <w:szCs w:val="16"/>
        </w:rPr>
        <w:t xml:space="preserve">Not </w:t>
      </w:r>
      <w:r w:rsidR="00B17213" w:rsidRPr="00C247CB">
        <w:rPr>
          <w:rFonts w:ascii="Verdana" w:hAnsi="Verdana"/>
          <w:sz w:val="16"/>
          <w:szCs w:val="16"/>
        </w:rPr>
        <w:t>to</w:t>
      </w:r>
      <w:r w:rsidRPr="00C247CB">
        <w:rPr>
          <w:rFonts w:ascii="Verdana" w:hAnsi="Verdana"/>
          <w:sz w:val="16"/>
          <w:szCs w:val="16"/>
        </w:rPr>
        <w:t xml:space="preserve"> Be Reproduced </w:t>
      </w:r>
      <w:r w:rsidR="00B17213" w:rsidRPr="00C247CB">
        <w:rPr>
          <w:rFonts w:ascii="Verdana" w:hAnsi="Verdana"/>
          <w:sz w:val="16"/>
          <w:szCs w:val="16"/>
        </w:rPr>
        <w:t>or</w:t>
      </w:r>
      <w:r w:rsidRPr="00C247CB">
        <w:rPr>
          <w:rFonts w:ascii="Verdana" w:hAnsi="Verdana"/>
          <w:sz w:val="16"/>
          <w:szCs w:val="16"/>
        </w:rPr>
        <w:t xml:space="preserve"> Disclosed to Others </w:t>
      </w:r>
      <w:r w:rsidR="00B17213" w:rsidRPr="00C247CB">
        <w:rPr>
          <w:rFonts w:ascii="Verdana" w:hAnsi="Verdana"/>
          <w:sz w:val="16"/>
          <w:szCs w:val="16"/>
        </w:rPr>
        <w:t>without</w:t>
      </w:r>
      <w:r w:rsidRPr="00C247CB">
        <w:rPr>
          <w:rFonts w:ascii="Verdana" w:hAnsi="Verdana"/>
          <w:sz w:val="16"/>
          <w:szCs w:val="16"/>
        </w:rPr>
        <w:t xml:space="preserve"> Prior Written Approval</w:t>
      </w:r>
    </w:p>
    <w:p w14:paraId="377A86B5" w14:textId="77777777" w:rsidR="007D5678" w:rsidRDefault="007D5678" w:rsidP="006E2B09">
      <w:pPr>
        <w:spacing w:before="120" w:after="120"/>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4A0F0C">
        <w:rPr>
          <w:rFonts w:ascii="Verdana" w:hAnsi="Verdana"/>
          <w:b/>
          <w:color w:val="000000"/>
          <w:sz w:val="16"/>
          <w:szCs w:val="16"/>
        </w:rPr>
        <w:t>/</w:t>
      </w:r>
      <w:r w:rsidRPr="00C247CB">
        <w:rPr>
          <w:rFonts w:ascii="Verdana" w:hAnsi="Verdana"/>
          <w:b/>
          <w:color w:val="000000"/>
          <w:sz w:val="16"/>
          <w:szCs w:val="16"/>
        </w:rPr>
        <w:t xml:space="preserve"> PAPER COPY </w:t>
      </w:r>
      <w:r w:rsidR="004A0F0C">
        <w:rPr>
          <w:rFonts w:ascii="Verdana" w:hAnsi="Verdana"/>
          <w:b/>
          <w:color w:val="000000"/>
          <w:sz w:val="16"/>
          <w:szCs w:val="16"/>
        </w:rPr>
        <w:t>=</w:t>
      </w:r>
      <w:r w:rsidRPr="00C247CB">
        <w:rPr>
          <w:rFonts w:ascii="Verdana" w:hAnsi="Verdana"/>
          <w:b/>
          <w:color w:val="000000"/>
          <w:sz w:val="16"/>
          <w:szCs w:val="16"/>
        </w:rPr>
        <w:t xml:space="preserve"> INFORMATIONAL ONLY</w:t>
      </w:r>
    </w:p>
    <w:p w14:paraId="728E929C" w14:textId="77777777" w:rsidR="002D4855" w:rsidRDefault="002D4855" w:rsidP="007D5678">
      <w:pPr>
        <w:jc w:val="center"/>
        <w:rPr>
          <w:rFonts w:ascii="Verdana" w:hAnsi="Verdana"/>
          <w:b/>
          <w:color w:val="000000"/>
          <w:sz w:val="16"/>
          <w:szCs w:val="16"/>
        </w:rPr>
      </w:pPr>
    </w:p>
    <w:sectPr w:rsidR="002D4855" w:rsidSect="00F3622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E53BC" w14:textId="77777777" w:rsidR="00616A16" w:rsidRDefault="00616A16">
      <w:r>
        <w:separator/>
      </w:r>
    </w:p>
  </w:endnote>
  <w:endnote w:type="continuationSeparator" w:id="0">
    <w:p w14:paraId="203A0B2F" w14:textId="77777777" w:rsidR="00616A16" w:rsidRDefault="00616A16">
      <w:r>
        <w:continuationSeparator/>
      </w:r>
    </w:p>
  </w:endnote>
  <w:endnote w:type="continuationNotice" w:id="1">
    <w:p w14:paraId="3E0826D1" w14:textId="77777777" w:rsidR="00616A16" w:rsidRDefault="00616A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3DA22" w14:textId="77777777" w:rsidR="00616A16" w:rsidRDefault="00616A16">
      <w:r>
        <w:separator/>
      </w:r>
    </w:p>
  </w:footnote>
  <w:footnote w:type="continuationSeparator" w:id="0">
    <w:p w14:paraId="358F2056" w14:textId="77777777" w:rsidR="00616A16" w:rsidRDefault="00616A16">
      <w:r>
        <w:continuationSeparator/>
      </w:r>
    </w:p>
  </w:footnote>
  <w:footnote w:type="continuationNotice" w:id="1">
    <w:p w14:paraId="5ABD3FBA" w14:textId="77777777" w:rsidR="00616A16" w:rsidRDefault="00616A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333DD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3726256" o:spid="_x0000_i1025" type="#_x0000_t75" style="width:18.75pt;height:16.5pt;visibility:visible;mso-wrap-style:square">
            <v:imagedata r:id="rId1" o:title=""/>
          </v:shape>
        </w:pict>
      </mc:Choice>
      <mc:Fallback>
        <w:drawing>
          <wp:inline distT="0" distB="0" distL="0" distR="0" wp14:anchorId="17EF90A8" wp14:editId="5C8D2B43">
            <wp:extent cx="238125" cy="209550"/>
            <wp:effectExtent l="0" t="0" r="0" b="0"/>
            <wp:docPr id="863726256" name="Picture 86372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83292"/>
    <w:multiLevelType w:val="hybridMultilevel"/>
    <w:tmpl w:val="EC68CF66"/>
    <w:lvl w:ilvl="0" w:tplc="35986FD2">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81637"/>
    <w:multiLevelType w:val="hybridMultilevel"/>
    <w:tmpl w:val="3AD8CA4E"/>
    <w:lvl w:ilvl="0" w:tplc="5C6E4E0A">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8D23D8"/>
    <w:multiLevelType w:val="hybridMultilevel"/>
    <w:tmpl w:val="B7943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C03EA"/>
    <w:multiLevelType w:val="hybridMultilevel"/>
    <w:tmpl w:val="B03E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46E7C82"/>
    <w:multiLevelType w:val="hybridMultilevel"/>
    <w:tmpl w:val="B8761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DE4F5F"/>
    <w:multiLevelType w:val="hybridMultilevel"/>
    <w:tmpl w:val="9DB8196A"/>
    <w:lvl w:ilvl="0" w:tplc="4014B222">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551B0A"/>
    <w:multiLevelType w:val="hybridMultilevel"/>
    <w:tmpl w:val="EC1C938C"/>
    <w:lvl w:ilvl="0" w:tplc="2DA2E8E4">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B7172AA"/>
    <w:multiLevelType w:val="hybridMultilevel"/>
    <w:tmpl w:val="8BFC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7685A"/>
    <w:multiLevelType w:val="hybridMultilevel"/>
    <w:tmpl w:val="3B12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2119F"/>
    <w:multiLevelType w:val="hybridMultilevel"/>
    <w:tmpl w:val="0950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F7307"/>
    <w:multiLevelType w:val="hybridMultilevel"/>
    <w:tmpl w:val="D28A9D68"/>
    <w:lvl w:ilvl="0" w:tplc="38F6AA9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C566C2"/>
    <w:multiLevelType w:val="hybridMultilevel"/>
    <w:tmpl w:val="C30A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73F89"/>
    <w:multiLevelType w:val="hybridMultilevel"/>
    <w:tmpl w:val="1674C632"/>
    <w:lvl w:ilvl="0" w:tplc="F30CC6F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7922CB"/>
    <w:multiLevelType w:val="hybridMultilevel"/>
    <w:tmpl w:val="481E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3122B"/>
    <w:multiLevelType w:val="hybridMultilevel"/>
    <w:tmpl w:val="9F22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A484B7C"/>
    <w:multiLevelType w:val="hybridMultilevel"/>
    <w:tmpl w:val="B8F2B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AD6128"/>
    <w:multiLevelType w:val="hybridMultilevel"/>
    <w:tmpl w:val="6D408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3C20CB"/>
    <w:multiLevelType w:val="hybridMultilevel"/>
    <w:tmpl w:val="65E0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A7D0E"/>
    <w:multiLevelType w:val="hybridMultilevel"/>
    <w:tmpl w:val="F87E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5477B74"/>
    <w:multiLevelType w:val="hybridMultilevel"/>
    <w:tmpl w:val="64D6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D2B246D"/>
    <w:multiLevelType w:val="multilevel"/>
    <w:tmpl w:val="3AD8CA4E"/>
    <w:lvl w:ilvl="0">
      <w:start w:val="1"/>
      <w:numFmt w:val="decimal"/>
      <w:lvlText w:val="%1."/>
      <w:lvlJc w:val="left"/>
      <w:pPr>
        <w:tabs>
          <w:tab w:val="num" w:pos="780"/>
        </w:tabs>
        <w:ind w:left="780" w:hanging="4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D2D0BD9"/>
    <w:multiLevelType w:val="hybridMultilevel"/>
    <w:tmpl w:val="4A4CC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821F4D"/>
    <w:multiLevelType w:val="hybridMultilevel"/>
    <w:tmpl w:val="857C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E378F"/>
    <w:multiLevelType w:val="hybridMultilevel"/>
    <w:tmpl w:val="4392B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0108567">
    <w:abstractNumId w:val="18"/>
  </w:num>
  <w:num w:numId="2" w16cid:durableId="1824546636">
    <w:abstractNumId w:val="15"/>
  </w:num>
  <w:num w:numId="3" w16cid:durableId="1390301645">
    <w:abstractNumId w:val="21"/>
  </w:num>
  <w:num w:numId="4" w16cid:durableId="775835403">
    <w:abstractNumId w:val="0"/>
  </w:num>
  <w:num w:numId="5" w16cid:durableId="1245921982">
    <w:abstractNumId w:val="4"/>
  </w:num>
  <w:num w:numId="6" w16cid:durableId="502621590">
    <w:abstractNumId w:val="22"/>
  </w:num>
  <w:num w:numId="7" w16cid:durableId="1008093064">
    <w:abstractNumId w:val="27"/>
  </w:num>
  <w:num w:numId="8" w16cid:durableId="1802923559">
    <w:abstractNumId w:val="3"/>
  </w:num>
  <w:num w:numId="9" w16cid:durableId="865361945">
    <w:abstractNumId w:val="29"/>
  </w:num>
  <w:num w:numId="10" w16cid:durableId="61568996">
    <w:abstractNumId w:val="7"/>
  </w:num>
  <w:num w:numId="11" w16cid:durableId="2043360394">
    <w:abstractNumId w:val="2"/>
  </w:num>
  <w:num w:numId="12" w16cid:durableId="1276132406">
    <w:abstractNumId w:val="30"/>
  </w:num>
  <w:num w:numId="13" w16cid:durableId="910886647">
    <w:abstractNumId w:val="10"/>
  </w:num>
  <w:num w:numId="14" w16cid:durableId="1572689590">
    <w:abstractNumId w:val="16"/>
  </w:num>
  <w:num w:numId="15" w16cid:durableId="1119226275">
    <w:abstractNumId w:val="33"/>
  </w:num>
  <w:num w:numId="16" w16cid:durableId="1613781834">
    <w:abstractNumId w:val="25"/>
  </w:num>
  <w:num w:numId="17" w16cid:durableId="1872910384">
    <w:abstractNumId w:val="13"/>
  </w:num>
  <w:num w:numId="18" w16cid:durableId="1150439954">
    <w:abstractNumId w:val="31"/>
  </w:num>
  <w:num w:numId="19" w16cid:durableId="1905994278">
    <w:abstractNumId w:val="1"/>
  </w:num>
  <w:num w:numId="20" w16cid:durableId="1296449312">
    <w:abstractNumId w:val="6"/>
  </w:num>
  <w:num w:numId="21" w16cid:durableId="1966540517">
    <w:abstractNumId w:val="9"/>
  </w:num>
  <w:num w:numId="22" w16cid:durableId="1608537890">
    <w:abstractNumId w:val="28"/>
  </w:num>
  <w:num w:numId="23" w16cid:durableId="1740710370">
    <w:abstractNumId w:val="8"/>
  </w:num>
  <w:num w:numId="24" w16cid:durableId="172963079">
    <w:abstractNumId w:val="19"/>
  </w:num>
  <w:num w:numId="25" w16cid:durableId="1916478289">
    <w:abstractNumId w:val="23"/>
  </w:num>
  <w:num w:numId="26" w16cid:durableId="55010232">
    <w:abstractNumId w:val="24"/>
  </w:num>
  <w:num w:numId="27" w16cid:durableId="1635021746">
    <w:abstractNumId w:val="20"/>
  </w:num>
  <w:num w:numId="28" w16cid:durableId="1111709549">
    <w:abstractNumId w:val="12"/>
  </w:num>
  <w:num w:numId="29" w16cid:durableId="1137651826">
    <w:abstractNumId w:val="11"/>
  </w:num>
  <w:num w:numId="30" w16cid:durableId="493031235">
    <w:abstractNumId w:val="14"/>
  </w:num>
  <w:num w:numId="31" w16cid:durableId="1589534908">
    <w:abstractNumId w:val="26"/>
  </w:num>
  <w:num w:numId="32" w16cid:durableId="364914017">
    <w:abstractNumId w:val="5"/>
  </w:num>
  <w:num w:numId="33" w16cid:durableId="161698309">
    <w:abstractNumId w:val="32"/>
  </w:num>
  <w:num w:numId="34" w16cid:durableId="577251504">
    <w:abstractNumId w:val="17"/>
  </w:num>
  <w:num w:numId="35" w16cid:durableId="21054924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05"/>
    <w:rsid w:val="0002586A"/>
    <w:rsid w:val="00035D2B"/>
    <w:rsid w:val="00044A35"/>
    <w:rsid w:val="00044A80"/>
    <w:rsid w:val="0007593C"/>
    <w:rsid w:val="00084E58"/>
    <w:rsid w:val="00094B2A"/>
    <w:rsid w:val="000C55A2"/>
    <w:rsid w:val="000D4F84"/>
    <w:rsid w:val="000F201D"/>
    <w:rsid w:val="000F21F5"/>
    <w:rsid w:val="00123B72"/>
    <w:rsid w:val="00135474"/>
    <w:rsid w:val="0015761A"/>
    <w:rsid w:val="00193B19"/>
    <w:rsid w:val="00195F3F"/>
    <w:rsid w:val="001A16CB"/>
    <w:rsid w:val="001A3EED"/>
    <w:rsid w:val="001A6665"/>
    <w:rsid w:val="001C24D1"/>
    <w:rsid w:val="001D2ACC"/>
    <w:rsid w:val="001D7C02"/>
    <w:rsid w:val="001F31FA"/>
    <w:rsid w:val="00203857"/>
    <w:rsid w:val="00205244"/>
    <w:rsid w:val="00205CA2"/>
    <w:rsid w:val="00212B23"/>
    <w:rsid w:val="00231D25"/>
    <w:rsid w:val="00234C0A"/>
    <w:rsid w:val="00252011"/>
    <w:rsid w:val="002633AB"/>
    <w:rsid w:val="00276451"/>
    <w:rsid w:val="002771D2"/>
    <w:rsid w:val="002A001C"/>
    <w:rsid w:val="002A255B"/>
    <w:rsid w:val="002A56F8"/>
    <w:rsid w:val="002B5258"/>
    <w:rsid w:val="002B5F62"/>
    <w:rsid w:val="002C0B83"/>
    <w:rsid w:val="002D4855"/>
    <w:rsid w:val="002F118E"/>
    <w:rsid w:val="00313DDF"/>
    <w:rsid w:val="003142C7"/>
    <w:rsid w:val="00316BCB"/>
    <w:rsid w:val="00352533"/>
    <w:rsid w:val="00355CA1"/>
    <w:rsid w:val="0037253E"/>
    <w:rsid w:val="0039362B"/>
    <w:rsid w:val="003A03FB"/>
    <w:rsid w:val="003A6148"/>
    <w:rsid w:val="003A6699"/>
    <w:rsid w:val="003D5BB0"/>
    <w:rsid w:val="003D63C7"/>
    <w:rsid w:val="003F6A29"/>
    <w:rsid w:val="00405F33"/>
    <w:rsid w:val="00407304"/>
    <w:rsid w:val="00432307"/>
    <w:rsid w:val="00434DA4"/>
    <w:rsid w:val="00443A3E"/>
    <w:rsid w:val="00454499"/>
    <w:rsid w:val="00461170"/>
    <w:rsid w:val="0049026D"/>
    <w:rsid w:val="00493B48"/>
    <w:rsid w:val="00493B75"/>
    <w:rsid w:val="004A0F0C"/>
    <w:rsid w:val="004B41DD"/>
    <w:rsid w:val="004C137D"/>
    <w:rsid w:val="004C34E2"/>
    <w:rsid w:val="004D226F"/>
    <w:rsid w:val="004F12C6"/>
    <w:rsid w:val="004F5BB7"/>
    <w:rsid w:val="004F6D98"/>
    <w:rsid w:val="00510F5B"/>
    <w:rsid w:val="005516BC"/>
    <w:rsid w:val="005B7CD2"/>
    <w:rsid w:val="005E554F"/>
    <w:rsid w:val="005E7783"/>
    <w:rsid w:val="005F0A30"/>
    <w:rsid w:val="005F7654"/>
    <w:rsid w:val="0060111E"/>
    <w:rsid w:val="00616A16"/>
    <w:rsid w:val="006276FC"/>
    <w:rsid w:val="006413B2"/>
    <w:rsid w:val="006479E2"/>
    <w:rsid w:val="0065612A"/>
    <w:rsid w:val="00661BAA"/>
    <w:rsid w:val="006675C5"/>
    <w:rsid w:val="006B4CB2"/>
    <w:rsid w:val="006E2B09"/>
    <w:rsid w:val="006F7A68"/>
    <w:rsid w:val="0070598B"/>
    <w:rsid w:val="00724FB5"/>
    <w:rsid w:val="00731ADF"/>
    <w:rsid w:val="00742E92"/>
    <w:rsid w:val="00786749"/>
    <w:rsid w:val="00794517"/>
    <w:rsid w:val="00795CD4"/>
    <w:rsid w:val="007A16C6"/>
    <w:rsid w:val="007A5368"/>
    <w:rsid w:val="007B0F4B"/>
    <w:rsid w:val="007B1BCE"/>
    <w:rsid w:val="007B7E16"/>
    <w:rsid w:val="007C396E"/>
    <w:rsid w:val="007C4A29"/>
    <w:rsid w:val="007D4985"/>
    <w:rsid w:val="007D5678"/>
    <w:rsid w:val="007D6FCA"/>
    <w:rsid w:val="007E0159"/>
    <w:rsid w:val="007E58F8"/>
    <w:rsid w:val="007F2500"/>
    <w:rsid w:val="007F3713"/>
    <w:rsid w:val="00801964"/>
    <w:rsid w:val="0080222C"/>
    <w:rsid w:val="00803041"/>
    <w:rsid w:val="00807915"/>
    <w:rsid w:val="00807FB1"/>
    <w:rsid w:val="00827C43"/>
    <w:rsid w:val="00853F5A"/>
    <w:rsid w:val="00867DC6"/>
    <w:rsid w:val="0087067A"/>
    <w:rsid w:val="00883E78"/>
    <w:rsid w:val="00897EE3"/>
    <w:rsid w:val="008B0FA5"/>
    <w:rsid w:val="008D11F9"/>
    <w:rsid w:val="008F26E2"/>
    <w:rsid w:val="009227C6"/>
    <w:rsid w:val="009325B6"/>
    <w:rsid w:val="00934850"/>
    <w:rsid w:val="00936C59"/>
    <w:rsid w:val="0094040F"/>
    <w:rsid w:val="00956FF9"/>
    <w:rsid w:val="00963CB5"/>
    <w:rsid w:val="0097716D"/>
    <w:rsid w:val="00977C8A"/>
    <w:rsid w:val="0099528C"/>
    <w:rsid w:val="009C70CE"/>
    <w:rsid w:val="009D68B6"/>
    <w:rsid w:val="009E0B0B"/>
    <w:rsid w:val="009E17F0"/>
    <w:rsid w:val="009F30A8"/>
    <w:rsid w:val="009F6C58"/>
    <w:rsid w:val="00A04A87"/>
    <w:rsid w:val="00A27E29"/>
    <w:rsid w:val="00A33151"/>
    <w:rsid w:val="00A57AA0"/>
    <w:rsid w:val="00A602C7"/>
    <w:rsid w:val="00A902D0"/>
    <w:rsid w:val="00AA6918"/>
    <w:rsid w:val="00AC1D0A"/>
    <w:rsid w:val="00B0272B"/>
    <w:rsid w:val="00B07DCC"/>
    <w:rsid w:val="00B17213"/>
    <w:rsid w:val="00B27546"/>
    <w:rsid w:val="00B30DB1"/>
    <w:rsid w:val="00B60951"/>
    <w:rsid w:val="00B67122"/>
    <w:rsid w:val="00B732A3"/>
    <w:rsid w:val="00BA32C8"/>
    <w:rsid w:val="00BB6975"/>
    <w:rsid w:val="00BC02BF"/>
    <w:rsid w:val="00BC710A"/>
    <w:rsid w:val="00BC747A"/>
    <w:rsid w:val="00BC7D1F"/>
    <w:rsid w:val="00BE5185"/>
    <w:rsid w:val="00BE6B36"/>
    <w:rsid w:val="00C03048"/>
    <w:rsid w:val="00C03CFA"/>
    <w:rsid w:val="00C05D93"/>
    <w:rsid w:val="00C35EF5"/>
    <w:rsid w:val="00C37C43"/>
    <w:rsid w:val="00C428D6"/>
    <w:rsid w:val="00C76BA0"/>
    <w:rsid w:val="00CA59B0"/>
    <w:rsid w:val="00CB6730"/>
    <w:rsid w:val="00CC5D76"/>
    <w:rsid w:val="00CE0937"/>
    <w:rsid w:val="00CE4CFF"/>
    <w:rsid w:val="00CE7C29"/>
    <w:rsid w:val="00CF314D"/>
    <w:rsid w:val="00D04FFF"/>
    <w:rsid w:val="00D24820"/>
    <w:rsid w:val="00D412BA"/>
    <w:rsid w:val="00D4182A"/>
    <w:rsid w:val="00D52D12"/>
    <w:rsid w:val="00D56FD7"/>
    <w:rsid w:val="00D94763"/>
    <w:rsid w:val="00DA523D"/>
    <w:rsid w:val="00DB0C6B"/>
    <w:rsid w:val="00DF1ABD"/>
    <w:rsid w:val="00E0008A"/>
    <w:rsid w:val="00E07230"/>
    <w:rsid w:val="00E51CB4"/>
    <w:rsid w:val="00E53EEC"/>
    <w:rsid w:val="00E53F3A"/>
    <w:rsid w:val="00E7374B"/>
    <w:rsid w:val="00E918FD"/>
    <w:rsid w:val="00EA1900"/>
    <w:rsid w:val="00EB0374"/>
    <w:rsid w:val="00EB3FCF"/>
    <w:rsid w:val="00ED30FD"/>
    <w:rsid w:val="00ED3CE3"/>
    <w:rsid w:val="00EE6F77"/>
    <w:rsid w:val="00EE7423"/>
    <w:rsid w:val="00F03E6A"/>
    <w:rsid w:val="00F22E1E"/>
    <w:rsid w:val="00F32B64"/>
    <w:rsid w:val="00F36221"/>
    <w:rsid w:val="00F37F41"/>
    <w:rsid w:val="00F47602"/>
    <w:rsid w:val="00F6104A"/>
    <w:rsid w:val="00F67AF1"/>
    <w:rsid w:val="00F70AFD"/>
    <w:rsid w:val="00F72602"/>
    <w:rsid w:val="00F95148"/>
    <w:rsid w:val="00FA0405"/>
    <w:rsid w:val="00FC1C45"/>
    <w:rsid w:val="00FD4C39"/>
    <w:rsid w:val="00FD4C83"/>
    <w:rsid w:val="00FE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94765C"/>
  <w15:chartTrackingRefBased/>
  <w15:docId w15:val="{A76E581E-A77E-463F-89B6-3BCD3F0C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link w:val="BalloonTextChar"/>
    <w:rsid w:val="001D7C02"/>
    <w:rPr>
      <w:rFonts w:ascii="Tahoma" w:hAnsi="Tahoma" w:cs="Tahoma"/>
      <w:sz w:val="16"/>
      <w:szCs w:val="16"/>
    </w:rPr>
  </w:style>
  <w:style w:type="character" w:customStyle="1" w:styleId="BalloonTextChar">
    <w:name w:val="Balloon Text Char"/>
    <w:link w:val="BalloonText"/>
    <w:rsid w:val="001D7C02"/>
    <w:rPr>
      <w:rFonts w:ascii="Tahoma" w:hAnsi="Tahoma" w:cs="Tahoma"/>
      <w:sz w:val="16"/>
      <w:szCs w:val="16"/>
    </w:rPr>
  </w:style>
  <w:style w:type="character" w:customStyle="1" w:styleId="CharChar">
    <w:name w:val="Char Char"/>
    <w:rPr>
      <w:rFonts w:ascii="Arial" w:hAnsi="Arial" w:cs="Arial"/>
      <w:b/>
      <w:bCs/>
      <w:sz w:val="26"/>
      <w:szCs w:val="26"/>
      <w:lang w:val="en-US" w:eastAsia="en-US" w:bidi="ar-SA"/>
    </w:rPr>
  </w:style>
  <w:style w:type="character" w:customStyle="1" w:styleId="CharChar1">
    <w:name w:val="Char Char1"/>
    <w:rPr>
      <w:rFonts w:ascii="Arial" w:hAnsi="Arial" w:cs="Arial"/>
      <w:b/>
      <w:color w:val="FF9900"/>
      <w:sz w:val="32"/>
      <w:lang w:val="en-US" w:eastAsia="en-US" w:bidi="ar-SA"/>
    </w:rPr>
  </w:style>
  <w:style w:type="character" w:styleId="FollowedHyperlink">
    <w:name w:val="FollowedHyperlink"/>
    <w:rPr>
      <w:color w:val="800080"/>
      <w:u w:val="single"/>
    </w:rPr>
  </w:style>
  <w:style w:type="character" w:styleId="CommentReference">
    <w:name w:val="annotation reference"/>
    <w:rsid w:val="00853F5A"/>
    <w:rPr>
      <w:sz w:val="16"/>
      <w:szCs w:val="16"/>
    </w:r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styleId="NormalWeb">
    <w:name w:val="Normal (Web)"/>
    <w:basedOn w:val="Normal"/>
    <w:pPr>
      <w:spacing w:before="100" w:beforeAutospacing="1" w:after="100" w:afterAutospacing="1"/>
    </w:pPr>
  </w:style>
  <w:style w:type="paragraph" w:styleId="CommentText">
    <w:name w:val="annotation text"/>
    <w:basedOn w:val="Normal"/>
    <w:link w:val="CommentTextChar"/>
    <w:rsid w:val="00853F5A"/>
    <w:rPr>
      <w:sz w:val="20"/>
      <w:szCs w:val="20"/>
    </w:rPr>
  </w:style>
  <w:style w:type="character" w:customStyle="1" w:styleId="CommentTextChar">
    <w:name w:val="Comment Text Char"/>
    <w:basedOn w:val="DefaultParagraphFont"/>
    <w:link w:val="CommentText"/>
    <w:rsid w:val="00853F5A"/>
  </w:style>
  <w:style w:type="paragraph" w:styleId="CommentSubject">
    <w:name w:val="annotation subject"/>
    <w:basedOn w:val="CommentText"/>
    <w:next w:val="CommentText"/>
    <w:link w:val="CommentSubjectChar"/>
    <w:rsid w:val="00853F5A"/>
    <w:rPr>
      <w:b/>
      <w:bCs/>
    </w:rPr>
  </w:style>
  <w:style w:type="character" w:customStyle="1" w:styleId="CommentSubjectChar">
    <w:name w:val="Comment Subject Char"/>
    <w:link w:val="CommentSubject"/>
    <w:rsid w:val="00853F5A"/>
    <w:rPr>
      <w:b/>
      <w:bCs/>
    </w:rPr>
  </w:style>
  <w:style w:type="paragraph" w:styleId="Revision">
    <w:name w:val="Revision"/>
    <w:hidden/>
    <w:uiPriority w:val="99"/>
    <w:semiHidden/>
    <w:rsid w:val="00853F5A"/>
    <w:rPr>
      <w:sz w:val="24"/>
      <w:szCs w:val="24"/>
    </w:rPr>
  </w:style>
  <w:style w:type="table" w:styleId="TableGrid">
    <w:name w:val="Table Grid"/>
    <w:basedOn w:val="TableNormal"/>
    <w:rsid w:val="00CE4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1D2ACC"/>
    <w:pPr>
      <w:tabs>
        <w:tab w:val="right" w:leader="dot" w:pos="12950"/>
      </w:tabs>
    </w:pPr>
  </w:style>
  <w:style w:type="character" w:styleId="UnresolvedMention">
    <w:name w:val="Unresolved Mention"/>
    <w:uiPriority w:val="99"/>
    <w:semiHidden/>
    <w:unhideWhenUsed/>
    <w:rsid w:val="00EB0374"/>
    <w:rPr>
      <w:color w:val="605E5C"/>
      <w:shd w:val="clear" w:color="auto" w:fill="E1DFDD"/>
    </w:rPr>
  </w:style>
  <w:style w:type="paragraph" w:styleId="ListParagraph">
    <w:name w:val="List Paragraph"/>
    <w:basedOn w:val="Normal"/>
    <w:uiPriority w:val="34"/>
    <w:qFormat/>
    <w:rsid w:val="00CB6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956425">
      <w:bodyDiv w:val="1"/>
      <w:marLeft w:val="0"/>
      <w:marRight w:val="0"/>
      <w:marTop w:val="0"/>
      <w:marBottom w:val="0"/>
      <w:divBdr>
        <w:top w:val="none" w:sz="0" w:space="0" w:color="auto"/>
        <w:left w:val="none" w:sz="0" w:space="0" w:color="auto"/>
        <w:bottom w:val="none" w:sz="0" w:space="0" w:color="auto"/>
        <w:right w:val="none" w:sz="0" w:space="0" w:color="auto"/>
      </w:divBdr>
    </w:div>
    <w:div w:id="624698402">
      <w:bodyDiv w:val="1"/>
      <w:marLeft w:val="0"/>
      <w:marRight w:val="0"/>
      <w:marTop w:val="0"/>
      <w:marBottom w:val="0"/>
      <w:divBdr>
        <w:top w:val="none" w:sz="0" w:space="0" w:color="auto"/>
        <w:left w:val="none" w:sz="0" w:space="0" w:color="auto"/>
        <w:bottom w:val="none" w:sz="0" w:space="0" w:color="auto"/>
        <w:right w:val="none" w:sz="0" w:space="0" w:color="auto"/>
      </w:divBdr>
    </w:div>
    <w:div w:id="663552118">
      <w:bodyDiv w:val="1"/>
      <w:marLeft w:val="0"/>
      <w:marRight w:val="0"/>
      <w:marTop w:val="0"/>
      <w:marBottom w:val="0"/>
      <w:divBdr>
        <w:top w:val="none" w:sz="0" w:space="0" w:color="auto"/>
        <w:left w:val="none" w:sz="0" w:space="0" w:color="auto"/>
        <w:bottom w:val="none" w:sz="0" w:space="0" w:color="auto"/>
        <w:right w:val="none" w:sz="0" w:space="0" w:color="auto"/>
      </w:divBdr>
    </w:div>
    <w:div w:id="887379057">
      <w:bodyDiv w:val="1"/>
      <w:marLeft w:val="0"/>
      <w:marRight w:val="0"/>
      <w:marTop w:val="0"/>
      <w:marBottom w:val="0"/>
      <w:divBdr>
        <w:top w:val="none" w:sz="0" w:space="0" w:color="auto"/>
        <w:left w:val="none" w:sz="0" w:space="0" w:color="auto"/>
        <w:bottom w:val="none" w:sz="0" w:space="0" w:color="auto"/>
        <w:right w:val="none" w:sz="0" w:space="0" w:color="auto"/>
      </w:divBdr>
    </w:div>
    <w:div w:id="977538046">
      <w:bodyDiv w:val="1"/>
      <w:marLeft w:val="0"/>
      <w:marRight w:val="0"/>
      <w:marTop w:val="0"/>
      <w:marBottom w:val="0"/>
      <w:divBdr>
        <w:top w:val="none" w:sz="0" w:space="0" w:color="auto"/>
        <w:left w:val="none" w:sz="0" w:space="0" w:color="auto"/>
        <w:bottom w:val="none" w:sz="0" w:space="0" w:color="auto"/>
        <w:right w:val="none" w:sz="0" w:space="0" w:color="auto"/>
      </w:divBdr>
    </w:div>
    <w:div w:id="1235891738">
      <w:bodyDiv w:val="1"/>
      <w:marLeft w:val="0"/>
      <w:marRight w:val="0"/>
      <w:marTop w:val="0"/>
      <w:marBottom w:val="0"/>
      <w:divBdr>
        <w:top w:val="none" w:sz="0" w:space="0" w:color="auto"/>
        <w:left w:val="none" w:sz="0" w:space="0" w:color="auto"/>
        <w:bottom w:val="none" w:sz="0" w:space="0" w:color="auto"/>
        <w:right w:val="none" w:sz="0" w:space="0" w:color="auto"/>
      </w:divBdr>
    </w:div>
    <w:div w:id="1269391363">
      <w:bodyDiv w:val="1"/>
      <w:marLeft w:val="0"/>
      <w:marRight w:val="0"/>
      <w:marTop w:val="0"/>
      <w:marBottom w:val="0"/>
      <w:divBdr>
        <w:top w:val="none" w:sz="0" w:space="0" w:color="auto"/>
        <w:left w:val="none" w:sz="0" w:space="0" w:color="auto"/>
        <w:bottom w:val="none" w:sz="0" w:space="0" w:color="auto"/>
        <w:right w:val="none" w:sz="0" w:space="0" w:color="auto"/>
      </w:divBdr>
    </w:div>
    <w:div w:id="1566330079">
      <w:bodyDiv w:val="1"/>
      <w:marLeft w:val="0"/>
      <w:marRight w:val="0"/>
      <w:marTop w:val="0"/>
      <w:marBottom w:val="0"/>
      <w:divBdr>
        <w:top w:val="none" w:sz="0" w:space="0" w:color="auto"/>
        <w:left w:val="none" w:sz="0" w:space="0" w:color="auto"/>
        <w:bottom w:val="none" w:sz="0" w:space="0" w:color="auto"/>
        <w:right w:val="none" w:sz="0" w:space="0" w:color="auto"/>
      </w:divBdr>
    </w:div>
    <w:div w:id="165977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3.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00DA-ED3C-4E66-93DA-94D37EC27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1E2106-7991-46B7-8570-FA21EE337192}">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3.xml><?xml version="1.0" encoding="utf-8"?>
<ds:datastoreItem xmlns:ds="http://schemas.openxmlformats.org/officeDocument/2006/customXml" ds:itemID="{00C9CFA5-7EC7-43E2-86CA-01B18991134F}">
  <ds:schemaRefs>
    <ds:schemaRef ds:uri="http://schemas.microsoft.com/sharepoint/v3/contenttype/forms"/>
  </ds:schemaRefs>
</ds:datastoreItem>
</file>

<file path=customXml/itemProps4.xml><?xml version="1.0" encoding="utf-8"?>
<ds:datastoreItem xmlns:ds="http://schemas.openxmlformats.org/officeDocument/2006/customXml" ds:itemID="{4C472DC4-D8B9-40A7-AAFB-68664BB8C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143</TotalTime>
  <Pages>1</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11763</CharactersWithSpaces>
  <SharedDoc>false</SharedDoc>
  <HLinks>
    <vt:vector size="138" baseType="variant">
      <vt:variant>
        <vt:i4>262192</vt:i4>
      </vt:variant>
      <vt:variant>
        <vt:i4>78</vt:i4>
      </vt:variant>
      <vt:variant>
        <vt:i4>0</vt:i4>
      </vt:variant>
      <vt:variant>
        <vt:i4>5</vt:i4>
      </vt:variant>
      <vt:variant>
        <vt:lpwstr/>
      </vt:variant>
      <vt:variant>
        <vt:lpwstr>_top</vt:lpwstr>
      </vt:variant>
      <vt:variant>
        <vt:i4>2424887</vt:i4>
      </vt:variant>
      <vt:variant>
        <vt:i4>75</vt:i4>
      </vt:variant>
      <vt:variant>
        <vt:i4>0</vt:i4>
      </vt:variant>
      <vt:variant>
        <vt:i4>5</vt:i4>
      </vt:variant>
      <vt:variant>
        <vt:lpwstr>https://policy.corp.cvscaremark.com/pnp/faces/DocRenderer?documentId=CALL-0049</vt:lpwstr>
      </vt:variant>
      <vt:variant>
        <vt:lpwstr/>
      </vt:variant>
      <vt:variant>
        <vt:i4>7864361</vt:i4>
      </vt:variant>
      <vt:variant>
        <vt:i4>72</vt:i4>
      </vt:variant>
      <vt:variant>
        <vt:i4>0</vt:i4>
      </vt:variant>
      <vt:variant>
        <vt:i4>5</vt:i4>
      </vt:variant>
      <vt:variant>
        <vt:lpwstr>file://C:\Users\z174016\AppData\Local\Microsoft\windows\AppData\Local\Microsoft\Windows\INetCache\UJ30FJ4\Desktop\Native Files\uv2vf06\AppData\Local\Microsoft\Windows\Temporary Internet Files\Content.Outlook\AppData\Local\Microsoft\Windows\Temporary Internet Files\Content.Outlook\V4J3UJYT\CMS-2-017428</vt:lpwstr>
      </vt:variant>
      <vt:variant>
        <vt:lpwstr/>
      </vt:variant>
      <vt:variant>
        <vt:i4>1769485</vt:i4>
      </vt:variant>
      <vt:variant>
        <vt:i4>69</vt:i4>
      </vt:variant>
      <vt:variant>
        <vt:i4>0</vt:i4>
      </vt:variant>
      <vt:variant>
        <vt:i4>5</vt:i4>
      </vt:variant>
      <vt:variant>
        <vt:lpwstr>C:\Users\DDavis6\AppData\Local\Microsoft\Windows\INetCache\Content.Outlook\AppData\Local\Microsoft\Windows\INetCache\Content.Outlook\9E7ZBDP8\CMS-2-005164</vt:lpwstr>
      </vt:variant>
      <vt:variant>
        <vt:lpwstr/>
      </vt:variant>
      <vt:variant>
        <vt:i4>262192</vt:i4>
      </vt:variant>
      <vt:variant>
        <vt:i4>66</vt:i4>
      </vt:variant>
      <vt:variant>
        <vt:i4>0</vt:i4>
      </vt:variant>
      <vt:variant>
        <vt:i4>5</vt:i4>
      </vt:variant>
      <vt:variant>
        <vt:lpwstr/>
      </vt:variant>
      <vt:variant>
        <vt:lpwstr>_top</vt:lpwstr>
      </vt:variant>
      <vt:variant>
        <vt:i4>983145</vt:i4>
      </vt:variant>
      <vt:variant>
        <vt:i4>63</vt:i4>
      </vt:variant>
      <vt:variant>
        <vt:i4>0</vt:i4>
      </vt:variant>
      <vt:variant>
        <vt:i4>5</vt:i4>
      </vt:variant>
      <vt:variant>
        <vt:lpwstr>C:\Users\z174016\AppData\Local\Microsoft\windows\INetCache\AppData\Local\Microsoft\Windows\INetCache\Content.Outlook\WY47H1SD\TSRC-PROD-007931</vt:lpwstr>
      </vt:variant>
      <vt:variant>
        <vt:lpwstr/>
      </vt:variant>
      <vt:variant>
        <vt:i4>2949153</vt:i4>
      </vt:variant>
      <vt:variant>
        <vt:i4>57</vt:i4>
      </vt:variant>
      <vt:variant>
        <vt:i4>0</vt:i4>
      </vt:variant>
      <vt:variant>
        <vt:i4>5</vt:i4>
      </vt:variant>
      <vt:variant>
        <vt:lpwstr>C:\Users\z174016\AppData\Local\Microsoft\windows\INetCache\AppData\Local\Microsoft\Windows\INetCache\AppData\Local\Microsoft\Windows\INetCache\Content.Outlook\WY47H1SD\CMS-2-004726</vt:lpwstr>
      </vt:variant>
      <vt:variant>
        <vt:lpwstr/>
      </vt:variant>
      <vt:variant>
        <vt:i4>6815850</vt:i4>
      </vt:variant>
      <vt:variant>
        <vt:i4>48</vt:i4>
      </vt:variant>
      <vt:variant>
        <vt:i4>0</vt:i4>
      </vt:variant>
      <vt:variant>
        <vt:i4>5</vt:i4>
      </vt:variant>
      <vt:variant>
        <vt:lpwstr>C:\Users\z174016\AppData\Local\Microsoft\windows\INetCache\Content.Outlook\Y6CETJYL\CMS-2-004378</vt:lpwstr>
      </vt:variant>
      <vt:variant>
        <vt:lpwstr/>
      </vt:variant>
      <vt:variant>
        <vt:i4>262192</vt:i4>
      </vt:variant>
      <vt:variant>
        <vt:i4>45</vt:i4>
      </vt:variant>
      <vt:variant>
        <vt:i4>0</vt:i4>
      </vt:variant>
      <vt:variant>
        <vt:i4>5</vt:i4>
      </vt:variant>
      <vt:variant>
        <vt:lpwstr/>
      </vt:variant>
      <vt:variant>
        <vt:lpwstr>_top</vt:lpwstr>
      </vt:variant>
      <vt:variant>
        <vt:i4>8126486</vt:i4>
      </vt:variant>
      <vt:variant>
        <vt:i4>42</vt:i4>
      </vt:variant>
      <vt:variant>
        <vt:i4>0</vt:i4>
      </vt:variant>
      <vt:variant>
        <vt:i4>5</vt:i4>
      </vt:variant>
      <vt:variant>
        <vt:lpwstr/>
      </vt:variant>
      <vt:variant>
        <vt:lpwstr>_State-Specific_Day_Supply</vt:lpwstr>
      </vt:variant>
      <vt:variant>
        <vt:i4>3604519</vt:i4>
      </vt:variant>
      <vt:variant>
        <vt:i4>39</vt:i4>
      </vt:variant>
      <vt:variant>
        <vt:i4>0</vt:i4>
      </vt:variant>
      <vt:variant>
        <vt:i4>5</vt:i4>
      </vt:variant>
      <vt:variant>
        <vt:lpwstr>C:\Users\z174016\AppData\Local\Microsoft\windows\AppData\Local\Microsoft\Windows\INetCache\Content.Outlook\AppData\Local\Microsoft\Windows\INetCache\uv2vf06\AppData\Local\Microsoft\Windows\Temporary Internet Files\Content.Outlook\J6K23QJ5\CMS-2-004726</vt:lpwstr>
      </vt:variant>
      <vt:variant>
        <vt:lpwstr/>
      </vt:variant>
      <vt:variant>
        <vt:i4>5374079</vt:i4>
      </vt:variant>
      <vt:variant>
        <vt:i4>36</vt:i4>
      </vt:variant>
      <vt:variant>
        <vt:i4>0</vt:i4>
      </vt:variant>
      <vt:variant>
        <vt:i4>5</vt:i4>
      </vt:variant>
      <vt:variant>
        <vt:lpwstr/>
      </vt:variant>
      <vt:variant>
        <vt:lpwstr>_Civil_Unrest_/</vt:lpwstr>
      </vt:variant>
      <vt:variant>
        <vt:i4>1704006</vt:i4>
      </vt:variant>
      <vt:variant>
        <vt:i4>33</vt:i4>
      </vt:variant>
      <vt:variant>
        <vt:i4>0</vt:i4>
      </vt:variant>
      <vt:variant>
        <vt:i4>5</vt:i4>
      </vt:variant>
      <vt:variant>
        <vt:lpwstr>C:\Users\z174016\AppData\Local\Microsoft\windows\INetCache\Content.Outlook\Y6CETJYL\CMS-PCP1-024225</vt:lpwstr>
      </vt:variant>
      <vt:variant>
        <vt:lpwstr/>
      </vt:variant>
      <vt:variant>
        <vt:i4>7012456</vt:i4>
      </vt:variant>
      <vt:variant>
        <vt:i4>30</vt:i4>
      </vt:variant>
      <vt:variant>
        <vt:i4>0</vt:i4>
      </vt:variant>
      <vt:variant>
        <vt:i4>5</vt:i4>
      </vt:variant>
      <vt:variant>
        <vt:lpwstr>C:\Users\z174016\AppData\Local\Microsoft\windows\INetCache\Content.Outlook\Y6CETJYL\CMS-2-026379</vt:lpwstr>
      </vt:variant>
      <vt:variant>
        <vt:lpwstr/>
      </vt:variant>
      <vt:variant>
        <vt:i4>2293884</vt:i4>
      </vt:variant>
      <vt:variant>
        <vt:i4>27</vt:i4>
      </vt:variant>
      <vt:variant>
        <vt:i4>0</vt:i4>
      </vt:variant>
      <vt:variant>
        <vt:i4>5</vt:i4>
      </vt:variant>
      <vt:variant>
        <vt:lpwstr>C:\Users\z174016\AppData\Local\Microsoft\windows\INetCache\Content.Outlook\Y6CETJYL\TSRC-PROD-018628</vt:lpwstr>
      </vt:variant>
      <vt:variant>
        <vt:lpwstr/>
      </vt:variant>
      <vt:variant>
        <vt:i4>80</vt:i4>
      </vt:variant>
      <vt:variant>
        <vt:i4>24</vt:i4>
      </vt:variant>
      <vt:variant>
        <vt:i4>0</vt:i4>
      </vt:variant>
      <vt:variant>
        <vt:i4>5</vt:i4>
      </vt:variant>
      <vt:variant>
        <vt:lpwstr>C:\Users\z174016\AppData\Local\Microsoft\windows\INetCache\Content.Outlook\Y6CETJYL\CMS-PRD1-058755</vt:lpwstr>
      </vt:variant>
      <vt:variant>
        <vt:lpwstr/>
      </vt:variant>
      <vt:variant>
        <vt:i4>262192</vt:i4>
      </vt:variant>
      <vt:variant>
        <vt:i4>21</vt:i4>
      </vt:variant>
      <vt:variant>
        <vt:i4>0</vt:i4>
      </vt:variant>
      <vt:variant>
        <vt:i4>5</vt:i4>
      </vt:variant>
      <vt:variant>
        <vt:lpwstr/>
      </vt:variant>
      <vt:variant>
        <vt:lpwstr>_top</vt:lpwstr>
      </vt:variant>
      <vt:variant>
        <vt:i4>8126486</vt:i4>
      </vt:variant>
      <vt:variant>
        <vt:i4>18</vt:i4>
      </vt:variant>
      <vt:variant>
        <vt:i4>0</vt:i4>
      </vt:variant>
      <vt:variant>
        <vt:i4>5</vt:i4>
      </vt:variant>
      <vt:variant>
        <vt:lpwstr/>
      </vt:variant>
      <vt:variant>
        <vt:lpwstr>_State-Specific_Day_Supply</vt:lpwstr>
      </vt:variant>
      <vt:variant>
        <vt:i4>1310777</vt:i4>
      </vt:variant>
      <vt:variant>
        <vt:i4>14</vt:i4>
      </vt:variant>
      <vt:variant>
        <vt:i4>0</vt:i4>
      </vt:variant>
      <vt:variant>
        <vt:i4>5</vt:i4>
      </vt:variant>
      <vt:variant>
        <vt:lpwstr/>
      </vt:variant>
      <vt:variant>
        <vt:lpwstr>_Toc80705231</vt:lpwstr>
      </vt:variant>
      <vt:variant>
        <vt:i4>1376313</vt:i4>
      </vt:variant>
      <vt:variant>
        <vt:i4>11</vt:i4>
      </vt:variant>
      <vt:variant>
        <vt:i4>0</vt:i4>
      </vt:variant>
      <vt:variant>
        <vt:i4>5</vt:i4>
      </vt:variant>
      <vt:variant>
        <vt:lpwstr/>
      </vt:variant>
      <vt:variant>
        <vt:lpwstr>_Toc80705230</vt:lpwstr>
      </vt:variant>
      <vt:variant>
        <vt:i4>1835064</vt:i4>
      </vt:variant>
      <vt:variant>
        <vt:i4>8</vt:i4>
      </vt:variant>
      <vt:variant>
        <vt:i4>0</vt:i4>
      </vt:variant>
      <vt:variant>
        <vt:i4>5</vt:i4>
      </vt:variant>
      <vt:variant>
        <vt:lpwstr/>
      </vt:variant>
      <vt:variant>
        <vt:lpwstr>_Toc80705229</vt:lpwstr>
      </vt:variant>
      <vt:variant>
        <vt:i4>1900600</vt:i4>
      </vt:variant>
      <vt:variant>
        <vt:i4>5</vt:i4>
      </vt:variant>
      <vt:variant>
        <vt:i4>0</vt:i4>
      </vt:variant>
      <vt:variant>
        <vt:i4>5</vt:i4>
      </vt:variant>
      <vt:variant>
        <vt:lpwstr/>
      </vt:variant>
      <vt:variant>
        <vt:lpwstr>_Toc80705228</vt:lpwstr>
      </vt:variant>
      <vt:variant>
        <vt:i4>1179704</vt:i4>
      </vt:variant>
      <vt:variant>
        <vt:i4>2</vt:i4>
      </vt:variant>
      <vt:variant>
        <vt:i4>0</vt:i4>
      </vt:variant>
      <vt:variant>
        <vt:i4>5</vt:i4>
      </vt:variant>
      <vt:variant>
        <vt:lpwstr/>
      </vt:variant>
      <vt:variant>
        <vt:lpwstr>_Toc80705227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Radunzel, Elizabeth A</cp:lastModifiedBy>
  <cp:revision>5</cp:revision>
  <dcterms:created xsi:type="dcterms:W3CDTF">2025-02-25T16:29:00Z</dcterms:created>
  <dcterms:modified xsi:type="dcterms:W3CDTF">2025-02-25T18:45:00Z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iewCycleID">
    <vt:i4>360433359</vt:i4>
  </property>
  <property fmtid="{D5CDD505-2E9C-101B-9397-08002B2CF9AE}" pid="3" name="_NewReviewCycle">
    <vt:lpwstr/>
  </property>
  <property fmtid="{D5CDD505-2E9C-101B-9397-08002B2CF9AE}" pid="4" name="_EmailEntryID">
    <vt:lpwstr>0000000091197446A4199F438378974515CC3F400700CFC6398A21A19B43900CB8A954C4E5C00000090107790000776CFD9E04D17E4085893E6A2597342100004975E2000000</vt:lpwstr>
  </property>
  <property fmtid="{D5CDD505-2E9C-101B-9397-08002B2CF9AE}" pid="5" name="_EmailStoreID0">
    <vt:lpwstr>0000000038A1BB1005E5101AA1BB08002B2A56C20000454D534D44422E444C4C00000000000000001B55FA20AA6611CD9BC800AA002FC45A0C00000044617669642E4461766973404356534865616C74682E636F6D002F6F3D45786368616E67654C6162732F6F753D45786368616E67652041646D696E69737472617469766</vt:lpwstr>
  </property>
  <property fmtid="{D5CDD505-2E9C-101B-9397-08002B2CF9AE}" pid="6" name="_EmailStoreID1">
    <vt:lpwstr>52047726F7570202846594449424F484632335350444C54292F636E3D526563697069656E74732F636E3D63633633343865663831333034646235383162383464346665653731333836342D3038383538333700E94632F4460000000200000010000000440061007600690064002E0044006100760069007300400043005600</vt:lpwstr>
  </property>
  <property fmtid="{D5CDD505-2E9C-101B-9397-08002B2CF9AE}" pid="7" name="_EmailStoreID2">
    <vt:lpwstr>53004800650061006C00740068002E0063006F006D0000000000</vt:lpwstr>
  </property>
  <property fmtid="{D5CDD505-2E9C-101B-9397-08002B2CF9AE}" pid="8" name="MSIP_Label_67599526-06ca-49cc-9fa9-5307800a949a_Enabled">
    <vt:lpwstr>true</vt:lpwstr>
  </property>
  <property fmtid="{D5CDD505-2E9C-101B-9397-08002B2CF9AE}" pid="9" name="MSIP_Label_67599526-06ca-49cc-9fa9-5307800a949a_SetDate">
    <vt:lpwstr>2021-08-24T18:39:00Z</vt:lpwstr>
  </property>
  <property fmtid="{D5CDD505-2E9C-101B-9397-08002B2CF9AE}" pid="10" name="MSIP_Label_67599526-06ca-49cc-9fa9-5307800a949a_Method">
    <vt:lpwstr>Standard</vt:lpwstr>
  </property>
  <property fmtid="{D5CDD505-2E9C-101B-9397-08002B2CF9AE}" pid="11" name="MSIP_Label_67599526-06ca-49cc-9fa9-5307800a949a_Name">
    <vt:lpwstr>67599526-06ca-49cc-9fa9-5307800a949a</vt:lpwstr>
  </property>
  <property fmtid="{D5CDD505-2E9C-101B-9397-08002B2CF9AE}" pid="12" name="MSIP_Label_67599526-06ca-49cc-9fa9-5307800a949a_SiteId">
    <vt:lpwstr>fabb61b8-3afe-4e75-b934-a47f782b8cd7</vt:lpwstr>
  </property>
  <property fmtid="{D5CDD505-2E9C-101B-9397-08002B2CF9AE}" pid="13" name="MSIP_Label_67599526-06ca-49cc-9fa9-5307800a949a_ActionId">
    <vt:lpwstr>0ade7bcb-1c5b-40ad-aa4c-7f3e34f72298</vt:lpwstr>
  </property>
  <property fmtid="{D5CDD505-2E9C-101B-9397-08002B2CF9AE}" pid="14" name="MSIP_Label_67599526-06ca-49cc-9fa9-5307800a949a_ContentBits">
    <vt:lpwstr>0</vt:lpwstr>
  </property>
  <property fmtid="{D5CDD505-2E9C-101B-9397-08002B2CF9AE}" pid="15" name="ContentTypeId">
    <vt:lpwstr>0x0101004CEF1545BD46FC4C8C1B1EC3B7C6CE99</vt:lpwstr>
  </property>
  <property fmtid="{D5CDD505-2E9C-101B-9397-08002B2CF9AE}" pid="16" name="MediaServiceImageTags">
    <vt:lpwstr/>
  </property>
  <property fmtid="{D5CDD505-2E9C-101B-9397-08002B2CF9AE}" pid="17" name="_ReviewingToolsShownOnce">
    <vt:lpwstr/>
  </property>
</Properties>
</file>