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4D03D" w14:textId="4999F36D" w:rsidR="00255C6B" w:rsidRDefault="00BB68E4" w:rsidP="00BC60DC">
      <w:pPr>
        <w:pStyle w:val="Heading1"/>
        <w:spacing w:before="120" w:after="120"/>
        <w:rPr>
          <w:color w:val="000000"/>
          <w:szCs w:val="36"/>
        </w:rPr>
      </w:pPr>
      <w:bookmarkStart w:id="0" w:name="_top"/>
      <w:bookmarkStart w:id="1" w:name="OLE_LINK1"/>
      <w:bookmarkEnd w:id="0"/>
      <w:r>
        <w:rPr>
          <w:color w:val="000000"/>
          <w:szCs w:val="36"/>
        </w:rPr>
        <w:t xml:space="preserve">PeopleSafe - </w:t>
      </w:r>
      <w:r w:rsidR="009F0DAA" w:rsidRPr="008C28DD">
        <w:rPr>
          <w:color w:val="000000"/>
          <w:szCs w:val="36"/>
        </w:rPr>
        <w:t>Submitting a</w:t>
      </w:r>
      <w:r w:rsidR="003B2F18" w:rsidRPr="008C28DD">
        <w:rPr>
          <w:color w:val="000000"/>
          <w:szCs w:val="36"/>
        </w:rPr>
        <w:t>n Online</w:t>
      </w:r>
      <w:r w:rsidR="009F0DAA" w:rsidRPr="008C28DD">
        <w:rPr>
          <w:color w:val="000000"/>
          <w:szCs w:val="36"/>
        </w:rPr>
        <w:t xml:space="preserve"> Claim </w:t>
      </w:r>
      <w:r w:rsidR="003B2F18" w:rsidRPr="008C28DD">
        <w:rPr>
          <w:color w:val="000000"/>
          <w:szCs w:val="36"/>
        </w:rPr>
        <w:t xml:space="preserve">on Caremark.com </w:t>
      </w:r>
      <w:r w:rsidR="009F0DAA" w:rsidRPr="008C28DD">
        <w:rPr>
          <w:color w:val="000000"/>
          <w:szCs w:val="36"/>
        </w:rPr>
        <w:t xml:space="preserve">for the COVID-19 </w:t>
      </w:r>
      <w:r w:rsidR="00F219CA" w:rsidRPr="008C28DD">
        <w:rPr>
          <w:color w:val="000000"/>
          <w:szCs w:val="36"/>
        </w:rPr>
        <w:t>at-home</w:t>
      </w:r>
      <w:r w:rsidR="009F0DAA" w:rsidRPr="008C28DD">
        <w:rPr>
          <w:color w:val="000000"/>
          <w:szCs w:val="36"/>
        </w:rPr>
        <w:t xml:space="preserve"> Test</w:t>
      </w:r>
    </w:p>
    <w:p w14:paraId="6F474D3A" w14:textId="77777777" w:rsidR="00BC60DC" w:rsidRPr="00F270A7" w:rsidRDefault="00BC60DC" w:rsidP="00F270A7">
      <w:pPr>
        <w:pStyle w:val="Heading4"/>
      </w:pPr>
    </w:p>
    <w:bookmarkEnd w:id="1"/>
    <w:p w14:paraId="22186062" w14:textId="677EEECF" w:rsidR="008C28DD" w:rsidRPr="008C28DD" w:rsidRDefault="008246FF" w:rsidP="00F270A7">
      <w:pPr>
        <w:pStyle w:val="TOC2"/>
        <w:spacing w:before="120" w:after="120"/>
        <w:rPr>
          <w:rFonts w:asciiTheme="minorHAnsi" w:eastAsiaTheme="minorEastAsia" w:hAnsiTheme="minorHAnsi" w:cstheme="minorBidi"/>
          <w:bCs/>
          <w:noProof/>
          <w:sz w:val="22"/>
          <w:szCs w:val="22"/>
        </w:rPr>
      </w:pPr>
      <w:r w:rsidRPr="008C28DD">
        <w:rPr>
          <w:rFonts w:ascii="Times New Roman" w:hAnsi="Times New Roman"/>
          <w:bCs/>
        </w:rPr>
        <w:fldChar w:fldCharType="begin"/>
      </w:r>
      <w:r w:rsidRPr="008C28DD">
        <w:rPr>
          <w:bCs/>
        </w:rPr>
        <w:instrText xml:space="preserve"> TOC \o "2-3" \n \p " " \h \z \u </w:instrText>
      </w:r>
      <w:r w:rsidRPr="008C28DD">
        <w:rPr>
          <w:rFonts w:ascii="Times New Roman" w:hAnsi="Times New Roman"/>
          <w:bCs/>
        </w:rPr>
        <w:fldChar w:fldCharType="separate"/>
      </w:r>
      <w:hyperlink w:anchor="_Toc134706952" w:history="1">
        <w:r w:rsidR="008C28DD" w:rsidRPr="008C28DD">
          <w:rPr>
            <w:rStyle w:val="Hyperlink"/>
            <w:rFonts w:cs="Arial"/>
            <w:bCs/>
            <w:iCs/>
            <w:noProof/>
          </w:rPr>
          <w:t>Process</w:t>
        </w:r>
      </w:hyperlink>
    </w:p>
    <w:p w14:paraId="1C3641A8" w14:textId="0A17D40C" w:rsidR="008C28DD" w:rsidRPr="008C28DD" w:rsidRDefault="00000000" w:rsidP="00F270A7">
      <w:pPr>
        <w:pStyle w:val="TOC2"/>
        <w:spacing w:before="120" w:after="120"/>
        <w:rPr>
          <w:rFonts w:asciiTheme="minorHAnsi" w:eastAsiaTheme="minorEastAsia" w:hAnsiTheme="minorHAnsi" w:cstheme="minorBidi"/>
          <w:bCs/>
          <w:noProof/>
          <w:sz w:val="22"/>
          <w:szCs w:val="22"/>
        </w:rPr>
      </w:pPr>
      <w:hyperlink w:anchor="_Toc134706953" w:history="1">
        <w:r w:rsidR="008C28DD" w:rsidRPr="008C28DD">
          <w:rPr>
            <w:rStyle w:val="Hyperlink"/>
            <w:bCs/>
            <w:noProof/>
          </w:rPr>
          <w:t>Related Documents</w:t>
        </w:r>
      </w:hyperlink>
    </w:p>
    <w:p w14:paraId="2FD4BE4D" w14:textId="68818A64" w:rsidR="002032CB" w:rsidRPr="00E06FC0" w:rsidRDefault="008246FF" w:rsidP="00F270A7">
      <w:pPr>
        <w:spacing w:before="120" w:after="120"/>
        <w:rPr>
          <w:b/>
          <w:bCs/>
        </w:rPr>
      </w:pPr>
      <w:r w:rsidRPr="008C28DD">
        <w:rPr>
          <w:bCs/>
        </w:rPr>
        <w:fldChar w:fldCharType="end"/>
      </w:r>
    </w:p>
    <w:p w14:paraId="478B1424" w14:textId="77777777" w:rsidR="002032CB" w:rsidRDefault="002032CB" w:rsidP="00EA2F78"/>
    <w:p w14:paraId="7EF37F81" w14:textId="56867FF6" w:rsidR="00DD2C7B" w:rsidRDefault="00081B25" w:rsidP="00FE4A2E">
      <w:pPr>
        <w:spacing w:before="120" w:after="120"/>
      </w:pPr>
      <w:r w:rsidRPr="00081B25">
        <w:rPr>
          <w:b/>
          <w:bCs/>
        </w:rPr>
        <w:t>Description:</w:t>
      </w:r>
      <w:r>
        <w:t xml:space="preserve"> </w:t>
      </w:r>
      <w:bookmarkStart w:id="2" w:name="OLE_LINK4"/>
      <w:bookmarkStart w:id="3" w:name="OLE_LINK100"/>
      <w:r w:rsidR="00E21218" w:rsidRPr="00E21218">
        <w:t xml:space="preserve">Information to walk a member through the process of submitting COVID-19 at-home test(s) receipts purchased for their personal use on Caremark.com for reimbursement, the turnaround time and what to do when the amount reimbursed is less than expected. </w:t>
      </w:r>
      <w:r w:rsidR="00E21218" w:rsidRPr="00E21218">
        <w:rPr>
          <w:b/>
          <w:bCs/>
        </w:rPr>
        <w:t>Commercial plans only</w:t>
      </w:r>
      <w:r w:rsidR="00E21218" w:rsidRPr="00E21218">
        <w:t>, there is no digital option available for MED D/Medicaid plans at this time</w:t>
      </w:r>
      <w:r w:rsidR="00144D9A">
        <w:t>.</w:t>
      </w:r>
      <w:bookmarkStart w:id="4" w:name="OLE_LINK3"/>
      <w:bookmarkEnd w:id="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9F0DAA" w:rsidRPr="009F0DAA" w14:paraId="76B26A38" w14:textId="77777777" w:rsidTr="00F270A7">
        <w:trPr>
          <w:trHeight w:val="357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6466C38" w14:textId="43996B58" w:rsidR="009F0DAA" w:rsidRPr="009F0DAA" w:rsidRDefault="00497A65" w:rsidP="00F270A7">
            <w:pPr>
              <w:pStyle w:val="Heading2"/>
              <w:spacing w:before="120" w:after="120"/>
            </w:pPr>
            <w:bookmarkStart w:id="5" w:name="_Toc134706952"/>
            <w:bookmarkEnd w:id="3"/>
            <w:bookmarkEnd w:id="4"/>
            <w:r>
              <w:t>Process</w:t>
            </w:r>
            <w:bookmarkEnd w:id="5"/>
            <w:r w:rsidR="009F0DAA" w:rsidRPr="009F0DAA">
              <w:t xml:space="preserve"> </w:t>
            </w:r>
          </w:p>
        </w:tc>
      </w:tr>
    </w:tbl>
    <w:p w14:paraId="3CCBF39E" w14:textId="7C0EBCBC" w:rsidR="00553DE4" w:rsidRDefault="00553DE4" w:rsidP="00F270A7">
      <w:pPr>
        <w:spacing w:before="120" w:after="120"/>
        <w:rPr>
          <w:rFonts w:cstheme="minorHAnsi"/>
        </w:rPr>
      </w:pPr>
      <w:bookmarkStart w:id="6" w:name="OLE_LINK20"/>
      <w:r>
        <w:rPr>
          <w:rFonts w:cstheme="minorHAnsi"/>
        </w:rPr>
        <w:t>The Biden Administration announced that the two national emergencies addressing COVID-19, the public health emergency (</w:t>
      </w:r>
      <w:r w:rsidRPr="00506087">
        <w:rPr>
          <w:rFonts w:cstheme="minorHAnsi"/>
          <w:b/>
          <w:bCs/>
        </w:rPr>
        <w:t>PHE</w:t>
      </w:r>
      <w:r>
        <w:rPr>
          <w:rFonts w:cstheme="minorHAnsi"/>
        </w:rPr>
        <w:t xml:space="preserve">) and the national emergency, ended on May 11, 2023. </w:t>
      </w:r>
      <w:bookmarkEnd w:id="6"/>
      <w:r>
        <w:rPr>
          <w:rFonts w:cstheme="minorHAnsi"/>
        </w:rPr>
        <w:t>We shared anticipated process changes with CVS Caremark clients on March 22, 2023, so clients had time to decide what is best for their individual plan design and coverage.</w:t>
      </w:r>
    </w:p>
    <w:p w14:paraId="774DD368" w14:textId="775F029A" w:rsidR="00553DE4" w:rsidRDefault="00553DE4" w:rsidP="00F270A7">
      <w:pPr>
        <w:spacing w:before="120" w:after="120"/>
        <w:rPr>
          <w:rFonts w:cstheme="minorHAnsi"/>
          <w:color w:val="FF0000"/>
          <w:sz w:val="28"/>
          <w:szCs w:val="28"/>
        </w:rPr>
      </w:pPr>
      <w:r>
        <w:rPr>
          <w:rFonts w:cstheme="minorHAnsi"/>
        </w:rPr>
        <w:t xml:space="preserve">Effective May 12, 2023, processes to cover </w:t>
      </w:r>
      <w:r w:rsidR="00D51742">
        <w:rPr>
          <w:rFonts w:cstheme="minorHAnsi"/>
        </w:rPr>
        <w:t>Over the counter</w:t>
      </w:r>
      <w:r w:rsidR="00506087">
        <w:rPr>
          <w:rFonts w:cstheme="minorHAnsi"/>
        </w:rPr>
        <w:t xml:space="preserve"> (</w:t>
      </w:r>
      <w:r w:rsidRPr="00506087">
        <w:rPr>
          <w:rFonts w:cstheme="minorHAnsi"/>
          <w:b/>
          <w:bCs/>
        </w:rPr>
        <w:t>OTC</w:t>
      </w:r>
      <w:r w:rsidR="00506087">
        <w:rPr>
          <w:rFonts w:cstheme="minorHAnsi"/>
        </w:rPr>
        <w:t xml:space="preserve">) </w:t>
      </w:r>
      <w:r>
        <w:rPr>
          <w:rFonts w:cstheme="minorHAnsi"/>
        </w:rPr>
        <w:t>COVID-19 test kits (with or without prescription) discontinue</w:t>
      </w:r>
      <w:r w:rsidR="00602857">
        <w:rPr>
          <w:rFonts w:cstheme="minorHAnsi"/>
        </w:rPr>
        <w:t>s</w:t>
      </w:r>
      <w:r>
        <w:rPr>
          <w:rFonts w:cstheme="minorHAnsi"/>
        </w:rPr>
        <w:t xml:space="preserve"> unless the client elects to continue coverage.</w:t>
      </w:r>
    </w:p>
    <w:p w14:paraId="7FB422E8" w14:textId="77777777" w:rsidR="00553DE4" w:rsidRDefault="00553DE4" w:rsidP="007428AA">
      <w:pPr>
        <w:spacing w:before="120" w:after="120"/>
        <w:rPr>
          <w:rFonts w:cs="Calibri"/>
          <w:color w:val="000000"/>
          <w:sz w:val="28"/>
          <w:szCs w:val="28"/>
        </w:rPr>
      </w:pPr>
    </w:p>
    <w:p w14:paraId="3CAC0E4D" w14:textId="398B5DC3" w:rsidR="00553DE4" w:rsidRDefault="00553DE4" w:rsidP="00F270A7">
      <w:pPr>
        <w:spacing w:before="120" w:after="120"/>
        <w:rPr>
          <w:rFonts w:cstheme="minorHAnsi"/>
          <w:color w:val="FF0000"/>
          <w:sz w:val="28"/>
          <w:szCs w:val="28"/>
        </w:rPr>
      </w:pPr>
      <w:r>
        <w:rPr>
          <w:rFonts w:cstheme="minorHAnsi"/>
        </w:rPr>
        <w:t xml:space="preserve">If a client does not elect to continue coverage, OTC COVID-19 test kits (with or without a prescription) </w:t>
      </w:r>
      <w:r w:rsidR="00602857">
        <w:rPr>
          <w:rFonts w:cstheme="minorHAnsi"/>
        </w:rPr>
        <w:t>are not</w:t>
      </w:r>
      <w:r>
        <w:rPr>
          <w:rFonts w:cstheme="minorHAnsi"/>
        </w:rPr>
        <w:t xml:space="preserve"> covered under the client’s prescription drug plan. Members can, however, continue to purchase COVID-19 test kits out of pocket. For some plans, members may be able to use funds from a health savings account or a flexible spending account toward OTC COVID-19 test kits. </w:t>
      </w:r>
    </w:p>
    <w:p w14:paraId="408F567E" w14:textId="77777777" w:rsidR="00553DE4" w:rsidRDefault="00553DE4" w:rsidP="00F270A7">
      <w:pPr>
        <w:spacing w:before="120" w:after="120"/>
      </w:pPr>
    </w:p>
    <w:p w14:paraId="6DBB8897" w14:textId="6265AF64" w:rsidR="009F1B6F" w:rsidRDefault="00553DE4" w:rsidP="00F270A7">
      <w:pPr>
        <w:spacing w:before="120" w:after="120"/>
      </w:pPr>
      <w:r>
        <w:t xml:space="preserve">Refer to the CIF to determine if the member’s plan has </w:t>
      </w:r>
      <w:r w:rsidR="00D65446">
        <w:t>this benefit</w:t>
      </w:r>
      <w:r w:rsidR="00707CEB">
        <w:t xml:space="preserve"> for any tests purchased after May 11, 2023</w:t>
      </w:r>
      <w:r w:rsidR="00D65446">
        <w:t>.</w:t>
      </w:r>
    </w:p>
    <w:p w14:paraId="55A05B4E" w14:textId="03DBAD69" w:rsidR="00707D03" w:rsidRDefault="00707D03" w:rsidP="00F270A7">
      <w:pPr>
        <w:spacing w:before="120" w:after="120"/>
      </w:pPr>
    </w:p>
    <w:p w14:paraId="52458AC7" w14:textId="5718EA01" w:rsidR="00F95344" w:rsidRDefault="00707D03" w:rsidP="00F270A7">
      <w:pPr>
        <w:spacing w:before="120" w:after="120"/>
      </w:pPr>
      <w:r w:rsidRPr="00FE4A2E">
        <w:rPr>
          <w:b/>
          <w:bCs/>
        </w:rPr>
        <w:t>Note:</w:t>
      </w:r>
      <w:r>
        <w:t xml:space="preserve">  If the member does not have access to request a reimbursement online, </w:t>
      </w:r>
      <w:r w:rsidR="00F95344">
        <w:t>open an RM Task as follows:</w:t>
      </w:r>
    </w:p>
    <w:p w14:paraId="5F6AB1D8" w14:textId="77777777" w:rsidR="00F95344" w:rsidRPr="006C0F4A" w:rsidRDefault="00F95344" w:rsidP="00F270A7">
      <w:pPr>
        <w:pStyle w:val="ListParagraph"/>
        <w:numPr>
          <w:ilvl w:val="0"/>
          <w:numId w:val="20"/>
        </w:numPr>
        <w:spacing w:before="120" w:after="120" w:line="240" w:lineRule="auto"/>
        <w:contextualSpacing w:val="0"/>
        <w:rPr>
          <w:rFonts w:ascii="Verdana" w:eastAsia="Times New Roman" w:hAnsi="Verdana"/>
          <w:sz w:val="24"/>
          <w:szCs w:val="24"/>
        </w:rPr>
      </w:pPr>
      <w:r w:rsidRPr="00506087">
        <w:rPr>
          <w:rFonts w:ascii="Verdana" w:eastAsia="Times New Roman" w:hAnsi="Verdana"/>
          <w:b/>
          <w:bCs/>
          <w:sz w:val="24"/>
          <w:szCs w:val="24"/>
        </w:rPr>
        <w:t>Task Category:</w:t>
      </w:r>
      <w:r w:rsidRPr="006C0F4A">
        <w:rPr>
          <w:rFonts w:ascii="Verdana" w:eastAsia="Times New Roman" w:hAnsi="Verdana"/>
          <w:sz w:val="24"/>
          <w:szCs w:val="24"/>
        </w:rPr>
        <w:t xml:space="preserve"> Fulfillment</w:t>
      </w:r>
    </w:p>
    <w:p w14:paraId="1B35A41B" w14:textId="77777777" w:rsidR="00F95344" w:rsidRPr="006C0F4A" w:rsidRDefault="00F95344" w:rsidP="00F270A7">
      <w:pPr>
        <w:pStyle w:val="ListParagraph"/>
        <w:numPr>
          <w:ilvl w:val="0"/>
          <w:numId w:val="20"/>
        </w:numPr>
        <w:spacing w:before="120" w:after="120" w:line="240" w:lineRule="auto"/>
        <w:contextualSpacing w:val="0"/>
        <w:rPr>
          <w:rFonts w:ascii="Verdana" w:eastAsia="Times New Roman" w:hAnsi="Verdana"/>
          <w:sz w:val="24"/>
          <w:szCs w:val="24"/>
        </w:rPr>
      </w:pPr>
      <w:r w:rsidRPr="00506087">
        <w:rPr>
          <w:rFonts w:ascii="Verdana" w:eastAsia="Times New Roman" w:hAnsi="Verdana"/>
          <w:b/>
          <w:bCs/>
          <w:sz w:val="24"/>
          <w:szCs w:val="24"/>
        </w:rPr>
        <w:t>Task Type:</w:t>
      </w:r>
      <w:r w:rsidRPr="006C0F4A">
        <w:rPr>
          <w:rFonts w:ascii="Verdana" w:eastAsia="Times New Roman" w:hAnsi="Verdana"/>
          <w:sz w:val="24"/>
          <w:szCs w:val="24"/>
        </w:rPr>
        <w:t xml:space="preserve"> Claim Forms</w:t>
      </w:r>
    </w:p>
    <w:p w14:paraId="73E56437" w14:textId="77777777" w:rsidR="00F95344" w:rsidRPr="006C0F4A" w:rsidRDefault="00F95344" w:rsidP="00F270A7">
      <w:pPr>
        <w:pStyle w:val="ListParagraph"/>
        <w:numPr>
          <w:ilvl w:val="0"/>
          <w:numId w:val="20"/>
        </w:numPr>
        <w:spacing w:before="120" w:after="120" w:line="240" w:lineRule="auto"/>
        <w:contextualSpacing w:val="0"/>
        <w:rPr>
          <w:rFonts w:ascii="Verdana" w:eastAsia="Times New Roman" w:hAnsi="Verdana"/>
          <w:sz w:val="24"/>
          <w:szCs w:val="24"/>
        </w:rPr>
      </w:pPr>
      <w:r w:rsidRPr="00506087">
        <w:rPr>
          <w:rFonts w:ascii="Verdana" w:eastAsia="Times New Roman" w:hAnsi="Verdana"/>
          <w:b/>
          <w:bCs/>
          <w:sz w:val="24"/>
          <w:szCs w:val="24"/>
        </w:rPr>
        <w:t>Queue:</w:t>
      </w:r>
      <w:r w:rsidRPr="006C0F4A">
        <w:rPr>
          <w:rFonts w:ascii="Verdana" w:eastAsia="Times New Roman" w:hAnsi="Verdana"/>
          <w:sz w:val="24"/>
          <w:szCs w:val="24"/>
        </w:rPr>
        <w:t xml:space="preserve"> Fulfillment - Richardson  </w:t>
      </w:r>
    </w:p>
    <w:p w14:paraId="42428BF7" w14:textId="77777777" w:rsidR="00F95344" w:rsidRPr="006C0F4A" w:rsidRDefault="00F95344" w:rsidP="00F270A7">
      <w:pPr>
        <w:pStyle w:val="ListParagraph"/>
        <w:numPr>
          <w:ilvl w:val="0"/>
          <w:numId w:val="20"/>
        </w:numPr>
        <w:spacing w:before="120" w:after="120" w:line="240" w:lineRule="auto"/>
        <w:contextualSpacing w:val="0"/>
        <w:rPr>
          <w:rFonts w:ascii="Verdana" w:eastAsia="Times New Roman" w:hAnsi="Verdana"/>
          <w:sz w:val="24"/>
          <w:szCs w:val="24"/>
        </w:rPr>
      </w:pPr>
      <w:r w:rsidRPr="00506087">
        <w:rPr>
          <w:rFonts w:ascii="Verdana" w:eastAsia="Times New Roman" w:hAnsi="Verdana"/>
          <w:b/>
          <w:bCs/>
          <w:sz w:val="24"/>
          <w:szCs w:val="24"/>
        </w:rPr>
        <w:t>Task notes must include the following:</w:t>
      </w:r>
      <w:r w:rsidRPr="006C0F4A">
        <w:rPr>
          <w:rFonts w:ascii="Verdana" w:eastAsia="Times New Roman" w:hAnsi="Verdana"/>
          <w:sz w:val="24"/>
          <w:szCs w:val="24"/>
        </w:rPr>
        <w:t xml:space="preserve"> “Unable to place the request through the Order Fulfillment button. The request is specifically for a Covid-19 Over the Counter At-Home Test reimbursement claim form.”</w:t>
      </w:r>
    </w:p>
    <w:p w14:paraId="0E00517C" w14:textId="77777777" w:rsidR="00F95344" w:rsidRDefault="00F95344" w:rsidP="00F95344">
      <w:pPr>
        <w:rPr>
          <w:rFonts w:eastAsiaTheme="minorHAnsi"/>
        </w:rPr>
      </w:pPr>
    </w:p>
    <w:p w14:paraId="1D98421B" w14:textId="1170F5C0" w:rsidR="00707D03" w:rsidRDefault="00F95344" w:rsidP="00F270A7">
      <w:pPr>
        <w:spacing w:before="120" w:after="120"/>
      </w:pPr>
      <w:r>
        <w:t xml:space="preserve"> </w:t>
      </w:r>
    </w:p>
    <w:p w14:paraId="52626352" w14:textId="77777777" w:rsidR="003B2F18" w:rsidRDefault="003B2F18" w:rsidP="00F270A7">
      <w:pPr>
        <w:spacing w:before="120" w:after="120"/>
        <w:rPr>
          <w:rFonts w:eastAsiaTheme="minorHAnsi" w:cs="Calibri"/>
        </w:rPr>
      </w:pPr>
    </w:p>
    <w:p w14:paraId="44638CD3" w14:textId="36547984" w:rsidR="008C28DD" w:rsidRPr="009F0DAA" w:rsidRDefault="003B2F18" w:rsidP="00F270A7">
      <w:pPr>
        <w:spacing w:before="120" w:after="120"/>
        <w:rPr>
          <w:rFonts w:eastAsiaTheme="minorHAnsi" w:cs="Calibri"/>
        </w:rPr>
      </w:pPr>
      <w:r>
        <w:rPr>
          <w:rFonts w:eastAsiaTheme="minorHAnsi" w:cs="Calibri"/>
        </w:rPr>
        <w:t>Advise the member to p</w:t>
      </w:r>
      <w:r w:rsidR="009F0DAA">
        <w:rPr>
          <w:rFonts w:eastAsiaTheme="minorHAnsi" w:cs="Calibri"/>
        </w:rPr>
        <w:t>erform the steps below: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75"/>
        <w:gridCol w:w="11875"/>
      </w:tblGrid>
      <w:tr w:rsidR="0047045C" w:rsidRPr="009F0DAA" w14:paraId="0706305E" w14:textId="77777777" w:rsidTr="00334F34">
        <w:trPr>
          <w:trHeight w:val="377"/>
        </w:trPr>
        <w:tc>
          <w:tcPr>
            <w:tcW w:w="415" w:type="pct"/>
            <w:shd w:val="clear" w:color="auto" w:fill="D9D9D9" w:themeFill="background1" w:themeFillShade="D9"/>
          </w:tcPr>
          <w:p w14:paraId="1FA61424" w14:textId="77777777" w:rsidR="009F0DAA" w:rsidRPr="009F0DAA" w:rsidRDefault="009F0DAA" w:rsidP="00F270A7">
            <w:pPr>
              <w:spacing w:before="120" w:after="120"/>
              <w:jc w:val="center"/>
              <w:rPr>
                <w:rFonts w:eastAsiaTheme="minorHAnsi" w:cs="Calibri"/>
                <w:b/>
                <w:bCs/>
              </w:rPr>
            </w:pPr>
            <w:r w:rsidRPr="009F0DAA">
              <w:rPr>
                <w:rFonts w:eastAsiaTheme="minorHAnsi" w:cs="Calibri"/>
                <w:b/>
                <w:bCs/>
              </w:rPr>
              <w:t>Step</w:t>
            </w:r>
          </w:p>
        </w:tc>
        <w:tc>
          <w:tcPr>
            <w:tcW w:w="4585" w:type="pct"/>
            <w:shd w:val="clear" w:color="auto" w:fill="D9D9D9" w:themeFill="background1" w:themeFillShade="D9"/>
          </w:tcPr>
          <w:p w14:paraId="415F7B33" w14:textId="77777777" w:rsidR="009F0DAA" w:rsidRPr="009F0DAA" w:rsidRDefault="009F0DAA" w:rsidP="00F270A7">
            <w:pPr>
              <w:spacing w:before="120" w:after="120"/>
              <w:jc w:val="center"/>
              <w:rPr>
                <w:rFonts w:eastAsiaTheme="minorHAnsi" w:cs="Calibri"/>
                <w:b/>
                <w:bCs/>
              </w:rPr>
            </w:pPr>
            <w:r w:rsidRPr="009F0DAA">
              <w:rPr>
                <w:rFonts w:eastAsiaTheme="minorHAnsi" w:cs="Calibri"/>
                <w:b/>
                <w:bCs/>
              </w:rPr>
              <w:t>Action</w:t>
            </w:r>
          </w:p>
        </w:tc>
      </w:tr>
      <w:tr w:rsidR="0047045C" w:rsidRPr="009F0DAA" w14:paraId="0C81D134" w14:textId="77777777" w:rsidTr="00334F34">
        <w:tc>
          <w:tcPr>
            <w:tcW w:w="415" w:type="pct"/>
          </w:tcPr>
          <w:p w14:paraId="137A3BA6" w14:textId="77777777" w:rsidR="009F0DAA" w:rsidRPr="009F0DAA" w:rsidRDefault="009F0DAA" w:rsidP="00497A65">
            <w:pPr>
              <w:spacing w:before="120" w:after="120"/>
              <w:jc w:val="center"/>
              <w:rPr>
                <w:rFonts w:eastAsiaTheme="minorHAnsi" w:cs="Calibri"/>
                <w:b/>
                <w:bCs/>
              </w:rPr>
            </w:pPr>
            <w:r w:rsidRPr="009F0DAA">
              <w:rPr>
                <w:rFonts w:eastAsiaTheme="minorHAnsi" w:cs="Calibri"/>
                <w:b/>
                <w:bCs/>
              </w:rPr>
              <w:t>1</w:t>
            </w:r>
          </w:p>
        </w:tc>
        <w:tc>
          <w:tcPr>
            <w:tcW w:w="4585" w:type="pct"/>
          </w:tcPr>
          <w:p w14:paraId="5C9F335B" w14:textId="18C7D01D" w:rsidR="00424FD9" w:rsidRDefault="003B2F18" w:rsidP="00497A65">
            <w:pPr>
              <w:spacing w:before="120" w:after="120"/>
              <w:rPr>
                <w:rFonts w:eastAsiaTheme="minorHAnsi" w:cs="Calibri"/>
              </w:rPr>
            </w:pPr>
            <w:r>
              <w:rPr>
                <w:rFonts w:eastAsiaTheme="minorHAnsi" w:cs="Calibri"/>
              </w:rPr>
              <w:t>Obtain</w:t>
            </w:r>
            <w:r w:rsidR="009F0DAA" w:rsidRPr="009F0DAA">
              <w:rPr>
                <w:rFonts w:eastAsiaTheme="minorHAnsi" w:cs="Calibri"/>
              </w:rPr>
              <w:t xml:space="preserve"> a picture of the receipt of purchase</w:t>
            </w:r>
            <w:r w:rsidR="00A0418C" w:rsidRPr="009F0DAA">
              <w:rPr>
                <w:rFonts w:eastAsiaTheme="minorHAnsi" w:cs="Calibri"/>
              </w:rPr>
              <w:t>.</w:t>
            </w:r>
            <w:r w:rsidR="00A0418C">
              <w:rPr>
                <w:rFonts w:eastAsiaTheme="minorHAnsi" w:cs="Calibri"/>
              </w:rPr>
              <w:t xml:space="preserve"> </w:t>
            </w:r>
          </w:p>
          <w:p w14:paraId="534F1D4E" w14:textId="4487A2C1" w:rsidR="009F0DAA" w:rsidRPr="002032CB" w:rsidRDefault="00424FD9" w:rsidP="002032CB">
            <w:pPr>
              <w:pStyle w:val="ListParagraph"/>
              <w:numPr>
                <w:ilvl w:val="0"/>
                <w:numId w:val="16"/>
              </w:numPr>
              <w:spacing w:before="120" w:after="120"/>
              <w:rPr>
                <w:rFonts w:ascii="Verdana" w:eastAsiaTheme="minorHAnsi" w:hAnsi="Verdana" w:cs="Calibri"/>
              </w:rPr>
            </w:pPr>
            <w:r w:rsidRPr="002032CB">
              <w:rPr>
                <w:rFonts w:ascii="Verdana" w:eastAsiaTheme="minorHAnsi" w:hAnsi="Verdana" w:cs="Calibri"/>
                <w:sz w:val="24"/>
                <w:szCs w:val="24"/>
              </w:rPr>
              <w:t>The receipt must show the name of the test, store name, date of purchase</w:t>
            </w:r>
            <w:r>
              <w:rPr>
                <w:rFonts w:ascii="Verdana" w:eastAsiaTheme="minorHAnsi" w:hAnsi="Verdana" w:cs="Calibri"/>
                <w:sz w:val="24"/>
                <w:szCs w:val="24"/>
              </w:rPr>
              <w:t>, and the purchase</w:t>
            </w:r>
            <w:r w:rsidRPr="002032CB">
              <w:rPr>
                <w:rFonts w:ascii="Verdana" w:eastAsiaTheme="minorHAnsi" w:hAnsi="Verdana" w:cs="Calibri"/>
                <w:sz w:val="24"/>
                <w:szCs w:val="24"/>
              </w:rPr>
              <w:t xml:space="preserve"> price</w:t>
            </w:r>
            <w:r w:rsidR="00A0418C" w:rsidRPr="002032CB">
              <w:rPr>
                <w:rFonts w:ascii="Verdana" w:eastAsiaTheme="minorHAnsi" w:hAnsi="Verdana" w:cs="Calibri"/>
                <w:sz w:val="24"/>
                <w:szCs w:val="24"/>
              </w:rPr>
              <w:t xml:space="preserve">. </w:t>
            </w:r>
          </w:p>
          <w:p w14:paraId="1E4B2E5F" w14:textId="227BA520" w:rsidR="00424FD9" w:rsidRPr="002032CB" w:rsidRDefault="00424FD9" w:rsidP="002032CB">
            <w:pPr>
              <w:pStyle w:val="ListParagraph"/>
              <w:numPr>
                <w:ilvl w:val="0"/>
                <w:numId w:val="16"/>
              </w:numPr>
              <w:spacing w:before="120" w:after="120"/>
              <w:rPr>
                <w:rFonts w:ascii="Verdana" w:eastAsiaTheme="minorHAnsi" w:hAnsi="Verdana" w:cs="Calibri"/>
              </w:rPr>
            </w:pPr>
            <w:r w:rsidRPr="002032CB">
              <w:rPr>
                <w:rFonts w:ascii="Verdana" w:eastAsiaTheme="minorHAnsi" w:hAnsi="Verdana" w:cs="Calibri"/>
                <w:sz w:val="24"/>
                <w:szCs w:val="24"/>
              </w:rPr>
              <w:t xml:space="preserve">There is a maximum file size of 3 MB for the </w:t>
            </w:r>
            <w:r w:rsidRPr="00424FD9">
              <w:rPr>
                <w:rFonts w:ascii="Verdana" w:eastAsiaTheme="minorHAnsi" w:hAnsi="Verdana" w:cs="Calibri"/>
                <w:sz w:val="24"/>
                <w:szCs w:val="24"/>
              </w:rPr>
              <w:t>picture,</w:t>
            </w:r>
            <w:r w:rsidRPr="002032CB">
              <w:rPr>
                <w:rFonts w:ascii="Verdana" w:eastAsiaTheme="minorHAnsi" w:hAnsi="Verdana" w:cs="Calibri"/>
                <w:sz w:val="24"/>
                <w:szCs w:val="24"/>
              </w:rPr>
              <w:t xml:space="preserve"> and it must be in the format of JPEG, </w:t>
            </w:r>
            <w:r w:rsidR="00A0418C" w:rsidRPr="002032CB">
              <w:rPr>
                <w:rFonts w:ascii="Verdana" w:eastAsiaTheme="minorHAnsi" w:hAnsi="Verdana" w:cs="Calibri"/>
                <w:sz w:val="24"/>
                <w:szCs w:val="24"/>
              </w:rPr>
              <w:t>PNG,</w:t>
            </w:r>
            <w:r w:rsidRPr="002032CB">
              <w:rPr>
                <w:rFonts w:ascii="Verdana" w:eastAsiaTheme="minorHAnsi" w:hAnsi="Verdana" w:cs="Calibri"/>
                <w:sz w:val="24"/>
                <w:szCs w:val="24"/>
              </w:rPr>
              <w:t xml:space="preserve"> or PDF.</w:t>
            </w:r>
          </w:p>
          <w:p w14:paraId="62307EEE" w14:textId="77777777" w:rsidR="00424FD9" w:rsidRPr="009F0DAA" w:rsidRDefault="00424FD9" w:rsidP="00497A65">
            <w:pPr>
              <w:spacing w:before="120" w:after="120"/>
              <w:rPr>
                <w:rFonts w:eastAsiaTheme="minorHAnsi" w:cs="Calibri"/>
              </w:rPr>
            </w:pPr>
          </w:p>
          <w:p w14:paraId="2E238061" w14:textId="77777777" w:rsidR="003B2F18" w:rsidRDefault="009F0DAA" w:rsidP="00497A65">
            <w:pPr>
              <w:spacing w:before="120" w:after="120"/>
              <w:rPr>
                <w:rFonts w:eastAsiaTheme="minorHAnsi" w:cs="Calibri"/>
              </w:rPr>
            </w:pPr>
            <w:r w:rsidRPr="009F0DAA">
              <w:rPr>
                <w:rFonts w:eastAsiaTheme="minorHAnsi" w:cs="Calibri"/>
                <w:b/>
                <w:bCs/>
              </w:rPr>
              <w:t>Note:</w:t>
            </w:r>
            <w:r w:rsidRPr="009F0DAA">
              <w:rPr>
                <w:rFonts w:eastAsiaTheme="minorHAnsi" w:cs="Calibri"/>
              </w:rPr>
              <w:t xml:space="preserve">  </w:t>
            </w:r>
          </w:p>
          <w:p w14:paraId="24832870" w14:textId="0202D1E9" w:rsidR="003B2F18" w:rsidRPr="002032CB" w:rsidRDefault="003B2F18" w:rsidP="002032CB">
            <w:pPr>
              <w:pStyle w:val="ListParagraph"/>
              <w:numPr>
                <w:ilvl w:val="0"/>
                <w:numId w:val="14"/>
              </w:numPr>
              <w:spacing w:before="120" w:after="120"/>
              <w:rPr>
                <w:rFonts w:ascii="Verdana" w:eastAsiaTheme="minorHAnsi" w:hAnsi="Verdana" w:cs="Calibri"/>
              </w:rPr>
            </w:pPr>
            <w:r w:rsidRPr="002032CB">
              <w:rPr>
                <w:rFonts w:ascii="Verdana" w:eastAsiaTheme="minorHAnsi" w:hAnsi="Verdana" w:cs="Calibri"/>
                <w:sz w:val="24"/>
                <w:szCs w:val="24"/>
              </w:rPr>
              <w:t xml:space="preserve">We recommend taking </w:t>
            </w:r>
            <w:r w:rsidR="009F0DAA" w:rsidRPr="002032CB">
              <w:rPr>
                <w:rFonts w:ascii="Verdana" w:eastAsiaTheme="minorHAnsi" w:hAnsi="Verdana" w:cs="Calibri"/>
                <w:sz w:val="24"/>
                <w:szCs w:val="24"/>
              </w:rPr>
              <w:t xml:space="preserve">a picture of </w:t>
            </w:r>
            <w:r w:rsidRPr="002032CB">
              <w:rPr>
                <w:rFonts w:ascii="Verdana" w:eastAsiaTheme="minorHAnsi" w:hAnsi="Verdana" w:cs="Calibri"/>
                <w:sz w:val="24"/>
                <w:szCs w:val="24"/>
              </w:rPr>
              <w:t>the receipt</w:t>
            </w:r>
            <w:r w:rsidR="009F0DAA" w:rsidRPr="002032CB">
              <w:rPr>
                <w:rFonts w:ascii="Verdana" w:eastAsiaTheme="minorHAnsi" w:hAnsi="Verdana" w:cs="Calibri"/>
                <w:sz w:val="24"/>
                <w:szCs w:val="24"/>
              </w:rPr>
              <w:t xml:space="preserve"> using </w:t>
            </w:r>
            <w:r w:rsidRPr="002032CB">
              <w:rPr>
                <w:rFonts w:ascii="Verdana" w:eastAsiaTheme="minorHAnsi" w:hAnsi="Verdana" w:cs="Calibri"/>
                <w:sz w:val="24"/>
                <w:szCs w:val="24"/>
              </w:rPr>
              <w:t xml:space="preserve">a </w:t>
            </w:r>
            <w:r w:rsidRPr="003B2F18">
              <w:rPr>
                <w:rFonts w:ascii="Verdana" w:eastAsiaTheme="minorHAnsi" w:hAnsi="Verdana" w:cs="Calibri"/>
                <w:sz w:val="24"/>
                <w:szCs w:val="24"/>
              </w:rPr>
              <w:t>smart</w:t>
            </w:r>
            <w:r w:rsidR="009F0DAA" w:rsidRPr="002032CB">
              <w:rPr>
                <w:rFonts w:ascii="Verdana" w:eastAsiaTheme="minorHAnsi" w:hAnsi="Verdana" w:cs="Calibri"/>
                <w:sz w:val="24"/>
                <w:szCs w:val="24"/>
              </w:rPr>
              <w:t>phone</w:t>
            </w:r>
            <w:r>
              <w:rPr>
                <w:rFonts w:ascii="Verdana" w:eastAsiaTheme="minorHAnsi" w:hAnsi="Verdana" w:cs="Calibri"/>
                <w:sz w:val="24"/>
                <w:szCs w:val="24"/>
              </w:rPr>
              <w:t xml:space="preserve"> and following the remaining steps</w:t>
            </w:r>
            <w:r w:rsidR="00F70B6F">
              <w:rPr>
                <w:rFonts w:ascii="Verdana" w:eastAsiaTheme="minorHAnsi" w:hAnsi="Verdana" w:cs="Calibri"/>
                <w:sz w:val="24"/>
                <w:szCs w:val="24"/>
              </w:rPr>
              <w:t xml:space="preserve"> using the mobile website on the smartphone</w:t>
            </w:r>
            <w:r w:rsidR="00A0418C">
              <w:rPr>
                <w:rFonts w:ascii="Verdana" w:eastAsiaTheme="minorHAnsi" w:hAnsi="Verdana" w:cs="Calibri"/>
                <w:sz w:val="24"/>
                <w:szCs w:val="24"/>
              </w:rPr>
              <w:t>.</w:t>
            </w:r>
            <w:r w:rsidR="00A0418C" w:rsidRPr="002032CB">
              <w:rPr>
                <w:rFonts w:ascii="Verdana" w:eastAsiaTheme="minorHAnsi" w:hAnsi="Verdana" w:cs="Calibri"/>
                <w:sz w:val="24"/>
                <w:szCs w:val="24"/>
              </w:rPr>
              <w:t xml:space="preserve"> </w:t>
            </w:r>
          </w:p>
          <w:p w14:paraId="1D24168D" w14:textId="413B9982" w:rsidR="00497A65" w:rsidRPr="002032CB" w:rsidRDefault="009F0DAA" w:rsidP="00DF7DDF">
            <w:pPr>
              <w:pStyle w:val="ListParagraph"/>
              <w:numPr>
                <w:ilvl w:val="0"/>
                <w:numId w:val="14"/>
              </w:numPr>
              <w:spacing w:before="120" w:after="120"/>
              <w:rPr>
                <w:rFonts w:ascii="Verdana" w:eastAsiaTheme="minorHAnsi" w:hAnsi="Verdana" w:cs="Calibri"/>
              </w:rPr>
            </w:pPr>
            <w:r w:rsidRPr="002032CB">
              <w:rPr>
                <w:rFonts w:ascii="Verdana" w:eastAsiaTheme="minorHAnsi" w:hAnsi="Verdana" w:cs="Calibri"/>
                <w:sz w:val="24"/>
                <w:szCs w:val="24"/>
              </w:rPr>
              <w:t xml:space="preserve">If </w:t>
            </w:r>
            <w:r w:rsidR="00424FD9">
              <w:rPr>
                <w:rFonts w:ascii="Verdana" w:eastAsiaTheme="minorHAnsi" w:hAnsi="Verdana" w:cs="Calibri"/>
                <w:sz w:val="24"/>
                <w:szCs w:val="24"/>
              </w:rPr>
              <w:t xml:space="preserve">you do </w:t>
            </w:r>
            <w:r w:rsidR="003B2F18">
              <w:rPr>
                <w:rFonts w:ascii="Verdana" w:eastAsiaTheme="minorHAnsi" w:hAnsi="Verdana" w:cs="Calibri"/>
                <w:sz w:val="24"/>
                <w:szCs w:val="24"/>
              </w:rPr>
              <w:t>not have a smart phone</w:t>
            </w:r>
            <w:r w:rsidR="00F70B6F">
              <w:rPr>
                <w:rFonts w:ascii="Verdana" w:eastAsiaTheme="minorHAnsi" w:hAnsi="Verdana" w:cs="Calibri"/>
                <w:sz w:val="24"/>
                <w:szCs w:val="24"/>
              </w:rPr>
              <w:t xml:space="preserve"> available</w:t>
            </w:r>
            <w:r w:rsidRPr="002032CB">
              <w:rPr>
                <w:rFonts w:ascii="Verdana" w:eastAsiaTheme="minorHAnsi" w:hAnsi="Verdana" w:cs="Calibri"/>
                <w:sz w:val="24"/>
                <w:szCs w:val="24"/>
              </w:rPr>
              <w:t xml:space="preserve">, obtain a picture </w:t>
            </w:r>
            <w:r w:rsidR="00F70B6F">
              <w:rPr>
                <w:rFonts w:ascii="Verdana" w:eastAsiaTheme="minorHAnsi" w:hAnsi="Verdana" w:cs="Calibri"/>
                <w:sz w:val="24"/>
                <w:szCs w:val="24"/>
              </w:rPr>
              <w:t>through another method</w:t>
            </w:r>
            <w:r w:rsidR="00A0418C">
              <w:rPr>
                <w:rFonts w:ascii="Verdana" w:eastAsiaTheme="minorHAnsi" w:hAnsi="Verdana" w:cs="Calibri"/>
                <w:sz w:val="24"/>
                <w:szCs w:val="24"/>
              </w:rPr>
              <w:t xml:space="preserve">. </w:t>
            </w:r>
            <w:r w:rsidR="00F70B6F">
              <w:rPr>
                <w:rFonts w:ascii="Verdana" w:eastAsiaTheme="minorHAnsi" w:hAnsi="Verdana" w:cs="Calibri"/>
                <w:sz w:val="24"/>
                <w:szCs w:val="24"/>
              </w:rPr>
              <w:t xml:space="preserve">There are many ways </w:t>
            </w:r>
            <w:r w:rsidR="00424FD9">
              <w:rPr>
                <w:rFonts w:ascii="Verdana" w:eastAsiaTheme="minorHAnsi" w:hAnsi="Verdana" w:cs="Calibri"/>
                <w:sz w:val="24"/>
                <w:szCs w:val="24"/>
              </w:rPr>
              <w:t>this can be done</w:t>
            </w:r>
            <w:r w:rsidR="00F70B6F">
              <w:rPr>
                <w:rFonts w:ascii="Verdana" w:eastAsiaTheme="minorHAnsi" w:hAnsi="Verdana" w:cs="Calibri"/>
                <w:sz w:val="24"/>
                <w:szCs w:val="24"/>
              </w:rPr>
              <w:t xml:space="preserve">, such as scanning the receipt with a printer/scanner or taking a photo with a camera and adding it to </w:t>
            </w:r>
            <w:r w:rsidR="00424FD9">
              <w:rPr>
                <w:rFonts w:ascii="Verdana" w:eastAsiaTheme="minorHAnsi" w:hAnsi="Verdana" w:cs="Calibri"/>
                <w:sz w:val="24"/>
                <w:szCs w:val="24"/>
              </w:rPr>
              <w:t>your</w:t>
            </w:r>
            <w:r w:rsidR="00F70B6F">
              <w:rPr>
                <w:rFonts w:ascii="Verdana" w:eastAsiaTheme="minorHAnsi" w:hAnsi="Verdana" w:cs="Calibri"/>
                <w:sz w:val="24"/>
                <w:szCs w:val="24"/>
              </w:rPr>
              <w:t xml:space="preserve"> computer for uploading.</w:t>
            </w:r>
          </w:p>
        </w:tc>
      </w:tr>
      <w:tr w:rsidR="0047045C" w:rsidRPr="009F0DAA" w14:paraId="1E830800" w14:textId="77777777" w:rsidTr="00334F34">
        <w:tc>
          <w:tcPr>
            <w:tcW w:w="415" w:type="pct"/>
          </w:tcPr>
          <w:p w14:paraId="6B437149" w14:textId="77777777" w:rsidR="009F0DAA" w:rsidRPr="009F0DAA" w:rsidRDefault="009F0DAA" w:rsidP="00497A65">
            <w:pPr>
              <w:spacing w:before="120" w:after="120"/>
              <w:jc w:val="center"/>
              <w:rPr>
                <w:rFonts w:eastAsiaTheme="minorHAnsi" w:cs="Calibri"/>
                <w:b/>
                <w:bCs/>
              </w:rPr>
            </w:pPr>
            <w:r w:rsidRPr="009F0DAA">
              <w:rPr>
                <w:rFonts w:eastAsiaTheme="minorHAnsi" w:cs="Calibri"/>
                <w:b/>
                <w:bCs/>
              </w:rPr>
              <w:t>2</w:t>
            </w:r>
          </w:p>
        </w:tc>
        <w:tc>
          <w:tcPr>
            <w:tcW w:w="4585" w:type="pct"/>
          </w:tcPr>
          <w:p w14:paraId="3FF2322C" w14:textId="77777777" w:rsidR="009F0DAA" w:rsidRDefault="00F70B6F" w:rsidP="765AA962">
            <w:pPr>
              <w:spacing w:before="120" w:after="120"/>
              <w:rPr>
                <w:rFonts w:eastAsiaTheme="minorEastAsia" w:cs="Calibri"/>
              </w:rPr>
            </w:pPr>
            <w:r w:rsidRPr="765AA962">
              <w:rPr>
                <w:rFonts w:eastAsiaTheme="minorEastAsia" w:cs="Calibri"/>
              </w:rPr>
              <w:t>A</w:t>
            </w:r>
            <w:r w:rsidR="009F0DAA" w:rsidRPr="765AA962">
              <w:rPr>
                <w:rFonts w:eastAsiaTheme="minorEastAsia" w:cs="Calibri"/>
              </w:rPr>
              <w:t>ccess</w:t>
            </w:r>
            <w:r w:rsidRPr="765AA962">
              <w:rPr>
                <w:rFonts w:eastAsiaTheme="minorEastAsia" w:cs="Calibri"/>
              </w:rPr>
              <w:t xml:space="preserve"> the</w:t>
            </w:r>
            <w:r w:rsidR="009F0DAA" w:rsidRPr="765AA962">
              <w:rPr>
                <w:rFonts w:eastAsiaTheme="minorEastAsia" w:cs="Calibri"/>
              </w:rPr>
              <w:t xml:space="preserve"> </w:t>
            </w:r>
            <w:hyperlink r:id="rId11">
              <w:r w:rsidR="009F0DAA" w:rsidRPr="765AA962">
                <w:rPr>
                  <w:rStyle w:val="Hyperlink"/>
                  <w:rFonts w:eastAsiaTheme="minorEastAsia" w:cs="Calibri"/>
                </w:rPr>
                <w:t>Caremark.com</w:t>
              </w:r>
            </w:hyperlink>
            <w:r w:rsidRPr="765AA962">
              <w:rPr>
                <w:rFonts w:eastAsiaTheme="minorEastAsia" w:cs="Calibri"/>
              </w:rPr>
              <w:t xml:space="preserve"> website.</w:t>
            </w:r>
          </w:p>
          <w:p w14:paraId="1D7B9291" w14:textId="77777777" w:rsidR="00AC20AF" w:rsidRDefault="00AC20AF" w:rsidP="765AA962">
            <w:pPr>
              <w:spacing w:before="120" w:after="120"/>
              <w:rPr>
                <w:rFonts w:eastAsiaTheme="minorEastAsia" w:cs="Calibri"/>
              </w:rPr>
            </w:pPr>
          </w:p>
          <w:p w14:paraId="065A8991" w14:textId="77777777" w:rsidR="00B02F0E" w:rsidRDefault="00CE4BDA" w:rsidP="00B02F0E">
            <w:pPr>
              <w:spacing w:before="120" w:after="120"/>
              <w:jc w:val="center"/>
              <w:rPr>
                <w:rFonts w:eastAsiaTheme="minorHAnsi" w:cs="Calibri"/>
              </w:rPr>
            </w:pPr>
            <w:r>
              <w:rPr>
                <w:noProof/>
              </w:rPr>
              <w:drawing>
                <wp:inline distT="0" distB="0" distL="0" distR="0" wp14:anchorId="695B26CF" wp14:editId="7F164320">
                  <wp:extent cx="5874348" cy="2242409"/>
                  <wp:effectExtent l="19050" t="19050" r="12700" b="24765"/>
                  <wp:docPr id="3176683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7668309" name="Picture 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4348" cy="2242409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5E58D7" w14:textId="27FB28DB" w:rsidR="00CE4BDA" w:rsidRPr="009F0DAA" w:rsidRDefault="00CE4BDA" w:rsidP="00F270A7">
            <w:pPr>
              <w:spacing w:before="120" w:after="120"/>
              <w:jc w:val="center"/>
              <w:rPr>
                <w:rFonts w:eastAsiaTheme="minorHAnsi" w:cs="Calibri"/>
              </w:rPr>
            </w:pPr>
          </w:p>
        </w:tc>
      </w:tr>
      <w:tr w:rsidR="0047045C" w:rsidRPr="009F0DAA" w14:paraId="703814D4" w14:textId="77777777" w:rsidTr="00334F34">
        <w:tc>
          <w:tcPr>
            <w:tcW w:w="415" w:type="pct"/>
          </w:tcPr>
          <w:p w14:paraId="23D69DF3" w14:textId="73D14F03" w:rsidR="009F0DAA" w:rsidRPr="009F0DAA" w:rsidRDefault="0041744E" w:rsidP="00195FD4">
            <w:pPr>
              <w:spacing w:before="120" w:after="120"/>
              <w:jc w:val="center"/>
              <w:rPr>
                <w:rFonts w:eastAsiaTheme="minorHAnsi" w:cs="Calibri"/>
                <w:b/>
                <w:bCs/>
              </w:rPr>
            </w:pPr>
            <w:r>
              <w:rPr>
                <w:rFonts w:eastAsiaTheme="minorHAnsi" w:cs="Calibri"/>
                <w:b/>
                <w:bCs/>
              </w:rPr>
              <w:t>3</w:t>
            </w:r>
          </w:p>
        </w:tc>
        <w:tc>
          <w:tcPr>
            <w:tcW w:w="4585" w:type="pct"/>
          </w:tcPr>
          <w:p w14:paraId="7B7644B9" w14:textId="695CDF49" w:rsidR="009F0DAA" w:rsidRPr="009F0DAA" w:rsidRDefault="00F70B6F" w:rsidP="00195FD4">
            <w:pPr>
              <w:spacing w:before="120" w:after="120"/>
              <w:rPr>
                <w:rFonts w:eastAsiaTheme="minorHAnsi" w:cs="Calibri"/>
              </w:rPr>
            </w:pPr>
            <w:r>
              <w:rPr>
                <w:rFonts w:eastAsiaTheme="minorHAnsi" w:cs="Calibri"/>
              </w:rPr>
              <w:t>L</w:t>
            </w:r>
            <w:r w:rsidR="009F0DAA" w:rsidRPr="009F0DAA">
              <w:rPr>
                <w:rFonts w:eastAsiaTheme="minorHAnsi" w:cs="Calibri"/>
              </w:rPr>
              <w:t xml:space="preserve">og into </w:t>
            </w:r>
            <w:r w:rsidR="00842211">
              <w:rPr>
                <w:rFonts w:eastAsiaTheme="minorHAnsi" w:cs="Calibri"/>
              </w:rPr>
              <w:t>your</w:t>
            </w:r>
            <w:r w:rsidR="00842211" w:rsidRPr="009F0DAA">
              <w:rPr>
                <w:rFonts w:eastAsiaTheme="minorHAnsi" w:cs="Calibri"/>
              </w:rPr>
              <w:t xml:space="preserve"> </w:t>
            </w:r>
            <w:r w:rsidR="009F0DAA" w:rsidRPr="009F0DAA">
              <w:rPr>
                <w:rFonts w:eastAsiaTheme="minorHAnsi" w:cs="Calibri"/>
              </w:rPr>
              <w:t>Caremark.com account</w:t>
            </w:r>
            <w:r w:rsidR="00A0418C" w:rsidRPr="009F0DAA">
              <w:rPr>
                <w:rFonts w:eastAsiaTheme="minorHAnsi" w:cs="Calibri"/>
              </w:rPr>
              <w:t xml:space="preserve">. </w:t>
            </w:r>
          </w:p>
          <w:p w14:paraId="223A5B4F" w14:textId="5432FAA4" w:rsidR="00842211" w:rsidRPr="009F0DAA" w:rsidRDefault="00842211" w:rsidP="00F270A7">
            <w:pPr>
              <w:spacing w:before="120" w:after="120"/>
              <w:rPr>
                <w:rFonts w:eastAsiaTheme="minorHAnsi" w:cs="Calibri"/>
              </w:rPr>
            </w:pPr>
            <w:r w:rsidRPr="00506087">
              <w:rPr>
                <w:rFonts w:eastAsiaTheme="minorHAnsi" w:cs="Calibri"/>
                <w:b/>
                <w:bCs/>
              </w:rPr>
              <w:t>C</w:t>
            </w:r>
            <w:r w:rsidR="00506087" w:rsidRPr="00506087">
              <w:rPr>
                <w:rFonts w:eastAsiaTheme="minorHAnsi" w:cs="Calibri"/>
                <w:b/>
                <w:bCs/>
              </w:rPr>
              <w:t xml:space="preserve">ustomer </w:t>
            </w:r>
            <w:r w:rsidRPr="00506087">
              <w:rPr>
                <w:rFonts w:eastAsiaTheme="minorHAnsi" w:cs="Calibri"/>
                <w:b/>
                <w:bCs/>
              </w:rPr>
              <w:t>C</w:t>
            </w:r>
            <w:r w:rsidR="00506087" w:rsidRPr="00506087">
              <w:rPr>
                <w:rFonts w:eastAsiaTheme="minorHAnsi" w:cs="Calibri"/>
                <w:b/>
                <w:bCs/>
              </w:rPr>
              <w:t xml:space="preserve">are </w:t>
            </w:r>
            <w:r w:rsidRPr="00506087">
              <w:rPr>
                <w:rFonts w:eastAsiaTheme="minorHAnsi" w:cs="Calibri"/>
                <w:b/>
                <w:bCs/>
              </w:rPr>
              <w:t>R</w:t>
            </w:r>
            <w:r w:rsidR="00506087" w:rsidRPr="00506087">
              <w:rPr>
                <w:rFonts w:eastAsiaTheme="minorHAnsi" w:cs="Calibri"/>
                <w:b/>
                <w:bCs/>
              </w:rPr>
              <w:t>epresentative</w:t>
            </w:r>
            <w:r w:rsidR="00506087">
              <w:rPr>
                <w:rFonts w:eastAsiaTheme="minorHAnsi" w:cs="Calibri"/>
                <w:b/>
                <w:bCs/>
              </w:rPr>
              <w:t xml:space="preserve"> (CCR)</w:t>
            </w:r>
            <w:r w:rsidR="009F0DAA" w:rsidRPr="00506087">
              <w:rPr>
                <w:rFonts w:eastAsiaTheme="minorHAnsi" w:cs="Calibri"/>
                <w:b/>
                <w:bCs/>
              </w:rPr>
              <w:t>:</w:t>
            </w:r>
            <w:r w:rsidR="009F0DAA" w:rsidRPr="009F0DAA">
              <w:rPr>
                <w:rFonts w:eastAsiaTheme="minorHAnsi" w:cs="Calibri"/>
                <w:b/>
                <w:bCs/>
              </w:rPr>
              <w:t xml:space="preserve"> </w:t>
            </w:r>
            <w:r w:rsidR="009F0DAA" w:rsidRPr="009F0DAA">
              <w:rPr>
                <w:rFonts w:eastAsiaTheme="minorHAnsi" w:cs="Calibri"/>
              </w:rPr>
              <w:t>If the member does not have a login, assist them with registering or send them a Quick Registration hyperlink.</w:t>
            </w:r>
          </w:p>
          <w:p w14:paraId="3218D639" w14:textId="072C6092" w:rsidR="009F0DAA" w:rsidRPr="009F0DAA" w:rsidRDefault="009F0DAA" w:rsidP="00F270A7">
            <w:pPr>
              <w:spacing w:before="120" w:after="120"/>
              <w:jc w:val="center"/>
              <w:rPr>
                <w:rFonts w:eastAsiaTheme="minorHAnsi" w:cs="Calibri"/>
              </w:rPr>
            </w:pPr>
          </w:p>
          <w:p w14:paraId="1148882B" w14:textId="20B57576" w:rsidR="009F0DAA" w:rsidRDefault="00242B80" w:rsidP="00195FD4">
            <w:pPr>
              <w:spacing w:before="120" w:after="120" w:line="276" w:lineRule="auto"/>
              <w:contextualSpacing/>
              <w:jc w:val="center"/>
              <w:rPr>
                <w:rFonts w:eastAsia="Calibri"/>
              </w:rPr>
            </w:pPr>
            <w:r>
              <w:rPr>
                <w:noProof/>
              </w:rPr>
              <w:drawing>
                <wp:inline distT="0" distB="0" distL="0" distR="0" wp14:anchorId="211CA2D2" wp14:editId="7D366856">
                  <wp:extent cx="1868362" cy="2962275"/>
                  <wp:effectExtent l="19050" t="19050" r="1778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8362" cy="2962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EC549E" w14:textId="77777777" w:rsidR="00842211" w:rsidRDefault="00842211" w:rsidP="00195FD4">
            <w:pPr>
              <w:spacing w:before="120" w:after="120" w:line="276" w:lineRule="auto"/>
              <w:contextualSpacing/>
              <w:rPr>
                <w:rFonts w:eastAsia="Calibri"/>
              </w:rPr>
            </w:pPr>
          </w:p>
          <w:p w14:paraId="7DDF07B8" w14:textId="367CD0F2" w:rsidR="00842211" w:rsidRPr="00842211" w:rsidRDefault="00B6455A" w:rsidP="00195FD4">
            <w:pPr>
              <w:spacing w:before="120" w:after="120"/>
              <w:rPr>
                <w:rFonts w:eastAsia="Calibri"/>
              </w:rPr>
            </w:pPr>
            <w:r w:rsidRPr="00DF7DDF">
              <w:rPr>
                <w:rFonts w:eastAsia="Calibri"/>
                <w:b/>
                <w:bCs/>
              </w:rPr>
              <w:t>Note:</w:t>
            </w:r>
            <w:r>
              <w:rPr>
                <w:rFonts w:eastAsia="Calibri"/>
              </w:rPr>
              <w:t xml:space="preserve"> The system require</w:t>
            </w:r>
            <w:r w:rsidR="002437FF">
              <w:rPr>
                <w:rFonts w:eastAsia="Calibri"/>
              </w:rPr>
              <w:t>s</w:t>
            </w:r>
            <w:r>
              <w:rPr>
                <w:rFonts w:eastAsia="Calibri"/>
              </w:rPr>
              <w:t xml:space="preserve"> validation. The member </w:t>
            </w:r>
            <w:r w:rsidR="008C28DD">
              <w:rPr>
                <w:rFonts w:eastAsia="Calibri"/>
              </w:rPr>
              <w:t>needs</w:t>
            </w:r>
            <w:r>
              <w:rPr>
                <w:rFonts w:eastAsia="Calibri"/>
              </w:rPr>
              <w:t xml:space="preserve"> to select how to receive the validation code (text message or email). Once received, they input the validation code and press the </w:t>
            </w:r>
            <w:r w:rsidRPr="00DF7DDF">
              <w:rPr>
                <w:rFonts w:eastAsia="Calibri"/>
                <w:b/>
                <w:bCs/>
              </w:rPr>
              <w:t xml:space="preserve">ENTER </w:t>
            </w:r>
            <w:r>
              <w:rPr>
                <w:rFonts w:eastAsia="Calibri"/>
              </w:rPr>
              <w:t xml:space="preserve">key. </w:t>
            </w:r>
          </w:p>
        </w:tc>
      </w:tr>
      <w:tr w:rsidR="0041744E" w:rsidRPr="009F0DAA" w14:paraId="3537933F" w14:textId="77777777" w:rsidTr="00334F34">
        <w:tc>
          <w:tcPr>
            <w:tcW w:w="415" w:type="pct"/>
          </w:tcPr>
          <w:p w14:paraId="14294E53" w14:textId="49E73778" w:rsidR="0041744E" w:rsidRDefault="00B6455A" w:rsidP="00497A65">
            <w:pPr>
              <w:spacing w:before="120" w:after="120"/>
              <w:jc w:val="center"/>
              <w:rPr>
                <w:rFonts w:eastAsiaTheme="minorHAnsi" w:cs="Calibri"/>
                <w:b/>
                <w:bCs/>
              </w:rPr>
            </w:pPr>
            <w:r>
              <w:rPr>
                <w:rFonts w:eastAsiaTheme="minorHAnsi" w:cs="Calibri"/>
                <w:b/>
                <w:bCs/>
              </w:rPr>
              <w:t>4</w:t>
            </w:r>
          </w:p>
        </w:tc>
        <w:tc>
          <w:tcPr>
            <w:tcW w:w="4585" w:type="pct"/>
          </w:tcPr>
          <w:p w14:paraId="3474D720" w14:textId="5560304A" w:rsidR="0041744E" w:rsidRDefault="00334F34" w:rsidP="00497A65">
            <w:pPr>
              <w:spacing w:before="120" w:after="120"/>
              <w:rPr>
                <w:rFonts w:eastAsiaTheme="minorHAnsi" w:cs="Calibri"/>
              </w:rPr>
            </w:pPr>
            <w:r>
              <w:rPr>
                <w:noProof/>
              </w:rPr>
              <w:drawing>
                <wp:inline distT="0" distB="0" distL="0" distR="0" wp14:anchorId="662974BA" wp14:editId="5F6FE859">
                  <wp:extent cx="304800" cy="304800"/>
                  <wp:effectExtent l="0" t="0" r="0" b="0"/>
                  <wp:docPr id="12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1744E">
              <w:rPr>
                <w:rFonts w:eastAsiaTheme="minorHAnsi" w:cs="Calibri"/>
              </w:rPr>
              <w:t xml:space="preserve">Select </w:t>
            </w:r>
            <w:r w:rsidR="0041744E" w:rsidRPr="00DF7DDF">
              <w:rPr>
                <w:rFonts w:eastAsiaTheme="minorHAnsi" w:cs="Calibri"/>
                <w:b/>
                <w:bCs/>
              </w:rPr>
              <w:t>Plan &amp; Benefits</w:t>
            </w:r>
            <w:r w:rsidR="0041744E">
              <w:rPr>
                <w:rFonts w:eastAsiaTheme="minorHAnsi" w:cs="Calibri"/>
              </w:rPr>
              <w:t xml:space="preserve"> tab (top of screen) then select </w:t>
            </w:r>
            <w:r w:rsidR="0041744E" w:rsidRPr="00DF7DDF">
              <w:rPr>
                <w:rFonts w:eastAsiaTheme="minorHAnsi" w:cs="Calibri"/>
                <w:b/>
                <w:bCs/>
              </w:rPr>
              <w:t xml:space="preserve">Submit </w:t>
            </w:r>
            <w:r w:rsidR="00CB7DA5">
              <w:rPr>
                <w:rFonts w:eastAsiaTheme="minorHAnsi" w:cs="Calibri"/>
                <w:b/>
                <w:bCs/>
              </w:rPr>
              <w:t>Reimbursement</w:t>
            </w:r>
            <w:r w:rsidR="00CB7DA5" w:rsidRPr="00DF7DDF">
              <w:rPr>
                <w:rFonts w:eastAsiaTheme="minorHAnsi" w:cs="Calibri"/>
                <w:b/>
                <w:bCs/>
              </w:rPr>
              <w:t xml:space="preserve"> </w:t>
            </w:r>
            <w:r w:rsidR="0041744E" w:rsidRPr="00DF7DDF">
              <w:rPr>
                <w:rFonts w:eastAsiaTheme="minorHAnsi" w:cs="Calibri"/>
                <w:b/>
                <w:bCs/>
              </w:rPr>
              <w:t>Claim</w:t>
            </w:r>
            <w:r w:rsidR="00CB7DA5">
              <w:rPr>
                <w:rFonts w:eastAsiaTheme="minorHAnsi" w:cs="Calibri"/>
                <w:b/>
                <w:bCs/>
              </w:rPr>
              <w:t>s</w:t>
            </w:r>
            <w:r w:rsidR="0041744E">
              <w:rPr>
                <w:rFonts w:eastAsiaTheme="minorHAnsi" w:cs="Calibri"/>
              </w:rPr>
              <w:t>.</w:t>
            </w:r>
          </w:p>
          <w:p w14:paraId="6F7B3BB5" w14:textId="7D214ED8" w:rsidR="0041744E" w:rsidRDefault="0041744E" w:rsidP="00DF7DDF">
            <w:pPr>
              <w:spacing w:before="120" w:after="120"/>
              <w:jc w:val="center"/>
              <w:rPr>
                <w:rFonts w:eastAsiaTheme="minorHAnsi" w:cs="Calibri"/>
              </w:rPr>
            </w:pPr>
          </w:p>
          <w:p w14:paraId="29BEDD81" w14:textId="660C4F17" w:rsidR="00CB7DA5" w:rsidRDefault="003F5D7A" w:rsidP="00DF7DDF">
            <w:pPr>
              <w:spacing w:before="120" w:after="120"/>
              <w:jc w:val="center"/>
              <w:rPr>
                <w:rFonts w:eastAsiaTheme="minorHAnsi" w:cs="Calibri"/>
              </w:rPr>
            </w:pPr>
            <w:r>
              <w:rPr>
                <w:noProof/>
              </w:rPr>
              <w:drawing>
                <wp:inline distT="0" distB="0" distL="0" distR="0" wp14:anchorId="01432244" wp14:editId="1D9C8955">
                  <wp:extent cx="2111481" cy="3970846"/>
                  <wp:effectExtent l="19050" t="19050" r="22225" b="10795"/>
                  <wp:docPr id="1782737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273714" name="Picture 1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512" cy="3980308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AE852C" w14:textId="0A4E0DFC" w:rsidR="00DF7DDF" w:rsidRPr="009F0DAA" w:rsidRDefault="00DF7DDF" w:rsidP="00DF7DDF">
            <w:pPr>
              <w:spacing w:before="120" w:after="120"/>
              <w:jc w:val="center"/>
              <w:rPr>
                <w:rFonts w:eastAsiaTheme="minorHAnsi" w:cs="Calibri"/>
              </w:rPr>
            </w:pPr>
          </w:p>
        </w:tc>
      </w:tr>
      <w:tr w:rsidR="0047045C" w:rsidRPr="009F0DAA" w14:paraId="1EBA1AC6" w14:textId="77777777" w:rsidTr="00334F34">
        <w:tc>
          <w:tcPr>
            <w:tcW w:w="415" w:type="pct"/>
          </w:tcPr>
          <w:p w14:paraId="074E20FF" w14:textId="50DD9AB7" w:rsidR="009F0DAA" w:rsidRPr="009F0DAA" w:rsidRDefault="00497A65" w:rsidP="00497A65">
            <w:pPr>
              <w:spacing w:before="120" w:after="120"/>
              <w:jc w:val="center"/>
              <w:rPr>
                <w:rFonts w:eastAsiaTheme="minorHAnsi" w:cs="Calibri"/>
                <w:b/>
                <w:bCs/>
              </w:rPr>
            </w:pPr>
            <w:r>
              <w:rPr>
                <w:rFonts w:eastAsiaTheme="minorHAnsi" w:cs="Calibri"/>
                <w:b/>
                <w:bCs/>
              </w:rPr>
              <w:t>5</w:t>
            </w:r>
          </w:p>
        </w:tc>
        <w:tc>
          <w:tcPr>
            <w:tcW w:w="4585" w:type="pct"/>
          </w:tcPr>
          <w:p w14:paraId="5B548EFB" w14:textId="67FD532B" w:rsidR="009F0DAA" w:rsidRDefault="0041744E" w:rsidP="00497A65">
            <w:pPr>
              <w:spacing w:before="120" w:after="120"/>
              <w:rPr>
                <w:rFonts w:eastAsiaTheme="minorHAnsi" w:cs="Calibri"/>
                <w:b/>
                <w:bCs/>
              </w:rPr>
            </w:pPr>
            <w:bookmarkStart w:id="7" w:name="OLE_LINK11"/>
            <w:r>
              <w:rPr>
                <w:rFonts w:eastAsiaTheme="minorHAnsi" w:cs="Calibri"/>
              </w:rPr>
              <w:t xml:space="preserve">Select </w:t>
            </w:r>
            <w:r w:rsidR="009F0DAA" w:rsidRPr="009F0DAA">
              <w:rPr>
                <w:rFonts w:eastAsiaTheme="minorHAnsi" w:cs="Calibri"/>
                <w:b/>
                <w:bCs/>
              </w:rPr>
              <w:t>Submit at</w:t>
            </w:r>
            <w:r w:rsidR="00F70B6F">
              <w:rPr>
                <w:rFonts w:eastAsiaTheme="minorHAnsi" w:cs="Calibri"/>
                <w:b/>
                <w:bCs/>
              </w:rPr>
              <w:t>-</w:t>
            </w:r>
            <w:r w:rsidR="009F0DAA" w:rsidRPr="009F0DAA">
              <w:rPr>
                <w:rFonts w:eastAsiaTheme="minorHAnsi" w:cs="Calibri"/>
                <w:b/>
                <w:bCs/>
              </w:rPr>
              <w:t>home COVID-19 test reimbursement claim.</w:t>
            </w:r>
            <w:bookmarkEnd w:id="7"/>
          </w:p>
          <w:p w14:paraId="52BE2206" w14:textId="77777777" w:rsidR="005D4916" w:rsidRPr="009F0DAA" w:rsidRDefault="005D4916" w:rsidP="00497A65">
            <w:pPr>
              <w:spacing w:before="120" w:after="120"/>
              <w:rPr>
                <w:rFonts w:eastAsiaTheme="minorHAnsi" w:cs="Calibri"/>
                <w:b/>
                <w:bCs/>
              </w:rPr>
            </w:pPr>
          </w:p>
          <w:p w14:paraId="3301F359" w14:textId="65AE93AD" w:rsidR="009F0DAA" w:rsidRPr="009F0DAA" w:rsidRDefault="009F0DAA" w:rsidP="00497A65">
            <w:pPr>
              <w:spacing w:before="120" w:after="120"/>
              <w:jc w:val="center"/>
              <w:rPr>
                <w:rFonts w:eastAsiaTheme="minorHAnsi" w:cs="Calibri"/>
              </w:rPr>
            </w:pPr>
            <w:r w:rsidRPr="009F0DAA">
              <w:rPr>
                <w:rFonts w:ascii="Calibri" w:eastAsiaTheme="minorHAnsi" w:hAnsi="Calibri" w:cs="Calibri"/>
                <w:noProof/>
                <w:sz w:val="22"/>
                <w:szCs w:val="22"/>
              </w:rPr>
              <w:drawing>
                <wp:inline distT="0" distB="0" distL="0" distR="0" wp14:anchorId="355DFF3F" wp14:editId="7CDBDECF">
                  <wp:extent cx="5942071" cy="2468245"/>
                  <wp:effectExtent l="19050" t="19050" r="20955" b="2730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5340" cy="2469603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E16A5B" w14:textId="77777777" w:rsidR="009F0DAA" w:rsidRPr="009F0DAA" w:rsidRDefault="009F0DAA" w:rsidP="00497A65">
            <w:pPr>
              <w:spacing w:before="120" w:after="120"/>
              <w:rPr>
                <w:rFonts w:eastAsiaTheme="minorHAnsi" w:cs="Calibri"/>
              </w:rPr>
            </w:pPr>
          </w:p>
        </w:tc>
      </w:tr>
      <w:tr w:rsidR="0047045C" w:rsidRPr="009F0DAA" w14:paraId="286C61A2" w14:textId="77777777" w:rsidTr="00334F34">
        <w:tc>
          <w:tcPr>
            <w:tcW w:w="415" w:type="pct"/>
          </w:tcPr>
          <w:p w14:paraId="64A1DF31" w14:textId="3C7DE7A7" w:rsidR="009F0DAA" w:rsidRPr="009F0DAA" w:rsidRDefault="00497A65" w:rsidP="00497A65">
            <w:pPr>
              <w:spacing w:before="120" w:after="120"/>
              <w:jc w:val="center"/>
              <w:rPr>
                <w:rFonts w:eastAsiaTheme="minorHAnsi" w:cs="Calibri"/>
                <w:b/>
                <w:bCs/>
              </w:rPr>
            </w:pPr>
            <w:r>
              <w:rPr>
                <w:rFonts w:eastAsiaTheme="minorHAnsi" w:cs="Calibri"/>
                <w:b/>
                <w:bCs/>
              </w:rPr>
              <w:t>6</w:t>
            </w:r>
          </w:p>
        </w:tc>
        <w:tc>
          <w:tcPr>
            <w:tcW w:w="4585" w:type="pct"/>
          </w:tcPr>
          <w:p w14:paraId="2E88FF18" w14:textId="03A88CB6" w:rsidR="00DF7DDF" w:rsidRPr="009F0DAA" w:rsidRDefault="00E54C0B" w:rsidP="00497A65">
            <w:pPr>
              <w:spacing w:before="120" w:after="120"/>
              <w:rPr>
                <w:rFonts w:eastAsiaTheme="minorHAnsi" w:cs="Calibri"/>
              </w:rPr>
            </w:pPr>
            <w:r>
              <w:rPr>
                <w:rFonts w:eastAsiaTheme="minorHAnsi" w:cs="Calibri"/>
              </w:rPr>
              <w:t>A</w:t>
            </w:r>
            <w:r w:rsidR="009F0DAA" w:rsidRPr="009F0DAA">
              <w:rPr>
                <w:rFonts w:eastAsiaTheme="minorHAnsi" w:cs="Calibri"/>
              </w:rPr>
              <w:t>nswer</w:t>
            </w:r>
            <w:r>
              <w:rPr>
                <w:rFonts w:eastAsiaTheme="minorHAnsi" w:cs="Calibri"/>
              </w:rPr>
              <w:t xml:space="preserve"> the question</w:t>
            </w:r>
            <w:r w:rsidR="009F0DAA" w:rsidRPr="009F0DAA">
              <w:rPr>
                <w:rFonts w:eastAsiaTheme="minorHAnsi" w:cs="Calibri"/>
              </w:rPr>
              <w:t xml:space="preserve"> </w:t>
            </w:r>
            <w:r w:rsidR="009F0DAA" w:rsidRPr="009F0DAA">
              <w:rPr>
                <w:rFonts w:eastAsiaTheme="minorHAnsi" w:cs="Calibri"/>
                <w:b/>
                <w:bCs/>
              </w:rPr>
              <w:t>Who is this claim for</w:t>
            </w:r>
            <w:r w:rsidR="009F0DAA" w:rsidRPr="009F0DAA">
              <w:rPr>
                <w:rFonts w:eastAsiaTheme="minorHAnsi" w:cs="Calibri"/>
              </w:rPr>
              <w:t>? (Self</w:t>
            </w:r>
            <w:r w:rsidR="009446DA">
              <w:rPr>
                <w:rFonts w:eastAsiaTheme="minorHAnsi" w:cs="Calibri"/>
              </w:rPr>
              <w:t xml:space="preserve">, </w:t>
            </w:r>
            <w:r w:rsidR="009F0DAA" w:rsidRPr="009F0DAA">
              <w:rPr>
                <w:rFonts w:eastAsiaTheme="minorHAnsi" w:cs="Calibri"/>
              </w:rPr>
              <w:t xml:space="preserve">Family </w:t>
            </w:r>
            <w:r>
              <w:rPr>
                <w:rFonts w:eastAsiaTheme="minorHAnsi" w:cs="Calibri"/>
              </w:rPr>
              <w:t>m</w:t>
            </w:r>
            <w:r w:rsidR="009F0DAA" w:rsidRPr="009F0DAA">
              <w:rPr>
                <w:rFonts w:eastAsiaTheme="minorHAnsi" w:cs="Calibri"/>
              </w:rPr>
              <w:t>ember</w:t>
            </w:r>
            <w:r>
              <w:rPr>
                <w:rFonts w:eastAsiaTheme="minorHAnsi" w:cs="Calibri"/>
              </w:rPr>
              <w:t xml:space="preserve"> or dependent</w:t>
            </w:r>
            <w:r w:rsidR="009F0DAA" w:rsidRPr="009F0DAA">
              <w:rPr>
                <w:rFonts w:eastAsiaTheme="minorHAnsi" w:cs="Calibri"/>
              </w:rPr>
              <w:t>)</w:t>
            </w:r>
            <w:r w:rsidR="000220E4">
              <w:rPr>
                <w:rFonts w:eastAsiaTheme="minorHAnsi" w:cs="Calibri"/>
              </w:rPr>
              <w:t>,</w:t>
            </w:r>
            <w:r w:rsidR="009F0DAA" w:rsidRPr="009F0DAA">
              <w:rPr>
                <w:rFonts w:eastAsiaTheme="minorHAnsi" w:cs="Calibri"/>
              </w:rPr>
              <w:t xml:space="preserve"> then </w:t>
            </w:r>
            <w:r>
              <w:rPr>
                <w:rFonts w:eastAsiaTheme="minorHAnsi" w:cs="Calibri"/>
              </w:rPr>
              <w:t>click</w:t>
            </w:r>
            <w:r w:rsidR="009F0DAA" w:rsidRPr="009F0DAA">
              <w:rPr>
                <w:rFonts w:eastAsiaTheme="minorHAnsi" w:cs="Calibri"/>
              </w:rPr>
              <w:t xml:space="preserve"> </w:t>
            </w:r>
            <w:r w:rsidR="009F0DAA" w:rsidRPr="009F0DAA">
              <w:rPr>
                <w:rFonts w:eastAsiaTheme="minorHAnsi" w:cs="Calibri"/>
                <w:b/>
                <w:bCs/>
              </w:rPr>
              <w:t>Continue</w:t>
            </w:r>
            <w:r w:rsidR="009F0DAA" w:rsidRPr="009F0DAA">
              <w:rPr>
                <w:rFonts w:eastAsiaTheme="minorHAnsi" w:cs="Calibri"/>
              </w:rPr>
              <w:t>.</w:t>
            </w:r>
          </w:p>
          <w:p w14:paraId="108137F2" w14:textId="742AC46E" w:rsidR="009F0DAA" w:rsidRDefault="009F0DAA" w:rsidP="00497A65">
            <w:pPr>
              <w:spacing w:before="120" w:after="120"/>
              <w:jc w:val="center"/>
              <w:rPr>
                <w:rFonts w:eastAsiaTheme="minorHAnsi" w:cs="Calibri"/>
              </w:rPr>
            </w:pPr>
          </w:p>
          <w:p w14:paraId="6A047DCF" w14:textId="55FE8DC5" w:rsidR="008F33A5" w:rsidRPr="009F0DAA" w:rsidRDefault="008F33A5" w:rsidP="00497A65">
            <w:pPr>
              <w:spacing w:before="120" w:after="120"/>
              <w:jc w:val="center"/>
              <w:rPr>
                <w:rFonts w:eastAsiaTheme="minorHAnsi" w:cs="Calibri"/>
              </w:rPr>
            </w:pPr>
            <w:r>
              <w:rPr>
                <w:noProof/>
              </w:rPr>
              <w:drawing>
                <wp:inline distT="0" distB="0" distL="0" distR="0" wp14:anchorId="21919E8D" wp14:editId="51C28FA1">
                  <wp:extent cx="6039438" cy="3023235"/>
                  <wp:effectExtent l="19050" t="19050" r="19050" b="24765"/>
                  <wp:docPr id="10820222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2022242" name="Picture 1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2908" cy="3034984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4BE880" w14:textId="77777777" w:rsidR="009F0DAA" w:rsidRPr="009F0DAA" w:rsidRDefault="009F0DAA" w:rsidP="00497A65">
            <w:pPr>
              <w:spacing w:before="120" w:after="120"/>
              <w:rPr>
                <w:rFonts w:eastAsiaTheme="minorHAnsi" w:cs="Calibri"/>
              </w:rPr>
            </w:pPr>
          </w:p>
          <w:p w14:paraId="23234913" w14:textId="57935D40" w:rsidR="009F0DAA" w:rsidRDefault="009F0DAA" w:rsidP="00497A65">
            <w:pPr>
              <w:numPr>
                <w:ilvl w:val="0"/>
                <w:numId w:val="13"/>
              </w:numPr>
              <w:spacing w:before="120" w:after="120" w:line="276" w:lineRule="auto"/>
              <w:ind w:left="511"/>
              <w:contextualSpacing/>
              <w:rPr>
                <w:rFonts w:eastAsia="Calibri"/>
              </w:rPr>
            </w:pPr>
            <w:r w:rsidRPr="009F0DAA">
              <w:rPr>
                <w:rFonts w:eastAsia="Calibri"/>
              </w:rPr>
              <w:t>If the selection was for a family member, a list display</w:t>
            </w:r>
            <w:r w:rsidR="00602857">
              <w:rPr>
                <w:rFonts w:eastAsia="Calibri"/>
              </w:rPr>
              <w:t>s</w:t>
            </w:r>
            <w:r w:rsidR="00A0418C" w:rsidRPr="009F0DAA">
              <w:rPr>
                <w:rFonts w:eastAsia="Calibri"/>
              </w:rPr>
              <w:t xml:space="preserve">. </w:t>
            </w:r>
            <w:r w:rsidRPr="009F0DAA">
              <w:rPr>
                <w:rFonts w:eastAsia="Calibri"/>
              </w:rPr>
              <w:t>Select the appropriate family member.</w:t>
            </w:r>
          </w:p>
          <w:p w14:paraId="303CF213" w14:textId="77777777" w:rsidR="005D4916" w:rsidRPr="009F0DAA" w:rsidRDefault="005D4916" w:rsidP="00F270A7">
            <w:pPr>
              <w:spacing w:before="120" w:after="120" w:line="276" w:lineRule="auto"/>
              <w:ind w:left="511"/>
              <w:contextualSpacing/>
              <w:rPr>
                <w:rFonts w:eastAsia="Calibri"/>
              </w:rPr>
            </w:pPr>
          </w:p>
          <w:p w14:paraId="4F99AAD2" w14:textId="6F16522E" w:rsidR="0047045C" w:rsidRDefault="0047045C" w:rsidP="00497A65">
            <w:pPr>
              <w:spacing w:before="120" w:after="120"/>
              <w:jc w:val="center"/>
              <w:rPr>
                <w:rFonts w:eastAsiaTheme="minorHAnsi" w:cs="Calibri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65BA4B9" wp14:editId="5A52C960">
                  <wp:extent cx="5808936" cy="3223910"/>
                  <wp:effectExtent l="19050" t="19050" r="20955" b="146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8936" cy="322391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B3EBE2" w14:textId="77777777" w:rsidR="005D4916" w:rsidRDefault="005D4916" w:rsidP="00497A65">
            <w:pPr>
              <w:spacing w:before="120" w:after="120"/>
              <w:jc w:val="center"/>
              <w:rPr>
                <w:rFonts w:eastAsiaTheme="minorHAnsi" w:cs="Calibri"/>
                <w:b/>
                <w:bCs/>
              </w:rPr>
            </w:pPr>
          </w:p>
          <w:p w14:paraId="5A19BCC9" w14:textId="4B6D445B" w:rsidR="009F0DAA" w:rsidRPr="009F0DAA" w:rsidRDefault="009F0DAA" w:rsidP="00DF7DDF">
            <w:pPr>
              <w:spacing w:before="120" w:after="120"/>
              <w:rPr>
                <w:rFonts w:eastAsiaTheme="minorHAnsi" w:cs="Calibri"/>
              </w:rPr>
            </w:pPr>
            <w:r w:rsidRPr="009F0DAA">
              <w:rPr>
                <w:rFonts w:eastAsiaTheme="minorHAnsi" w:cs="Calibri"/>
                <w:b/>
                <w:bCs/>
              </w:rPr>
              <w:t>Result:</w:t>
            </w:r>
            <w:r w:rsidRPr="009F0DAA">
              <w:rPr>
                <w:rFonts w:eastAsiaTheme="minorHAnsi" w:cs="Calibri"/>
              </w:rPr>
              <w:t xml:space="preserve"> A confirmation page displays.</w:t>
            </w:r>
          </w:p>
        </w:tc>
      </w:tr>
      <w:tr w:rsidR="0047045C" w:rsidRPr="009F0DAA" w14:paraId="714154FA" w14:textId="77777777" w:rsidTr="00334F34">
        <w:tc>
          <w:tcPr>
            <w:tcW w:w="415" w:type="pct"/>
          </w:tcPr>
          <w:p w14:paraId="60EA4BEE" w14:textId="64231967" w:rsidR="009F0DAA" w:rsidRPr="009F0DAA" w:rsidRDefault="00497A65" w:rsidP="00895475">
            <w:pPr>
              <w:spacing w:before="120" w:after="120"/>
              <w:jc w:val="center"/>
              <w:rPr>
                <w:rFonts w:eastAsiaTheme="minorHAnsi" w:cs="Calibri"/>
                <w:b/>
                <w:bCs/>
              </w:rPr>
            </w:pPr>
            <w:r>
              <w:rPr>
                <w:rFonts w:eastAsiaTheme="minorHAnsi" w:cs="Calibri"/>
                <w:b/>
                <w:bCs/>
              </w:rPr>
              <w:t>7</w:t>
            </w:r>
          </w:p>
        </w:tc>
        <w:tc>
          <w:tcPr>
            <w:tcW w:w="4585" w:type="pct"/>
          </w:tcPr>
          <w:p w14:paraId="5C5957CF" w14:textId="0051CEF5" w:rsidR="000220E4" w:rsidRDefault="000220E4" w:rsidP="00895475">
            <w:pPr>
              <w:spacing w:before="120" w:after="120"/>
              <w:rPr>
                <w:rFonts w:eastAsiaTheme="minorHAnsi" w:cs="Calibri"/>
              </w:rPr>
            </w:pPr>
            <w:r>
              <w:rPr>
                <w:rFonts w:eastAsiaTheme="minorHAnsi" w:cs="Calibri"/>
              </w:rPr>
              <w:t>Review the information to ensure the appropriate family member displays with the correct address and mobile phone number</w:t>
            </w:r>
            <w:r w:rsidR="003B429C">
              <w:rPr>
                <w:rFonts w:eastAsiaTheme="minorHAnsi" w:cs="Calibri"/>
              </w:rPr>
              <w:t xml:space="preserve">. </w:t>
            </w:r>
          </w:p>
          <w:p w14:paraId="6A8A81E7" w14:textId="4066B6B0" w:rsidR="000220E4" w:rsidRDefault="000220E4" w:rsidP="00F270A7">
            <w:pPr>
              <w:numPr>
                <w:ilvl w:val="0"/>
                <w:numId w:val="15"/>
              </w:numPr>
              <w:spacing w:before="120" w:after="120" w:line="276" w:lineRule="auto"/>
              <w:ind w:left="541"/>
              <w:contextualSpacing/>
              <w:rPr>
                <w:rFonts w:eastAsia="Calibri"/>
              </w:rPr>
            </w:pPr>
            <w:r w:rsidRPr="00E54C0B">
              <w:rPr>
                <w:rFonts w:eastAsia="Calibri"/>
              </w:rPr>
              <w:t xml:space="preserve">Edit the address </w:t>
            </w:r>
            <w:r>
              <w:rPr>
                <w:rFonts w:eastAsia="Calibri"/>
              </w:rPr>
              <w:t xml:space="preserve">and mobile phone number if needed, then click </w:t>
            </w:r>
            <w:r>
              <w:rPr>
                <w:rFonts w:eastAsia="Calibri"/>
                <w:b/>
                <w:bCs/>
              </w:rPr>
              <w:t>Continue</w:t>
            </w:r>
            <w:r>
              <w:rPr>
                <w:rFonts w:eastAsia="Calibri"/>
              </w:rPr>
              <w:t>.</w:t>
            </w:r>
          </w:p>
          <w:p w14:paraId="5EA675B9" w14:textId="3F7B63C4" w:rsidR="000220E4" w:rsidRDefault="000220E4" w:rsidP="00F270A7">
            <w:pPr>
              <w:numPr>
                <w:ilvl w:val="0"/>
                <w:numId w:val="15"/>
              </w:numPr>
              <w:spacing w:before="120" w:after="120" w:line="276" w:lineRule="auto"/>
              <w:ind w:left="541"/>
              <w:contextualSpacing/>
              <w:rPr>
                <w:rFonts w:eastAsia="Calibri"/>
              </w:rPr>
            </w:pPr>
            <w:r>
              <w:rPr>
                <w:rFonts w:eastAsia="Calibri"/>
              </w:rPr>
              <w:t xml:space="preserve">If the </w:t>
            </w:r>
            <w:r w:rsidRPr="00F270A7">
              <w:rPr>
                <w:rFonts w:eastAsia="Calibri"/>
                <w:b/>
                <w:bCs/>
              </w:rPr>
              <w:t>incorrect</w:t>
            </w:r>
            <w:r>
              <w:rPr>
                <w:rFonts w:eastAsia="Calibri"/>
              </w:rPr>
              <w:t xml:space="preserve"> family member displays, click on the </w:t>
            </w:r>
            <w:r w:rsidRPr="002032CB">
              <w:rPr>
                <w:rFonts w:eastAsia="Calibri"/>
                <w:b/>
                <w:bCs/>
              </w:rPr>
              <w:t xml:space="preserve">Back </w:t>
            </w:r>
            <w:r>
              <w:rPr>
                <w:rFonts w:eastAsia="Calibri"/>
              </w:rPr>
              <w:t>button to select the correct family member and then continue to confirm their information.</w:t>
            </w:r>
          </w:p>
          <w:p w14:paraId="695834AC" w14:textId="77777777" w:rsidR="00895475" w:rsidRDefault="00895475" w:rsidP="00F270A7">
            <w:pPr>
              <w:spacing w:before="120" w:after="120" w:line="276" w:lineRule="auto"/>
              <w:ind w:left="541"/>
              <w:contextualSpacing/>
              <w:rPr>
                <w:rFonts w:eastAsia="Calibri"/>
              </w:rPr>
            </w:pPr>
          </w:p>
          <w:p w14:paraId="4BC4BD0B" w14:textId="3381CCEE" w:rsidR="009F0DAA" w:rsidRDefault="00242B80" w:rsidP="00895475">
            <w:pPr>
              <w:spacing w:before="120" w:after="120"/>
              <w:jc w:val="center"/>
              <w:rPr>
                <w:rFonts w:eastAsiaTheme="minorHAnsi" w:cs="Calibri"/>
              </w:rPr>
            </w:pPr>
            <w:r>
              <w:rPr>
                <w:noProof/>
              </w:rPr>
              <w:drawing>
                <wp:inline distT="0" distB="0" distL="0" distR="0" wp14:anchorId="159F9284" wp14:editId="25C49371">
                  <wp:extent cx="6419048" cy="3219048"/>
                  <wp:effectExtent l="0" t="0" r="127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9048" cy="3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D3B3DC" w14:textId="77777777" w:rsidR="00895475" w:rsidRPr="009F0DAA" w:rsidRDefault="00895475" w:rsidP="00895475">
            <w:pPr>
              <w:spacing w:before="120" w:after="120"/>
              <w:jc w:val="center"/>
              <w:rPr>
                <w:rFonts w:eastAsiaTheme="minorHAnsi" w:cs="Calibri"/>
              </w:rPr>
            </w:pPr>
          </w:p>
          <w:p w14:paraId="2A0DDF6E" w14:textId="4B713372" w:rsidR="009F0DAA" w:rsidRPr="009F0DAA" w:rsidRDefault="009F0DAA" w:rsidP="00895475">
            <w:pPr>
              <w:spacing w:before="120" w:after="120"/>
              <w:rPr>
                <w:rFonts w:eastAsiaTheme="minorHAnsi" w:cs="Calibri"/>
              </w:rPr>
            </w:pPr>
            <w:r w:rsidRPr="009F0DAA">
              <w:rPr>
                <w:rFonts w:eastAsiaTheme="minorHAnsi" w:cs="Calibri"/>
                <w:b/>
                <w:bCs/>
              </w:rPr>
              <w:t>Result:</w:t>
            </w:r>
            <w:r w:rsidRPr="009F0DAA">
              <w:rPr>
                <w:rFonts w:eastAsiaTheme="minorHAnsi" w:cs="Calibri"/>
              </w:rPr>
              <w:t xml:space="preserve">  Enter </w:t>
            </w:r>
            <w:r w:rsidR="000220E4">
              <w:rPr>
                <w:rFonts w:eastAsiaTheme="minorHAnsi" w:cs="Calibri"/>
              </w:rPr>
              <w:t>c</w:t>
            </w:r>
            <w:r w:rsidRPr="009F0DAA">
              <w:rPr>
                <w:rFonts w:eastAsiaTheme="minorHAnsi" w:cs="Calibri"/>
              </w:rPr>
              <w:t xml:space="preserve">laim information </w:t>
            </w:r>
            <w:r w:rsidR="000220E4">
              <w:rPr>
                <w:rFonts w:eastAsiaTheme="minorHAnsi" w:cs="Calibri"/>
              </w:rPr>
              <w:t xml:space="preserve">page </w:t>
            </w:r>
            <w:r w:rsidRPr="009F0DAA">
              <w:rPr>
                <w:rFonts w:eastAsiaTheme="minorHAnsi" w:cs="Calibri"/>
              </w:rPr>
              <w:t>displays.</w:t>
            </w:r>
          </w:p>
        </w:tc>
      </w:tr>
      <w:tr w:rsidR="0047045C" w:rsidRPr="009F0DAA" w14:paraId="5BAABF00" w14:textId="77777777" w:rsidTr="00334F34">
        <w:tc>
          <w:tcPr>
            <w:tcW w:w="415" w:type="pct"/>
          </w:tcPr>
          <w:p w14:paraId="7265E8BD" w14:textId="12C333FB" w:rsidR="009F0DAA" w:rsidRPr="009F0DAA" w:rsidRDefault="00497A65" w:rsidP="00497A65">
            <w:pPr>
              <w:spacing w:before="120" w:after="120"/>
              <w:jc w:val="center"/>
              <w:rPr>
                <w:rFonts w:eastAsiaTheme="minorHAnsi" w:cs="Calibri"/>
                <w:b/>
                <w:bCs/>
              </w:rPr>
            </w:pPr>
            <w:r>
              <w:rPr>
                <w:rFonts w:eastAsiaTheme="minorHAnsi" w:cs="Calibri"/>
                <w:b/>
                <w:bCs/>
              </w:rPr>
              <w:t>8</w:t>
            </w:r>
          </w:p>
        </w:tc>
        <w:tc>
          <w:tcPr>
            <w:tcW w:w="4585" w:type="pct"/>
          </w:tcPr>
          <w:p w14:paraId="4A9E867B" w14:textId="34D7B399" w:rsidR="009F0DAA" w:rsidRPr="009F0DAA" w:rsidRDefault="000220E4" w:rsidP="00497A65">
            <w:pPr>
              <w:spacing w:before="120" w:after="120"/>
              <w:rPr>
                <w:rFonts w:eastAsiaTheme="minorHAnsi" w:cs="Calibri"/>
              </w:rPr>
            </w:pPr>
            <w:r>
              <w:rPr>
                <w:rFonts w:eastAsiaTheme="minorHAnsi" w:cs="Calibri"/>
              </w:rPr>
              <w:t>C</w:t>
            </w:r>
            <w:r w:rsidR="009F0DAA" w:rsidRPr="009F0DAA">
              <w:rPr>
                <w:rFonts w:eastAsiaTheme="minorHAnsi" w:cs="Calibri"/>
              </w:rPr>
              <w:t xml:space="preserve">omplete </w:t>
            </w:r>
            <w:r>
              <w:rPr>
                <w:rFonts w:eastAsiaTheme="minorHAnsi" w:cs="Calibri"/>
              </w:rPr>
              <w:t xml:space="preserve">the </w:t>
            </w:r>
            <w:r w:rsidR="009F0DAA" w:rsidRPr="009F0DAA">
              <w:rPr>
                <w:rFonts w:eastAsiaTheme="minorHAnsi" w:cs="Calibri"/>
              </w:rPr>
              <w:t xml:space="preserve">fields </w:t>
            </w:r>
            <w:r>
              <w:rPr>
                <w:rFonts w:eastAsiaTheme="minorHAnsi" w:cs="Calibri"/>
              </w:rPr>
              <w:t xml:space="preserve">on this page, </w:t>
            </w:r>
            <w:r w:rsidR="009F0DAA" w:rsidRPr="009F0DAA">
              <w:rPr>
                <w:rFonts w:eastAsiaTheme="minorHAnsi" w:cs="Calibri"/>
              </w:rPr>
              <w:t xml:space="preserve">then </w:t>
            </w:r>
            <w:r>
              <w:rPr>
                <w:rFonts w:eastAsiaTheme="minorHAnsi" w:cs="Calibri"/>
              </w:rPr>
              <w:t>click</w:t>
            </w:r>
            <w:r w:rsidR="009F0DAA" w:rsidRPr="009F0DAA">
              <w:rPr>
                <w:rFonts w:eastAsiaTheme="minorHAnsi" w:cs="Calibri"/>
              </w:rPr>
              <w:t xml:space="preserve"> </w:t>
            </w:r>
            <w:r w:rsidR="009F0DAA" w:rsidRPr="009F0DAA">
              <w:rPr>
                <w:rFonts w:eastAsiaTheme="minorHAnsi" w:cs="Calibri"/>
                <w:b/>
                <w:bCs/>
              </w:rPr>
              <w:t>Continue</w:t>
            </w:r>
            <w:r w:rsidR="009F0DAA" w:rsidRPr="009F0DAA">
              <w:rPr>
                <w:rFonts w:eastAsiaTheme="minorHAnsi" w:cs="Calibri"/>
              </w:rPr>
              <w:t>.</w:t>
            </w:r>
          </w:p>
          <w:p w14:paraId="3E9A0535" w14:textId="29533E08" w:rsidR="009F0DAA" w:rsidRDefault="009F0DAA" w:rsidP="00497A65">
            <w:pPr>
              <w:numPr>
                <w:ilvl w:val="0"/>
                <w:numId w:val="13"/>
              </w:numPr>
              <w:spacing w:before="120" w:after="120" w:line="276" w:lineRule="auto"/>
              <w:ind w:left="511"/>
              <w:contextualSpacing/>
              <w:rPr>
                <w:rFonts w:eastAsia="Calibri"/>
              </w:rPr>
            </w:pPr>
            <w:r w:rsidRPr="009F0DAA">
              <w:rPr>
                <w:rFonts w:eastAsia="Calibri"/>
              </w:rPr>
              <w:t xml:space="preserve">How many at home COVID-19 tests are on your receipt for the covered </w:t>
            </w:r>
            <w:r w:rsidR="00356115" w:rsidRPr="009F0DAA">
              <w:rPr>
                <w:rFonts w:eastAsia="Calibri"/>
              </w:rPr>
              <w:t>member</w:t>
            </w:r>
            <w:r w:rsidR="003B429C" w:rsidRPr="009F0DAA">
              <w:rPr>
                <w:rFonts w:eastAsia="Calibri"/>
              </w:rPr>
              <w:t xml:space="preserve">? </w:t>
            </w:r>
            <w:r w:rsidRPr="009F0DAA">
              <w:rPr>
                <w:rFonts w:eastAsia="Calibri"/>
              </w:rPr>
              <w:t>(Drop down list of choices)</w:t>
            </w:r>
          </w:p>
          <w:p w14:paraId="2F0E42C6" w14:textId="616CA3B4" w:rsidR="00792B9E" w:rsidRPr="009F0DAA" w:rsidRDefault="00792B9E" w:rsidP="006C0F4A">
            <w:pPr>
              <w:spacing w:before="120" w:after="120" w:line="276" w:lineRule="auto"/>
              <w:ind w:left="511"/>
              <w:contextualSpacing/>
              <w:rPr>
                <w:rFonts w:eastAsia="Calibri"/>
              </w:rPr>
            </w:pPr>
            <w:r w:rsidRPr="006C0F4A">
              <w:rPr>
                <w:rFonts w:eastAsia="Calibri"/>
                <w:b/>
                <w:bCs/>
              </w:rPr>
              <w:t>Note:</w:t>
            </w:r>
            <w:r>
              <w:rPr>
                <w:rFonts w:eastAsia="Calibri"/>
              </w:rPr>
              <w:t xml:space="preserve">  If you buy a multi-pack of tests, each test in the package counts as a single test, so a four-pack counts as four tests.</w:t>
            </w:r>
          </w:p>
          <w:p w14:paraId="35C6AB01" w14:textId="04B795DE" w:rsidR="009F0DAA" w:rsidRPr="009F0DAA" w:rsidRDefault="009F0DAA" w:rsidP="00497A65">
            <w:pPr>
              <w:numPr>
                <w:ilvl w:val="0"/>
                <w:numId w:val="13"/>
              </w:numPr>
              <w:spacing w:before="120" w:after="120" w:line="276" w:lineRule="auto"/>
              <w:ind w:left="511"/>
              <w:contextualSpacing/>
              <w:rPr>
                <w:rFonts w:eastAsia="Calibri"/>
              </w:rPr>
            </w:pPr>
            <w:r w:rsidRPr="00F270A7">
              <w:rPr>
                <w:rFonts w:eastAsia="Calibri"/>
                <w:b/>
                <w:bCs/>
              </w:rPr>
              <w:t>Name of test</w:t>
            </w:r>
            <w:r w:rsidR="00A0418C" w:rsidRPr="00A0418C">
              <w:rPr>
                <w:rFonts w:eastAsia="Calibri"/>
                <w:b/>
                <w:bCs/>
              </w:rPr>
              <w:t>:</w:t>
            </w:r>
            <w:r w:rsidR="00A0418C" w:rsidRPr="009F0DAA">
              <w:rPr>
                <w:rFonts w:eastAsia="Calibri"/>
              </w:rPr>
              <w:t xml:space="preserve"> </w:t>
            </w:r>
            <w:r w:rsidR="00A0418C">
              <w:rPr>
                <w:rFonts w:eastAsia="Calibri"/>
              </w:rPr>
              <w:t>(</w:t>
            </w:r>
            <w:r w:rsidRPr="009F0DAA">
              <w:rPr>
                <w:rFonts w:eastAsia="Calibri"/>
              </w:rPr>
              <w:t>Drop down list of choices)</w:t>
            </w:r>
          </w:p>
          <w:p w14:paraId="219B1CA8" w14:textId="1E1EE90E" w:rsidR="009F0DAA" w:rsidRPr="009F0DAA" w:rsidRDefault="009F0DAA" w:rsidP="00497A65">
            <w:pPr>
              <w:numPr>
                <w:ilvl w:val="0"/>
                <w:numId w:val="13"/>
              </w:numPr>
              <w:spacing w:before="120" w:after="120" w:line="276" w:lineRule="auto"/>
              <w:ind w:left="511"/>
              <w:contextualSpacing/>
              <w:rPr>
                <w:rFonts w:eastAsia="Calibri"/>
              </w:rPr>
            </w:pPr>
            <w:r w:rsidRPr="00F270A7">
              <w:rPr>
                <w:rFonts w:eastAsia="Calibri"/>
                <w:b/>
                <w:bCs/>
              </w:rPr>
              <w:t>Store Name:</w:t>
            </w:r>
            <w:r w:rsidRPr="009F0DAA">
              <w:rPr>
                <w:rFonts w:eastAsia="Calibri"/>
              </w:rPr>
              <w:t xml:space="preserve">  Add the name of</w:t>
            </w:r>
            <w:r w:rsidR="00DF7DDF">
              <w:rPr>
                <w:rFonts w:eastAsia="Calibri"/>
              </w:rPr>
              <w:t xml:space="preserve"> the</w:t>
            </w:r>
            <w:r w:rsidRPr="009F0DAA">
              <w:rPr>
                <w:rFonts w:eastAsia="Calibri"/>
              </w:rPr>
              <w:t xml:space="preserve"> store where purchased</w:t>
            </w:r>
          </w:p>
          <w:p w14:paraId="56A723F5" w14:textId="77777777" w:rsidR="009F0DAA" w:rsidRPr="009F0DAA" w:rsidRDefault="009F0DAA" w:rsidP="00497A65">
            <w:pPr>
              <w:numPr>
                <w:ilvl w:val="0"/>
                <w:numId w:val="13"/>
              </w:numPr>
              <w:spacing w:before="120" w:after="120" w:line="276" w:lineRule="auto"/>
              <w:ind w:left="511"/>
              <w:contextualSpacing/>
              <w:rPr>
                <w:rFonts w:eastAsia="Calibri"/>
              </w:rPr>
            </w:pPr>
            <w:r w:rsidRPr="00F270A7">
              <w:rPr>
                <w:rFonts w:eastAsia="Calibri"/>
                <w:b/>
                <w:bCs/>
              </w:rPr>
              <w:t>Date of Purchase:</w:t>
            </w:r>
            <w:r w:rsidRPr="009F0DAA">
              <w:rPr>
                <w:rFonts w:eastAsia="Calibri"/>
              </w:rPr>
              <w:t xml:space="preserve">  Type in the format of mm/dd/yyyy</w:t>
            </w:r>
          </w:p>
          <w:p w14:paraId="651B606B" w14:textId="5211B4CB" w:rsidR="009F0DAA" w:rsidRDefault="009F0DAA" w:rsidP="00497A65">
            <w:pPr>
              <w:numPr>
                <w:ilvl w:val="0"/>
                <w:numId w:val="13"/>
              </w:numPr>
              <w:spacing w:before="120" w:after="120" w:line="276" w:lineRule="auto"/>
              <w:ind w:left="511"/>
              <w:contextualSpacing/>
              <w:rPr>
                <w:rFonts w:eastAsia="Calibri"/>
              </w:rPr>
            </w:pPr>
            <w:r w:rsidRPr="00F270A7">
              <w:rPr>
                <w:rFonts w:eastAsia="Calibri"/>
                <w:b/>
                <w:bCs/>
              </w:rPr>
              <w:t>Purchase Price:</w:t>
            </w:r>
            <w:r w:rsidRPr="009F0DAA">
              <w:rPr>
                <w:rFonts w:eastAsia="Calibri"/>
              </w:rPr>
              <w:t xml:space="preserve"> </w:t>
            </w:r>
            <w:r w:rsidR="00424FD9">
              <w:rPr>
                <w:rFonts w:eastAsia="Calibri"/>
              </w:rPr>
              <w:t xml:space="preserve"> Type in format of</w:t>
            </w:r>
            <w:r w:rsidRPr="009F0DAA">
              <w:rPr>
                <w:rFonts w:eastAsia="Calibri"/>
              </w:rPr>
              <w:t xml:space="preserve"> </w:t>
            </w:r>
            <w:r w:rsidR="00424FD9">
              <w:rPr>
                <w:rFonts w:eastAsia="Calibri"/>
              </w:rPr>
              <w:t>$XXX.XX</w:t>
            </w:r>
          </w:p>
          <w:p w14:paraId="3F7CBEBC" w14:textId="77777777" w:rsidR="00F73977" w:rsidRPr="009F0DAA" w:rsidRDefault="00F73977" w:rsidP="00F270A7">
            <w:pPr>
              <w:spacing w:before="120" w:after="120" w:line="276" w:lineRule="auto"/>
              <w:ind w:left="511"/>
              <w:contextualSpacing/>
              <w:rPr>
                <w:rFonts w:eastAsia="Calibri"/>
              </w:rPr>
            </w:pPr>
          </w:p>
          <w:p w14:paraId="664ED0B8" w14:textId="766B59ED" w:rsidR="009F0DAA" w:rsidRDefault="00792B9E" w:rsidP="00497A65">
            <w:pPr>
              <w:spacing w:before="120" w:after="120"/>
              <w:jc w:val="center"/>
              <w:rPr>
                <w:rFonts w:eastAsiaTheme="minorHAnsi" w:cs="Calibri"/>
              </w:rPr>
            </w:pPr>
            <w:r>
              <w:rPr>
                <w:noProof/>
              </w:rPr>
              <w:drawing>
                <wp:inline distT="0" distB="0" distL="0" distR="0" wp14:anchorId="26653585" wp14:editId="6BB0F450">
                  <wp:extent cx="4256802" cy="4286885"/>
                  <wp:effectExtent l="19050" t="19050" r="10795" b="184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6530" cy="4296682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227E64" w14:textId="77777777" w:rsidR="00A20CAB" w:rsidRDefault="00A20CAB" w:rsidP="00497A65">
            <w:pPr>
              <w:spacing w:before="120" w:after="120"/>
              <w:jc w:val="center"/>
              <w:rPr>
                <w:rFonts w:eastAsiaTheme="minorHAnsi" w:cs="Calibri"/>
              </w:rPr>
            </w:pPr>
          </w:p>
          <w:p w14:paraId="0F65D61E" w14:textId="17029A33" w:rsidR="00792B9E" w:rsidRPr="009F0DAA" w:rsidRDefault="00792B9E" w:rsidP="00497A65">
            <w:pPr>
              <w:spacing w:before="120" w:after="120"/>
              <w:jc w:val="center"/>
              <w:rPr>
                <w:rFonts w:eastAsiaTheme="minorHAnsi" w:cs="Calibri"/>
              </w:rPr>
            </w:pPr>
            <w:r>
              <w:rPr>
                <w:noProof/>
              </w:rPr>
              <w:drawing>
                <wp:inline distT="0" distB="0" distL="0" distR="0" wp14:anchorId="59E250AC" wp14:editId="6C0A7B96">
                  <wp:extent cx="4240696" cy="1744345"/>
                  <wp:effectExtent l="19050" t="19050" r="26670" b="273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7513" cy="1747149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A52554" w14:textId="77777777" w:rsidR="009F0DAA" w:rsidRPr="009F0DAA" w:rsidRDefault="009F0DAA" w:rsidP="00497A65">
            <w:pPr>
              <w:spacing w:before="120" w:after="120"/>
              <w:rPr>
                <w:rFonts w:eastAsiaTheme="minorHAnsi" w:cs="Calibri"/>
              </w:rPr>
            </w:pPr>
          </w:p>
          <w:p w14:paraId="7035D149" w14:textId="083F87D2" w:rsidR="009F0DAA" w:rsidRPr="009F0DAA" w:rsidRDefault="009F0DAA" w:rsidP="00DF7DDF">
            <w:pPr>
              <w:spacing w:before="120" w:after="120"/>
              <w:rPr>
                <w:rFonts w:eastAsiaTheme="minorHAnsi" w:cs="Calibri"/>
              </w:rPr>
            </w:pPr>
            <w:r w:rsidRPr="009F0DAA">
              <w:rPr>
                <w:rFonts w:eastAsiaTheme="minorHAnsi" w:cs="Calibri"/>
                <w:b/>
                <w:bCs/>
              </w:rPr>
              <w:t>Note:</w:t>
            </w:r>
            <w:r w:rsidRPr="009F0DAA">
              <w:rPr>
                <w:rFonts w:eastAsiaTheme="minorHAnsi" w:cs="Calibri"/>
              </w:rPr>
              <w:t xml:space="preserve">  If any of the fields are left blank or input incorrectly, an error message display</w:t>
            </w:r>
            <w:r w:rsidR="00602857">
              <w:rPr>
                <w:rFonts w:eastAsiaTheme="minorHAnsi" w:cs="Calibri"/>
              </w:rPr>
              <w:t>s</w:t>
            </w:r>
            <w:r w:rsidRPr="009F0DAA">
              <w:rPr>
                <w:rFonts w:eastAsiaTheme="minorHAnsi" w:cs="Calibri"/>
              </w:rPr>
              <w:t xml:space="preserve"> indicating the error. Correct and </w:t>
            </w:r>
            <w:r w:rsidR="00424FD9">
              <w:rPr>
                <w:rFonts w:eastAsiaTheme="minorHAnsi" w:cs="Calibri"/>
              </w:rPr>
              <w:t>click</w:t>
            </w:r>
            <w:r w:rsidR="00424FD9" w:rsidRPr="009F0DAA">
              <w:rPr>
                <w:rFonts w:eastAsiaTheme="minorHAnsi" w:cs="Calibri"/>
              </w:rPr>
              <w:t xml:space="preserve"> </w:t>
            </w:r>
            <w:r w:rsidRPr="002032CB">
              <w:rPr>
                <w:rFonts w:eastAsiaTheme="minorHAnsi" w:cs="Calibri"/>
                <w:b/>
                <w:bCs/>
              </w:rPr>
              <w:t>Continue</w:t>
            </w:r>
            <w:r w:rsidRPr="009F0DAA">
              <w:rPr>
                <w:rFonts w:eastAsiaTheme="minorHAnsi" w:cs="Calibri"/>
              </w:rPr>
              <w:t>.</w:t>
            </w:r>
          </w:p>
        </w:tc>
      </w:tr>
      <w:tr w:rsidR="0047045C" w:rsidRPr="009F0DAA" w14:paraId="5ADA4243" w14:textId="77777777" w:rsidTr="00334F34">
        <w:tc>
          <w:tcPr>
            <w:tcW w:w="415" w:type="pct"/>
          </w:tcPr>
          <w:p w14:paraId="406E48FA" w14:textId="5A2B9513" w:rsidR="009F0DAA" w:rsidRPr="009F0DAA" w:rsidRDefault="00497A65" w:rsidP="00497A65">
            <w:pPr>
              <w:spacing w:before="120" w:after="120"/>
              <w:jc w:val="center"/>
              <w:rPr>
                <w:rFonts w:eastAsiaTheme="minorHAnsi" w:cs="Calibri"/>
                <w:b/>
                <w:bCs/>
              </w:rPr>
            </w:pPr>
            <w:r>
              <w:rPr>
                <w:rFonts w:eastAsiaTheme="minorHAnsi" w:cs="Calibri"/>
                <w:b/>
                <w:bCs/>
              </w:rPr>
              <w:t>9</w:t>
            </w:r>
          </w:p>
        </w:tc>
        <w:tc>
          <w:tcPr>
            <w:tcW w:w="4585" w:type="pct"/>
          </w:tcPr>
          <w:p w14:paraId="61F280D3" w14:textId="6C39FCFC" w:rsidR="009F0DAA" w:rsidRPr="009F0DAA" w:rsidRDefault="009F0DAA" w:rsidP="00497A65">
            <w:pPr>
              <w:spacing w:before="120" w:after="120"/>
              <w:rPr>
                <w:rFonts w:eastAsiaTheme="minorHAnsi" w:cs="Calibri"/>
              </w:rPr>
            </w:pPr>
            <w:r w:rsidRPr="009F0DAA">
              <w:rPr>
                <w:rFonts w:eastAsiaTheme="minorHAnsi" w:cs="Calibri"/>
              </w:rPr>
              <w:t xml:space="preserve">Click on </w:t>
            </w:r>
            <w:r w:rsidR="0047045C">
              <w:rPr>
                <w:rFonts w:eastAsiaTheme="minorHAnsi" w:cs="Calibri"/>
                <w:b/>
                <w:bCs/>
              </w:rPr>
              <w:t>Attach</w:t>
            </w:r>
            <w:r w:rsidRPr="009F0DAA">
              <w:rPr>
                <w:rFonts w:eastAsiaTheme="minorHAnsi" w:cs="Calibri"/>
                <w:b/>
                <w:bCs/>
              </w:rPr>
              <w:t xml:space="preserve"> rece</w:t>
            </w:r>
            <w:r w:rsidR="0047045C">
              <w:rPr>
                <w:rFonts w:eastAsiaTheme="minorHAnsi" w:cs="Calibri"/>
                <w:b/>
                <w:bCs/>
              </w:rPr>
              <w:t>i</w:t>
            </w:r>
            <w:r w:rsidRPr="009F0DAA">
              <w:rPr>
                <w:rFonts w:eastAsiaTheme="minorHAnsi" w:cs="Calibri"/>
                <w:b/>
                <w:bCs/>
              </w:rPr>
              <w:t>pt</w:t>
            </w:r>
            <w:r w:rsidR="00424FD9">
              <w:rPr>
                <w:rFonts w:eastAsiaTheme="minorHAnsi" w:cs="Calibri"/>
              </w:rPr>
              <w:t xml:space="preserve">, locate the picture you saved on your device, then select </w:t>
            </w:r>
            <w:r w:rsidR="00424FD9" w:rsidRPr="002032CB">
              <w:rPr>
                <w:rFonts w:eastAsiaTheme="minorHAnsi" w:cs="Calibri"/>
                <w:b/>
                <w:bCs/>
              </w:rPr>
              <w:t>Attach and Continue</w:t>
            </w:r>
            <w:r w:rsidR="00424FD9">
              <w:rPr>
                <w:rFonts w:eastAsiaTheme="minorHAnsi" w:cs="Calibri"/>
              </w:rPr>
              <w:t>.</w:t>
            </w:r>
          </w:p>
          <w:p w14:paraId="075C24A7" w14:textId="77777777" w:rsidR="009F0DAA" w:rsidRPr="009F0DAA" w:rsidRDefault="009F0DAA" w:rsidP="00497A65">
            <w:pPr>
              <w:spacing w:before="120" w:after="120"/>
              <w:rPr>
                <w:rFonts w:eastAsiaTheme="minorHAnsi" w:cs="Calibri"/>
              </w:rPr>
            </w:pPr>
          </w:p>
          <w:p w14:paraId="74F6C500" w14:textId="041152AD" w:rsidR="009F0DAA" w:rsidRDefault="0047045C" w:rsidP="00497A65">
            <w:pPr>
              <w:spacing w:before="120" w:after="120"/>
              <w:jc w:val="center"/>
              <w:rPr>
                <w:rFonts w:eastAsiaTheme="minorHAnsi" w:cs="Calibri"/>
              </w:rPr>
            </w:pPr>
            <w:r>
              <w:rPr>
                <w:noProof/>
              </w:rPr>
              <w:drawing>
                <wp:inline distT="0" distB="0" distL="0" distR="0" wp14:anchorId="6EB2803F" wp14:editId="2FB8859C">
                  <wp:extent cx="7173171" cy="2306012"/>
                  <wp:effectExtent l="19050" t="19050" r="8890" b="1841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73171" cy="2306012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F082E4" w14:textId="77777777" w:rsidR="009F0DAA" w:rsidRPr="009F0DAA" w:rsidRDefault="009F0DAA">
            <w:pPr>
              <w:spacing w:before="120" w:after="120"/>
              <w:rPr>
                <w:rFonts w:eastAsiaTheme="minorHAnsi" w:cs="Calibri"/>
              </w:rPr>
            </w:pPr>
          </w:p>
        </w:tc>
      </w:tr>
      <w:tr w:rsidR="0047045C" w:rsidRPr="009F0DAA" w14:paraId="1209B4E9" w14:textId="77777777" w:rsidTr="00334F34">
        <w:tc>
          <w:tcPr>
            <w:tcW w:w="415" w:type="pct"/>
          </w:tcPr>
          <w:p w14:paraId="6E557879" w14:textId="6A0DE108" w:rsidR="009F0DAA" w:rsidRPr="009F0DAA" w:rsidRDefault="00497A65" w:rsidP="00497A65">
            <w:pPr>
              <w:spacing w:before="120" w:after="120"/>
              <w:jc w:val="center"/>
              <w:rPr>
                <w:rFonts w:eastAsiaTheme="minorHAnsi" w:cs="Calibri"/>
                <w:b/>
                <w:bCs/>
              </w:rPr>
            </w:pPr>
            <w:r>
              <w:rPr>
                <w:rFonts w:eastAsiaTheme="minorHAnsi" w:cs="Calibri"/>
                <w:b/>
                <w:bCs/>
              </w:rPr>
              <w:t>10</w:t>
            </w:r>
          </w:p>
        </w:tc>
        <w:tc>
          <w:tcPr>
            <w:tcW w:w="4585" w:type="pct"/>
          </w:tcPr>
          <w:p w14:paraId="5FFBA1F5" w14:textId="2CCBF609" w:rsidR="009F0DAA" w:rsidRPr="009F0DAA" w:rsidRDefault="00A603D7" w:rsidP="00497A65">
            <w:pPr>
              <w:spacing w:before="120" w:after="120"/>
              <w:rPr>
                <w:rFonts w:eastAsiaTheme="minorHAnsi" w:cs="Calibri"/>
              </w:rPr>
            </w:pPr>
            <w:r>
              <w:rPr>
                <w:rFonts w:eastAsiaTheme="minorHAnsi" w:cs="Calibri"/>
              </w:rPr>
              <w:t>A</w:t>
            </w:r>
            <w:r w:rsidR="009F0DAA" w:rsidRPr="009F0DAA">
              <w:rPr>
                <w:rFonts w:eastAsiaTheme="minorHAnsi" w:cs="Calibri"/>
              </w:rPr>
              <w:t xml:space="preserve">dd additional </w:t>
            </w:r>
            <w:r w:rsidR="008B5ED8" w:rsidRPr="009F0DAA">
              <w:rPr>
                <w:rFonts w:eastAsiaTheme="minorHAnsi" w:cs="Calibri"/>
              </w:rPr>
              <w:t>comments,</w:t>
            </w:r>
            <w:r w:rsidR="009F0DAA" w:rsidRPr="009F0DAA">
              <w:rPr>
                <w:rFonts w:eastAsiaTheme="minorHAnsi" w:cs="Calibri"/>
              </w:rPr>
              <w:t xml:space="preserve"> if necessary</w:t>
            </w:r>
            <w:r w:rsidR="00424FD9">
              <w:rPr>
                <w:rFonts w:eastAsiaTheme="minorHAnsi" w:cs="Calibri"/>
              </w:rPr>
              <w:t>,</w:t>
            </w:r>
            <w:r w:rsidR="009F0DAA" w:rsidRPr="009F0DAA">
              <w:rPr>
                <w:rFonts w:eastAsiaTheme="minorHAnsi" w:cs="Calibri"/>
              </w:rPr>
              <w:t xml:space="preserve"> then </w:t>
            </w:r>
            <w:r>
              <w:rPr>
                <w:rFonts w:eastAsiaTheme="minorHAnsi" w:cs="Calibri"/>
              </w:rPr>
              <w:t>click</w:t>
            </w:r>
            <w:r w:rsidRPr="009F0DAA">
              <w:rPr>
                <w:rFonts w:eastAsiaTheme="minorHAnsi" w:cs="Calibri"/>
              </w:rPr>
              <w:t xml:space="preserve"> </w:t>
            </w:r>
            <w:r w:rsidR="009F0DAA" w:rsidRPr="009F0DAA">
              <w:rPr>
                <w:rFonts w:eastAsiaTheme="minorHAnsi" w:cs="Calibri"/>
                <w:b/>
                <w:bCs/>
              </w:rPr>
              <w:t>Continue</w:t>
            </w:r>
            <w:r w:rsidR="009F0DAA" w:rsidRPr="009F0DAA">
              <w:rPr>
                <w:rFonts w:eastAsiaTheme="minorHAnsi" w:cs="Calibri"/>
              </w:rPr>
              <w:t>.</w:t>
            </w:r>
          </w:p>
          <w:p w14:paraId="53811256" w14:textId="4BF3E220" w:rsidR="009F0DAA" w:rsidRDefault="00A603D7" w:rsidP="00497A65">
            <w:pPr>
              <w:spacing w:before="120" w:after="120"/>
              <w:rPr>
                <w:rFonts w:eastAsiaTheme="minorHAnsi" w:cs="Calibri"/>
              </w:rPr>
            </w:pPr>
            <w:r>
              <w:rPr>
                <w:rFonts w:eastAsiaTheme="minorHAnsi" w:cs="Calibri"/>
                <w:b/>
                <w:bCs/>
              </w:rPr>
              <w:t>CCR</w:t>
            </w:r>
            <w:r w:rsidR="009F0DAA" w:rsidRPr="009F0DAA">
              <w:rPr>
                <w:rFonts w:eastAsiaTheme="minorHAnsi" w:cs="Calibri"/>
                <w:b/>
                <w:bCs/>
              </w:rPr>
              <w:t>:</w:t>
            </w:r>
            <w:r w:rsidR="009F0DAA" w:rsidRPr="009F0DAA">
              <w:rPr>
                <w:rFonts w:eastAsiaTheme="minorHAnsi" w:cs="Calibri"/>
              </w:rPr>
              <w:t xml:space="preserve">  The</w:t>
            </w:r>
            <w:r>
              <w:rPr>
                <w:rFonts w:eastAsiaTheme="minorHAnsi" w:cs="Calibri"/>
              </w:rPr>
              <w:t>se</w:t>
            </w:r>
            <w:r w:rsidR="009F0DAA" w:rsidRPr="009F0DAA">
              <w:rPr>
                <w:rFonts w:eastAsiaTheme="minorHAnsi" w:cs="Calibri"/>
              </w:rPr>
              <w:t xml:space="preserve"> comments </w:t>
            </w:r>
            <w:r w:rsidR="0078396E">
              <w:rPr>
                <w:rFonts w:eastAsiaTheme="minorHAnsi" w:cs="Calibri"/>
              </w:rPr>
              <w:t>only</w:t>
            </w:r>
            <w:r w:rsidR="009F0DAA" w:rsidRPr="009F0DAA">
              <w:rPr>
                <w:rFonts w:eastAsiaTheme="minorHAnsi" w:cs="Calibri"/>
              </w:rPr>
              <w:t xml:space="preserve"> load in Paper Claims visible in Med</w:t>
            </w:r>
            <w:r w:rsidR="009A2C7B">
              <w:rPr>
                <w:rFonts w:eastAsiaTheme="minorHAnsi" w:cs="Calibri"/>
              </w:rPr>
              <w:t>F</w:t>
            </w:r>
            <w:r w:rsidR="009F0DAA" w:rsidRPr="009F0DAA">
              <w:rPr>
                <w:rFonts w:eastAsiaTheme="minorHAnsi" w:cs="Calibri"/>
              </w:rPr>
              <w:t>orce.</w:t>
            </w:r>
          </w:p>
          <w:p w14:paraId="19E570D2" w14:textId="77777777" w:rsidR="000455A4" w:rsidRPr="009F0DAA" w:rsidRDefault="000455A4" w:rsidP="00497A65">
            <w:pPr>
              <w:spacing w:before="120" w:after="120"/>
              <w:rPr>
                <w:rFonts w:eastAsiaTheme="minorHAnsi" w:cs="Calibri"/>
              </w:rPr>
            </w:pPr>
          </w:p>
          <w:p w14:paraId="08B95EFC" w14:textId="02F9EC0E" w:rsidR="009F0DAA" w:rsidRDefault="0047045C" w:rsidP="00497A65">
            <w:pPr>
              <w:spacing w:before="120" w:after="120"/>
              <w:jc w:val="center"/>
              <w:rPr>
                <w:rFonts w:ascii="Calibri" w:eastAsiaTheme="minorHAnsi" w:hAnsi="Calibri" w:cs="Calibri"/>
                <w:noProof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8E19586" wp14:editId="79E30B40">
                  <wp:extent cx="4890105" cy="2412365"/>
                  <wp:effectExtent l="19050" t="19050" r="25400" b="2603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5102" cy="2434563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A96162" w14:textId="636DDCB8" w:rsidR="0047045C" w:rsidRPr="009F0DAA" w:rsidRDefault="0047045C" w:rsidP="00497A65">
            <w:pPr>
              <w:spacing w:before="120" w:after="120"/>
              <w:jc w:val="center"/>
              <w:rPr>
                <w:rFonts w:eastAsiaTheme="minorHAnsi" w:cs="Calibri"/>
              </w:rPr>
            </w:pPr>
          </w:p>
        </w:tc>
      </w:tr>
      <w:tr w:rsidR="0047045C" w:rsidRPr="009F0DAA" w14:paraId="03C09524" w14:textId="77777777" w:rsidTr="00334F34">
        <w:tc>
          <w:tcPr>
            <w:tcW w:w="415" w:type="pct"/>
          </w:tcPr>
          <w:p w14:paraId="196E0CFD" w14:textId="051C79A2" w:rsidR="009F0DAA" w:rsidRPr="009F0DAA" w:rsidRDefault="00497A65" w:rsidP="00F63A76">
            <w:pPr>
              <w:spacing w:before="120" w:after="120"/>
              <w:jc w:val="center"/>
              <w:rPr>
                <w:rFonts w:eastAsiaTheme="minorHAnsi" w:cs="Calibri"/>
                <w:b/>
                <w:bCs/>
              </w:rPr>
            </w:pPr>
            <w:r>
              <w:rPr>
                <w:rFonts w:eastAsiaTheme="minorHAnsi" w:cs="Calibri"/>
                <w:b/>
                <w:bCs/>
              </w:rPr>
              <w:t>11</w:t>
            </w:r>
          </w:p>
        </w:tc>
        <w:tc>
          <w:tcPr>
            <w:tcW w:w="4585" w:type="pct"/>
          </w:tcPr>
          <w:p w14:paraId="2DF4FE2F" w14:textId="191B7058" w:rsidR="009F0DAA" w:rsidRPr="009F0DAA" w:rsidRDefault="00A603D7" w:rsidP="00F63A76">
            <w:pPr>
              <w:spacing w:before="120" w:after="120"/>
              <w:rPr>
                <w:rFonts w:eastAsiaTheme="minorHAnsi" w:cs="Calibri"/>
              </w:rPr>
            </w:pPr>
            <w:r>
              <w:rPr>
                <w:rFonts w:eastAsiaTheme="minorHAnsi" w:cs="Calibri"/>
              </w:rPr>
              <w:t>R</w:t>
            </w:r>
            <w:r w:rsidR="009F0DAA" w:rsidRPr="009F0DAA">
              <w:rPr>
                <w:rFonts w:eastAsiaTheme="minorHAnsi" w:cs="Calibri"/>
              </w:rPr>
              <w:t>eview the claim</w:t>
            </w:r>
            <w:r w:rsidR="00A0418C" w:rsidRPr="009F0DAA">
              <w:rPr>
                <w:rFonts w:eastAsiaTheme="minorHAnsi" w:cs="Calibri"/>
              </w:rPr>
              <w:t xml:space="preserve">. </w:t>
            </w:r>
            <w:r w:rsidR="009F0DAA" w:rsidRPr="009F0DAA">
              <w:rPr>
                <w:rFonts w:eastAsiaTheme="minorHAnsi" w:cs="Calibri"/>
              </w:rPr>
              <w:t xml:space="preserve">If all information is correct, </w:t>
            </w:r>
            <w:r>
              <w:rPr>
                <w:rFonts w:eastAsiaTheme="minorHAnsi" w:cs="Calibri"/>
              </w:rPr>
              <w:t xml:space="preserve">click </w:t>
            </w:r>
            <w:r w:rsidR="009F0DAA" w:rsidRPr="009F0DAA">
              <w:rPr>
                <w:rFonts w:eastAsiaTheme="minorHAnsi" w:cs="Calibri"/>
                <w:b/>
                <w:bCs/>
              </w:rPr>
              <w:t>Continue to submit claim</w:t>
            </w:r>
            <w:r w:rsidR="009F0DAA" w:rsidRPr="009F0DAA">
              <w:rPr>
                <w:rFonts w:eastAsiaTheme="minorHAnsi" w:cs="Calibri"/>
              </w:rPr>
              <w:t>.</w:t>
            </w:r>
          </w:p>
          <w:p w14:paraId="2AC8145D" w14:textId="1553DA97" w:rsidR="009F0DAA" w:rsidRPr="00DF7DDF" w:rsidRDefault="00A603D7" w:rsidP="00F63A76">
            <w:pPr>
              <w:pStyle w:val="ListParagraph"/>
              <w:numPr>
                <w:ilvl w:val="0"/>
                <w:numId w:val="17"/>
              </w:numPr>
              <w:spacing w:before="120" w:after="120"/>
              <w:ind w:left="376"/>
              <w:rPr>
                <w:rFonts w:ascii="Verdana" w:eastAsiaTheme="minorHAnsi" w:hAnsi="Verdana" w:cs="Calibri"/>
              </w:rPr>
            </w:pPr>
            <w:r w:rsidRPr="002032CB">
              <w:rPr>
                <w:rFonts w:ascii="Verdana" w:eastAsiaTheme="minorHAnsi" w:hAnsi="Verdana" w:cs="Calibri"/>
                <w:sz w:val="24"/>
                <w:szCs w:val="24"/>
              </w:rPr>
              <w:t xml:space="preserve">If </w:t>
            </w:r>
            <w:r w:rsidRPr="00A603D7">
              <w:rPr>
                <w:rFonts w:ascii="Verdana" w:eastAsiaTheme="minorHAnsi" w:hAnsi="Verdana" w:cs="Calibri"/>
                <w:sz w:val="24"/>
                <w:szCs w:val="24"/>
              </w:rPr>
              <w:t xml:space="preserve">any information is incorrect, </w:t>
            </w:r>
            <w:r w:rsidRPr="002032CB">
              <w:rPr>
                <w:rFonts w:ascii="Verdana" w:eastAsiaTheme="minorHAnsi" w:hAnsi="Verdana" w:cs="Calibri"/>
                <w:sz w:val="24"/>
                <w:szCs w:val="24"/>
              </w:rPr>
              <w:t xml:space="preserve">use the Edit icon to make </w:t>
            </w:r>
            <w:r w:rsidRPr="00A603D7">
              <w:rPr>
                <w:rFonts w:ascii="Verdana" w:eastAsiaTheme="minorHAnsi" w:hAnsi="Verdana" w:cs="Calibri"/>
                <w:sz w:val="24"/>
                <w:szCs w:val="24"/>
              </w:rPr>
              <w:t>the changes</w:t>
            </w:r>
            <w:r w:rsidRPr="002032CB">
              <w:rPr>
                <w:rFonts w:ascii="Verdana" w:eastAsiaTheme="minorHAnsi" w:hAnsi="Verdana" w:cs="Calibri"/>
                <w:sz w:val="24"/>
                <w:szCs w:val="24"/>
              </w:rPr>
              <w:t>, then proceed.</w:t>
            </w:r>
          </w:p>
          <w:p w14:paraId="4CF5A247" w14:textId="4975484E" w:rsidR="009F1B6F" w:rsidRDefault="009F1B6F" w:rsidP="00F270A7">
            <w:pPr>
              <w:spacing w:before="120" w:after="120"/>
            </w:pPr>
            <w:r w:rsidRPr="00DF7DDF">
              <w:rPr>
                <w:b/>
                <w:bCs/>
              </w:rPr>
              <w:t>Note:</w:t>
            </w:r>
            <w:r w:rsidRPr="00DF7DDF">
              <w:t xml:space="preserve"> When submitting a claim, the test amount should be used. </w:t>
            </w:r>
            <w:r w:rsidR="008B5ED8" w:rsidRPr="00DF7DDF">
              <w:t>That is</w:t>
            </w:r>
            <w:r w:rsidRPr="00DF7DDF">
              <w:t xml:space="preserve"> the total number of tests &lt;not boxes&gt;</w:t>
            </w:r>
            <w:r w:rsidR="00A0418C" w:rsidRPr="00DF7DDF">
              <w:t xml:space="preserve">. </w:t>
            </w:r>
            <w:r w:rsidRPr="00DF7DDF">
              <w:t>One box of (2) tests = 2.</w:t>
            </w:r>
          </w:p>
          <w:p w14:paraId="1FE0E92D" w14:textId="77777777" w:rsidR="00F63A76" w:rsidRPr="009F1B6F" w:rsidRDefault="00F63A76" w:rsidP="00F270A7">
            <w:pPr>
              <w:spacing w:before="120" w:after="120"/>
              <w:rPr>
                <w:rFonts w:eastAsiaTheme="minorHAnsi" w:cs="Calibri"/>
              </w:rPr>
            </w:pPr>
          </w:p>
          <w:p w14:paraId="58C1EB9B" w14:textId="3832681E" w:rsidR="009F0DAA" w:rsidRPr="009F0DAA" w:rsidRDefault="00497A65" w:rsidP="00F63A76">
            <w:pPr>
              <w:spacing w:before="120" w:after="120"/>
              <w:jc w:val="center"/>
              <w:rPr>
                <w:rFonts w:eastAsiaTheme="minorHAnsi" w:cs="Calibri"/>
              </w:rPr>
            </w:pPr>
            <w:r>
              <w:rPr>
                <w:noProof/>
              </w:rPr>
              <w:drawing>
                <wp:inline distT="0" distB="0" distL="0" distR="0" wp14:anchorId="00D12324" wp14:editId="60D10E97">
                  <wp:extent cx="5028494" cy="3797482"/>
                  <wp:effectExtent l="19050" t="19050" r="20320" b="1270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1030" cy="3806949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787F83" w14:textId="77777777" w:rsidR="009F0DAA" w:rsidRPr="009F0DAA" w:rsidRDefault="009F0DAA" w:rsidP="00F63A76">
            <w:pPr>
              <w:spacing w:before="120" w:after="120"/>
              <w:jc w:val="center"/>
              <w:rPr>
                <w:rFonts w:eastAsiaTheme="minorHAnsi" w:cs="Calibri"/>
              </w:rPr>
            </w:pPr>
          </w:p>
        </w:tc>
      </w:tr>
      <w:tr w:rsidR="0047045C" w:rsidRPr="009F0DAA" w14:paraId="21FFF570" w14:textId="77777777" w:rsidTr="00334F34">
        <w:tc>
          <w:tcPr>
            <w:tcW w:w="415" w:type="pct"/>
          </w:tcPr>
          <w:p w14:paraId="0E2643AC" w14:textId="62512190" w:rsidR="009F0DAA" w:rsidRPr="009F0DAA" w:rsidRDefault="00497A65" w:rsidP="009137D9">
            <w:pPr>
              <w:spacing w:before="120" w:after="120"/>
              <w:jc w:val="center"/>
              <w:rPr>
                <w:rFonts w:eastAsiaTheme="minorHAnsi" w:cs="Calibri"/>
                <w:b/>
                <w:bCs/>
              </w:rPr>
            </w:pPr>
            <w:r>
              <w:rPr>
                <w:rFonts w:eastAsiaTheme="minorHAnsi" w:cs="Calibri"/>
                <w:b/>
                <w:bCs/>
              </w:rPr>
              <w:t>12</w:t>
            </w:r>
          </w:p>
        </w:tc>
        <w:tc>
          <w:tcPr>
            <w:tcW w:w="4585" w:type="pct"/>
          </w:tcPr>
          <w:p w14:paraId="6CFEDCCC" w14:textId="6ED20DFA" w:rsidR="009F0DAA" w:rsidRPr="009F0DAA" w:rsidRDefault="00A603D7" w:rsidP="009137D9">
            <w:pPr>
              <w:spacing w:before="120" w:after="120"/>
              <w:rPr>
                <w:rFonts w:eastAsiaTheme="minorHAnsi" w:cs="Calibri"/>
                <w:b/>
                <w:bCs/>
              </w:rPr>
            </w:pPr>
            <w:r>
              <w:rPr>
                <w:rFonts w:eastAsiaTheme="minorHAnsi" w:cs="Calibri"/>
              </w:rPr>
              <w:t>Read the messages on this page</w:t>
            </w:r>
            <w:r w:rsidR="00A0418C">
              <w:rPr>
                <w:rFonts w:eastAsiaTheme="minorHAnsi" w:cs="Calibri"/>
              </w:rPr>
              <w:t xml:space="preserve">. </w:t>
            </w:r>
            <w:r>
              <w:rPr>
                <w:rFonts w:eastAsiaTheme="minorHAnsi" w:cs="Calibri"/>
              </w:rPr>
              <w:t>When ready, click</w:t>
            </w:r>
            <w:r w:rsidR="009F0DAA" w:rsidRPr="009F0DAA">
              <w:rPr>
                <w:rFonts w:eastAsiaTheme="minorHAnsi" w:cs="Calibri"/>
              </w:rPr>
              <w:t xml:space="preserve"> the </w:t>
            </w:r>
            <w:r>
              <w:rPr>
                <w:rFonts w:eastAsiaTheme="minorHAnsi" w:cs="Calibri"/>
              </w:rPr>
              <w:t>check</w:t>
            </w:r>
            <w:r w:rsidR="009F0DAA" w:rsidRPr="009F0DAA">
              <w:rPr>
                <w:rFonts w:eastAsiaTheme="minorHAnsi" w:cs="Calibri"/>
              </w:rPr>
              <w:t>box to certify that the test was an at</w:t>
            </w:r>
            <w:r>
              <w:rPr>
                <w:rFonts w:eastAsiaTheme="minorHAnsi" w:cs="Calibri"/>
              </w:rPr>
              <w:t>-</w:t>
            </w:r>
            <w:r w:rsidR="009F0DAA" w:rsidRPr="009F0DAA">
              <w:rPr>
                <w:rFonts w:eastAsiaTheme="minorHAnsi" w:cs="Calibri"/>
              </w:rPr>
              <w:t>home COVID-19 test purchased for personal use</w:t>
            </w:r>
            <w:r>
              <w:rPr>
                <w:rFonts w:eastAsiaTheme="minorHAnsi" w:cs="Calibri"/>
              </w:rPr>
              <w:t>,</w:t>
            </w:r>
            <w:r w:rsidR="009F0DAA" w:rsidRPr="009F0DAA">
              <w:rPr>
                <w:rFonts w:eastAsiaTheme="minorHAnsi" w:cs="Calibri"/>
              </w:rPr>
              <w:t xml:space="preserve"> then </w:t>
            </w:r>
            <w:r>
              <w:rPr>
                <w:rFonts w:eastAsiaTheme="minorHAnsi" w:cs="Calibri"/>
              </w:rPr>
              <w:t>click</w:t>
            </w:r>
            <w:r w:rsidR="009F0DAA" w:rsidRPr="009F0DAA">
              <w:rPr>
                <w:rFonts w:eastAsiaTheme="minorHAnsi" w:cs="Calibri"/>
              </w:rPr>
              <w:t xml:space="preserve"> </w:t>
            </w:r>
            <w:r w:rsidR="009F0DAA" w:rsidRPr="009F0DAA">
              <w:rPr>
                <w:rFonts w:eastAsiaTheme="minorHAnsi" w:cs="Calibri"/>
                <w:b/>
                <w:bCs/>
              </w:rPr>
              <w:t>Submit Claim.</w:t>
            </w:r>
          </w:p>
          <w:p w14:paraId="08696A9C" w14:textId="77777777" w:rsidR="009F0DAA" w:rsidRPr="009F0DAA" w:rsidRDefault="009F0DAA" w:rsidP="009137D9">
            <w:pPr>
              <w:spacing w:before="120" w:after="120"/>
              <w:jc w:val="center"/>
              <w:rPr>
                <w:rFonts w:eastAsiaTheme="minorHAnsi" w:cs="Calibri"/>
                <w:b/>
                <w:bCs/>
              </w:rPr>
            </w:pPr>
          </w:p>
          <w:p w14:paraId="4F2B96BF" w14:textId="062EE507" w:rsidR="009F0DAA" w:rsidRPr="009F0DAA" w:rsidRDefault="00497A65" w:rsidP="009137D9">
            <w:pPr>
              <w:spacing w:before="120" w:after="120"/>
              <w:jc w:val="center"/>
              <w:rPr>
                <w:rFonts w:eastAsiaTheme="minorHAnsi" w:cs="Calibri"/>
              </w:rPr>
            </w:pPr>
            <w:r>
              <w:rPr>
                <w:noProof/>
              </w:rPr>
              <w:drawing>
                <wp:inline distT="0" distB="0" distL="0" distR="0" wp14:anchorId="5014F956" wp14:editId="0B657880">
                  <wp:extent cx="5136611" cy="3712674"/>
                  <wp:effectExtent l="19050" t="19050" r="26035" b="2159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6045" cy="3726721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430071" w14:textId="77777777" w:rsidR="009F0DAA" w:rsidRPr="009F0DAA" w:rsidRDefault="009F0DAA" w:rsidP="009137D9">
            <w:pPr>
              <w:spacing w:before="120" w:after="120"/>
              <w:jc w:val="center"/>
              <w:rPr>
                <w:rFonts w:eastAsiaTheme="minorHAnsi" w:cs="Calibri"/>
              </w:rPr>
            </w:pPr>
          </w:p>
          <w:p w14:paraId="6374CDD5" w14:textId="3363C176" w:rsidR="009F0DAA" w:rsidRPr="009F0DAA" w:rsidRDefault="009F0DAA" w:rsidP="009137D9">
            <w:pPr>
              <w:spacing w:before="120" w:after="120"/>
              <w:rPr>
                <w:rFonts w:eastAsiaTheme="minorHAnsi" w:cs="Calibri"/>
              </w:rPr>
            </w:pPr>
            <w:r w:rsidRPr="009F0DAA">
              <w:rPr>
                <w:rFonts w:eastAsiaTheme="minorHAnsi" w:cs="Calibri"/>
                <w:b/>
                <w:bCs/>
              </w:rPr>
              <w:t>Result:</w:t>
            </w:r>
            <w:r w:rsidRPr="009F0DAA">
              <w:rPr>
                <w:rFonts w:eastAsiaTheme="minorHAnsi" w:cs="Calibri"/>
              </w:rPr>
              <w:t xml:space="preserve"> Confirmation screen displays. </w:t>
            </w:r>
            <w:r w:rsidR="00A603D7">
              <w:rPr>
                <w:rFonts w:eastAsiaTheme="minorHAnsi" w:cs="Calibri"/>
              </w:rPr>
              <w:t>You may</w:t>
            </w:r>
            <w:r w:rsidRPr="009F0DAA">
              <w:rPr>
                <w:rFonts w:eastAsiaTheme="minorHAnsi" w:cs="Calibri"/>
              </w:rPr>
              <w:t xml:space="preserve"> document the confirmation </w:t>
            </w:r>
            <w:r w:rsidR="00A603D7">
              <w:rPr>
                <w:rFonts w:eastAsiaTheme="minorHAnsi" w:cs="Calibri"/>
              </w:rPr>
              <w:t>number for your records</w:t>
            </w:r>
            <w:r w:rsidR="00A0418C" w:rsidRPr="009F0DAA">
              <w:rPr>
                <w:rFonts w:eastAsiaTheme="minorHAnsi" w:cs="Calibri"/>
              </w:rPr>
              <w:t xml:space="preserve">. </w:t>
            </w:r>
          </w:p>
          <w:p w14:paraId="13095BF8" w14:textId="77777777" w:rsidR="009F0DAA" w:rsidRPr="009F0DAA" w:rsidRDefault="009F0DAA" w:rsidP="009137D9">
            <w:pPr>
              <w:spacing w:before="120" w:after="120"/>
              <w:rPr>
                <w:rFonts w:eastAsiaTheme="minorHAnsi" w:cs="Calibri"/>
              </w:rPr>
            </w:pPr>
          </w:p>
          <w:p w14:paraId="07E26405" w14:textId="77777777" w:rsidR="009F0DAA" w:rsidRDefault="00497A65" w:rsidP="009137D9">
            <w:pPr>
              <w:spacing w:before="120" w:after="120"/>
              <w:jc w:val="center"/>
              <w:rPr>
                <w:rFonts w:eastAsiaTheme="minorHAnsi" w:cs="Calibri"/>
              </w:rPr>
            </w:pPr>
            <w:r>
              <w:rPr>
                <w:noProof/>
              </w:rPr>
              <w:drawing>
                <wp:inline distT="0" distB="0" distL="0" distR="0" wp14:anchorId="755DF534" wp14:editId="61329FE6">
                  <wp:extent cx="6837568" cy="1986233"/>
                  <wp:effectExtent l="19050" t="19050" r="20955" b="1460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1724" cy="199034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E1F375" w14:textId="77777777" w:rsidR="00497A65" w:rsidRDefault="00497A65" w:rsidP="009137D9">
            <w:pPr>
              <w:spacing w:before="120" w:after="120"/>
              <w:rPr>
                <w:rFonts w:eastAsiaTheme="minorHAnsi" w:cs="Calibri"/>
              </w:rPr>
            </w:pPr>
          </w:p>
          <w:p w14:paraId="07C02C48" w14:textId="15019FA4" w:rsidR="00707D03" w:rsidRDefault="00707D03" w:rsidP="009137D9">
            <w:pPr>
              <w:spacing w:before="120" w:after="120"/>
              <w:rPr>
                <w:rFonts w:eastAsiaTheme="minorHAnsi" w:cs="Calibri"/>
              </w:rPr>
            </w:pPr>
            <w:bookmarkStart w:id="8" w:name="OLE_LINK61"/>
            <w:r w:rsidRPr="00FE4A2E">
              <w:rPr>
                <w:rFonts w:eastAsiaTheme="minorHAnsi" w:cs="Calibri"/>
                <w:b/>
                <w:bCs/>
              </w:rPr>
              <w:t>Turn Around Time:</w:t>
            </w:r>
            <w:r>
              <w:rPr>
                <w:rFonts w:eastAsiaTheme="minorHAnsi" w:cs="Calibri"/>
              </w:rPr>
              <w:t xml:space="preserve"> </w:t>
            </w:r>
            <w:r w:rsidR="005D40D9">
              <w:rPr>
                <w:rFonts w:eastAsiaTheme="minorHAnsi" w:cs="Calibri"/>
              </w:rPr>
              <w:t xml:space="preserve">The online system may indicate a different </w:t>
            </w:r>
            <w:r w:rsidR="00A20927">
              <w:rPr>
                <w:rFonts w:eastAsiaTheme="minorHAnsi" w:cs="Calibri"/>
              </w:rPr>
              <w:t>turnaround</w:t>
            </w:r>
            <w:r w:rsidR="005D40D9">
              <w:rPr>
                <w:rFonts w:eastAsiaTheme="minorHAnsi" w:cs="Calibri"/>
              </w:rPr>
              <w:t xml:space="preserve"> time</w:t>
            </w:r>
            <w:bookmarkStart w:id="9" w:name="OLE_LINK74"/>
            <w:r w:rsidR="00A0418C">
              <w:rPr>
                <w:rFonts w:eastAsiaTheme="minorHAnsi" w:cs="Calibri"/>
              </w:rPr>
              <w:t xml:space="preserve">. </w:t>
            </w:r>
          </w:p>
          <w:bookmarkEnd w:id="9"/>
          <w:p w14:paraId="791B6119" w14:textId="342C1F8E" w:rsidR="00F4017C" w:rsidRDefault="00F4017C" w:rsidP="009137D9">
            <w:pPr>
              <w:spacing w:before="120" w:after="120"/>
            </w:pPr>
            <w:r>
              <w:t xml:space="preserve">We estimate that the </w:t>
            </w:r>
            <w:r w:rsidR="00A20927">
              <w:t>turnaround</w:t>
            </w:r>
            <w:r>
              <w:t xml:space="preserve"> time </w:t>
            </w:r>
            <w:r w:rsidR="0078396E">
              <w:t>to</w:t>
            </w:r>
            <w:r>
              <w:t xml:space="preserve"> be 30 calendar days from the time that we receive the request however as the volume increases processing take</w:t>
            </w:r>
            <w:r w:rsidR="0078396E">
              <w:t>s</w:t>
            </w:r>
            <w:r>
              <w:t xml:space="preserve"> longer. The member receive</w:t>
            </w:r>
            <w:r w:rsidR="0078396E">
              <w:t>s</w:t>
            </w:r>
            <w:r w:rsidR="00861926">
              <w:t xml:space="preserve"> either</w:t>
            </w:r>
            <w:r>
              <w:t xml:space="preserve"> an Approval with a check attached</w:t>
            </w:r>
            <w:r w:rsidR="00861926">
              <w:t>,</w:t>
            </w:r>
            <w:r>
              <w:t xml:space="preserve"> or a Denial. </w:t>
            </w:r>
          </w:p>
          <w:p w14:paraId="2A68F40B" w14:textId="2E895B09" w:rsidR="00506087" w:rsidRDefault="00F4017C" w:rsidP="00506087">
            <w:pPr>
              <w:spacing w:before="120" w:after="120"/>
              <w:rPr>
                <w:rFonts w:eastAsiaTheme="minorHAnsi" w:cs="Calibri"/>
              </w:rPr>
            </w:pPr>
            <w:bookmarkStart w:id="10" w:name="OLE_LINK6"/>
            <w:r>
              <w:rPr>
                <w:b/>
                <w:bCs/>
              </w:rPr>
              <w:t xml:space="preserve">Note: </w:t>
            </w:r>
            <w:r>
              <w:t xml:space="preserve"> If the reimbursement is taking longer than 30 calendar days, thank the member for their patience and let them know they should receive a response within the next two weeks</w:t>
            </w:r>
            <w:bookmarkEnd w:id="10"/>
            <w:r w:rsidR="00A0418C">
              <w:t xml:space="preserve">. </w:t>
            </w:r>
            <w:r w:rsidR="00334F34">
              <w:rPr>
                <w:noProof/>
              </w:rPr>
              <w:drawing>
                <wp:inline distT="0" distB="0" distL="0" distR="0" wp14:anchorId="66763033" wp14:editId="5F23FCC0">
                  <wp:extent cx="304800" cy="304800"/>
                  <wp:effectExtent l="0" t="0" r="0" b="0"/>
                  <wp:docPr id="13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If the member has not received a response within 6 weeks, refer to</w:t>
            </w:r>
            <w:r w:rsidR="00506087">
              <w:t xml:space="preserve"> </w:t>
            </w:r>
            <w:hyperlink r:id="rId27" w:anchor="!/view?docid=531bdb49-5d03-46f6-83e6-4fdc0699cef4" w:history="1">
              <w:r w:rsidR="00506087">
                <w:rPr>
                  <w:rStyle w:val="Hyperlink"/>
                </w:rPr>
                <w:t>Paper Claim - Viewer (042396)</w:t>
              </w:r>
            </w:hyperlink>
          </w:p>
          <w:p w14:paraId="3AB0E0FB" w14:textId="5239C7D8" w:rsidR="005D40D9" w:rsidRDefault="005D40D9" w:rsidP="009137D9">
            <w:pPr>
              <w:spacing w:before="120" w:after="120"/>
              <w:rPr>
                <w:rFonts w:eastAsiaTheme="minorHAnsi" w:cs="Calibri"/>
              </w:rPr>
            </w:pPr>
          </w:p>
          <w:p w14:paraId="0DD04F00" w14:textId="2CA5B343" w:rsidR="005D40D9" w:rsidRPr="009A2C7B" w:rsidRDefault="005D40D9" w:rsidP="009137D9">
            <w:pPr>
              <w:spacing w:before="120" w:after="120"/>
              <w:rPr>
                <w:rFonts w:eastAsiaTheme="minorHAnsi" w:cs="Calibri"/>
                <w:b/>
                <w:bCs/>
              </w:rPr>
            </w:pPr>
            <w:r w:rsidRPr="009A2C7B">
              <w:rPr>
                <w:rFonts w:eastAsiaTheme="minorHAnsi" w:cs="Calibri"/>
                <w:b/>
                <w:bCs/>
              </w:rPr>
              <w:t xml:space="preserve">Reimbursement </w:t>
            </w:r>
            <w:r w:rsidR="009A2C7B">
              <w:rPr>
                <w:rFonts w:eastAsiaTheme="minorHAnsi" w:cs="Calibri"/>
                <w:b/>
                <w:bCs/>
              </w:rPr>
              <w:t xml:space="preserve">Was </w:t>
            </w:r>
            <w:r w:rsidRPr="009A2C7B">
              <w:rPr>
                <w:rFonts w:eastAsiaTheme="minorHAnsi" w:cs="Calibri"/>
                <w:b/>
                <w:bCs/>
              </w:rPr>
              <w:t>Less Than Expected</w:t>
            </w:r>
          </w:p>
          <w:p w14:paraId="02ADA694" w14:textId="0D49C5F7" w:rsidR="00434D28" w:rsidRDefault="00334F34" w:rsidP="00F270A7">
            <w:pPr>
              <w:pStyle w:val="ListParagraph"/>
              <w:numPr>
                <w:ilvl w:val="0"/>
                <w:numId w:val="21"/>
              </w:numPr>
              <w:spacing w:before="120" w:after="120" w:line="252" w:lineRule="auto"/>
              <w:rPr>
                <w:rFonts w:ascii="Verdana" w:hAnsi="Verdana"/>
                <w:sz w:val="24"/>
                <w:szCs w:val="24"/>
              </w:rPr>
            </w:pPr>
            <w:bookmarkStart w:id="11" w:name="OLE_LINK63"/>
            <w:r>
              <w:rPr>
                <w:noProof/>
              </w:rPr>
              <w:drawing>
                <wp:inline distT="0" distB="0" distL="0" distR="0" wp14:anchorId="623C4F79" wp14:editId="3EC1BE62">
                  <wp:extent cx="304800" cy="304800"/>
                  <wp:effectExtent l="0" t="0" r="0" b="0"/>
                  <wp:docPr id="14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34D28">
              <w:rPr>
                <w:rFonts w:ascii="Verdana" w:hAnsi="Verdana"/>
                <w:sz w:val="24"/>
                <w:szCs w:val="24"/>
              </w:rPr>
              <w:t xml:space="preserve"> Run </w:t>
            </w:r>
            <w:hyperlink r:id="rId28" w:anchor="!/view?docid=59c4e7fa-4a87-43c4-89cd-5d4f8c6c3421" w:history="1">
              <w:r w:rsidR="00434D28">
                <w:rPr>
                  <w:rStyle w:val="Hyperlink"/>
                  <w:rFonts w:ascii="Verdana" w:hAnsi="Verdana"/>
                  <w:sz w:val="24"/>
                  <w:szCs w:val="24"/>
                </w:rPr>
                <w:t>Test Claim</w:t>
              </w:r>
              <w:r w:rsidR="00C6405F">
                <w:rPr>
                  <w:rStyle w:val="Hyperlink"/>
                  <w:rFonts w:ascii="Verdana" w:hAnsi="Verdana"/>
                  <w:sz w:val="24"/>
                  <w:szCs w:val="24"/>
                </w:rPr>
                <w:t xml:space="preserve"> (004573)</w:t>
              </w:r>
            </w:hyperlink>
            <w:r w:rsidR="00434D28">
              <w:rPr>
                <w:rFonts w:ascii="Verdana" w:hAnsi="Verdana"/>
                <w:sz w:val="24"/>
                <w:szCs w:val="24"/>
              </w:rPr>
              <w:t xml:space="preserve"> for a specific </w:t>
            </w:r>
            <w:hyperlink r:id="rId29" w:anchor="!/view?docid=07c658ca-a5bd-4b6b-be11-28baed7d3a07" w:history="1">
              <w:r w:rsidR="00434D28" w:rsidRPr="00CC0E22">
                <w:rPr>
                  <w:rStyle w:val="Hyperlink"/>
                  <w:rFonts w:ascii="Verdana" w:hAnsi="Verdana"/>
                  <w:sz w:val="24"/>
                  <w:szCs w:val="24"/>
                </w:rPr>
                <w:t>approved COVID-19 at-home Test</w:t>
              </w:r>
              <w:r w:rsidR="00CC0E22" w:rsidRPr="00CC0E22">
                <w:rPr>
                  <w:rStyle w:val="Hyperlink"/>
                  <w:rFonts w:ascii="Verdana" w:hAnsi="Verdana"/>
                  <w:sz w:val="24"/>
                  <w:szCs w:val="24"/>
                </w:rPr>
                <w:t xml:space="preserve"> (049260)</w:t>
              </w:r>
              <w:r w:rsidR="00434D28" w:rsidRPr="00CC0E22">
                <w:rPr>
                  <w:rStyle w:val="Hyperlink"/>
                  <w:rFonts w:ascii="Verdana" w:hAnsi="Verdana"/>
                  <w:sz w:val="24"/>
                  <w:szCs w:val="24"/>
                </w:rPr>
                <w:t>.</w:t>
              </w:r>
            </w:hyperlink>
          </w:p>
          <w:p w14:paraId="5ADC2101" w14:textId="14DC16E4" w:rsidR="00434D28" w:rsidRDefault="000471E2" w:rsidP="00F270A7">
            <w:pPr>
              <w:spacing w:before="120" w:after="120"/>
              <w:ind w:left="720"/>
            </w:pPr>
            <w:r>
              <w:rPr>
                <w:b/>
                <w:bCs/>
              </w:rPr>
              <w:t xml:space="preserve"> </w:t>
            </w:r>
            <w:r w:rsidR="00434D28">
              <w:rPr>
                <w:b/>
                <w:bCs/>
              </w:rPr>
              <w:t xml:space="preserve">Note:  </w:t>
            </w:r>
            <w:r w:rsidR="00434D28">
              <w:t xml:space="preserve">Eligible </w:t>
            </w:r>
            <w:r w:rsidR="00434D28" w:rsidRPr="00DF2CB3">
              <w:t>approved at-home COVID-19 tests</w:t>
            </w:r>
            <w:r w:rsidR="00434D28">
              <w:t xml:space="preserve"> include single-use, cartridge-based tests that </w:t>
            </w:r>
            <w:r w:rsidR="008B5ED8">
              <w:t>do not</w:t>
            </w:r>
            <w:r w:rsidR="00434D28">
              <w:t xml:space="preserve"> require a machine or mobile app to get results.</w:t>
            </w:r>
          </w:p>
          <w:p w14:paraId="49EB07C5" w14:textId="77777777" w:rsidR="00434D28" w:rsidRDefault="00434D28" w:rsidP="00F270A7">
            <w:pPr>
              <w:spacing w:before="120" w:after="120" w:line="254" w:lineRule="auto"/>
            </w:pPr>
          </w:p>
          <w:p w14:paraId="5895EA54" w14:textId="30EEB667" w:rsidR="00434D28" w:rsidRDefault="00434D28" w:rsidP="00F270A7">
            <w:pPr>
              <w:spacing w:before="120" w:after="120" w:line="254" w:lineRule="auto"/>
              <w:ind w:left="720"/>
            </w:pPr>
            <w:r>
              <w:t>(Coverage is $12 per test or the lessor amount that was paid)</w:t>
            </w:r>
            <w:r w:rsidR="00A0418C">
              <w:t xml:space="preserve">. </w:t>
            </w:r>
            <w:r>
              <w:t>If the member input the reimbursement online, did they select the number of tests or the number of kits</w:t>
            </w:r>
            <w:r w:rsidR="00A0418C">
              <w:t xml:space="preserve">? </w:t>
            </w:r>
            <w:r>
              <w:t>If kits, that is the reason for the difference</w:t>
            </w:r>
            <w:r w:rsidR="003B429C">
              <w:t xml:space="preserve">. </w:t>
            </w:r>
          </w:p>
          <w:p w14:paraId="0A4B8996" w14:textId="77777777" w:rsidR="00434D28" w:rsidRDefault="00434D28" w:rsidP="00F270A7">
            <w:pPr>
              <w:spacing w:before="120" w:after="120" w:line="254" w:lineRule="auto"/>
            </w:pPr>
          </w:p>
          <w:p w14:paraId="0EE9F6A5" w14:textId="7BA96394" w:rsidR="00434D28" w:rsidRDefault="008C28DD" w:rsidP="00F270A7">
            <w:pPr>
              <w:pStyle w:val="ListParagraph"/>
              <w:numPr>
                <w:ilvl w:val="0"/>
                <w:numId w:val="21"/>
              </w:numPr>
              <w:spacing w:before="120" w:after="120" w:line="254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Conference/</w:t>
            </w:r>
            <w:r w:rsidR="00434D28">
              <w:rPr>
                <w:rFonts w:ascii="Verdana" w:hAnsi="Verdana"/>
                <w:sz w:val="24"/>
                <w:szCs w:val="24"/>
              </w:rPr>
              <w:t>Warm transfer to the Senior Team to have a SalesForce case opened for Paper Claims to review.</w:t>
            </w:r>
          </w:p>
          <w:p w14:paraId="40A7BF6E" w14:textId="77777777" w:rsidR="00434D28" w:rsidRDefault="00434D28" w:rsidP="00F270A7">
            <w:pPr>
              <w:pStyle w:val="ListParagraph"/>
              <w:spacing w:before="120" w:after="120" w:line="254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Turn Around Time:</w:t>
            </w:r>
            <w:r>
              <w:rPr>
                <w:rFonts w:ascii="Verdana" w:hAnsi="Verdana"/>
                <w:sz w:val="24"/>
                <w:szCs w:val="24"/>
              </w:rPr>
              <w:t xml:space="preserve">  Up to 45 days.</w:t>
            </w:r>
          </w:p>
          <w:bookmarkEnd w:id="8"/>
          <w:bookmarkEnd w:id="11"/>
          <w:p w14:paraId="6919E8AC" w14:textId="705B9358" w:rsidR="005D40D9" w:rsidRPr="009F0DAA" w:rsidRDefault="005D40D9" w:rsidP="009137D9">
            <w:pPr>
              <w:spacing w:before="120" w:after="120"/>
              <w:rPr>
                <w:rFonts w:eastAsiaTheme="minorHAnsi" w:cs="Calibri"/>
              </w:rPr>
            </w:pPr>
          </w:p>
        </w:tc>
      </w:tr>
    </w:tbl>
    <w:p w14:paraId="73779330" w14:textId="0443DDF8" w:rsidR="009F0DAA" w:rsidRDefault="009F0DAA" w:rsidP="009F0DAA">
      <w:pPr>
        <w:rPr>
          <w:rFonts w:eastAsiaTheme="minorHAnsi" w:cs="Calibri"/>
        </w:rPr>
      </w:pPr>
    </w:p>
    <w:p w14:paraId="3AA72718" w14:textId="453F6550" w:rsidR="002032CB" w:rsidRPr="009F0DAA" w:rsidRDefault="00000000" w:rsidP="00F270A7">
      <w:pPr>
        <w:spacing w:before="120" w:after="120"/>
        <w:jc w:val="right"/>
        <w:rPr>
          <w:rFonts w:eastAsiaTheme="minorHAnsi" w:cs="Calibri"/>
        </w:rPr>
      </w:pPr>
      <w:hyperlink w:anchor="_top" w:history="1">
        <w:r w:rsidR="000358DC" w:rsidRPr="000358DC">
          <w:rPr>
            <w:rStyle w:val="Hyperlink"/>
            <w:rFonts w:eastAsiaTheme="minorHAnsi" w:cs="Calibri"/>
          </w:rPr>
          <w:t>Top of the Document</w:t>
        </w:r>
      </w:hyperlink>
    </w:p>
    <w:tbl>
      <w:tblPr>
        <w:tblW w:w="5000" w:type="pct"/>
        <w:shd w:val="clear" w:color="auto" w:fill="BFBFBF" w:themeFill="background1" w:themeFillShade="B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44"/>
      </w:tblGrid>
      <w:tr w:rsidR="002032CB" w14:paraId="496AF253" w14:textId="77777777" w:rsidTr="00F270A7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166" w:type="dxa"/>
              <w:left w:w="108" w:type="dxa"/>
              <w:bottom w:w="108" w:type="dxa"/>
              <w:right w:w="108" w:type="dxa"/>
            </w:tcMar>
            <w:hideMark/>
          </w:tcPr>
          <w:p w14:paraId="05131DCD" w14:textId="2BF91A60" w:rsidR="002032CB" w:rsidRPr="002032CB" w:rsidRDefault="002032CB" w:rsidP="00F270A7">
            <w:pPr>
              <w:pStyle w:val="Heading2"/>
              <w:spacing w:before="120" w:after="120"/>
              <w:rPr>
                <w:i/>
                <w:iCs w:val="0"/>
                <w:sz w:val="36"/>
                <w:szCs w:val="36"/>
              </w:rPr>
            </w:pPr>
            <w:bookmarkStart w:id="12" w:name="_Toc93155265"/>
            <w:bookmarkStart w:id="13" w:name="_Toc134706953"/>
            <w:r w:rsidRPr="002032CB">
              <w:rPr>
                <w:iCs w:val="0"/>
              </w:rPr>
              <w:t>Related Documents</w:t>
            </w:r>
            <w:bookmarkEnd w:id="12"/>
            <w:bookmarkEnd w:id="13"/>
          </w:p>
        </w:tc>
      </w:tr>
    </w:tbl>
    <w:p w14:paraId="70A3B7B8" w14:textId="77777777" w:rsidR="00707D03" w:rsidRDefault="00707D03" w:rsidP="008246FF">
      <w:pPr>
        <w:pStyle w:val="NormalWeb"/>
        <w:spacing w:before="0" w:beforeAutospacing="0" w:after="0" w:afterAutospacing="0"/>
        <w:rPr>
          <w:rFonts w:cs="Helvetica"/>
          <w:b/>
          <w:bCs/>
          <w:color w:val="000000"/>
          <w:shd w:val="clear" w:color="auto" w:fill="FFFFFF"/>
        </w:rPr>
      </w:pPr>
    </w:p>
    <w:p w14:paraId="554CBA56" w14:textId="77777777" w:rsidR="00506087" w:rsidRDefault="008246FF" w:rsidP="00506087">
      <w:pPr>
        <w:spacing w:before="120" w:after="120"/>
      </w:pPr>
      <w:r w:rsidRPr="00F270A7">
        <w:rPr>
          <w:b/>
          <w:bCs/>
        </w:rPr>
        <w:t>Call Logging:</w:t>
      </w:r>
      <w:r w:rsidRPr="000F3DBE">
        <w:rPr>
          <w:rFonts w:cs="Helvetica"/>
          <w:b/>
          <w:bCs/>
          <w:color w:val="000000"/>
          <w:shd w:val="clear" w:color="auto" w:fill="FFFFFF"/>
        </w:rPr>
        <w:t xml:space="preserve"> </w:t>
      </w:r>
      <w:r w:rsidRPr="00F270A7">
        <w:t>Covid-19 OTC Test Kits, use Activity Code 1898 and add the following in the Activity Log Notes: “COVID-19 OTC TEST KIT Inquiry”</w:t>
      </w:r>
      <w:r w:rsidR="00F347FB" w:rsidRPr="00F270A7">
        <w:t>.</w:t>
      </w:r>
      <w:r w:rsidR="00606FDD">
        <w:t xml:space="preserve"> </w:t>
      </w:r>
    </w:p>
    <w:p w14:paraId="4BE2AE71" w14:textId="522E4CFF" w:rsidR="002032CB" w:rsidRDefault="00000000" w:rsidP="00F270A7">
      <w:pPr>
        <w:pStyle w:val="NormalWeb"/>
        <w:spacing w:before="120" w:beforeAutospacing="0" w:after="120" w:afterAutospacing="0"/>
        <w:rPr>
          <w:color w:val="000000"/>
        </w:rPr>
      </w:pPr>
      <w:hyperlink r:id="rId30" w:anchor="!/view?docid=07c658ca-a5bd-4b6b-be11-28baed7d3a07" w:history="1">
        <w:r w:rsidR="00606FDD">
          <w:rPr>
            <w:rStyle w:val="Hyperlink"/>
          </w:rPr>
          <w:t>COVID-19 At-Home Tests Talk Tracks (049260)</w:t>
        </w:r>
      </w:hyperlink>
    </w:p>
    <w:p w14:paraId="26DF447A" w14:textId="7FB6ACB0" w:rsidR="002032CB" w:rsidRPr="006C7048" w:rsidRDefault="00CA7B60" w:rsidP="00F270A7">
      <w:pPr>
        <w:pStyle w:val="NormalWeb"/>
        <w:spacing w:before="120" w:beforeAutospacing="0" w:after="120" w:afterAutospacing="0"/>
        <w:rPr>
          <w:rStyle w:val="Hyperlink"/>
          <w:sz w:val="27"/>
          <w:szCs w:val="27"/>
        </w:rPr>
      </w:pPr>
      <w:r>
        <w:rPr>
          <w:noProof/>
        </w:rPr>
        <w:drawing>
          <wp:inline distT="0" distB="0" distL="0" distR="0" wp14:anchorId="1E0BE1B0" wp14:editId="48DDD941">
            <wp:extent cx="304800" cy="304800"/>
            <wp:effectExtent l="0" t="0" r="0" b="0"/>
            <wp:docPr id="1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6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7048">
        <w:fldChar w:fldCharType="begin"/>
      </w:r>
      <w:r w:rsidR="006C7048">
        <w:instrText>HYPERLINK "https://thesource.cvshealth.com/nuxeo/thesource/" \l "!/view?docid=c1f1028b-e42c-4b4f-a4cf-cc0b42c91606" \t "_blank"</w:instrText>
      </w:r>
      <w:r w:rsidR="006C7048">
        <w:fldChar w:fldCharType="separate"/>
      </w:r>
      <w:r w:rsidR="002032CB" w:rsidRPr="006C7048">
        <w:rPr>
          <w:rStyle w:val="Hyperlink"/>
        </w:rPr>
        <w:t>Customer Care Abbreviations, Definitions, and Term</w:t>
      </w:r>
      <w:r w:rsidR="00FE40DE" w:rsidRPr="006C7048">
        <w:rPr>
          <w:rStyle w:val="Hyperlink"/>
        </w:rPr>
        <w:t>s Index</w:t>
      </w:r>
      <w:r w:rsidR="006C7048" w:rsidRPr="006C7048">
        <w:rPr>
          <w:rStyle w:val="Hyperlink"/>
        </w:rPr>
        <w:t xml:space="preserve"> (017428)</w:t>
      </w:r>
    </w:p>
    <w:p w14:paraId="6D457DE9" w14:textId="1E76EB8C" w:rsidR="008C191D" w:rsidRDefault="006C7048" w:rsidP="000358DC">
      <w:pPr>
        <w:pStyle w:val="NormalWeb"/>
        <w:spacing w:before="120" w:beforeAutospacing="0" w:after="120" w:afterAutospacing="0"/>
        <w:rPr>
          <w:rStyle w:val="Hyperlink"/>
        </w:rPr>
      </w:pPr>
      <w:r>
        <w:fldChar w:fldCharType="end"/>
      </w:r>
      <w:r w:rsidR="002032CB" w:rsidRPr="00506087">
        <w:rPr>
          <w:b/>
          <w:bCs/>
        </w:rPr>
        <w:t>Parent Document:</w:t>
      </w:r>
      <w:r w:rsidR="002032CB" w:rsidRPr="00506087">
        <w:t> </w:t>
      </w:r>
      <w:hyperlink r:id="rId31" w:tgtFrame="_blank" w:history="1">
        <w:r w:rsidR="002032CB">
          <w:rPr>
            <w:rStyle w:val="Hyperlink"/>
          </w:rPr>
          <w:t>CALL 0049 Customer Care Internal and External Call Handling</w:t>
        </w:r>
      </w:hyperlink>
    </w:p>
    <w:p w14:paraId="0368FE03" w14:textId="77777777" w:rsidR="000358DC" w:rsidRDefault="000358DC" w:rsidP="000358DC">
      <w:pPr>
        <w:pStyle w:val="NormalWeb"/>
        <w:spacing w:before="120" w:beforeAutospacing="0" w:after="120" w:afterAutospacing="0"/>
        <w:rPr>
          <w:rStyle w:val="Hyperlink"/>
        </w:rPr>
      </w:pPr>
    </w:p>
    <w:p w14:paraId="14383739" w14:textId="79C9F2B3" w:rsidR="000358DC" w:rsidRPr="000358DC" w:rsidRDefault="00000000" w:rsidP="000358DC">
      <w:pPr>
        <w:pStyle w:val="NormalWeb"/>
        <w:spacing w:before="120" w:beforeAutospacing="0" w:after="120" w:afterAutospacing="0"/>
        <w:jc w:val="right"/>
        <w:rPr>
          <w:color w:val="000000"/>
        </w:rPr>
      </w:pPr>
      <w:hyperlink w:anchor="_top" w:history="1">
        <w:r w:rsidR="000358DC" w:rsidRPr="000358DC">
          <w:rPr>
            <w:rStyle w:val="Hyperlink"/>
          </w:rPr>
          <w:t>Top of the Document</w:t>
        </w:r>
      </w:hyperlink>
    </w:p>
    <w:p w14:paraId="7409DEEC" w14:textId="77777777" w:rsidR="00710E68" w:rsidRPr="00C247CB" w:rsidRDefault="00710E68" w:rsidP="00C247CB">
      <w:pPr>
        <w:jc w:val="center"/>
        <w:rPr>
          <w:sz w:val="16"/>
          <w:szCs w:val="16"/>
        </w:rPr>
      </w:pPr>
      <w:r w:rsidRPr="00C247CB">
        <w:rPr>
          <w:sz w:val="16"/>
          <w:szCs w:val="16"/>
        </w:rPr>
        <w:t xml:space="preserve">Not </w:t>
      </w:r>
      <w:r w:rsidR="00AF7A9F" w:rsidRPr="00C247CB">
        <w:rPr>
          <w:sz w:val="16"/>
          <w:szCs w:val="16"/>
        </w:rPr>
        <w:t>to</w:t>
      </w:r>
      <w:r w:rsidRPr="00C247CB">
        <w:rPr>
          <w:sz w:val="16"/>
          <w:szCs w:val="16"/>
        </w:rPr>
        <w:t xml:space="preserve"> Be Reproduced </w:t>
      </w:r>
      <w:r w:rsidR="00AF7A9F" w:rsidRPr="00C247CB">
        <w:rPr>
          <w:sz w:val="16"/>
          <w:szCs w:val="16"/>
        </w:rPr>
        <w:t>or</w:t>
      </w:r>
      <w:r w:rsidRPr="00C247CB">
        <w:rPr>
          <w:sz w:val="16"/>
          <w:szCs w:val="16"/>
        </w:rPr>
        <w:t xml:space="preserve"> Disclosed to Others </w:t>
      </w:r>
      <w:r w:rsidR="00AF7A9F" w:rsidRPr="00C247CB">
        <w:rPr>
          <w:sz w:val="16"/>
          <w:szCs w:val="16"/>
        </w:rPr>
        <w:t>without</w:t>
      </w:r>
      <w:r w:rsidRPr="00C247CB">
        <w:rPr>
          <w:sz w:val="16"/>
          <w:szCs w:val="16"/>
        </w:rPr>
        <w:t xml:space="preserve"> Prior Written Approval</w:t>
      </w:r>
    </w:p>
    <w:p w14:paraId="39BA0A75" w14:textId="77777777" w:rsidR="00710E68" w:rsidRPr="00C247CB" w:rsidRDefault="00710E68" w:rsidP="00C247CB">
      <w:pPr>
        <w:jc w:val="center"/>
        <w:rPr>
          <w:b/>
          <w:color w:val="000000"/>
          <w:sz w:val="16"/>
          <w:szCs w:val="16"/>
        </w:rPr>
      </w:pPr>
      <w:r w:rsidRPr="00C247CB">
        <w:rPr>
          <w:b/>
          <w:color w:val="000000"/>
          <w:sz w:val="16"/>
          <w:szCs w:val="16"/>
        </w:rPr>
        <w:t>ELEC</w:t>
      </w:r>
      <w:r w:rsidR="00B06C38">
        <w:rPr>
          <w:b/>
          <w:color w:val="000000"/>
          <w:sz w:val="16"/>
          <w:szCs w:val="16"/>
        </w:rPr>
        <w:t>TRONIC DATA = OFFICIAL VERSION /</w:t>
      </w:r>
      <w:r w:rsidRPr="00C247CB">
        <w:rPr>
          <w:b/>
          <w:color w:val="000000"/>
          <w:sz w:val="16"/>
          <w:szCs w:val="16"/>
        </w:rPr>
        <w:t xml:space="preserve"> PAPER COPY </w:t>
      </w:r>
      <w:r w:rsidR="00B06C38">
        <w:rPr>
          <w:b/>
          <w:color w:val="000000"/>
          <w:sz w:val="16"/>
          <w:szCs w:val="16"/>
        </w:rPr>
        <w:t>=</w:t>
      </w:r>
      <w:r w:rsidRPr="00C247CB">
        <w:rPr>
          <w:b/>
          <w:color w:val="000000"/>
          <w:sz w:val="16"/>
          <w:szCs w:val="16"/>
        </w:rPr>
        <w:t xml:space="preserve"> INFORMATIONAL ONLY</w:t>
      </w:r>
    </w:p>
    <w:p w14:paraId="312FF4C2" w14:textId="77777777" w:rsidR="005A64DA" w:rsidRPr="00C247CB" w:rsidRDefault="005A64DA" w:rsidP="00C247CB">
      <w:pPr>
        <w:jc w:val="center"/>
        <w:rPr>
          <w:sz w:val="16"/>
          <w:szCs w:val="16"/>
        </w:rPr>
      </w:pPr>
    </w:p>
    <w:sectPr w:rsidR="005A64DA" w:rsidRPr="00C247CB" w:rsidSect="00556C4C">
      <w:footerReference w:type="default" r:id="rId32"/>
      <w:headerReference w:type="first" r:id="rId33"/>
      <w:footerReference w:type="first" r:id="rId34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99C5D" w14:textId="77777777" w:rsidR="00350884" w:rsidRDefault="00350884">
      <w:r>
        <w:separator/>
      </w:r>
    </w:p>
  </w:endnote>
  <w:endnote w:type="continuationSeparator" w:id="0">
    <w:p w14:paraId="28242668" w14:textId="77777777" w:rsidR="00350884" w:rsidRDefault="00350884">
      <w:r>
        <w:continuationSeparator/>
      </w:r>
    </w:p>
  </w:endnote>
  <w:endnote w:type="continuationNotice" w:id="1">
    <w:p w14:paraId="371E7F94" w14:textId="77777777" w:rsidR="00350884" w:rsidRDefault="003508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0E272" w14:textId="18497343" w:rsidR="00EF7B70" w:rsidRPr="00C32D18" w:rsidRDefault="00EF7B70" w:rsidP="00C32D18">
    <w:pPr>
      <w:pStyle w:val="Footer"/>
      <w:jc w:val="right"/>
      <w:rPr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0FBFA" w14:textId="77777777" w:rsidR="00EF7B70" w:rsidRPr="00CD2229" w:rsidRDefault="00EF7B70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CB009" w14:textId="77777777" w:rsidR="00350884" w:rsidRDefault="00350884">
      <w:r>
        <w:separator/>
      </w:r>
    </w:p>
  </w:footnote>
  <w:footnote w:type="continuationSeparator" w:id="0">
    <w:p w14:paraId="1E2E11FB" w14:textId="77777777" w:rsidR="00350884" w:rsidRDefault="00350884">
      <w:r>
        <w:continuationSeparator/>
      </w:r>
    </w:p>
  </w:footnote>
  <w:footnote w:type="continuationNotice" w:id="1">
    <w:p w14:paraId="5844CB38" w14:textId="77777777" w:rsidR="00350884" w:rsidRDefault="0035088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CDFCC" w14:textId="77777777" w:rsidR="00EF7B70" w:rsidRDefault="00EF7B70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8.75pt;height:16.5pt;visibility:visible;mso-wrap-style:square" o:bullet="t">
        <v:imagedata r:id="rId1" o:title=""/>
      </v:shape>
    </w:pict>
  </w:numPicBullet>
  <w:numPicBullet w:numPicBulletId="1">
    <w:pict>
      <v:shape id="_x0000_i1067" type="#_x0000_t75" style="width:18.75pt;height:16.5pt;visibility:visible;mso-wrap-style:square" o:bullet="t">
        <v:imagedata r:id="rId2" o:title=""/>
      </v:shape>
    </w:pict>
  </w:numPicBullet>
  <w:numPicBullet w:numPicBulletId="2">
    <w:pict>
      <v:shape id="_x0000_i1068" type="#_x0000_t75" style="width:24pt;height:24pt;visibility:visible;mso-wrap-style:square" o:bullet="t">
        <v:imagedata r:id="rId3" o:title=""/>
      </v:shape>
    </w:pict>
  </w:numPicBullet>
  <w:numPicBullet w:numPicBulletId="3">
    <w:pict>
      <v:shape id="_x0000_i1069" type="#_x0000_t75" alt="Icon - Important" style="width:18.75pt;height:17.25pt;visibility:visible;mso-wrap-style:square" o:bullet="t">
        <v:imagedata r:id="rId4" o:title="Icon - Important"/>
      </v:shape>
    </w:pict>
  </w:numPicBullet>
  <w:abstractNum w:abstractNumId="0" w15:restartNumberingAfterBreak="0">
    <w:nsid w:val="043B0013"/>
    <w:multiLevelType w:val="hybridMultilevel"/>
    <w:tmpl w:val="2BACC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02599"/>
    <w:multiLevelType w:val="hybridMultilevel"/>
    <w:tmpl w:val="E4761A7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A71DF3"/>
    <w:multiLevelType w:val="hybridMultilevel"/>
    <w:tmpl w:val="416E9950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3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9E0390"/>
    <w:multiLevelType w:val="hybridMultilevel"/>
    <w:tmpl w:val="3F865FEC"/>
    <w:lvl w:ilvl="0" w:tplc="4DAACABA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23006FB2"/>
    <w:multiLevelType w:val="hybridMultilevel"/>
    <w:tmpl w:val="D6CE4B30"/>
    <w:lvl w:ilvl="0" w:tplc="C94037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1A23EB"/>
    <w:multiLevelType w:val="hybridMultilevel"/>
    <w:tmpl w:val="E16C80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212FE3"/>
    <w:multiLevelType w:val="hybridMultilevel"/>
    <w:tmpl w:val="372E69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285308"/>
    <w:multiLevelType w:val="hybridMultilevel"/>
    <w:tmpl w:val="45AAFAF4"/>
    <w:lvl w:ilvl="0" w:tplc="F6969E7A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4C4169"/>
    <w:multiLevelType w:val="hybridMultilevel"/>
    <w:tmpl w:val="DADA8C9A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10" w15:restartNumberingAfterBreak="0">
    <w:nsid w:val="41F336AF"/>
    <w:multiLevelType w:val="hybridMultilevel"/>
    <w:tmpl w:val="4E3CD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40C94"/>
    <w:multiLevelType w:val="hybridMultilevel"/>
    <w:tmpl w:val="5AB2C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517567"/>
    <w:multiLevelType w:val="hybridMultilevel"/>
    <w:tmpl w:val="BA20146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5F95C25"/>
    <w:multiLevelType w:val="hybridMultilevel"/>
    <w:tmpl w:val="89C02B5A"/>
    <w:lvl w:ilvl="0" w:tplc="A3DCD7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8916D0"/>
    <w:multiLevelType w:val="hybridMultilevel"/>
    <w:tmpl w:val="590C7D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F2D5AA3"/>
    <w:multiLevelType w:val="hybridMultilevel"/>
    <w:tmpl w:val="67B26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6E6C2D"/>
    <w:multiLevelType w:val="hybridMultilevel"/>
    <w:tmpl w:val="6E24B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091095"/>
    <w:multiLevelType w:val="hybridMultilevel"/>
    <w:tmpl w:val="89B0B1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E804690"/>
    <w:multiLevelType w:val="hybridMultilevel"/>
    <w:tmpl w:val="2EE43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841866">
    <w:abstractNumId w:val="3"/>
  </w:num>
  <w:num w:numId="2" w16cid:durableId="125511239">
    <w:abstractNumId w:val="1"/>
  </w:num>
  <w:num w:numId="3" w16cid:durableId="907306638">
    <w:abstractNumId w:val="14"/>
  </w:num>
  <w:num w:numId="4" w16cid:durableId="1578588089">
    <w:abstractNumId w:val="6"/>
  </w:num>
  <w:num w:numId="5" w16cid:durableId="1801342256">
    <w:abstractNumId w:val="2"/>
  </w:num>
  <w:num w:numId="6" w16cid:durableId="1663701420">
    <w:abstractNumId w:val="18"/>
  </w:num>
  <w:num w:numId="7" w16cid:durableId="1179854998">
    <w:abstractNumId w:val="9"/>
  </w:num>
  <w:num w:numId="8" w16cid:durableId="1836336978">
    <w:abstractNumId w:val="10"/>
  </w:num>
  <w:num w:numId="9" w16cid:durableId="750738024">
    <w:abstractNumId w:val="12"/>
  </w:num>
  <w:num w:numId="10" w16cid:durableId="789933343">
    <w:abstractNumId w:val="15"/>
  </w:num>
  <w:num w:numId="11" w16cid:durableId="578248037">
    <w:abstractNumId w:val="7"/>
  </w:num>
  <w:num w:numId="12" w16cid:durableId="1489635830">
    <w:abstractNumId w:val="16"/>
  </w:num>
  <w:num w:numId="13" w16cid:durableId="1366904748">
    <w:abstractNumId w:val="17"/>
  </w:num>
  <w:num w:numId="14" w16cid:durableId="122499816">
    <w:abstractNumId w:val="5"/>
  </w:num>
  <w:num w:numId="15" w16cid:durableId="215092584">
    <w:abstractNumId w:val="17"/>
  </w:num>
  <w:num w:numId="16" w16cid:durableId="2001498188">
    <w:abstractNumId w:val="4"/>
  </w:num>
  <w:num w:numId="17" w16cid:durableId="436755282">
    <w:abstractNumId w:val="13"/>
  </w:num>
  <w:num w:numId="18" w16cid:durableId="503401647">
    <w:abstractNumId w:val="0"/>
  </w:num>
  <w:num w:numId="19" w16cid:durableId="313142328">
    <w:abstractNumId w:val="0"/>
  </w:num>
  <w:num w:numId="20" w16cid:durableId="1499154820">
    <w:abstractNumId w:val="11"/>
  </w:num>
  <w:num w:numId="21" w16cid:durableId="158179033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0361E"/>
    <w:rsid w:val="00006D21"/>
    <w:rsid w:val="00015570"/>
    <w:rsid w:val="00015A2E"/>
    <w:rsid w:val="000220E4"/>
    <w:rsid w:val="000321D9"/>
    <w:rsid w:val="00032C81"/>
    <w:rsid w:val="000358DC"/>
    <w:rsid w:val="00035BED"/>
    <w:rsid w:val="000455A4"/>
    <w:rsid w:val="000471E2"/>
    <w:rsid w:val="00052E19"/>
    <w:rsid w:val="00052F19"/>
    <w:rsid w:val="00061AD2"/>
    <w:rsid w:val="000629B0"/>
    <w:rsid w:val="00062F3E"/>
    <w:rsid w:val="00081B25"/>
    <w:rsid w:val="00081E68"/>
    <w:rsid w:val="000863D4"/>
    <w:rsid w:val="0008665F"/>
    <w:rsid w:val="00092C83"/>
    <w:rsid w:val="00093401"/>
    <w:rsid w:val="00095AB5"/>
    <w:rsid w:val="000A5E5A"/>
    <w:rsid w:val="000A6B88"/>
    <w:rsid w:val="000A7523"/>
    <w:rsid w:val="000B3C4C"/>
    <w:rsid w:val="000B656F"/>
    <w:rsid w:val="000B66F0"/>
    <w:rsid w:val="000B72DF"/>
    <w:rsid w:val="000C1646"/>
    <w:rsid w:val="000C4034"/>
    <w:rsid w:val="000D1870"/>
    <w:rsid w:val="000D458A"/>
    <w:rsid w:val="000D4BA2"/>
    <w:rsid w:val="000D6714"/>
    <w:rsid w:val="000F0D1B"/>
    <w:rsid w:val="000F3081"/>
    <w:rsid w:val="000F3DBE"/>
    <w:rsid w:val="000F4DD4"/>
    <w:rsid w:val="000F54AF"/>
    <w:rsid w:val="000F75A7"/>
    <w:rsid w:val="00104CDE"/>
    <w:rsid w:val="00106E00"/>
    <w:rsid w:val="00115944"/>
    <w:rsid w:val="0012373E"/>
    <w:rsid w:val="001258EE"/>
    <w:rsid w:val="001274A8"/>
    <w:rsid w:val="001360A5"/>
    <w:rsid w:val="0013638F"/>
    <w:rsid w:val="0014186B"/>
    <w:rsid w:val="00144D9A"/>
    <w:rsid w:val="001600B4"/>
    <w:rsid w:val="0016273A"/>
    <w:rsid w:val="001640EB"/>
    <w:rsid w:val="001676FF"/>
    <w:rsid w:val="00175CC2"/>
    <w:rsid w:val="00181B1A"/>
    <w:rsid w:val="00185CC7"/>
    <w:rsid w:val="0019130B"/>
    <w:rsid w:val="001921CD"/>
    <w:rsid w:val="0019255E"/>
    <w:rsid w:val="00194A49"/>
    <w:rsid w:val="00195FD4"/>
    <w:rsid w:val="001A2A1B"/>
    <w:rsid w:val="001A4E09"/>
    <w:rsid w:val="001A5256"/>
    <w:rsid w:val="001B3879"/>
    <w:rsid w:val="001B64E3"/>
    <w:rsid w:val="001B7548"/>
    <w:rsid w:val="001C3765"/>
    <w:rsid w:val="001C7B62"/>
    <w:rsid w:val="001D19F8"/>
    <w:rsid w:val="001E423A"/>
    <w:rsid w:val="001E6116"/>
    <w:rsid w:val="001E65CD"/>
    <w:rsid w:val="001E7746"/>
    <w:rsid w:val="001F0774"/>
    <w:rsid w:val="001F1218"/>
    <w:rsid w:val="001F38D6"/>
    <w:rsid w:val="001F482F"/>
    <w:rsid w:val="001F5947"/>
    <w:rsid w:val="001F616D"/>
    <w:rsid w:val="002016B4"/>
    <w:rsid w:val="002032CB"/>
    <w:rsid w:val="00203359"/>
    <w:rsid w:val="002055CF"/>
    <w:rsid w:val="00216CC0"/>
    <w:rsid w:val="00223B51"/>
    <w:rsid w:val="00224149"/>
    <w:rsid w:val="00236D6B"/>
    <w:rsid w:val="00242B80"/>
    <w:rsid w:val="002437FF"/>
    <w:rsid w:val="00243EBB"/>
    <w:rsid w:val="0025234B"/>
    <w:rsid w:val="00252967"/>
    <w:rsid w:val="00255C6B"/>
    <w:rsid w:val="002610A1"/>
    <w:rsid w:val="00263FC1"/>
    <w:rsid w:val="00265D86"/>
    <w:rsid w:val="00271258"/>
    <w:rsid w:val="002750DC"/>
    <w:rsid w:val="00291CE8"/>
    <w:rsid w:val="0029458B"/>
    <w:rsid w:val="00296127"/>
    <w:rsid w:val="00296765"/>
    <w:rsid w:val="002A2161"/>
    <w:rsid w:val="002A727C"/>
    <w:rsid w:val="002B011C"/>
    <w:rsid w:val="002B2BFC"/>
    <w:rsid w:val="002B593E"/>
    <w:rsid w:val="002B7355"/>
    <w:rsid w:val="002C5525"/>
    <w:rsid w:val="002E1C57"/>
    <w:rsid w:val="002E35A2"/>
    <w:rsid w:val="002E5FE7"/>
    <w:rsid w:val="002E6E58"/>
    <w:rsid w:val="002F1F92"/>
    <w:rsid w:val="002F6F9E"/>
    <w:rsid w:val="0030433C"/>
    <w:rsid w:val="0031300F"/>
    <w:rsid w:val="00320D5D"/>
    <w:rsid w:val="0033143E"/>
    <w:rsid w:val="00332600"/>
    <w:rsid w:val="00334F34"/>
    <w:rsid w:val="0034318F"/>
    <w:rsid w:val="00344EA8"/>
    <w:rsid w:val="0034552B"/>
    <w:rsid w:val="00346F4E"/>
    <w:rsid w:val="00350884"/>
    <w:rsid w:val="003511B8"/>
    <w:rsid w:val="00356115"/>
    <w:rsid w:val="00360364"/>
    <w:rsid w:val="00364494"/>
    <w:rsid w:val="003725A1"/>
    <w:rsid w:val="00375655"/>
    <w:rsid w:val="00383EB1"/>
    <w:rsid w:val="003868A2"/>
    <w:rsid w:val="00392A5B"/>
    <w:rsid w:val="003955E3"/>
    <w:rsid w:val="003A6D70"/>
    <w:rsid w:val="003B1F86"/>
    <w:rsid w:val="003B2F18"/>
    <w:rsid w:val="003B429C"/>
    <w:rsid w:val="003B76A8"/>
    <w:rsid w:val="003C4627"/>
    <w:rsid w:val="003C6F2A"/>
    <w:rsid w:val="003D0819"/>
    <w:rsid w:val="003D1AC7"/>
    <w:rsid w:val="003D225B"/>
    <w:rsid w:val="003E5607"/>
    <w:rsid w:val="003E6C1A"/>
    <w:rsid w:val="003F2B3D"/>
    <w:rsid w:val="003F5D7A"/>
    <w:rsid w:val="003F778E"/>
    <w:rsid w:val="003F7BE1"/>
    <w:rsid w:val="00406130"/>
    <w:rsid w:val="0040640A"/>
    <w:rsid w:val="00406DB5"/>
    <w:rsid w:val="00411BD0"/>
    <w:rsid w:val="0041744E"/>
    <w:rsid w:val="00417AAF"/>
    <w:rsid w:val="00421E8A"/>
    <w:rsid w:val="0042336D"/>
    <w:rsid w:val="00424FD9"/>
    <w:rsid w:val="00427D23"/>
    <w:rsid w:val="00434770"/>
    <w:rsid w:val="00434D28"/>
    <w:rsid w:val="00452A6B"/>
    <w:rsid w:val="00455EDF"/>
    <w:rsid w:val="00457EAE"/>
    <w:rsid w:val="00467645"/>
    <w:rsid w:val="00467F43"/>
    <w:rsid w:val="0047045C"/>
    <w:rsid w:val="00471D47"/>
    <w:rsid w:val="00472034"/>
    <w:rsid w:val="004768BE"/>
    <w:rsid w:val="00477F73"/>
    <w:rsid w:val="0048355A"/>
    <w:rsid w:val="00484781"/>
    <w:rsid w:val="00486108"/>
    <w:rsid w:val="00486A37"/>
    <w:rsid w:val="004872A6"/>
    <w:rsid w:val="00490E4C"/>
    <w:rsid w:val="004912C6"/>
    <w:rsid w:val="00493889"/>
    <w:rsid w:val="004952E0"/>
    <w:rsid w:val="00497A65"/>
    <w:rsid w:val="004A589E"/>
    <w:rsid w:val="004B37B6"/>
    <w:rsid w:val="004C2D5C"/>
    <w:rsid w:val="004C6A82"/>
    <w:rsid w:val="004D0AF2"/>
    <w:rsid w:val="004D19A5"/>
    <w:rsid w:val="004D3C53"/>
    <w:rsid w:val="004E24F5"/>
    <w:rsid w:val="004E665A"/>
    <w:rsid w:val="004F6538"/>
    <w:rsid w:val="004F7F34"/>
    <w:rsid w:val="00505588"/>
    <w:rsid w:val="00506087"/>
    <w:rsid w:val="005068F1"/>
    <w:rsid w:val="00512486"/>
    <w:rsid w:val="00515614"/>
    <w:rsid w:val="005219A4"/>
    <w:rsid w:val="00523CC9"/>
    <w:rsid w:val="0052465B"/>
    <w:rsid w:val="00524CDD"/>
    <w:rsid w:val="00526524"/>
    <w:rsid w:val="00547C68"/>
    <w:rsid w:val="0055226B"/>
    <w:rsid w:val="00553D57"/>
    <w:rsid w:val="00553DE4"/>
    <w:rsid w:val="0055526F"/>
    <w:rsid w:val="00556C4C"/>
    <w:rsid w:val="00565A58"/>
    <w:rsid w:val="00577909"/>
    <w:rsid w:val="005810E0"/>
    <w:rsid w:val="00582E85"/>
    <w:rsid w:val="00587EE4"/>
    <w:rsid w:val="005910B5"/>
    <w:rsid w:val="0059391F"/>
    <w:rsid w:val="00594C69"/>
    <w:rsid w:val="005A4841"/>
    <w:rsid w:val="005A4A27"/>
    <w:rsid w:val="005A6118"/>
    <w:rsid w:val="005A64DA"/>
    <w:rsid w:val="005B446E"/>
    <w:rsid w:val="005B635E"/>
    <w:rsid w:val="005C1D83"/>
    <w:rsid w:val="005C36C1"/>
    <w:rsid w:val="005C48FA"/>
    <w:rsid w:val="005D40D9"/>
    <w:rsid w:val="005D4916"/>
    <w:rsid w:val="005D6EF3"/>
    <w:rsid w:val="005E1067"/>
    <w:rsid w:val="005E650E"/>
    <w:rsid w:val="00602857"/>
    <w:rsid w:val="00603237"/>
    <w:rsid w:val="00606FDD"/>
    <w:rsid w:val="006179A4"/>
    <w:rsid w:val="00621309"/>
    <w:rsid w:val="00622D77"/>
    <w:rsid w:val="00626F11"/>
    <w:rsid w:val="00627F34"/>
    <w:rsid w:val="00634674"/>
    <w:rsid w:val="00636393"/>
    <w:rsid w:val="00636B18"/>
    <w:rsid w:val="00637CA1"/>
    <w:rsid w:val="00645723"/>
    <w:rsid w:val="00645E49"/>
    <w:rsid w:val="00647CDD"/>
    <w:rsid w:val="00662334"/>
    <w:rsid w:val="00663B31"/>
    <w:rsid w:val="0066617F"/>
    <w:rsid w:val="00674A16"/>
    <w:rsid w:val="006856BD"/>
    <w:rsid w:val="00691E10"/>
    <w:rsid w:val="006955C9"/>
    <w:rsid w:val="006A0481"/>
    <w:rsid w:val="006A173E"/>
    <w:rsid w:val="006A2712"/>
    <w:rsid w:val="006B4321"/>
    <w:rsid w:val="006C0F4A"/>
    <w:rsid w:val="006C5E14"/>
    <w:rsid w:val="006C5E56"/>
    <w:rsid w:val="006C653F"/>
    <w:rsid w:val="006C7048"/>
    <w:rsid w:val="006E68BE"/>
    <w:rsid w:val="006F7CE7"/>
    <w:rsid w:val="006F7DFC"/>
    <w:rsid w:val="00702CA2"/>
    <w:rsid w:val="00704AF2"/>
    <w:rsid w:val="0070776C"/>
    <w:rsid w:val="00707CEB"/>
    <w:rsid w:val="00707D03"/>
    <w:rsid w:val="007106DF"/>
    <w:rsid w:val="00710E68"/>
    <w:rsid w:val="00714BA0"/>
    <w:rsid w:val="007154A1"/>
    <w:rsid w:val="0072007B"/>
    <w:rsid w:val="00725B82"/>
    <w:rsid w:val="007269B6"/>
    <w:rsid w:val="00726E7A"/>
    <w:rsid w:val="0073010C"/>
    <w:rsid w:val="0073294A"/>
    <w:rsid w:val="00732E52"/>
    <w:rsid w:val="00736607"/>
    <w:rsid w:val="007428AA"/>
    <w:rsid w:val="00743967"/>
    <w:rsid w:val="00746601"/>
    <w:rsid w:val="00752801"/>
    <w:rsid w:val="00756AE4"/>
    <w:rsid w:val="00761AF8"/>
    <w:rsid w:val="007622DE"/>
    <w:rsid w:val="00764AD3"/>
    <w:rsid w:val="007708A8"/>
    <w:rsid w:val="00772664"/>
    <w:rsid w:val="00776286"/>
    <w:rsid w:val="0078396E"/>
    <w:rsid w:val="00785118"/>
    <w:rsid w:val="00785C47"/>
    <w:rsid w:val="00786BEB"/>
    <w:rsid w:val="00792B9E"/>
    <w:rsid w:val="007A31F7"/>
    <w:rsid w:val="007A403E"/>
    <w:rsid w:val="007A75EA"/>
    <w:rsid w:val="007C317F"/>
    <w:rsid w:val="007C77DD"/>
    <w:rsid w:val="007D2852"/>
    <w:rsid w:val="007D303F"/>
    <w:rsid w:val="007D323C"/>
    <w:rsid w:val="007E25C1"/>
    <w:rsid w:val="007E3EA6"/>
    <w:rsid w:val="007F04AB"/>
    <w:rsid w:val="00803AE3"/>
    <w:rsid w:val="008042E1"/>
    <w:rsid w:val="00804D63"/>
    <w:rsid w:val="00806B9D"/>
    <w:rsid w:val="00806D0F"/>
    <w:rsid w:val="00807AFB"/>
    <w:rsid w:val="00807E4A"/>
    <w:rsid w:val="00812777"/>
    <w:rsid w:val="00812DF0"/>
    <w:rsid w:val="00813F4E"/>
    <w:rsid w:val="008230FA"/>
    <w:rsid w:val="00823EC9"/>
    <w:rsid w:val="008246FF"/>
    <w:rsid w:val="008268C3"/>
    <w:rsid w:val="00840FFF"/>
    <w:rsid w:val="0084129E"/>
    <w:rsid w:val="00842211"/>
    <w:rsid w:val="00843390"/>
    <w:rsid w:val="00846373"/>
    <w:rsid w:val="00846ECB"/>
    <w:rsid w:val="008568AE"/>
    <w:rsid w:val="00857510"/>
    <w:rsid w:val="00860590"/>
    <w:rsid w:val="00861316"/>
    <w:rsid w:val="008614E8"/>
    <w:rsid w:val="00861926"/>
    <w:rsid w:val="00863C24"/>
    <w:rsid w:val="00863CA3"/>
    <w:rsid w:val="00867EDF"/>
    <w:rsid w:val="008734D7"/>
    <w:rsid w:val="00874FAD"/>
    <w:rsid w:val="00875F0D"/>
    <w:rsid w:val="00877414"/>
    <w:rsid w:val="008825E7"/>
    <w:rsid w:val="008906E4"/>
    <w:rsid w:val="00891C22"/>
    <w:rsid w:val="00895475"/>
    <w:rsid w:val="008A03B7"/>
    <w:rsid w:val="008A5DF8"/>
    <w:rsid w:val="008B1F4A"/>
    <w:rsid w:val="008B5A2C"/>
    <w:rsid w:val="008B5ED8"/>
    <w:rsid w:val="008B60AB"/>
    <w:rsid w:val="008C1480"/>
    <w:rsid w:val="008C191D"/>
    <w:rsid w:val="008C2197"/>
    <w:rsid w:val="008C28DD"/>
    <w:rsid w:val="008C317A"/>
    <w:rsid w:val="008C3493"/>
    <w:rsid w:val="008D0793"/>
    <w:rsid w:val="008D11A6"/>
    <w:rsid w:val="008D1F7B"/>
    <w:rsid w:val="008D2462"/>
    <w:rsid w:val="008D2A7B"/>
    <w:rsid w:val="008D2D64"/>
    <w:rsid w:val="008E12E2"/>
    <w:rsid w:val="008E21BE"/>
    <w:rsid w:val="008F0C49"/>
    <w:rsid w:val="008F33A5"/>
    <w:rsid w:val="008F46E6"/>
    <w:rsid w:val="0090130E"/>
    <w:rsid w:val="00902E07"/>
    <w:rsid w:val="00907BC1"/>
    <w:rsid w:val="00912A42"/>
    <w:rsid w:val="009131CD"/>
    <w:rsid w:val="009133B3"/>
    <w:rsid w:val="009137D9"/>
    <w:rsid w:val="00913B1B"/>
    <w:rsid w:val="00914CCE"/>
    <w:rsid w:val="00916195"/>
    <w:rsid w:val="00922232"/>
    <w:rsid w:val="00927861"/>
    <w:rsid w:val="00934558"/>
    <w:rsid w:val="009347CA"/>
    <w:rsid w:val="0094148C"/>
    <w:rsid w:val="009446DA"/>
    <w:rsid w:val="00947783"/>
    <w:rsid w:val="0095409F"/>
    <w:rsid w:val="00954FE8"/>
    <w:rsid w:val="0096172B"/>
    <w:rsid w:val="009672B8"/>
    <w:rsid w:val="009710D0"/>
    <w:rsid w:val="009726E0"/>
    <w:rsid w:val="00980F7C"/>
    <w:rsid w:val="00990822"/>
    <w:rsid w:val="0099369A"/>
    <w:rsid w:val="009957D3"/>
    <w:rsid w:val="0099769C"/>
    <w:rsid w:val="00997A5C"/>
    <w:rsid w:val="009A183D"/>
    <w:rsid w:val="009A2C7B"/>
    <w:rsid w:val="009B0AF6"/>
    <w:rsid w:val="009B7A02"/>
    <w:rsid w:val="009C2DAA"/>
    <w:rsid w:val="009C4A31"/>
    <w:rsid w:val="009C6CBB"/>
    <w:rsid w:val="009E00C2"/>
    <w:rsid w:val="009E05D6"/>
    <w:rsid w:val="009F0DAA"/>
    <w:rsid w:val="009F0FD4"/>
    <w:rsid w:val="009F1B6F"/>
    <w:rsid w:val="009F5EEA"/>
    <w:rsid w:val="009F6FD2"/>
    <w:rsid w:val="009F7259"/>
    <w:rsid w:val="009F78D3"/>
    <w:rsid w:val="00A0418C"/>
    <w:rsid w:val="00A14020"/>
    <w:rsid w:val="00A1425B"/>
    <w:rsid w:val="00A15778"/>
    <w:rsid w:val="00A20927"/>
    <w:rsid w:val="00A20CAB"/>
    <w:rsid w:val="00A3690A"/>
    <w:rsid w:val="00A443CE"/>
    <w:rsid w:val="00A4732A"/>
    <w:rsid w:val="00A57D26"/>
    <w:rsid w:val="00A603D7"/>
    <w:rsid w:val="00A630A1"/>
    <w:rsid w:val="00A7166B"/>
    <w:rsid w:val="00A72DEB"/>
    <w:rsid w:val="00A816B8"/>
    <w:rsid w:val="00A83BA0"/>
    <w:rsid w:val="00A83F2B"/>
    <w:rsid w:val="00A84F18"/>
    <w:rsid w:val="00A85045"/>
    <w:rsid w:val="00A95738"/>
    <w:rsid w:val="00A9666A"/>
    <w:rsid w:val="00A97B7D"/>
    <w:rsid w:val="00AA2252"/>
    <w:rsid w:val="00AA4825"/>
    <w:rsid w:val="00AB33E1"/>
    <w:rsid w:val="00AB3860"/>
    <w:rsid w:val="00AC20AF"/>
    <w:rsid w:val="00AC4214"/>
    <w:rsid w:val="00AC64EC"/>
    <w:rsid w:val="00AC6E70"/>
    <w:rsid w:val="00AD1646"/>
    <w:rsid w:val="00AD592D"/>
    <w:rsid w:val="00AD7AB4"/>
    <w:rsid w:val="00AE40C2"/>
    <w:rsid w:val="00AE738C"/>
    <w:rsid w:val="00AF038B"/>
    <w:rsid w:val="00AF74B7"/>
    <w:rsid w:val="00AF78FA"/>
    <w:rsid w:val="00AF7A9F"/>
    <w:rsid w:val="00B00AF1"/>
    <w:rsid w:val="00B02F0E"/>
    <w:rsid w:val="00B06C38"/>
    <w:rsid w:val="00B078F6"/>
    <w:rsid w:val="00B21A98"/>
    <w:rsid w:val="00B235DC"/>
    <w:rsid w:val="00B236DD"/>
    <w:rsid w:val="00B26045"/>
    <w:rsid w:val="00B27993"/>
    <w:rsid w:val="00B328E5"/>
    <w:rsid w:val="00B35C82"/>
    <w:rsid w:val="00B44C55"/>
    <w:rsid w:val="00B46A95"/>
    <w:rsid w:val="00B5114C"/>
    <w:rsid w:val="00B5123C"/>
    <w:rsid w:val="00B51BA1"/>
    <w:rsid w:val="00B521CC"/>
    <w:rsid w:val="00B53A1C"/>
    <w:rsid w:val="00B544C2"/>
    <w:rsid w:val="00B54F83"/>
    <w:rsid w:val="00B5566F"/>
    <w:rsid w:val="00B55F57"/>
    <w:rsid w:val="00B630A6"/>
    <w:rsid w:val="00B6455A"/>
    <w:rsid w:val="00B64DC3"/>
    <w:rsid w:val="00B70CC4"/>
    <w:rsid w:val="00B7305D"/>
    <w:rsid w:val="00B85E0D"/>
    <w:rsid w:val="00B9764B"/>
    <w:rsid w:val="00BA3C49"/>
    <w:rsid w:val="00BB02DE"/>
    <w:rsid w:val="00BB371A"/>
    <w:rsid w:val="00BB68E4"/>
    <w:rsid w:val="00BC459D"/>
    <w:rsid w:val="00BC60DC"/>
    <w:rsid w:val="00BD5E06"/>
    <w:rsid w:val="00BD7B25"/>
    <w:rsid w:val="00BE1AFF"/>
    <w:rsid w:val="00BE33B3"/>
    <w:rsid w:val="00BE39F6"/>
    <w:rsid w:val="00BE4B6E"/>
    <w:rsid w:val="00BF74E9"/>
    <w:rsid w:val="00C11740"/>
    <w:rsid w:val="00C11A1F"/>
    <w:rsid w:val="00C17839"/>
    <w:rsid w:val="00C21DD4"/>
    <w:rsid w:val="00C23BCF"/>
    <w:rsid w:val="00C247CB"/>
    <w:rsid w:val="00C27224"/>
    <w:rsid w:val="00C32D18"/>
    <w:rsid w:val="00C360BD"/>
    <w:rsid w:val="00C436E7"/>
    <w:rsid w:val="00C476E1"/>
    <w:rsid w:val="00C522BE"/>
    <w:rsid w:val="00C52E77"/>
    <w:rsid w:val="00C54FC9"/>
    <w:rsid w:val="00C566B3"/>
    <w:rsid w:val="00C57803"/>
    <w:rsid w:val="00C61030"/>
    <w:rsid w:val="00C61B89"/>
    <w:rsid w:val="00C6405F"/>
    <w:rsid w:val="00C65249"/>
    <w:rsid w:val="00C67B32"/>
    <w:rsid w:val="00C72007"/>
    <w:rsid w:val="00C75C83"/>
    <w:rsid w:val="00C837BA"/>
    <w:rsid w:val="00C95346"/>
    <w:rsid w:val="00C95C34"/>
    <w:rsid w:val="00CA080D"/>
    <w:rsid w:val="00CA3AF7"/>
    <w:rsid w:val="00CA3B23"/>
    <w:rsid w:val="00CA4EC0"/>
    <w:rsid w:val="00CA62F6"/>
    <w:rsid w:val="00CA7B60"/>
    <w:rsid w:val="00CB0C1D"/>
    <w:rsid w:val="00CB48BB"/>
    <w:rsid w:val="00CB7DA5"/>
    <w:rsid w:val="00CC0E22"/>
    <w:rsid w:val="00CC5AA2"/>
    <w:rsid w:val="00CC721A"/>
    <w:rsid w:val="00CD0963"/>
    <w:rsid w:val="00CD5C71"/>
    <w:rsid w:val="00CE3D42"/>
    <w:rsid w:val="00CE4BDA"/>
    <w:rsid w:val="00CE53E6"/>
    <w:rsid w:val="00CE66B6"/>
    <w:rsid w:val="00CF1691"/>
    <w:rsid w:val="00CF539A"/>
    <w:rsid w:val="00CF6131"/>
    <w:rsid w:val="00D015BE"/>
    <w:rsid w:val="00D01937"/>
    <w:rsid w:val="00D06EAA"/>
    <w:rsid w:val="00D14BC2"/>
    <w:rsid w:val="00D20B0B"/>
    <w:rsid w:val="00D24F47"/>
    <w:rsid w:val="00D3038B"/>
    <w:rsid w:val="00D33293"/>
    <w:rsid w:val="00D36733"/>
    <w:rsid w:val="00D471B5"/>
    <w:rsid w:val="00D51742"/>
    <w:rsid w:val="00D56231"/>
    <w:rsid w:val="00D571DB"/>
    <w:rsid w:val="00D65446"/>
    <w:rsid w:val="00D6578B"/>
    <w:rsid w:val="00D6774D"/>
    <w:rsid w:val="00D704D4"/>
    <w:rsid w:val="00D75191"/>
    <w:rsid w:val="00D80929"/>
    <w:rsid w:val="00D85254"/>
    <w:rsid w:val="00D90657"/>
    <w:rsid w:val="00D92FCF"/>
    <w:rsid w:val="00DA2C56"/>
    <w:rsid w:val="00DA4304"/>
    <w:rsid w:val="00DA4FD7"/>
    <w:rsid w:val="00DC4FFC"/>
    <w:rsid w:val="00DC7A26"/>
    <w:rsid w:val="00DC7BF0"/>
    <w:rsid w:val="00DD070D"/>
    <w:rsid w:val="00DD2C7B"/>
    <w:rsid w:val="00DE313F"/>
    <w:rsid w:val="00DE79F7"/>
    <w:rsid w:val="00DF0A5B"/>
    <w:rsid w:val="00DF2CB3"/>
    <w:rsid w:val="00DF6BE4"/>
    <w:rsid w:val="00DF7DDF"/>
    <w:rsid w:val="00E05BC9"/>
    <w:rsid w:val="00E06FC0"/>
    <w:rsid w:val="00E13D8E"/>
    <w:rsid w:val="00E157BC"/>
    <w:rsid w:val="00E15ABB"/>
    <w:rsid w:val="00E16C6A"/>
    <w:rsid w:val="00E17DCC"/>
    <w:rsid w:val="00E21218"/>
    <w:rsid w:val="00E21B26"/>
    <w:rsid w:val="00E23B4B"/>
    <w:rsid w:val="00E25DFD"/>
    <w:rsid w:val="00E414EC"/>
    <w:rsid w:val="00E47A71"/>
    <w:rsid w:val="00E50E4A"/>
    <w:rsid w:val="00E5141E"/>
    <w:rsid w:val="00E54C0B"/>
    <w:rsid w:val="00E55FDD"/>
    <w:rsid w:val="00E60CB9"/>
    <w:rsid w:val="00E650D0"/>
    <w:rsid w:val="00E65114"/>
    <w:rsid w:val="00E703FC"/>
    <w:rsid w:val="00E70998"/>
    <w:rsid w:val="00E71468"/>
    <w:rsid w:val="00E72B7E"/>
    <w:rsid w:val="00E7340E"/>
    <w:rsid w:val="00E802D1"/>
    <w:rsid w:val="00E84EF2"/>
    <w:rsid w:val="00E91E79"/>
    <w:rsid w:val="00E91F5F"/>
    <w:rsid w:val="00E9450B"/>
    <w:rsid w:val="00E96F07"/>
    <w:rsid w:val="00EA2F78"/>
    <w:rsid w:val="00EB12DD"/>
    <w:rsid w:val="00EB153E"/>
    <w:rsid w:val="00EB1F94"/>
    <w:rsid w:val="00EB57EB"/>
    <w:rsid w:val="00EC640F"/>
    <w:rsid w:val="00ED01BD"/>
    <w:rsid w:val="00ED50CF"/>
    <w:rsid w:val="00EE7942"/>
    <w:rsid w:val="00EF7B70"/>
    <w:rsid w:val="00F1152F"/>
    <w:rsid w:val="00F171B0"/>
    <w:rsid w:val="00F207B3"/>
    <w:rsid w:val="00F20C10"/>
    <w:rsid w:val="00F219CA"/>
    <w:rsid w:val="00F23D3E"/>
    <w:rsid w:val="00F270A7"/>
    <w:rsid w:val="00F347FB"/>
    <w:rsid w:val="00F4017C"/>
    <w:rsid w:val="00F45940"/>
    <w:rsid w:val="00F46113"/>
    <w:rsid w:val="00F54566"/>
    <w:rsid w:val="00F5486B"/>
    <w:rsid w:val="00F566AD"/>
    <w:rsid w:val="00F61B71"/>
    <w:rsid w:val="00F62BC4"/>
    <w:rsid w:val="00F63A76"/>
    <w:rsid w:val="00F658E0"/>
    <w:rsid w:val="00F66628"/>
    <w:rsid w:val="00F70B6F"/>
    <w:rsid w:val="00F73977"/>
    <w:rsid w:val="00F81783"/>
    <w:rsid w:val="00F82571"/>
    <w:rsid w:val="00F859B7"/>
    <w:rsid w:val="00F866CD"/>
    <w:rsid w:val="00F877B4"/>
    <w:rsid w:val="00F95344"/>
    <w:rsid w:val="00FB0924"/>
    <w:rsid w:val="00FB2D67"/>
    <w:rsid w:val="00FB3DBC"/>
    <w:rsid w:val="00FB5FA7"/>
    <w:rsid w:val="00FC1C44"/>
    <w:rsid w:val="00FC3162"/>
    <w:rsid w:val="00FC35E4"/>
    <w:rsid w:val="00FC6E1D"/>
    <w:rsid w:val="00FE40DE"/>
    <w:rsid w:val="00FE4A2E"/>
    <w:rsid w:val="00FF315F"/>
    <w:rsid w:val="00FF636B"/>
    <w:rsid w:val="49F843B8"/>
    <w:rsid w:val="765AA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BE2F5F"/>
  <w15:chartTrackingRefBased/>
  <w15:docId w15:val="{C3BAC2B3-D685-4A97-B096-63D5BC6A4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C1646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CA4EC0"/>
    <w:pPr>
      <w:spacing w:after="240"/>
      <w:outlineLvl w:val="0"/>
    </w:pPr>
    <w:rPr>
      <w:rFonts w:cs="Arial"/>
      <w:b/>
      <w:color w:val="000000" w:themeColor="text1"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CA4EC0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CA4EC0"/>
    <w:rPr>
      <w:rFonts w:ascii="Verdana" w:hAnsi="Verdana" w:cs="Arial"/>
      <w:b/>
      <w:color w:val="000000" w:themeColor="text1"/>
      <w:sz w:val="36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1"/>
      </w:numPr>
      <w:tabs>
        <w:tab w:val="clear" w:pos="360"/>
        <w:tab w:val="num" w:pos="720"/>
      </w:tabs>
      <w:ind w:left="720"/>
    </w:pPr>
    <w:rPr>
      <w:snapToGrid w:val="0"/>
      <w:szCs w:val="20"/>
    </w:rPr>
  </w:style>
  <w:style w:type="character" w:customStyle="1" w:styleId="Heading2Char">
    <w:name w:val="Heading 2 Char"/>
    <w:link w:val="Heading2"/>
    <w:locked/>
    <w:rsid w:val="00CA4EC0"/>
    <w:rPr>
      <w:rFonts w:ascii="Verdana" w:hAnsi="Verdana" w:cs="Arial"/>
      <w:b/>
      <w:bCs/>
      <w:iCs/>
      <w:sz w:val="28"/>
      <w:szCs w:val="28"/>
    </w:rPr>
  </w:style>
  <w:style w:type="character" w:styleId="PageNumber">
    <w:name w:val="page number"/>
    <w:basedOn w:val="DefaultParagraphFont"/>
    <w:rsid w:val="00C32D18"/>
  </w:style>
  <w:style w:type="paragraph" w:styleId="ListParagraph">
    <w:name w:val="List Paragraph"/>
    <w:aliases w:val="Sapient_TableNumber"/>
    <w:basedOn w:val="Normal"/>
    <w:link w:val="ListParagraphChar"/>
    <w:uiPriority w:val="34"/>
    <w:qFormat/>
    <w:rsid w:val="00EF7B7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rsid w:val="00C23BCF"/>
  </w:style>
  <w:style w:type="paragraph" w:styleId="TOC2">
    <w:name w:val="toc 2"/>
    <w:basedOn w:val="Normal"/>
    <w:next w:val="Normal"/>
    <w:autoRedefine/>
    <w:uiPriority w:val="39"/>
    <w:rsid w:val="009E05D6"/>
    <w:pPr>
      <w:tabs>
        <w:tab w:val="right" w:leader="dot" w:pos="12950"/>
      </w:tabs>
    </w:pPr>
  </w:style>
  <w:style w:type="paragraph" w:styleId="BalloonText">
    <w:name w:val="Balloon Text"/>
    <w:basedOn w:val="Normal"/>
    <w:link w:val="BalloonTextChar"/>
    <w:rsid w:val="006A17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A173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015570"/>
  </w:style>
  <w:style w:type="character" w:customStyle="1" w:styleId="content-id">
    <w:name w:val="content-id"/>
    <w:rsid w:val="00015570"/>
  </w:style>
  <w:style w:type="character" w:styleId="UnresolvedMention">
    <w:name w:val="Unresolved Mention"/>
    <w:basedOn w:val="DefaultParagraphFont"/>
    <w:uiPriority w:val="99"/>
    <w:semiHidden/>
    <w:unhideWhenUsed/>
    <w:rsid w:val="00EA2F7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rsid w:val="008B60AB"/>
    <w:rPr>
      <w:sz w:val="16"/>
      <w:szCs w:val="16"/>
    </w:rPr>
  </w:style>
  <w:style w:type="paragraph" w:styleId="CommentText">
    <w:name w:val="annotation text"/>
    <w:basedOn w:val="Normal"/>
    <w:link w:val="CommentTextChar"/>
    <w:rsid w:val="008B60A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B60AB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B60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B60AB"/>
    <w:rPr>
      <w:b/>
      <w:bCs/>
    </w:rPr>
  </w:style>
  <w:style w:type="paragraph" w:styleId="Revision">
    <w:name w:val="Revision"/>
    <w:hidden/>
    <w:uiPriority w:val="99"/>
    <w:semiHidden/>
    <w:rsid w:val="00645E49"/>
    <w:rPr>
      <w:sz w:val="24"/>
      <w:szCs w:val="24"/>
    </w:rPr>
  </w:style>
  <w:style w:type="character" w:customStyle="1" w:styleId="ListParagraphChar">
    <w:name w:val="List Paragraph Char"/>
    <w:aliases w:val="Sapient_TableNumber Char"/>
    <w:basedOn w:val="DefaultParagraphFont"/>
    <w:link w:val="ListParagraph"/>
    <w:uiPriority w:val="34"/>
    <w:locked/>
    <w:rsid w:val="00434D28"/>
    <w:rPr>
      <w:rFonts w:ascii="Calibri" w:eastAsia="Calibri" w:hAnsi="Calibri"/>
      <w:sz w:val="22"/>
      <w:szCs w:val="22"/>
    </w:rPr>
  </w:style>
  <w:style w:type="character" w:styleId="Mention">
    <w:name w:val="Mention"/>
    <w:basedOn w:val="DefaultParagraphFont"/>
    <w:uiPriority w:val="99"/>
    <w:unhideWhenUsed/>
    <w:rsid w:val="00C57803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9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5110">
      <w:bodyDiv w:val="1"/>
      <w:marLeft w:val="33"/>
      <w:marRight w:val="3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8188">
                  <w:marLeft w:val="20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8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5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95381">
                  <w:marLeft w:val="25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0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5701">
              <w:marLeft w:val="25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34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caremark.com" TargetMode="External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thesource.cvshealth.com/nuxeo/thesource/" TargetMode="Externa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12.png"/><Relationship Id="rId31" Type="http://schemas.openxmlformats.org/officeDocument/2006/relationships/hyperlink" Target="https://policy.corp.cvscaremark.com/pnp/faces/DocRenderer?documentId=CALL-0049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thesource.cvshealth.com/nuxeo/thesource/" TargetMode="External"/><Relationship Id="rId30" Type="http://schemas.openxmlformats.org/officeDocument/2006/relationships/hyperlink" Target="https://thesource.cvshealth.com/nuxeo/thesource/" TargetMode="External"/><Relationship Id="rId35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718eae-16bc-49f1-9e0a-85226ba39ba0">
      <Terms xmlns="http://schemas.microsoft.com/office/infopath/2007/PartnerControls"/>
    </lcf76f155ced4ddcb4097134ff3c332f>
    <TaxCatchAll xmlns="fad01eb7-d870-475a-9d28-789bb88fcc6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EF1545BD46FC4C8C1B1EC3B7C6CE99" ma:contentTypeVersion="14" ma:contentTypeDescription="Create a new document." ma:contentTypeScope="" ma:versionID="4bf6998669e82ca3065fd7648a3f5756">
  <xsd:schema xmlns:xsd="http://www.w3.org/2001/XMLSchema" xmlns:xs="http://www.w3.org/2001/XMLSchema" xmlns:p="http://schemas.microsoft.com/office/2006/metadata/properties" xmlns:ns2="1e718eae-16bc-49f1-9e0a-85226ba39ba0" xmlns:ns3="fad01eb7-d870-475a-9d28-789bb88fcc63" targetNamespace="http://schemas.microsoft.com/office/2006/metadata/properties" ma:root="true" ma:fieldsID="5ffc51e4099e490e8129d6d42eee558d" ns2:_="" ns3:_="">
    <xsd:import namespace="1e718eae-16bc-49f1-9e0a-85226ba39ba0"/>
    <xsd:import namespace="fad01eb7-d870-475a-9d28-789bb88fcc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18eae-16bc-49f1-9e0a-85226ba39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01eb7-d870-475a-9d28-789bb88fcc6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c7d9540-b196-41ab-bf10-d058dd4e66ec}" ma:internalName="TaxCatchAll" ma:showField="CatchAllData" ma:web="fad01eb7-d870-475a-9d28-789bb88fcc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6FEE64-742D-4EFE-A061-FB1A2D5B93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AB4B6E-E372-46B9-937A-E3F5117C7354}">
  <ds:schemaRefs>
    <ds:schemaRef ds:uri="http://schemas.microsoft.com/office/2006/metadata/properties"/>
    <ds:schemaRef ds:uri="http://schemas.microsoft.com/office/infopath/2007/PartnerControls"/>
    <ds:schemaRef ds:uri="1e718eae-16bc-49f1-9e0a-85226ba39ba0"/>
    <ds:schemaRef ds:uri="fad01eb7-d870-475a-9d28-789bb88fcc63"/>
  </ds:schemaRefs>
</ds:datastoreItem>
</file>

<file path=customXml/itemProps3.xml><?xml version="1.0" encoding="utf-8"?>
<ds:datastoreItem xmlns:ds="http://schemas.openxmlformats.org/officeDocument/2006/customXml" ds:itemID="{88BB2AF6-F82D-48F6-9A8E-8F26FCB86A3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FDB949-5F33-4AC1-97A8-05C86DA695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718eae-16bc-49f1-9e0a-85226ba39ba0"/>
    <ds:schemaRef ds:uri="fad01eb7-d870-475a-9d28-789bb88fcc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7</TotalTime>
  <Pages>1</Pages>
  <Words>1192</Words>
  <Characters>6795</Characters>
  <Application>Microsoft Office Word</Application>
  <DocSecurity>0</DocSecurity>
  <Lines>56</Lines>
  <Paragraphs>15</Paragraphs>
  <ScaleCrop>false</ScaleCrop>
  <Company>Caremark RX</Company>
  <LinksUpToDate>false</LinksUpToDate>
  <CharactersWithSpaces>7972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SolerZayas, Nadya G</cp:lastModifiedBy>
  <cp:revision>3</cp:revision>
  <cp:lastPrinted>2007-01-03T16:56:00Z</cp:lastPrinted>
  <dcterms:created xsi:type="dcterms:W3CDTF">2024-08-15T16:01:00Z</dcterms:created>
  <dcterms:modified xsi:type="dcterms:W3CDTF">2024-08-15T16:04:00Z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2021-08-23T15:30:44Z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e45c7bd5-5297-45db-8f1e-2f46e39caebe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0x0101004CEF1545BD46FC4C8C1B1EC3B7C6CE99</vt:lpwstr>
  </property>
  <property fmtid="{D5CDD505-2E9C-101B-9397-08002B2CF9AE}" pid="10" name="MediaServiceImageTags">
    <vt:lpwstr/>
  </property>
</Properties>
</file>