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ADF15" w14:textId="30C3EC9D" w:rsidR="00F27518" w:rsidRPr="00E96B19" w:rsidRDefault="00DA36FE" w:rsidP="000D63DB">
      <w:pPr>
        <w:pStyle w:val="Heading1"/>
        <w:spacing w:after="0"/>
        <w:rPr>
          <w:rFonts w:ascii="Verdana" w:hAnsi="Verdana"/>
          <w:color w:val="auto"/>
          <w:sz w:val="18"/>
          <w:szCs w:val="18"/>
        </w:rPr>
      </w:pPr>
      <w:bookmarkStart w:id="0" w:name="_top"/>
      <w:bookmarkStart w:id="1" w:name="OLE_LINK16"/>
      <w:bookmarkEnd w:id="0"/>
      <w:proofErr w:type="spellStart"/>
      <w:r>
        <w:rPr>
          <w:rFonts w:ascii="Verdana" w:hAnsi="Verdana"/>
          <w:color w:val="000000"/>
          <w:sz w:val="36"/>
          <w:szCs w:val="36"/>
        </w:rPr>
        <w:t>PeopleSafe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- </w:t>
      </w:r>
      <w:r w:rsidR="00100902">
        <w:rPr>
          <w:rFonts w:ascii="Verdana" w:hAnsi="Verdana"/>
          <w:color w:val="000000"/>
          <w:sz w:val="36"/>
          <w:szCs w:val="36"/>
        </w:rPr>
        <w:t>When to Transfer Calls to Physician Contact (Formerly Doctor Calls)</w:t>
      </w:r>
    </w:p>
    <w:bookmarkEnd w:id="1"/>
    <w:p w14:paraId="3EBCFBCD" w14:textId="77777777" w:rsidR="00F27518" w:rsidRDefault="00F27518" w:rsidP="000D63DB">
      <w:pPr>
        <w:rPr>
          <w:rFonts w:ascii="Verdana" w:hAnsi="Verdana"/>
        </w:rPr>
      </w:pPr>
    </w:p>
    <w:p w14:paraId="2E0645F8" w14:textId="77777777" w:rsidR="005D0BDD" w:rsidRDefault="005D0BDD">
      <w:pPr>
        <w:pStyle w:val="TOC2"/>
      </w:pPr>
    </w:p>
    <w:p w14:paraId="6357D110" w14:textId="3E49BDE1" w:rsidR="005D0BDD" w:rsidRDefault="00CD7396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63649354" w:history="1">
        <w:r w:rsidR="005D0BDD" w:rsidRPr="00BE3B37">
          <w:rPr>
            <w:rStyle w:val="Hyperlink"/>
          </w:rPr>
          <w:t>Verify Conflict in the Order</w:t>
        </w:r>
      </w:hyperlink>
    </w:p>
    <w:p w14:paraId="3AFC2FF3" w14:textId="24900B52" w:rsidR="005D0BDD" w:rsidRDefault="005D0BDD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163649355" w:history="1">
        <w:r w:rsidRPr="00BE3B37">
          <w:rPr>
            <w:rStyle w:val="Hyperlink"/>
          </w:rPr>
          <w:t>Call Types Handled by Physician Contact Response Line</w:t>
        </w:r>
      </w:hyperlink>
    </w:p>
    <w:p w14:paraId="77C84EA5" w14:textId="4EAF8337" w:rsidR="005D0BDD" w:rsidRDefault="005D0BDD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163649356" w:history="1">
        <w:r w:rsidRPr="00BE3B37">
          <w:rPr>
            <w:rStyle w:val="Hyperlink"/>
          </w:rPr>
          <w:t>Related Documents</w:t>
        </w:r>
      </w:hyperlink>
    </w:p>
    <w:p w14:paraId="61B6BAE6" w14:textId="5A7E1A2F" w:rsidR="006C1CBD" w:rsidRDefault="00CD7396" w:rsidP="000D63DB">
      <w:pPr>
        <w:rPr>
          <w:rFonts w:ascii="Verdana" w:hAnsi="Verdana"/>
        </w:rPr>
      </w:pPr>
      <w:r>
        <w:rPr>
          <w:rFonts w:ascii="Verdana" w:hAnsi="Verdana"/>
          <w:noProof/>
          <w:color w:val="3333FF"/>
          <w:u w:val="single"/>
        </w:rPr>
        <w:fldChar w:fldCharType="end"/>
      </w:r>
    </w:p>
    <w:p w14:paraId="2C3E85C8" w14:textId="77777777" w:rsidR="005D0BDD" w:rsidRDefault="005D0BDD" w:rsidP="002152E3">
      <w:pPr>
        <w:rPr>
          <w:rFonts w:ascii="Verdana" w:hAnsi="Verdana"/>
          <w:b/>
        </w:rPr>
      </w:pPr>
      <w:bookmarkStart w:id="2" w:name="_Overview"/>
      <w:bookmarkEnd w:id="2"/>
    </w:p>
    <w:p w14:paraId="320D9B4C" w14:textId="3F4A9B8F" w:rsidR="00300C93" w:rsidRDefault="00907E67" w:rsidP="002152E3">
      <w:pPr>
        <w:rPr>
          <w:rStyle w:val="Hyperlink"/>
          <w:rFonts w:ascii="Verdana" w:hAnsi="Verdana"/>
        </w:rPr>
      </w:pPr>
      <w:r>
        <w:rPr>
          <w:rFonts w:ascii="Verdana" w:hAnsi="Verdana"/>
          <w:b/>
        </w:rPr>
        <w:t xml:space="preserve">Description: </w:t>
      </w:r>
      <w:r w:rsidR="00F5770B">
        <w:rPr>
          <w:rFonts w:ascii="Verdana" w:hAnsi="Verdana"/>
          <w:b/>
        </w:rPr>
        <w:t xml:space="preserve"> </w:t>
      </w:r>
      <w:r w:rsidR="00A56305">
        <w:rPr>
          <w:rFonts w:ascii="Verdana" w:hAnsi="Verdana"/>
        </w:rPr>
        <w:t xml:space="preserve">Process to use </w:t>
      </w:r>
      <w:r w:rsidR="00100902">
        <w:rPr>
          <w:rFonts w:ascii="Verdana" w:hAnsi="Verdana"/>
        </w:rPr>
        <w:t xml:space="preserve">when </w:t>
      </w:r>
      <w:r w:rsidR="003439AB">
        <w:rPr>
          <w:rFonts w:ascii="Verdana" w:hAnsi="Verdana"/>
        </w:rPr>
        <w:t>calling</w:t>
      </w:r>
      <w:r w:rsidR="00100902">
        <w:rPr>
          <w:rFonts w:ascii="Verdana" w:hAnsi="Verdana"/>
        </w:rPr>
        <w:t xml:space="preserve"> the Physician Contact Department.</w:t>
      </w:r>
      <w:r w:rsidRPr="00DC248C">
        <w:rPr>
          <w:rFonts w:ascii="Verdana" w:hAnsi="Verdana"/>
          <w:color w:val="000000"/>
        </w:rPr>
        <w:t xml:space="preserve"> </w:t>
      </w:r>
      <w:bookmarkStart w:id="3" w:name="_Rationale"/>
      <w:bookmarkStart w:id="4" w:name="_Definitions"/>
      <w:bookmarkStart w:id="5" w:name="_Abbreviations/Definitions"/>
      <w:bookmarkStart w:id="6" w:name="_Log_Activity"/>
      <w:bookmarkEnd w:id="3"/>
      <w:bookmarkEnd w:id="4"/>
      <w:bookmarkEnd w:id="5"/>
      <w:bookmarkEnd w:id="6"/>
    </w:p>
    <w:p w14:paraId="4F0B8541" w14:textId="77777777" w:rsidR="000C2A30" w:rsidRDefault="000C2A30" w:rsidP="000D63DB">
      <w:pPr>
        <w:jc w:val="right"/>
        <w:rPr>
          <w:rFonts w:ascii="Verdana" w:hAnsi="Verdana"/>
        </w:rPr>
      </w:pPr>
    </w:p>
    <w:p w14:paraId="514BBE61" w14:textId="0BD997EC" w:rsidR="001E2A52" w:rsidRDefault="001E2A52" w:rsidP="000D63DB">
      <w:pPr>
        <w:rPr>
          <w:rFonts w:ascii="Verdana" w:hAnsi="Verdana"/>
          <w:color w:val="000000"/>
        </w:rPr>
      </w:pPr>
      <w:bookmarkStart w:id="7" w:name="_Various_Work_Instructions"/>
      <w:bookmarkStart w:id="8" w:name="_Process"/>
      <w:bookmarkStart w:id="9" w:name="_Various_Work_Instructions1"/>
      <w:bookmarkStart w:id="10" w:name="_Various_Work_Instructions_1"/>
      <w:bookmarkStart w:id="11" w:name="_Qualifying_the_Call"/>
      <w:bookmarkStart w:id="12" w:name="_Determining_if_an"/>
      <w:bookmarkEnd w:id="7"/>
      <w:bookmarkEnd w:id="8"/>
      <w:bookmarkEnd w:id="9"/>
      <w:bookmarkEnd w:id="10"/>
      <w:bookmarkEnd w:id="11"/>
      <w:bookmarkEnd w:id="12"/>
    </w:p>
    <w:p w14:paraId="1F39DE8D" w14:textId="09F9786C" w:rsidR="00100902" w:rsidRDefault="003439AB" w:rsidP="00242E9D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  <w:bookmarkStart w:id="13" w:name="OLE_LINK3"/>
      <w:r>
        <w:rPr>
          <w:rFonts w:ascii="Verdana" w:hAnsi="Verdana"/>
          <w:color w:val="000000"/>
        </w:rPr>
        <w:t xml:space="preserve">Your </w:t>
      </w:r>
      <w:r w:rsidR="00100902" w:rsidRPr="002152E3">
        <w:rPr>
          <w:rFonts w:ascii="Verdana" w:hAnsi="Verdana"/>
          <w:b/>
          <w:bCs/>
          <w:color w:val="000000"/>
        </w:rPr>
        <w:t>first</w:t>
      </w:r>
      <w:r w:rsidR="00100902">
        <w:rPr>
          <w:rFonts w:ascii="Verdana" w:hAnsi="Verdana"/>
          <w:color w:val="000000"/>
        </w:rPr>
        <w:t xml:space="preserve"> resource for assistance should be a Team Lead or Supervisor.  </w:t>
      </w:r>
    </w:p>
    <w:p w14:paraId="0BA68B19" w14:textId="77777777" w:rsidR="00242E9D" w:rsidRDefault="00242E9D" w:rsidP="00242E9D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</w:p>
    <w:p w14:paraId="5DF0D7A9" w14:textId="306A49A1" w:rsidR="00100902" w:rsidRDefault="00431B21" w:rsidP="00242E9D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12697CBC" wp14:editId="613FB057">
            <wp:extent cx="238125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2E3">
        <w:rPr>
          <w:rFonts w:ascii="Verdana" w:hAnsi="Verdana"/>
          <w:color w:val="000000"/>
        </w:rPr>
        <w:t xml:space="preserve"> </w:t>
      </w:r>
      <w:r w:rsidR="00100902">
        <w:rPr>
          <w:rFonts w:ascii="Verdana" w:hAnsi="Verdana"/>
          <w:color w:val="000000"/>
        </w:rPr>
        <w:t>Do not</w:t>
      </w:r>
      <w:r w:rsidR="00100902">
        <w:rPr>
          <w:rFonts w:ascii="Verdana" w:hAnsi="Verdana"/>
          <w:b/>
          <w:bCs/>
          <w:color w:val="000000"/>
        </w:rPr>
        <w:t> </w:t>
      </w:r>
      <w:r w:rsidR="00100902">
        <w:rPr>
          <w:rFonts w:ascii="Verdana" w:hAnsi="Verdana"/>
          <w:color w:val="000000"/>
        </w:rPr>
        <w:t>provide the Physician Contact number to the member. </w:t>
      </w:r>
      <w:r w:rsidR="002152E3">
        <w:rPr>
          <w:rFonts w:ascii="Verdana" w:hAnsi="Verdana"/>
          <w:color w:val="000000"/>
        </w:rPr>
        <w:t xml:space="preserve"> </w:t>
      </w:r>
      <w:r w:rsidR="00694B9F">
        <w:rPr>
          <w:rFonts w:ascii="Verdana" w:hAnsi="Verdana"/>
          <w:color w:val="000000"/>
        </w:rPr>
        <w:t>M</w:t>
      </w:r>
      <w:r w:rsidR="00100902">
        <w:rPr>
          <w:rFonts w:ascii="Verdana" w:hAnsi="Verdana"/>
          <w:color w:val="000000"/>
        </w:rPr>
        <w:t>ember calls should be directed through Customer Care.</w:t>
      </w:r>
    </w:p>
    <w:p w14:paraId="339FE7A3" w14:textId="77777777" w:rsidR="00242E9D" w:rsidRDefault="00242E9D" w:rsidP="00242E9D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</w:p>
    <w:p w14:paraId="6E8C04B5" w14:textId="62DABAC7" w:rsidR="00620026" w:rsidRDefault="00100902" w:rsidP="00242E9D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Order Status inquiries can be addressed by Customer Care. Refer to </w:t>
      </w:r>
      <w:hyperlink r:id="rId13" w:anchor="!/view?docid=684a02bb-9cb0-473d-9b90-56fc922c1ed6" w:tgtFrame="_blank" w:history="1">
        <w:r w:rsidR="00694B9F">
          <w:rPr>
            <w:rStyle w:val="Hyperlink"/>
            <w:rFonts w:ascii="Verdana" w:hAnsi="Verdana"/>
          </w:rPr>
          <w:t>Order Status (004758)</w:t>
        </w:r>
      </w:hyperlink>
      <w:r>
        <w:rPr>
          <w:rFonts w:ascii="Verdana" w:hAnsi="Verdana"/>
          <w:color w:val="1F497D"/>
        </w:rPr>
        <w:t> </w:t>
      </w:r>
      <w:r>
        <w:rPr>
          <w:rFonts w:ascii="Verdana" w:hAnsi="Verdana"/>
          <w:color w:val="000000"/>
        </w:rPr>
        <w:t>and reference: </w:t>
      </w:r>
      <w:r w:rsidR="002152E3">
        <w:rPr>
          <w:rFonts w:ascii="Verdana" w:hAnsi="Verdana"/>
          <w:color w:val="000000"/>
        </w:rPr>
        <w:t xml:space="preserve"> </w:t>
      </w:r>
    </w:p>
    <w:p w14:paraId="63C23A96" w14:textId="77777777" w:rsidR="00620026" w:rsidRDefault="00100902" w:rsidP="005D0BDD">
      <w:pPr>
        <w:pStyle w:val="NormalWeb"/>
        <w:numPr>
          <w:ilvl w:val="0"/>
          <w:numId w:val="40"/>
        </w:numPr>
        <w:spacing w:before="0" w:beforeAutospacing="0" w:after="0" w:afterAutospacing="0"/>
        <w:rPr>
          <w:color w:val="000000"/>
        </w:rPr>
      </w:pPr>
      <w:r>
        <w:rPr>
          <w:rFonts w:ascii="Verdana" w:hAnsi="Verdana"/>
          <w:color w:val="000000"/>
        </w:rPr>
        <w:t>Order Status,</w:t>
      </w:r>
      <w:r>
        <w:rPr>
          <w:color w:val="000000"/>
        </w:rPr>
        <w:t> </w:t>
      </w:r>
    </w:p>
    <w:p w14:paraId="2905BF04" w14:textId="7C3C5236" w:rsidR="00620026" w:rsidRDefault="00100902" w:rsidP="005D0BDD">
      <w:pPr>
        <w:pStyle w:val="NormalWeb"/>
        <w:numPr>
          <w:ilvl w:val="0"/>
          <w:numId w:val="40"/>
        </w:numPr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Interpretation of Order Status Details</w:t>
      </w:r>
      <w:r w:rsidR="007E2D49">
        <w:rPr>
          <w:rFonts w:ascii="Verdana" w:hAnsi="Verdana"/>
          <w:color w:val="000000"/>
        </w:rPr>
        <w:t xml:space="preserve"> and</w:t>
      </w:r>
      <w:r>
        <w:rPr>
          <w:rFonts w:ascii="Verdana" w:hAnsi="Verdana"/>
          <w:color w:val="000000"/>
        </w:rPr>
        <w:t xml:space="preserve"> </w:t>
      </w:r>
    </w:p>
    <w:p w14:paraId="1DA6A9C3" w14:textId="15D4B85A" w:rsidR="00100902" w:rsidRDefault="00100902" w:rsidP="005D0BDD">
      <w:pPr>
        <w:pStyle w:val="NormalWeb"/>
        <w:numPr>
          <w:ilvl w:val="0"/>
          <w:numId w:val="40"/>
        </w:numPr>
        <w:spacing w:before="0" w:beforeAutospacing="0" w:after="0" w:afterAutospacing="0"/>
        <w:rPr>
          <w:color w:val="000000"/>
        </w:rPr>
      </w:pPr>
      <w:r>
        <w:rPr>
          <w:rFonts w:ascii="Verdana" w:hAnsi="Verdana"/>
          <w:color w:val="000000"/>
        </w:rPr>
        <w:t>Order Status Reference Table sections</w:t>
      </w:r>
    </w:p>
    <w:p w14:paraId="040C5950" w14:textId="77777777" w:rsidR="00100902" w:rsidRDefault="00100902" w:rsidP="00242E9D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</w:rPr>
      </w:pPr>
      <w:bookmarkStart w:id="14" w:name="HoursofOperation"/>
    </w:p>
    <w:p w14:paraId="1F70BA44" w14:textId="64B80E60" w:rsidR="00100902" w:rsidRDefault="00100902" w:rsidP="00242E9D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</w:rPr>
        <w:t>Hours of Operation</w:t>
      </w:r>
      <w:bookmarkEnd w:id="14"/>
      <w:r>
        <w:rPr>
          <w:rFonts w:ascii="Verdana" w:hAnsi="Verdana"/>
          <w:b/>
          <w:bCs/>
          <w:color w:val="000000"/>
        </w:rPr>
        <w:t>:</w:t>
      </w:r>
      <w:r>
        <w:rPr>
          <w:rFonts w:ascii="Verdana" w:hAnsi="Verdana"/>
          <w:color w:val="000000"/>
        </w:rPr>
        <w:t> </w:t>
      </w:r>
    </w:p>
    <w:p w14:paraId="35A5E04C" w14:textId="20FB8D9E" w:rsidR="00100902" w:rsidRDefault="00100902" w:rsidP="00242E9D">
      <w:pPr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Monday – Friday</w:t>
      </w:r>
      <w:r w:rsidR="005D0BDD">
        <w:rPr>
          <w:rFonts w:ascii="Verdana" w:hAnsi="Verdana"/>
          <w:b/>
          <w:bCs/>
          <w:color w:val="000000"/>
        </w:rPr>
        <w:t xml:space="preserve">:  </w:t>
      </w:r>
      <w:r>
        <w:rPr>
          <w:rFonts w:ascii="Verdana" w:hAnsi="Verdana"/>
          <w:color w:val="000000"/>
        </w:rPr>
        <w:t>7</w:t>
      </w:r>
      <w:r w:rsidR="003439AB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am-5:30 pm CT</w:t>
      </w:r>
      <w:bookmarkEnd w:id="13"/>
    </w:p>
    <w:p w14:paraId="30318FBD" w14:textId="0474F6AE" w:rsidR="002152E3" w:rsidRDefault="002152E3" w:rsidP="00242E9D">
      <w:pPr>
        <w:rPr>
          <w:rFonts w:ascii="Verdana" w:hAnsi="Verdana"/>
          <w:color w:val="000000"/>
        </w:rPr>
      </w:pPr>
      <w:r w:rsidRPr="002152E3">
        <w:rPr>
          <w:rFonts w:ascii="Verdana" w:hAnsi="Verdana"/>
          <w:b/>
          <w:bCs/>
          <w:color w:val="000000"/>
        </w:rPr>
        <w:t>Saturday and Sunday</w:t>
      </w:r>
      <w:r w:rsidR="005D0BDD">
        <w:rPr>
          <w:rFonts w:ascii="Verdana" w:hAnsi="Verdana"/>
          <w:b/>
          <w:bCs/>
          <w:color w:val="000000"/>
        </w:rPr>
        <w:t xml:space="preserve">:  </w:t>
      </w:r>
      <w:r>
        <w:rPr>
          <w:rFonts w:ascii="Verdana" w:hAnsi="Verdana"/>
          <w:color w:val="000000"/>
        </w:rPr>
        <w:t>Closed</w:t>
      </w:r>
    </w:p>
    <w:p w14:paraId="09025874" w14:textId="420ECCCE" w:rsidR="001E2A52" w:rsidRDefault="001E2A52" w:rsidP="000D63DB">
      <w:pPr>
        <w:rPr>
          <w:rFonts w:ascii="Verdana" w:hAnsi="Verdana"/>
          <w:color w:val="000000"/>
        </w:rPr>
      </w:pPr>
    </w:p>
    <w:p w14:paraId="4CD3DCEB" w14:textId="64224CC4" w:rsidR="00100902" w:rsidRDefault="00100902" w:rsidP="000D63DB">
      <w:pPr>
        <w:rPr>
          <w:rFonts w:ascii="Verdana" w:hAnsi="Verdana"/>
          <w:color w:val="000000"/>
        </w:rPr>
      </w:pPr>
    </w:p>
    <w:p w14:paraId="13D95C58" w14:textId="56F9E235" w:rsidR="00100902" w:rsidRDefault="00100902" w:rsidP="00100902">
      <w:pPr>
        <w:jc w:val="right"/>
        <w:rPr>
          <w:rFonts w:ascii="Verdana" w:hAnsi="Verdana"/>
        </w:rPr>
      </w:pPr>
      <w:hyperlink w:anchor="_top" w:history="1">
        <w:r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100902" w14:paraId="0150519C" w14:textId="77777777" w:rsidTr="00950B6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4B866E6" w14:textId="4A435166" w:rsidR="00100902" w:rsidRDefault="00100902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5" w:name="_Toc163649354"/>
            <w:r>
              <w:rPr>
                <w:rFonts w:ascii="Verdana" w:hAnsi="Verdana"/>
                <w:i w:val="0"/>
              </w:rPr>
              <w:t>Verify Conflict in the Order</w:t>
            </w:r>
            <w:bookmarkEnd w:id="15"/>
          </w:p>
        </w:tc>
      </w:tr>
    </w:tbl>
    <w:p w14:paraId="12E7F424" w14:textId="77777777" w:rsidR="00100902" w:rsidRDefault="00100902" w:rsidP="000D63DB">
      <w:pPr>
        <w:rPr>
          <w:rFonts w:ascii="Verdana" w:hAnsi="Verdana"/>
          <w:color w:val="000000"/>
        </w:rPr>
      </w:pPr>
    </w:p>
    <w:p w14:paraId="7C7EC1AD" w14:textId="34278B4B" w:rsidR="00100902" w:rsidRDefault="00100902" w:rsidP="000D63DB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45"/>
        <w:gridCol w:w="12105"/>
      </w:tblGrid>
      <w:tr w:rsidR="000516C5" w:rsidRPr="00D403FD" w14:paraId="00F3F429" w14:textId="77777777" w:rsidTr="004F0615">
        <w:tc>
          <w:tcPr>
            <w:tcW w:w="1738" w:type="dxa"/>
            <w:shd w:val="clear" w:color="auto" w:fill="D9D9D9"/>
          </w:tcPr>
          <w:p w14:paraId="3A0820A6" w14:textId="77777777" w:rsidR="000516C5" w:rsidRPr="00D403FD" w:rsidRDefault="000516C5" w:rsidP="002152E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403FD">
              <w:rPr>
                <w:rFonts w:ascii="Verdana" w:hAnsi="Verdana"/>
                <w:b/>
              </w:rPr>
              <w:t>Step</w:t>
            </w:r>
          </w:p>
        </w:tc>
        <w:tc>
          <w:tcPr>
            <w:tcW w:w="25891" w:type="dxa"/>
            <w:shd w:val="clear" w:color="auto" w:fill="D9D9D9"/>
          </w:tcPr>
          <w:p w14:paraId="64D95738" w14:textId="77777777" w:rsidR="000516C5" w:rsidRPr="00D403FD" w:rsidRDefault="000516C5" w:rsidP="002152E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D403FD">
              <w:rPr>
                <w:rFonts w:ascii="Verdana" w:hAnsi="Verdana"/>
                <w:b/>
              </w:rPr>
              <w:t>Action</w:t>
            </w:r>
          </w:p>
        </w:tc>
      </w:tr>
      <w:tr w:rsidR="000516C5" w:rsidRPr="00D403FD" w14:paraId="35AB0604" w14:textId="77777777" w:rsidTr="004F0615">
        <w:tc>
          <w:tcPr>
            <w:tcW w:w="1738" w:type="dxa"/>
          </w:tcPr>
          <w:p w14:paraId="29EA8331" w14:textId="77777777" w:rsidR="000516C5" w:rsidRPr="00D403FD" w:rsidRDefault="000516C5" w:rsidP="002152E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403FD">
              <w:rPr>
                <w:rFonts w:ascii="Verdana" w:hAnsi="Verdana"/>
                <w:b/>
              </w:rPr>
              <w:t>1</w:t>
            </w:r>
          </w:p>
        </w:tc>
        <w:tc>
          <w:tcPr>
            <w:tcW w:w="25891" w:type="dxa"/>
          </w:tcPr>
          <w:p w14:paraId="6A7FCD2B" w14:textId="56F59012" w:rsidR="000516C5" w:rsidRDefault="00100902" w:rsidP="002152E3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>Determine the name</w:t>
            </w:r>
            <w:r w:rsidR="00565810">
              <w:rPr>
                <w:rFonts w:ascii="Verdana" w:hAnsi="Verdana"/>
                <w:bCs/>
                <w:color w:val="000000"/>
              </w:rPr>
              <w:t>(s)</w:t>
            </w:r>
            <w:r>
              <w:rPr>
                <w:rFonts w:ascii="Verdana" w:hAnsi="Verdana"/>
                <w:bCs/>
                <w:color w:val="000000"/>
              </w:rPr>
              <w:t xml:space="preserve"> of the </w:t>
            </w:r>
            <w:bookmarkStart w:id="16" w:name="OLE_LINK6"/>
            <w:r>
              <w:rPr>
                <w:rFonts w:ascii="Verdana" w:hAnsi="Verdana"/>
                <w:bCs/>
                <w:color w:val="000000"/>
              </w:rPr>
              <w:t>medication</w:t>
            </w:r>
            <w:bookmarkEnd w:id="16"/>
            <w:r>
              <w:rPr>
                <w:rFonts w:ascii="Verdana" w:hAnsi="Verdana"/>
                <w:bCs/>
                <w:color w:val="000000"/>
              </w:rPr>
              <w:t xml:space="preserve">(s) in question that are </w:t>
            </w:r>
            <w:r w:rsidRPr="00D841C0">
              <w:rPr>
                <w:rFonts w:ascii="Verdana" w:hAnsi="Verdana"/>
                <w:b/>
                <w:color w:val="000000"/>
              </w:rPr>
              <w:t>IN PROCESS</w:t>
            </w:r>
            <w:r>
              <w:rPr>
                <w:rFonts w:ascii="Verdana" w:hAnsi="Verdana"/>
                <w:bCs/>
                <w:color w:val="000000"/>
              </w:rPr>
              <w:t xml:space="preserve">. </w:t>
            </w:r>
          </w:p>
          <w:p w14:paraId="3E4F025C" w14:textId="77777777" w:rsidR="00100902" w:rsidRDefault="00100902" w:rsidP="002152E3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</w:p>
          <w:p w14:paraId="1BA84A12" w14:textId="38D5E1BE" w:rsidR="00100902" w:rsidRDefault="00431B21" w:rsidP="002152E3">
            <w:pPr>
              <w:spacing w:before="120" w:after="120"/>
              <w:jc w:val="center"/>
              <w:rPr>
                <w:noProof/>
              </w:rPr>
            </w:pPr>
            <w:r w:rsidRPr="00D841C0">
              <w:rPr>
                <w:noProof/>
                <w:bdr w:val="single" w:sz="8" w:space="0" w:color="auto"/>
              </w:rPr>
              <w:drawing>
                <wp:inline distT="0" distB="0" distL="0" distR="0" wp14:anchorId="2496E5B5" wp14:editId="53788744">
                  <wp:extent cx="7315200" cy="868472"/>
                  <wp:effectExtent l="0" t="0" r="0" b="8255"/>
                  <wp:docPr id="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450" r="3727"/>
                          <a:stretch/>
                        </pic:blipFill>
                        <pic:spPr bwMode="auto">
                          <a:xfrm>
                            <a:off x="0" y="0"/>
                            <a:ext cx="7315200" cy="868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B7AE6B" w14:textId="222E4937" w:rsidR="00100902" w:rsidRPr="00D403FD" w:rsidRDefault="00100902" w:rsidP="002152E3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</w:p>
        </w:tc>
      </w:tr>
      <w:tr w:rsidR="000516C5" w:rsidRPr="00D403FD" w14:paraId="0B1603AB" w14:textId="77777777" w:rsidTr="004F0615">
        <w:tc>
          <w:tcPr>
            <w:tcW w:w="1738" w:type="dxa"/>
          </w:tcPr>
          <w:p w14:paraId="4E931E17" w14:textId="6968C6EC" w:rsidR="000516C5" w:rsidRPr="00D403FD" w:rsidRDefault="000516C5" w:rsidP="002152E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D403FD">
              <w:rPr>
                <w:rFonts w:ascii="Verdana" w:hAnsi="Verdana"/>
                <w:b/>
              </w:rPr>
              <w:t>2</w:t>
            </w:r>
          </w:p>
        </w:tc>
        <w:tc>
          <w:tcPr>
            <w:tcW w:w="25891" w:type="dxa"/>
          </w:tcPr>
          <w:p w14:paraId="7CF62C7F" w14:textId="73CFC9BB" w:rsidR="000516C5" w:rsidRPr="00D403FD" w:rsidRDefault="00100902" w:rsidP="002152E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Locate the prescription numbers from the Mail tab to determine status of the medi</w:t>
            </w:r>
            <w:r w:rsidR="00407176">
              <w:rPr>
                <w:rFonts w:ascii="Verdana" w:hAnsi="Verdana"/>
              </w:rPr>
              <w:t>c</w:t>
            </w:r>
            <w:r>
              <w:rPr>
                <w:rFonts w:ascii="Verdana" w:hAnsi="Verdana"/>
              </w:rPr>
              <w:t xml:space="preserve">ation(s). </w:t>
            </w:r>
          </w:p>
        </w:tc>
      </w:tr>
      <w:tr w:rsidR="00100902" w:rsidRPr="00D403FD" w14:paraId="11DC92AC" w14:textId="77777777" w:rsidTr="004F0615">
        <w:tc>
          <w:tcPr>
            <w:tcW w:w="1738" w:type="dxa"/>
          </w:tcPr>
          <w:p w14:paraId="67CD5057" w14:textId="55F38C34" w:rsidR="00100902" w:rsidRPr="00D403FD" w:rsidRDefault="00100902" w:rsidP="002152E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25891" w:type="dxa"/>
          </w:tcPr>
          <w:p w14:paraId="11FF607D" w14:textId="77777777" w:rsidR="00100902" w:rsidRDefault="00100902" w:rsidP="002152E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Once located, click on the prescription number hyperlink.</w:t>
            </w:r>
          </w:p>
          <w:p w14:paraId="6DFF2D3A" w14:textId="7B27DB16" w:rsidR="00100902" w:rsidRDefault="00100902" w:rsidP="002152E3">
            <w:pPr>
              <w:spacing w:before="120" w:after="120"/>
              <w:rPr>
                <w:rFonts w:ascii="Verdana" w:hAnsi="Verdana"/>
              </w:rPr>
            </w:pPr>
          </w:p>
          <w:p w14:paraId="430CDDBE" w14:textId="27291E34" w:rsidR="00100902" w:rsidRDefault="00D841C0" w:rsidP="002152E3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F788089" wp14:editId="5FC2EDDC">
                  <wp:extent cx="7279005" cy="9366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673" t="7524"/>
                          <a:stretch/>
                        </pic:blipFill>
                        <pic:spPr bwMode="auto">
                          <a:xfrm>
                            <a:off x="0" y="0"/>
                            <a:ext cx="7282751" cy="937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900354" w14:textId="0D2560CC" w:rsidR="00100902" w:rsidRDefault="00100902" w:rsidP="002152E3">
            <w:pPr>
              <w:spacing w:before="120" w:after="120"/>
              <w:rPr>
                <w:rFonts w:ascii="Verdana" w:hAnsi="Verdana"/>
              </w:rPr>
            </w:pPr>
          </w:p>
        </w:tc>
      </w:tr>
      <w:tr w:rsidR="002152E3" w:rsidRPr="00D403FD" w14:paraId="32D17E61" w14:textId="77777777" w:rsidTr="004F0615">
        <w:trPr>
          <w:trHeight w:val="724"/>
        </w:trPr>
        <w:tc>
          <w:tcPr>
            <w:tcW w:w="1738" w:type="dxa"/>
          </w:tcPr>
          <w:p w14:paraId="5CF62101" w14:textId="29EA1393" w:rsidR="002152E3" w:rsidRDefault="002152E3" w:rsidP="00EA70D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25891" w:type="dxa"/>
          </w:tcPr>
          <w:p w14:paraId="5FF90A70" w14:textId="77777777" w:rsidR="002152E3" w:rsidRDefault="002152E3" w:rsidP="00EA70D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Scroll to the bottom of the page and select </w:t>
            </w:r>
            <w:r>
              <w:rPr>
                <w:rFonts w:ascii="Verdana" w:hAnsi="Verdana"/>
                <w:b/>
                <w:bCs/>
              </w:rPr>
              <w:t>View Problems</w:t>
            </w:r>
            <w:r>
              <w:rPr>
                <w:rFonts w:ascii="Verdana" w:hAnsi="Verdana"/>
              </w:rPr>
              <w:t xml:space="preserve"> to determine Conflict Code, if any. </w:t>
            </w:r>
          </w:p>
          <w:p w14:paraId="09517B5F" w14:textId="77777777" w:rsidR="002152E3" w:rsidRDefault="002152E3" w:rsidP="00EA70DC">
            <w:pPr>
              <w:spacing w:before="120" w:after="120"/>
              <w:rPr>
                <w:rFonts w:ascii="Verdana" w:hAnsi="Verdana"/>
              </w:rPr>
            </w:pPr>
          </w:p>
          <w:p w14:paraId="64D9CA27" w14:textId="3A35E5C7" w:rsidR="002152E3" w:rsidRDefault="004F0615" w:rsidP="00EA70DC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BCE66C" wp14:editId="29E0A2FD">
                  <wp:extent cx="7466667" cy="733333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6667" cy="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E4253" w14:textId="77777777" w:rsidR="002152E3" w:rsidRDefault="002152E3" w:rsidP="00EA70DC">
            <w:pPr>
              <w:spacing w:before="120" w:after="120"/>
              <w:rPr>
                <w:noProof/>
              </w:rPr>
            </w:pPr>
          </w:p>
          <w:p w14:paraId="7623DFCC" w14:textId="64A09551" w:rsidR="002152E3" w:rsidRDefault="00150BAA" w:rsidP="00EA70DC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8D2587" wp14:editId="64E5BBD4">
                  <wp:extent cx="7352381" cy="1504762"/>
                  <wp:effectExtent l="0" t="0" r="127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2381" cy="1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ED8D9" w14:textId="77777777" w:rsidR="002152E3" w:rsidRDefault="002152E3" w:rsidP="00EA70DC">
            <w:pPr>
              <w:spacing w:before="120" w:after="120"/>
              <w:rPr>
                <w:rFonts w:ascii="Verdana" w:hAnsi="Verdana"/>
              </w:rPr>
            </w:pPr>
          </w:p>
          <w:p w14:paraId="2388E6E8" w14:textId="6822AF4B" w:rsidR="002152E3" w:rsidRDefault="002152E3" w:rsidP="00EA70DC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Note:  </w:t>
            </w:r>
            <w:r>
              <w:rPr>
                <w:rFonts w:ascii="Verdana" w:hAnsi="Verdana"/>
              </w:rPr>
              <w:t xml:space="preserve">If additional assistance is needed to determine why the order is pending, view Note Pad and Rx Versions. </w:t>
            </w:r>
          </w:p>
          <w:p w14:paraId="15ABAE82" w14:textId="5682E47E" w:rsidR="00991360" w:rsidRDefault="00991360" w:rsidP="00EA70DC">
            <w:pPr>
              <w:spacing w:before="120" w:after="120"/>
              <w:rPr>
                <w:rFonts w:ascii="Verdana" w:hAnsi="Verdana"/>
              </w:rPr>
            </w:pPr>
          </w:p>
          <w:p w14:paraId="47BAA76E" w14:textId="6839EE3E" w:rsidR="00991360" w:rsidRDefault="00991360" w:rsidP="00EA70DC">
            <w:pPr>
              <w:pStyle w:val="ListParagraph"/>
              <w:numPr>
                <w:ilvl w:val="0"/>
                <w:numId w:val="39"/>
              </w:numPr>
              <w:spacing w:before="120" w:after="120"/>
              <w:ind w:left="391"/>
              <w:rPr>
                <w:rFonts w:ascii="Verdana" w:hAnsi="Verdana"/>
              </w:rPr>
            </w:pPr>
            <w:r w:rsidRPr="00D3305B">
              <w:rPr>
                <w:rFonts w:ascii="Verdana" w:hAnsi="Verdana"/>
              </w:rPr>
              <w:t xml:space="preserve">If </w:t>
            </w:r>
            <w:r>
              <w:rPr>
                <w:rFonts w:ascii="Verdana" w:hAnsi="Verdana"/>
              </w:rPr>
              <w:t>c</w:t>
            </w:r>
            <w:r w:rsidRPr="00D3305B">
              <w:rPr>
                <w:rFonts w:ascii="Verdana" w:hAnsi="Verdana"/>
              </w:rPr>
              <w:t xml:space="preserve">onflict code is one of the following, do </w:t>
            </w:r>
            <w:r w:rsidRPr="00D3305B">
              <w:rPr>
                <w:rFonts w:ascii="Verdana" w:hAnsi="Verdana"/>
                <w:b/>
                <w:bCs/>
              </w:rPr>
              <w:t>not</w:t>
            </w:r>
            <w:r w:rsidRPr="00D3305B">
              <w:rPr>
                <w:rFonts w:ascii="Verdana" w:hAnsi="Verdana"/>
              </w:rPr>
              <w:t xml:space="preserve"> transfer to the Physician Contact area:</w:t>
            </w:r>
          </w:p>
          <w:p w14:paraId="7584BA52" w14:textId="639FF747" w:rsidR="00991360" w:rsidRPr="00D3305B" w:rsidRDefault="00991360" w:rsidP="00EA70DC">
            <w:pPr>
              <w:pStyle w:val="ListParagraph"/>
              <w:numPr>
                <w:ilvl w:val="1"/>
                <w:numId w:val="39"/>
              </w:numPr>
              <w:spacing w:before="120" w:after="120"/>
              <w:ind w:left="1291"/>
              <w:rPr>
                <w:rFonts w:ascii="Verdana" w:hAnsi="Verdana" w:cs="Arial"/>
              </w:rPr>
            </w:pPr>
            <w:r w:rsidRPr="00D3305B">
              <w:rPr>
                <w:rFonts w:ascii="Verdana" w:hAnsi="Verdana"/>
                <w:color w:val="000000"/>
              </w:rPr>
              <w:t>DAW, DO1, DW1, DW2, MP2, MP1, PSM, PSD, PDO, TP1, warm transfer to 1-866-845-0977</w:t>
            </w:r>
          </w:p>
          <w:p w14:paraId="3509F57F" w14:textId="5CE2B24D" w:rsidR="00991360" w:rsidRPr="00D3305B" w:rsidRDefault="00991360" w:rsidP="00EA70DC">
            <w:pPr>
              <w:pStyle w:val="ListParagraph"/>
              <w:numPr>
                <w:ilvl w:val="1"/>
                <w:numId w:val="39"/>
              </w:numPr>
              <w:spacing w:before="120" w:after="120"/>
              <w:ind w:left="1291"/>
              <w:rPr>
                <w:rFonts w:ascii="Verdana" w:hAnsi="Verdana"/>
              </w:rPr>
            </w:pPr>
            <w:r w:rsidRPr="00991360">
              <w:rPr>
                <w:rFonts w:ascii="Verdana" w:hAnsi="Verdana"/>
              </w:rPr>
              <w:t xml:space="preserve">MP3, warm transfer to </w:t>
            </w:r>
            <w:r w:rsidRPr="00991360">
              <w:rPr>
                <w:rFonts w:ascii="Verdana" w:hAnsi="Verdana"/>
                <w:color w:val="000000"/>
              </w:rPr>
              <w:t>1-866-643-4018</w:t>
            </w:r>
          </w:p>
          <w:p w14:paraId="7FDF2EC7" w14:textId="323632AD" w:rsidR="00991360" w:rsidRPr="00D3305B" w:rsidRDefault="00991360" w:rsidP="00EA70DC">
            <w:pPr>
              <w:pStyle w:val="ListParagraph"/>
              <w:numPr>
                <w:ilvl w:val="1"/>
                <w:numId w:val="39"/>
              </w:numPr>
              <w:spacing w:before="120" w:after="120"/>
              <w:ind w:left="1291"/>
              <w:rPr>
                <w:rFonts w:ascii="Verdana" w:hAnsi="Verdana"/>
              </w:rPr>
            </w:pPr>
            <w:r w:rsidRPr="00991360">
              <w:rPr>
                <w:rFonts w:ascii="Verdana" w:hAnsi="Verdana"/>
                <w:color w:val="000000"/>
              </w:rPr>
              <w:t>DQ1, warm transfer to 1-800-556-8750</w:t>
            </w:r>
          </w:p>
          <w:p w14:paraId="6442F46E" w14:textId="17BC8FE6" w:rsidR="00991360" w:rsidRPr="00D3305B" w:rsidRDefault="00991360" w:rsidP="00EA70DC">
            <w:pPr>
              <w:pStyle w:val="ListParagraph"/>
              <w:numPr>
                <w:ilvl w:val="1"/>
                <w:numId w:val="39"/>
              </w:numPr>
              <w:spacing w:before="120" w:after="120"/>
              <w:ind w:left="1291"/>
              <w:rPr>
                <w:rFonts w:ascii="Verdana" w:hAnsi="Verdana"/>
              </w:rPr>
            </w:pPr>
            <w:r w:rsidRPr="00991360">
              <w:rPr>
                <w:rFonts w:ascii="Verdana" w:hAnsi="Verdana"/>
                <w:color w:val="000000"/>
              </w:rPr>
              <w:t>DQ2, warm transfer to 1-800-588-4456</w:t>
            </w:r>
          </w:p>
          <w:p w14:paraId="0403F00A" w14:textId="74ECAC79" w:rsidR="00991360" w:rsidRPr="00991360" w:rsidRDefault="00991360" w:rsidP="00EA70DC">
            <w:pPr>
              <w:pStyle w:val="ListParagraph"/>
              <w:numPr>
                <w:ilvl w:val="1"/>
                <w:numId w:val="39"/>
              </w:numPr>
              <w:spacing w:before="120" w:after="120"/>
              <w:ind w:left="1291"/>
              <w:rPr>
                <w:rFonts w:ascii="Verdana" w:hAnsi="Verdana"/>
                <w:color w:val="000000"/>
              </w:rPr>
            </w:pPr>
            <w:r w:rsidRPr="00991360">
              <w:rPr>
                <w:rFonts w:ascii="Verdana" w:hAnsi="Verdana"/>
                <w:color w:val="000000"/>
              </w:rPr>
              <w:t>PSC, warm transfer to 1-866-644-0876</w:t>
            </w:r>
          </w:p>
          <w:p w14:paraId="37E9163D" w14:textId="02B1F732" w:rsidR="00991360" w:rsidRPr="00D3305B" w:rsidRDefault="00991360" w:rsidP="00EA70DC">
            <w:pPr>
              <w:pStyle w:val="ListParagraph"/>
              <w:spacing w:before="120" w:after="120"/>
              <w:ind w:left="1440"/>
              <w:rPr>
                <w:rFonts w:ascii="Verdana" w:hAnsi="Verdana"/>
              </w:rPr>
            </w:pPr>
          </w:p>
          <w:p w14:paraId="3600C499" w14:textId="77777777" w:rsidR="00991360" w:rsidRDefault="00991360" w:rsidP="00EA70DC">
            <w:pPr>
              <w:spacing w:before="120" w:after="120"/>
              <w:rPr>
                <w:rFonts w:ascii="Verdana" w:hAnsi="Verdana"/>
              </w:rPr>
            </w:pPr>
          </w:p>
          <w:p w14:paraId="54D3BDB2" w14:textId="77777777" w:rsidR="00991360" w:rsidRPr="00100902" w:rsidRDefault="00991360" w:rsidP="00EA70DC">
            <w:pPr>
              <w:spacing w:before="120" w:after="120"/>
              <w:rPr>
                <w:rFonts w:ascii="Verdana" w:hAnsi="Verdana"/>
              </w:rPr>
            </w:pPr>
          </w:p>
          <w:p w14:paraId="560F0AB4" w14:textId="28374801" w:rsidR="002152E3" w:rsidRPr="002152E3" w:rsidRDefault="00991360" w:rsidP="00EA70DC">
            <w:pPr>
              <w:pStyle w:val="ListParagraph"/>
              <w:numPr>
                <w:ilvl w:val="0"/>
                <w:numId w:val="32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conflict code is one of the following </w:t>
            </w:r>
            <w:r w:rsidR="00F54E59" w:rsidRPr="00D3305B">
              <w:rPr>
                <w:rFonts w:ascii="Verdana" w:hAnsi="Verdana"/>
                <w:b/>
                <w:bCs/>
              </w:rPr>
              <w:t>AND</w:t>
            </w:r>
            <w:r w:rsidR="00F54E59">
              <w:rPr>
                <w:rFonts w:ascii="Verdana" w:hAnsi="Verdana"/>
              </w:rPr>
              <w:t xml:space="preserve"> </w:t>
            </w:r>
            <w:r w:rsidR="00F54E59" w:rsidRPr="002152E3">
              <w:rPr>
                <w:rFonts w:ascii="Verdana" w:hAnsi="Verdana"/>
              </w:rPr>
              <w:t>the</w:t>
            </w:r>
            <w:r w:rsidR="002152E3" w:rsidRPr="002152E3">
              <w:rPr>
                <w:rFonts w:ascii="Verdana" w:hAnsi="Verdana"/>
              </w:rPr>
              <w:t xml:space="preserve"> prescriber is on the line, then proceed to </w:t>
            </w:r>
            <w:hyperlink w:anchor="_Adding_a_Plan" w:history="1">
              <w:r w:rsidR="002152E3" w:rsidRPr="002152E3">
                <w:rPr>
                  <w:rStyle w:val="Hyperlink"/>
                  <w:rFonts w:ascii="Verdana" w:hAnsi="Verdana"/>
                </w:rPr>
                <w:t>Call Types Handled by Physician Contact</w:t>
              </w:r>
            </w:hyperlink>
            <w:r w:rsidR="002152E3" w:rsidRPr="002152E3">
              <w:rPr>
                <w:rFonts w:ascii="Verdana" w:hAnsi="Verdana"/>
              </w:rPr>
              <w:t xml:space="preserve">. </w:t>
            </w:r>
          </w:p>
          <w:p w14:paraId="1A1A6C9E" w14:textId="77777777" w:rsidR="002152E3" w:rsidRDefault="002152E3" w:rsidP="00EA70DC">
            <w:pPr>
              <w:numPr>
                <w:ilvl w:val="0"/>
                <w:numId w:val="38"/>
              </w:numPr>
              <w:spacing w:before="120" w:after="120"/>
              <w:ind w:left="12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DPC</w:t>
            </w:r>
          </w:p>
          <w:p w14:paraId="02C598FB" w14:textId="77777777" w:rsidR="002152E3" w:rsidRDefault="002152E3" w:rsidP="00EA70DC">
            <w:pPr>
              <w:numPr>
                <w:ilvl w:val="0"/>
                <w:numId w:val="38"/>
              </w:numPr>
              <w:spacing w:before="120" w:after="120"/>
              <w:ind w:left="12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FRC</w:t>
            </w:r>
          </w:p>
          <w:p w14:paraId="718A95C5" w14:textId="77777777" w:rsidR="002152E3" w:rsidRDefault="002152E3" w:rsidP="00EA70DC">
            <w:pPr>
              <w:numPr>
                <w:ilvl w:val="0"/>
                <w:numId w:val="38"/>
              </w:numPr>
              <w:spacing w:before="120" w:after="120"/>
              <w:ind w:left="12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FRX</w:t>
            </w:r>
          </w:p>
          <w:p w14:paraId="6CA0966F" w14:textId="77777777" w:rsidR="002152E3" w:rsidRDefault="002152E3" w:rsidP="00EA70DC">
            <w:pPr>
              <w:numPr>
                <w:ilvl w:val="0"/>
                <w:numId w:val="38"/>
              </w:numPr>
              <w:spacing w:before="120" w:after="120"/>
              <w:ind w:left="12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RRF MCB</w:t>
            </w:r>
          </w:p>
          <w:p w14:paraId="67B8186F" w14:textId="77777777" w:rsidR="002152E3" w:rsidRDefault="002152E3" w:rsidP="00EA70DC">
            <w:pPr>
              <w:numPr>
                <w:ilvl w:val="0"/>
                <w:numId w:val="38"/>
              </w:numPr>
              <w:spacing w:before="120" w:after="120"/>
              <w:ind w:left="12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NIS</w:t>
            </w:r>
          </w:p>
          <w:p w14:paraId="1C8E3AC2" w14:textId="77777777" w:rsidR="002152E3" w:rsidRDefault="002152E3" w:rsidP="00EA70DC">
            <w:pPr>
              <w:numPr>
                <w:ilvl w:val="0"/>
                <w:numId w:val="38"/>
              </w:numPr>
              <w:spacing w:before="120" w:after="120"/>
              <w:ind w:left="12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RTP</w:t>
            </w:r>
          </w:p>
          <w:p w14:paraId="1770F58D" w14:textId="77777777" w:rsidR="002152E3" w:rsidRDefault="002152E3" w:rsidP="00EA70DC">
            <w:pPr>
              <w:numPr>
                <w:ilvl w:val="0"/>
                <w:numId w:val="38"/>
              </w:numPr>
              <w:spacing w:before="120" w:after="120"/>
              <w:ind w:left="12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PAR</w:t>
            </w:r>
          </w:p>
          <w:p w14:paraId="6388EA3A" w14:textId="77777777" w:rsidR="002152E3" w:rsidRDefault="002152E3" w:rsidP="00EA70DC">
            <w:pPr>
              <w:numPr>
                <w:ilvl w:val="0"/>
                <w:numId w:val="38"/>
              </w:numPr>
              <w:spacing w:before="120" w:after="120"/>
              <w:ind w:left="12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PLN</w:t>
            </w:r>
          </w:p>
          <w:p w14:paraId="695D13E7" w14:textId="69A488D8" w:rsidR="00B855E2" w:rsidRPr="00991360" w:rsidRDefault="002152E3" w:rsidP="00EA70DC">
            <w:pPr>
              <w:numPr>
                <w:ilvl w:val="0"/>
                <w:numId w:val="38"/>
              </w:numPr>
              <w:spacing w:before="120" w:after="120"/>
              <w:ind w:left="120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PBR</w:t>
            </w:r>
          </w:p>
        </w:tc>
      </w:tr>
    </w:tbl>
    <w:p w14:paraId="7F1BDA1C" w14:textId="77777777" w:rsidR="003414D9" w:rsidRDefault="003414D9" w:rsidP="000D63DB">
      <w:pPr>
        <w:jc w:val="right"/>
        <w:rPr>
          <w:rFonts w:ascii="Verdana" w:hAnsi="Verdana"/>
        </w:rPr>
      </w:pPr>
    </w:p>
    <w:p w14:paraId="224DE484" w14:textId="77777777" w:rsidR="00242E9D" w:rsidRDefault="00242E9D" w:rsidP="000D63DB">
      <w:pPr>
        <w:jc w:val="right"/>
        <w:rPr>
          <w:rStyle w:val="Hyperlink"/>
          <w:rFonts w:ascii="Verdana" w:hAnsi="Verdana"/>
        </w:rPr>
      </w:pPr>
      <w:bookmarkStart w:id="17" w:name="OLE_LINK4"/>
    </w:p>
    <w:p w14:paraId="6A8B5F47" w14:textId="1E9DAEF6" w:rsidR="00F27518" w:rsidRDefault="00296708" w:rsidP="000D63DB">
      <w:pPr>
        <w:jc w:val="right"/>
        <w:rPr>
          <w:rFonts w:ascii="Verdana" w:hAnsi="Verdana"/>
        </w:rPr>
      </w:pPr>
      <w:hyperlink w:anchor="_top" w:history="1">
        <w:r w:rsidRPr="00062689">
          <w:rPr>
            <w:rStyle w:val="Hyperlink"/>
            <w:rFonts w:ascii="Verdana" w:hAnsi="Verdana"/>
          </w:rPr>
          <w:t>Top of the Document</w:t>
        </w:r>
      </w:hyperlink>
      <w:bookmarkStart w:id="18" w:name="_Adding_a_PBO_1"/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F27518" w:rsidRPr="00DC296B" w14:paraId="5F4FFB8E" w14:textId="77777777" w:rsidTr="00B271DE">
        <w:tc>
          <w:tcPr>
            <w:tcW w:w="5000" w:type="pct"/>
            <w:shd w:val="clear" w:color="auto" w:fill="C0C0C0"/>
          </w:tcPr>
          <w:p w14:paraId="7FD3116A" w14:textId="3920E211" w:rsidR="00F27518" w:rsidRPr="000D6356" w:rsidRDefault="006177C1" w:rsidP="002152E3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9" w:name="_Adding_a_Plan"/>
            <w:bookmarkStart w:id="20" w:name="_Adding_a_PBO"/>
            <w:bookmarkStart w:id="21" w:name="_Call_Types_Handled"/>
            <w:bookmarkStart w:id="22" w:name="_Toc163649355"/>
            <w:bookmarkEnd w:id="19"/>
            <w:bookmarkEnd w:id="20"/>
            <w:bookmarkEnd w:id="21"/>
            <w:r>
              <w:rPr>
                <w:rFonts w:ascii="Verdana" w:hAnsi="Verdana"/>
                <w:i w:val="0"/>
              </w:rPr>
              <w:t xml:space="preserve">Call Types Handled by Physician Contact </w:t>
            </w:r>
            <w:bookmarkEnd w:id="22"/>
          </w:p>
        </w:tc>
      </w:tr>
      <w:bookmarkEnd w:id="17"/>
    </w:tbl>
    <w:p w14:paraId="1A724DBB" w14:textId="4A1900F4" w:rsidR="001E2A52" w:rsidRDefault="001E2A52" w:rsidP="002152E3">
      <w:pPr>
        <w:spacing w:before="120" w:after="120"/>
        <w:rPr>
          <w:rFonts w:ascii="Verdana" w:hAnsi="Verdana"/>
        </w:rPr>
      </w:pPr>
    </w:p>
    <w:p w14:paraId="6F6B6926" w14:textId="27D3C22C" w:rsidR="006177C1" w:rsidRPr="006177C1" w:rsidRDefault="006177C1" w:rsidP="002152E3">
      <w:pPr>
        <w:spacing w:before="120" w:after="120"/>
        <w:rPr>
          <w:rFonts w:ascii="Verdana" w:hAnsi="Verdana"/>
        </w:rPr>
      </w:pPr>
      <w:r w:rsidRPr="006177C1">
        <w:rPr>
          <w:rFonts w:ascii="Verdana" w:hAnsi="Verdana"/>
        </w:rPr>
        <w:t xml:space="preserve">A call to </w:t>
      </w:r>
      <w:r w:rsidR="00565810">
        <w:rPr>
          <w:rFonts w:ascii="Verdana" w:hAnsi="Verdana"/>
        </w:rPr>
        <w:t xml:space="preserve">the </w:t>
      </w:r>
      <w:r w:rsidRPr="006177C1">
        <w:rPr>
          <w:rFonts w:ascii="Verdana" w:hAnsi="Verdana"/>
        </w:rPr>
        <w:t xml:space="preserve">Physician Contact Response </w:t>
      </w:r>
      <w:r w:rsidR="00565810">
        <w:rPr>
          <w:rFonts w:ascii="Verdana" w:hAnsi="Verdana"/>
        </w:rPr>
        <w:t xml:space="preserve">Line </w:t>
      </w:r>
      <w:r w:rsidRPr="006177C1">
        <w:rPr>
          <w:rFonts w:ascii="Verdana" w:hAnsi="Verdana"/>
        </w:rPr>
        <w:t xml:space="preserve">should only be made if the prescriber’s office is on the phone and the order is in process or on delayed prescriber response. </w:t>
      </w:r>
      <w:r w:rsidR="002152E3">
        <w:rPr>
          <w:rFonts w:ascii="Verdana" w:hAnsi="Verdana"/>
        </w:rPr>
        <w:t xml:space="preserve"> </w:t>
      </w:r>
      <w:r w:rsidRPr="006177C1">
        <w:rPr>
          <w:rFonts w:ascii="Verdana" w:hAnsi="Verdana"/>
        </w:rPr>
        <w:t xml:space="preserve">This department can assist on orders for the following conflicts: </w:t>
      </w:r>
      <w:r w:rsidR="002152E3">
        <w:rPr>
          <w:rFonts w:ascii="Verdana" w:hAnsi="Verdana"/>
        </w:rPr>
        <w:t xml:space="preserve"> </w:t>
      </w:r>
      <w:r w:rsidRPr="006177C1">
        <w:rPr>
          <w:rFonts w:ascii="Verdana" w:hAnsi="Verdana"/>
        </w:rPr>
        <w:t>DPC, FRC, FRX, RRF MCB, NIS, RTP, PAR, PLN, PBR</w:t>
      </w:r>
    </w:p>
    <w:p w14:paraId="15751305" w14:textId="77777777" w:rsidR="006177C1" w:rsidRDefault="006177C1" w:rsidP="002152E3">
      <w:pPr>
        <w:spacing w:before="120" w:after="120"/>
        <w:rPr>
          <w:rFonts w:ascii="Verdana" w:hAnsi="Verdana"/>
        </w:rPr>
      </w:pPr>
    </w:p>
    <w:p w14:paraId="06ADBEBC" w14:textId="422B5B62" w:rsidR="006177C1" w:rsidRPr="006177C1" w:rsidRDefault="00431B21" w:rsidP="002152E3">
      <w:pPr>
        <w:spacing w:before="120" w:after="12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A99DA90" wp14:editId="334A73BF">
            <wp:extent cx="238125" cy="20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2E3">
        <w:rPr>
          <w:rFonts w:ascii="Verdana" w:hAnsi="Verdana"/>
          <w:b/>
          <w:bCs/>
        </w:rPr>
        <w:t xml:space="preserve"> </w:t>
      </w:r>
      <w:r w:rsidR="006177C1" w:rsidRPr="004723D6">
        <w:rPr>
          <w:rFonts w:ascii="Verdana" w:hAnsi="Verdana"/>
          <w:b/>
          <w:bCs/>
        </w:rPr>
        <w:t>Physician Contact does not take member calls.</w:t>
      </w:r>
      <w:r w:rsidR="006177C1" w:rsidRPr="006177C1">
        <w:rPr>
          <w:rFonts w:ascii="Verdana" w:hAnsi="Verdana"/>
        </w:rPr>
        <w:t xml:space="preserve">  </w:t>
      </w:r>
    </w:p>
    <w:p w14:paraId="05446033" w14:textId="77777777" w:rsidR="006177C1" w:rsidRDefault="006177C1" w:rsidP="002152E3">
      <w:pPr>
        <w:spacing w:before="120" w:after="120"/>
        <w:rPr>
          <w:rFonts w:ascii="Verdana" w:hAnsi="Verdana"/>
        </w:rPr>
      </w:pPr>
    </w:p>
    <w:p w14:paraId="527AE360" w14:textId="76F962E3" w:rsidR="006177C1" w:rsidRPr="006177C1" w:rsidRDefault="006177C1" w:rsidP="002152E3">
      <w:pPr>
        <w:numPr>
          <w:ilvl w:val="0"/>
          <w:numId w:val="33"/>
        </w:numPr>
        <w:spacing w:before="120" w:after="120"/>
        <w:rPr>
          <w:rFonts w:ascii="Verdana" w:hAnsi="Verdana"/>
        </w:rPr>
      </w:pPr>
      <w:r w:rsidRPr="006177C1">
        <w:rPr>
          <w:rFonts w:ascii="Verdana" w:hAnsi="Verdana"/>
        </w:rPr>
        <w:t xml:space="preserve">For orders in Delayed Prescriber Response, refer to </w:t>
      </w:r>
      <w:hyperlink r:id="rId18" w:anchor="!/view?docid=0df7701a-8e8e-402b-8041-d21ce4828e44" w:history="1">
        <w:r w:rsidR="00C33C48">
          <w:rPr>
            <w:rStyle w:val="Hyperlink"/>
            <w:rFonts w:ascii="Verdana" w:hAnsi="Verdana"/>
          </w:rPr>
          <w:t>Prescriber Requests Hold (023699</w:t>
        </w:r>
      </w:hyperlink>
      <w:r w:rsidR="00114852">
        <w:rPr>
          <w:rStyle w:val="Hyperlink"/>
          <w:rFonts w:ascii="Verdana" w:hAnsi="Verdana"/>
        </w:rPr>
        <w:t>)</w:t>
      </w:r>
      <w:r>
        <w:rPr>
          <w:rFonts w:ascii="Verdana" w:hAnsi="Verdana"/>
        </w:rPr>
        <w:t xml:space="preserve">. </w:t>
      </w:r>
    </w:p>
    <w:p w14:paraId="3C467D4A" w14:textId="5948841C" w:rsidR="006177C1" w:rsidRDefault="006177C1" w:rsidP="002152E3">
      <w:pPr>
        <w:numPr>
          <w:ilvl w:val="0"/>
          <w:numId w:val="33"/>
        </w:numPr>
        <w:spacing w:before="120" w:after="120"/>
        <w:rPr>
          <w:rFonts w:ascii="Verdana" w:hAnsi="Verdana"/>
        </w:rPr>
      </w:pPr>
      <w:r w:rsidRPr="006177C1">
        <w:rPr>
          <w:rFonts w:ascii="Verdana" w:hAnsi="Verdana"/>
        </w:rPr>
        <w:t xml:space="preserve">For all other conflicts, refer to </w:t>
      </w:r>
      <w:hyperlink r:id="rId19" w:anchor="!/view?docid=f22eb77e-4033-4ad9-9afb-fc262f29faad" w:history="1">
        <w:r w:rsidR="003439AB">
          <w:rPr>
            <w:rStyle w:val="Hyperlink"/>
            <w:rFonts w:ascii="Verdana" w:hAnsi="Verdana"/>
          </w:rPr>
          <w:t>Phone Numbers (Contacts, Departments, Directory, Addresses, Hours and Programs) (004378)</w:t>
        </w:r>
      </w:hyperlink>
      <w:r>
        <w:rPr>
          <w:rFonts w:ascii="Verdana" w:hAnsi="Verdana"/>
        </w:rPr>
        <w:t xml:space="preserve">. </w:t>
      </w:r>
    </w:p>
    <w:p w14:paraId="59CA53A3" w14:textId="77777777" w:rsidR="006177C1" w:rsidRDefault="006177C1" w:rsidP="002152E3">
      <w:pPr>
        <w:spacing w:before="120" w:after="120"/>
        <w:rPr>
          <w:rFonts w:ascii="Verdana" w:hAnsi="Verdana"/>
          <w:color w:val="000000"/>
        </w:rPr>
      </w:pPr>
    </w:p>
    <w:p w14:paraId="4F6D9C6B" w14:textId="77777777" w:rsidR="006177C1" w:rsidRDefault="006177C1" w:rsidP="002152E3">
      <w:pPr>
        <w:spacing w:before="120" w:after="120"/>
        <w:rPr>
          <w:rFonts w:ascii="Verdana" w:hAnsi="Verdana"/>
          <w:color w:val="000000"/>
        </w:rPr>
      </w:pPr>
    </w:p>
    <w:p w14:paraId="2E1CBBED" w14:textId="41F7831C" w:rsidR="000C2A30" w:rsidRDefault="000C2A30" w:rsidP="002152E3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</w:t>
      </w:r>
      <w:r w:rsidRPr="000F2725">
        <w:rPr>
          <w:rFonts w:ascii="Verdana" w:hAnsi="Verdana"/>
          <w:color w:val="000000"/>
        </w:rPr>
        <w:t>ollow</w:t>
      </w:r>
      <w:r>
        <w:rPr>
          <w:rFonts w:ascii="Verdana" w:hAnsi="Verdana"/>
          <w:color w:val="000000"/>
        </w:rPr>
        <w:t xml:space="preserve"> the steps below</w:t>
      </w:r>
      <w:r w:rsidRPr="000F2725">
        <w:rPr>
          <w:rFonts w:ascii="Verdana" w:hAnsi="Verdana"/>
          <w:color w:val="000000"/>
        </w:rPr>
        <w:t>:</w:t>
      </w:r>
    </w:p>
    <w:p w14:paraId="1F624765" w14:textId="77777777" w:rsidR="000C2A30" w:rsidRDefault="000C2A30" w:rsidP="000D63DB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317"/>
        <w:gridCol w:w="4318"/>
        <w:gridCol w:w="4315"/>
      </w:tblGrid>
      <w:tr w:rsidR="00EA2BE5" w:rsidRPr="006177C1" w14:paraId="74F50D48" w14:textId="4D9C3331" w:rsidTr="00431B21">
        <w:tc>
          <w:tcPr>
            <w:tcW w:w="1667" w:type="pct"/>
            <w:shd w:val="clear" w:color="auto" w:fill="D9D9D9"/>
          </w:tcPr>
          <w:p w14:paraId="1859AE6F" w14:textId="4FE5B51B" w:rsidR="006177C1" w:rsidRPr="006177C1" w:rsidRDefault="006177C1" w:rsidP="002152E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23" w:name="OLE_LINK1"/>
            <w:bookmarkStart w:id="24" w:name="OLE_LINK8"/>
            <w:r w:rsidRPr="006177C1">
              <w:rPr>
                <w:rFonts w:ascii="Verdana" w:hAnsi="Verdana"/>
                <w:b/>
              </w:rPr>
              <w:t xml:space="preserve">If the </w:t>
            </w:r>
            <w:r w:rsidR="00331876">
              <w:rPr>
                <w:rFonts w:ascii="Verdana" w:hAnsi="Verdana"/>
                <w:b/>
              </w:rPr>
              <w:t>caller</w:t>
            </w:r>
            <w:r w:rsidRPr="006177C1">
              <w:rPr>
                <w:rFonts w:ascii="Verdana" w:hAnsi="Verdana"/>
                <w:b/>
              </w:rPr>
              <w:t>…</w:t>
            </w:r>
          </w:p>
        </w:tc>
        <w:tc>
          <w:tcPr>
            <w:tcW w:w="1667" w:type="pct"/>
            <w:shd w:val="clear" w:color="auto" w:fill="D9D9D9"/>
          </w:tcPr>
          <w:p w14:paraId="43858967" w14:textId="4285D54D" w:rsidR="006177C1" w:rsidRPr="006177C1" w:rsidRDefault="006177C1" w:rsidP="002152E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6177C1">
              <w:rPr>
                <w:rFonts w:ascii="Verdana" w:hAnsi="Verdana"/>
                <w:b/>
              </w:rPr>
              <w:t>And Conflict is…</w:t>
            </w:r>
          </w:p>
        </w:tc>
        <w:tc>
          <w:tcPr>
            <w:tcW w:w="1666" w:type="pct"/>
            <w:shd w:val="clear" w:color="auto" w:fill="D9D9D9"/>
          </w:tcPr>
          <w:p w14:paraId="7C64C214" w14:textId="5160393C" w:rsidR="006177C1" w:rsidRPr="006177C1" w:rsidRDefault="006177C1" w:rsidP="002152E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6177C1">
              <w:rPr>
                <w:rFonts w:ascii="Verdana" w:hAnsi="Verdana"/>
                <w:b/>
              </w:rPr>
              <w:t>Then…</w:t>
            </w:r>
          </w:p>
        </w:tc>
      </w:tr>
      <w:tr w:rsidR="00EA2BE5" w:rsidRPr="006177C1" w14:paraId="3FA2E033" w14:textId="1A3EB7DE" w:rsidTr="00431B21">
        <w:tc>
          <w:tcPr>
            <w:tcW w:w="1667" w:type="pct"/>
          </w:tcPr>
          <w:p w14:paraId="780B6D54" w14:textId="1622D80C" w:rsidR="00EA2BE5" w:rsidRPr="001209F7" w:rsidRDefault="006177C1" w:rsidP="002152E3">
            <w:pPr>
              <w:spacing w:before="120" w:after="120"/>
              <w:rPr>
                <w:rFonts w:ascii="Verdana" w:hAnsi="Verdana" w:cs="Calibri"/>
                <w:color w:val="000000"/>
              </w:rPr>
            </w:pPr>
            <w:r w:rsidRPr="00F622D1">
              <w:rPr>
                <w:rFonts w:ascii="Verdana" w:hAnsi="Verdana" w:cs="Calibri"/>
                <w:color w:val="000000"/>
              </w:rPr>
              <w:t>State</w:t>
            </w:r>
            <w:r w:rsidR="00EA2BE5" w:rsidRPr="00F622D1">
              <w:rPr>
                <w:rFonts w:ascii="Verdana" w:hAnsi="Verdana" w:cs="Calibri"/>
                <w:color w:val="000000"/>
              </w:rPr>
              <w:t>s</w:t>
            </w:r>
            <w:r w:rsidRPr="00F622D1">
              <w:rPr>
                <w:rFonts w:ascii="Verdana" w:hAnsi="Verdana" w:cs="Calibri"/>
                <w:color w:val="000000"/>
              </w:rPr>
              <w:t xml:space="preserve"> </w:t>
            </w:r>
            <w:r w:rsidR="00270F90">
              <w:rPr>
                <w:rFonts w:ascii="Verdana" w:hAnsi="Verdana" w:cs="Calibri"/>
                <w:color w:val="000000"/>
              </w:rPr>
              <w:t xml:space="preserve">the </w:t>
            </w:r>
            <w:r w:rsidRPr="00F622D1">
              <w:rPr>
                <w:rFonts w:ascii="Verdana" w:hAnsi="Verdana" w:cs="Calibri"/>
                <w:color w:val="000000"/>
              </w:rPr>
              <w:t xml:space="preserve">prescriber did not receive an outreach from </w:t>
            </w:r>
            <w:bookmarkStart w:id="25" w:name="OLE_LINK2"/>
            <w:bookmarkStart w:id="26" w:name="OLE_LINK5"/>
            <w:r w:rsidR="001209F7">
              <w:rPr>
                <w:rFonts w:ascii="Verdana" w:hAnsi="Verdana" w:cs="Calibri"/>
                <w:color w:val="000000"/>
              </w:rPr>
              <w:t>CVS Caremark</w:t>
            </w:r>
            <w:bookmarkEnd w:id="25"/>
            <w:bookmarkEnd w:id="26"/>
            <w:r w:rsidRPr="00F622D1">
              <w:rPr>
                <w:rFonts w:ascii="Verdana" w:hAnsi="Verdana" w:cs="Calibri"/>
                <w:color w:val="000000"/>
              </w:rPr>
              <w:t xml:space="preserve"> or requests an additional outreach to the prescriber</w:t>
            </w:r>
          </w:p>
        </w:tc>
        <w:tc>
          <w:tcPr>
            <w:tcW w:w="1667" w:type="pct"/>
          </w:tcPr>
          <w:p w14:paraId="696E1830" w14:textId="49934285" w:rsidR="006177C1" w:rsidRPr="00D841C0" w:rsidRDefault="006177C1" w:rsidP="002152E3">
            <w:pPr>
              <w:spacing w:before="120" w:after="120"/>
              <w:rPr>
                <w:rFonts w:ascii="Verdana" w:hAnsi="Verdana" w:cs="Calibri"/>
              </w:rPr>
            </w:pPr>
            <w:bookmarkStart w:id="27" w:name="OLE_LINK26"/>
            <w:r w:rsidRPr="00F622D1">
              <w:rPr>
                <w:rFonts w:ascii="Verdana" w:hAnsi="Verdana" w:cs="Calibri"/>
              </w:rPr>
              <w:t>DPC, FRC, FRX, RRF MCB, NIS, RTP, PAR, PLN, PBR</w:t>
            </w:r>
            <w:bookmarkEnd w:id="27"/>
          </w:p>
        </w:tc>
        <w:tc>
          <w:tcPr>
            <w:tcW w:w="1666" w:type="pct"/>
          </w:tcPr>
          <w:p w14:paraId="15FF2BB1" w14:textId="40770725" w:rsidR="006177C1" w:rsidRPr="00431B21" w:rsidRDefault="006177C1" w:rsidP="002152E3">
            <w:pPr>
              <w:spacing w:before="120" w:after="120"/>
              <w:rPr>
                <w:rFonts w:ascii="Verdana" w:hAnsi="Verdana" w:cs="Calibri"/>
                <w:b/>
                <w:bCs/>
              </w:rPr>
            </w:pPr>
            <w:r w:rsidRPr="00431B21">
              <w:rPr>
                <w:rFonts w:ascii="Verdana" w:hAnsi="Verdana" w:cs="Calibri"/>
                <w:b/>
                <w:bCs/>
              </w:rPr>
              <w:t>Do not transfer the member</w:t>
            </w:r>
            <w:r w:rsidR="008433A3">
              <w:rPr>
                <w:rFonts w:ascii="Verdana" w:hAnsi="Verdana" w:cs="Calibri"/>
                <w:b/>
                <w:bCs/>
              </w:rPr>
              <w:t>.</w:t>
            </w:r>
          </w:p>
          <w:p w14:paraId="52109844" w14:textId="77777777" w:rsidR="004723D6" w:rsidRPr="00431B21" w:rsidRDefault="004723D6" w:rsidP="002152E3">
            <w:pPr>
              <w:spacing w:before="120" w:after="120"/>
              <w:rPr>
                <w:rFonts w:ascii="Verdana" w:hAnsi="Verdana" w:cs="Calibri"/>
              </w:rPr>
            </w:pPr>
          </w:p>
          <w:p w14:paraId="73207059" w14:textId="4D93CD78" w:rsidR="004723D6" w:rsidRPr="00431B21" w:rsidRDefault="006177C1" w:rsidP="00CC3AF1">
            <w:pPr>
              <w:spacing w:before="120" w:after="120"/>
              <w:rPr>
                <w:rFonts w:ascii="Verdana" w:hAnsi="Verdana"/>
              </w:rPr>
            </w:pPr>
            <w:r w:rsidRPr="002152E3">
              <w:rPr>
                <w:rFonts w:ascii="Verdana" w:hAnsi="Verdana" w:cs="Calibri"/>
                <w:b/>
                <w:bCs/>
              </w:rPr>
              <w:t>CCR</w:t>
            </w:r>
            <w:proofErr w:type="gramStart"/>
            <w:r w:rsidR="002152E3" w:rsidRPr="002152E3">
              <w:rPr>
                <w:rFonts w:ascii="Verdana" w:hAnsi="Verdana" w:cs="Calibri"/>
                <w:b/>
                <w:bCs/>
              </w:rPr>
              <w:t>:</w:t>
            </w:r>
            <w:r w:rsidR="002152E3">
              <w:rPr>
                <w:rFonts w:ascii="Verdana" w:hAnsi="Verdana" w:cs="Calibri"/>
              </w:rPr>
              <w:t xml:space="preserve">  Con</w:t>
            </w:r>
            <w:r w:rsidRPr="00431B21">
              <w:rPr>
                <w:rFonts w:ascii="Verdana" w:hAnsi="Verdana" w:cs="Calibri"/>
              </w:rPr>
              <w:t>tact</w:t>
            </w:r>
            <w:proofErr w:type="gramEnd"/>
            <w:r w:rsidRPr="00431B21">
              <w:rPr>
                <w:rFonts w:ascii="Verdana" w:hAnsi="Verdana" w:cs="Calibri"/>
              </w:rPr>
              <w:t xml:space="preserve"> the </w:t>
            </w:r>
            <w:r w:rsidR="00A43220">
              <w:rPr>
                <w:rFonts w:ascii="Verdana" w:hAnsi="Verdana" w:cs="Calibri"/>
              </w:rPr>
              <w:t>Physician Contact</w:t>
            </w:r>
            <w:r w:rsidR="00565810">
              <w:rPr>
                <w:rFonts w:ascii="Verdana" w:hAnsi="Verdana" w:cs="Calibri"/>
              </w:rPr>
              <w:t xml:space="preserve"> </w:t>
            </w:r>
            <w:r w:rsidRPr="00431B21">
              <w:rPr>
                <w:rFonts w:ascii="Verdana" w:hAnsi="Verdana" w:cs="Calibri"/>
              </w:rPr>
              <w:t xml:space="preserve">at </w:t>
            </w:r>
            <w:r w:rsidRPr="002152E3">
              <w:rPr>
                <w:rFonts w:ascii="Verdana" w:hAnsi="Verdana" w:cs="Calibri"/>
                <w:b/>
                <w:bCs/>
              </w:rPr>
              <w:t xml:space="preserve">1-800-459-1907 </w:t>
            </w:r>
            <w:r w:rsidRPr="00431B21">
              <w:rPr>
                <w:rFonts w:ascii="Verdana" w:hAnsi="Verdana" w:cs="Calibri"/>
              </w:rPr>
              <w:t xml:space="preserve">and ask </w:t>
            </w:r>
            <w:proofErr w:type="gramStart"/>
            <w:r w:rsidRPr="00431B21">
              <w:rPr>
                <w:rFonts w:ascii="Verdana" w:hAnsi="Verdana" w:cs="Calibri"/>
              </w:rPr>
              <w:t>that</w:t>
            </w:r>
            <w:proofErr w:type="gramEnd"/>
            <w:r w:rsidRPr="00431B21">
              <w:rPr>
                <w:rFonts w:ascii="Verdana" w:hAnsi="Verdana" w:cs="Calibri"/>
              </w:rPr>
              <w:t xml:space="preserve"> the request be </w:t>
            </w:r>
            <w:proofErr w:type="gramStart"/>
            <w:r w:rsidRPr="00431B21">
              <w:rPr>
                <w:rFonts w:ascii="Verdana" w:hAnsi="Verdana" w:cs="Calibri"/>
              </w:rPr>
              <w:t>resent</w:t>
            </w:r>
            <w:proofErr w:type="gramEnd"/>
            <w:r w:rsidRPr="00431B21">
              <w:rPr>
                <w:rFonts w:ascii="Verdana" w:hAnsi="Verdana" w:cs="Calibri"/>
              </w:rPr>
              <w:t xml:space="preserve">, or outreach made to the prescriber’s office. </w:t>
            </w:r>
          </w:p>
        </w:tc>
      </w:tr>
      <w:tr w:rsidR="00EA2BE5" w:rsidRPr="006177C1" w14:paraId="7D807240" w14:textId="4400431F" w:rsidTr="00431B21">
        <w:tc>
          <w:tcPr>
            <w:tcW w:w="1667" w:type="pct"/>
          </w:tcPr>
          <w:p w14:paraId="5378E7EE" w14:textId="2D4F3539" w:rsidR="006177C1" w:rsidRPr="006177C1" w:rsidRDefault="006177C1" w:rsidP="002152E3">
            <w:pPr>
              <w:numPr>
                <w:ilvl w:val="0"/>
                <w:numId w:val="37"/>
              </w:numPr>
              <w:spacing w:before="120" w:after="120"/>
              <w:ind w:left="360"/>
              <w:rPr>
                <w:rFonts w:ascii="Verdana" w:hAnsi="Verdana" w:cs="Arial"/>
                <w:color w:val="000000"/>
              </w:rPr>
            </w:pPr>
            <w:r w:rsidRPr="006177C1">
              <w:rPr>
                <w:rFonts w:ascii="Verdana" w:hAnsi="Verdana"/>
              </w:rPr>
              <w:t>Stated they did not receive an outreach from </w:t>
            </w:r>
            <w:r w:rsidR="001209F7">
              <w:rPr>
                <w:rFonts w:ascii="Verdana" w:hAnsi="Verdana" w:cs="Calibri"/>
                <w:color w:val="000000"/>
              </w:rPr>
              <w:t>CVS Caremark</w:t>
            </w:r>
          </w:p>
          <w:p w14:paraId="60667452" w14:textId="7560DDD7" w:rsidR="006177C1" w:rsidRPr="00F622D1" w:rsidRDefault="006177C1" w:rsidP="002152E3">
            <w:pPr>
              <w:pStyle w:val="ListParagraph"/>
              <w:numPr>
                <w:ilvl w:val="0"/>
                <w:numId w:val="37"/>
              </w:numPr>
              <w:spacing w:before="120" w:after="120"/>
              <w:ind w:left="360"/>
              <w:contextualSpacing/>
              <w:rPr>
                <w:rFonts w:ascii="Verdana" w:hAnsi="Verdana" w:cs="Calibri"/>
              </w:rPr>
            </w:pPr>
            <w:r w:rsidRPr="00F622D1">
              <w:rPr>
                <w:rFonts w:ascii="Verdana" w:hAnsi="Verdana" w:cs="Calibri"/>
              </w:rPr>
              <w:t>Stated they faxed back to </w:t>
            </w:r>
            <w:r w:rsidR="001209F7">
              <w:rPr>
                <w:rFonts w:ascii="Verdana" w:hAnsi="Verdana" w:cs="Calibri"/>
                <w:color w:val="000000"/>
              </w:rPr>
              <w:t>CVS Caremark</w:t>
            </w:r>
            <w:r w:rsidRPr="00F622D1">
              <w:rPr>
                <w:rFonts w:ascii="Verdana" w:hAnsi="Verdana" w:cs="Calibri"/>
              </w:rPr>
              <w:t xml:space="preserve">, but </w:t>
            </w:r>
            <w:r w:rsidR="001209F7">
              <w:rPr>
                <w:rFonts w:ascii="Verdana" w:hAnsi="Verdana" w:cs="Calibri"/>
              </w:rPr>
              <w:t>we</w:t>
            </w:r>
            <w:r w:rsidRPr="00F622D1">
              <w:rPr>
                <w:rFonts w:ascii="Verdana" w:hAnsi="Verdana" w:cs="Calibri"/>
              </w:rPr>
              <w:t xml:space="preserve"> did not </w:t>
            </w:r>
            <w:r w:rsidR="00447D09" w:rsidRPr="00F622D1">
              <w:rPr>
                <w:rFonts w:ascii="Verdana" w:hAnsi="Verdana" w:cs="Calibri"/>
              </w:rPr>
              <w:t>receive.</w:t>
            </w:r>
            <w:r w:rsidR="00980E1F">
              <w:rPr>
                <w:rFonts w:ascii="Verdana" w:hAnsi="Verdana" w:cs="Calibri"/>
              </w:rPr>
              <w:t xml:space="preserve"> </w:t>
            </w:r>
          </w:p>
          <w:p w14:paraId="0E4E8002" w14:textId="7DA1D74F" w:rsidR="006177C1" w:rsidRPr="00F622D1" w:rsidRDefault="006177C1" w:rsidP="002152E3">
            <w:pPr>
              <w:pStyle w:val="ListParagraph"/>
              <w:numPr>
                <w:ilvl w:val="0"/>
                <w:numId w:val="37"/>
              </w:numPr>
              <w:spacing w:before="120" w:after="120"/>
              <w:ind w:left="360"/>
              <w:contextualSpacing/>
              <w:rPr>
                <w:rFonts w:ascii="Verdana" w:hAnsi="Verdana" w:cs="Calibri"/>
                <w:color w:val="000000"/>
              </w:rPr>
            </w:pPr>
            <w:r w:rsidRPr="00F622D1">
              <w:rPr>
                <w:rFonts w:ascii="Verdana" w:hAnsi="Verdana" w:cs="Calibri"/>
                <w:color w:val="000000"/>
              </w:rPr>
              <w:t xml:space="preserve">Prescriber’s office is calling back due to a call from </w:t>
            </w:r>
            <w:r w:rsidR="001209F7">
              <w:rPr>
                <w:rFonts w:ascii="Verdana" w:hAnsi="Verdana" w:cs="Calibri"/>
                <w:color w:val="000000"/>
              </w:rPr>
              <w:t>CVS Caremark</w:t>
            </w:r>
            <w:r w:rsidRPr="00F622D1">
              <w:rPr>
                <w:rFonts w:ascii="Verdana" w:hAnsi="Verdana" w:cs="Calibri"/>
                <w:color w:val="000000"/>
              </w:rPr>
              <w:t> to verify a prescription.</w:t>
            </w:r>
          </w:p>
          <w:p w14:paraId="74918DB0" w14:textId="64569965" w:rsidR="006177C1" w:rsidRPr="00F622D1" w:rsidRDefault="006177C1" w:rsidP="002152E3">
            <w:pPr>
              <w:spacing w:before="120" w:after="120"/>
              <w:ind w:left="360"/>
              <w:rPr>
                <w:rFonts w:ascii="Verdana" w:hAnsi="Verdana" w:cs="Calibri"/>
                <w:color w:val="000000"/>
              </w:rPr>
            </w:pPr>
            <w:r w:rsidRPr="00F622D1">
              <w:rPr>
                <w:rFonts w:ascii="Verdana" w:hAnsi="Verdana" w:cs="Calibri"/>
                <w:b/>
                <w:bCs/>
                <w:color w:val="000000"/>
              </w:rPr>
              <w:t>Example</w:t>
            </w:r>
            <w:proofErr w:type="gramStart"/>
            <w:r w:rsidRPr="00F622D1">
              <w:rPr>
                <w:rFonts w:ascii="Verdana" w:hAnsi="Verdana" w:cs="Calibri"/>
                <w:b/>
                <w:bCs/>
                <w:color w:val="000000"/>
              </w:rPr>
              <w:t>:</w:t>
            </w:r>
            <w:r w:rsidRPr="00F622D1">
              <w:rPr>
                <w:rFonts w:ascii="Verdana" w:hAnsi="Verdana" w:cs="Calibri"/>
                <w:color w:val="000000"/>
              </w:rPr>
              <w:t>  Missing</w:t>
            </w:r>
            <w:proofErr w:type="gramEnd"/>
            <w:r w:rsidRPr="00F622D1">
              <w:rPr>
                <w:rFonts w:ascii="Verdana" w:hAnsi="Verdana" w:cs="Calibri"/>
                <w:color w:val="000000"/>
              </w:rPr>
              <w:t xml:space="preserve"> information, illegible signature, etc.</w:t>
            </w:r>
          </w:p>
          <w:p w14:paraId="667FDA8B" w14:textId="4B9FFB4F" w:rsidR="006177C1" w:rsidRPr="006177C1" w:rsidRDefault="006177C1" w:rsidP="002152E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67" w:type="pct"/>
          </w:tcPr>
          <w:p w14:paraId="7C070E2B" w14:textId="77777777" w:rsidR="006177C1" w:rsidRPr="00F622D1" w:rsidRDefault="006177C1" w:rsidP="002152E3">
            <w:pPr>
              <w:spacing w:before="120" w:after="120"/>
              <w:rPr>
                <w:rFonts w:ascii="Verdana" w:hAnsi="Verdana" w:cs="Calibri"/>
              </w:rPr>
            </w:pPr>
            <w:bookmarkStart w:id="28" w:name="OLE_LINK30"/>
            <w:r w:rsidRPr="00F622D1">
              <w:rPr>
                <w:rFonts w:ascii="Verdana" w:hAnsi="Verdana" w:cs="Calibri"/>
              </w:rPr>
              <w:t>DPC, FRC, FRX, RRF MCB, NIS, RTP, PAR, PLN, PBR</w:t>
            </w:r>
            <w:bookmarkEnd w:id="28"/>
          </w:p>
          <w:p w14:paraId="51EFF46A" w14:textId="77777777" w:rsidR="006177C1" w:rsidRPr="006177C1" w:rsidRDefault="006177C1" w:rsidP="002152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666" w:type="pct"/>
          </w:tcPr>
          <w:p w14:paraId="6CD2D23E" w14:textId="367739A8" w:rsidR="004723D6" w:rsidRPr="00431B21" w:rsidRDefault="004723D6" w:rsidP="002152E3">
            <w:pPr>
              <w:spacing w:before="120" w:after="120"/>
              <w:rPr>
                <w:rFonts w:ascii="Verdana" w:hAnsi="Verdana" w:cs="Calibri"/>
                <w:b/>
                <w:bCs/>
              </w:rPr>
            </w:pPr>
            <w:r w:rsidRPr="00431B21">
              <w:rPr>
                <w:rFonts w:ascii="Verdana" w:hAnsi="Verdana" w:cs="Calibri"/>
                <w:b/>
                <w:bCs/>
              </w:rPr>
              <w:t>This line is for Prescriber’s only</w:t>
            </w:r>
            <w:r w:rsidR="008433A3">
              <w:rPr>
                <w:rFonts w:ascii="Verdana" w:hAnsi="Verdana" w:cs="Calibri"/>
                <w:b/>
                <w:bCs/>
              </w:rPr>
              <w:t>.</w:t>
            </w:r>
          </w:p>
          <w:p w14:paraId="7C7DE704" w14:textId="77777777" w:rsidR="004723D6" w:rsidRPr="00431B21" w:rsidRDefault="004723D6" w:rsidP="002152E3">
            <w:pPr>
              <w:spacing w:before="120" w:after="120"/>
              <w:rPr>
                <w:rFonts w:ascii="Verdana" w:hAnsi="Verdana" w:cs="Calibri"/>
              </w:rPr>
            </w:pPr>
          </w:p>
          <w:p w14:paraId="591BC398" w14:textId="2BDDE536" w:rsidR="006177C1" w:rsidRPr="00431B21" w:rsidRDefault="002152E3" w:rsidP="00CC3AF1">
            <w:pPr>
              <w:spacing w:before="120" w:after="120"/>
              <w:rPr>
                <w:rFonts w:ascii="Verdana" w:hAnsi="Verdana"/>
              </w:rPr>
            </w:pPr>
            <w:r w:rsidRPr="002152E3">
              <w:rPr>
                <w:rFonts w:ascii="Verdana" w:hAnsi="Verdana" w:cs="Calibri"/>
                <w:b/>
                <w:bCs/>
              </w:rPr>
              <w:t>CCR:</w:t>
            </w:r>
            <w:r>
              <w:rPr>
                <w:rFonts w:ascii="Verdana" w:hAnsi="Verdana" w:cs="Calibri"/>
              </w:rPr>
              <w:t xml:space="preserve">  </w:t>
            </w:r>
            <w:r w:rsidR="006177C1" w:rsidRPr="00431B21">
              <w:rPr>
                <w:rFonts w:ascii="Verdana" w:hAnsi="Verdana" w:cs="Calibri"/>
              </w:rPr>
              <w:t xml:space="preserve">Warm Transfer the prescriber to the </w:t>
            </w:r>
            <w:r w:rsidR="00A43220">
              <w:rPr>
                <w:rFonts w:ascii="Verdana" w:hAnsi="Verdana" w:cs="Calibri"/>
              </w:rPr>
              <w:t>Physician Contact</w:t>
            </w:r>
            <w:r w:rsidR="006177C1" w:rsidRPr="00431B21">
              <w:rPr>
                <w:rFonts w:ascii="Verdana" w:hAnsi="Verdana" w:cs="Calibri"/>
              </w:rPr>
              <w:t xml:space="preserve"> at </w:t>
            </w:r>
            <w:r w:rsidR="006177C1" w:rsidRPr="002152E3">
              <w:rPr>
                <w:rFonts w:ascii="Verdana" w:hAnsi="Verdana" w:cs="Calibri"/>
                <w:b/>
                <w:bCs/>
              </w:rPr>
              <w:t>1-800-459-1907</w:t>
            </w:r>
            <w:r>
              <w:rPr>
                <w:rFonts w:ascii="Verdana" w:hAnsi="Verdana" w:cs="Calibri"/>
                <w:b/>
                <w:bCs/>
              </w:rPr>
              <w:t xml:space="preserve"> (Internal number only)</w:t>
            </w:r>
            <w:r w:rsidR="006177C1" w:rsidRPr="00431B21">
              <w:rPr>
                <w:rFonts w:ascii="Verdana" w:hAnsi="Verdana" w:cs="Calibri"/>
              </w:rPr>
              <w:t>.</w:t>
            </w:r>
            <w:r w:rsidR="004723D6" w:rsidRPr="00431B21">
              <w:rPr>
                <w:rFonts w:ascii="Verdana" w:hAnsi="Verdana" w:cs="Calibri"/>
              </w:rPr>
              <w:t xml:space="preserve"> </w:t>
            </w:r>
          </w:p>
        </w:tc>
      </w:tr>
      <w:tr w:rsidR="00EA2BE5" w:rsidRPr="006177C1" w14:paraId="3E9165AC" w14:textId="3336AE4C" w:rsidTr="00431B21">
        <w:trPr>
          <w:trHeight w:val="25"/>
        </w:trPr>
        <w:tc>
          <w:tcPr>
            <w:tcW w:w="1667" w:type="pct"/>
          </w:tcPr>
          <w:p w14:paraId="43AC0918" w14:textId="727347CA" w:rsidR="006177C1" w:rsidRPr="00F622D1" w:rsidRDefault="006177C1" w:rsidP="002152E3">
            <w:pPr>
              <w:spacing w:before="120" w:after="120"/>
              <w:rPr>
                <w:rFonts w:ascii="Verdana" w:hAnsi="Verdana" w:cs="Calibri"/>
              </w:rPr>
            </w:pPr>
            <w:r w:rsidRPr="00F622D1">
              <w:rPr>
                <w:rFonts w:ascii="Verdana" w:hAnsi="Verdana" w:cs="Calibri"/>
              </w:rPr>
              <w:t>Received fax but has not yet responded</w:t>
            </w:r>
          </w:p>
        </w:tc>
        <w:tc>
          <w:tcPr>
            <w:tcW w:w="1667" w:type="pct"/>
          </w:tcPr>
          <w:p w14:paraId="39E5C3B2" w14:textId="048907CA" w:rsidR="006177C1" w:rsidRPr="006177C1" w:rsidRDefault="006177C1" w:rsidP="002152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 w:rsidRPr="006177C1">
              <w:rPr>
                <w:rFonts w:ascii="Verdana" w:hAnsi="Verdana" w:cs="Arial"/>
                <w:color w:val="000000"/>
              </w:rPr>
              <w:t>N/A</w:t>
            </w:r>
          </w:p>
        </w:tc>
        <w:tc>
          <w:tcPr>
            <w:tcW w:w="1666" w:type="pct"/>
          </w:tcPr>
          <w:p w14:paraId="53C95806" w14:textId="4FF483DB" w:rsidR="006177C1" w:rsidRPr="00EA2BE5" w:rsidRDefault="006177C1" w:rsidP="002152E3">
            <w:pPr>
              <w:pStyle w:val="ListParagraph"/>
              <w:spacing w:before="120" w:after="120"/>
              <w:ind w:left="0" w:right="288"/>
              <w:contextualSpacing/>
              <w:rPr>
                <w:rFonts w:ascii="Verdana" w:hAnsi="Verdana"/>
              </w:rPr>
            </w:pPr>
            <w:r w:rsidRPr="00F622D1">
              <w:rPr>
                <w:rFonts w:ascii="Verdana" w:hAnsi="Verdana" w:cs="Calibri"/>
              </w:rPr>
              <w:t>Ask prescriber to fill out and fax the request back</w:t>
            </w:r>
            <w:r w:rsidR="00EA2BE5" w:rsidRPr="00F622D1">
              <w:rPr>
                <w:rFonts w:ascii="Verdana" w:hAnsi="Verdana" w:cs="Calibri"/>
              </w:rPr>
              <w:t>.</w:t>
            </w:r>
          </w:p>
        </w:tc>
      </w:tr>
      <w:bookmarkEnd w:id="23"/>
      <w:bookmarkEnd w:id="24"/>
    </w:tbl>
    <w:p w14:paraId="4425F758" w14:textId="77777777" w:rsidR="00F27518" w:rsidRDefault="00F27518" w:rsidP="000D63DB">
      <w:pPr>
        <w:jc w:val="right"/>
        <w:rPr>
          <w:rFonts w:ascii="Verdana" w:hAnsi="Verdana"/>
        </w:rPr>
      </w:pPr>
    </w:p>
    <w:p w14:paraId="38829740" w14:textId="77777777" w:rsidR="00E43913" w:rsidRDefault="00E43913" w:rsidP="000D63DB">
      <w:pPr>
        <w:jc w:val="right"/>
        <w:rPr>
          <w:rStyle w:val="Hyperlink"/>
          <w:rFonts w:ascii="Verdana" w:hAnsi="Verdana"/>
        </w:rPr>
      </w:pPr>
      <w:bookmarkStart w:id="29" w:name="_Hlk71552223"/>
    </w:p>
    <w:p w14:paraId="7F8EC853" w14:textId="529C2293" w:rsidR="00B4496A" w:rsidRDefault="00F27518" w:rsidP="000D63DB">
      <w:pPr>
        <w:jc w:val="right"/>
        <w:rPr>
          <w:rFonts w:ascii="Verdana" w:hAnsi="Verdana"/>
        </w:rPr>
      </w:pPr>
      <w:hyperlink w:anchor="_top" w:history="1">
        <w:r w:rsidRPr="00062689">
          <w:rPr>
            <w:rStyle w:val="Hyperlink"/>
            <w:rFonts w:ascii="Verdana" w:hAnsi="Verdana"/>
          </w:rPr>
          <w:t>Top of the Document</w:t>
        </w:r>
      </w:hyperlink>
      <w:bookmarkStart w:id="30" w:name="_Updating_a_PBO"/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B4496A" w:rsidRPr="00DC296B" w14:paraId="04985757" w14:textId="77777777" w:rsidTr="002152E3">
        <w:tc>
          <w:tcPr>
            <w:tcW w:w="5000" w:type="pct"/>
            <w:shd w:val="clear" w:color="auto" w:fill="C0C0C0"/>
          </w:tcPr>
          <w:p w14:paraId="23A824CB" w14:textId="77777777" w:rsidR="00B4496A" w:rsidRPr="000D6356" w:rsidRDefault="00B4496A" w:rsidP="002152E3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31" w:name="_Toc525628632"/>
            <w:bookmarkStart w:id="32" w:name="_Toc163649356"/>
            <w:r>
              <w:rPr>
                <w:rFonts w:ascii="Verdana" w:hAnsi="Verdana"/>
                <w:i w:val="0"/>
              </w:rPr>
              <w:t>Related Document</w:t>
            </w:r>
            <w:bookmarkEnd w:id="31"/>
            <w:r>
              <w:rPr>
                <w:rFonts w:ascii="Verdana" w:hAnsi="Verdana"/>
                <w:i w:val="0"/>
              </w:rPr>
              <w:t>s</w:t>
            </w:r>
            <w:bookmarkEnd w:id="32"/>
          </w:p>
        </w:tc>
      </w:tr>
    </w:tbl>
    <w:p w14:paraId="06F3F3B6" w14:textId="2D179621" w:rsidR="002152E3" w:rsidRDefault="003439AB" w:rsidP="002152E3">
      <w:pPr>
        <w:spacing w:before="120" w:after="120"/>
        <w:rPr>
          <w:rFonts w:ascii="Verdana" w:hAnsi="Verdana"/>
          <w:b/>
        </w:rPr>
      </w:pPr>
      <w:hyperlink r:id="rId20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 and Terms Index (017428)</w:t>
        </w:r>
      </w:hyperlink>
    </w:p>
    <w:bookmarkEnd w:id="29"/>
    <w:p w14:paraId="3A14C3BE" w14:textId="77777777" w:rsidR="002152E3" w:rsidRPr="002152E3" w:rsidRDefault="002152E3" w:rsidP="002152E3">
      <w:pPr>
        <w:spacing w:before="120" w:after="120"/>
        <w:rPr>
          <w:rFonts w:ascii="Verdana" w:hAnsi="Verdana"/>
          <w:color w:val="333333"/>
        </w:rPr>
      </w:pPr>
      <w:r w:rsidRPr="002152E3">
        <w:rPr>
          <w:rFonts w:ascii="Verdana" w:hAnsi="Verdana"/>
          <w:b/>
        </w:rPr>
        <w:t xml:space="preserve">Parent Document: </w:t>
      </w:r>
      <w:hyperlink r:id="rId21" w:tgtFrame="_blank" w:history="1">
        <w:r w:rsidRPr="002152E3">
          <w:rPr>
            <w:rStyle w:val="Hyperlink"/>
            <w:rFonts w:ascii="Verdana" w:hAnsi="Verdana"/>
          </w:rPr>
          <w:t>CALL 0049 Customer Care Internal and External Call Handling</w:t>
        </w:r>
      </w:hyperlink>
    </w:p>
    <w:p w14:paraId="73A78F16" w14:textId="77777777" w:rsidR="00232153" w:rsidRDefault="00232153" w:rsidP="002152E3">
      <w:pPr>
        <w:spacing w:before="120" w:after="120"/>
        <w:rPr>
          <w:rFonts w:ascii="Verdana" w:hAnsi="Verdana"/>
        </w:rPr>
      </w:pPr>
    </w:p>
    <w:p w14:paraId="7E2935C0" w14:textId="77777777" w:rsidR="00B4496A" w:rsidRDefault="00B4496A" w:rsidP="00B4496A">
      <w:pPr>
        <w:rPr>
          <w:rFonts w:ascii="Verdana" w:hAnsi="Verdana"/>
        </w:rPr>
      </w:pPr>
    </w:p>
    <w:p w14:paraId="0E000336" w14:textId="5D49C22E" w:rsidR="003D03C6" w:rsidRDefault="00B4496A" w:rsidP="00232153">
      <w:pPr>
        <w:jc w:val="right"/>
        <w:rPr>
          <w:rFonts w:ascii="Verdana" w:hAnsi="Verdana"/>
        </w:rPr>
      </w:pPr>
      <w:hyperlink w:anchor="_top" w:history="1">
        <w:r w:rsidRPr="00062689">
          <w:rPr>
            <w:rStyle w:val="Hyperlink"/>
            <w:rFonts w:ascii="Verdana" w:hAnsi="Verdana"/>
          </w:rPr>
          <w:t>Top of the Document</w:t>
        </w:r>
      </w:hyperlink>
      <w:bookmarkStart w:id="33" w:name="_Override_Reference_Table"/>
      <w:bookmarkEnd w:id="33"/>
      <w:r w:rsidR="00232153">
        <w:rPr>
          <w:rFonts w:ascii="Verdana" w:hAnsi="Verdana"/>
        </w:rPr>
        <w:t xml:space="preserve"> </w:t>
      </w:r>
    </w:p>
    <w:p w14:paraId="3187D6DB" w14:textId="1C9D0889" w:rsidR="003414D9" w:rsidRPr="0071457B" w:rsidRDefault="003414D9" w:rsidP="003414D9">
      <w:pPr>
        <w:jc w:val="center"/>
        <w:rPr>
          <w:rFonts w:ascii="Verdana" w:hAnsi="Verdana"/>
          <w:sz w:val="16"/>
          <w:szCs w:val="16"/>
        </w:rPr>
      </w:pPr>
      <w:r w:rsidRPr="0071457B">
        <w:rPr>
          <w:rFonts w:ascii="Verdana" w:hAnsi="Verdana"/>
          <w:sz w:val="16"/>
          <w:szCs w:val="16"/>
        </w:rPr>
        <w:t xml:space="preserve">Not </w:t>
      </w:r>
      <w:r w:rsidR="00270F90" w:rsidRPr="0071457B">
        <w:rPr>
          <w:rFonts w:ascii="Verdana" w:hAnsi="Verdana"/>
          <w:sz w:val="16"/>
          <w:szCs w:val="16"/>
        </w:rPr>
        <w:t>to</w:t>
      </w:r>
      <w:r w:rsidRPr="0071457B">
        <w:rPr>
          <w:rFonts w:ascii="Verdana" w:hAnsi="Verdana"/>
          <w:sz w:val="16"/>
          <w:szCs w:val="16"/>
        </w:rPr>
        <w:t xml:space="preserve"> Be Reproduced </w:t>
      </w:r>
      <w:r w:rsidR="00270F90" w:rsidRPr="0071457B">
        <w:rPr>
          <w:rFonts w:ascii="Verdana" w:hAnsi="Verdana"/>
          <w:sz w:val="16"/>
          <w:szCs w:val="16"/>
        </w:rPr>
        <w:t>or</w:t>
      </w:r>
      <w:r w:rsidRPr="0071457B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434A57CA" w14:textId="77777777" w:rsidR="003414D9" w:rsidRPr="0071457B" w:rsidRDefault="003414D9" w:rsidP="003414D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71457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0C2A30">
        <w:rPr>
          <w:rFonts w:ascii="Verdana" w:hAnsi="Verdana"/>
          <w:b/>
          <w:color w:val="000000"/>
          <w:sz w:val="16"/>
          <w:szCs w:val="16"/>
        </w:rPr>
        <w:t>/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0C2A30">
        <w:rPr>
          <w:rFonts w:ascii="Verdana" w:hAnsi="Verdana"/>
          <w:b/>
          <w:color w:val="000000"/>
          <w:sz w:val="16"/>
          <w:szCs w:val="16"/>
        </w:rPr>
        <w:t>=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1616BE1F" w14:textId="77777777" w:rsidR="003414D9" w:rsidRDefault="003414D9" w:rsidP="00BC326F">
      <w:pPr>
        <w:jc w:val="right"/>
      </w:pPr>
    </w:p>
    <w:sectPr w:rsidR="003414D9" w:rsidSect="009379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49EF1" w14:textId="77777777" w:rsidR="00AA0D2B" w:rsidRDefault="00AA0D2B" w:rsidP="00EA2BE5">
      <w:r>
        <w:separator/>
      </w:r>
    </w:p>
  </w:endnote>
  <w:endnote w:type="continuationSeparator" w:id="0">
    <w:p w14:paraId="3A853154" w14:textId="77777777" w:rsidR="00AA0D2B" w:rsidRDefault="00AA0D2B" w:rsidP="00EA2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640AF" w14:textId="77777777" w:rsidR="00AA0D2B" w:rsidRDefault="00AA0D2B" w:rsidP="00EA2BE5">
      <w:r>
        <w:separator/>
      </w:r>
    </w:p>
  </w:footnote>
  <w:footnote w:type="continuationSeparator" w:id="0">
    <w:p w14:paraId="2FBEA553" w14:textId="77777777" w:rsidR="00AA0D2B" w:rsidRDefault="00AA0D2B" w:rsidP="00EA2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03B147F2"/>
    <w:multiLevelType w:val="hybridMultilevel"/>
    <w:tmpl w:val="7D6E5C98"/>
    <w:lvl w:ilvl="0" w:tplc="BA22386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E22788"/>
    <w:multiLevelType w:val="hybridMultilevel"/>
    <w:tmpl w:val="ECC6E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66089"/>
    <w:multiLevelType w:val="hybridMultilevel"/>
    <w:tmpl w:val="ED404290"/>
    <w:lvl w:ilvl="0" w:tplc="FF480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8C629F"/>
    <w:multiLevelType w:val="hybridMultilevel"/>
    <w:tmpl w:val="6B10D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E970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702F0D"/>
    <w:multiLevelType w:val="hybridMultilevel"/>
    <w:tmpl w:val="8D08F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075D6"/>
    <w:multiLevelType w:val="hybridMultilevel"/>
    <w:tmpl w:val="974A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51B6B"/>
    <w:multiLevelType w:val="multilevel"/>
    <w:tmpl w:val="3420F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FAF3C1F"/>
    <w:multiLevelType w:val="hybridMultilevel"/>
    <w:tmpl w:val="5BCE4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9C00C6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7B56CA"/>
    <w:multiLevelType w:val="hybridMultilevel"/>
    <w:tmpl w:val="959AA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1689C"/>
    <w:multiLevelType w:val="hybridMultilevel"/>
    <w:tmpl w:val="F8F0C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646D59"/>
    <w:multiLevelType w:val="hybridMultilevel"/>
    <w:tmpl w:val="7B6E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C17B9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D8636A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2A365A"/>
    <w:multiLevelType w:val="hybridMultilevel"/>
    <w:tmpl w:val="A1EE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65128"/>
    <w:multiLevelType w:val="hybridMultilevel"/>
    <w:tmpl w:val="FB82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BE57B4"/>
    <w:multiLevelType w:val="hybridMultilevel"/>
    <w:tmpl w:val="C972D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662F21"/>
    <w:multiLevelType w:val="hybridMultilevel"/>
    <w:tmpl w:val="A4C813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D72AB9"/>
    <w:multiLevelType w:val="hybridMultilevel"/>
    <w:tmpl w:val="4EAA25B0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854113"/>
    <w:multiLevelType w:val="hybridMultilevel"/>
    <w:tmpl w:val="9BA0E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A75572"/>
    <w:multiLevelType w:val="multilevel"/>
    <w:tmpl w:val="771CF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43A00ECB"/>
    <w:multiLevelType w:val="hybridMultilevel"/>
    <w:tmpl w:val="66181894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3762D7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FC0563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49022C"/>
    <w:multiLevelType w:val="hybridMultilevel"/>
    <w:tmpl w:val="AA8E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990ECE"/>
    <w:multiLevelType w:val="hybridMultilevel"/>
    <w:tmpl w:val="33B654E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291223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35058F9"/>
    <w:multiLevelType w:val="hybridMultilevel"/>
    <w:tmpl w:val="B0D0B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CB41DA"/>
    <w:multiLevelType w:val="hybridMultilevel"/>
    <w:tmpl w:val="E20C9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1722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9376568"/>
    <w:multiLevelType w:val="hybridMultilevel"/>
    <w:tmpl w:val="EDF09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EB5EE9"/>
    <w:multiLevelType w:val="hybridMultilevel"/>
    <w:tmpl w:val="967A7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B1B519E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2970DC1"/>
    <w:multiLevelType w:val="hybridMultilevel"/>
    <w:tmpl w:val="3F400E18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2D43565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8A79F4"/>
    <w:multiLevelType w:val="hybridMultilevel"/>
    <w:tmpl w:val="9B30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1E6D4D"/>
    <w:multiLevelType w:val="hybridMultilevel"/>
    <w:tmpl w:val="C6486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84F3768"/>
    <w:multiLevelType w:val="hybridMultilevel"/>
    <w:tmpl w:val="6A58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0015D"/>
    <w:multiLevelType w:val="hybridMultilevel"/>
    <w:tmpl w:val="A594B610"/>
    <w:lvl w:ilvl="0" w:tplc="6966CF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1636D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875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CC56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50073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DEDC4A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BA70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1872A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0CEE72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735979750">
    <w:abstractNumId w:val="3"/>
  </w:num>
  <w:num w:numId="2" w16cid:durableId="1396858210">
    <w:abstractNumId w:val="28"/>
  </w:num>
  <w:num w:numId="3" w16cid:durableId="1984308876">
    <w:abstractNumId w:val="1"/>
  </w:num>
  <w:num w:numId="4" w16cid:durableId="354772489">
    <w:abstractNumId w:val="17"/>
  </w:num>
  <w:num w:numId="5" w16cid:durableId="1291088448">
    <w:abstractNumId w:val="37"/>
  </w:num>
  <w:num w:numId="6" w16cid:durableId="45615848">
    <w:abstractNumId w:val="2"/>
  </w:num>
  <w:num w:numId="7" w16cid:durableId="189419159">
    <w:abstractNumId w:val="34"/>
  </w:num>
  <w:num w:numId="8" w16cid:durableId="934168491">
    <w:abstractNumId w:val="27"/>
  </w:num>
  <w:num w:numId="9" w16cid:durableId="752514378">
    <w:abstractNumId w:val="11"/>
  </w:num>
  <w:num w:numId="10" w16cid:durableId="1961498367">
    <w:abstractNumId w:val="14"/>
  </w:num>
  <w:num w:numId="11" w16cid:durableId="1380975106">
    <w:abstractNumId w:val="29"/>
  </w:num>
  <w:num w:numId="12" w16cid:durableId="1529025863">
    <w:abstractNumId w:val="23"/>
  </w:num>
  <w:num w:numId="13" w16cid:durableId="1957757750">
    <w:abstractNumId w:val="35"/>
  </w:num>
  <w:num w:numId="14" w16cid:durableId="1889217573">
    <w:abstractNumId w:val="20"/>
  </w:num>
  <w:num w:numId="15" w16cid:durableId="1602879728">
    <w:abstractNumId w:val="22"/>
  </w:num>
  <w:num w:numId="16" w16cid:durableId="1765110779">
    <w:abstractNumId w:val="19"/>
  </w:num>
  <w:num w:numId="17" w16cid:durableId="979845666">
    <w:abstractNumId w:val="8"/>
  </w:num>
  <w:num w:numId="18" w16cid:durableId="1369112649">
    <w:abstractNumId w:val="0"/>
  </w:num>
  <w:num w:numId="19" w16cid:durableId="925462153">
    <w:abstractNumId w:val="24"/>
  </w:num>
  <w:num w:numId="20" w16cid:durableId="2076538500">
    <w:abstractNumId w:val="13"/>
  </w:num>
  <w:num w:numId="21" w16cid:durableId="894199369">
    <w:abstractNumId w:val="21"/>
  </w:num>
  <w:num w:numId="22" w16cid:durableId="1652172268">
    <w:abstractNumId w:val="7"/>
  </w:num>
  <w:num w:numId="23" w16cid:durableId="542908609">
    <w:abstractNumId w:val="18"/>
  </w:num>
  <w:num w:numId="24" w16cid:durableId="575820419">
    <w:abstractNumId w:val="30"/>
  </w:num>
  <w:num w:numId="25" w16cid:durableId="1657491060">
    <w:abstractNumId w:val="33"/>
  </w:num>
  <w:num w:numId="26" w16cid:durableId="430660384">
    <w:abstractNumId w:val="4"/>
  </w:num>
  <w:num w:numId="27" w16cid:durableId="611012727">
    <w:abstractNumId w:val="10"/>
  </w:num>
  <w:num w:numId="28" w16cid:durableId="1476141602">
    <w:abstractNumId w:val="9"/>
  </w:num>
  <w:num w:numId="29" w16cid:durableId="430323849">
    <w:abstractNumId w:val="32"/>
  </w:num>
  <w:num w:numId="30" w16cid:durableId="74714304">
    <w:abstractNumId w:val="25"/>
  </w:num>
  <w:num w:numId="31" w16cid:durableId="44180379">
    <w:abstractNumId w:val="39"/>
  </w:num>
  <w:num w:numId="32" w16cid:durableId="2010130132">
    <w:abstractNumId w:val="31"/>
  </w:num>
  <w:num w:numId="33" w16cid:durableId="329453542">
    <w:abstractNumId w:val="15"/>
  </w:num>
  <w:num w:numId="34" w16cid:durableId="1036470720">
    <w:abstractNumId w:val="16"/>
  </w:num>
  <w:num w:numId="35" w16cid:durableId="658847901">
    <w:abstractNumId w:val="6"/>
  </w:num>
  <w:num w:numId="36" w16cid:durableId="399329532">
    <w:abstractNumId w:val="36"/>
  </w:num>
  <w:num w:numId="37" w16cid:durableId="1941450386">
    <w:abstractNumId w:val="5"/>
  </w:num>
  <w:num w:numId="38" w16cid:durableId="542376102">
    <w:abstractNumId w:val="26"/>
  </w:num>
  <w:num w:numId="39" w16cid:durableId="1936208491">
    <w:abstractNumId w:val="38"/>
  </w:num>
  <w:num w:numId="40" w16cid:durableId="1030303881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18"/>
    <w:rsid w:val="00013963"/>
    <w:rsid w:val="00024F7B"/>
    <w:rsid w:val="00026528"/>
    <w:rsid w:val="00040535"/>
    <w:rsid w:val="00040C00"/>
    <w:rsid w:val="00041376"/>
    <w:rsid w:val="000462AC"/>
    <w:rsid w:val="0005013F"/>
    <w:rsid w:val="000516C5"/>
    <w:rsid w:val="000572B4"/>
    <w:rsid w:val="0005745E"/>
    <w:rsid w:val="00064098"/>
    <w:rsid w:val="00070749"/>
    <w:rsid w:val="00076553"/>
    <w:rsid w:val="00080F66"/>
    <w:rsid w:val="0008177D"/>
    <w:rsid w:val="0008674F"/>
    <w:rsid w:val="000938D7"/>
    <w:rsid w:val="000A544C"/>
    <w:rsid w:val="000B13B9"/>
    <w:rsid w:val="000B32AE"/>
    <w:rsid w:val="000C0FE6"/>
    <w:rsid w:val="000C2A30"/>
    <w:rsid w:val="000C39C7"/>
    <w:rsid w:val="000C3FF3"/>
    <w:rsid w:val="000C50A4"/>
    <w:rsid w:val="000C7A9A"/>
    <w:rsid w:val="000D63DB"/>
    <w:rsid w:val="000D6A01"/>
    <w:rsid w:val="000E4552"/>
    <w:rsid w:val="00100902"/>
    <w:rsid w:val="0010140B"/>
    <w:rsid w:val="00103AEC"/>
    <w:rsid w:val="00111D9C"/>
    <w:rsid w:val="00112998"/>
    <w:rsid w:val="00113A5A"/>
    <w:rsid w:val="00114852"/>
    <w:rsid w:val="001209F7"/>
    <w:rsid w:val="0013218F"/>
    <w:rsid w:val="00136C1D"/>
    <w:rsid w:val="001427CE"/>
    <w:rsid w:val="00146CA0"/>
    <w:rsid w:val="00147812"/>
    <w:rsid w:val="001504C1"/>
    <w:rsid w:val="00150BAA"/>
    <w:rsid w:val="00152FA6"/>
    <w:rsid w:val="00165A5A"/>
    <w:rsid w:val="00173802"/>
    <w:rsid w:val="001A0587"/>
    <w:rsid w:val="001A304D"/>
    <w:rsid w:val="001B77D8"/>
    <w:rsid w:val="001C673B"/>
    <w:rsid w:val="001C7D59"/>
    <w:rsid w:val="001C7F03"/>
    <w:rsid w:val="001D1C30"/>
    <w:rsid w:val="001D4A19"/>
    <w:rsid w:val="001E1951"/>
    <w:rsid w:val="001E2A52"/>
    <w:rsid w:val="001E64DD"/>
    <w:rsid w:val="00202B1A"/>
    <w:rsid w:val="00204217"/>
    <w:rsid w:val="002075AD"/>
    <w:rsid w:val="00210602"/>
    <w:rsid w:val="00211DE7"/>
    <w:rsid w:val="00212235"/>
    <w:rsid w:val="002152E3"/>
    <w:rsid w:val="00216C1B"/>
    <w:rsid w:val="00222EB4"/>
    <w:rsid w:val="00232153"/>
    <w:rsid w:val="002355B1"/>
    <w:rsid w:val="00242E9D"/>
    <w:rsid w:val="00243946"/>
    <w:rsid w:val="002525D0"/>
    <w:rsid w:val="002600E9"/>
    <w:rsid w:val="002629A6"/>
    <w:rsid w:val="00264B75"/>
    <w:rsid w:val="00270F90"/>
    <w:rsid w:val="00273550"/>
    <w:rsid w:val="00275458"/>
    <w:rsid w:val="00280BAA"/>
    <w:rsid w:val="00284B3F"/>
    <w:rsid w:val="00286443"/>
    <w:rsid w:val="00296708"/>
    <w:rsid w:val="002A6088"/>
    <w:rsid w:val="002A645C"/>
    <w:rsid w:val="002A72EB"/>
    <w:rsid w:val="002C0ADF"/>
    <w:rsid w:val="002C19C5"/>
    <w:rsid w:val="002C4304"/>
    <w:rsid w:val="002C6229"/>
    <w:rsid w:val="002D24A2"/>
    <w:rsid w:val="002E494D"/>
    <w:rsid w:val="002E4EE3"/>
    <w:rsid w:val="00300BA3"/>
    <w:rsid w:val="00300C93"/>
    <w:rsid w:val="00322732"/>
    <w:rsid w:val="00330185"/>
    <w:rsid w:val="00331876"/>
    <w:rsid w:val="003340E5"/>
    <w:rsid w:val="003414D9"/>
    <w:rsid w:val="003439AB"/>
    <w:rsid w:val="0034502F"/>
    <w:rsid w:val="00345CAA"/>
    <w:rsid w:val="00346680"/>
    <w:rsid w:val="00350697"/>
    <w:rsid w:val="00350E95"/>
    <w:rsid w:val="003571EF"/>
    <w:rsid w:val="00382EF8"/>
    <w:rsid w:val="00393C93"/>
    <w:rsid w:val="00394369"/>
    <w:rsid w:val="003A13B3"/>
    <w:rsid w:val="003A14BA"/>
    <w:rsid w:val="003B04B2"/>
    <w:rsid w:val="003B0EC7"/>
    <w:rsid w:val="003B1FF4"/>
    <w:rsid w:val="003C37DC"/>
    <w:rsid w:val="003D02B8"/>
    <w:rsid w:val="003D03C6"/>
    <w:rsid w:val="003D38FC"/>
    <w:rsid w:val="003F05CD"/>
    <w:rsid w:val="003F4C6F"/>
    <w:rsid w:val="003F5F0F"/>
    <w:rsid w:val="00407176"/>
    <w:rsid w:val="00411197"/>
    <w:rsid w:val="004135B9"/>
    <w:rsid w:val="004279E0"/>
    <w:rsid w:val="00431B21"/>
    <w:rsid w:val="00440B72"/>
    <w:rsid w:val="004419F2"/>
    <w:rsid w:val="00447D09"/>
    <w:rsid w:val="00457FBD"/>
    <w:rsid w:val="0046564E"/>
    <w:rsid w:val="004723D6"/>
    <w:rsid w:val="00496A93"/>
    <w:rsid w:val="004A050A"/>
    <w:rsid w:val="004A0B39"/>
    <w:rsid w:val="004A7880"/>
    <w:rsid w:val="004C7C74"/>
    <w:rsid w:val="004D4F7D"/>
    <w:rsid w:val="004D6F62"/>
    <w:rsid w:val="004E1C73"/>
    <w:rsid w:val="004E7199"/>
    <w:rsid w:val="004F0615"/>
    <w:rsid w:val="004F66D6"/>
    <w:rsid w:val="00500780"/>
    <w:rsid w:val="0050262B"/>
    <w:rsid w:val="00512A0A"/>
    <w:rsid w:val="0051309D"/>
    <w:rsid w:val="00526672"/>
    <w:rsid w:val="0053267E"/>
    <w:rsid w:val="00541F9B"/>
    <w:rsid w:val="0054248A"/>
    <w:rsid w:val="005557B9"/>
    <w:rsid w:val="00565247"/>
    <w:rsid w:val="00565810"/>
    <w:rsid w:val="005769A3"/>
    <w:rsid w:val="00577C14"/>
    <w:rsid w:val="0059366A"/>
    <w:rsid w:val="00593EA4"/>
    <w:rsid w:val="005B07DA"/>
    <w:rsid w:val="005B1455"/>
    <w:rsid w:val="005B34AE"/>
    <w:rsid w:val="005C2079"/>
    <w:rsid w:val="005D0BDD"/>
    <w:rsid w:val="005D127B"/>
    <w:rsid w:val="005D42D0"/>
    <w:rsid w:val="005E11ED"/>
    <w:rsid w:val="005E602B"/>
    <w:rsid w:val="005E68F1"/>
    <w:rsid w:val="005E6994"/>
    <w:rsid w:val="005F2E73"/>
    <w:rsid w:val="005F2EFA"/>
    <w:rsid w:val="006120A1"/>
    <w:rsid w:val="006177C1"/>
    <w:rsid w:val="00620026"/>
    <w:rsid w:val="006230E2"/>
    <w:rsid w:val="00626007"/>
    <w:rsid w:val="0062723F"/>
    <w:rsid w:val="00630FE9"/>
    <w:rsid w:val="00631C02"/>
    <w:rsid w:val="00644370"/>
    <w:rsid w:val="0067441D"/>
    <w:rsid w:val="006778FA"/>
    <w:rsid w:val="00686541"/>
    <w:rsid w:val="006872CD"/>
    <w:rsid w:val="00691F28"/>
    <w:rsid w:val="00693CA2"/>
    <w:rsid w:val="00694B9F"/>
    <w:rsid w:val="006966E6"/>
    <w:rsid w:val="00696AB4"/>
    <w:rsid w:val="006A7774"/>
    <w:rsid w:val="006B3730"/>
    <w:rsid w:val="006B5F6D"/>
    <w:rsid w:val="006C1CBD"/>
    <w:rsid w:val="006E32DD"/>
    <w:rsid w:val="006F13FA"/>
    <w:rsid w:val="00701FF0"/>
    <w:rsid w:val="00715DA1"/>
    <w:rsid w:val="00716297"/>
    <w:rsid w:val="00716884"/>
    <w:rsid w:val="00717BD7"/>
    <w:rsid w:val="00725672"/>
    <w:rsid w:val="00727D08"/>
    <w:rsid w:val="00744273"/>
    <w:rsid w:val="00756D3C"/>
    <w:rsid w:val="0075765A"/>
    <w:rsid w:val="00761F5A"/>
    <w:rsid w:val="00767F96"/>
    <w:rsid w:val="007710BA"/>
    <w:rsid w:val="00775C3B"/>
    <w:rsid w:val="007779E9"/>
    <w:rsid w:val="00780205"/>
    <w:rsid w:val="007861B1"/>
    <w:rsid w:val="007A0C21"/>
    <w:rsid w:val="007B177E"/>
    <w:rsid w:val="007C327C"/>
    <w:rsid w:val="007C5D8D"/>
    <w:rsid w:val="007D7922"/>
    <w:rsid w:val="007E0ADF"/>
    <w:rsid w:val="007E1C14"/>
    <w:rsid w:val="007E2D49"/>
    <w:rsid w:val="007E5A14"/>
    <w:rsid w:val="007E6138"/>
    <w:rsid w:val="007E784D"/>
    <w:rsid w:val="007F7E6C"/>
    <w:rsid w:val="00802BF9"/>
    <w:rsid w:val="00803488"/>
    <w:rsid w:val="0081032D"/>
    <w:rsid w:val="00813649"/>
    <w:rsid w:val="008155EE"/>
    <w:rsid w:val="00815753"/>
    <w:rsid w:val="00815DAD"/>
    <w:rsid w:val="00816230"/>
    <w:rsid w:val="00816E27"/>
    <w:rsid w:val="00817281"/>
    <w:rsid w:val="00821F69"/>
    <w:rsid w:val="00824C8E"/>
    <w:rsid w:val="00841910"/>
    <w:rsid w:val="008433A3"/>
    <w:rsid w:val="008517F0"/>
    <w:rsid w:val="00856A87"/>
    <w:rsid w:val="008632CE"/>
    <w:rsid w:val="00864578"/>
    <w:rsid w:val="00866E0A"/>
    <w:rsid w:val="00872168"/>
    <w:rsid w:val="00873A48"/>
    <w:rsid w:val="008741DE"/>
    <w:rsid w:val="00875302"/>
    <w:rsid w:val="00880DC5"/>
    <w:rsid w:val="008A2EBF"/>
    <w:rsid w:val="008B5252"/>
    <w:rsid w:val="008C19AE"/>
    <w:rsid w:val="008C3B97"/>
    <w:rsid w:val="008C4DAC"/>
    <w:rsid w:val="008C6277"/>
    <w:rsid w:val="008E099A"/>
    <w:rsid w:val="008E2D28"/>
    <w:rsid w:val="008E571F"/>
    <w:rsid w:val="008E5B5B"/>
    <w:rsid w:val="008F1178"/>
    <w:rsid w:val="008F2AB4"/>
    <w:rsid w:val="008F5A39"/>
    <w:rsid w:val="00907665"/>
    <w:rsid w:val="00907E67"/>
    <w:rsid w:val="0091344C"/>
    <w:rsid w:val="00920716"/>
    <w:rsid w:val="009342FA"/>
    <w:rsid w:val="00936ED9"/>
    <w:rsid w:val="00937072"/>
    <w:rsid w:val="009379A6"/>
    <w:rsid w:val="00941DD4"/>
    <w:rsid w:val="00944388"/>
    <w:rsid w:val="00944AE2"/>
    <w:rsid w:val="009460FA"/>
    <w:rsid w:val="0095000D"/>
    <w:rsid w:val="00950B65"/>
    <w:rsid w:val="009774A8"/>
    <w:rsid w:val="00980E1F"/>
    <w:rsid w:val="00986297"/>
    <w:rsid w:val="00991360"/>
    <w:rsid w:val="00996F4D"/>
    <w:rsid w:val="009B0074"/>
    <w:rsid w:val="009B3759"/>
    <w:rsid w:val="009C3704"/>
    <w:rsid w:val="009D0137"/>
    <w:rsid w:val="009E082D"/>
    <w:rsid w:val="00A01C58"/>
    <w:rsid w:val="00A04A3E"/>
    <w:rsid w:val="00A12366"/>
    <w:rsid w:val="00A21BC2"/>
    <w:rsid w:val="00A37523"/>
    <w:rsid w:val="00A41892"/>
    <w:rsid w:val="00A43220"/>
    <w:rsid w:val="00A45D84"/>
    <w:rsid w:val="00A55373"/>
    <w:rsid w:val="00A56305"/>
    <w:rsid w:val="00A57829"/>
    <w:rsid w:val="00A6769B"/>
    <w:rsid w:val="00A679F9"/>
    <w:rsid w:val="00A75858"/>
    <w:rsid w:val="00A7740F"/>
    <w:rsid w:val="00A86332"/>
    <w:rsid w:val="00A94CB1"/>
    <w:rsid w:val="00A97071"/>
    <w:rsid w:val="00AA0D2B"/>
    <w:rsid w:val="00AA57C4"/>
    <w:rsid w:val="00AB3C07"/>
    <w:rsid w:val="00AB3FBB"/>
    <w:rsid w:val="00AB5041"/>
    <w:rsid w:val="00AC4440"/>
    <w:rsid w:val="00AC76CD"/>
    <w:rsid w:val="00AD2A9D"/>
    <w:rsid w:val="00AD3C75"/>
    <w:rsid w:val="00AD6975"/>
    <w:rsid w:val="00AF3C92"/>
    <w:rsid w:val="00AF75FA"/>
    <w:rsid w:val="00B11910"/>
    <w:rsid w:val="00B24FE5"/>
    <w:rsid w:val="00B271DE"/>
    <w:rsid w:val="00B27207"/>
    <w:rsid w:val="00B3052E"/>
    <w:rsid w:val="00B4496A"/>
    <w:rsid w:val="00B55058"/>
    <w:rsid w:val="00B640F7"/>
    <w:rsid w:val="00B64B4C"/>
    <w:rsid w:val="00B672D1"/>
    <w:rsid w:val="00B72219"/>
    <w:rsid w:val="00B73604"/>
    <w:rsid w:val="00B82EBF"/>
    <w:rsid w:val="00B855E2"/>
    <w:rsid w:val="00B9335B"/>
    <w:rsid w:val="00B943D6"/>
    <w:rsid w:val="00BA5A93"/>
    <w:rsid w:val="00BC326F"/>
    <w:rsid w:val="00BC34EA"/>
    <w:rsid w:val="00BC6206"/>
    <w:rsid w:val="00BD1B32"/>
    <w:rsid w:val="00BD2AB5"/>
    <w:rsid w:val="00BD5BFA"/>
    <w:rsid w:val="00BE6662"/>
    <w:rsid w:val="00C0225C"/>
    <w:rsid w:val="00C07298"/>
    <w:rsid w:val="00C3289F"/>
    <w:rsid w:val="00C33C48"/>
    <w:rsid w:val="00C366FC"/>
    <w:rsid w:val="00C37F98"/>
    <w:rsid w:val="00C50778"/>
    <w:rsid w:val="00C656F1"/>
    <w:rsid w:val="00C73B82"/>
    <w:rsid w:val="00C83C63"/>
    <w:rsid w:val="00C87330"/>
    <w:rsid w:val="00CB2315"/>
    <w:rsid w:val="00CB2D87"/>
    <w:rsid w:val="00CB733A"/>
    <w:rsid w:val="00CC2176"/>
    <w:rsid w:val="00CC3AF1"/>
    <w:rsid w:val="00CC66BC"/>
    <w:rsid w:val="00CD7396"/>
    <w:rsid w:val="00CD7B9A"/>
    <w:rsid w:val="00CE2A16"/>
    <w:rsid w:val="00CE300B"/>
    <w:rsid w:val="00CE3C50"/>
    <w:rsid w:val="00CF35EC"/>
    <w:rsid w:val="00D033DE"/>
    <w:rsid w:val="00D05AA7"/>
    <w:rsid w:val="00D162B0"/>
    <w:rsid w:val="00D23128"/>
    <w:rsid w:val="00D3045F"/>
    <w:rsid w:val="00D3305B"/>
    <w:rsid w:val="00D41DF4"/>
    <w:rsid w:val="00D65132"/>
    <w:rsid w:val="00D6562C"/>
    <w:rsid w:val="00D66D2E"/>
    <w:rsid w:val="00D67611"/>
    <w:rsid w:val="00D76F2E"/>
    <w:rsid w:val="00D841C0"/>
    <w:rsid w:val="00D8509C"/>
    <w:rsid w:val="00D85478"/>
    <w:rsid w:val="00DA36FE"/>
    <w:rsid w:val="00DA7C37"/>
    <w:rsid w:val="00DB4B07"/>
    <w:rsid w:val="00DB5906"/>
    <w:rsid w:val="00DE1773"/>
    <w:rsid w:val="00DE4177"/>
    <w:rsid w:val="00DF2836"/>
    <w:rsid w:val="00E018FC"/>
    <w:rsid w:val="00E0783B"/>
    <w:rsid w:val="00E10958"/>
    <w:rsid w:val="00E11908"/>
    <w:rsid w:val="00E21B5E"/>
    <w:rsid w:val="00E3202C"/>
    <w:rsid w:val="00E43913"/>
    <w:rsid w:val="00E50148"/>
    <w:rsid w:val="00E505CD"/>
    <w:rsid w:val="00E5147F"/>
    <w:rsid w:val="00E56E45"/>
    <w:rsid w:val="00E659B8"/>
    <w:rsid w:val="00E663AF"/>
    <w:rsid w:val="00E678C0"/>
    <w:rsid w:val="00E718DB"/>
    <w:rsid w:val="00E723B7"/>
    <w:rsid w:val="00E81409"/>
    <w:rsid w:val="00E82186"/>
    <w:rsid w:val="00E83C98"/>
    <w:rsid w:val="00E95B84"/>
    <w:rsid w:val="00EA046C"/>
    <w:rsid w:val="00EA2BE5"/>
    <w:rsid w:val="00EA459A"/>
    <w:rsid w:val="00EA522D"/>
    <w:rsid w:val="00EA5CB6"/>
    <w:rsid w:val="00EA70DC"/>
    <w:rsid w:val="00EB087E"/>
    <w:rsid w:val="00EB51F3"/>
    <w:rsid w:val="00EB6DF3"/>
    <w:rsid w:val="00EC090C"/>
    <w:rsid w:val="00EC2BA5"/>
    <w:rsid w:val="00EC76D5"/>
    <w:rsid w:val="00EF0EBC"/>
    <w:rsid w:val="00EF7747"/>
    <w:rsid w:val="00F25743"/>
    <w:rsid w:val="00F27518"/>
    <w:rsid w:val="00F32637"/>
    <w:rsid w:val="00F3710D"/>
    <w:rsid w:val="00F40503"/>
    <w:rsid w:val="00F5178C"/>
    <w:rsid w:val="00F54E59"/>
    <w:rsid w:val="00F55D9A"/>
    <w:rsid w:val="00F55E62"/>
    <w:rsid w:val="00F5770B"/>
    <w:rsid w:val="00F622D1"/>
    <w:rsid w:val="00F731E2"/>
    <w:rsid w:val="00F775F2"/>
    <w:rsid w:val="00F8386D"/>
    <w:rsid w:val="00F86A35"/>
    <w:rsid w:val="00F87904"/>
    <w:rsid w:val="00FA67F8"/>
    <w:rsid w:val="00FA7AF9"/>
    <w:rsid w:val="00FC551F"/>
    <w:rsid w:val="00FD6095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6B142"/>
  <w15:chartTrackingRefBased/>
  <w15:docId w15:val="{CC4352A2-CDEB-4DF4-861B-B65F4821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A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uiPriority w:val="9"/>
    <w:qFormat/>
    <w:rsid w:val="00F27518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275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18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7518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F27518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F27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518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CD7396"/>
    <w:pPr>
      <w:tabs>
        <w:tab w:val="right" w:leader="dot" w:pos="12950"/>
      </w:tabs>
    </w:pPr>
    <w:rPr>
      <w:rFonts w:ascii="Verdana" w:hAnsi="Verdana"/>
      <w:noProof/>
      <w:color w:val="3333FF"/>
      <w:u w:val="single"/>
    </w:rPr>
  </w:style>
  <w:style w:type="character" w:customStyle="1" w:styleId="Heading4Char">
    <w:name w:val="Heading 4 Char"/>
    <w:link w:val="Heading4"/>
    <w:uiPriority w:val="9"/>
    <w:semiHidden/>
    <w:rsid w:val="00F27518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character" w:styleId="CommentReference">
    <w:name w:val="annotation reference"/>
    <w:uiPriority w:val="99"/>
    <w:unhideWhenUsed/>
    <w:rsid w:val="00F2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5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275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5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751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5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751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7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5EE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95000D"/>
    <w:rPr>
      <w:color w:val="954F72"/>
      <w:u w:val="single"/>
    </w:rPr>
  </w:style>
  <w:style w:type="character" w:customStyle="1" w:styleId="apple-converted-space">
    <w:name w:val="apple-converted-space"/>
    <w:rsid w:val="009C3704"/>
  </w:style>
  <w:style w:type="paragraph" w:styleId="Revision">
    <w:name w:val="Revision"/>
    <w:hidden/>
    <w:uiPriority w:val="99"/>
    <w:semiHidden/>
    <w:rsid w:val="00B9335B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617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37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96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92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79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7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79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16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84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4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74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3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115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68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66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08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1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52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33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33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04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policy.corp.cvscaremark.com/pnp/faces/DocRenderer?documentId=CALL-0049" TargetMode="External"/><Relationship Id="rId7" Type="http://schemas.openxmlformats.org/officeDocument/2006/relationships/styles" Target="style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07c8ca5-0ecf-4e96-95f3-fa6b1a553f0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1" ma:contentTypeDescription="Create a new document." ma:contentTypeScope="" ma:versionID="fded08bb606ea4b9a42ef8979804dea3">
  <xsd:schema xmlns:xsd="http://www.w3.org/2001/XMLSchema" xmlns:p="http://schemas.microsoft.com/office/2006/metadata/properties" xmlns:ns2="407c8ca5-0ecf-4e96-95f3-fa6b1a553f01" targetNamespace="http://schemas.microsoft.com/office/2006/metadata/properties" ma:root="true" ma:fieldsID="e7388c24c30d2d61b75bb79ec1bbaab4" ns2:_="">
    <xsd:import namespace="407c8ca5-0ecf-4e96-95f3-fa6b1a553f01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07c8ca5-0ecf-4e96-95f3-fa6b1a553f01" elementFormDefault="qualified">
    <xsd:import namespace="http://schemas.microsoft.com/office/2006/documentManagement/types"/>
    <xsd:element name="Comments" ma:index="8" nillable="true" ma:displayName="Document 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5593A4B-03AD-4E53-AD04-7BB72F030BD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42971E8A-0655-4D8A-B8C5-1250B7D8AE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0A1572-6579-403C-8C41-DA26FF6D0086}">
  <ds:schemaRefs>
    <ds:schemaRef ds:uri="http://schemas.microsoft.com/office/2006/metadata/properties"/>
    <ds:schemaRef ds:uri="http://schemas.microsoft.com/office/infopath/2007/PartnerControls"/>
    <ds:schemaRef ds:uri="407c8ca5-0ecf-4e96-95f3-fa6b1a553f01"/>
  </ds:schemaRefs>
</ds:datastoreItem>
</file>

<file path=customXml/itemProps4.xml><?xml version="1.0" encoding="utf-8"?>
<ds:datastoreItem xmlns:ds="http://schemas.openxmlformats.org/officeDocument/2006/customXml" ds:itemID="{B18FF11A-8B72-424A-BD70-CAF20379A5A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846F848-98ED-44B6-908A-B16A6F288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c8ca5-0ecf-4e96-95f3-fa6b1a553f0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4572</CharactersWithSpaces>
  <SharedDoc>false</SharedDoc>
  <HLinks>
    <vt:vector size="36" baseType="variant"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_Toc71110310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_Toc71110309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_Toc71110308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Gambino, Ashley</dc:creator>
  <cp:keywords/>
  <dc:description/>
  <cp:lastModifiedBy>Gingras, Susan</cp:lastModifiedBy>
  <cp:revision>2</cp:revision>
  <dcterms:created xsi:type="dcterms:W3CDTF">2025-08-27T19:27:00Z</dcterms:created>
  <dcterms:modified xsi:type="dcterms:W3CDTF">2025-08-27T19:27:00Z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2022-03-03T18:10:26Z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a4dd2be4-0c66-4396-b858-8b0b918cb2c8</vt:lpwstr>
  </property>
  <property fmtid="{D5CDD505-2E9C-101B-9397-08002B2CF9AE}" pid="9" name="MSIP_Label_67599526-06ca-49cc-9fa9-5307800a949a_ContentBits">
    <vt:lpwstr>0</vt:lpwstr>
  </property>
</Properties>
</file>