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77316" w14:textId="6BA8A641" w:rsidR="00524CDD" w:rsidRPr="007E39C0" w:rsidRDefault="00DD4DE9" w:rsidP="007E39C0">
      <w:pPr>
        <w:pStyle w:val="Heading1"/>
        <w:spacing w:before="120" w:after="120"/>
        <w:rPr>
          <w:rFonts w:ascii="Verdana" w:hAnsi="Verdana"/>
          <w:color w:val="000000"/>
          <w:sz w:val="36"/>
          <w:szCs w:val="36"/>
        </w:rPr>
      </w:pPr>
      <w:bookmarkStart w:id="0" w:name="_top"/>
      <w:bookmarkStart w:id="1" w:name="OLE_LINK119"/>
      <w:bookmarkEnd w:id="0"/>
      <w:r>
        <w:rPr>
          <w:rFonts w:ascii="Verdana" w:hAnsi="Verdana"/>
          <w:color w:val="000000"/>
          <w:sz w:val="36"/>
          <w:szCs w:val="36"/>
        </w:rPr>
        <w:t>Dispense as Written (DAW)</w:t>
      </w:r>
      <w:r w:rsidR="004A2651" w:rsidRPr="007E39C0">
        <w:rPr>
          <w:rFonts w:ascii="Verdana" w:hAnsi="Verdana"/>
          <w:color w:val="000000"/>
          <w:sz w:val="36"/>
          <w:szCs w:val="36"/>
        </w:rPr>
        <w:t xml:space="preserve"> Index</w:t>
      </w:r>
    </w:p>
    <w:bookmarkEnd w:id="1"/>
    <w:p w14:paraId="5686A88A" w14:textId="77777777" w:rsidR="007E39C0" w:rsidRDefault="007E39C0">
      <w:pPr>
        <w:pStyle w:val="TOC2"/>
        <w:rPr>
          <w:rFonts w:ascii="Verdana" w:hAnsi="Verdana"/>
        </w:rPr>
      </w:pPr>
    </w:p>
    <w:p w14:paraId="5B16CB97" w14:textId="3BAC27FB" w:rsidR="007E39C0" w:rsidRDefault="00C821ED">
      <w:pPr>
        <w:pStyle w:val="TOC2"/>
        <w:rPr>
          <w:rFonts w:asciiTheme="minorHAnsi" w:eastAsiaTheme="minorEastAsia" w:hAnsiTheme="minorHAnsi" w:cstheme="minorBidi"/>
          <w:noProof/>
          <w:sz w:val="22"/>
          <w:szCs w:val="22"/>
        </w:rPr>
      </w:pPr>
      <w:r w:rsidRPr="007E39C0">
        <w:rPr>
          <w:rFonts w:ascii="Verdana" w:hAnsi="Verdana"/>
        </w:rPr>
        <w:fldChar w:fldCharType="begin"/>
      </w:r>
      <w:r w:rsidRPr="007E39C0">
        <w:rPr>
          <w:rFonts w:ascii="Verdana" w:hAnsi="Verdana"/>
        </w:rPr>
        <w:instrText xml:space="preserve"> TOC \o "2-2" \n \p " " \h \z \u </w:instrText>
      </w:r>
      <w:r w:rsidRPr="007E39C0">
        <w:rPr>
          <w:rFonts w:ascii="Verdana" w:hAnsi="Verdana"/>
        </w:rPr>
        <w:fldChar w:fldCharType="separate"/>
      </w:r>
      <w:hyperlink w:anchor="_Toc95129663" w:history="1">
        <w:r w:rsidR="007E39C0" w:rsidRPr="00F87BC8">
          <w:rPr>
            <w:rStyle w:val="Hyperlink"/>
            <w:rFonts w:ascii="Verdana" w:hAnsi="Verdana"/>
            <w:noProof/>
          </w:rPr>
          <w:t>Document Listing</w:t>
        </w:r>
      </w:hyperlink>
    </w:p>
    <w:p w14:paraId="148D4430" w14:textId="1B61ADB3" w:rsidR="007E39C0" w:rsidRDefault="007E39C0">
      <w:pPr>
        <w:pStyle w:val="TOC2"/>
        <w:rPr>
          <w:rFonts w:asciiTheme="minorHAnsi" w:eastAsiaTheme="minorEastAsia" w:hAnsiTheme="minorHAnsi" w:cstheme="minorBidi"/>
          <w:noProof/>
          <w:sz w:val="22"/>
          <w:szCs w:val="22"/>
        </w:rPr>
      </w:pPr>
      <w:hyperlink w:anchor="_Toc95129664" w:history="1">
        <w:r w:rsidRPr="00F87BC8">
          <w:rPr>
            <w:rStyle w:val="Hyperlink"/>
            <w:rFonts w:ascii="Verdana" w:hAnsi="Verdana"/>
            <w:noProof/>
          </w:rPr>
          <w:t>Related Documents</w:t>
        </w:r>
      </w:hyperlink>
    </w:p>
    <w:p w14:paraId="5EF4A12D" w14:textId="0A7DA13C" w:rsidR="001B1FBE" w:rsidRPr="000C05CE" w:rsidRDefault="00C821ED" w:rsidP="007E39C0">
      <w:pPr>
        <w:spacing w:before="120" w:after="120"/>
        <w:rPr>
          <w:rFonts w:ascii="Verdana" w:hAnsi="Verdana"/>
        </w:rPr>
      </w:pPr>
      <w:r w:rsidRPr="007E39C0">
        <w:rPr>
          <w:rFonts w:ascii="Verdana" w:hAnsi="Verdana"/>
        </w:rPr>
        <w:fldChar w:fldCharType="end"/>
      </w:r>
    </w:p>
    <w:p w14:paraId="6AFE03B2" w14:textId="595D3CED" w:rsidR="00E30B3D" w:rsidRDefault="001B1FBE" w:rsidP="007E39C0">
      <w:pPr>
        <w:spacing w:before="120" w:after="120"/>
        <w:rPr>
          <w:rFonts w:ascii="Verdana" w:hAnsi="Verdana"/>
          <w:color w:val="000000"/>
        </w:rPr>
      </w:pPr>
      <w:r w:rsidRPr="000C05CE">
        <w:rPr>
          <w:rFonts w:ascii="Verdana" w:hAnsi="Verdana"/>
          <w:b/>
          <w:bCs/>
        </w:rPr>
        <w:t>Description:</w:t>
      </w:r>
      <w:r w:rsidRPr="000C05CE">
        <w:rPr>
          <w:rFonts w:ascii="Verdana" w:hAnsi="Verdana"/>
        </w:rPr>
        <w:t xml:space="preserve">  </w:t>
      </w:r>
      <w:r w:rsidR="00B25E29">
        <w:rPr>
          <w:rFonts w:ascii="Verdana" w:hAnsi="Verdana"/>
        </w:rPr>
        <w:t xml:space="preserve"> </w:t>
      </w:r>
      <w:bookmarkStart w:id="2" w:name="OLE_LINK118"/>
      <w:r w:rsidR="00B25E29">
        <w:rPr>
          <w:rFonts w:ascii="Verdana" w:hAnsi="Verdana"/>
          <w:color w:val="000000"/>
        </w:rPr>
        <w:t>Listing of all related Dispense as Written (DAW) documents. </w:t>
      </w:r>
      <w:bookmarkEnd w:id="2"/>
      <w:r w:rsidR="00B25E29">
        <w:rPr>
          <w:rFonts w:ascii="Verdana" w:hAnsi="Verdana"/>
          <w:color w:val="000000"/>
        </w:rPr>
        <w:t>This includes a prescription written for brand only whereby the prescriber is contacted to request if generic is appropriate to dispense.</w:t>
      </w:r>
    </w:p>
    <w:p w14:paraId="6CCEC862" w14:textId="77777777" w:rsidR="00A47B2E" w:rsidRPr="000C05CE" w:rsidRDefault="00A47B2E" w:rsidP="007E39C0">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30B3D" w:rsidRPr="000C05CE" w14:paraId="21907B5D" w14:textId="77777777" w:rsidTr="00B76B82">
        <w:tc>
          <w:tcPr>
            <w:tcW w:w="5000" w:type="pct"/>
            <w:shd w:val="clear" w:color="auto" w:fill="C0C0C0"/>
          </w:tcPr>
          <w:p w14:paraId="2DE0BBC7" w14:textId="7A200056" w:rsidR="00E30B3D" w:rsidRPr="001531E8" w:rsidRDefault="004A2651" w:rsidP="007E39C0">
            <w:pPr>
              <w:pStyle w:val="Heading2"/>
              <w:spacing w:before="120" w:after="120"/>
              <w:rPr>
                <w:rFonts w:ascii="Verdana" w:hAnsi="Verdana"/>
                <w:i w:val="0"/>
                <w:iCs w:val="0"/>
              </w:rPr>
            </w:pPr>
            <w:bookmarkStart w:id="3" w:name="_Toc95129663"/>
            <w:r w:rsidRPr="001531E8">
              <w:rPr>
                <w:rFonts w:ascii="Verdana" w:hAnsi="Verdana"/>
                <w:i w:val="0"/>
                <w:iCs w:val="0"/>
              </w:rPr>
              <w:t>Document Listing</w:t>
            </w:r>
            <w:bookmarkEnd w:id="3"/>
          </w:p>
        </w:tc>
      </w:tr>
    </w:tbl>
    <w:p w14:paraId="7475EC7A" w14:textId="70C16BCB" w:rsidR="00E30B3D" w:rsidRPr="000C05CE" w:rsidRDefault="004A2651" w:rsidP="007E39C0">
      <w:pPr>
        <w:spacing w:before="120" w:after="120"/>
        <w:rPr>
          <w:rFonts w:ascii="Verdana" w:hAnsi="Verdana"/>
        </w:rPr>
      </w:pPr>
      <w:r w:rsidRPr="000C05CE">
        <w:rPr>
          <w:rFonts w:ascii="Verdana" w:hAnsi="Verdana"/>
        </w:rPr>
        <w:t>Refer to as needed:</w:t>
      </w:r>
    </w:p>
    <w:tbl>
      <w:tblPr>
        <w:tblW w:w="5000" w:type="pct"/>
        <w:tblCellMar>
          <w:left w:w="0" w:type="dxa"/>
          <w:right w:w="0" w:type="dxa"/>
        </w:tblCellMar>
        <w:tblLook w:val="04A0" w:firstRow="1" w:lastRow="0" w:firstColumn="1" w:lastColumn="0" w:noHBand="0" w:noVBand="1"/>
      </w:tblPr>
      <w:tblGrid>
        <w:gridCol w:w="5435"/>
        <w:gridCol w:w="7505"/>
      </w:tblGrid>
      <w:tr w:rsidR="009909C6" w:rsidRPr="000C05CE" w14:paraId="191556F4" w14:textId="77777777" w:rsidTr="00B775F7">
        <w:tc>
          <w:tcPr>
            <w:tcW w:w="21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AE78E99" w14:textId="197272BA" w:rsidR="009B1E29" w:rsidRPr="000C05CE" w:rsidRDefault="009B1E29" w:rsidP="007E39C0">
            <w:pPr>
              <w:spacing w:before="120" w:after="120"/>
              <w:jc w:val="center"/>
              <w:rPr>
                <w:rFonts w:ascii="Verdana" w:hAnsi="Verdana"/>
                <w:b/>
                <w:bCs/>
              </w:rPr>
            </w:pPr>
            <w:r w:rsidRPr="000C05CE">
              <w:rPr>
                <w:rFonts w:ascii="Verdana" w:hAnsi="Verdana"/>
                <w:b/>
                <w:bCs/>
              </w:rPr>
              <w:t>Title</w:t>
            </w:r>
            <w:r w:rsidR="00DD4DE9">
              <w:rPr>
                <w:rFonts w:ascii="Verdana" w:hAnsi="Verdana"/>
                <w:b/>
                <w:bCs/>
              </w:rPr>
              <w:t xml:space="preserve"> and Document ID #</w:t>
            </w:r>
          </w:p>
        </w:tc>
        <w:tc>
          <w:tcPr>
            <w:tcW w:w="2900" w:type="pct"/>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02A7D4B" w14:textId="77777777" w:rsidR="009B1E29" w:rsidRPr="000C05CE" w:rsidRDefault="009B1E29" w:rsidP="007E39C0">
            <w:pPr>
              <w:spacing w:before="120" w:after="120"/>
              <w:jc w:val="center"/>
              <w:rPr>
                <w:rFonts w:ascii="Verdana" w:hAnsi="Verdana"/>
                <w:b/>
                <w:bCs/>
              </w:rPr>
            </w:pPr>
            <w:r w:rsidRPr="000C05CE">
              <w:rPr>
                <w:rFonts w:ascii="Verdana" w:hAnsi="Verdana"/>
                <w:b/>
                <w:bCs/>
              </w:rPr>
              <w:t>Description of Document</w:t>
            </w:r>
          </w:p>
        </w:tc>
      </w:tr>
      <w:tr w:rsidR="00901F1B" w:rsidRPr="000C05CE" w14:paraId="14F173CC" w14:textId="77777777" w:rsidTr="00B775F7">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341BE5D7" w14:textId="1E194E6C" w:rsidR="005648FA" w:rsidRPr="00126586" w:rsidRDefault="00653985" w:rsidP="004340E8">
            <w:pPr>
              <w:spacing w:before="120" w:after="120"/>
              <w:rPr>
                <w:rFonts w:ascii="Verdana" w:hAnsi="Verdana"/>
              </w:rPr>
            </w:pPr>
            <w:hyperlink r:id="rId11" w:anchor="!/view?docid=e4b59eca-33ba-4e5c-bb8f-e54669906f71" w:history="1">
              <w:r w:rsidR="00126586" w:rsidRPr="00126586">
                <w:rPr>
                  <w:rStyle w:val="Hyperlink"/>
                  <w:rFonts w:ascii="Verdana" w:hAnsi="Verdana" w:cs="Helvetica"/>
                  <w:shd w:val="clear" w:color="auto" w:fill="FFFFFF"/>
                </w:rPr>
                <w:t>PeopleSafe - B</w:t>
              </w:r>
              <w:r w:rsidRPr="00126586">
                <w:rPr>
                  <w:rStyle w:val="Hyperlink"/>
                  <w:rFonts w:ascii="Verdana" w:hAnsi="Verdana" w:cs="Helvetica"/>
                  <w:shd w:val="clear" w:color="auto" w:fill="FFFFFF"/>
                </w:rPr>
                <w:t>randed Generics (CMS-PRD1-059091)</w:t>
              </w:r>
            </w:hyperlink>
          </w:p>
          <w:p w14:paraId="3BADD91C" w14:textId="057E1EEA" w:rsidR="00472345" w:rsidRPr="00126586" w:rsidRDefault="00D01AB8" w:rsidP="004340E8">
            <w:pPr>
              <w:spacing w:before="120" w:after="120"/>
              <w:rPr>
                <w:rFonts w:ascii="Verdana" w:hAnsi="Verdana"/>
              </w:rPr>
            </w:pPr>
            <w:r w:rsidRPr="00126586">
              <w:rPr>
                <w:rFonts w:ascii="Verdana" w:hAnsi="Verdana"/>
                <w:noProof/>
              </w:rPr>
              <w:drawing>
                <wp:inline distT="0" distB="0" distL="0" distR="0" wp14:anchorId="71294C01" wp14:editId="1E9281E6">
                  <wp:extent cx="304762" cy="304762"/>
                  <wp:effectExtent l="0" t="0" r="635" b="635"/>
                  <wp:docPr id="176748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82236" name="Picture 176748223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13" w:anchor="!/view?docid=a165d4de-f489-4898-aea7-673e5cdf4749" w:history="1">
              <w:r w:rsidR="00472345" w:rsidRPr="00126586">
                <w:rPr>
                  <w:rStyle w:val="Hyperlink"/>
                  <w:rFonts w:ascii="Verdana" w:hAnsi="Verdana"/>
                </w:rPr>
                <w:t>Compass - Branded Generics</w:t>
              </w:r>
              <w:r w:rsidR="00F237EE" w:rsidRPr="00126586">
                <w:rPr>
                  <w:rStyle w:val="Hyperlink"/>
                  <w:rFonts w:ascii="Verdana" w:hAnsi="Verdana"/>
                </w:rPr>
                <w:t xml:space="preserve"> (TSRC-PROD-058132)</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176EE91B" w14:textId="62602E10" w:rsidR="005648FA" w:rsidRPr="00B775F7" w:rsidRDefault="00297BBA">
            <w:pPr>
              <w:spacing w:before="120" w:after="120"/>
              <w:rPr>
                <w:rFonts w:ascii="Verdana" w:hAnsi="Verdana" w:cs="Helvetica"/>
                <w:color w:val="000000" w:themeColor="text1"/>
                <w:shd w:val="clear" w:color="auto" w:fill="FFFFFF"/>
              </w:rPr>
            </w:pPr>
            <w:bookmarkStart w:id="4" w:name="OLE_LINK22"/>
            <w:r w:rsidRPr="00B775F7">
              <w:rPr>
                <w:rFonts w:ascii="Verdana" w:hAnsi="Verdana"/>
                <w:color w:val="000000"/>
              </w:rPr>
              <w:t>Information about Dispense as Written (DAW) 5 (Brand as Generic) Drugs, and instructions for when a member calls with questions about receiving a branded generic or about receiving the brand name version instead of a branded generic medication. </w:t>
            </w:r>
            <w:bookmarkEnd w:id="4"/>
          </w:p>
        </w:tc>
      </w:tr>
      <w:tr w:rsidR="009909C6" w:rsidRPr="000C05CE" w14:paraId="3249CE7C" w14:textId="77777777" w:rsidTr="00B775F7">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07CE7CEC" w14:textId="57A936A3" w:rsidR="00A47B2E" w:rsidRPr="00B775F7" w:rsidRDefault="00A47B2E" w:rsidP="004340E8">
            <w:pPr>
              <w:spacing w:before="120" w:after="120"/>
              <w:rPr>
                <w:rFonts w:ascii="Verdana" w:hAnsi="Verdana"/>
              </w:rPr>
            </w:pPr>
            <w:hyperlink r:id="rId14" w:anchor="!/view?docid=294e5d29-e781-4b76-b80a-4623740b9913" w:history="1">
              <w:r w:rsidRPr="00B775F7">
                <w:rPr>
                  <w:rStyle w:val="Hyperlink"/>
                  <w:rFonts w:ascii="Verdana" w:hAnsi="Verdana"/>
                </w:rPr>
                <w:t>Commercial as Tier 1 Preferred (DAW 9)  (TSRC-PROD-049768)</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179B0CE1" w14:textId="523562A2" w:rsidR="00A47B2E" w:rsidRPr="00B775F7" w:rsidRDefault="00A47B2E">
            <w:pPr>
              <w:spacing w:before="120" w:after="120"/>
              <w:rPr>
                <w:rFonts w:ascii="Verdana" w:hAnsi="Verdana"/>
                <w:color w:val="000000" w:themeColor="text1"/>
              </w:rPr>
            </w:pPr>
            <w:r w:rsidRPr="00B775F7">
              <w:rPr>
                <w:rFonts w:ascii="Verdana" w:hAnsi="Verdana" w:cs="Helvetica"/>
                <w:color w:val="000000" w:themeColor="text1"/>
                <w:shd w:val="clear" w:color="auto" w:fill="FFFFFF"/>
              </w:rPr>
              <w:t>Provides information about DAW 9, when a brand-name drug is a preferred and covered option over a generic. It includes instructions and suggested verbiage to use in the event a member questions why they received a brand-name drug at a Tier 1 copay.</w:t>
            </w:r>
          </w:p>
        </w:tc>
      </w:tr>
      <w:bookmarkStart w:id="5" w:name="_Hlk138757796"/>
      <w:tr w:rsidR="009625F7" w:rsidRPr="000C05CE" w14:paraId="4A09FD3A" w14:textId="77777777" w:rsidTr="00B775F7">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430CBCF5" w14:textId="77777777" w:rsidR="00B30AD8" w:rsidRPr="00B775F7" w:rsidRDefault="00674CAB" w:rsidP="004340E8">
            <w:pPr>
              <w:spacing w:before="120" w:after="120"/>
              <w:rPr>
                <w:rFonts w:ascii="Verdana" w:hAnsi="Verdana"/>
              </w:rPr>
            </w:pPr>
            <w:r w:rsidRPr="00B775F7">
              <w:rPr>
                <w:rFonts w:ascii="Verdana" w:hAnsi="Verdana"/>
              </w:rPr>
              <w:fldChar w:fldCharType="begin"/>
            </w:r>
            <w:r w:rsidRPr="00B775F7">
              <w:rPr>
                <w:rFonts w:ascii="Verdana" w:hAnsi="Verdana"/>
              </w:rPr>
              <w:instrText xml:space="preserve"> HYPERLINK "https://thesource.cvshealth.com/nuxeo/thesource/" \l "!/view?docid=7e5c2587-d679-4b42-b9b1-e98b754c6bff" </w:instrText>
            </w:r>
            <w:r w:rsidRPr="00B775F7">
              <w:rPr>
                <w:rFonts w:ascii="Verdana" w:hAnsi="Verdana"/>
              </w:rPr>
            </w:r>
            <w:r w:rsidRPr="00B775F7">
              <w:rPr>
                <w:rFonts w:ascii="Verdana" w:hAnsi="Verdana"/>
              </w:rPr>
              <w:fldChar w:fldCharType="separate"/>
            </w:r>
            <w:r w:rsidR="00690AAC" w:rsidRPr="00B775F7">
              <w:rPr>
                <w:rStyle w:val="Hyperlink"/>
                <w:rFonts w:ascii="Verdana" w:hAnsi="Verdana"/>
              </w:rPr>
              <w:t xml:space="preserve">Dispense as Written (DAW) Codes </w:t>
            </w:r>
            <w:r w:rsidR="00554189" w:rsidRPr="00B775F7">
              <w:rPr>
                <w:rStyle w:val="Hyperlink"/>
                <w:rFonts w:ascii="Verdana" w:hAnsi="Verdana"/>
              </w:rPr>
              <w:t xml:space="preserve"> </w:t>
            </w:r>
            <w:r w:rsidR="00690AAC" w:rsidRPr="00B775F7">
              <w:rPr>
                <w:rStyle w:val="Hyperlink"/>
                <w:rFonts w:ascii="Verdana" w:hAnsi="Verdana"/>
              </w:rPr>
              <w:t>(</w:t>
            </w:r>
            <w:r w:rsidR="00596CF6" w:rsidRPr="00B775F7">
              <w:rPr>
                <w:rStyle w:val="Hyperlink"/>
                <w:rFonts w:ascii="Verdana" w:hAnsi="Verdana"/>
              </w:rPr>
              <w:t>CMS-PCP1-040459</w:t>
            </w:r>
            <w:r w:rsidR="00A96020" w:rsidRPr="00B775F7">
              <w:rPr>
                <w:rStyle w:val="Hyperlink"/>
                <w:rFonts w:ascii="Verdana" w:hAnsi="Verdana"/>
              </w:rPr>
              <w:t xml:space="preserve">) </w:t>
            </w:r>
            <w:r w:rsidRPr="00B775F7">
              <w:rPr>
                <w:rFonts w:ascii="Verdana" w:hAnsi="Verdana"/>
              </w:rPr>
              <w:fldChar w:fldCharType="end"/>
            </w:r>
          </w:p>
          <w:p w14:paraId="68944A49" w14:textId="2C76BD5D" w:rsidR="00EF367D" w:rsidRPr="00B775F7" w:rsidRDefault="00D01AB8" w:rsidP="004340E8">
            <w:pPr>
              <w:spacing w:before="120" w:after="120"/>
              <w:rPr>
                <w:rFonts w:ascii="Verdana" w:hAnsi="Verdana" w:cs="Helvetica"/>
                <w:b/>
                <w:bCs/>
                <w:color w:val="000000"/>
                <w:shd w:val="clear" w:color="auto" w:fill="FFFFFF"/>
              </w:rPr>
            </w:pPr>
            <w:r w:rsidRPr="00B775F7">
              <w:rPr>
                <w:rFonts w:ascii="Verdana" w:hAnsi="Verdana"/>
                <w:noProof/>
              </w:rPr>
              <w:drawing>
                <wp:inline distT="0" distB="0" distL="0" distR="0" wp14:anchorId="72B4A9E9" wp14:editId="17E7357A">
                  <wp:extent cx="304762" cy="304762"/>
                  <wp:effectExtent l="0" t="0" r="635" b="635"/>
                  <wp:docPr id="1924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82236" name="Picture 176748223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15" w:anchor="!/view?docid=33a277e4-4c74-4317-8b79-40a4cf86b262" w:history="1">
              <w:r w:rsidR="00B30AD8" w:rsidRPr="00B775F7">
                <w:rPr>
                  <w:rStyle w:val="Hyperlink"/>
                  <w:rFonts w:ascii="Verdana" w:hAnsi="Verdana"/>
                </w:rPr>
                <w:t>Compass - Dispense as Written (DAW) Codes (</w:t>
              </w:r>
              <w:r w:rsidR="008B0FF0" w:rsidRPr="00B775F7">
                <w:rPr>
                  <w:rStyle w:val="Hyperlink"/>
                  <w:rFonts w:ascii="Verdana" w:hAnsi="Verdana"/>
                </w:rPr>
                <w:t>TSRC-PROD-057975)</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1BF2BB59" w14:textId="1493D0D5" w:rsidR="00EF367D" w:rsidRPr="00B775F7" w:rsidRDefault="00BE37EA">
            <w:pPr>
              <w:spacing w:before="120" w:after="120"/>
              <w:rPr>
                <w:rFonts w:ascii="Verdana" w:hAnsi="Verdana" w:cs="Helvetica"/>
                <w:color w:val="000000" w:themeColor="text1"/>
                <w:shd w:val="clear" w:color="auto" w:fill="FFFFFF"/>
              </w:rPr>
            </w:pPr>
            <w:r w:rsidRPr="00B775F7">
              <w:rPr>
                <w:rFonts w:ascii="Verdana" w:hAnsi="Verdana"/>
                <w:color w:val="000000" w:themeColor="text1"/>
              </w:rPr>
              <w:t xml:space="preserve">Provides a list of various Dispense as Written codes and descriptions of each that should only be discussed with </w:t>
            </w:r>
            <w:r w:rsidR="00454DF5" w:rsidRPr="00B775F7">
              <w:rPr>
                <w:rFonts w:ascii="Verdana" w:hAnsi="Verdana"/>
                <w:color w:val="000000" w:themeColor="text1"/>
              </w:rPr>
              <w:t>Retail</w:t>
            </w:r>
            <w:r w:rsidRPr="00B775F7">
              <w:rPr>
                <w:rFonts w:ascii="Verdana" w:hAnsi="Verdana"/>
                <w:color w:val="000000" w:themeColor="text1"/>
              </w:rPr>
              <w:t xml:space="preserve"> Pharmacies.</w:t>
            </w:r>
          </w:p>
        </w:tc>
      </w:tr>
      <w:tr w:rsidR="009625F7" w:rsidRPr="000C05CE" w14:paraId="587F2D27" w14:textId="77777777" w:rsidTr="00B775F7">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3D507ECB" w14:textId="77777777" w:rsidR="00BF6069" w:rsidRPr="00B775F7" w:rsidRDefault="00BF6069" w:rsidP="00BF6069">
            <w:pPr>
              <w:spacing w:before="120" w:after="120"/>
              <w:rPr>
                <w:rFonts w:ascii="Verdana" w:hAnsi="Verdana"/>
              </w:rPr>
            </w:pPr>
            <w:hyperlink r:id="rId16" w:anchor="!/view?docid=4c9d2243-5841-45c0-b2ec-805023c6cbcf" w:history="1">
              <w:r w:rsidRPr="00B775F7">
                <w:rPr>
                  <w:rStyle w:val="Hyperlink"/>
                  <w:rFonts w:ascii="Verdana" w:hAnsi="Verdana"/>
                </w:rPr>
                <w:t>DAW (Dispense as Written) and RBP (Reference Based Pricing) Cost Difference (CMS-PRD1-078542)</w:t>
              </w:r>
            </w:hyperlink>
          </w:p>
          <w:p w14:paraId="61391023" w14:textId="7749EBFD" w:rsidR="00C146B4" w:rsidRPr="00B775F7" w:rsidRDefault="00D01AB8" w:rsidP="00BF6069">
            <w:pPr>
              <w:spacing w:before="120" w:after="120"/>
              <w:rPr>
                <w:rFonts w:ascii="Verdana" w:hAnsi="Verdana"/>
              </w:rPr>
            </w:pPr>
            <w:r w:rsidRPr="00B775F7">
              <w:rPr>
                <w:rFonts w:ascii="Verdana" w:hAnsi="Verdana"/>
                <w:noProof/>
              </w:rPr>
              <w:drawing>
                <wp:inline distT="0" distB="0" distL="0" distR="0" wp14:anchorId="64BB1EBB" wp14:editId="7996CB2A">
                  <wp:extent cx="304762" cy="304762"/>
                  <wp:effectExtent l="0" t="0" r="635" b="635"/>
                  <wp:docPr id="27204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82236" name="Picture 176748223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17" w:anchor="!/view?docid=31e71d2c-57c0-4643-ab77-e99e3babf7d6" w:history="1">
              <w:r w:rsidR="00C146B4" w:rsidRPr="00B775F7">
                <w:rPr>
                  <w:rStyle w:val="Hyperlink"/>
                  <w:rFonts w:ascii="Verdana" w:hAnsi="Verdana"/>
                </w:rPr>
                <w:t>Compass - DAW (Dispense as Written) Cost Difference (</w:t>
              </w:r>
              <w:r w:rsidR="00BA4CBB" w:rsidRPr="00B775F7">
                <w:rPr>
                  <w:rStyle w:val="Hyperlink"/>
                  <w:rFonts w:ascii="Verdana" w:hAnsi="Verdana"/>
                </w:rPr>
                <w:t>TSRC-PROD-058127)</w:t>
              </w:r>
            </w:hyperlink>
          </w:p>
          <w:p w14:paraId="212A9E1C" w14:textId="33B558DB" w:rsidR="00EF367D" w:rsidRPr="00B775F7" w:rsidRDefault="00EF367D" w:rsidP="00437099">
            <w:pPr>
              <w:spacing w:before="120" w:after="120"/>
              <w:rPr>
                <w:rFonts w:ascii="Verdana" w:hAnsi="Verdana"/>
                <w:b/>
                <w:bCs/>
              </w:rPr>
            </w:pPr>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7B006066" w14:textId="51114902" w:rsidR="00EF367D" w:rsidRPr="00B775F7" w:rsidRDefault="00BF6069">
            <w:pPr>
              <w:spacing w:before="120" w:after="120"/>
              <w:rPr>
                <w:rFonts w:ascii="Verdana" w:hAnsi="Verdana"/>
                <w:color w:val="000000" w:themeColor="text1"/>
              </w:rPr>
            </w:pPr>
            <w:r w:rsidRPr="00B775F7">
              <w:rPr>
                <w:rFonts w:ascii="Verdana" w:hAnsi="Verdana" w:cs="Helvetica"/>
                <w:color w:val="000000" w:themeColor="text1"/>
                <w:shd w:val="clear" w:color="auto" w:fill="FFFFFF"/>
              </w:rPr>
              <w:t>Provides information when members may have the option to obtain coverage on brand medications when available. The plan may choose to offer a certain amount of coverage towards the medication. If a brand is chosen when it has a direct generic available then the member usually pays the difference between the brand and generic along with the appropriate copay. Afterwards, the client will pay the remainder.</w:t>
            </w:r>
          </w:p>
        </w:tc>
      </w:tr>
      <w:tr w:rsidR="00632F1E" w:rsidRPr="000C05CE" w14:paraId="6716081B" w14:textId="77777777" w:rsidTr="00B775F7">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5FCBC440" w14:textId="37A66B56" w:rsidR="00632F1E" w:rsidRPr="00B775F7" w:rsidRDefault="00632F1E" w:rsidP="004340E8">
            <w:pPr>
              <w:spacing w:before="120" w:after="120"/>
              <w:rPr>
                <w:rFonts w:ascii="Verdana" w:hAnsi="Verdana"/>
              </w:rPr>
            </w:pPr>
            <w:hyperlink r:id="rId18" w:anchor="!/view?docid=4ed2f1d5-650e-4757-8fa0-9ae6afc12268" w:history="1">
              <w:r w:rsidR="00174214">
                <w:rPr>
                  <w:rStyle w:val="Hyperlink"/>
                  <w:rFonts w:ascii="Verdana" w:hAnsi="Verdana" w:cs="Helvetica"/>
                  <w:shd w:val="clear" w:color="auto" w:fill="FFFFFF"/>
                </w:rPr>
                <w:t>PeopleSafe - D</w:t>
              </w:r>
              <w:r w:rsidRPr="00B775F7">
                <w:rPr>
                  <w:rStyle w:val="Hyperlink"/>
                  <w:rFonts w:ascii="Verdana" w:hAnsi="Verdana" w:cs="Helvetica"/>
                  <w:shd w:val="clear" w:color="auto" w:fill="FFFFFF"/>
                </w:rPr>
                <w:t>rug Cost Quick Reference Guide</w:t>
              </w:r>
              <w:r w:rsidR="009F5F80" w:rsidRPr="00B775F7">
                <w:rPr>
                  <w:rStyle w:val="Hyperlink"/>
                  <w:rFonts w:ascii="Verdana" w:hAnsi="Verdana" w:cs="Helvetica"/>
                  <w:shd w:val="clear" w:color="auto" w:fill="FFFFFF"/>
                </w:rPr>
                <w:t xml:space="preserve"> (TSRC-PROD-005115)</w:t>
              </w:r>
            </w:hyperlink>
          </w:p>
          <w:p w14:paraId="1AFC0931" w14:textId="670158E4" w:rsidR="00FC6A95" w:rsidRPr="00B775F7" w:rsidRDefault="00D01AB8" w:rsidP="004340E8">
            <w:pPr>
              <w:spacing w:before="120" w:after="120"/>
              <w:rPr>
                <w:rFonts w:ascii="Verdana" w:hAnsi="Verdana" w:cs="Helvetica"/>
                <w:color w:val="000000"/>
                <w:shd w:val="clear" w:color="auto" w:fill="FFFFFF"/>
              </w:rPr>
            </w:pPr>
            <w:r w:rsidRPr="00B775F7">
              <w:rPr>
                <w:rFonts w:ascii="Verdana" w:hAnsi="Verdana"/>
                <w:noProof/>
              </w:rPr>
              <w:drawing>
                <wp:inline distT="0" distB="0" distL="0" distR="0" wp14:anchorId="2A220B35" wp14:editId="7714BAF4">
                  <wp:extent cx="304762" cy="304762"/>
                  <wp:effectExtent l="0" t="0" r="635" b="635"/>
                  <wp:docPr id="200571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82236" name="Picture 176748223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19" w:anchor="!/view?docid=aae1f2ff-c9bb-450e-bd66-0e95e9a365bb" w:history="1">
              <w:r w:rsidR="00FC6A95" w:rsidRPr="00B775F7">
                <w:rPr>
                  <w:rStyle w:val="Hyperlink"/>
                  <w:rFonts w:ascii="Verdana" w:hAnsi="Verdana" w:cs="Helvetica"/>
                  <w:shd w:val="clear" w:color="auto" w:fill="FFFFFF"/>
                </w:rPr>
                <w:t>Compass - Drug Cost Quick Reference Guide (</w:t>
              </w:r>
              <w:r w:rsidR="00CD6C26" w:rsidRPr="00B775F7">
                <w:rPr>
                  <w:rStyle w:val="Hyperlink"/>
                  <w:rFonts w:ascii="Verdana" w:hAnsi="Verdana" w:cs="Helvetica"/>
                  <w:shd w:val="clear" w:color="auto" w:fill="FFFFFF"/>
                </w:rPr>
                <w:t>TSRC-PROD-064340)</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51F96149" w14:textId="14FDB2BD" w:rsidR="00632F1E" w:rsidRPr="00B775F7" w:rsidRDefault="002C3785">
            <w:pPr>
              <w:spacing w:before="120" w:after="120"/>
              <w:rPr>
                <w:rFonts w:ascii="Verdana" w:hAnsi="Verdana"/>
                <w:color w:val="000000"/>
              </w:rPr>
            </w:pPr>
            <w:r w:rsidRPr="00B775F7">
              <w:rPr>
                <w:rFonts w:ascii="Verdana" w:hAnsi="Verdana" w:cs="Helvetica"/>
                <w:color w:val="333333"/>
                <w:shd w:val="clear" w:color="auto" w:fill="FFFFFF"/>
              </w:rPr>
              <w:t>Includes common drug costs attributes (Accumulators, DAW and RBP cost difference, financial assistance, pricing adjustments, and standard formulary changes). How to calculate a packaged medication quantity and Test Claim drug alternatives research.</w:t>
            </w:r>
          </w:p>
        </w:tc>
      </w:tr>
      <w:tr w:rsidR="009625F7" w:rsidRPr="000C05CE" w14:paraId="5B4455DC" w14:textId="77777777" w:rsidTr="00B775F7">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5CE00ED2" w14:textId="6BAA8E07" w:rsidR="009625F7" w:rsidRPr="00B775F7" w:rsidRDefault="009625F7" w:rsidP="004340E8">
            <w:pPr>
              <w:spacing w:before="120" w:after="120"/>
              <w:rPr>
                <w:rFonts w:ascii="Verdana" w:hAnsi="Verdana" w:cs="Helvetica"/>
                <w:color w:val="000000"/>
                <w:shd w:val="clear" w:color="auto" w:fill="FFFFFF"/>
              </w:rPr>
            </w:pPr>
            <w:hyperlink r:id="rId20" w:anchor="!/view?docid=bfc2f029-d619-4499-8f41-43ca6694dc13" w:history="1">
              <w:r w:rsidR="00050246">
                <w:rPr>
                  <w:rStyle w:val="Hyperlink"/>
                  <w:rFonts w:ascii="Verdana" w:hAnsi="Verdana" w:cs="Helvetica"/>
                  <w:shd w:val="clear" w:color="auto" w:fill="FFFFFF"/>
                </w:rPr>
                <w:t>PeopleSafe – H</w:t>
              </w:r>
              <w:r w:rsidRPr="00B775F7">
                <w:rPr>
                  <w:rStyle w:val="Hyperlink"/>
                  <w:rFonts w:ascii="Verdana" w:hAnsi="Verdana" w:cs="Helvetica"/>
                  <w:shd w:val="clear" w:color="auto" w:fill="FFFFFF"/>
                </w:rPr>
                <w:t xml:space="preserve">andling Brand Requests from Members (Suppression) </w:t>
              </w:r>
              <w:r w:rsidR="0036655A" w:rsidRPr="00B775F7">
                <w:rPr>
                  <w:rStyle w:val="Hyperlink"/>
                  <w:rFonts w:ascii="Verdana" w:hAnsi="Verdana" w:cs="Helvetica"/>
                  <w:shd w:val="clear" w:color="auto" w:fill="FFFFFF"/>
                </w:rPr>
                <w:t>(</w:t>
              </w:r>
              <w:r w:rsidRPr="00B775F7">
                <w:rPr>
                  <w:rStyle w:val="Hyperlink"/>
                  <w:rFonts w:ascii="Verdana" w:hAnsi="Verdana" w:cs="Helvetica"/>
                  <w:shd w:val="clear" w:color="auto" w:fill="FFFFFF"/>
                </w:rPr>
                <w:t>CMS-2-027648)</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1AA5874D" w14:textId="1D058358" w:rsidR="009625F7" w:rsidRPr="00B775F7" w:rsidRDefault="0036655A">
            <w:pPr>
              <w:spacing w:before="120" w:after="120"/>
              <w:rPr>
                <w:rFonts w:ascii="Verdana" w:hAnsi="Verdana"/>
                <w:color w:val="000000"/>
              </w:rPr>
            </w:pPr>
            <w:r w:rsidRPr="00B775F7">
              <w:rPr>
                <w:rFonts w:ascii="Verdana" w:hAnsi="Verdana" w:cs="Helvetica"/>
                <w:color w:val="000000"/>
                <w:shd w:val="clear" w:color="auto" w:fill="FFFFFF"/>
              </w:rPr>
              <w:t>Provides the process for handling brand medication requests. In many instances, this will include the submission of a suppression or suppression removal request.</w:t>
            </w:r>
          </w:p>
        </w:tc>
      </w:tr>
      <w:tr w:rsidR="00AA532C" w:rsidRPr="000C05CE" w14:paraId="79FB163B" w14:textId="77777777" w:rsidTr="00B775F7">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3C438BB8" w14:textId="77777777" w:rsidR="001E2255" w:rsidRPr="00B775F7" w:rsidRDefault="001E2255" w:rsidP="004340E8">
            <w:pPr>
              <w:spacing w:before="120" w:after="120"/>
              <w:rPr>
                <w:rFonts w:ascii="Verdana" w:hAnsi="Verdana"/>
              </w:rPr>
            </w:pPr>
            <w:hyperlink r:id="rId21" w:anchor="!/view?docid=92f4cbaf-20a3-4f57-a897-7b2f9f1b4f36" w:history="1">
              <w:r w:rsidRPr="00B775F7">
                <w:rPr>
                  <w:rStyle w:val="Hyperlink"/>
                  <w:rFonts w:ascii="Verdana" w:hAnsi="Verdana" w:cs="Helvetica"/>
                  <w:shd w:val="clear" w:color="auto" w:fill="FFFFFF"/>
                </w:rPr>
                <w:t>Intervention Changebacks</w:t>
              </w:r>
              <w:r w:rsidR="001204B3" w:rsidRPr="00B775F7">
                <w:rPr>
                  <w:rStyle w:val="Hyperlink"/>
                  <w:rFonts w:ascii="Verdana" w:hAnsi="Verdana" w:cs="Helvetica"/>
                  <w:shd w:val="clear" w:color="auto" w:fill="FFFFFF"/>
                </w:rPr>
                <w:t xml:space="preserve">  (CMS-2-004594)</w:t>
              </w:r>
            </w:hyperlink>
          </w:p>
          <w:p w14:paraId="1968F3AE" w14:textId="20C042EB" w:rsidR="003D68E2" w:rsidRPr="00B775F7" w:rsidRDefault="00D01AB8" w:rsidP="004340E8">
            <w:pPr>
              <w:spacing w:before="120" w:after="120"/>
              <w:rPr>
                <w:rFonts w:ascii="Verdana" w:hAnsi="Verdana"/>
              </w:rPr>
            </w:pPr>
            <w:r w:rsidRPr="00B775F7">
              <w:rPr>
                <w:rFonts w:ascii="Verdana" w:hAnsi="Verdana"/>
                <w:noProof/>
              </w:rPr>
              <w:drawing>
                <wp:inline distT="0" distB="0" distL="0" distR="0" wp14:anchorId="2CE513FD" wp14:editId="6B3C9548">
                  <wp:extent cx="304762" cy="304762"/>
                  <wp:effectExtent l="0" t="0" r="635" b="635"/>
                  <wp:docPr id="114733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82236" name="Picture 176748223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22" w:anchor="!/view?docid=2379cb90-2a49-4be2-a38d-6d66d10365fe" w:history="1">
              <w:r w:rsidR="003D68E2" w:rsidRPr="00B775F7">
                <w:rPr>
                  <w:rStyle w:val="Hyperlink"/>
                  <w:rFonts w:ascii="Verdana" w:hAnsi="Verdana"/>
                </w:rPr>
                <w:t>Compass - Intervention Changebacks (</w:t>
              </w:r>
              <w:r w:rsidR="00791C9D" w:rsidRPr="00B775F7">
                <w:rPr>
                  <w:rStyle w:val="Hyperlink"/>
                  <w:rFonts w:ascii="Verdana" w:hAnsi="Verdana"/>
                </w:rPr>
                <w:t>TSRC-PROD-062768)</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6A592C08" w14:textId="4449EA8E" w:rsidR="001E2255" w:rsidRPr="00B775F7" w:rsidRDefault="001204B3">
            <w:pPr>
              <w:spacing w:before="120" w:after="120"/>
              <w:rPr>
                <w:rFonts w:ascii="Verdana" w:hAnsi="Verdana" w:cs="Helvetica"/>
                <w:color w:val="000000" w:themeColor="text1"/>
                <w:shd w:val="clear" w:color="auto" w:fill="FFFFFF"/>
              </w:rPr>
            </w:pPr>
            <w:r w:rsidRPr="00B775F7">
              <w:rPr>
                <w:rFonts w:ascii="Verdana" w:hAnsi="Verdana"/>
                <w:color w:val="000000"/>
              </w:rPr>
              <w:t>Provides instructions regarding prescriptions changed due to the Interventions process, and how to handle member requests for changing back to the original prescription.</w:t>
            </w:r>
          </w:p>
        </w:tc>
      </w:tr>
      <w:tr w:rsidR="008D1A0E" w:rsidRPr="000C05CE" w14:paraId="2EBB4212" w14:textId="77777777" w:rsidTr="00B775F7">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1C0646C" w14:textId="77777777" w:rsidR="008D1A0E" w:rsidRPr="00B775F7" w:rsidRDefault="008D1A0E" w:rsidP="004340E8">
            <w:pPr>
              <w:spacing w:before="120" w:after="120"/>
              <w:rPr>
                <w:rFonts w:ascii="Verdana" w:hAnsi="Verdana"/>
              </w:rPr>
            </w:pPr>
            <w:hyperlink r:id="rId23" w:anchor="!/view?docid=524fc0e9-7c7b-4f21-8a43-36a8783b4c50" w:history="1">
              <w:r w:rsidRPr="00B775F7">
                <w:rPr>
                  <w:rStyle w:val="Hyperlink"/>
                  <w:rFonts w:ascii="Verdana" w:hAnsi="Verdana" w:cs="Helvetica"/>
                  <w:shd w:val="clear" w:color="auto" w:fill="FFFFFF"/>
                </w:rPr>
                <w:t>Prescription Verification</w:t>
              </w:r>
              <w:r w:rsidR="00F52BA4" w:rsidRPr="00B775F7">
                <w:rPr>
                  <w:rStyle w:val="Hyperlink"/>
                  <w:rFonts w:ascii="Verdana" w:hAnsi="Verdana" w:cs="Helvetica"/>
                  <w:shd w:val="clear" w:color="auto" w:fill="FFFFFF"/>
                </w:rPr>
                <w:t xml:space="preserve"> CMS-2-008134</w:t>
              </w:r>
            </w:hyperlink>
          </w:p>
          <w:p w14:paraId="4D9BD8E7" w14:textId="065FEFAE" w:rsidR="004C34E4" w:rsidRPr="00B775F7" w:rsidRDefault="00D01AB8" w:rsidP="004340E8">
            <w:pPr>
              <w:spacing w:before="120" w:after="120"/>
              <w:rPr>
                <w:rFonts w:ascii="Verdana" w:hAnsi="Verdana"/>
              </w:rPr>
            </w:pPr>
            <w:r w:rsidRPr="00B775F7">
              <w:rPr>
                <w:rFonts w:ascii="Verdana" w:hAnsi="Verdana"/>
                <w:noProof/>
              </w:rPr>
              <w:drawing>
                <wp:inline distT="0" distB="0" distL="0" distR="0" wp14:anchorId="52FB0CD4" wp14:editId="042815C2">
                  <wp:extent cx="304762" cy="304762"/>
                  <wp:effectExtent l="0" t="0" r="635" b="635"/>
                  <wp:docPr id="192187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82236" name="Picture 176748223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24" w:anchor="!/view?docid=b62e1001-0487-48a5-95b8-0ad63260b41a" w:history="1">
              <w:r w:rsidR="004C34E4" w:rsidRPr="00B775F7">
                <w:rPr>
                  <w:rStyle w:val="Hyperlink"/>
                  <w:rFonts w:ascii="Verdana" w:hAnsi="Verdana"/>
                </w:rPr>
                <w:t>Compass - Prescription Verification (</w:t>
              </w:r>
              <w:r w:rsidR="00A30B33" w:rsidRPr="00B775F7">
                <w:rPr>
                  <w:rStyle w:val="Hyperlink"/>
                  <w:rFonts w:ascii="Verdana" w:hAnsi="Verdana"/>
                </w:rPr>
                <w:t>TSRC-PROD-062783)</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6EDCFBF8" w14:textId="1E4958CF" w:rsidR="008D1A0E" w:rsidRPr="00B775F7" w:rsidRDefault="00F52BA4">
            <w:pPr>
              <w:spacing w:before="120" w:after="120"/>
              <w:rPr>
                <w:rFonts w:ascii="Verdana" w:hAnsi="Verdana" w:cs="Helvetica"/>
                <w:color w:val="000000" w:themeColor="text1"/>
                <w:shd w:val="clear" w:color="auto" w:fill="FFFFFF"/>
              </w:rPr>
            </w:pPr>
            <w:r w:rsidRPr="00B775F7">
              <w:rPr>
                <w:rFonts w:ascii="Verdana" w:hAnsi="Verdana"/>
                <w:color w:val="000000"/>
              </w:rPr>
              <w:t>Process used when a </w:t>
            </w:r>
            <w:r w:rsidR="004C35A2" w:rsidRPr="00B775F7">
              <w:rPr>
                <w:rFonts w:ascii="Verdana" w:hAnsi="Verdana"/>
                <w:color w:val="000000"/>
              </w:rPr>
              <w:t>member</w:t>
            </w:r>
            <w:r w:rsidRPr="00B775F7">
              <w:rPr>
                <w:rFonts w:ascii="Verdana" w:hAnsi="Verdana"/>
                <w:color w:val="000000"/>
              </w:rPr>
              <w:t> calls Customer Care to verify how their mail order prescription was filled.  This may include the following prescription details: Medication Name, Medication Strength, Directions, Number of Refills, Plan Member’s Name, Physician’s/Prescribers Name, Quantity/Day Supply, Date Prescription was written, May Sub (DAW) Field, Dosage Form and Language of Counseling Sheets.</w:t>
            </w:r>
          </w:p>
        </w:tc>
      </w:tr>
      <w:tr w:rsidR="00FA2AFE" w:rsidRPr="000C05CE" w14:paraId="7053E032" w14:textId="77777777" w:rsidTr="00B775F7">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4834B314" w14:textId="424E86DC" w:rsidR="00FA2AFE" w:rsidRPr="00B775F7" w:rsidRDefault="00FA2AFE" w:rsidP="004340E8">
            <w:pPr>
              <w:spacing w:before="120" w:after="120"/>
              <w:rPr>
                <w:rFonts w:ascii="Verdana" w:hAnsi="Verdana"/>
              </w:rPr>
            </w:pPr>
            <w:hyperlink r:id="rId25" w:anchor="!/view?docid=e6050bdf-fff0-45ce-96d8-7a376600c14b" w:history="1">
              <w:r w:rsidRPr="00B775F7">
                <w:rPr>
                  <w:rStyle w:val="Hyperlink"/>
                  <w:rFonts w:ascii="Verdana" w:hAnsi="Verdana" w:cs="Helvetica"/>
                  <w:shd w:val="clear" w:color="auto" w:fill="FFFFFF"/>
                </w:rPr>
                <w:t>Medicaid Appeals (Claims)</w:t>
              </w:r>
              <w:r w:rsidR="00AA532C" w:rsidRPr="00B775F7">
                <w:rPr>
                  <w:rStyle w:val="Hyperlink"/>
                  <w:rFonts w:ascii="Verdana" w:hAnsi="Verdana" w:cs="Helvetica"/>
                  <w:shd w:val="clear" w:color="auto" w:fill="FFFFFF"/>
                </w:rPr>
                <w:t xml:space="preserve"> (TSRC-PROD-003477)</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28C6DE88" w14:textId="3C162D1E" w:rsidR="00FA2AFE" w:rsidRPr="00B775F7" w:rsidRDefault="00AA532C">
            <w:pPr>
              <w:spacing w:before="120" w:after="120"/>
              <w:rPr>
                <w:rFonts w:ascii="Verdana" w:hAnsi="Verdana" w:cs="Helvetica"/>
                <w:color w:val="000000" w:themeColor="text1"/>
                <w:shd w:val="clear" w:color="auto" w:fill="FFFFFF"/>
              </w:rPr>
            </w:pPr>
            <w:bookmarkStart w:id="6" w:name="OLE_LINK6"/>
            <w:r w:rsidRPr="00B775F7">
              <w:rPr>
                <w:rFonts w:ascii="Verdana" w:hAnsi="Verdana"/>
                <w:color w:val="000000"/>
              </w:rPr>
              <w:t>Provides instructions for when a member calls to inquire about how to file an appeal or to inquire about an appeal that has been filed for a Medicaid Member.  Common appeal requests include those for drug coverage/plan exclusions, non-formulary drugs, quantity limits, dispense as written (DAW) and formulary exceptions.</w:t>
            </w:r>
            <w:bookmarkEnd w:id="6"/>
          </w:p>
        </w:tc>
      </w:tr>
      <w:bookmarkStart w:id="7" w:name="OLE_LINK113"/>
      <w:tr w:rsidR="009625F7" w:rsidRPr="000C05CE" w14:paraId="2126C91C" w14:textId="77777777" w:rsidTr="00B775F7">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8375E85" w14:textId="657429A2" w:rsidR="00D273AE" w:rsidRPr="00B775F7" w:rsidRDefault="00D273AE" w:rsidP="004340E8">
            <w:pPr>
              <w:spacing w:before="120" w:after="120"/>
              <w:rPr>
                <w:rStyle w:val="Hyperlink"/>
                <w:rFonts w:ascii="Verdana" w:hAnsi="Verdana"/>
              </w:rPr>
            </w:pPr>
            <w:r w:rsidRPr="00B775F7">
              <w:rPr>
                <w:rFonts w:ascii="Verdana" w:hAnsi="Verdana"/>
              </w:rPr>
              <w:fldChar w:fldCharType="begin"/>
            </w:r>
            <w:r w:rsidRPr="00B775F7">
              <w:rPr>
                <w:rFonts w:ascii="Verdana" w:hAnsi="Verdana"/>
              </w:rPr>
              <w:instrText xml:space="preserve"> HYPERLINK "https://thesource.cvshealth.com/nuxeo/thesource/" \l "!/view?docid=6bf684f6-599d-4acf-a358-95d84eb92b1d" </w:instrText>
            </w:r>
            <w:r w:rsidRPr="00B775F7">
              <w:rPr>
                <w:rFonts w:ascii="Verdana" w:hAnsi="Verdana"/>
              </w:rPr>
            </w:r>
            <w:r w:rsidRPr="00B775F7">
              <w:rPr>
                <w:rFonts w:ascii="Verdana" w:hAnsi="Verdana"/>
              </w:rPr>
              <w:fldChar w:fldCharType="separate"/>
            </w:r>
            <w:r w:rsidR="005D0999" w:rsidRPr="00B775F7">
              <w:rPr>
                <w:rStyle w:val="Hyperlink"/>
                <w:rFonts w:ascii="Verdana" w:hAnsi="Verdana"/>
              </w:rPr>
              <w:t xml:space="preserve">NCD: Inhaler/Insulin/DAW9/New to Market Generic/DAW5 Charts </w:t>
            </w:r>
          </w:p>
          <w:p w14:paraId="3D7DE3BB" w14:textId="03C95925" w:rsidR="00EF367D" w:rsidRPr="00B775F7" w:rsidRDefault="005D0999" w:rsidP="004340E8">
            <w:pPr>
              <w:spacing w:before="120" w:after="120"/>
              <w:rPr>
                <w:rFonts w:ascii="Verdana" w:hAnsi="Verdana"/>
                <w:b/>
                <w:bCs/>
              </w:rPr>
            </w:pPr>
            <w:r w:rsidRPr="00B775F7">
              <w:rPr>
                <w:rStyle w:val="Hyperlink"/>
                <w:rFonts w:ascii="Verdana" w:hAnsi="Verdana"/>
              </w:rPr>
              <w:t>(</w:t>
            </w:r>
            <w:r w:rsidR="00172FBF" w:rsidRPr="00B775F7">
              <w:rPr>
                <w:rStyle w:val="Hyperlink"/>
                <w:rFonts w:ascii="Verdana" w:hAnsi="Verdana"/>
              </w:rPr>
              <w:t>TSRC-PROD-042756</w:t>
            </w:r>
            <w:r w:rsidRPr="00B775F7">
              <w:rPr>
                <w:rStyle w:val="Hyperlink"/>
                <w:rFonts w:ascii="Verdana" w:hAnsi="Verdana"/>
              </w:rPr>
              <w:t>)</w:t>
            </w:r>
            <w:r w:rsidR="00D273AE" w:rsidRPr="00B775F7">
              <w:rPr>
                <w:rFonts w:ascii="Verdana" w:hAnsi="Verdana"/>
              </w:rPr>
              <w:fldChar w:fldCharType="end"/>
            </w:r>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2196617D" w14:textId="1CAB6964" w:rsidR="00EF367D" w:rsidRPr="00B775F7" w:rsidRDefault="00D273AE">
            <w:pPr>
              <w:spacing w:before="120" w:after="120"/>
              <w:rPr>
                <w:rFonts w:ascii="Verdana" w:hAnsi="Verdana"/>
                <w:color w:val="000000" w:themeColor="text1"/>
              </w:rPr>
            </w:pPr>
            <w:r w:rsidRPr="00B775F7">
              <w:rPr>
                <w:rFonts w:ascii="Verdana" w:hAnsi="Verdana" w:cs="Helvetica"/>
                <w:color w:val="000000" w:themeColor="text1"/>
                <w:shd w:val="clear" w:color="auto" w:fill="FFFFFF"/>
              </w:rPr>
              <w:t>Guide to assist users when resolving PLN ALT conflicts regarding inhaler, insulin, DAW9, New to Market Generic, or DAW5.</w:t>
            </w:r>
          </w:p>
        </w:tc>
      </w:tr>
      <w:bookmarkEnd w:id="7"/>
      <w:tr w:rsidR="009625F7" w:rsidRPr="000C05CE" w14:paraId="283CDD15" w14:textId="77777777" w:rsidTr="00B775F7">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1BFC9EA1" w14:textId="77777777" w:rsidR="009B1E29" w:rsidRPr="00B775F7" w:rsidRDefault="00F64479" w:rsidP="00BF6069">
            <w:pPr>
              <w:spacing w:before="120" w:after="120"/>
              <w:rPr>
                <w:rFonts w:ascii="Verdana" w:hAnsi="Verdana" w:cs="Helvetica"/>
                <w:color w:val="000000"/>
                <w:shd w:val="clear" w:color="auto" w:fill="FFFFFF"/>
              </w:rPr>
            </w:pPr>
            <w:r w:rsidRPr="00B775F7">
              <w:rPr>
                <w:rFonts w:ascii="Verdana" w:hAnsi="Verdana" w:cs="Helvetica"/>
                <w:color w:val="000000"/>
                <w:shd w:val="clear" w:color="auto" w:fill="FFFFFF"/>
              </w:rPr>
              <w:fldChar w:fldCharType="begin"/>
            </w:r>
            <w:r w:rsidRPr="00B775F7">
              <w:rPr>
                <w:rFonts w:ascii="Verdana" w:hAnsi="Verdana" w:cs="Helvetica"/>
                <w:color w:val="000000"/>
                <w:shd w:val="clear" w:color="auto" w:fill="FFFFFF"/>
              </w:rPr>
              <w:instrText xml:space="preserve"> HYPERLINK "https://thesource.cvshealth.com/nuxeo/thesource/" \l "!/view?docid=dd854b0c-3a84-484d-ba59-f7aea438e6df" </w:instrText>
            </w:r>
            <w:r w:rsidRPr="00B775F7">
              <w:rPr>
                <w:rFonts w:ascii="Verdana" w:hAnsi="Verdana" w:cs="Helvetica"/>
                <w:color w:val="000000"/>
                <w:shd w:val="clear" w:color="auto" w:fill="FFFFFF"/>
              </w:rPr>
            </w:r>
            <w:r w:rsidRPr="00B775F7">
              <w:rPr>
                <w:rFonts w:ascii="Verdana" w:hAnsi="Verdana" w:cs="Helvetica"/>
                <w:color w:val="000000"/>
                <w:shd w:val="clear" w:color="auto" w:fill="FFFFFF"/>
              </w:rPr>
              <w:fldChar w:fldCharType="separate"/>
            </w:r>
            <w:r w:rsidR="001177E8" w:rsidRPr="00B775F7">
              <w:rPr>
                <w:rStyle w:val="Hyperlink"/>
                <w:rFonts w:ascii="Verdana" w:hAnsi="Verdana" w:cs="Helvetica"/>
                <w:shd w:val="clear" w:color="auto" w:fill="FFFFFF"/>
              </w:rPr>
              <w:t>Refusal of Generic Substitution</w:t>
            </w:r>
            <w:r w:rsidR="00C7549E" w:rsidRPr="00B775F7">
              <w:rPr>
                <w:rStyle w:val="Hyperlink"/>
                <w:rFonts w:ascii="Verdana" w:hAnsi="Verdana" w:cs="Helvetica"/>
                <w:shd w:val="clear" w:color="auto" w:fill="FFFFFF"/>
              </w:rPr>
              <w:t xml:space="preserve"> (CMS-2-004620)</w:t>
            </w:r>
            <w:r w:rsidRPr="00B775F7">
              <w:rPr>
                <w:rFonts w:ascii="Verdana" w:hAnsi="Verdana" w:cs="Helvetica"/>
                <w:color w:val="000000"/>
                <w:shd w:val="clear" w:color="auto" w:fill="FFFFFF"/>
              </w:rPr>
              <w:fldChar w:fldCharType="end"/>
            </w:r>
          </w:p>
          <w:p w14:paraId="62B584AA" w14:textId="769E1FC6" w:rsidR="00273712" w:rsidRPr="00B775F7" w:rsidRDefault="00D01AB8" w:rsidP="00BF6069">
            <w:pPr>
              <w:spacing w:before="120" w:after="120"/>
              <w:rPr>
                <w:rFonts w:ascii="Verdana" w:hAnsi="Verdana"/>
              </w:rPr>
            </w:pPr>
            <w:r w:rsidRPr="00B775F7">
              <w:rPr>
                <w:rFonts w:ascii="Verdana" w:hAnsi="Verdana"/>
                <w:noProof/>
              </w:rPr>
              <w:drawing>
                <wp:inline distT="0" distB="0" distL="0" distR="0" wp14:anchorId="518450EB" wp14:editId="5C212DB9">
                  <wp:extent cx="304762" cy="304762"/>
                  <wp:effectExtent l="0" t="0" r="635" b="635"/>
                  <wp:docPr id="8487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82236" name="Picture 176748223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26" w:anchor="!/view?docid=b2c517c7-2dd7-4c2d-bedf-e334789ffc49" w:history="1">
              <w:r w:rsidR="00273712" w:rsidRPr="00B775F7">
                <w:rPr>
                  <w:rStyle w:val="Hyperlink"/>
                  <w:rFonts w:ascii="Verdana" w:hAnsi="Verdana"/>
                </w:rPr>
                <w:t>Compass - Refusal of Generic Substitution (</w:t>
              </w:r>
              <w:r w:rsidR="009248A2" w:rsidRPr="00B775F7">
                <w:rPr>
                  <w:rStyle w:val="Hyperlink"/>
                  <w:rFonts w:ascii="Verdana" w:hAnsi="Verdana"/>
                </w:rPr>
                <w:t>TSRC-PROD-065145)</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2723ECB7" w14:textId="71382A2E" w:rsidR="009B1E29" w:rsidRPr="00B775F7" w:rsidRDefault="00F64479">
            <w:pPr>
              <w:spacing w:before="120" w:after="120"/>
              <w:rPr>
                <w:rFonts w:ascii="Verdana" w:hAnsi="Verdana"/>
                <w:color w:val="000000" w:themeColor="text1"/>
              </w:rPr>
            </w:pPr>
            <w:r w:rsidRPr="00B775F7">
              <w:rPr>
                <w:rFonts w:ascii="Verdana" w:hAnsi="Verdana" w:cs="Helvetica"/>
                <w:color w:val="000000"/>
                <w:shd w:val="clear" w:color="auto" w:fill="FFFFFF"/>
              </w:rPr>
              <w:t xml:space="preserve">Provides procedures for when a </w:t>
            </w:r>
            <w:r w:rsidR="004C35A2" w:rsidRPr="00B775F7">
              <w:rPr>
                <w:rFonts w:ascii="Verdana" w:hAnsi="Verdana" w:cs="Helvetica"/>
                <w:color w:val="000000"/>
                <w:shd w:val="clear" w:color="auto" w:fill="FFFFFF"/>
              </w:rPr>
              <w:t>member</w:t>
            </w:r>
            <w:r w:rsidRPr="00B775F7">
              <w:rPr>
                <w:rFonts w:ascii="Verdana" w:hAnsi="Verdana" w:cs="Helvetica"/>
                <w:color w:val="000000"/>
                <w:shd w:val="clear" w:color="auto" w:fill="FFFFFF"/>
              </w:rPr>
              <w:t xml:space="preserve"> </w:t>
            </w:r>
            <w:r w:rsidR="00454DF5" w:rsidRPr="00B775F7">
              <w:rPr>
                <w:rFonts w:ascii="Verdana" w:hAnsi="Verdana" w:cs="Helvetica"/>
                <w:color w:val="000000"/>
                <w:shd w:val="clear" w:color="auto" w:fill="FFFFFF"/>
              </w:rPr>
              <w:t>receives</w:t>
            </w:r>
            <w:r w:rsidRPr="00B775F7">
              <w:rPr>
                <w:rFonts w:ascii="Verdana" w:hAnsi="Verdana" w:cs="Helvetica"/>
                <w:color w:val="000000"/>
                <w:shd w:val="clear" w:color="auto" w:fill="FFFFFF"/>
              </w:rPr>
              <w:t xml:space="preserve"> a generic medication but prefers brand medications instead.</w:t>
            </w:r>
          </w:p>
        </w:tc>
      </w:tr>
      <w:tr w:rsidR="006A071A" w14:paraId="0E47C351" w14:textId="77777777" w:rsidTr="00B775F7">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46DEABE1" w14:textId="637F5366" w:rsidR="006A071A" w:rsidRPr="00171D42" w:rsidRDefault="006A071A" w:rsidP="007A7FD2">
            <w:pPr>
              <w:spacing w:before="120" w:after="120"/>
              <w:rPr>
                <w:rFonts w:ascii="Verdana" w:hAnsi="Verdana"/>
              </w:rPr>
            </w:pPr>
            <w:hyperlink r:id="rId27" w:anchor="!/view?docid=59c4e7fa-4a87-43c4-89cd-5d4f8c6c3421" w:history="1">
              <w:r w:rsidR="00171D42" w:rsidRPr="00171D42">
                <w:rPr>
                  <w:rStyle w:val="Hyperlink"/>
                  <w:rFonts w:ascii="Verdana" w:hAnsi="Verdana" w:cs="Helvetica"/>
                  <w:shd w:val="clear" w:color="auto" w:fill="FFFFFF"/>
                </w:rPr>
                <w:t>PeopleSafe - T</w:t>
              </w:r>
              <w:r w:rsidRPr="00171D42">
                <w:rPr>
                  <w:rStyle w:val="Hyperlink"/>
                  <w:rFonts w:ascii="Verdana" w:hAnsi="Verdana" w:cs="Helvetica"/>
                  <w:shd w:val="clear" w:color="auto" w:fill="FFFFFF"/>
                </w:rPr>
                <w:t xml:space="preserve">est Claim </w:t>
              </w:r>
              <w:r w:rsidR="00171D42" w:rsidRPr="00171D42">
                <w:rPr>
                  <w:rStyle w:val="Hyperlink"/>
                  <w:rFonts w:ascii="Verdana" w:hAnsi="Verdana" w:cs="Helvetica"/>
                  <w:shd w:val="clear" w:color="auto" w:fill="FFFFFF"/>
                </w:rPr>
                <w:t>(</w:t>
              </w:r>
              <w:r w:rsidRPr="00171D42">
                <w:rPr>
                  <w:rStyle w:val="Hyperlink"/>
                  <w:rFonts w:ascii="Verdana" w:hAnsi="Verdana" w:cs="Helvetica"/>
                  <w:shd w:val="clear" w:color="auto" w:fill="FFFFFF"/>
                </w:rPr>
                <w:t>CMS-2-004573</w:t>
              </w:r>
            </w:hyperlink>
            <w:r w:rsidR="00171D42" w:rsidRPr="00171D42">
              <w:rPr>
                <w:rFonts w:ascii="Verdana" w:hAnsi="Verdana"/>
              </w:rPr>
              <w:t>)</w:t>
            </w:r>
          </w:p>
          <w:p w14:paraId="419F771E" w14:textId="0B016D4B" w:rsidR="004B5CAE" w:rsidRPr="00B775F7" w:rsidRDefault="00D01AB8" w:rsidP="007A7FD2">
            <w:pPr>
              <w:spacing w:before="120" w:after="120"/>
              <w:rPr>
                <w:rFonts w:ascii="Verdana" w:hAnsi="Verdana" w:cs="Helvetica"/>
                <w:color w:val="000000"/>
                <w:shd w:val="clear" w:color="auto" w:fill="FFFFFF"/>
              </w:rPr>
            </w:pPr>
            <w:r w:rsidRPr="00171D42">
              <w:rPr>
                <w:rFonts w:ascii="Verdana" w:hAnsi="Verdana"/>
                <w:noProof/>
              </w:rPr>
              <w:drawing>
                <wp:inline distT="0" distB="0" distL="0" distR="0" wp14:anchorId="0CEAD9CB" wp14:editId="28B1ED55">
                  <wp:extent cx="304762" cy="304762"/>
                  <wp:effectExtent l="0" t="0" r="635" b="635"/>
                  <wp:docPr id="207351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82236" name="Picture 176748223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28" w:anchor="!/view?docid=60c20ea0-1d07-46e3-809a-b54734b80fbe" w:history="1">
              <w:r w:rsidR="004B5CAE" w:rsidRPr="00171D42">
                <w:rPr>
                  <w:rStyle w:val="Hyperlink"/>
                  <w:rFonts w:ascii="Verdana" w:hAnsi="Verdana" w:cs="Helvetica"/>
                  <w:shd w:val="clear" w:color="auto" w:fill="FFFFFF"/>
                </w:rPr>
                <w:t>Compass - Test Claims (</w:t>
              </w:r>
              <w:r w:rsidR="00D63E5A" w:rsidRPr="00171D42">
                <w:rPr>
                  <w:rStyle w:val="Hyperlink"/>
                  <w:rFonts w:ascii="Verdana" w:hAnsi="Verdana" w:cs="Helvetica"/>
                  <w:shd w:val="clear" w:color="auto" w:fill="FFFFFF"/>
                </w:rPr>
                <w:t>TSRC-PROD-050041)</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1DA99863" w14:textId="2F8BADFD" w:rsidR="006A071A" w:rsidRPr="00B775F7" w:rsidRDefault="00901F1B">
            <w:pPr>
              <w:spacing w:before="120" w:after="120"/>
              <w:rPr>
                <w:rFonts w:ascii="Verdana" w:hAnsi="Verdana" w:cs="Helvetica"/>
                <w:color w:val="000000"/>
                <w:shd w:val="clear" w:color="auto" w:fill="FFFFFF"/>
              </w:rPr>
            </w:pPr>
            <w:r w:rsidRPr="00B775F7">
              <w:rPr>
                <w:rFonts w:ascii="Verdana" w:hAnsi="Verdana"/>
                <w:color w:val="000000"/>
                <w:u w:val="single"/>
              </w:rPr>
              <w:t>U</w:t>
            </w:r>
            <w:r w:rsidRPr="00B775F7">
              <w:rPr>
                <w:rFonts w:ascii="Verdana" w:hAnsi="Verdana"/>
                <w:color w:val="000000"/>
              </w:rPr>
              <w:t>sed for Test Claim calls about medication price quotes inquiries</w:t>
            </w:r>
          </w:p>
        </w:tc>
      </w:tr>
      <w:bookmarkStart w:id="8" w:name="_Hlk75760717"/>
      <w:bookmarkStart w:id="9" w:name="_Hlk75760658"/>
      <w:bookmarkEnd w:id="5"/>
      <w:tr w:rsidR="00901F1B" w14:paraId="4CD5B587" w14:textId="77777777" w:rsidTr="00B775F7">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00542658" w14:textId="1FFDA9EA" w:rsidR="007A7FD2" w:rsidRPr="00B775F7" w:rsidRDefault="008610CD" w:rsidP="007A7FD2">
            <w:pPr>
              <w:spacing w:before="120" w:after="120"/>
              <w:rPr>
                <w:rFonts w:ascii="Verdana" w:hAnsi="Verdana" w:cs="Helvetica"/>
                <w:color w:val="000000"/>
                <w:shd w:val="clear" w:color="auto" w:fill="FFFFFF"/>
              </w:rPr>
            </w:pPr>
            <w:r w:rsidRPr="00B775F7">
              <w:rPr>
                <w:rFonts w:ascii="Verdana" w:hAnsi="Verdana" w:cs="Helvetica"/>
                <w:color w:val="000000"/>
                <w:shd w:val="clear" w:color="auto" w:fill="FFFFFF"/>
              </w:rPr>
              <w:fldChar w:fldCharType="begin"/>
            </w:r>
            <w:r w:rsidRPr="00B775F7">
              <w:rPr>
                <w:rFonts w:ascii="Verdana" w:hAnsi="Verdana" w:cs="Helvetica"/>
                <w:color w:val="000000"/>
                <w:shd w:val="clear" w:color="auto" w:fill="FFFFFF"/>
              </w:rPr>
              <w:instrText xml:space="preserve"> HYPERLINK "https://thesource.cvshealth.com/nuxeo/thesource/" \l "!/view?docid=ec123c65-c6d3-4876-9be8-10376d16de4e" </w:instrText>
            </w:r>
            <w:r w:rsidRPr="00B775F7">
              <w:rPr>
                <w:rFonts w:ascii="Verdana" w:hAnsi="Verdana" w:cs="Helvetica"/>
                <w:color w:val="000000"/>
                <w:shd w:val="clear" w:color="auto" w:fill="FFFFFF"/>
              </w:rPr>
            </w:r>
            <w:r w:rsidRPr="00B775F7">
              <w:rPr>
                <w:rFonts w:ascii="Verdana" w:hAnsi="Verdana" w:cs="Helvetica"/>
                <w:color w:val="000000"/>
                <w:shd w:val="clear" w:color="auto" w:fill="FFFFFF"/>
              </w:rPr>
              <w:fldChar w:fldCharType="separate"/>
            </w:r>
            <w:r w:rsidR="007A7FD2" w:rsidRPr="00B775F7">
              <w:rPr>
                <w:rStyle w:val="Hyperlink"/>
                <w:rFonts w:ascii="Verdana" w:hAnsi="Verdana" w:cs="Helvetica"/>
                <w:shd w:val="clear" w:color="auto" w:fill="FFFFFF"/>
              </w:rPr>
              <w:t>Viewing the Client Financials Screen in PeopleSafe</w:t>
            </w:r>
            <w:r w:rsidR="009909C6" w:rsidRPr="00B775F7">
              <w:rPr>
                <w:rStyle w:val="Hyperlink"/>
                <w:rFonts w:ascii="Verdana" w:hAnsi="Verdana" w:cs="Helvetica"/>
                <w:shd w:val="clear" w:color="auto" w:fill="FFFFFF"/>
              </w:rPr>
              <w:t xml:space="preserve">  (TSRC-PROD-018520)</w:t>
            </w:r>
            <w:r w:rsidRPr="00B775F7">
              <w:rPr>
                <w:rFonts w:ascii="Verdana" w:hAnsi="Verdana" w:cs="Helvetica"/>
                <w:color w:val="000000"/>
                <w:shd w:val="clear" w:color="auto" w:fill="FFFFFF"/>
              </w:rPr>
              <w:fldChar w:fldCharType="end"/>
            </w:r>
          </w:p>
          <w:p w14:paraId="667FF1FA" w14:textId="762E2312" w:rsidR="00D63E5A" w:rsidRPr="00B775F7" w:rsidRDefault="00D01AB8" w:rsidP="007A7FD2">
            <w:pPr>
              <w:spacing w:before="120" w:after="120"/>
              <w:rPr>
                <w:rFonts w:ascii="Verdana" w:hAnsi="Verdana"/>
              </w:rPr>
            </w:pPr>
            <w:r w:rsidRPr="00B775F7">
              <w:rPr>
                <w:rFonts w:ascii="Verdana" w:hAnsi="Verdana"/>
                <w:noProof/>
              </w:rPr>
              <w:drawing>
                <wp:inline distT="0" distB="0" distL="0" distR="0" wp14:anchorId="21EF19BD" wp14:editId="6CBB368F">
                  <wp:extent cx="304762" cy="304762"/>
                  <wp:effectExtent l="0" t="0" r="635" b="635"/>
                  <wp:docPr id="102864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82236" name="Picture 176748223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29" w:anchor="!/view?docid=3418058a-1e7c-47f8-8071-99a07902d3ea" w:history="1">
              <w:r w:rsidR="00D63E5A" w:rsidRPr="00B775F7">
                <w:rPr>
                  <w:rStyle w:val="Hyperlink"/>
                  <w:rFonts w:ascii="Verdana" w:hAnsi="Verdana"/>
                </w:rPr>
                <w:t>Compass - Viewing the Client Financials Screen (</w:t>
              </w:r>
              <w:r w:rsidR="00555A60" w:rsidRPr="00B775F7">
                <w:rPr>
                  <w:rStyle w:val="Hyperlink"/>
                  <w:rFonts w:ascii="Verdana" w:hAnsi="Verdana"/>
                </w:rPr>
                <w:t>TSRC-PROD-065175)</w:t>
              </w:r>
            </w:hyperlink>
          </w:p>
          <w:p w14:paraId="145EEB1A" w14:textId="1C16753B" w:rsidR="007A7FD2" w:rsidRPr="00B775F7" w:rsidRDefault="007A7FD2">
            <w:pPr>
              <w:spacing w:before="120" w:after="120"/>
              <w:rPr>
                <w:rFonts w:ascii="Verdana" w:hAnsi="Verdana"/>
              </w:rPr>
            </w:pPr>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186DF17B" w14:textId="4269C066" w:rsidR="007A7FD2" w:rsidRPr="00B775F7" w:rsidRDefault="009909C6">
            <w:pPr>
              <w:spacing w:before="120" w:after="120"/>
              <w:rPr>
                <w:rFonts w:ascii="Verdana" w:hAnsi="Verdana"/>
                <w:color w:val="000000" w:themeColor="text1"/>
              </w:rPr>
            </w:pPr>
            <w:r w:rsidRPr="00B775F7">
              <w:rPr>
                <w:rFonts w:ascii="Verdana" w:hAnsi="Verdana" w:cs="Helvetica"/>
                <w:color w:val="000000"/>
                <w:shd w:val="clear" w:color="auto" w:fill="FFFFFF"/>
              </w:rPr>
              <w:t>Provides details regarding the Client Financials screen. It displays the payment breakdown for each adjudicated (processed) prescription claim. The information on this screen can be helpful when explaining the member’s cost for the prescription and how the prescription cost was applied toward the member’s accumulators (if any).</w:t>
            </w:r>
          </w:p>
        </w:tc>
      </w:tr>
    </w:tbl>
    <w:p w14:paraId="5F78EB4B" w14:textId="77777777" w:rsidR="007A7FD2" w:rsidRDefault="007A7FD2" w:rsidP="00CA4A04">
      <w:pPr>
        <w:spacing w:before="120" w:after="120"/>
        <w:rPr>
          <w:rFonts w:ascii="Verdana" w:hAnsi="Verdana"/>
        </w:rPr>
      </w:pPr>
    </w:p>
    <w:p w14:paraId="77DF39B4" w14:textId="31535666" w:rsidR="009A4A14" w:rsidRPr="000C05CE" w:rsidRDefault="00E92E6C" w:rsidP="007E39C0">
      <w:pPr>
        <w:spacing w:before="120" w:after="120"/>
        <w:jc w:val="right"/>
        <w:rPr>
          <w:rFonts w:ascii="Verdana" w:hAnsi="Verdana"/>
        </w:rPr>
      </w:pPr>
      <w:hyperlink w:anchor="_top" w:history="1">
        <w:r w:rsidRPr="00E92E6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A4A14" w:rsidRPr="00D01AB8" w14:paraId="5959B601" w14:textId="77777777" w:rsidTr="00C66B1B">
        <w:tc>
          <w:tcPr>
            <w:tcW w:w="5000" w:type="pct"/>
            <w:shd w:val="clear" w:color="auto" w:fill="C0C0C0"/>
          </w:tcPr>
          <w:p w14:paraId="49B5AA79" w14:textId="77777777" w:rsidR="009A4A14" w:rsidRPr="001531E8" w:rsidRDefault="009A4A14" w:rsidP="007E39C0">
            <w:pPr>
              <w:pStyle w:val="Heading2"/>
              <w:spacing w:before="120" w:after="120"/>
              <w:rPr>
                <w:rFonts w:ascii="Verdana" w:hAnsi="Verdana"/>
                <w:i w:val="0"/>
                <w:iCs w:val="0"/>
              </w:rPr>
            </w:pPr>
            <w:bookmarkStart w:id="10" w:name="_Toc95129664"/>
            <w:r w:rsidRPr="001531E8">
              <w:rPr>
                <w:rFonts w:ascii="Verdana" w:hAnsi="Verdana"/>
                <w:i w:val="0"/>
                <w:iCs w:val="0"/>
              </w:rPr>
              <w:t>Related Documents</w:t>
            </w:r>
            <w:bookmarkEnd w:id="10"/>
          </w:p>
        </w:tc>
      </w:tr>
    </w:tbl>
    <w:bookmarkEnd w:id="8"/>
    <w:p w14:paraId="0903296C" w14:textId="16733142" w:rsidR="00D01A14" w:rsidRDefault="004A2651" w:rsidP="007E39C0">
      <w:pPr>
        <w:spacing w:before="120" w:after="120"/>
        <w:rPr>
          <w:rStyle w:val="Hyperlink"/>
          <w:rFonts w:ascii="Verdana" w:hAnsi="Verdana"/>
        </w:rPr>
      </w:pPr>
      <w:r w:rsidRPr="007E39C0">
        <w:fldChar w:fldCharType="begin"/>
      </w:r>
      <w:r w:rsidR="004C35A2">
        <w:instrText>HYPERLINK "https://thesource.cvshealth.com/nuxeo/thesource/" \l "!/view?docid=c1f1028b-e42c-4b4f-a4cf-cc0b42c91606"</w:instrText>
      </w:r>
      <w:r w:rsidRPr="007E39C0">
        <w:fldChar w:fldCharType="separate"/>
      </w:r>
      <w:r w:rsidR="00D01A14" w:rsidRPr="000C05CE">
        <w:rPr>
          <w:rStyle w:val="Hyperlink"/>
          <w:rFonts w:ascii="Verdana" w:hAnsi="Verdana"/>
        </w:rPr>
        <w:t>Customer Care Abbreviations, Definitions, and Term</w:t>
      </w:r>
      <w:r w:rsidR="001E71FC">
        <w:rPr>
          <w:rStyle w:val="Hyperlink"/>
          <w:rFonts w:ascii="Verdana" w:hAnsi="Verdana"/>
        </w:rPr>
        <w:t xml:space="preserve">s </w:t>
      </w:r>
      <w:r w:rsidR="004C35A2">
        <w:rPr>
          <w:rStyle w:val="Hyperlink"/>
          <w:rFonts w:ascii="Verdana" w:hAnsi="Verdana"/>
        </w:rPr>
        <w:t xml:space="preserve">Index </w:t>
      </w:r>
      <w:r w:rsidR="001E71FC">
        <w:rPr>
          <w:rStyle w:val="Hyperlink"/>
          <w:rFonts w:ascii="Verdana" w:hAnsi="Verdana"/>
        </w:rPr>
        <w:t>(</w:t>
      </w:r>
      <w:r w:rsidR="00D01AB8">
        <w:rPr>
          <w:rStyle w:val="Hyperlink"/>
          <w:rFonts w:ascii="Verdana" w:hAnsi="Verdana"/>
        </w:rPr>
        <w:t>0</w:t>
      </w:r>
      <w:r w:rsidR="001E71FC">
        <w:rPr>
          <w:rStyle w:val="Hyperlink"/>
          <w:rFonts w:ascii="Verdana" w:hAnsi="Verdana"/>
        </w:rPr>
        <w:t>17428)</w:t>
      </w:r>
      <w:r w:rsidRPr="007E39C0">
        <w:rPr>
          <w:rStyle w:val="Hyperlink"/>
          <w:rFonts w:ascii="Verdana" w:hAnsi="Verdana"/>
        </w:rPr>
        <w:fldChar w:fldCharType="end"/>
      </w:r>
    </w:p>
    <w:p w14:paraId="053B8573" w14:textId="57223677" w:rsidR="001E71FC" w:rsidRDefault="00AA1599" w:rsidP="007E39C0">
      <w:pPr>
        <w:spacing w:before="120" w:after="120"/>
        <w:rPr>
          <w:rStyle w:val="Hyperlink"/>
          <w:rFonts w:ascii="Verdana" w:hAnsi="Verdana"/>
        </w:rPr>
      </w:pPr>
      <w:hyperlink r:id="rId30" w:anchor="!/view?docid=32af01d8-ae05-468c-8cc7-ff4f099a518d" w:history="1">
        <w:r w:rsidRPr="009A60B1">
          <w:rPr>
            <w:rStyle w:val="Hyperlink"/>
            <w:rFonts w:ascii="Verdana" w:hAnsi="Verdana" w:cs="Helvetica"/>
            <w:shd w:val="clear" w:color="auto" w:fill="FFFFFF"/>
          </w:rPr>
          <w:t>Customer Care Abbreviations, Definitions and Terms – D (</w:t>
        </w:r>
        <w:r w:rsidR="00D01AB8">
          <w:rPr>
            <w:rStyle w:val="Hyperlink"/>
            <w:rFonts w:ascii="Verdana" w:hAnsi="Verdana" w:cs="Helvetica"/>
            <w:shd w:val="clear" w:color="auto" w:fill="FFFFFF"/>
          </w:rPr>
          <w:t>0</w:t>
        </w:r>
        <w:r w:rsidRPr="009A60B1">
          <w:rPr>
            <w:rStyle w:val="Hyperlink"/>
            <w:rFonts w:ascii="Verdana" w:hAnsi="Verdana" w:cs="Helvetica"/>
            <w:shd w:val="clear" w:color="auto" w:fill="FFFFFF"/>
          </w:rPr>
          <w:t>51671)</w:t>
        </w:r>
      </w:hyperlink>
    </w:p>
    <w:p w14:paraId="6381ECD6" w14:textId="77777777" w:rsidR="001E71FC" w:rsidRPr="000C05CE" w:rsidRDefault="001E71FC" w:rsidP="007E39C0">
      <w:pPr>
        <w:spacing w:before="120" w:after="120"/>
        <w:rPr>
          <w:rStyle w:val="Hyperlink"/>
          <w:rFonts w:ascii="Verdana" w:hAnsi="Verdana"/>
        </w:rPr>
      </w:pPr>
    </w:p>
    <w:bookmarkStart w:id="11" w:name="_Hlk75760682"/>
    <w:bookmarkEnd w:id="9"/>
    <w:p w14:paraId="5FEF4C98" w14:textId="09B9E700" w:rsidR="00A97B7D" w:rsidRPr="000C05CE" w:rsidRDefault="00E92E6C" w:rsidP="007E39C0">
      <w:pPr>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E92E6C">
        <w:rPr>
          <w:rStyle w:val="Hyperlink"/>
          <w:rFonts w:ascii="Verdana" w:hAnsi="Verdana"/>
        </w:rPr>
        <w:t>Top of the Document</w:t>
      </w:r>
      <w:r>
        <w:rPr>
          <w:rFonts w:ascii="Verdana" w:hAnsi="Verdana"/>
        </w:rPr>
        <w:fldChar w:fldCharType="end"/>
      </w:r>
    </w:p>
    <w:p w14:paraId="7A5A411A" w14:textId="77777777" w:rsidR="009D03D9" w:rsidRPr="007E39C0" w:rsidRDefault="009D03D9" w:rsidP="007E39C0">
      <w:pPr>
        <w:spacing w:after="0"/>
        <w:jc w:val="center"/>
        <w:rPr>
          <w:rFonts w:ascii="Verdana" w:hAnsi="Verdana"/>
          <w:sz w:val="16"/>
          <w:szCs w:val="16"/>
        </w:rPr>
      </w:pPr>
      <w:r w:rsidRPr="007E39C0">
        <w:rPr>
          <w:rFonts w:ascii="Verdana" w:hAnsi="Verdana"/>
          <w:color w:val="000000"/>
          <w:sz w:val="16"/>
          <w:szCs w:val="16"/>
        </w:rPr>
        <w:t xml:space="preserve"> </w:t>
      </w:r>
      <w:r w:rsidRPr="007E39C0">
        <w:rPr>
          <w:rFonts w:ascii="Verdana" w:hAnsi="Verdana"/>
          <w:sz w:val="16"/>
          <w:szCs w:val="16"/>
        </w:rPr>
        <w:t xml:space="preserve">Not </w:t>
      </w:r>
      <w:r w:rsidR="00F11850" w:rsidRPr="007E39C0">
        <w:rPr>
          <w:rFonts w:ascii="Verdana" w:hAnsi="Verdana"/>
          <w:sz w:val="16"/>
          <w:szCs w:val="16"/>
        </w:rPr>
        <w:t>to</w:t>
      </w:r>
      <w:r w:rsidRPr="007E39C0">
        <w:rPr>
          <w:rFonts w:ascii="Verdana" w:hAnsi="Verdana"/>
          <w:sz w:val="16"/>
          <w:szCs w:val="16"/>
        </w:rPr>
        <w:t xml:space="preserve"> Be Reproduced </w:t>
      </w:r>
      <w:r w:rsidR="00F11850" w:rsidRPr="007E39C0">
        <w:rPr>
          <w:rFonts w:ascii="Verdana" w:hAnsi="Verdana"/>
          <w:sz w:val="16"/>
          <w:szCs w:val="16"/>
        </w:rPr>
        <w:t>or</w:t>
      </w:r>
      <w:r w:rsidRPr="007E39C0">
        <w:rPr>
          <w:rFonts w:ascii="Verdana" w:hAnsi="Verdana"/>
          <w:sz w:val="16"/>
          <w:szCs w:val="16"/>
        </w:rPr>
        <w:t xml:space="preserve"> Disclosed to Others </w:t>
      </w:r>
      <w:r w:rsidR="00F11850" w:rsidRPr="007E39C0">
        <w:rPr>
          <w:rFonts w:ascii="Verdana" w:hAnsi="Verdana"/>
          <w:sz w:val="16"/>
          <w:szCs w:val="16"/>
        </w:rPr>
        <w:t>without</w:t>
      </w:r>
      <w:r w:rsidRPr="007E39C0">
        <w:rPr>
          <w:rFonts w:ascii="Verdana" w:hAnsi="Verdana"/>
          <w:sz w:val="16"/>
          <w:szCs w:val="16"/>
        </w:rPr>
        <w:t xml:space="preserve"> Prior Written Approval</w:t>
      </w:r>
    </w:p>
    <w:p w14:paraId="73807322" w14:textId="77777777" w:rsidR="009D03D9" w:rsidRPr="007E39C0" w:rsidRDefault="009D03D9" w:rsidP="007E39C0">
      <w:pPr>
        <w:spacing w:after="0"/>
        <w:jc w:val="center"/>
        <w:rPr>
          <w:rFonts w:ascii="Verdana" w:hAnsi="Verdana"/>
          <w:b/>
          <w:color w:val="000000"/>
          <w:sz w:val="16"/>
          <w:szCs w:val="16"/>
        </w:rPr>
      </w:pPr>
      <w:r w:rsidRPr="007E39C0">
        <w:rPr>
          <w:rFonts w:ascii="Verdana" w:hAnsi="Verdana"/>
          <w:b/>
          <w:color w:val="000000"/>
          <w:sz w:val="16"/>
          <w:szCs w:val="16"/>
        </w:rPr>
        <w:t xml:space="preserve">ELECTRONIC DATA = OFFICIAL VERSION </w:t>
      </w:r>
      <w:r w:rsidR="005F2CCC" w:rsidRPr="007E39C0">
        <w:rPr>
          <w:rFonts w:ascii="Verdana" w:hAnsi="Verdana"/>
          <w:b/>
          <w:color w:val="000000"/>
          <w:sz w:val="16"/>
          <w:szCs w:val="16"/>
        </w:rPr>
        <w:t>/ PAPER COPY =</w:t>
      </w:r>
      <w:r w:rsidRPr="007E39C0">
        <w:rPr>
          <w:rFonts w:ascii="Verdana" w:hAnsi="Verdana"/>
          <w:b/>
          <w:color w:val="000000"/>
          <w:sz w:val="16"/>
          <w:szCs w:val="16"/>
        </w:rPr>
        <w:t xml:space="preserve"> INFORMATIONAL ONLY</w:t>
      </w:r>
    </w:p>
    <w:bookmarkEnd w:id="11"/>
    <w:p w14:paraId="21CDE6C0" w14:textId="77777777" w:rsidR="005F2CCC" w:rsidRPr="007E39C0" w:rsidRDefault="005F2CCC" w:rsidP="007E39C0">
      <w:pPr>
        <w:spacing w:before="120" w:after="120"/>
        <w:jc w:val="center"/>
        <w:rPr>
          <w:rFonts w:ascii="Verdana" w:hAnsi="Verdana"/>
          <w:b/>
          <w:color w:val="000000"/>
        </w:rPr>
      </w:pPr>
    </w:p>
    <w:sectPr w:rsidR="005F2CCC" w:rsidRPr="007E39C0" w:rsidSect="00303F88">
      <w:footerReference w:type="even" r:id="rId31"/>
      <w:footerReference w:type="default" r:id="rId3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76EED" w14:textId="77777777" w:rsidR="00AC72EA" w:rsidRDefault="00AC72EA">
      <w:r>
        <w:separator/>
      </w:r>
    </w:p>
  </w:endnote>
  <w:endnote w:type="continuationSeparator" w:id="0">
    <w:p w14:paraId="20F43261" w14:textId="77777777" w:rsidR="00AC72EA" w:rsidRDefault="00AC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FA67F" w14:textId="77777777" w:rsidR="00290527" w:rsidRDefault="00290527"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34B19" w14:textId="77777777" w:rsidR="00290527" w:rsidRDefault="00290527" w:rsidP="00AC3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88694" w14:textId="77777777" w:rsidR="00290527" w:rsidRDefault="00290527"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4A14">
      <w:rPr>
        <w:rStyle w:val="PageNumber"/>
        <w:noProof/>
      </w:rPr>
      <w:t>2</w:t>
    </w:r>
    <w:r>
      <w:rPr>
        <w:rStyle w:val="PageNumber"/>
      </w:rPr>
      <w:fldChar w:fldCharType="end"/>
    </w:r>
  </w:p>
  <w:p w14:paraId="39FFE4E3" w14:textId="77777777" w:rsidR="00290527" w:rsidRDefault="00290527" w:rsidP="00AC3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84D6B" w14:textId="77777777" w:rsidR="00AC72EA" w:rsidRDefault="00AC72EA">
      <w:r>
        <w:separator/>
      </w:r>
    </w:p>
  </w:footnote>
  <w:footnote w:type="continuationSeparator" w:id="0">
    <w:p w14:paraId="06248295" w14:textId="77777777" w:rsidR="00AC72EA" w:rsidRDefault="00AC7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CA2BB5"/>
    <w:multiLevelType w:val="hybridMultilevel"/>
    <w:tmpl w:val="174288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0EAA3F34"/>
    <w:multiLevelType w:val="hybridMultilevel"/>
    <w:tmpl w:val="CEB6D478"/>
    <w:lvl w:ilvl="0" w:tplc="C586195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0687D15"/>
    <w:multiLevelType w:val="hybridMultilevel"/>
    <w:tmpl w:val="B526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6550B"/>
    <w:multiLevelType w:val="hybridMultilevel"/>
    <w:tmpl w:val="8B20F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313699"/>
    <w:multiLevelType w:val="hybridMultilevel"/>
    <w:tmpl w:val="C122A60C"/>
    <w:lvl w:ilvl="0" w:tplc="3B7A2EFA">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786076242">
    <w:abstractNumId w:val="10"/>
  </w:num>
  <w:num w:numId="2" w16cid:durableId="971254753">
    <w:abstractNumId w:val="9"/>
  </w:num>
  <w:num w:numId="3" w16cid:durableId="661737699">
    <w:abstractNumId w:val="12"/>
  </w:num>
  <w:num w:numId="4" w16cid:durableId="289871133">
    <w:abstractNumId w:val="0"/>
  </w:num>
  <w:num w:numId="5" w16cid:durableId="727653784">
    <w:abstractNumId w:val="2"/>
  </w:num>
  <w:num w:numId="6" w16cid:durableId="1976718030">
    <w:abstractNumId w:val="13"/>
  </w:num>
  <w:num w:numId="7" w16cid:durableId="1100178175">
    <w:abstractNumId w:val="14"/>
  </w:num>
  <w:num w:numId="8" w16cid:durableId="1672756664">
    <w:abstractNumId w:val="1"/>
  </w:num>
  <w:num w:numId="9" w16cid:durableId="502163531">
    <w:abstractNumId w:val="15"/>
  </w:num>
  <w:num w:numId="10" w16cid:durableId="528183063">
    <w:abstractNumId w:val="6"/>
  </w:num>
  <w:num w:numId="11" w16cid:durableId="211967506">
    <w:abstractNumId w:val="4"/>
  </w:num>
  <w:num w:numId="12" w16cid:durableId="1810515184">
    <w:abstractNumId w:val="5"/>
  </w:num>
  <w:num w:numId="13" w16cid:durableId="1732341501">
    <w:abstractNumId w:val="3"/>
  </w:num>
  <w:num w:numId="14" w16cid:durableId="1829126415">
    <w:abstractNumId w:val="8"/>
  </w:num>
  <w:num w:numId="15" w16cid:durableId="751242814">
    <w:abstractNumId w:val="11"/>
  </w:num>
  <w:num w:numId="16" w16cid:durableId="4483596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20E8"/>
    <w:rsid w:val="00015A2E"/>
    <w:rsid w:val="00050246"/>
    <w:rsid w:val="000825E5"/>
    <w:rsid w:val="0008665F"/>
    <w:rsid w:val="000B3C4C"/>
    <w:rsid w:val="000C05CE"/>
    <w:rsid w:val="000C311D"/>
    <w:rsid w:val="000C5599"/>
    <w:rsid w:val="000D6714"/>
    <w:rsid w:val="001177E8"/>
    <w:rsid w:val="001204B3"/>
    <w:rsid w:val="00122012"/>
    <w:rsid w:val="00122B8F"/>
    <w:rsid w:val="00126586"/>
    <w:rsid w:val="00131E49"/>
    <w:rsid w:val="001531E8"/>
    <w:rsid w:val="0016273A"/>
    <w:rsid w:val="00171D42"/>
    <w:rsid w:val="00172FBF"/>
    <w:rsid w:val="00174214"/>
    <w:rsid w:val="00182A5F"/>
    <w:rsid w:val="0019353A"/>
    <w:rsid w:val="001A32B4"/>
    <w:rsid w:val="001B1FBE"/>
    <w:rsid w:val="001D38A1"/>
    <w:rsid w:val="001D5D68"/>
    <w:rsid w:val="001E2255"/>
    <w:rsid w:val="001E71FC"/>
    <w:rsid w:val="002016B4"/>
    <w:rsid w:val="00215763"/>
    <w:rsid w:val="0024202F"/>
    <w:rsid w:val="002467D2"/>
    <w:rsid w:val="002609A1"/>
    <w:rsid w:val="0026321A"/>
    <w:rsid w:val="00265A08"/>
    <w:rsid w:val="00273712"/>
    <w:rsid w:val="00290527"/>
    <w:rsid w:val="00293370"/>
    <w:rsid w:val="00297BBA"/>
    <w:rsid w:val="002A1B70"/>
    <w:rsid w:val="002B593E"/>
    <w:rsid w:val="002C3785"/>
    <w:rsid w:val="002F5A53"/>
    <w:rsid w:val="00300B04"/>
    <w:rsid w:val="00303F88"/>
    <w:rsid w:val="00356DBE"/>
    <w:rsid w:val="0036655A"/>
    <w:rsid w:val="0038070C"/>
    <w:rsid w:val="0038233B"/>
    <w:rsid w:val="003B079F"/>
    <w:rsid w:val="003D68E2"/>
    <w:rsid w:val="003E1B34"/>
    <w:rsid w:val="003E2A56"/>
    <w:rsid w:val="003E3D95"/>
    <w:rsid w:val="00406DB5"/>
    <w:rsid w:val="00413BA5"/>
    <w:rsid w:val="004173D7"/>
    <w:rsid w:val="004340E8"/>
    <w:rsid w:val="00436228"/>
    <w:rsid w:val="00437099"/>
    <w:rsid w:val="0043773E"/>
    <w:rsid w:val="00454DF5"/>
    <w:rsid w:val="00456E0D"/>
    <w:rsid w:val="00457EAE"/>
    <w:rsid w:val="00460203"/>
    <w:rsid w:val="00472345"/>
    <w:rsid w:val="00485A27"/>
    <w:rsid w:val="004A2651"/>
    <w:rsid w:val="004A7015"/>
    <w:rsid w:val="004B5CAE"/>
    <w:rsid w:val="004B66C6"/>
    <w:rsid w:val="004C22D2"/>
    <w:rsid w:val="004C34E4"/>
    <w:rsid w:val="004C35A2"/>
    <w:rsid w:val="00524CDD"/>
    <w:rsid w:val="00536FF5"/>
    <w:rsid w:val="00540E4C"/>
    <w:rsid w:val="00544465"/>
    <w:rsid w:val="00554189"/>
    <w:rsid w:val="00555A60"/>
    <w:rsid w:val="005648FA"/>
    <w:rsid w:val="00567A45"/>
    <w:rsid w:val="005910B5"/>
    <w:rsid w:val="00596CF6"/>
    <w:rsid w:val="005A2DE3"/>
    <w:rsid w:val="005D0999"/>
    <w:rsid w:val="005F2CCC"/>
    <w:rsid w:val="00601B43"/>
    <w:rsid w:val="00622D77"/>
    <w:rsid w:val="006230B5"/>
    <w:rsid w:val="0062346D"/>
    <w:rsid w:val="00632F1E"/>
    <w:rsid w:val="00636B18"/>
    <w:rsid w:val="00637CA1"/>
    <w:rsid w:val="00652F46"/>
    <w:rsid w:val="00653985"/>
    <w:rsid w:val="00655B34"/>
    <w:rsid w:val="00674CAB"/>
    <w:rsid w:val="00690AAC"/>
    <w:rsid w:val="006A0481"/>
    <w:rsid w:val="006A071A"/>
    <w:rsid w:val="006A23D7"/>
    <w:rsid w:val="006C36FF"/>
    <w:rsid w:val="006F581F"/>
    <w:rsid w:val="00702C2E"/>
    <w:rsid w:val="00704AF2"/>
    <w:rsid w:val="0073294A"/>
    <w:rsid w:val="00750920"/>
    <w:rsid w:val="00752801"/>
    <w:rsid w:val="007752BC"/>
    <w:rsid w:val="00786BEB"/>
    <w:rsid w:val="00791C9D"/>
    <w:rsid w:val="007924BF"/>
    <w:rsid w:val="00797157"/>
    <w:rsid w:val="007A6931"/>
    <w:rsid w:val="007A7FD2"/>
    <w:rsid w:val="007E39C0"/>
    <w:rsid w:val="008021F0"/>
    <w:rsid w:val="00806B9D"/>
    <w:rsid w:val="0082021E"/>
    <w:rsid w:val="00827C8A"/>
    <w:rsid w:val="008610CD"/>
    <w:rsid w:val="008739E5"/>
    <w:rsid w:val="00873D09"/>
    <w:rsid w:val="00877414"/>
    <w:rsid w:val="0088113F"/>
    <w:rsid w:val="00882A79"/>
    <w:rsid w:val="00887EEF"/>
    <w:rsid w:val="008B0FF0"/>
    <w:rsid w:val="008C0BCC"/>
    <w:rsid w:val="008C2197"/>
    <w:rsid w:val="008C3493"/>
    <w:rsid w:val="008D1157"/>
    <w:rsid w:val="008D11A6"/>
    <w:rsid w:val="008D1A0E"/>
    <w:rsid w:val="008D27A5"/>
    <w:rsid w:val="008D2D64"/>
    <w:rsid w:val="008D46DE"/>
    <w:rsid w:val="008E11B8"/>
    <w:rsid w:val="008E5D28"/>
    <w:rsid w:val="008F32F4"/>
    <w:rsid w:val="008F4B0F"/>
    <w:rsid w:val="00901F1B"/>
    <w:rsid w:val="00902E07"/>
    <w:rsid w:val="00906A29"/>
    <w:rsid w:val="00911B67"/>
    <w:rsid w:val="009248A2"/>
    <w:rsid w:val="00925DA0"/>
    <w:rsid w:val="00934DD7"/>
    <w:rsid w:val="0094232F"/>
    <w:rsid w:val="00956D24"/>
    <w:rsid w:val="00956E2A"/>
    <w:rsid w:val="009625F7"/>
    <w:rsid w:val="00965DD5"/>
    <w:rsid w:val="009838A4"/>
    <w:rsid w:val="009909C6"/>
    <w:rsid w:val="009A4A14"/>
    <w:rsid w:val="009A60B1"/>
    <w:rsid w:val="009B1E29"/>
    <w:rsid w:val="009B3495"/>
    <w:rsid w:val="009B4D41"/>
    <w:rsid w:val="009C55E4"/>
    <w:rsid w:val="009D03D9"/>
    <w:rsid w:val="009D29D8"/>
    <w:rsid w:val="009F5F80"/>
    <w:rsid w:val="00A141FD"/>
    <w:rsid w:val="00A30B33"/>
    <w:rsid w:val="00A40E31"/>
    <w:rsid w:val="00A44145"/>
    <w:rsid w:val="00A47B2E"/>
    <w:rsid w:val="00A7166B"/>
    <w:rsid w:val="00A7191A"/>
    <w:rsid w:val="00A82722"/>
    <w:rsid w:val="00A85045"/>
    <w:rsid w:val="00A96020"/>
    <w:rsid w:val="00A97B7D"/>
    <w:rsid w:val="00AA1599"/>
    <w:rsid w:val="00AA532C"/>
    <w:rsid w:val="00AB1D50"/>
    <w:rsid w:val="00AB33E1"/>
    <w:rsid w:val="00AB4BB3"/>
    <w:rsid w:val="00AC2A58"/>
    <w:rsid w:val="00AC3152"/>
    <w:rsid w:val="00AC6059"/>
    <w:rsid w:val="00AC72EA"/>
    <w:rsid w:val="00AD1646"/>
    <w:rsid w:val="00AD5E23"/>
    <w:rsid w:val="00B10BC8"/>
    <w:rsid w:val="00B14282"/>
    <w:rsid w:val="00B24CF8"/>
    <w:rsid w:val="00B25E29"/>
    <w:rsid w:val="00B26045"/>
    <w:rsid w:val="00B30AD8"/>
    <w:rsid w:val="00B437C0"/>
    <w:rsid w:val="00B45DAC"/>
    <w:rsid w:val="00B46A95"/>
    <w:rsid w:val="00B548B1"/>
    <w:rsid w:val="00B54C9B"/>
    <w:rsid w:val="00B75620"/>
    <w:rsid w:val="00B76773"/>
    <w:rsid w:val="00B775F7"/>
    <w:rsid w:val="00BA4CBB"/>
    <w:rsid w:val="00BB371A"/>
    <w:rsid w:val="00BC33E0"/>
    <w:rsid w:val="00BC3413"/>
    <w:rsid w:val="00BD78D8"/>
    <w:rsid w:val="00BE37EA"/>
    <w:rsid w:val="00BF6069"/>
    <w:rsid w:val="00BF74E9"/>
    <w:rsid w:val="00C03C70"/>
    <w:rsid w:val="00C05C65"/>
    <w:rsid w:val="00C146B4"/>
    <w:rsid w:val="00C24A03"/>
    <w:rsid w:val="00C311D3"/>
    <w:rsid w:val="00C3523B"/>
    <w:rsid w:val="00C43C9F"/>
    <w:rsid w:val="00C566B3"/>
    <w:rsid w:val="00C65FBD"/>
    <w:rsid w:val="00C67B32"/>
    <w:rsid w:val="00C7549E"/>
    <w:rsid w:val="00C821ED"/>
    <w:rsid w:val="00C87465"/>
    <w:rsid w:val="00C93D36"/>
    <w:rsid w:val="00CA4A04"/>
    <w:rsid w:val="00CB0C1D"/>
    <w:rsid w:val="00CD3007"/>
    <w:rsid w:val="00CD6C26"/>
    <w:rsid w:val="00CD72BE"/>
    <w:rsid w:val="00CE0B2F"/>
    <w:rsid w:val="00CE20A5"/>
    <w:rsid w:val="00CE6586"/>
    <w:rsid w:val="00D01A14"/>
    <w:rsid w:val="00D01AB8"/>
    <w:rsid w:val="00D226FE"/>
    <w:rsid w:val="00D273AE"/>
    <w:rsid w:val="00D36733"/>
    <w:rsid w:val="00D44C7F"/>
    <w:rsid w:val="00D471B5"/>
    <w:rsid w:val="00D50121"/>
    <w:rsid w:val="00D5449B"/>
    <w:rsid w:val="00D571DB"/>
    <w:rsid w:val="00D61075"/>
    <w:rsid w:val="00D63E5A"/>
    <w:rsid w:val="00D74426"/>
    <w:rsid w:val="00D76D6A"/>
    <w:rsid w:val="00D82C2E"/>
    <w:rsid w:val="00D85254"/>
    <w:rsid w:val="00D92B56"/>
    <w:rsid w:val="00DB4750"/>
    <w:rsid w:val="00DC5934"/>
    <w:rsid w:val="00DD15E3"/>
    <w:rsid w:val="00DD4DE9"/>
    <w:rsid w:val="00E041FD"/>
    <w:rsid w:val="00E1265F"/>
    <w:rsid w:val="00E1348D"/>
    <w:rsid w:val="00E30B3D"/>
    <w:rsid w:val="00E35B3E"/>
    <w:rsid w:val="00E52789"/>
    <w:rsid w:val="00E92E6C"/>
    <w:rsid w:val="00EB52F0"/>
    <w:rsid w:val="00EB57EB"/>
    <w:rsid w:val="00EE3919"/>
    <w:rsid w:val="00EE68E7"/>
    <w:rsid w:val="00EF367D"/>
    <w:rsid w:val="00F01F77"/>
    <w:rsid w:val="00F11850"/>
    <w:rsid w:val="00F211B5"/>
    <w:rsid w:val="00F22BA2"/>
    <w:rsid w:val="00F237EE"/>
    <w:rsid w:val="00F27C5D"/>
    <w:rsid w:val="00F30C73"/>
    <w:rsid w:val="00F50F1E"/>
    <w:rsid w:val="00F51150"/>
    <w:rsid w:val="00F52BA4"/>
    <w:rsid w:val="00F558AA"/>
    <w:rsid w:val="00F64479"/>
    <w:rsid w:val="00F65E8E"/>
    <w:rsid w:val="00F67BD0"/>
    <w:rsid w:val="00F859B7"/>
    <w:rsid w:val="00F86918"/>
    <w:rsid w:val="00F9790A"/>
    <w:rsid w:val="00FA2AFE"/>
    <w:rsid w:val="00FC1C44"/>
    <w:rsid w:val="00FC49D1"/>
    <w:rsid w:val="00FC6A95"/>
    <w:rsid w:val="00FD0FDA"/>
    <w:rsid w:val="00FE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4698F"/>
  <w15:chartTrackingRefBased/>
  <w15:docId w15:val="{93066A54-14E7-4293-AAE3-3B159A6A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637CA1"/>
    <w:rPr>
      <w:rFonts w:ascii="Arial" w:hAnsi="Arial" w:cs="Arial"/>
      <w:b/>
      <w:bCs/>
      <w:sz w:val="26"/>
      <w:szCs w:val="26"/>
      <w:lang w:val="en-US" w:eastAsia="en-US" w:bidi="ar-SA"/>
    </w:rPr>
  </w:style>
  <w:style w:type="character" w:customStyle="1" w:styleId="Heading1Char">
    <w:name w:val="Heading 1 Char"/>
    <w:basedOn w:val="DefaultParagraphFont"/>
    <w:link w:val="Heading1"/>
    <w:rsid w:val="00637CA1"/>
    <w:rPr>
      <w:rFonts w:ascii="Arial" w:hAnsi="Arial" w:cs="Arial"/>
      <w:b/>
      <w:color w:val="FF9900"/>
      <w:sz w:val="32"/>
      <w:lang w:val="en-US" w:eastAsia="en-US" w:bidi="ar-SA"/>
    </w:rPr>
  </w:style>
  <w:style w:type="character" w:styleId="FollowedHyperlink">
    <w:name w:val="FollowedHyperlink"/>
    <w:basedOn w:val="DefaultParagraphFont"/>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Dotbullet">
    <w:name w:val="Dot bullet"/>
    <w:basedOn w:val="Normal"/>
    <w:rsid w:val="001D5D68"/>
    <w:pPr>
      <w:widowControl w:val="0"/>
      <w:numPr>
        <w:numId w:val="11"/>
      </w:numPr>
      <w:tabs>
        <w:tab w:val="clear" w:pos="360"/>
        <w:tab w:val="num" w:pos="720"/>
      </w:tabs>
      <w:ind w:left="720"/>
    </w:pPr>
    <w:rPr>
      <w:rFonts w:ascii="Verdana" w:hAnsi="Verdana"/>
      <w:snapToGrid w:val="0"/>
      <w:szCs w:val="20"/>
    </w:rPr>
  </w:style>
  <w:style w:type="character" w:styleId="PageNumber">
    <w:name w:val="page number"/>
    <w:basedOn w:val="DefaultParagraphFont"/>
    <w:rsid w:val="00AC3152"/>
  </w:style>
  <w:style w:type="paragraph" w:styleId="BalloonText">
    <w:name w:val="Balloon Text"/>
    <w:basedOn w:val="Normal"/>
    <w:semiHidden/>
    <w:rsid w:val="007A6931"/>
    <w:rPr>
      <w:rFonts w:ascii="Tahoma" w:hAnsi="Tahoma" w:cs="Tahoma"/>
      <w:sz w:val="16"/>
      <w:szCs w:val="16"/>
    </w:rPr>
  </w:style>
  <w:style w:type="paragraph" w:styleId="TOC2">
    <w:name w:val="toc 2"/>
    <w:basedOn w:val="Normal"/>
    <w:next w:val="Normal"/>
    <w:autoRedefine/>
    <w:uiPriority w:val="39"/>
    <w:rsid w:val="00C821ED"/>
    <w:pPr>
      <w:tabs>
        <w:tab w:val="right" w:leader="dot" w:pos="12950"/>
      </w:tabs>
    </w:pPr>
  </w:style>
  <w:style w:type="character" w:customStyle="1" w:styleId="Heading2Char">
    <w:name w:val="Heading 2 Char"/>
    <w:basedOn w:val="DefaultParagraphFont"/>
    <w:link w:val="Heading2"/>
    <w:rsid w:val="00E30B3D"/>
    <w:rPr>
      <w:rFonts w:ascii="Arial" w:hAnsi="Arial" w:cs="Arial"/>
      <w:b/>
      <w:bCs/>
      <w:i/>
      <w:iCs/>
      <w:sz w:val="28"/>
      <w:szCs w:val="28"/>
    </w:rPr>
  </w:style>
  <w:style w:type="character" w:styleId="UnresolvedMention">
    <w:name w:val="Unresolved Mention"/>
    <w:basedOn w:val="DefaultParagraphFont"/>
    <w:uiPriority w:val="99"/>
    <w:semiHidden/>
    <w:unhideWhenUsed/>
    <w:rsid w:val="004A2651"/>
    <w:rPr>
      <w:color w:val="605E5C"/>
      <w:shd w:val="clear" w:color="auto" w:fill="E1DFDD"/>
    </w:rPr>
  </w:style>
  <w:style w:type="paragraph" w:styleId="Revision">
    <w:name w:val="Revision"/>
    <w:hidden/>
    <w:uiPriority w:val="99"/>
    <w:semiHidden/>
    <w:rsid w:val="004A7015"/>
    <w:pPr>
      <w:spacing w:after="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4305950">
      <w:bodyDiv w:val="1"/>
      <w:marLeft w:val="0"/>
      <w:marRight w:val="0"/>
      <w:marTop w:val="0"/>
      <w:marBottom w:val="0"/>
      <w:divBdr>
        <w:top w:val="none" w:sz="0" w:space="0" w:color="auto"/>
        <w:left w:val="none" w:sz="0" w:space="0" w:color="auto"/>
        <w:bottom w:val="none" w:sz="0" w:space="0" w:color="auto"/>
        <w:right w:val="none" w:sz="0" w:space="0" w:color="auto"/>
      </w:divBdr>
    </w:div>
    <w:div w:id="115369144">
      <w:bodyDiv w:val="1"/>
      <w:marLeft w:val="0"/>
      <w:marRight w:val="0"/>
      <w:marTop w:val="0"/>
      <w:marBottom w:val="0"/>
      <w:divBdr>
        <w:top w:val="none" w:sz="0" w:space="0" w:color="auto"/>
        <w:left w:val="none" w:sz="0" w:space="0" w:color="auto"/>
        <w:bottom w:val="none" w:sz="0" w:space="0" w:color="auto"/>
        <w:right w:val="none" w:sz="0" w:space="0" w:color="auto"/>
      </w:divBdr>
    </w:div>
    <w:div w:id="246621891">
      <w:bodyDiv w:val="1"/>
      <w:marLeft w:val="0"/>
      <w:marRight w:val="0"/>
      <w:marTop w:val="0"/>
      <w:marBottom w:val="0"/>
      <w:divBdr>
        <w:top w:val="none" w:sz="0" w:space="0" w:color="auto"/>
        <w:left w:val="none" w:sz="0" w:space="0" w:color="auto"/>
        <w:bottom w:val="none" w:sz="0" w:space="0" w:color="auto"/>
        <w:right w:val="none" w:sz="0" w:space="0" w:color="auto"/>
      </w:divBdr>
    </w:div>
    <w:div w:id="406920354">
      <w:bodyDiv w:val="1"/>
      <w:marLeft w:val="0"/>
      <w:marRight w:val="0"/>
      <w:marTop w:val="0"/>
      <w:marBottom w:val="0"/>
      <w:divBdr>
        <w:top w:val="none" w:sz="0" w:space="0" w:color="auto"/>
        <w:left w:val="none" w:sz="0" w:space="0" w:color="auto"/>
        <w:bottom w:val="none" w:sz="0" w:space="0" w:color="auto"/>
        <w:right w:val="none" w:sz="0" w:space="0" w:color="auto"/>
      </w:divBdr>
    </w:div>
    <w:div w:id="460147371">
      <w:bodyDiv w:val="1"/>
      <w:marLeft w:val="0"/>
      <w:marRight w:val="0"/>
      <w:marTop w:val="0"/>
      <w:marBottom w:val="0"/>
      <w:divBdr>
        <w:top w:val="none" w:sz="0" w:space="0" w:color="auto"/>
        <w:left w:val="none" w:sz="0" w:space="0" w:color="auto"/>
        <w:bottom w:val="none" w:sz="0" w:space="0" w:color="auto"/>
        <w:right w:val="none" w:sz="0" w:space="0" w:color="auto"/>
      </w:divBdr>
    </w:div>
    <w:div w:id="636834724">
      <w:bodyDiv w:val="1"/>
      <w:marLeft w:val="0"/>
      <w:marRight w:val="0"/>
      <w:marTop w:val="0"/>
      <w:marBottom w:val="0"/>
      <w:divBdr>
        <w:top w:val="none" w:sz="0" w:space="0" w:color="auto"/>
        <w:left w:val="none" w:sz="0" w:space="0" w:color="auto"/>
        <w:bottom w:val="none" w:sz="0" w:space="0" w:color="auto"/>
        <w:right w:val="none" w:sz="0" w:space="0" w:color="auto"/>
      </w:divBdr>
    </w:div>
    <w:div w:id="693044704">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35658349">
      <w:bodyDiv w:val="1"/>
      <w:marLeft w:val="0"/>
      <w:marRight w:val="0"/>
      <w:marTop w:val="0"/>
      <w:marBottom w:val="0"/>
      <w:divBdr>
        <w:top w:val="none" w:sz="0" w:space="0" w:color="auto"/>
        <w:left w:val="none" w:sz="0" w:space="0" w:color="auto"/>
        <w:bottom w:val="none" w:sz="0" w:space="0" w:color="auto"/>
        <w:right w:val="none" w:sz="0" w:space="0" w:color="auto"/>
      </w:divBdr>
    </w:div>
    <w:div w:id="908879652">
      <w:bodyDiv w:val="1"/>
      <w:marLeft w:val="0"/>
      <w:marRight w:val="0"/>
      <w:marTop w:val="0"/>
      <w:marBottom w:val="0"/>
      <w:divBdr>
        <w:top w:val="none" w:sz="0" w:space="0" w:color="auto"/>
        <w:left w:val="none" w:sz="0" w:space="0" w:color="auto"/>
        <w:bottom w:val="none" w:sz="0" w:space="0" w:color="auto"/>
        <w:right w:val="none" w:sz="0" w:space="0" w:color="auto"/>
      </w:divBdr>
    </w:div>
    <w:div w:id="928393544">
      <w:bodyDiv w:val="1"/>
      <w:marLeft w:val="0"/>
      <w:marRight w:val="0"/>
      <w:marTop w:val="0"/>
      <w:marBottom w:val="0"/>
      <w:divBdr>
        <w:top w:val="none" w:sz="0" w:space="0" w:color="auto"/>
        <w:left w:val="none" w:sz="0" w:space="0" w:color="auto"/>
        <w:bottom w:val="none" w:sz="0" w:space="0" w:color="auto"/>
        <w:right w:val="none" w:sz="0" w:space="0" w:color="auto"/>
      </w:divBdr>
    </w:div>
    <w:div w:id="949168655">
      <w:bodyDiv w:val="1"/>
      <w:marLeft w:val="0"/>
      <w:marRight w:val="0"/>
      <w:marTop w:val="0"/>
      <w:marBottom w:val="0"/>
      <w:divBdr>
        <w:top w:val="none" w:sz="0" w:space="0" w:color="auto"/>
        <w:left w:val="none" w:sz="0" w:space="0" w:color="auto"/>
        <w:bottom w:val="none" w:sz="0" w:space="0" w:color="auto"/>
        <w:right w:val="none" w:sz="0" w:space="0" w:color="auto"/>
      </w:divBdr>
    </w:div>
    <w:div w:id="1086222584">
      <w:bodyDiv w:val="1"/>
      <w:marLeft w:val="0"/>
      <w:marRight w:val="0"/>
      <w:marTop w:val="0"/>
      <w:marBottom w:val="0"/>
      <w:divBdr>
        <w:top w:val="none" w:sz="0" w:space="0" w:color="auto"/>
        <w:left w:val="none" w:sz="0" w:space="0" w:color="auto"/>
        <w:bottom w:val="none" w:sz="0" w:space="0" w:color="auto"/>
        <w:right w:val="none" w:sz="0" w:space="0" w:color="auto"/>
      </w:divBdr>
    </w:div>
    <w:div w:id="1135949878">
      <w:bodyDiv w:val="1"/>
      <w:marLeft w:val="0"/>
      <w:marRight w:val="0"/>
      <w:marTop w:val="0"/>
      <w:marBottom w:val="0"/>
      <w:divBdr>
        <w:top w:val="none" w:sz="0" w:space="0" w:color="auto"/>
        <w:left w:val="none" w:sz="0" w:space="0" w:color="auto"/>
        <w:bottom w:val="none" w:sz="0" w:space="0" w:color="auto"/>
        <w:right w:val="none" w:sz="0" w:space="0" w:color="auto"/>
      </w:divBdr>
    </w:div>
    <w:div w:id="1175534783">
      <w:bodyDiv w:val="1"/>
      <w:marLeft w:val="0"/>
      <w:marRight w:val="0"/>
      <w:marTop w:val="0"/>
      <w:marBottom w:val="0"/>
      <w:divBdr>
        <w:top w:val="none" w:sz="0" w:space="0" w:color="auto"/>
        <w:left w:val="none" w:sz="0" w:space="0" w:color="auto"/>
        <w:bottom w:val="none" w:sz="0" w:space="0" w:color="auto"/>
        <w:right w:val="none" w:sz="0" w:space="0" w:color="auto"/>
      </w:divBdr>
    </w:div>
    <w:div w:id="1340112090">
      <w:bodyDiv w:val="1"/>
      <w:marLeft w:val="0"/>
      <w:marRight w:val="0"/>
      <w:marTop w:val="0"/>
      <w:marBottom w:val="0"/>
      <w:divBdr>
        <w:top w:val="none" w:sz="0" w:space="0" w:color="auto"/>
        <w:left w:val="none" w:sz="0" w:space="0" w:color="auto"/>
        <w:bottom w:val="none" w:sz="0" w:space="0" w:color="auto"/>
        <w:right w:val="none" w:sz="0" w:space="0" w:color="auto"/>
      </w:divBdr>
    </w:div>
    <w:div w:id="1422142050">
      <w:bodyDiv w:val="1"/>
      <w:marLeft w:val="0"/>
      <w:marRight w:val="0"/>
      <w:marTop w:val="0"/>
      <w:marBottom w:val="0"/>
      <w:divBdr>
        <w:top w:val="none" w:sz="0" w:space="0" w:color="auto"/>
        <w:left w:val="none" w:sz="0" w:space="0" w:color="auto"/>
        <w:bottom w:val="none" w:sz="0" w:space="0" w:color="auto"/>
        <w:right w:val="none" w:sz="0" w:space="0" w:color="auto"/>
      </w:divBdr>
    </w:div>
    <w:div w:id="1457025996">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53095810">
      <w:bodyDiv w:val="1"/>
      <w:marLeft w:val="0"/>
      <w:marRight w:val="0"/>
      <w:marTop w:val="0"/>
      <w:marBottom w:val="0"/>
      <w:divBdr>
        <w:top w:val="none" w:sz="0" w:space="0" w:color="auto"/>
        <w:left w:val="none" w:sz="0" w:space="0" w:color="auto"/>
        <w:bottom w:val="none" w:sz="0" w:space="0" w:color="auto"/>
        <w:right w:val="none" w:sz="0" w:space="0" w:color="auto"/>
      </w:divBdr>
    </w:div>
    <w:div w:id="1678116988">
      <w:bodyDiv w:val="1"/>
      <w:marLeft w:val="0"/>
      <w:marRight w:val="0"/>
      <w:marTop w:val="0"/>
      <w:marBottom w:val="0"/>
      <w:divBdr>
        <w:top w:val="none" w:sz="0" w:space="0" w:color="auto"/>
        <w:left w:val="none" w:sz="0" w:space="0" w:color="auto"/>
        <w:bottom w:val="none" w:sz="0" w:space="0" w:color="auto"/>
        <w:right w:val="none" w:sz="0" w:space="0" w:color="auto"/>
      </w:divBdr>
    </w:div>
    <w:div w:id="1745881813">
      <w:bodyDiv w:val="1"/>
      <w:marLeft w:val="0"/>
      <w:marRight w:val="0"/>
      <w:marTop w:val="0"/>
      <w:marBottom w:val="0"/>
      <w:divBdr>
        <w:top w:val="none" w:sz="0" w:space="0" w:color="auto"/>
        <w:left w:val="none" w:sz="0" w:space="0" w:color="auto"/>
        <w:bottom w:val="none" w:sz="0" w:space="0" w:color="auto"/>
        <w:right w:val="none" w:sz="0" w:space="0" w:color="auto"/>
      </w:divBdr>
    </w:div>
    <w:div w:id="1787238193">
      <w:bodyDiv w:val="1"/>
      <w:marLeft w:val="0"/>
      <w:marRight w:val="0"/>
      <w:marTop w:val="0"/>
      <w:marBottom w:val="0"/>
      <w:divBdr>
        <w:top w:val="none" w:sz="0" w:space="0" w:color="auto"/>
        <w:left w:val="none" w:sz="0" w:space="0" w:color="auto"/>
        <w:bottom w:val="none" w:sz="0" w:space="0" w:color="auto"/>
        <w:right w:val="none" w:sz="0" w:space="0" w:color="auto"/>
      </w:divBdr>
    </w:div>
    <w:div w:id="187704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8067A6-8E09-471B-8ED7-E43A42D20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338A1A-6B9E-43F5-985E-F689BCB9377F}">
  <ds:schemaRefs>
    <ds:schemaRef ds:uri="http://schemas.microsoft.com/sharepoint/v3/contenttype/forms"/>
  </ds:schemaRefs>
</ds:datastoreItem>
</file>

<file path=customXml/itemProps3.xml><?xml version="1.0" encoding="utf-8"?>
<ds:datastoreItem xmlns:ds="http://schemas.openxmlformats.org/officeDocument/2006/customXml" ds:itemID="{716A1E0A-9A7A-49D2-B42C-3520BD342FC4}">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4.xml><?xml version="1.0" encoding="utf-8"?>
<ds:datastoreItem xmlns:ds="http://schemas.openxmlformats.org/officeDocument/2006/customXml" ds:itemID="{846AF883-BD96-49ED-9417-41FF36D59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14</TotalTime>
  <Pages>1</Pages>
  <Words>1190</Words>
  <Characters>6783</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7958</CharactersWithSpaces>
  <SharedDoc>false</SharedDoc>
  <HLinks>
    <vt:vector size="72" baseType="variant">
      <vt:variant>
        <vt:i4>262192</vt:i4>
      </vt:variant>
      <vt:variant>
        <vt:i4>36</vt:i4>
      </vt:variant>
      <vt:variant>
        <vt:i4>0</vt:i4>
      </vt:variant>
      <vt:variant>
        <vt:i4>5</vt:i4>
      </vt:variant>
      <vt:variant>
        <vt:lpwstr/>
      </vt:variant>
      <vt:variant>
        <vt:lpwstr>_top</vt:lpwstr>
      </vt:variant>
      <vt:variant>
        <vt:i4>262192</vt:i4>
      </vt:variant>
      <vt:variant>
        <vt:i4>33</vt:i4>
      </vt:variant>
      <vt:variant>
        <vt:i4>0</vt:i4>
      </vt:variant>
      <vt:variant>
        <vt:i4>5</vt:i4>
      </vt:variant>
      <vt:variant>
        <vt:lpwstr/>
      </vt:variant>
      <vt:variant>
        <vt:lpwstr>_top</vt:lpwstr>
      </vt:variant>
      <vt:variant>
        <vt:i4>262192</vt:i4>
      </vt:variant>
      <vt:variant>
        <vt:i4>30</vt:i4>
      </vt:variant>
      <vt:variant>
        <vt:i4>0</vt:i4>
      </vt:variant>
      <vt:variant>
        <vt:i4>5</vt:i4>
      </vt:variant>
      <vt:variant>
        <vt:lpwstr/>
      </vt:variant>
      <vt:variant>
        <vt:lpwstr>_top</vt:lpwstr>
      </vt:variant>
      <vt:variant>
        <vt:i4>5832731</vt:i4>
      </vt:variant>
      <vt:variant>
        <vt:i4>27</vt:i4>
      </vt:variant>
      <vt:variant>
        <vt:i4>0</vt:i4>
      </vt:variant>
      <vt:variant>
        <vt:i4>5</vt:i4>
      </vt:variant>
      <vt:variant>
        <vt:lpwstr>CMS-2-010590</vt:lpwstr>
      </vt:variant>
      <vt:variant>
        <vt:lpwstr/>
      </vt:variant>
      <vt:variant>
        <vt:i4>5242896</vt:i4>
      </vt:variant>
      <vt:variant>
        <vt:i4>24</vt:i4>
      </vt:variant>
      <vt:variant>
        <vt:i4>0</vt:i4>
      </vt:variant>
      <vt:variant>
        <vt:i4>5</vt:i4>
      </vt:variant>
      <vt:variant>
        <vt:lpwstr>CMS-2-004568</vt:lpwstr>
      </vt:variant>
      <vt:variant>
        <vt:lpwstr/>
      </vt:variant>
      <vt:variant>
        <vt:i4>262192</vt:i4>
      </vt:variant>
      <vt:variant>
        <vt:i4>21</vt:i4>
      </vt:variant>
      <vt:variant>
        <vt:i4>0</vt:i4>
      </vt:variant>
      <vt:variant>
        <vt:i4>5</vt:i4>
      </vt:variant>
      <vt:variant>
        <vt:lpwstr/>
      </vt:variant>
      <vt:variant>
        <vt:lpwstr>_top</vt:lpwstr>
      </vt:variant>
      <vt:variant>
        <vt:i4>2424887</vt:i4>
      </vt:variant>
      <vt:variant>
        <vt:i4>18</vt:i4>
      </vt:variant>
      <vt:variant>
        <vt:i4>0</vt:i4>
      </vt:variant>
      <vt:variant>
        <vt:i4>5</vt:i4>
      </vt:variant>
      <vt:variant>
        <vt:lpwstr>https://policy.corp.cvscaremark.com/pnp/faces/DocRenderer?documentId=CALL-0049</vt:lpwstr>
      </vt:variant>
      <vt:variant>
        <vt:lpwstr/>
      </vt:variant>
      <vt:variant>
        <vt:i4>5242903</vt:i4>
      </vt:variant>
      <vt:variant>
        <vt:i4>15</vt:i4>
      </vt:variant>
      <vt:variant>
        <vt:i4>0</vt:i4>
      </vt:variant>
      <vt:variant>
        <vt:i4>5</vt:i4>
      </vt:variant>
      <vt:variant>
        <vt:lpwstr>CMS-2-017428</vt:lpwstr>
      </vt:variant>
      <vt:variant>
        <vt:lpwstr/>
      </vt:variant>
      <vt:variant>
        <vt:i4>1048626</vt:i4>
      </vt:variant>
      <vt:variant>
        <vt:i4>11</vt:i4>
      </vt:variant>
      <vt:variant>
        <vt:i4>0</vt:i4>
      </vt:variant>
      <vt:variant>
        <vt:i4>5</vt:i4>
      </vt:variant>
      <vt:variant>
        <vt:lpwstr/>
      </vt:variant>
      <vt:variant>
        <vt:lpwstr>_Toc475959604</vt:lpwstr>
      </vt:variant>
      <vt:variant>
        <vt:i4>1048626</vt:i4>
      </vt:variant>
      <vt:variant>
        <vt:i4>8</vt:i4>
      </vt:variant>
      <vt:variant>
        <vt:i4>0</vt:i4>
      </vt:variant>
      <vt:variant>
        <vt:i4>5</vt:i4>
      </vt:variant>
      <vt:variant>
        <vt:lpwstr/>
      </vt:variant>
      <vt:variant>
        <vt:lpwstr>_Toc475959603</vt:lpwstr>
      </vt:variant>
      <vt:variant>
        <vt:i4>1048626</vt:i4>
      </vt:variant>
      <vt:variant>
        <vt:i4>5</vt:i4>
      </vt:variant>
      <vt:variant>
        <vt:i4>0</vt:i4>
      </vt:variant>
      <vt:variant>
        <vt:i4>5</vt:i4>
      </vt:variant>
      <vt:variant>
        <vt:lpwstr/>
      </vt:variant>
      <vt:variant>
        <vt:lpwstr>_Toc475959602</vt:lpwstr>
      </vt:variant>
      <vt:variant>
        <vt:i4>1048626</vt:i4>
      </vt:variant>
      <vt:variant>
        <vt:i4>2</vt:i4>
      </vt:variant>
      <vt:variant>
        <vt:i4>0</vt:i4>
      </vt:variant>
      <vt:variant>
        <vt:i4>5</vt:i4>
      </vt:variant>
      <vt:variant>
        <vt:lpwstr/>
      </vt:variant>
      <vt:variant>
        <vt:lpwstr>_Toc475959601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Davis, David P.</cp:lastModifiedBy>
  <cp:revision>17</cp:revision>
  <dcterms:created xsi:type="dcterms:W3CDTF">2025-03-05T21:53:00Z</dcterms:created>
  <dcterms:modified xsi:type="dcterms:W3CDTF">2025-03-05T22:12:00Z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2021-10-12T17:16:58Z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0f61385f-09aa-439b-b5ec-4e3582912d77</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