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47A8" w14:textId="32E74B20" w:rsidR="007320F1" w:rsidRPr="00FB442A" w:rsidRDefault="002B4D25" w:rsidP="00BB3C5F">
      <w:pPr>
        <w:pStyle w:val="Heading1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0" w:name="_top"/>
      <w:bookmarkStart w:id="1" w:name="OLE_LINK95"/>
      <w:bookmarkEnd w:id="0"/>
      <w:r w:rsidRPr="00FB442A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Paper Claim </w:t>
      </w:r>
      <w:bookmarkStart w:id="2" w:name="OLE_LINK94"/>
      <w:r w:rsidR="00A04498" w:rsidRPr="00FB442A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- </w:t>
      </w:r>
      <w:r w:rsidRPr="00FB442A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Determining </w:t>
      </w:r>
      <w:bookmarkEnd w:id="2"/>
      <w:r w:rsidRPr="00FB442A">
        <w:rPr>
          <w:rFonts w:ascii="Verdana" w:hAnsi="Verdana"/>
          <w:b/>
          <w:bCs/>
          <w:color w:val="000000" w:themeColor="text1"/>
          <w:sz w:val="36"/>
          <w:szCs w:val="36"/>
        </w:rPr>
        <w:t>if Appropriate</w:t>
      </w:r>
    </w:p>
    <w:bookmarkEnd w:id="1"/>
    <w:p w14:paraId="1352811E" w14:textId="77777777" w:rsidR="00CF352B" w:rsidRPr="00BB3C5F" w:rsidRDefault="00CF352B">
      <w:pPr>
        <w:rPr>
          <w:rFonts w:ascii="Verdana" w:hAnsi="Verdana"/>
          <w:sz w:val="24"/>
          <w:szCs w:val="24"/>
        </w:rPr>
      </w:pPr>
    </w:p>
    <w:p w14:paraId="5F0A680E" w14:textId="5EC58F49" w:rsidR="00FB442A" w:rsidRPr="00FB442A" w:rsidRDefault="001D187F" w:rsidP="00FB442A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FB442A">
        <w:rPr>
          <w:rFonts w:ascii="Verdana" w:hAnsi="Verdana"/>
          <w:sz w:val="24"/>
          <w:szCs w:val="24"/>
        </w:rPr>
        <w:fldChar w:fldCharType="begin"/>
      </w:r>
      <w:r w:rsidRPr="00FB442A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FB442A">
        <w:rPr>
          <w:rFonts w:ascii="Verdana" w:hAnsi="Verdana"/>
          <w:sz w:val="24"/>
          <w:szCs w:val="24"/>
        </w:rPr>
        <w:fldChar w:fldCharType="separate"/>
      </w:r>
      <w:hyperlink w:anchor="_Toc203975790" w:history="1">
        <w:r w:rsidR="00FB442A" w:rsidRPr="00FB442A">
          <w:rPr>
            <w:rStyle w:val="Hyperlink"/>
            <w:rFonts w:ascii="Verdana" w:hAnsi="Verdana"/>
            <w:noProof/>
            <w:sz w:val="24"/>
            <w:szCs w:val="24"/>
          </w:rPr>
          <w:t>Process</w:t>
        </w:r>
      </w:hyperlink>
    </w:p>
    <w:p w14:paraId="2D46D035" w14:textId="6F79A372" w:rsidR="00FB442A" w:rsidRPr="00FB442A" w:rsidRDefault="00FB442A" w:rsidP="00FB442A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3975791" w:history="1">
        <w:r w:rsidRPr="00FB442A">
          <w:rPr>
            <w:rStyle w:val="Hyperlink"/>
            <w:rFonts w:ascii="Verdana" w:hAnsi="Verdana"/>
            <w:noProof/>
            <w:sz w:val="24"/>
            <w:szCs w:val="24"/>
          </w:rPr>
          <w:t>Additional Options When a Paper Claim is Not Appropriate</w:t>
        </w:r>
      </w:hyperlink>
    </w:p>
    <w:p w14:paraId="10AE430B" w14:textId="59E05F8F" w:rsidR="00FB442A" w:rsidRPr="00FB442A" w:rsidRDefault="00FB442A" w:rsidP="00FB442A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3975792" w:history="1">
        <w:r w:rsidRPr="00FB442A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50D372AB" w14:textId="084EC2E8" w:rsidR="00CF352B" w:rsidRDefault="001D187F" w:rsidP="00FB442A">
      <w:pPr>
        <w:rPr>
          <w:b/>
          <w:bCs/>
          <w:sz w:val="24"/>
          <w:szCs w:val="24"/>
        </w:rPr>
      </w:pPr>
      <w:r w:rsidRPr="00FB442A">
        <w:rPr>
          <w:rFonts w:ascii="Verdana" w:hAnsi="Verdana"/>
          <w:sz w:val="24"/>
          <w:szCs w:val="24"/>
        </w:rPr>
        <w:fldChar w:fldCharType="end"/>
      </w:r>
    </w:p>
    <w:p w14:paraId="4E9D9709" w14:textId="77777777" w:rsidR="00CF352B" w:rsidRDefault="00CF352B">
      <w:pPr>
        <w:rPr>
          <w:rFonts w:ascii="Verdana" w:hAnsi="Verdana"/>
          <w:b/>
          <w:bCs/>
          <w:sz w:val="24"/>
          <w:szCs w:val="24"/>
        </w:rPr>
      </w:pPr>
    </w:p>
    <w:p w14:paraId="1D008A4D" w14:textId="22EE1B42" w:rsidR="002B4D25" w:rsidRDefault="002B4D25">
      <w:pPr>
        <w:rPr>
          <w:rFonts w:ascii="Verdana" w:hAnsi="Verdana"/>
          <w:sz w:val="24"/>
          <w:szCs w:val="24"/>
        </w:rPr>
      </w:pPr>
      <w:r w:rsidRPr="002B4D25">
        <w:rPr>
          <w:rFonts w:ascii="Verdana" w:hAnsi="Verdana"/>
          <w:b/>
          <w:bCs/>
          <w:sz w:val="24"/>
          <w:szCs w:val="24"/>
        </w:rPr>
        <w:t>Description:</w:t>
      </w:r>
      <w:r w:rsidR="00CF352B">
        <w:rPr>
          <w:rFonts w:ascii="Verdana" w:hAnsi="Verdana"/>
          <w:b/>
          <w:bCs/>
          <w:sz w:val="24"/>
          <w:szCs w:val="24"/>
        </w:rPr>
        <w:t xml:space="preserve"> </w:t>
      </w:r>
      <w:bookmarkStart w:id="3" w:name="OLE_LINK10"/>
      <w:r w:rsidR="00CF352B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nformation to research or ask for to determine if a paper claim is appropriate for the member to request reimbursement for a medication that was paid for out-of-pocket. It includes additional options that may be appropriate to recommend to the member.</w:t>
      </w:r>
    </w:p>
    <w:p w14:paraId="745EEDCF" w14:textId="77777777" w:rsidR="002B4D25" w:rsidRDefault="002B4D25" w:rsidP="002B4D25">
      <w:pPr>
        <w:rPr>
          <w:rFonts w:ascii="Verdana" w:hAnsi="Verdana"/>
          <w:b/>
          <w:bCs/>
          <w:sz w:val="32"/>
          <w:szCs w:val="32"/>
        </w:rPr>
      </w:pPr>
      <w:bookmarkStart w:id="4" w:name="OLE_LINK93"/>
      <w:bookmarkEnd w:id="3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B4D25" w:rsidRPr="00CF352B" w14:paraId="48D20D2B" w14:textId="77777777" w:rsidTr="00CF352B">
        <w:trPr>
          <w:trHeight w:val="57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61AE0" w14:textId="4648F3DD" w:rsidR="002B4D25" w:rsidRPr="00CF352B" w:rsidRDefault="001D187F" w:rsidP="00CF352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OLE_LINK75"/>
            <w:bookmarkStart w:id="6" w:name="_Toc203975790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6"/>
          </w:p>
        </w:tc>
      </w:tr>
    </w:tbl>
    <w:bookmarkEnd w:id="4"/>
    <w:p w14:paraId="77E816E8" w14:textId="3D8C54A1" w:rsidR="00400FB3" w:rsidRDefault="00615B77" w:rsidP="00400FB3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863F39C" wp14:editId="2088BB91">
            <wp:extent cx="304762" cy="304762"/>
            <wp:effectExtent l="0" t="0" r="635" b="635"/>
            <wp:docPr id="207479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7183" name="Picture 20747971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FB3" w:rsidRPr="00C45AF7">
        <w:rPr>
          <w:noProof/>
        </w:rPr>
        <w:drawing>
          <wp:inline distT="0" distB="0" distL="0" distR="0" wp14:anchorId="1DC3CC14" wp14:editId="7B78D03D">
            <wp:extent cx="238125" cy="219075"/>
            <wp:effectExtent l="0" t="0" r="9525" b="9525"/>
            <wp:docPr id="755923753" name="Picture 7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FB3">
        <w:t xml:space="preserve">  </w:t>
      </w:r>
      <w:r w:rsidR="00400FB3" w:rsidRPr="00FB442A">
        <w:rPr>
          <w:rFonts w:ascii="Verdana" w:hAnsi="Verdana"/>
          <w:b/>
          <w:bCs/>
          <w:color w:val="FF0000"/>
          <w:sz w:val="24"/>
          <w:szCs w:val="24"/>
        </w:rPr>
        <w:t>When educating members about the Paper Claims process, read the following disclaimer:</w:t>
      </w:r>
      <w:r w:rsidR="00400FB3">
        <w:rPr>
          <w:rFonts w:ascii="Verdana" w:hAnsi="Verdana"/>
          <w:sz w:val="24"/>
          <w:szCs w:val="24"/>
        </w:rPr>
        <w:t xml:space="preserve"> </w:t>
      </w:r>
      <w:r w:rsidR="00400FB3">
        <w:rPr>
          <w:noProof/>
        </w:rPr>
        <w:drawing>
          <wp:inline distT="0" distB="0" distL="0" distR="0" wp14:anchorId="64D99E1B" wp14:editId="0B936C05">
            <wp:extent cx="238125" cy="219075"/>
            <wp:effectExtent l="0" t="0" r="9525" b="9525"/>
            <wp:docPr id="666253959" name="Picture 3" descr="Icon - Conver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- Convers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FB3" w:rsidRPr="00FB442A">
        <w:rPr>
          <w:rFonts w:ascii="Verdana" w:hAnsi="Verdana"/>
          <w:b/>
          <w:bCs/>
          <w:sz w:val="24"/>
          <w:szCs w:val="24"/>
        </w:rPr>
        <w:t xml:space="preserve"> The submission of a paper claim does not ensure reimbursement under the prescription benefit plan.</w:t>
      </w:r>
    </w:p>
    <w:p w14:paraId="51408127" w14:textId="77777777" w:rsidR="00400FB3" w:rsidRPr="00D55E2D" w:rsidRDefault="00400FB3" w:rsidP="00D55E2D">
      <w:pPr>
        <w:spacing w:before="120" w:after="120"/>
        <w:rPr>
          <w:rFonts w:ascii="Verdana" w:hAnsi="Verdana"/>
          <w:sz w:val="24"/>
          <w:szCs w:val="24"/>
        </w:rPr>
      </w:pPr>
    </w:p>
    <w:p w14:paraId="5213DB6F" w14:textId="77777777" w:rsidR="00E606DC" w:rsidRPr="00D62FD2" w:rsidRDefault="002B4D25" w:rsidP="00D62FD2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4"/>
          <w:szCs w:val="24"/>
        </w:rPr>
      </w:pPr>
      <w:r w:rsidRPr="00D62FD2">
        <w:rPr>
          <w:rFonts w:ascii="Verdana" w:hAnsi="Verdana"/>
          <w:sz w:val="24"/>
          <w:szCs w:val="24"/>
        </w:rPr>
        <w:t xml:space="preserve">Paper claims should be one of the last things we consider after looking at other options. </w:t>
      </w:r>
    </w:p>
    <w:p w14:paraId="420171F4" w14:textId="3364591F" w:rsidR="002B4D25" w:rsidRDefault="002B4D25" w:rsidP="00D62FD2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4"/>
          <w:szCs w:val="24"/>
        </w:rPr>
      </w:pPr>
      <w:r w:rsidRPr="00D62FD2">
        <w:rPr>
          <w:rFonts w:ascii="Verdana" w:hAnsi="Verdana"/>
          <w:sz w:val="24"/>
          <w:szCs w:val="24"/>
        </w:rPr>
        <w:t>Paper claims will require “homework” for the member, and reimbursement</w:t>
      </w:r>
      <w:r w:rsidR="006B1642">
        <w:rPr>
          <w:rFonts w:ascii="Verdana" w:hAnsi="Verdana"/>
          <w:sz w:val="24"/>
          <w:szCs w:val="24"/>
        </w:rPr>
        <w:t xml:space="preserve"> </w:t>
      </w:r>
      <w:r w:rsidRPr="00D62FD2">
        <w:rPr>
          <w:rFonts w:ascii="Verdana" w:hAnsi="Verdana"/>
          <w:sz w:val="24"/>
          <w:szCs w:val="24"/>
        </w:rPr>
        <w:t xml:space="preserve">does not always cover all costs the member paid, refer to </w:t>
      </w:r>
      <w:hyperlink r:id="rId14" w:anchor="!/view?docid=b470d4d1-008b-4fb2-a06c-ca8d2ff89195" w:history="1">
        <w:r w:rsidRPr="00D62FD2">
          <w:rPr>
            <w:rStyle w:val="Hyperlink"/>
            <w:rFonts w:ascii="Verdana" w:hAnsi="Verdana"/>
            <w:sz w:val="24"/>
            <w:szCs w:val="24"/>
          </w:rPr>
          <w:t>Paper Claim Calculations</w:t>
        </w:r>
        <w:r w:rsidR="00E606DC" w:rsidRPr="00D62FD2">
          <w:rPr>
            <w:rStyle w:val="Hyperlink"/>
            <w:rFonts w:ascii="Verdana" w:hAnsi="Verdana"/>
            <w:sz w:val="24"/>
            <w:szCs w:val="24"/>
          </w:rPr>
          <w:t xml:space="preserve"> (</w:t>
        </w:r>
        <w:r w:rsidR="00BB3C5F">
          <w:rPr>
            <w:rStyle w:val="Hyperlink"/>
            <w:rFonts w:ascii="Verdana" w:hAnsi="Verdana"/>
            <w:sz w:val="24"/>
            <w:szCs w:val="24"/>
          </w:rPr>
          <w:t>0</w:t>
        </w:r>
        <w:r w:rsidR="00E606DC" w:rsidRPr="00D62FD2">
          <w:rPr>
            <w:rStyle w:val="Hyperlink"/>
            <w:rFonts w:ascii="Verdana" w:hAnsi="Verdana"/>
            <w:sz w:val="24"/>
            <w:szCs w:val="24"/>
          </w:rPr>
          <w:t>59749)</w:t>
        </w:r>
      </w:hyperlink>
      <w:r w:rsidRPr="00D62FD2">
        <w:rPr>
          <w:rFonts w:ascii="Verdana" w:hAnsi="Verdana"/>
          <w:sz w:val="24"/>
          <w:szCs w:val="24"/>
        </w:rPr>
        <w:t>.</w:t>
      </w:r>
    </w:p>
    <w:p w14:paraId="1169B5EA" w14:textId="6DF7E172" w:rsidR="00452735" w:rsidRPr="00FB442A" w:rsidRDefault="002B4D25" w:rsidP="00FB442A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4"/>
          <w:szCs w:val="24"/>
        </w:rPr>
      </w:pPr>
      <w:r w:rsidRPr="00D62FD2">
        <w:rPr>
          <w:rFonts w:ascii="Verdana" w:hAnsi="Verdana"/>
          <w:sz w:val="24"/>
          <w:szCs w:val="24"/>
        </w:rPr>
        <w:t>A paper claim is only appropriate when the member has truly paid “out-of-pocket,” and the plan would have accepted the claim.</w:t>
      </w:r>
    </w:p>
    <w:p w14:paraId="4638A6D8" w14:textId="77777777" w:rsidR="00645D3F" w:rsidRDefault="00645D3F" w:rsidP="00CF352B">
      <w:pPr>
        <w:spacing w:before="120" w:after="120"/>
        <w:rPr>
          <w:rFonts w:ascii="Verdana" w:hAnsi="Verdana"/>
          <w:sz w:val="24"/>
          <w:szCs w:val="24"/>
        </w:rPr>
      </w:pPr>
    </w:p>
    <w:p w14:paraId="3AF14772" w14:textId="69FE887A" w:rsidR="008315C0" w:rsidRDefault="005C2C95" w:rsidP="00CF352B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Before discussing filing a paper claim, p</w:t>
      </w:r>
      <w:r w:rsidR="00D62FD2">
        <w:rPr>
          <w:rFonts w:ascii="Verdana" w:hAnsi="Verdana"/>
          <w:sz w:val="24"/>
          <w:szCs w:val="24"/>
        </w:rPr>
        <w:t>erform the following</w:t>
      </w:r>
      <w:r w:rsidR="002B4D25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824"/>
        <w:gridCol w:w="8526"/>
      </w:tblGrid>
      <w:tr w:rsidR="008315C0" w14:paraId="6AC67FC9" w14:textId="77777777" w:rsidTr="00BA5A5D">
        <w:tc>
          <w:tcPr>
            <w:tcW w:w="365" w:type="pct"/>
            <w:shd w:val="clear" w:color="auto" w:fill="D9D9D9" w:themeFill="background1" w:themeFillShade="D9"/>
          </w:tcPr>
          <w:p w14:paraId="4D8F6662" w14:textId="493B2509" w:rsidR="008315C0" w:rsidRPr="008315C0" w:rsidRDefault="008315C0" w:rsidP="00CF352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315C0"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35" w:type="pct"/>
            <w:shd w:val="clear" w:color="auto" w:fill="D9D9D9" w:themeFill="background1" w:themeFillShade="D9"/>
          </w:tcPr>
          <w:p w14:paraId="1157A7A1" w14:textId="75A78087" w:rsidR="008315C0" w:rsidRPr="008315C0" w:rsidRDefault="008315C0" w:rsidP="00CF352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315C0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8315C0" w14:paraId="5D1E0086" w14:textId="77777777" w:rsidTr="00BA5A5D">
        <w:tc>
          <w:tcPr>
            <w:tcW w:w="365" w:type="pct"/>
          </w:tcPr>
          <w:p w14:paraId="5C2139FA" w14:textId="0D6D8204" w:rsidR="008315C0" w:rsidRPr="008315C0" w:rsidRDefault="008315C0" w:rsidP="00CF352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35" w:type="pct"/>
          </w:tcPr>
          <w:p w14:paraId="01BA24AF" w14:textId="11F32FCE" w:rsidR="008315C0" w:rsidRDefault="008315C0" w:rsidP="00CF352B">
            <w:p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Review the CIF to determine if the plan allows that type of paper claim, and/or if the plan has specific paper claim requirements.</w:t>
            </w:r>
          </w:p>
        </w:tc>
      </w:tr>
      <w:tr w:rsidR="008315C0" w14:paraId="7EA8AFBA" w14:textId="77777777" w:rsidTr="00BA5A5D">
        <w:tc>
          <w:tcPr>
            <w:tcW w:w="365" w:type="pct"/>
          </w:tcPr>
          <w:p w14:paraId="6307024D" w14:textId="3D2186A1" w:rsidR="008315C0" w:rsidRPr="008315C0" w:rsidRDefault="008315C0" w:rsidP="00CF352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4635" w:type="pct"/>
          </w:tcPr>
          <w:p w14:paraId="1EF02ADA" w14:textId="2B22A118" w:rsidR="008315C0" w:rsidRDefault="008315C0" w:rsidP="00CF352B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Run a Test Claim for the prescription for the pharmacy where it was filled and the date it was filled</w:t>
            </w:r>
            <w:r w:rsidR="00587FBC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8315C0" w14:paraId="16A79BB8" w14:textId="77777777" w:rsidTr="00BA5A5D">
        <w:tc>
          <w:tcPr>
            <w:tcW w:w="365" w:type="pct"/>
          </w:tcPr>
          <w:p w14:paraId="0A378D71" w14:textId="370D94DF" w:rsidR="008315C0" w:rsidRDefault="008315C0" w:rsidP="00CF352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35" w:type="pct"/>
          </w:tcPr>
          <w:p w14:paraId="141E1AD0" w14:textId="49B67F5E" w:rsidR="008315C0" w:rsidRPr="00BA5A5D" w:rsidRDefault="002E763D" w:rsidP="00BA5A5D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ind w:left="436"/>
              <w:rPr>
                <w:rFonts w:ascii="Verdana" w:hAnsi="Verdana"/>
                <w:sz w:val="24"/>
                <w:szCs w:val="24"/>
              </w:rPr>
            </w:pPr>
            <w:r w:rsidRPr="00BA5A5D">
              <w:rPr>
                <w:rFonts w:ascii="Verdana" w:hAnsi="Verdana"/>
                <w:sz w:val="24"/>
                <w:szCs w:val="24"/>
              </w:rPr>
              <w:t>Review the member’s plan (or plans if the member has more than one plan)</w:t>
            </w:r>
            <w:r w:rsidR="00707119" w:rsidRPr="00BA5A5D">
              <w:rPr>
                <w:rFonts w:ascii="Verdana" w:hAnsi="Verdana"/>
                <w:sz w:val="24"/>
                <w:szCs w:val="24"/>
              </w:rPr>
              <w:t xml:space="preserve"> in Compass or PeopleSafe</w:t>
            </w:r>
            <w:r w:rsidRPr="00BA5A5D">
              <w:rPr>
                <w:rFonts w:ascii="Verdana" w:hAnsi="Verdana"/>
                <w:sz w:val="24"/>
                <w:szCs w:val="24"/>
              </w:rPr>
              <w:t xml:space="preserve"> to determine if a paid claim has been processed for the prescription.</w:t>
            </w:r>
          </w:p>
          <w:p w14:paraId="1DC00175" w14:textId="43B6BC1E" w:rsidR="007F7051" w:rsidRPr="00BA5A5D" w:rsidRDefault="00BA5A5D" w:rsidP="00BA5A5D">
            <w:pPr>
              <w:spacing w:before="120" w:after="120" w:line="252" w:lineRule="auto"/>
              <w:ind w:left="7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A5A5D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 xml:space="preserve">A rejected claim is not a valid reason for a paper claim. Paper claims </w:t>
            </w:r>
            <w:r w:rsidR="005C0550" w:rsidRPr="00BA5A5D">
              <w:rPr>
                <w:rFonts w:ascii="Verdana" w:hAnsi="Verdana"/>
                <w:sz w:val="24"/>
                <w:szCs w:val="24"/>
              </w:rPr>
              <w:t>are only</w:t>
            </w:r>
            <w:r w:rsidR="005C0550">
              <w:t xml:space="preserve"> 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>accepted when the plan would have shown a paid claim. The reason for the rejection need</w:t>
            </w:r>
            <w:r w:rsidR="00560854" w:rsidRPr="00BA5A5D">
              <w:rPr>
                <w:rFonts w:ascii="Verdana" w:hAnsi="Verdana"/>
                <w:sz w:val="24"/>
                <w:szCs w:val="24"/>
              </w:rPr>
              <w:t>s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 xml:space="preserve"> to be resolved before </w:t>
            </w:r>
            <w:r w:rsidR="00ED2556" w:rsidRPr="00BA5A5D">
              <w:rPr>
                <w:rFonts w:ascii="Verdana" w:hAnsi="Verdana"/>
                <w:sz w:val="24"/>
                <w:szCs w:val="24"/>
              </w:rPr>
              <w:t>discussing</w:t>
            </w:r>
            <w:r w:rsidR="00ED2556">
              <w:t xml:space="preserve"> 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>coverage of the prescription.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br/>
            </w:r>
            <w:r w:rsidR="007F7051" w:rsidRPr="00BA5A5D">
              <w:rPr>
                <w:rFonts w:ascii="Verdana" w:hAnsi="Verdana"/>
                <w:b/>
                <w:bCs/>
                <w:sz w:val="24"/>
                <w:szCs w:val="24"/>
              </w:rPr>
              <w:t>Example: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D2556" w:rsidRPr="00BA5A5D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>A medication requires a Prior Authorization for coverage. The member would need to have an approved Prior Authorization</w:t>
            </w:r>
            <w:r w:rsidR="005E2C08" w:rsidRPr="00BA5A5D">
              <w:rPr>
                <w:rFonts w:ascii="Verdana" w:hAnsi="Verdana"/>
                <w:sz w:val="24"/>
                <w:szCs w:val="24"/>
              </w:rPr>
              <w:t xml:space="preserve"> (PA)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 xml:space="preserve"> on file before the plan would cover the medication. </w:t>
            </w:r>
            <w:r w:rsidR="008F04A8" w:rsidRPr="00BA5A5D">
              <w:rPr>
                <w:rFonts w:ascii="Verdana" w:hAnsi="Verdana"/>
                <w:sz w:val="24"/>
                <w:szCs w:val="24"/>
              </w:rPr>
              <w:t>R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>equests for reimbursement would only be appropriate for prescriptions filled</w:t>
            </w:r>
            <w:r w:rsidR="005E2C08" w:rsidRPr="00BA5A5D">
              <w:rPr>
                <w:rFonts w:ascii="Verdana" w:hAnsi="Verdana"/>
                <w:sz w:val="24"/>
                <w:szCs w:val="24"/>
              </w:rPr>
              <w:t xml:space="preserve"> and paid</w:t>
            </w:r>
            <w:r w:rsidR="005E2C08">
              <w:t xml:space="preserve"> 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 xml:space="preserve"> “out-of-pocket” during the </w:t>
            </w:r>
            <w:r w:rsidR="008F04A8" w:rsidRPr="00BA5A5D">
              <w:rPr>
                <w:rFonts w:ascii="Verdana" w:hAnsi="Verdana"/>
                <w:sz w:val="24"/>
                <w:szCs w:val="24"/>
              </w:rPr>
              <w:t>time period that the P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 xml:space="preserve">A </w:t>
            </w:r>
            <w:r w:rsidR="008F04A8" w:rsidRPr="00BA5A5D">
              <w:rPr>
                <w:rFonts w:ascii="Verdana" w:hAnsi="Verdana"/>
                <w:sz w:val="24"/>
                <w:szCs w:val="24"/>
              </w:rPr>
              <w:t>was in effect</w:t>
            </w:r>
            <w:r w:rsidR="007F7051" w:rsidRPr="00BA5A5D">
              <w:rPr>
                <w:rFonts w:ascii="Verdana" w:hAnsi="Verdana"/>
                <w:sz w:val="24"/>
                <w:szCs w:val="24"/>
              </w:rPr>
              <w:t xml:space="preserve"> on the plan.</w:t>
            </w:r>
          </w:p>
          <w:p w14:paraId="1039DB88" w14:textId="0781F170" w:rsidR="007F7051" w:rsidRPr="00BA5A5D" w:rsidRDefault="007F7051" w:rsidP="00BA5A5D">
            <w:pPr>
              <w:pStyle w:val="ListParagraph"/>
              <w:numPr>
                <w:ilvl w:val="0"/>
                <w:numId w:val="3"/>
              </w:numPr>
              <w:spacing w:before="120" w:after="120" w:line="252" w:lineRule="auto"/>
              <w:ind w:left="436"/>
              <w:rPr>
                <w:rFonts w:ascii="Verdana" w:hAnsi="Verdana"/>
                <w:sz w:val="24"/>
                <w:szCs w:val="24"/>
              </w:rPr>
            </w:pPr>
            <w:r w:rsidRPr="00BA5A5D">
              <w:rPr>
                <w:rFonts w:ascii="Verdana" w:hAnsi="Verdana"/>
                <w:sz w:val="24"/>
                <w:szCs w:val="24"/>
              </w:rPr>
              <w:t xml:space="preserve">Review the member’s plan (or plans if the member has more than one plan) and the </w:t>
            </w:r>
            <w:hyperlink r:id="rId15" w:anchor="!/view?docid=531bdb49-5d03-46f6-83e6-4fdc0699cef4" w:history="1">
              <w:r w:rsidR="00FF205A" w:rsidRPr="002F78EA">
                <w:rPr>
                  <w:rStyle w:val="Hyperlink"/>
                  <w:rFonts w:ascii="Verdana" w:hAnsi="Verdana"/>
                  <w:color w:val="0000FF"/>
                  <w:sz w:val="24"/>
                  <w:szCs w:val="24"/>
                </w:rPr>
                <w:t>Paper Claim Viewer (</w:t>
              </w:r>
              <w:r w:rsidR="00EE796F">
                <w:rPr>
                  <w:rStyle w:val="Hyperlink"/>
                  <w:rFonts w:ascii="Verdana" w:hAnsi="Verdana"/>
                  <w:color w:val="0000FF"/>
                  <w:sz w:val="24"/>
                  <w:szCs w:val="24"/>
                </w:rPr>
                <w:t>0</w:t>
              </w:r>
              <w:r w:rsidR="00FF205A" w:rsidRPr="002F78EA">
                <w:rPr>
                  <w:rStyle w:val="Hyperlink"/>
                  <w:rFonts w:ascii="Verdana" w:hAnsi="Verdana"/>
                  <w:color w:val="0000FF"/>
                  <w:sz w:val="24"/>
                  <w:szCs w:val="24"/>
                </w:rPr>
                <w:t>42396)</w:t>
              </w:r>
            </w:hyperlink>
            <w:r w:rsidRPr="00BA5A5D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A1F28" w:rsidRPr="00185B64">
              <w:rPr>
                <w:rFonts w:ascii="Verdana" w:hAnsi="Verdana"/>
                <w:sz w:val="24"/>
                <w:szCs w:val="24"/>
              </w:rPr>
              <w:t>f</w:t>
            </w:r>
            <w:r w:rsidR="007A1F28" w:rsidRPr="002F78EA">
              <w:rPr>
                <w:rFonts w:ascii="Verdana" w:hAnsi="Verdana"/>
                <w:sz w:val="24"/>
                <w:szCs w:val="24"/>
              </w:rPr>
              <w:t>or PeopleSafe users or</w:t>
            </w:r>
            <w:r w:rsidR="00B314C8"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6" w:anchor="!/view?docid=c281dde6-a86e-451a-8828-9f2b98c17bb9" w:history="1">
              <w:r w:rsidR="00B314C8" w:rsidRPr="009429E0">
                <w:rPr>
                  <w:rStyle w:val="Hyperlink"/>
                  <w:rFonts w:ascii="Verdana" w:hAnsi="Verdana"/>
                  <w:sz w:val="24"/>
                  <w:szCs w:val="24"/>
                </w:rPr>
                <w:t>Compass – Identifying Paper Claims</w:t>
              </w:r>
              <w:r w:rsidR="007A1F28" w:rsidRPr="009429E0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="00391D5F" w:rsidRPr="009429E0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(050034)</w:t>
              </w:r>
            </w:hyperlink>
            <w:r w:rsidR="00391D5F" w:rsidRPr="002F78EA">
              <w:rPr>
                <w:rFonts w:ascii="Verdana" w:hAnsi="Verdana"/>
                <w:sz w:val="24"/>
                <w:szCs w:val="24"/>
              </w:rPr>
              <w:t xml:space="preserve"> for Compass users</w:t>
            </w:r>
            <w:r w:rsidR="00391D5F">
              <w:t xml:space="preserve"> </w:t>
            </w:r>
            <w:r w:rsidRPr="00BA5A5D">
              <w:rPr>
                <w:rFonts w:ascii="Verdana" w:hAnsi="Verdana"/>
                <w:sz w:val="24"/>
                <w:szCs w:val="24"/>
              </w:rPr>
              <w:t>to determine if a paper claim has already been processed for the prescription.</w:t>
            </w:r>
          </w:p>
        </w:tc>
      </w:tr>
      <w:tr w:rsidR="008315C0" w14:paraId="6BEDEF7B" w14:textId="77777777" w:rsidTr="00BA5A5D">
        <w:tc>
          <w:tcPr>
            <w:tcW w:w="365" w:type="pct"/>
          </w:tcPr>
          <w:p w14:paraId="5CE554FC" w14:textId="220934A0" w:rsidR="008315C0" w:rsidRDefault="008315C0" w:rsidP="00CF352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35" w:type="pct"/>
          </w:tcPr>
          <w:p w14:paraId="31129D8E" w14:textId="77777777" w:rsidR="00391D5F" w:rsidRDefault="007F7051" w:rsidP="00CF352B">
            <w:pPr>
              <w:spacing w:before="120" w:after="120" w:line="252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Ask probing questions to determine if the prescription may have been covered by another insurance or program.</w:t>
            </w:r>
            <w:r>
              <w:rPr>
                <w:rFonts w:ascii="Verdana" w:hAnsi="Verdana"/>
                <w:sz w:val="24"/>
                <w:szCs w:val="24"/>
              </w:rPr>
              <w:br/>
            </w:r>
          </w:p>
          <w:p w14:paraId="64FA286E" w14:textId="477D682F" w:rsidR="008315C0" w:rsidRDefault="007F7051" w:rsidP="00CF352B">
            <w:p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Note:  </w:t>
            </w:r>
            <w:r>
              <w:rPr>
                <w:rFonts w:ascii="Verdana" w:hAnsi="Verdana"/>
                <w:sz w:val="24"/>
                <w:szCs w:val="24"/>
              </w:rPr>
              <w:t xml:space="preserve">While programs such as GoodRx are not insurance, they process similar to insurance. A member cannot </w:t>
            </w:r>
            <w:r w:rsidR="009145D4">
              <w:rPr>
                <w:rFonts w:ascii="Verdana" w:hAnsi="Verdana"/>
                <w:sz w:val="24"/>
                <w:szCs w:val="24"/>
              </w:rPr>
              <w:t>use</w:t>
            </w:r>
            <w:r>
              <w:rPr>
                <w:rFonts w:ascii="Verdana" w:hAnsi="Verdana"/>
                <w:sz w:val="24"/>
                <w:szCs w:val="24"/>
              </w:rPr>
              <w:t xml:space="preserve"> a program such as GoodRx and be reimbursed for the claim.  Only true “out-of-pocket” purchases of prescriptions are eligible for possible reimbursement.</w:t>
            </w:r>
          </w:p>
        </w:tc>
      </w:tr>
    </w:tbl>
    <w:p w14:paraId="09E7F861" w14:textId="7E0EEC04" w:rsidR="002B4D25" w:rsidRPr="007F7051" w:rsidRDefault="002B4D25" w:rsidP="007F7051">
      <w:pPr>
        <w:spacing w:line="254" w:lineRule="auto"/>
        <w:rPr>
          <w:rFonts w:ascii="Verdana" w:hAnsi="Verdana"/>
          <w:sz w:val="24"/>
          <w:szCs w:val="24"/>
        </w:rPr>
      </w:pPr>
    </w:p>
    <w:bookmarkEnd w:id="5"/>
    <w:p w14:paraId="4192E61D" w14:textId="3590F7F2" w:rsidR="002B4D25" w:rsidRPr="002F78EA" w:rsidRDefault="007F45E0" w:rsidP="007F45E0">
      <w:pPr>
        <w:spacing w:after="0"/>
        <w:jc w:val="right"/>
        <w:rPr>
          <w:rFonts w:ascii="Verdana" w:hAnsi="Verdana"/>
          <w:color w:val="0000FF"/>
          <w:sz w:val="24"/>
          <w:szCs w:val="24"/>
        </w:rPr>
      </w:pPr>
      <w:r w:rsidRPr="002F78EA">
        <w:rPr>
          <w:rFonts w:ascii="Verdana" w:hAnsi="Verdana"/>
          <w:color w:val="0000FF"/>
          <w:sz w:val="24"/>
          <w:szCs w:val="24"/>
        </w:rPr>
        <w:fldChar w:fldCharType="begin"/>
      </w:r>
      <w:r w:rsidRPr="002F78EA">
        <w:rPr>
          <w:rFonts w:ascii="Verdana" w:hAnsi="Verdana"/>
          <w:color w:val="0000FF"/>
          <w:sz w:val="24"/>
          <w:szCs w:val="24"/>
        </w:rPr>
        <w:instrText xml:space="preserve"> HYPERLINK  \l "_top" </w:instrText>
      </w:r>
      <w:r w:rsidRPr="002F78EA">
        <w:rPr>
          <w:rFonts w:ascii="Verdana" w:hAnsi="Verdana"/>
          <w:color w:val="0000FF"/>
          <w:sz w:val="24"/>
          <w:szCs w:val="24"/>
        </w:rPr>
      </w:r>
      <w:r w:rsidRPr="002F78EA">
        <w:rPr>
          <w:rFonts w:ascii="Verdana" w:hAnsi="Verdana"/>
          <w:color w:val="0000FF"/>
          <w:sz w:val="24"/>
          <w:szCs w:val="24"/>
        </w:rPr>
        <w:fldChar w:fldCharType="separate"/>
      </w:r>
      <w:r w:rsidRPr="002F78EA">
        <w:rPr>
          <w:rStyle w:val="Hyperlink"/>
          <w:rFonts w:ascii="Verdana" w:hAnsi="Verdana"/>
          <w:color w:val="0000FF"/>
          <w:sz w:val="24"/>
          <w:szCs w:val="24"/>
        </w:rPr>
        <w:t>Top of the Document</w:t>
      </w:r>
      <w:r w:rsidRPr="002F78EA">
        <w:rPr>
          <w:rFonts w:ascii="Verdana" w:hAnsi="Verdana"/>
          <w:color w:val="0000FF"/>
          <w:sz w:val="24"/>
          <w:szCs w:val="24"/>
        </w:rPr>
        <w:fldChar w:fldCharType="end"/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B4D25" w:rsidRPr="00CF352B" w14:paraId="08CB2A77" w14:textId="77777777" w:rsidTr="008315C0">
        <w:trPr>
          <w:trHeight w:val="44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92C638" w14:textId="0964B700" w:rsidR="002B4D25" w:rsidRPr="00CF352B" w:rsidRDefault="002B4D25" w:rsidP="00CF352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203975791"/>
            <w:r w:rsidRPr="00CF352B">
              <w:rPr>
                <w:rFonts w:ascii="Verdana" w:hAnsi="Verdana"/>
                <w:i w:val="0"/>
                <w:iCs w:val="0"/>
              </w:rPr>
              <w:t>Additional Options</w:t>
            </w:r>
            <w:r w:rsidR="00005EFE">
              <w:rPr>
                <w:rFonts w:ascii="Verdana" w:hAnsi="Verdana"/>
                <w:i w:val="0"/>
                <w:iCs w:val="0"/>
              </w:rPr>
              <w:t xml:space="preserve"> When a Paper Claim </w:t>
            </w:r>
            <w:r w:rsidR="00DF0DD7">
              <w:rPr>
                <w:rFonts w:ascii="Verdana" w:hAnsi="Verdana"/>
                <w:i w:val="0"/>
                <w:iCs w:val="0"/>
              </w:rPr>
              <w:t>is Not Appropriate</w:t>
            </w:r>
            <w:bookmarkEnd w:id="7"/>
          </w:p>
        </w:tc>
      </w:tr>
    </w:tbl>
    <w:p w14:paraId="05BEB787" w14:textId="5B7B11D0" w:rsidR="002B4D25" w:rsidRDefault="002B4D25" w:rsidP="00CF352B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 paper claim is not appropriate, these additional options may be helpful for the member to resolve the reason a paper claim is not currently appropriate, or for the member to consider other solutions for financial assistance.</w:t>
      </w:r>
    </w:p>
    <w:p w14:paraId="32B5B122" w14:textId="671416E7" w:rsidR="002B4D25" w:rsidRPr="00005EFE" w:rsidRDefault="002B4D25" w:rsidP="00005EFE">
      <w:pPr>
        <w:spacing w:before="120" w:after="120"/>
        <w:rPr>
          <w:rFonts w:ascii="Verdana" w:hAnsi="Verdana"/>
          <w:sz w:val="24"/>
          <w:szCs w:val="24"/>
        </w:rPr>
      </w:pPr>
      <w:r w:rsidRPr="00DF0DD7">
        <w:rPr>
          <w:rFonts w:ascii="Verdana" w:hAnsi="Verdana"/>
          <w:b/>
          <w:bCs/>
          <w:sz w:val="24"/>
          <w:szCs w:val="24"/>
        </w:rPr>
        <w:lastRenderedPageBreak/>
        <w:t>Plan Design Rejections</w:t>
      </w:r>
      <w:r w:rsidR="00DF0DD7">
        <w:rPr>
          <w:rFonts w:ascii="Verdana" w:hAnsi="Verdana"/>
          <w:b/>
          <w:bCs/>
          <w:sz w:val="24"/>
          <w:szCs w:val="24"/>
        </w:rPr>
        <w:t xml:space="preserve">:  </w:t>
      </w:r>
      <w:r w:rsidRPr="00005EFE">
        <w:rPr>
          <w:rFonts w:ascii="Verdana" w:hAnsi="Verdana"/>
          <w:sz w:val="24"/>
          <w:szCs w:val="24"/>
        </w:rPr>
        <w:t xml:space="preserve">Research to determine if the reason for the rejection can be resolved. </w:t>
      </w:r>
      <w:r w:rsidRPr="00005EFE">
        <w:rPr>
          <w:rFonts w:ascii="Verdana" w:hAnsi="Verdana"/>
          <w:sz w:val="24"/>
          <w:szCs w:val="24"/>
        </w:rPr>
        <w:br/>
      </w:r>
      <w:r w:rsidRPr="00005EFE">
        <w:rPr>
          <w:rFonts w:ascii="Verdana" w:hAnsi="Verdana"/>
          <w:b/>
          <w:bCs/>
          <w:sz w:val="24"/>
          <w:szCs w:val="24"/>
        </w:rPr>
        <w:t xml:space="preserve">Example: </w:t>
      </w:r>
      <w:r w:rsidR="00DF0DD7">
        <w:rPr>
          <w:rFonts w:ascii="Verdana" w:hAnsi="Verdana"/>
          <w:b/>
          <w:bCs/>
          <w:sz w:val="24"/>
          <w:szCs w:val="24"/>
        </w:rPr>
        <w:t xml:space="preserve"> </w:t>
      </w:r>
      <w:r w:rsidRPr="00005EFE">
        <w:rPr>
          <w:rFonts w:ascii="Verdana" w:hAnsi="Verdana"/>
          <w:sz w:val="24"/>
          <w:szCs w:val="24"/>
        </w:rPr>
        <w:t>A Prior Authorization or Appeal could be submitted and requested to be backdated. If approved and backdated, the member may be able to then submit the paper claim.</w:t>
      </w:r>
    </w:p>
    <w:p w14:paraId="39931CE9" w14:textId="77777777" w:rsidR="00DF0DD7" w:rsidRDefault="00DF0DD7" w:rsidP="00005EFE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695CBF8C" w14:textId="23216C4A" w:rsidR="002B4D25" w:rsidRDefault="002B4D25" w:rsidP="00005EFE">
      <w:pPr>
        <w:spacing w:before="120" w:after="120"/>
        <w:rPr>
          <w:rFonts w:ascii="Verdana" w:hAnsi="Verdana"/>
          <w:sz w:val="24"/>
          <w:szCs w:val="24"/>
        </w:rPr>
      </w:pPr>
      <w:r w:rsidRPr="00DF0DD7">
        <w:rPr>
          <w:rFonts w:ascii="Verdana" w:hAnsi="Verdana"/>
          <w:b/>
          <w:bCs/>
          <w:sz w:val="24"/>
          <w:szCs w:val="24"/>
        </w:rPr>
        <w:t>Non-plan design rejections</w:t>
      </w:r>
      <w:r w:rsidR="00DF0DD7">
        <w:rPr>
          <w:rFonts w:ascii="Verdana" w:hAnsi="Verdana"/>
          <w:sz w:val="24"/>
          <w:szCs w:val="24"/>
        </w:rPr>
        <w:t>:  R</w:t>
      </w:r>
      <w:r w:rsidRPr="00005EFE">
        <w:rPr>
          <w:rFonts w:ascii="Verdana" w:hAnsi="Verdana"/>
          <w:sz w:val="24"/>
          <w:szCs w:val="24"/>
        </w:rPr>
        <w:t xml:space="preserve">efer to </w:t>
      </w:r>
      <w:hyperlink r:id="rId17" w:anchor="!/view?docid=62aa67ac-8298-4fa1-b1ba-fda383d15b4c" w:history="1">
        <w:r w:rsidR="009E7A45">
          <w:rPr>
            <w:rStyle w:val="Hyperlink"/>
            <w:rFonts w:ascii="Verdana" w:hAnsi="Verdana"/>
            <w:color w:val="0000FF"/>
            <w:sz w:val="24"/>
            <w:szCs w:val="24"/>
          </w:rPr>
          <w:t>Member Cannot Afford Medication (Alternatives and Financial Assistance) (026963).</w:t>
        </w:r>
      </w:hyperlink>
      <w:r w:rsidRPr="002F78EA">
        <w:rPr>
          <w:rFonts w:ascii="Verdana" w:hAnsi="Verdana"/>
          <w:color w:val="0000FF"/>
          <w:sz w:val="24"/>
          <w:szCs w:val="24"/>
        </w:rPr>
        <w:t xml:space="preserve"> </w:t>
      </w:r>
      <w:r w:rsidRPr="00005EFE">
        <w:rPr>
          <w:rFonts w:ascii="Verdana" w:hAnsi="Verdana"/>
          <w:sz w:val="24"/>
          <w:szCs w:val="24"/>
        </w:rPr>
        <w:br/>
      </w:r>
      <w:r w:rsidRPr="00005EFE">
        <w:rPr>
          <w:rFonts w:ascii="Verdana" w:hAnsi="Verdana"/>
          <w:b/>
          <w:bCs/>
          <w:sz w:val="24"/>
          <w:szCs w:val="24"/>
        </w:rPr>
        <w:t xml:space="preserve">Example: </w:t>
      </w:r>
      <w:r w:rsidRPr="00005EFE">
        <w:rPr>
          <w:rFonts w:ascii="Verdana" w:hAnsi="Verdana"/>
          <w:sz w:val="24"/>
          <w:szCs w:val="24"/>
        </w:rPr>
        <w:t>The plan does not allow paper claims (or that specific type of paper claim, such as out-of-network paper claims).</w:t>
      </w:r>
    </w:p>
    <w:p w14:paraId="480647FA" w14:textId="77777777" w:rsidR="00DF0DD7" w:rsidRPr="00005EFE" w:rsidRDefault="00DF0DD7" w:rsidP="00005EFE">
      <w:pPr>
        <w:spacing w:before="120" w:after="120"/>
        <w:rPr>
          <w:rFonts w:ascii="Verdana" w:hAnsi="Verdana"/>
          <w:sz w:val="24"/>
          <w:szCs w:val="24"/>
        </w:rPr>
      </w:pPr>
    </w:p>
    <w:p w14:paraId="6FE99E25" w14:textId="4B16D5E8" w:rsidR="00CF352B" w:rsidRPr="002F78EA" w:rsidRDefault="007F45E0" w:rsidP="007F45E0">
      <w:pPr>
        <w:pStyle w:val="ListParagraph"/>
        <w:spacing w:after="0" w:line="240" w:lineRule="auto"/>
        <w:jc w:val="right"/>
        <w:rPr>
          <w:rFonts w:ascii="Verdana" w:hAnsi="Verdana"/>
          <w:color w:val="0000FF"/>
          <w:sz w:val="24"/>
          <w:szCs w:val="24"/>
        </w:rPr>
      </w:pPr>
      <w:hyperlink w:anchor="_top" w:history="1">
        <w:r w:rsidRPr="002F78EA">
          <w:rPr>
            <w:rStyle w:val="Hyperlink"/>
            <w:rFonts w:ascii="Verdana" w:hAnsi="Verdana"/>
            <w:color w:val="0000FF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CF352B" w:rsidRPr="00CF352B" w14:paraId="68ABBA50" w14:textId="77777777" w:rsidTr="002F78E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64DE29" w14:textId="77777777" w:rsidR="00CF352B" w:rsidRPr="00CF352B" w:rsidRDefault="00CF352B" w:rsidP="002F78EA">
            <w:pPr>
              <w:pStyle w:val="Heading2"/>
              <w:spacing w:before="0" w:after="0"/>
              <w:rPr>
                <w:rFonts w:ascii="Verdana" w:hAnsi="Verdana"/>
                <w:i w:val="0"/>
                <w:iCs w:val="0"/>
              </w:rPr>
            </w:pPr>
            <w:bookmarkStart w:id="8" w:name="_Toc525628632"/>
            <w:bookmarkStart w:id="9" w:name="_Toc143059234"/>
            <w:bookmarkStart w:id="10" w:name="_Toc142637946"/>
            <w:bookmarkStart w:id="11" w:name="_Toc203975792"/>
            <w:r w:rsidRPr="00CF352B">
              <w:rPr>
                <w:rFonts w:ascii="Verdana" w:hAnsi="Verdana"/>
                <w:i w:val="0"/>
                <w:iCs w:val="0"/>
              </w:rPr>
              <w:t>Related Document</w:t>
            </w:r>
            <w:bookmarkEnd w:id="8"/>
            <w:r w:rsidRPr="00CF352B">
              <w:rPr>
                <w:rFonts w:ascii="Verdana" w:hAnsi="Verdana"/>
                <w:i w:val="0"/>
                <w:iCs w:val="0"/>
              </w:rPr>
              <w:t>s</w:t>
            </w:r>
            <w:bookmarkEnd w:id="9"/>
            <w:bookmarkEnd w:id="10"/>
            <w:bookmarkEnd w:id="11"/>
          </w:p>
        </w:tc>
      </w:tr>
    </w:tbl>
    <w:p w14:paraId="60B5B0DD" w14:textId="261F4F80" w:rsidR="00CF352B" w:rsidRPr="002F78EA" w:rsidRDefault="007F6C2B" w:rsidP="00CF352B">
      <w:pPr>
        <w:spacing w:before="120" w:after="120" w:line="240" w:lineRule="auto"/>
        <w:rPr>
          <w:color w:val="0000FF"/>
        </w:rPr>
      </w:pPr>
      <w:hyperlink r:id="rId18" w:anchor="!/view?docid=c1f1028b-e42c-4b4f-a4cf-cc0b42c91606" w:history="1">
        <w:r>
          <w:rPr>
            <w:rStyle w:val="Hyperlink"/>
            <w:rFonts w:ascii="Verdana" w:hAnsi="Verdana" w:cs="Helvetica"/>
            <w:color w:val="0000FF"/>
            <w:sz w:val="24"/>
            <w:szCs w:val="24"/>
            <w:shd w:val="clear" w:color="auto" w:fill="FFFFFF"/>
          </w:rPr>
          <w:t>Customer Care Abbreviations, Definitions, and Terms Index (017428)</w:t>
        </w:r>
      </w:hyperlink>
    </w:p>
    <w:p w14:paraId="46F2A276" w14:textId="77777777" w:rsidR="00C82A13" w:rsidRDefault="00C82A13" w:rsidP="00C82A1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Parent Document:</w:t>
      </w:r>
      <w:r>
        <w:rPr>
          <w:rFonts w:ascii="Verdana" w:hAnsi="Verdana"/>
          <w:sz w:val="24"/>
          <w:szCs w:val="24"/>
        </w:rPr>
        <w:t xml:space="preserve">  </w:t>
      </w:r>
      <w:bookmarkStart w:id="12" w:name="OLE_LINK16"/>
      <w:r w:rsidRPr="002F78EA">
        <w:rPr>
          <w:color w:val="0000FF"/>
        </w:rPr>
        <w:fldChar w:fldCharType="begin"/>
      </w:r>
      <w:r w:rsidRPr="002F78EA">
        <w:rPr>
          <w:color w:val="0000FF"/>
        </w:rPr>
        <w:instrText xml:space="preserve"> HYPERLINK "https://policy.corp.cvscaremark.com/pnp/faces/DocRenderer?documentId=CALL-0049" \t "_blank" </w:instrText>
      </w:r>
      <w:r w:rsidRPr="002F78EA">
        <w:rPr>
          <w:color w:val="0000FF"/>
        </w:rPr>
      </w:r>
      <w:r w:rsidRPr="002F78EA">
        <w:rPr>
          <w:color w:val="0000FF"/>
        </w:rPr>
        <w:fldChar w:fldCharType="separate"/>
      </w:r>
      <w:r w:rsidRPr="002F78EA">
        <w:rPr>
          <w:rStyle w:val="Hyperlink"/>
          <w:rFonts w:ascii="Verdana" w:hAnsi="Verdana"/>
          <w:color w:val="0000FF"/>
          <w:sz w:val="24"/>
          <w:szCs w:val="24"/>
        </w:rPr>
        <w:t>CALL 0049 Customer Care Internal and External Call Handling</w:t>
      </w:r>
      <w:r w:rsidRPr="002F78EA">
        <w:rPr>
          <w:color w:val="0000FF"/>
        </w:rPr>
        <w:fldChar w:fldCharType="end"/>
      </w:r>
      <w:bookmarkEnd w:id="12"/>
    </w:p>
    <w:p w14:paraId="3AF918E3" w14:textId="77777777" w:rsidR="007F45E0" w:rsidRPr="00CF352B" w:rsidRDefault="007F45E0" w:rsidP="00CF352B">
      <w:pPr>
        <w:spacing w:before="120" w:after="120" w:line="240" w:lineRule="auto"/>
        <w:rPr>
          <w:rStyle w:val="Hyperlink"/>
          <w:rFonts w:cs="Helvetica"/>
          <w:shd w:val="clear" w:color="auto" w:fill="FFFFFF"/>
        </w:rPr>
      </w:pPr>
    </w:p>
    <w:p w14:paraId="354EF78F" w14:textId="09B53D2A" w:rsidR="00CF352B" w:rsidRPr="00CF352B" w:rsidRDefault="00CF352B" w:rsidP="00CF352B">
      <w:pPr>
        <w:pStyle w:val="ListParagraph"/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317C0AA8" w14:textId="176960DB" w:rsidR="00CF352B" w:rsidRPr="002F78EA" w:rsidRDefault="007F45E0" w:rsidP="007F45E0">
      <w:pPr>
        <w:pStyle w:val="ListParagraph"/>
        <w:spacing w:after="0" w:line="240" w:lineRule="auto"/>
        <w:jc w:val="right"/>
        <w:rPr>
          <w:rFonts w:ascii="Verdana" w:hAnsi="Verdana"/>
          <w:color w:val="0000FF"/>
          <w:sz w:val="24"/>
          <w:szCs w:val="24"/>
        </w:rPr>
      </w:pPr>
      <w:hyperlink w:anchor="_top" w:history="1">
        <w:r w:rsidRPr="002F78EA">
          <w:rPr>
            <w:rStyle w:val="Hyperlink"/>
            <w:rFonts w:ascii="Verdana" w:hAnsi="Verdana"/>
            <w:color w:val="0000FF"/>
            <w:sz w:val="24"/>
            <w:szCs w:val="24"/>
          </w:rPr>
          <w:t>Top of the Document</w:t>
        </w:r>
      </w:hyperlink>
    </w:p>
    <w:p w14:paraId="7EB1A379" w14:textId="77777777" w:rsidR="00CF352B" w:rsidRPr="00CF352B" w:rsidRDefault="00CF352B" w:rsidP="00CF352B">
      <w:pPr>
        <w:pStyle w:val="ListParagraph"/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CF352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FD94DFE" w14:textId="77777777" w:rsidR="00CF352B" w:rsidRPr="00CF352B" w:rsidRDefault="00CF352B" w:rsidP="00CF352B">
      <w:pPr>
        <w:pStyle w:val="ListParagraph"/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 w:rsidRPr="00CF352B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4E91FEFC" w14:textId="77777777" w:rsidR="00CF352B" w:rsidRDefault="00CF352B" w:rsidP="00CF352B">
      <w:pPr>
        <w:ind w:left="360"/>
      </w:pPr>
    </w:p>
    <w:p w14:paraId="4B2C3787" w14:textId="77777777" w:rsidR="00B8010C" w:rsidRDefault="00B8010C" w:rsidP="00B8010C">
      <w:pPr>
        <w:rPr>
          <w:rFonts w:ascii="Verdana" w:hAnsi="Verdana"/>
          <w:sz w:val="24"/>
          <w:szCs w:val="24"/>
        </w:rPr>
      </w:pPr>
    </w:p>
    <w:p w14:paraId="0C206598" w14:textId="77777777" w:rsidR="00B8010C" w:rsidRPr="00B8010C" w:rsidRDefault="00B8010C" w:rsidP="00B8010C">
      <w:pPr>
        <w:rPr>
          <w:rFonts w:ascii="Verdana" w:hAnsi="Verdana"/>
          <w:sz w:val="24"/>
          <w:szCs w:val="24"/>
        </w:rPr>
      </w:pPr>
    </w:p>
    <w:sectPr w:rsidR="00B8010C" w:rsidRPr="00B8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75FD1" w14:textId="77777777" w:rsidR="001C65ED" w:rsidRDefault="001C65ED" w:rsidP="002B4D25">
      <w:pPr>
        <w:spacing w:after="0" w:line="240" w:lineRule="auto"/>
      </w:pPr>
      <w:r>
        <w:separator/>
      </w:r>
    </w:p>
  </w:endnote>
  <w:endnote w:type="continuationSeparator" w:id="0">
    <w:p w14:paraId="0E6BD392" w14:textId="77777777" w:rsidR="001C65ED" w:rsidRDefault="001C65ED" w:rsidP="002B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C200C" w14:textId="77777777" w:rsidR="001C65ED" w:rsidRDefault="001C65ED" w:rsidP="002B4D25">
      <w:pPr>
        <w:spacing w:after="0" w:line="240" w:lineRule="auto"/>
      </w:pPr>
      <w:r>
        <w:separator/>
      </w:r>
    </w:p>
  </w:footnote>
  <w:footnote w:type="continuationSeparator" w:id="0">
    <w:p w14:paraId="7531D79D" w14:textId="77777777" w:rsidR="001C65ED" w:rsidRDefault="001C65ED" w:rsidP="002B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 - Important Information" style="width:18.75pt;height:17.25pt;visibility:visible;mso-wrap-style:square" o:bullet="t">
        <v:imagedata r:id="rId1" o:title="Icon - Important Information"/>
      </v:shape>
    </w:pict>
  </w:numPicBullet>
  <w:abstractNum w:abstractNumId="0" w15:restartNumberingAfterBreak="0">
    <w:nsid w:val="0F1F4F61"/>
    <w:multiLevelType w:val="multilevel"/>
    <w:tmpl w:val="242A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D17419"/>
    <w:multiLevelType w:val="hybridMultilevel"/>
    <w:tmpl w:val="4CC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A792D"/>
    <w:multiLevelType w:val="hybridMultilevel"/>
    <w:tmpl w:val="3DE049F6"/>
    <w:lvl w:ilvl="0" w:tplc="B0E6FE88">
      <w:start w:val="1"/>
      <w:numFmt w:val="lowerLetter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6219">
    <w:abstractNumId w:val="2"/>
  </w:num>
  <w:num w:numId="2" w16cid:durableId="631787149">
    <w:abstractNumId w:val="0"/>
  </w:num>
  <w:num w:numId="3" w16cid:durableId="880901250">
    <w:abstractNumId w:val="2"/>
  </w:num>
  <w:num w:numId="4" w16cid:durableId="173627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25"/>
    <w:rsid w:val="00005EFE"/>
    <w:rsid w:val="00006CB9"/>
    <w:rsid w:val="00066804"/>
    <w:rsid w:val="000B2B2E"/>
    <w:rsid w:val="000C59FE"/>
    <w:rsid w:val="001600A4"/>
    <w:rsid w:val="001C65ED"/>
    <w:rsid w:val="001D0202"/>
    <w:rsid w:val="001D187F"/>
    <w:rsid w:val="00215992"/>
    <w:rsid w:val="002B119F"/>
    <w:rsid w:val="002B4D25"/>
    <w:rsid w:val="002E763D"/>
    <w:rsid w:val="002F78EA"/>
    <w:rsid w:val="00301C5C"/>
    <w:rsid w:val="00365A8F"/>
    <w:rsid w:val="00391D5F"/>
    <w:rsid w:val="00400FB3"/>
    <w:rsid w:val="00402C4E"/>
    <w:rsid w:val="00433212"/>
    <w:rsid w:val="00443469"/>
    <w:rsid w:val="004517FB"/>
    <w:rsid w:val="00452735"/>
    <w:rsid w:val="00454060"/>
    <w:rsid w:val="00560854"/>
    <w:rsid w:val="00587FBC"/>
    <w:rsid w:val="005A7C80"/>
    <w:rsid w:val="005B6335"/>
    <w:rsid w:val="005C0550"/>
    <w:rsid w:val="005C2C95"/>
    <w:rsid w:val="005C7276"/>
    <w:rsid w:val="005E2C08"/>
    <w:rsid w:val="00615B77"/>
    <w:rsid w:val="0061658E"/>
    <w:rsid w:val="00621784"/>
    <w:rsid w:val="00631BBA"/>
    <w:rsid w:val="00645D3F"/>
    <w:rsid w:val="006823D4"/>
    <w:rsid w:val="006B1642"/>
    <w:rsid w:val="006D7E1C"/>
    <w:rsid w:val="006E5949"/>
    <w:rsid w:val="006E733B"/>
    <w:rsid w:val="00707119"/>
    <w:rsid w:val="007320F1"/>
    <w:rsid w:val="00771322"/>
    <w:rsid w:val="007A1F28"/>
    <w:rsid w:val="007F45E0"/>
    <w:rsid w:val="007F6C2B"/>
    <w:rsid w:val="007F7051"/>
    <w:rsid w:val="008315C0"/>
    <w:rsid w:val="00882E94"/>
    <w:rsid w:val="00891C15"/>
    <w:rsid w:val="008F04A8"/>
    <w:rsid w:val="009145D4"/>
    <w:rsid w:val="009201A4"/>
    <w:rsid w:val="0092385A"/>
    <w:rsid w:val="00924872"/>
    <w:rsid w:val="009429E0"/>
    <w:rsid w:val="0096594D"/>
    <w:rsid w:val="009659A8"/>
    <w:rsid w:val="009E243B"/>
    <w:rsid w:val="009E7A45"/>
    <w:rsid w:val="00A04498"/>
    <w:rsid w:val="00A04763"/>
    <w:rsid w:val="00AF2B53"/>
    <w:rsid w:val="00AF7D03"/>
    <w:rsid w:val="00B314C8"/>
    <w:rsid w:val="00B75FF0"/>
    <w:rsid w:val="00B8010C"/>
    <w:rsid w:val="00B9089A"/>
    <w:rsid w:val="00BA37E7"/>
    <w:rsid w:val="00BA5A5D"/>
    <w:rsid w:val="00BB3C5F"/>
    <w:rsid w:val="00BC77E2"/>
    <w:rsid w:val="00C82A13"/>
    <w:rsid w:val="00C94240"/>
    <w:rsid w:val="00CD1C0D"/>
    <w:rsid w:val="00CF352B"/>
    <w:rsid w:val="00D55E2D"/>
    <w:rsid w:val="00D62FD2"/>
    <w:rsid w:val="00D81717"/>
    <w:rsid w:val="00DA3538"/>
    <w:rsid w:val="00DF0DD7"/>
    <w:rsid w:val="00E606DC"/>
    <w:rsid w:val="00ED2556"/>
    <w:rsid w:val="00EE692B"/>
    <w:rsid w:val="00EE796F"/>
    <w:rsid w:val="00F8780D"/>
    <w:rsid w:val="00FB24E0"/>
    <w:rsid w:val="00FB442A"/>
    <w:rsid w:val="00F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14821B25"/>
  <w15:chartTrackingRefBased/>
  <w15:docId w15:val="{A208DC16-9A01-4383-8F0C-E71E11EA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F352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D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D2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2B4D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F352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D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00A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62FD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1C1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1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46130-0AE9-4C91-A60F-D1065B1133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91D4CD-E77E-4CD9-89E8-0F10466B6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14217F-AF3B-49DD-BB52-D468F5B4E80E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fad01eb7-d870-475a-9d28-789bb88fcc63"/>
    <ds:schemaRef ds:uri="http://schemas.microsoft.com/office/infopath/2007/PartnerControls"/>
    <ds:schemaRef ds:uri="http://schemas.openxmlformats.org/package/2006/metadata/core-properties"/>
    <ds:schemaRef ds:uri="1e718eae-16bc-49f1-9e0a-85226ba39ba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A29A127-987C-49D7-A546-5891D2DF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Davis, David P.</cp:lastModifiedBy>
  <cp:revision>5</cp:revision>
  <dcterms:created xsi:type="dcterms:W3CDTF">2025-07-21T12:31:00Z</dcterms:created>
  <dcterms:modified xsi:type="dcterms:W3CDTF">2025-07-21T12:38:00Z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2023-08-12T00:17:30Z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70d9cc79-1718-4567-9900-4cd931e5f456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