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7DEE5E09" w:rsidR="00DE7A25" w:rsidRDefault="00EF03DD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88"/>
      <w:bookmarkStart w:id="2" w:name="OLE_LINK35"/>
      <w:bookmarkEnd w:id="0"/>
      <w:r>
        <w:rPr>
          <w:rFonts w:ascii="Verdana" w:hAnsi="Verdana"/>
          <w:color w:val="000000"/>
          <w:sz w:val="36"/>
          <w:szCs w:val="36"/>
        </w:rPr>
        <w:t>Outbound IVR Calling Members</w:t>
      </w:r>
      <w:bookmarkEnd w:id="1"/>
    </w:p>
    <w:bookmarkEnd w:id="2"/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8F2AAE2" w14:textId="790A12CB" w:rsidR="009B5777" w:rsidRDefault="00DE7A25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200621128" w:history="1">
        <w:r w:rsidR="009B5777" w:rsidRPr="001D4AF7">
          <w:rPr>
            <w:rStyle w:val="Hyperlink"/>
          </w:rPr>
          <w:t>Process</w:t>
        </w:r>
      </w:hyperlink>
    </w:p>
    <w:p w14:paraId="30926962" w14:textId="4E8D452B" w:rsidR="009B5777" w:rsidRDefault="009B577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0621129" w:history="1">
        <w:r w:rsidRPr="001D4AF7">
          <w:rPr>
            <w:rStyle w:val="Hyperlink"/>
          </w:rPr>
          <w:t>Related Documents</w:t>
        </w:r>
      </w:hyperlink>
    </w:p>
    <w:p w14:paraId="02E2955B" w14:textId="7BE1A0CD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38708C31" w14:textId="2D3C782E" w:rsidR="00DE7A25" w:rsidRPr="00DE7A25" w:rsidRDefault="00DE7A25" w:rsidP="00E91C13">
      <w:p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bookmarkStart w:id="3" w:name="_Overview"/>
      <w:bookmarkEnd w:id="3"/>
      <w:r w:rsidRPr="00DE7A25">
        <w:rPr>
          <w:rFonts w:ascii="Verdana" w:hAnsi="Verdana"/>
          <w:b/>
          <w:sz w:val="24"/>
          <w:szCs w:val="24"/>
        </w:rPr>
        <w:t xml:space="preserve">Description: </w:t>
      </w:r>
      <w:bookmarkStart w:id="4" w:name="OLE_LINK90"/>
      <w:bookmarkStart w:id="5" w:name="OLE_LINK1"/>
      <w:r w:rsidR="004C7D83">
        <w:rPr>
          <w:rFonts w:ascii="Verdana" w:hAnsi="Verdana"/>
          <w:sz w:val="24"/>
          <w:szCs w:val="24"/>
        </w:rPr>
        <w:t xml:space="preserve">Instructions </w:t>
      </w:r>
      <w:bookmarkEnd w:id="4"/>
      <w:r w:rsidR="007C2451">
        <w:rPr>
          <w:rFonts w:ascii="Verdana" w:hAnsi="Verdana"/>
          <w:sz w:val="24"/>
          <w:szCs w:val="24"/>
        </w:rPr>
        <w:t xml:space="preserve">for handling a call where the IVR </w:t>
      </w:r>
      <w:r w:rsidR="00077F76">
        <w:rPr>
          <w:rFonts w:ascii="Verdana" w:hAnsi="Verdana"/>
          <w:sz w:val="24"/>
          <w:szCs w:val="24"/>
        </w:rPr>
        <w:t xml:space="preserve">makes an outbound call to a member and the call is transferred to the CCR for resolution. </w:t>
      </w:r>
      <w:r w:rsidRPr="00DE7A25">
        <w:rPr>
          <w:rFonts w:ascii="Verdana" w:hAnsi="Verdana"/>
          <w:color w:val="000000"/>
          <w:sz w:val="24"/>
          <w:szCs w:val="24"/>
        </w:rPr>
        <w:t xml:space="preserve"> </w:t>
      </w:r>
      <w:bookmarkStart w:id="6" w:name="_Rationale"/>
      <w:bookmarkStart w:id="7" w:name="_Definitions"/>
      <w:bookmarkStart w:id="8" w:name="_Abbreviations/Definitions"/>
      <w:bookmarkStart w:id="9" w:name="_Log_Activity"/>
      <w:bookmarkEnd w:id="5"/>
      <w:bookmarkEnd w:id="6"/>
      <w:bookmarkEnd w:id="7"/>
      <w:bookmarkEnd w:id="8"/>
      <w:bookmarkEnd w:id="9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  <w:bookmarkStart w:id="10" w:name="OLE_LINK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272C0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3C1235C5" w:rsidR="00DE7A25" w:rsidRDefault="007C2451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1" w:name="_Determining_if_an"/>
            <w:bookmarkStart w:id="12" w:name="_Qualifying_the_Call"/>
            <w:bookmarkStart w:id="13" w:name="_Various_Work_Instructions_1"/>
            <w:bookmarkStart w:id="14" w:name="_Various_Work_Instructions1"/>
            <w:bookmarkStart w:id="15" w:name="_Process"/>
            <w:bookmarkStart w:id="16" w:name="_Various_Work_Instructions"/>
            <w:bookmarkStart w:id="17" w:name="_Toc200621128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Verdana" w:hAnsi="Verdana"/>
                <w:i w:val="0"/>
              </w:rPr>
              <w:t>Process</w:t>
            </w:r>
            <w:bookmarkEnd w:id="17"/>
          </w:p>
        </w:tc>
      </w:tr>
    </w:tbl>
    <w:bookmarkEnd w:id="10"/>
    <w:p w14:paraId="1C120A39" w14:textId="621417F6" w:rsidR="00272C03" w:rsidRDefault="00272C03" w:rsidP="008E6A94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1B4424" wp14:editId="6B858B1F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3D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273B2C">
        <w:rPr>
          <w:rFonts w:ascii="Verdana" w:eastAsia="Times New Roman" w:hAnsi="Verdana" w:cs="Times New Roman"/>
          <w:color w:val="000000"/>
          <w:sz w:val="24"/>
          <w:szCs w:val="24"/>
        </w:rPr>
        <w:t xml:space="preserve">Our automated calling </w:t>
      </w:r>
      <w:r w:rsidR="002A3ACD">
        <w:rPr>
          <w:rFonts w:ascii="Verdana" w:eastAsia="Times New Roman" w:hAnsi="Verdana" w:cs="Times New Roman"/>
          <w:color w:val="000000"/>
          <w:sz w:val="24"/>
          <w:szCs w:val="24"/>
        </w:rPr>
        <w:t xml:space="preserve">(IVR) </w:t>
      </w:r>
      <w:r w:rsidR="00273B2C">
        <w:rPr>
          <w:rFonts w:ascii="Verdana" w:eastAsia="Times New Roman" w:hAnsi="Verdana" w:cs="Times New Roman"/>
          <w:color w:val="000000"/>
          <w:sz w:val="24"/>
          <w:szCs w:val="24"/>
        </w:rPr>
        <w:t>system is often utilized to call members r</w:t>
      </w:r>
      <w:r w:rsidR="00023799">
        <w:rPr>
          <w:rFonts w:ascii="Verdana" w:eastAsia="Times New Roman" w:hAnsi="Verdana" w:cs="Times New Roman"/>
          <w:color w:val="000000"/>
          <w:sz w:val="24"/>
          <w:szCs w:val="24"/>
        </w:rPr>
        <w:t xml:space="preserve">elated to issues with their prescriptions.  </w:t>
      </w:r>
      <w:r w:rsidR="002A3ACD">
        <w:rPr>
          <w:rFonts w:ascii="Verdana" w:eastAsia="Times New Roman" w:hAnsi="Verdana" w:cs="Times New Roman"/>
          <w:color w:val="000000"/>
          <w:sz w:val="24"/>
          <w:szCs w:val="24"/>
        </w:rPr>
        <w:t xml:space="preserve">In some instances, once the member answers the IVR transfers the </w:t>
      </w:r>
      <w:r w:rsidR="008D4B96">
        <w:rPr>
          <w:rFonts w:ascii="Verdana" w:eastAsia="Times New Roman" w:hAnsi="Verdana" w:cs="Times New Roman"/>
          <w:color w:val="000000"/>
          <w:sz w:val="24"/>
          <w:szCs w:val="24"/>
        </w:rPr>
        <w:t>call to a colleague within our organization to assist the member</w:t>
      </w:r>
      <w:r w:rsidR="00CD5EAE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they might have an option to opt out speaking with the IVR and be transferred to a Customer Care representative</w:t>
      </w:r>
      <w:r w:rsidR="008D4B96">
        <w:rPr>
          <w:rFonts w:ascii="Verdana" w:eastAsia="Times New Roman" w:hAnsi="Verdana" w:cs="Times New Roman"/>
          <w:color w:val="000000"/>
          <w:sz w:val="24"/>
          <w:szCs w:val="24"/>
        </w:rPr>
        <w:t xml:space="preserve">.  </w:t>
      </w:r>
      <w:r w:rsidR="00C22293">
        <w:rPr>
          <w:rFonts w:ascii="Verdana" w:eastAsia="Times New Roman" w:hAnsi="Verdana" w:cs="Times New Roman"/>
          <w:color w:val="000000"/>
          <w:sz w:val="24"/>
          <w:szCs w:val="24"/>
        </w:rPr>
        <w:t>There are many reasons why the Outbound IVR may be utilized</w:t>
      </w:r>
      <w:r w:rsidR="004F6887">
        <w:rPr>
          <w:rFonts w:ascii="Verdana" w:eastAsia="Times New Roman" w:hAnsi="Verdana" w:cs="Times New Roman"/>
          <w:color w:val="000000"/>
          <w:sz w:val="24"/>
          <w:szCs w:val="24"/>
        </w:rPr>
        <w:t xml:space="preserve">, however; it is important that you answer and resolve the call.   </w:t>
      </w:r>
    </w:p>
    <w:p w14:paraId="7DD93E8C" w14:textId="77777777" w:rsidR="00DE7A25" w:rsidRPr="00DE7A25" w:rsidRDefault="00DE7A25" w:rsidP="008E6A94">
      <w:pPr>
        <w:spacing w:before="120" w:after="12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4352940" w14:textId="74B198A0" w:rsidR="00DE7A25" w:rsidRPr="00DE7A25" w:rsidRDefault="00DE7A25" w:rsidP="008E6A94">
      <w:pPr>
        <w:spacing w:before="120" w:after="12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85"/>
        <w:gridCol w:w="8665"/>
      </w:tblGrid>
      <w:tr w:rsidR="00DE7A25" w:rsidRPr="00DE7A25" w14:paraId="6B8791AA" w14:textId="77777777" w:rsidTr="002A755B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8E6A9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8E6A9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DE7A25" w:rsidRPr="00DE7A25" w14:paraId="46B0EEC9" w14:textId="77777777" w:rsidTr="002A755B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AF0" w14:textId="77777777" w:rsidR="00DE7A25" w:rsidRPr="00DE7A25" w:rsidRDefault="00DE7A25" w:rsidP="008E6A94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7794" w14:textId="77777777" w:rsidR="00DE7A25" w:rsidRDefault="00431B84" w:rsidP="008E6A94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Review the IVR Caller Intent to identify the reason why the call was made to the member.</w:t>
            </w:r>
            <w:r w:rsidR="00D310D3">
              <w:rPr>
                <w:rFonts w:ascii="Verdana" w:eastAsia="Times New Roman" w:hAnsi="Verdana" w:cs="Times New Roman"/>
                <w:sz w:val="24"/>
                <w:szCs w:val="24"/>
              </w:rPr>
              <w:t xml:space="preserve">   Based on the reason listed, obtain the information needed from the member. </w:t>
            </w:r>
          </w:p>
          <w:p w14:paraId="668F0125" w14:textId="0B97EA52" w:rsidR="00161DC5" w:rsidRDefault="00D310D3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984F5A">
              <w:rPr>
                <w:rFonts w:ascii="Verdana" w:hAnsi="Verdana"/>
                <w:b/>
                <w:color w:val="000000"/>
                <w:sz w:val="24"/>
                <w:szCs w:val="24"/>
              </w:rPr>
              <w:t>Example</w:t>
            </w:r>
            <w:r w:rsidR="00161DC5">
              <w:rPr>
                <w:rFonts w:ascii="Verdana" w:hAnsi="Verdana"/>
                <w:b/>
                <w:color w:val="000000"/>
                <w:sz w:val="24"/>
                <w:szCs w:val="24"/>
              </w:rPr>
              <w:t>s</w:t>
            </w:r>
            <w:r w:rsidRPr="00984F5A">
              <w:rPr>
                <w:rFonts w:ascii="Verdana" w:hAnsi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="002A755B">
              <w:rPr>
                <w:rFonts w:ascii="Verdana" w:hAnsi="Verdana"/>
                <w:bCs/>
                <w:color w:val="000000"/>
                <w:sz w:val="24"/>
                <w:szCs w:val="24"/>
              </w:rPr>
              <w:t>Displays on the CTI pop up screen</w:t>
            </w:r>
          </w:p>
          <w:p w14:paraId="6F1CCC3E" w14:textId="77777777" w:rsidR="00161DC5" w:rsidRDefault="00161DC5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7C6DDAB4" w14:textId="6A9F7202" w:rsidR="00890D6A" w:rsidRDefault="00161DC5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PeopleSafe:  </w:t>
            </w:r>
          </w:p>
          <w:p w14:paraId="39A2480D" w14:textId="397E4B4C" w:rsidR="00984F5A" w:rsidRDefault="00890D6A" w:rsidP="008E6A94">
            <w:pPr>
              <w:spacing w:before="120" w:after="12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1B82BE" wp14:editId="63738E95">
                  <wp:extent cx="6361905" cy="857143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905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BB73D" w14:textId="77777777" w:rsidR="00161DC5" w:rsidRDefault="00161DC5" w:rsidP="008E6A94">
            <w:pPr>
              <w:spacing w:before="120" w:after="12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459FDEDF" w14:textId="77777777" w:rsidR="00161DC5" w:rsidRDefault="00161DC5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56510D06" w14:textId="64300A03" w:rsidR="00161DC5" w:rsidRDefault="00161DC5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Compass:  </w:t>
            </w:r>
          </w:p>
          <w:p w14:paraId="693FB01A" w14:textId="70587599" w:rsidR="008D488E" w:rsidRDefault="008D488E" w:rsidP="008E6A94">
            <w:pPr>
              <w:spacing w:before="120" w:after="120" w:line="240" w:lineRule="auto"/>
              <w:jc w:val="center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46FFD" wp14:editId="1B68E4B3">
                  <wp:extent cx="7152381" cy="14571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381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A840A" w14:textId="77777777" w:rsidR="00C051DB" w:rsidRDefault="00C051DB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2FD0B436" w14:textId="186B68C1" w:rsidR="00C051DB" w:rsidRDefault="00C051DB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For a list of call types and departments that maybe calling the member, refer to </w:t>
            </w:r>
            <w:hyperlink r:id="rId11" w:anchor="!/view?docid=f9fd8f60-2089-4362-824c-7b410d12744a" w:history="1">
              <w:r w:rsidR="0034458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Outbound Phon</w:t>
              </w:r>
              <w:r w:rsidR="0034458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e</w:t>
              </w:r>
              <w:r w:rsidR="0034458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 xml:space="preserve"> Numbers Displaying on Caller ID (</w:t>
              </w:r>
              <w:r w:rsidR="004A1D31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0</w:t>
              </w:r>
              <w:r w:rsidR="0034458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42944)</w:t>
              </w:r>
            </w:hyperlink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.  </w:t>
            </w:r>
          </w:p>
          <w:p w14:paraId="6A7FF1B5" w14:textId="5E04F320" w:rsidR="00EF30A5" w:rsidRDefault="00EF30A5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C90F82">
              <w:rPr>
                <w:rFonts w:ascii="Verdana" w:hAnsi="Verdana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If the phone number is not listed on the above referenced document, open a ticket with </w:t>
            </w:r>
            <w:r w:rsidR="00C90F82">
              <w:rPr>
                <w:rFonts w:ascii="Verdana" w:hAnsi="Verdana"/>
                <w:bCs/>
                <w:color w:val="000000"/>
                <w:sz w:val="24"/>
                <w:szCs w:val="24"/>
              </w:rPr>
              <w:t>IT Service Center Telecom issue.  They will determine if the phone number is accurate.</w:t>
            </w:r>
          </w:p>
          <w:p w14:paraId="5C6C6D7B" w14:textId="651179F1" w:rsidR="00C90F82" w:rsidRPr="00DE7A25" w:rsidRDefault="00C90F82" w:rsidP="008E6A94">
            <w:pPr>
              <w:spacing w:before="120" w:after="12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</w:tbl>
    <w:p w14:paraId="2A7E2B24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8E3B6A5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18" w:name="_Updating_a_PBO"/>
    <w:bookmarkStart w:id="19" w:name="_Hlk71552223"/>
    <w:bookmarkEnd w:id="18"/>
    <w:p w14:paraId="02E2C6B1" w14:textId="79E198DA" w:rsidR="00DE7A25" w:rsidRPr="00A77493" w:rsidRDefault="00A77493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A77493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0" w:name="_Toc525628632"/>
            <w:bookmarkStart w:id="21" w:name="_Toc200621129"/>
            <w:r>
              <w:rPr>
                <w:rFonts w:ascii="Verdana" w:hAnsi="Verdana"/>
                <w:i w:val="0"/>
              </w:rPr>
              <w:t>Related Document</w:t>
            </w:r>
            <w:bookmarkEnd w:id="20"/>
            <w:r>
              <w:rPr>
                <w:rFonts w:ascii="Verdana" w:hAnsi="Verdana"/>
                <w:i w:val="0"/>
              </w:rPr>
              <w:t>s</w:t>
            </w:r>
            <w:bookmarkEnd w:id="21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bookmarkEnd w:id="19"/>
    <w:p w14:paraId="0776DE8E" w14:textId="759FDF38" w:rsidR="00BF20FC" w:rsidRDefault="003E1C00" w:rsidP="00BF20FC">
      <w:pPr>
        <w:spacing w:before="120" w:after="120" w:line="240" w:lineRule="auto"/>
        <w:rPr>
          <w:rStyle w:val="Hyperlink"/>
          <w:rFonts w:ascii="Verdana" w:hAnsi="Verdana" w:cs="Times New Roman"/>
          <w:sz w:val="24"/>
          <w:szCs w:val="24"/>
        </w:rPr>
      </w:pPr>
      <w:r>
        <w:fldChar w:fldCharType="begin"/>
      </w:r>
      <w:r>
        <w:instrText>HYPERLINK "https://thesource.cvshealth.com/nuxeo/thesource/" \l "!/view?docid=c1f1028b-e42c-4b4f-a4cf-cc0b42c91606" \t "_blank"</w:instrText>
      </w:r>
      <w:r>
        <w:fldChar w:fldCharType="separate"/>
      </w:r>
      <w:r w:rsidR="00BF20FC">
        <w:rPr>
          <w:rStyle w:val="Hyperlink"/>
          <w:rFonts w:ascii="Verdana" w:hAnsi="Verdana" w:cs="Times New Roman"/>
          <w:sz w:val="24"/>
          <w:szCs w:val="24"/>
        </w:rPr>
        <w:t>Customer Care Abbreviations, Def</w:t>
      </w:r>
      <w:r w:rsidR="00BF20FC">
        <w:rPr>
          <w:rStyle w:val="Hyperlink"/>
          <w:rFonts w:ascii="Verdana" w:hAnsi="Verdana" w:cs="Times New Roman"/>
          <w:sz w:val="24"/>
          <w:szCs w:val="24"/>
        </w:rPr>
        <w:t>i</w:t>
      </w:r>
      <w:r w:rsidR="00BF20FC">
        <w:rPr>
          <w:rStyle w:val="Hyperlink"/>
          <w:rFonts w:ascii="Verdana" w:hAnsi="Verdana" w:cs="Times New Roman"/>
          <w:sz w:val="24"/>
          <w:szCs w:val="24"/>
        </w:rPr>
        <w:t>nitions and Term Index (</w:t>
      </w:r>
      <w:r w:rsidR="00351D05">
        <w:rPr>
          <w:rStyle w:val="Hyperlink"/>
          <w:rFonts w:ascii="Verdana" w:hAnsi="Verdana" w:cs="Times New Roman"/>
          <w:sz w:val="24"/>
          <w:szCs w:val="24"/>
        </w:rPr>
        <w:t>0</w:t>
      </w:r>
      <w:r w:rsidR="00BF20FC">
        <w:rPr>
          <w:rStyle w:val="Hyperlink"/>
          <w:rFonts w:ascii="Verdana" w:hAnsi="Verdana" w:cs="Times New Roman"/>
          <w:sz w:val="24"/>
          <w:szCs w:val="24"/>
        </w:rPr>
        <w:t>17428)</w:t>
      </w:r>
      <w:r>
        <w:rPr>
          <w:rStyle w:val="Hyperlink"/>
          <w:rFonts w:ascii="Verdana" w:hAnsi="Verdana" w:cs="Times New Roman"/>
          <w:sz w:val="24"/>
          <w:szCs w:val="24"/>
        </w:rPr>
        <w:fldChar w:fldCharType="end"/>
      </w:r>
    </w:p>
    <w:p w14:paraId="196BEEF4" w14:textId="0F827F88" w:rsidR="00616660" w:rsidRPr="00DA79BD" w:rsidRDefault="00DA79BD" w:rsidP="00BF20FC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A79BD">
        <w:rPr>
          <w:rFonts w:ascii="Verdana" w:hAnsi="Verdana"/>
          <w:b/>
          <w:sz w:val="24"/>
          <w:szCs w:val="24"/>
        </w:rPr>
        <w:t>Parent Document:</w:t>
      </w:r>
      <w:r w:rsidRPr="00DA79BD">
        <w:rPr>
          <w:rFonts w:ascii="Verdana" w:hAnsi="Verdana"/>
          <w:sz w:val="24"/>
          <w:szCs w:val="24"/>
        </w:rPr>
        <w:t xml:space="preserve"> </w:t>
      </w:r>
      <w:hyperlink r:id="rId12" w:tgtFrame="_blank" w:history="1">
        <w:r w:rsidRPr="00DA79BD">
          <w:rPr>
            <w:rStyle w:val="Hyperlink"/>
            <w:rFonts w:ascii="Verdana" w:hAnsi="Verdana"/>
            <w:sz w:val="24"/>
            <w:szCs w:val="24"/>
          </w:rPr>
          <w:t>CALL 0049 Customer Care Internal and External Call Handling</w:t>
        </w:r>
      </w:hyperlink>
    </w:p>
    <w:p w14:paraId="6E52515A" w14:textId="75EA5479" w:rsidR="00DE7A25" w:rsidRDefault="00A77493" w:rsidP="00BF20FC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A7749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77901" w14:textId="77777777" w:rsidR="00D41ED1" w:rsidRDefault="00D41ED1" w:rsidP="00DE7A25">
      <w:pPr>
        <w:spacing w:after="0" w:line="240" w:lineRule="auto"/>
      </w:pPr>
      <w:r>
        <w:separator/>
      </w:r>
    </w:p>
  </w:endnote>
  <w:endnote w:type="continuationSeparator" w:id="0">
    <w:p w14:paraId="7A926FDE" w14:textId="77777777" w:rsidR="00D41ED1" w:rsidRDefault="00D41ED1" w:rsidP="00DE7A25">
      <w:pPr>
        <w:spacing w:after="0" w:line="240" w:lineRule="auto"/>
      </w:pPr>
      <w:r>
        <w:continuationSeparator/>
      </w:r>
    </w:p>
  </w:endnote>
  <w:endnote w:type="continuationNotice" w:id="1">
    <w:p w14:paraId="036D9308" w14:textId="77777777" w:rsidR="00D41ED1" w:rsidRDefault="00D41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8B404" w14:textId="77777777" w:rsidR="00D41ED1" w:rsidRDefault="00D41ED1" w:rsidP="00DE7A25">
      <w:pPr>
        <w:spacing w:after="0" w:line="240" w:lineRule="auto"/>
      </w:pPr>
      <w:r>
        <w:separator/>
      </w:r>
    </w:p>
  </w:footnote>
  <w:footnote w:type="continuationSeparator" w:id="0">
    <w:p w14:paraId="0EA07495" w14:textId="77777777" w:rsidR="00D41ED1" w:rsidRDefault="00D41ED1" w:rsidP="00DE7A25">
      <w:pPr>
        <w:spacing w:after="0" w:line="240" w:lineRule="auto"/>
      </w:pPr>
      <w:r>
        <w:continuationSeparator/>
      </w:r>
    </w:p>
  </w:footnote>
  <w:footnote w:type="continuationNotice" w:id="1">
    <w:p w14:paraId="290AB986" w14:textId="77777777" w:rsidR="00D41ED1" w:rsidRDefault="00D41E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D03E7"/>
    <w:multiLevelType w:val="hybridMultilevel"/>
    <w:tmpl w:val="8940DCF8"/>
    <w:lvl w:ilvl="0" w:tplc="462098CE">
      <w:start w:val="1"/>
      <w:numFmt w:val="lowerLetter"/>
      <w:lvlText w:val="%1.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51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23799"/>
    <w:rsid w:val="00057F37"/>
    <w:rsid w:val="000617CC"/>
    <w:rsid w:val="00077F76"/>
    <w:rsid w:val="000955D7"/>
    <w:rsid w:val="000B3E63"/>
    <w:rsid w:val="00100383"/>
    <w:rsid w:val="0010743C"/>
    <w:rsid w:val="00130E8C"/>
    <w:rsid w:val="00131C1C"/>
    <w:rsid w:val="00155562"/>
    <w:rsid w:val="00161DC5"/>
    <w:rsid w:val="001805FA"/>
    <w:rsid w:val="00222D7C"/>
    <w:rsid w:val="00272C03"/>
    <w:rsid w:val="00273B2C"/>
    <w:rsid w:val="002A3ACD"/>
    <w:rsid w:val="002A755B"/>
    <w:rsid w:val="002E7C98"/>
    <w:rsid w:val="0034458C"/>
    <w:rsid w:val="00351D05"/>
    <w:rsid w:val="003627BC"/>
    <w:rsid w:val="0038301F"/>
    <w:rsid w:val="003C232E"/>
    <w:rsid w:val="003E1C00"/>
    <w:rsid w:val="00431B84"/>
    <w:rsid w:val="00466250"/>
    <w:rsid w:val="004A1D31"/>
    <w:rsid w:val="004B3BA1"/>
    <w:rsid w:val="004C7D83"/>
    <w:rsid w:val="004D25E6"/>
    <w:rsid w:val="004D519E"/>
    <w:rsid w:val="004F6887"/>
    <w:rsid w:val="00500926"/>
    <w:rsid w:val="005204E8"/>
    <w:rsid w:val="00541EE5"/>
    <w:rsid w:val="00616660"/>
    <w:rsid w:val="006C64F7"/>
    <w:rsid w:val="006E23DF"/>
    <w:rsid w:val="006E49B1"/>
    <w:rsid w:val="007160B3"/>
    <w:rsid w:val="007510D4"/>
    <w:rsid w:val="00762AEF"/>
    <w:rsid w:val="00791AC8"/>
    <w:rsid w:val="007923AF"/>
    <w:rsid w:val="007C2451"/>
    <w:rsid w:val="007E4FEA"/>
    <w:rsid w:val="00815370"/>
    <w:rsid w:val="008273E7"/>
    <w:rsid w:val="0082793C"/>
    <w:rsid w:val="00890D6A"/>
    <w:rsid w:val="008D488E"/>
    <w:rsid w:val="008D4B96"/>
    <w:rsid w:val="008E6A94"/>
    <w:rsid w:val="00935ED7"/>
    <w:rsid w:val="00961054"/>
    <w:rsid w:val="00984F5A"/>
    <w:rsid w:val="00996CF1"/>
    <w:rsid w:val="009B5777"/>
    <w:rsid w:val="009C6698"/>
    <w:rsid w:val="009F41F1"/>
    <w:rsid w:val="00A44FE8"/>
    <w:rsid w:val="00A77493"/>
    <w:rsid w:val="00AB4436"/>
    <w:rsid w:val="00B60EE9"/>
    <w:rsid w:val="00B6411C"/>
    <w:rsid w:val="00B8456C"/>
    <w:rsid w:val="00B8788D"/>
    <w:rsid w:val="00BB33C1"/>
    <w:rsid w:val="00BB5BEB"/>
    <w:rsid w:val="00BB5EB8"/>
    <w:rsid w:val="00BC3332"/>
    <w:rsid w:val="00BF20FC"/>
    <w:rsid w:val="00BF44E7"/>
    <w:rsid w:val="00C051DB"/>
    <w:rsid w:val="00C20998"/>
    <w:rsid w:val="00C22293"/>
    <w:rsid w:val="00C67202"/>
    <w:rsid w:val="00C768CA"/>
    <w:rsid w:val="00C90F82"/>
    <w:rsid w:val="00C93F83"/>
    <w:rsid w:val="00CC5F5C"/>
    <w:rsid w:val="00CD5EAE"/>
    <w:rsid w:val="00CE1932"/>
    <w:rsid w:val="00D310D3"/>
    <w:rsid w:val="00D41ED1"/>
    <w:rsid w:val="00D71CFD"/>
    <w:rsid w:val="00DA79BD"/>
    <w:rsid w:val="00DC47BC"/>
    <w:rsid w:val="00DE7A25"/>
    <w:rsid w:val="00DF3139"/>
    <w:rsid w:val="00DF6C16"/>
    <w:rsid w:val="00E136DD"/>
    <w:rsid w:val="00E46702"/>
    <w:rsid w:val="00E46E76"/>
    <w:rsid w:val="00E91C13"/>
    <w:rsid w:val="00EA5266"/>
    <w:rsid w:val="00EF03DD"/>
    <w:rsid w:val="00EF30A5"/>
    <w:rsid w:val="00F15103"/>
    <w:rsid w:val="00F55A60"/>
    <w:rsid w:val="00F56497"/>
    <w:rsid w:val="00F57E1B"/>
    <w:rsid w:val="00F60129"/>
    <w:rsid w:val="00F812AB"/>
    <w:rsid w:val="00FB5850"/>
    <w:rsid w:val="00FC7FAA"/>
    <w:rsid w:val="00FE04B9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918F8CD-4BBF-49B6-9EDA-ACF070E1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B5BEB"/>
    <w:pPr>
      <w:spacing w:line="254" w:lineRule="auto"/>
      <w:ind w:left="720"/>
      <w:contextualSpacing/>
    </w:pPr>
  </w:style>
  <w:style w:type="character" w:customStyle="1" w:styleId="ui-provider">
    <w:name w:val="ui-provider"/>
    <w:basedOn w:val="DefaultParagraphFont"/>
    <w:rsid w:val="00BB5BEB"/>
  </w:style>
  <w:style w:type="character" w:styleId="UnresolvedMention">
    <w:name w:val="Unresolved Mention"/>
    <w:basedOn w:val="DefaultParagraphFont"/>
    <w:uiPriority w:val="99"/>
    <w:semiHidden/>
    <w:unhideWhenUsed/>
    <w:rsid w:val="00EF30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F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C16"/>
  </w:style>
  <w:style w:type="paragraph" w:styleId="Footer">
    <w:name w:val="footer"/>
    <w:basedOn w:val="Normal"/>
    <w:link w:val="FooterChar"/>
    <w:uiPriority w:val="99"/>
    <w:semiHidden/>
    <w:unhideWhenUsed/>
    <w:rsid w:val="00DF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C16"/>
  </w:style>
  <w:style w:type="paragraph" w:styleId="Revision">
    <w:name w:val="Revision"/>
    <w:hidden/>
    <w:uiPriority w:val="99"/>
    <w:semiHidden/>
    <w:rsid w:val="00E467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B5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5046349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!/view?docid=f9fd8f60-2089-4362-824c-7b410d12744a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_Toc109818683</vt:lpwstr>
      </vt:variant>
      <vt:variant>
        <vt:i4>2031679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_Toc109818682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_Toc109818681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7</cp:revision>
  <dcterms:created xsi:type="dcterms:W3CDTF">2025-06-12T16:33:00Z</dcterms:created>
  <dcterms:modified xsi:type="dcterms:W3CDTF">2025-06-12T16:47:00Z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