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EB744" w14:textId="4E3BE651" w:rsidR="00524CDD" w:rsidRPr="00C311D3" w:rsidRDefault="00332715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8E2963">
        <w:rPr>
          <w:rFonts w:ascii="Verdana" w:hAnsi="Verdana"/>
          <w:color w:val="000000"/>
          <w:sz w:val="36"/>
          <w:szCs w:val="36"/>
        </w:rPr>
        <w:t>S</w:t>
      </w:r>
      <w:r w:rsidR="007420DD">
        <w:rPr>
          <w:rFonts w:ascii="Verdana" w:hAnsi="Verdana"/>
          <w:color w:val="000000"/>
          <w:sz w:val="36"/>
          <w:szCs w:val="36"/>
        </w:rPr>
        <w:t>ame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lient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ode</w:t>
      </w:r>
      <w:r w:rsidR="008E2963">
        <w:rPr>
          <w:rFonts w:ascii="Verdana" w:hAnsi="Verdana"/>
          <w:color w:val="000000"/>
          <w:sz w:val="36"/>
          <w:szCs w:val="36"/>
        </w:rPr>
        <w:t>/S</w:t>
      </w:r>
      <w:r w:rsidR="007420DD">
        <w:rPr>
          <w:rFonts w:ascii="Verdana" w:hAnsi="Verdana"/>
          <w:color w:val="000000"/>
          <w:sz w:val="36"/>
          <w:szCs w:val="36"/>
        </w:rPr>
        <w:t>ame</w:t>
      </w:r>
      <w:r w:rsidR="008E2963">
        <w:rPr>
          <w:rFonts w:ascii="Verdana" w:hAnsi="Verdana"/>
          <w:color w:val="000000"/>
          <w:sz w:val="36"/>
          <w:szCs w:val="36"/>
        </w:rPr>
        <w:t xml:space="preserve"> I</w:t>
      </w:r>
      <w:r w:rsidR="007420DD">
        <w:rPr>
          <w:rFonts w:ascii="Verdana" w:hAnsi="Verdana"/>
          <w:color w:val="000000"/>
          <w:sz w:val="36"/>
          <w:szCs w:val="36"/>
        </w:rPr>
        <w:t>d</w:t>
      </w:r>
      <w:r w:rsidR="008E2963">
        <w:rPr>
          <w:rFonts w:ascii="Verdana" w:hAnsi="Verdana"/>
          <w:color w:val="000000"/>
          <w:sz w:val="36"/>
          <w:szCs w:val="36"/>
        </w:rPr>
        <w:t># (M</w:t>
      </w:r>
      <w:r w:rsidR="007420DD">
        <w:rPr>
          <w:rFonts w:ascii="Verdana" w:hAnsi="Verdana"/>
          <w:color w:val="000000"/>
          <w:sz w:val="36"/>
          <w:szCs w:val="36"/>
        </w:rPr>
        <w:t>ultiple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ardholders</w:t>
      </w:r>
      <w:r w:rsidR="008E2963">
        <w:rPr>
          <w:rFonts w:ascii="Verdana" w:hAnsi="Verdana"/>
          <w:color w:val="000000"/>
          <w:sz w:val="36"/>
          <w:szCs w:val="36"/>
        </w:rPr>
        <w:t>)</w:t>
      </w:r>
    </w:p>
    <w:p w14:paraId="44BF6F37" w14:textId="030CB4CE" w:rsidR="008455BB" w:rsidRDefault="003D2F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076AA">
        <w:fldChar w:fldCharType="begin"/>
      </w:r>
      <w:r w:rsidRPr="00D076AA">
        <w:instrText xml:space="preserve"> TOC \o "2-2" \n \p " " \h \z \u </w:instrText>
      </w:r>
      <w:r w:rsidRPr="00D076AA">
        <w:fldChar w:fldCharType="separate"/>
      </w:r>
      <w:hyperlink w:anchor="_Toc152590508" w:history="1">
        <w:r w:rsidR="008455BB" w:rsidRPr="00D7597F">
          <w:rPr>
            <w:rStyle w:val="Hyperlink"/>
            <w:rFonts w:ascii="Verdana" w:hAnsi="Verdana"/>
            <w:noProof/>
          </w:rPr>
          <w:t>Process</w:t>
        </w:r>
      </w:hyperlink>
    </w:p>
    <w:p w14:paraId="7F1A5D8E" w14:textId="010948AD" w:rsidR="008455BB" w:rsidRDefault="008455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0509" w:history="1">
        <w:r w:rsidRPr="00D7597F">
          <w:rPr>
            <w:rStyle w:val="Hyperlink"/>
            <w:rFonts w:ascii="Verdana" w:hAnsi="Verdana"/>
            <w:noProof/>
          </w:rPr>
          <w:t>Resolution Time</w:t>
        </w:r>
      </w:hyperlink>
    </w:p>
    <w:p w14:paraId="318402DA" w14:textId="151F57AB" w:rsidR="008455BB" w:rsidRDefault="008455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0510" w:history="1">
        <w:r w:rsidRPr="00D7597F">
          <w:rPr>
            <w:rStyle w:val="Hyperlink"/>
            <w:rFonts w:ascii="Verdana" w:hAnsi="Verdana"/>
            <w:noProof/>
          </w:rPr>
          <w:t>Related Documents</w:t>
        </w:r>
      </w:hyperlink>
    </w:p>
    <w:p w14:paraId="3A447539" w14:textId="306E3F2F" w:rsidR="00C32CFD" w:rsidRPr="00B46A95" w:rsidRDefault="003D2FCC" w:rsidP="009D1572">
      <w:pPr>
        <w:autoSpaceDE w:val="0"/>
        <w:autoSpaceDN w:val="0"/>
        <w:adjustRightInd w:val="0"/>
        <w:rPr>
          <w:rFonts w:ascii="Verdana" w:hAnsi="Verdana"/>
        </w:rPr>
      </w:pPr>
      <w:r w:rsidRPr="00D076AA">
        <w:rPr>
          <w:rFonts w:ascii="Verdana" w:hAnsi="Verdana"/>
        </w:rPr>
        <w:fldChar w:fldCharType="end"/>
      </w:r>
      <w:r w:rsidR="00C45526" w:rsidDel="00C45526">
        <w:rPr>
          <w:rFonts w:ascii="Verdana" w:hAnsi="Verdana" w:cs="Verdana"/>
          <w:color w:val="000000"/>
        </w:rPr>
        <w:t xml:space="preserve"> </w:t>
      </w:r>
    </w:p>
    <w:p w14:paraId="7664EE51" w14:textId="7B4D48CD" w:rsidR="008D46DE" w:rsidRPr="005D3E00" w:rsidRDefault="00C45526" w:rsidP="009D1572">
      <w:pPr>
        <w:spacing w:before="120" w:after="240"/>
        <w:rPr>
          <w:rFonts w:ascii="Verdana" w:hAnsi="Verdana"/>
          <w:color w:val="000000"/>
        </w:rPr>
      </w:pPr>
      <w:bookmarkStart w:id="1" w:name="_Overview"/>
      <w:bookmarkEnd w:id="1"/>
      <w:r w:rsidRPr="009D1572">
        <w:rPr>
          <w:rFonts w:ascii="Verdana" w:hAnsi="Verdana"/>
          <w:b/>
          <w:bCs/>
        </w:rPr>
        <w:t xml:space="preserve">Description: </w:t>
      </w:r>
      <w:r w:rsidR="00196420">
        <w:rPr>
          <w:rFonts w:ascii="Verdana" w:hAnsi="Verdana"/>
          <w:b/>
          <w:bCs/>
        </w:rPr>
        <w:t xml:space="preserve"> </w:t>
      </w:r>
      <w:r w:rsidR="00EB60DD">
        <w:rPr>
          <w:rFonts w:ascii="Verdana" w:hAnsi="Verdana"/>
        </w:rPr>
        <w:t>Use</w:t>
      </w:r>
      <w:r w:rsidRPr="009D1572">
        <w:rPr>
          <w:rFonts w:ascii="Verdana" w:hAnsi="Verdana"/>
        </w:rPr>
        <w:t xml:space="preserve"> when a plan</w:t>
      </w:r>
      <w:r>
        <w:rPr>
          <w:rFonts w:ascii="Verdana" w:hAnsi="Verdana"/>
          <w:b/>
          <w:bCs/>
        </w:rPr>
        <w:t xml:space="preserve"> </w:t>
      </w:r>
      <w:r w:rsidR="001F1F65">
        <w:rPr>
          <w:rFonts w:ascii="Verdana" w:hAnsi="Verdana"/>
        </w:rPr>
        <w:t>member</w:t>
      </w:r>
      <w:r w:rsidR="009C4263" w:rsidRPr="00B908B8">
        <w:rPr>
          <w:rFonts w:ascii="Verdana" w:hAnsi="Verdana"/>
        </w:rPr>
        <w:t xml:space="preserve"> is unable to use R</w:t>
      </w:r>
      <w:r w:rsidR="00EC3591">
        <w:rPr>
          <w:rFonts w:ascii="Verdana" w:hAnsi="Verdana"/>
        </w:rPr>
        <w:t>x</w:t>
      </w:r>
      <w:r w:rsidR="009C4263" w:rsidRPr="00B908B8">
        <w:rPr>
          <w:rFonts w:ascii="Verdana" w:hAnsi="Verdana"/>
        </w:rPr>
        <w:t>Request</w:t>
      </w:r>
      <w:r w:rsidR="005D3E00">
        <w:rPr>
          <w:rFonts w:ascii="Verdana" w:hAnsi="Verdana"/>
          <w:color w:val="FF0000"/>
        </w:rPr>
        <w:t xml:space="preserve"> </w:t>
      </w:r>
      <w:r w:rsidR="005D3E00" w:rsidRPr="00166399">
        <w:rPr>
          <w:rFonts w:ascii="Verdana" w:hAnsi="Verdana"/>
          <w:color w:val="000000"/>
        </w:rPr>
        <w:t>(IVR)</w:t>
      </w:r>
      <w:r w:rsidR="009C4263" w:rsidRPr="00B908B8">
        <w:rPr>
          <w:rFonts w:ascii="Verdana" w:hAnsi="Verdana"/>
        </w:rPr>
        <w:t xml:space="preserve"> or </w:t>
      </w:r>
      <w:r w:rsidR="001A687B">
        <w:rPr>
          <w:rFonts w:ascii="Verdana" w:hAnsi="Verdana"/>
        </w:rPr>
        <w:t>the Member Web Portal</w:t>
      </w:r>
      <w:r w:rsidR="009C4263" w:rsidRPr="00B908B8">
        <w:rPr>
          <w:rFonts w:ascii="Verdana" w:hAnsi="Verdana"/>
        </w:rPr>
        <w:t xml:space="preserve"> due to multiple cardholders with the same client code</w:t>
      </w:r>
      <w:r w:rsidR="001F1F65" w:rsidRPr="005D3E00">
        <w:rPr>
          <w:rFonts w:ascii="Verdana" w:hAnsi="Verdana"/>
          <w:color w:val="000000"/>
        </w:rPr>
        <w:t>, or multiple lines of active eligibility</w:t>
      </w:r>
      <w:r w:rsidR="009C4263" w:rsidRPr="005D3E00">
        <w:rPr>
          <w:rFonts w:ascii="Verdana" w:hAnsi="Verdana"/>
          <w:color w:val="000000"/>
        </w:rPr>
        <w:t>.</w:t>
      </w:r>
    </w:p>
    <w:p w14:paraId="0C16364E" w14:textId="4EE25A80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B29C7" w:rsidRPr="00E13970" w14:paraId="41052358" w14:textId="77777777" w:rsidTr="00E13970">
        <w:tc>
          <w:tcPr>
            <w:tcW w:w="5000" w:type="pct"/>
            <w:shd w:val="clear" w:color="auto" w:fill="C0C0C0"/>
          </w:tcPr>
          <w:p w14:paraId="4B2E0F13" w14:textId="7882BE6E" w:rsidR="004B29C7" w:rsidRPr="00E13970" w:rsidRDefault="004B29C7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Process_2"/>
            <w:bookmarkStart w:id="3" w:name="_Toc152590508"/>
            <w:bookmarkEnd w:id="2"/>
            <w:r w:rsidRPr="00E13970"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7D3F5305" w14:textId="77777777" w:rsidR="001B4F8F" w:rsidRDefault="001B4F8F" w:rsidP="001B4F8F">
      <w:pPr>
        <w:rPr>
          <w:rFonts w:ascii="Verdana" w:hAnsi="Verdana"/>
          <w:b/>
          <w:color w:val="000000"/>
        </w:rPr>
      </w:pPr>
    </w:p>
    <w:p w14:paraId="7D29BFD5" w14:textId="39B2038F" w:rsidR="00C45526" w:rsidRDefault="00C45526" w:rsidP="001B4F8F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Reminders:</w:t>
      </w:r>
    </w:p>
    <w:p w14:paraId="45B1388D" w14:textId="57C046FF" w:rsidR="00C45526" w:rsidRDefault="00C45526" w:rsidP="001B4F8F">
      <w:pPr>
        <w:numPr>
          <w:ilvl w:val="0"/>
          <w:numId w:val="18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employer client code must be the same</w:t>
      </w:r>
      <w:r w:rsidR="00151ABD"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Two different client codes cannot be merged.</w:t>
      </w:r>
    </w:p>
    <w:p w14:paraId="3AD361E6" w14:textId="77777777" w:rsidR="00C45526" w:rsidRDefault="00C45526" w:rsidP="001B4F8F">
      <w:pPr>
        <w:numPr>
          <w:ilvl w:val="0"/>
          <w:numId w:val="18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Dependent to Cardholder can be merged; however, cardholder to dependent cannot be merged.</w:t>
      </w:r>
    </w:p>
    <w:p w14:paraId="5A5F84E0" w14:textId="2024F8AB" w:rsidR="00C45526" w:rsidRDefault="00C45526" w:rsidP="001B4F8F">
      <w:pPr>
        <w:numPr>
          <w:ilvl w:val="0"/>
          <w:numId w:val="18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Member ID must be the same</w:t>
      </w:r>
      <w:r w:rsidR="00151ABD"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>Two different Member IDs cannot be merged.</w:t>
      </w:r>
    </w:p>
    <w:p w14:paraId="1D797ACA" w14:textId="77777777" w:rsidR="00C45526" w:rsidRDefault="00C45526" w:rsidP="001B4F8F">
      <w:pPr>
        <w:numPr>
          <w:ilvl w:val="0"/>
          <w:numId w:val="18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Termed files cannot be merged.</w:t>
      </w:r>
    </w:p>
    <w:p w14:paraId="5868630F" w14:textId="77777777" w:rsidR="00C45526" w:rsidRDefault="00C45526" w:rsidP="001B4F8F">
      <w:pPr>
        <w:rPr>
          <w:rFonts w:ascii="Verdana" w:hAnsi="Verdana"/>
          <w:color w:val="000000"/>
        </w:rPr>
      </w:pPr>
    </w:p>
    <w:p w14:paraId="07F75A4C" w14:textId="77777777" w:rsidR="004B29C7" w:rsidRDefault="004B29C7" w:rsidP="001B4F8F">
      <w:pPr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If the plan </w:t>
      </w:r>
      <w:r w:rsidR="001F1F65">
        <w:rPr>
          <w:rFonts w:ascii="Verdana" w:hAnsi="Verdana"/>
          <w:color w:val="000000"/>
        </w:rPr>
        <w:t>member</w:t>
      </w:r>
      <w:r>
        <w:rPr>
          <w:rFonts w:ascii="Verdana" w:hAnsi="Verdana"/>
          <w:color w:val="000000"/>
        </w:rPr>
        <w:t xml:space="preserve"> is unable to use RxRequest or </w:t>
      </w:r>
      <w:r w:rsidR="001A687B">
        <w:rPr>
          <w:rFonts w:ascii="Verdana" w:hAnsi="Verdana"/>
          <w:color w:val="000000"/>
        </w:rPr>
        <w:t>the Member Web Portal</w:t>
      </w:r>
      <w:r>
        <w:rPr>
          <w:rFonts w:ascii="Verdana" w:hAnsi="Verdana"/>
          <w:color w:val="000000"/>
        </w:rPr>
        <w:t xml:space="preserve"> due to multiple cardholders with the same client code</w:t>
      </w:r>
      <w:r w:rsidRPr="005D3E00">
        <w:rPr>
          <w:rFonts w:ascii="Verdana" w:hAnsi="Verdana"/>
          <w:color w:val="000000"/>
        </w:rPr>
        <w:t xml:space="preserve">, </w:t>
      </w:r>
      <w:r w:rsidR="001F1F65" w:rsidRPr="005D3E00">
        <w:rPr>
          <w:rFonts w:ascii="Verdana" w:hAnsi="Verdana"/>
          <w:color w:val="000000"/>
        </w:rPr>
        <w:t>or multiple lines of active eligibility,</w:t>
      </w:r>
      <w:r w:rsidR="001F1F65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follow the steps below:  </w:t>
      </w:r>
    </w:p>
    <w:p w14:paraId="374FC364" w14:textId="77777777" w:rsidR="004B29C7" w:rsidRDefault="004B29C7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471B5" w:rsidRPr="00E13970" w14:paraId="0A4F89A0" w14:textId="77777777" w:rsidTr="00BA3F52">
        <w:tc>
          <w:tcPr>
            <w:tcW w:w="318" w:type="pct"/>
            <w:tcBorders>
              <w:top w:val="single" w:sz="4" w:space="0" w:color="auto"/>
            </w:tcBorders>
            <w:shd w:val="clear" w:color="auto" w:fill="E6E6E6"/>
          </w:tcPr>
          <w:p w14:paraId="0A07AC7F" w14:textId="77777777" w:rsidR="00D471B5" w:rsidRPr="00E13970" w:rsidRDefault="00EB52F0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Process_1"/>
            <w:bookmarkEnd w:id="4"/>
            <w:bookmarkEnd w:id="5"/>
            <w:bookmarkEnd w:id="6"/>
            <w:bookmarkEnd w:id="7"/>
            <w:bookmarkEnd w:id="8"/>
            <w:r w:rsidRPr="00E13970">
              <w:rPr>
                <w:rFonts w:ascii="Verdana" w:hAnsi="Verdana"/>
                <w:b/>
              </w:rPr>
              <w:t>Step</w:t>
            </w:r>
          </w:p>
        </w:tc>
        <w:tc>
          <w:tcPr>
            <w:tcW w:w="4682" w:type="pct"/>
            <w:tcBorders>
              <w:top w:val="single" w:sz="4" w:space="0" w:color="auto"/>
            </w:tcBorders>
            <w:shd w:val="clear" w:color="auto" w:fill="E6E6E6"/>
          </w:tcPr>
          <w:p w14:paraId="63713D74" w14:textId="77777777" w:rsidR="00D471B5" w:rsidRPr="00E13970" w:rsidRDefault="00EB52F0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13970">
              <w:rPr>
                <w:rFonts w:ascii="Verdana" w:hAnsi="Verdana"/>
                <w:b/>
              </w:rPr>
              <w:t>Action</w:t>
            </w:r>
          </w:p>
        </w:tc>
      </w:tr>
      <w:tr w:rsidR="00122B8F" w:rsidRPr="00E13970" w14:paraId="7783D8C9" w14:textId="77777777" w:rsidTr="00BA3F52">
        <w:tc>
          <w:tcPr>
            <w:tcW w:w="318" w:type="pct"/>
          </w:tcPr>
          <w:p w14:paraId="5FF7727F" w14:textId="00184E0A" w:rsidR="00122B8F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82" w:type="pct"/>
          </w:tcPr>
          <w:p w14:paraId="32F04A2E" w14:textId="79356050" w:rsidR="00BE2111" w:rsidRDefault="00C45526" w:rsidP="009D157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Access </w:t>
            </w:r>
            <w:r w:rsidR="0055652F">
              <w:rPr>
                <w:rFonts w:ascii="Verdana" w:hAnsi="Verdana"/>
                <w:color w:val="000000"/>
              </w:rPr>
              <w:t>Compass</w:t>
            </w:r>
            <w:r>
              <w:rPr>
                <w:rFonts w:ascii="Verdana" w:hAnsi="Verdana"/>
                <w:color w:val="000000"/>
              </w:rPr>
              <w:t xml:space="preserve"> and access</w:t>
            </w:r>
            <w:r w:rsidR="009C4263" w:rsidRPr="00E13970">
              <w:rPr>
                <w:rFonts w:ascii="Verdana" w:hAnsi="Verdana"/>
                <w:color w:val="000000"/>
              </w:rPr>
              <w:t xml:space="preserve"> the plan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="009C4263" w:rsidRPr="00E13970">
              <w:rPr>
                <w:rFonts w:ascii="Verdana" w:hAnsi="Verdana"/>
                <w:color w:val="000000"/>
              </w:rPr>
              <w:t>’s account using the appropriate ID number.</w:t>
            </w:r>
          </w:p>
          <w:p w14:paraId="475A8A99" w14:textId="77777777" w:rsidR="003D2FCC" w:rsidRPr="00E13970" w:rsidRDefault="003D2FCC" w:rsidP="009D1572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982BDC" w:rsidRPr="00E13970" w14:paraId="7AC00423" w14:textId="77777777" w:rsidTr="00BA3F52">
        <w:tc>
          <w:tcPr>
            <w:tcW w:w="318" w:type="pct"/>
          </w:tcPr>
          <w:p w14:paraId="2CA058C3" w14:textId="0FBCDFF7" w:rsidR="00982BDC" w:rsidRPr="00E13970" w:rsidRDefault="002101E9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82" w:type="pct"/>
          </w:tcPr>
          <w:p w14:paraId="1E79F181" w14:textId="29A225FC" w:rsidR="00982BDC" w:rsidRPr="00E13970" w:rsidRDefault="00982BDC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Assist </w:t>
            </w:r>
            <w:r w:rsidR="00C45526">
              <w:rPr>
                <w:rFonts w:ascii="Verdana" w:hAnsi="Verdana"/>
                <w:color w:val="000000"/>
              </w:rPr>
              <w:t xml:space="preserve">the </w:t>
            </w:r>
            <w:r w:rsidRPr="00E13970">
              <w:rPr>
                <w:rFonts w:ascii="Verdana" w:hAnsi="Verdana"/>
                <w:color w:val="000000"/>
              </w:rPr>
              <w:t xml:space="preserve">plan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based on </w:t>
            </w:r>
            <w:r w:rsidR="00BE2111" w:rsidRPr="00E13970">
              <w:rPr>
                <w:rFonts w:ascii="Verdana" w:hAnsi="Verdana"/>
                <w:color w:val="000000"/>
              </w:rPr>
              <w:t>their</w:t>
            </w:r>
            <w:r w:rsidRPr="00E13970">
              <w:rPr>
                <w:rFonts w:ascii="Verdana" w:hAnsi="Verdana"/>
                <w:color w:val="000000"/>
              </w:rPr>
              <w:t xml:space="preserve"> request.</w:t>
            </w:r>
          </w:p>
          <w:p w14:paraId="4732B256" w14:textId="12F5E8B4" w:rsidR="00BE2111" w:rsidRPr="00E13970" w:rsidRDefault="00BE2111" w:rsidP="009D1572">
            <w:pPr>
              <w:numPr>
                <w:ilvl w:val="0"/>
                <w:numId w:val="16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request is for a refill of a prescription found under the same client code/same ID, create </w:t>
            </w:r>
            <w:r w:rsidR="00C45526">
              <w:rPr>
                <w:rFonts w:ascii="Verdana" w:hAnsi="Verdana"/>
                <w:color w:val="000000"/>
              </w:rPr>
              <w:t>a</w:t>
            </w:r>
            <w:r w:rsidR="00246001">
              <w:rPr>
                <w:rFonts w:ascii="Verdana" w:hAnsi="Verdana"/>
                <w:color w:val="000000"/>
              </w:rPr>
              <w:t>n Offline Refill</w:t>
            </w:r>
            <w:r w:rsidRPr="00E13970">
              <w:rPr>
                <w:rFonts w:ascii="Verdana" w:hAnsi="Verdana"/>
                <w:color w:val="000000"/>
              </w:rPr>
              <w:t xml:space="preserve"> </w:t>
            </w:r>
            <w:r w:rsidR="00246001">
              <w:rPr>
                <w:rFonts w:ascii="Verdana" w:hAnsi="Verdana"/>
                <w:color w:val="000000"/>
              </w:rPr>
              <w:t>request</w:t>
            </w:r>
            <w:r w:rsidR="00E112D4">
              <w:rPr>
                <w:rFonts w:ascii="Verdana" w:hAnsi="Verdana"/>
                <w:color w:val="000000"/>
              </w:rPr>
              <w:t xml:space="preserve"> task</w:t>
            </w:r>
            <w:r w:rsidRPr="00E13970">
              <w:rPr>
                <w:rFonts w:ascii="Verdana" w:hAnsi="Verdana"/>
                <w:color w:val="000000"/>
              </w:rPr>
              <w:t>:</w:t>
            </w:r>
          </w:p>
          <w:p w14:paraId="7EF06A3A" w14:textId="64B12C5A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 xml:space="preserve">Task </w:t>
            </w:r>
            <w:r w:rsidR="00E112D4" w:rsidRPr="00EF1758">
              <w:rPr>
                <w:rFonts w:ascii="Verdana" w:hAnsi="Verdana"/>
                <w:b/>
                <w:bCs/>
                <w:color w:val="000000"/>
              </w:rPr>
              <w:t>Type</w:t>
            </w:r>
            <w:r w:rsidRPr="00EF1758">
              <w:rPr>
                <w:rFonts w:ascii="Verdana" w:hAnsi="Verdana"/>
                <w:b/>
                <w:bCs/>
                <w:color w:val="000000"/>
              </w:rPr>
              <w:t>:</w:t>
            </w:r>
            <w:r w:rsidRPr="00E13970">
              <w:rPr>
                <w:rFonts w:ascii="Verdana" w:hAnsi="Verdana"/>
                <w:color w:val="000000"/>
              </w:rPr>
              <w:t xml:space="preserve"> </w:t>
            </w:r>
            <w:r w:rsidR="000F0D57">
              <w:rPr>
                <w:rFonts w:ascii="Verdana" w:hAnsi="Verdana"/>
                <w:color w:val="000000"/>
              </w:rPr>
              <w:t>Refills Request – Offline Refills</w:t>
            </w:r>
          </w:p>
          <w:p w14:paraId="68281CDE" w14:textId="197539BA" w:rsidR="00BE2111" w:rsidRPr="00E13970" w:rsidRDefault="000F0D57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Reason</w:t>
            </w:r>
            <w:r w:rsidR="00BE2111" w:rsidRPr="00EF1758">
              <w:rPr>
                <w:rFonts w:ascii="Verdana" w:hAnsi="Verdana"/>
                <w:b/>
                <w:bCs/>
                <w:color w:val="000000"/>
              </w:rPr>
              <w:t>:</w:t>
            </w:r>
            <w:r w:rsidR="00BE2111" w:rsidRPr="00E13970">
              <w:rPr>
                <w:rFonts w:ascii="Verdana" w:hAnsi="Verdana"/>
                <w:color w:val="000000"/>
              </w:rPr>
              <w:t xml:space="preserve"> </w:t>
            </w:r>
            <w:r w:rsidR="004A334D">
              <w:rPr>
                <w:rFonts w:ascii="Verdana" w:hAnsi="Verdana"/>
                <w:color w:val="000000"/>
              </w:rPr>
              <w:t>System Error on Refill Screen</w:t>
            </w:r>
          </w:p>
          <w:p w14:paraId="65E85CC5" w14:textId="0DD0E521" w:rsidR="00BE2111" w:rsidRDefault="001F0C0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Assigned Pharmacy</w:t>
            </w:r>
            <w:r w:rsidR="00BE2111" w:rsidRPr="00EF1758">
              <w:rPr>
                <w:rFonts w:ascii="Verdana" w:hAnsi="Verdana"/>
                <w:b/>
                <w:bCs/>
                <w:color w:val="000000"/>
              </w:rPr>
              <w:t>:</w:t>
            </w:r>
            <w:r w:rsidR="00BE2111" w:rsidRPr="00E13970">
              <w:rPr>
                <w:rFonts w:ascii="Verdana" w:hAnsi="Verdana"/>
                <w:color w:val="000000"/>
              </w:rPr>
              <w:t xml:space="preserve"> Dispensing Pharmacy</w:t>
            </w:r>
          </w:p>
          <w:p w14:paraId="7A8C02F2" w14:textId="61A2EEF0" w:rsidR="00147C8C" w:rsidRPr="00E13970" w:rsidRDefault="00147C8C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Shipping Address:</w:t>
            </w:r>
            <w:r>
              <w:rPr>
                <w:rFonts w:ascii="Verdana" w:hAnsi="Verdana"/>
                <w:color w:val="000000"/>
              </w:rPr>
              <w:t xml:space="preserve"> Enter </w:t>
            </w:r>
            <w:r w:rsidR="00537B83">
              <w:rPr>
                <w:rFonts w:ascii="Verdana" w:hAnsi="Verdana"/>
                <w:color w:val="000000"/>
              </w:rPr>
              <w:t xml:space="preserve">confirmed shipping </w:t>
            </w:r>
            <w:r w:rsidR="00151ABD">
              <w:rPr>
                <w:rFonts w:ascii="Verdana" w:hAnsi="Verdana"/>
                <w:color w:val="000000"/>
              </w:rPr>
              <w:t>address.</w:t>
            </w:r>
          </w:p>
          <w:p w14:paraId="77953F56" w14:textId="4FDCA23C" w:rsidR="00BE2111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Method of </w:t>
            </w:r>
            <w:r w:rsidR="00900880" w:rsidRPr="00900880">
              <w:rPr>
                <w:rFonts w:ascii="Verdana" w:hAnsi="Verdana"/>
              </w:rPr>
              <w:t>payment</w:t>
            </w:r>
            <w:r w:rsidR="00900880">
              <w:rPr>
                <w:rFonts w:ascii="Verdana" w:hAnsi="Verdana"/>
              </w:rPr>
              <w:t xml:space="preserve"> </w:t>
            </w:r>
            <w:r w:rsidR="006E06E8">
              <w:rPr>
                <w:rFonts w:ascii="Verdana" w:hAnsi="Verdana"/>
              </w:rPr>
              <w:t xml:space="preserve">(if applicable). Refer to </w:t>
            </w:r>
            <w:hyperlink r:id="rId11" w:anchor="!/view?docid=5a1a67eb-a7b1-4ae5-bcfe-e986bbe4aa3d" w:history="1">
              <w:r w:rsidR="00900880" w:rsidRPr="00EF1758">
                <w:rPr>
                  <w:rStyle w:val="Hyperlink"/>
                  <w:rFonts w:ascii="Verdana" w:hAnsi="Verdana"/>
                </w:rPr>
                <w:t>Compass - Add, Edit, and Delete Mail Order Payment Methods (Credit Card &amp; eCheck) (056289)</w:t>
              </w:r>
            </w:hyperlink>
            <w:r w:rsidRPr="00E13970">
              <w:rPr>
                <w:rFonts w:ascii="Verdana" w:hAnsi="Verdana"/>
                <w:color w:val="000000"/>
              </w:rPr>
              <w:t xml:space="preserve"> </w:t>
            </w:r>
            <w:r w:rsidR="006E06E8">
              <w:rPr>
                <w:rFonts w:ascii="Verdana" w:hAnsi="Verdana"/>
                <w:color w:val="000000"/>
              </w:rPr>
              <w:t>as needed</w:t>
            </w:r>
            <w:r w:rsidR="00900880">
              <w:rPr>
                <w:rFonts w:ascii="Verdana" w:hAnsi="Verdana"/>
                <w:color w:val="000000"/>
              </w:rPr>
              <w:t>.</w:t>
            </w:r>
          </w:p>
          <w:p w14:paraId="079EB12F" w14:textId="216A8AD1" w:rsidR="00916CC4" w:rsidRPr="00916CC4" w:rsidRDefault="00916CC4" w:rsidP="00916CC4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Drug Names: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6CC4">
              <w:rPr>
                <w:rFonts w:ascii="Verdana" w:hAnsi="Verdana"/>
                <w:color w:val="000000"/>
              </w:rPr>
              <w:t>Include Rx number(s) and Rx name(s)</w:t>
            </w:r>
            <w:r w:rsidR="00351DD3">
              <w:rPr>
                <w:rFonts w:ascii="Verdana" w:hAnsi="Verdana"/>
                <w:color w:val="000000"/>
              </w:rPr>
              <w:t xml:space="preserve"> </w:t>
            </w:r>
            <w:r w:rsidRPr="00916CC4">
              <w:rPr>
                <w:rFonts w:ascii="Verdana" w:hAnsi="Verdana"/>
                <w:color w:val="000000"/>
              </w:rPr>
              <w:t>in th</w:t>
            </w:r>
            <w:r w:rsidR="00B145D3">
              <w:rPr>
                <w:rFonts w:ascii="Verdana" w:hAnsi="Verdana"/>
                <w:color w:val="000000"/>
              </w:rPr>
              <w:t>is field.</w:t>
            </w:r>
          </w:p>
          <w:p w14:paraId="33ABC985" w14:textId="72C724F5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Address Verified (Must be verified and noted in comments for processing)</w:t>
            </w:r>
            <w:r w:rsidR="00900880">
              <w:rPr>
                <w:rFonts w:ascii="Verdana" w:hAnsi="Verdana"/>
                <w:color w:val="000000"/>
              </w:rPr>
              <w:t>.</w:t>
            </w:r>
          </w:p>
          <w:p w14:paraId="605EAFC8" w14:textId="7F41CDD2" w:rsidR="00BE2111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Alternate shipping address (if applicable)</w:t>
            </w:r>
            <w:r w:rsidR="00900880">
              <w:rPr>
                <w:rFonts w:ascii="Verdana" w:hAnsi="Verdana"/>
                <w:color w:val="000000"/>
              </w:rPr>
              <w:t>.</w:t>
            </w:r>
          </w:p>
          <w:p w14:paraId="7F7EE223" w14:textId="52F23418" w:rsidR="00440180" w:rsidRPr="00440180" w:rsidRDefault="00440180" w:rsidP="00440180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440180">
              <w:rPr>
                <w:rFonts w:ascii="Verdana" w:hAnsi="Verdana"/>
                <w:color w:val="000000"/>
              </w:rPr>
              <w:t xml:space="preserve">Place the following comments in the </w:t>
            </w:r>
            <w:r w:rsidRPr="00900880">
              <w:rPr>
                <w:rFonts w:ascii="Verdana" w:hAnsi="Verdana"/>
                <w:b/>
                <w:bCs/>
                <w:color w:val="000000"/>
              </w:rPr>
              <w:t>Notes</w:t>
            </w:r>
            <w:r w:rsidRPr="00440180">
              <w:rPr>
                <w:rFonts w:ascii="Verdana" w:hAnsi="Verdana"/>
                <w:color w:val="000000"/>
              </w:rPr>
              <w:t xml:space="preserve"> box</w:t>
            </w:r>
            <w:r w:rsidR="00151ABD" w:rsidRPr="00440180">
              <w:rPr>
                <w:rFonts w:ascii="Verdana" w:hAnsi="Verdana"/>
                <w:color w:val="000000"/>
              </w:rPr>
              <w:t xml:space="preserve">: </w:t>
            </w:r>
            <w:r w:rsidR="00AF783B">
              <w:rPr>
                <w:rFonts w:ascii="Verdana" w:hAnsi="Verdana"/>
                <w:color w:val="000000"/>
              </w:rPr>
              <w:t xml:space="preserve"> </w:t>
            </w:r>
            <w:r w:rsidR="00151ABD" w:rsidRPr="00440180">
              <w:rPr>
                <w:rFonts w:ascii="Verdana" w:hAnsi="Verdana"/>
                <w:color w:val="000000"/>
              </w:rPr>
              <w:t>“</w:t>
            </w:r>
            <w:r w:rsidRPr="00440180">
              <w:rPr>
                <w:rFonts w:ascii="Verdana" w:hAnsi="Verdana"/>
                <w:color w:val="000000"/>
              </w:rPr>
              <w:t>Plan member unable to use RxRequest or Member Web Portal due to multiple lines of eligibility.”</w:t>
            </w:r>
          </w:p>
          <w:p w14:paraId="2B8A7BE7" w14:textId="77777777" w:rsidR="00BE2111" w:rsidRPr="00E13970" w:rsidRDefault="00BE2111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D471B5" w:rsidRPr="00E13970" w14:paraId="636E89B3" w14:textId="77777777" w:rsidTr="00BA3F52">
        <w:tc>
          <w:tcPr>
            <w:tcW w:w="318" w:type="pct"/>
          </w:tcPr>
          <w:p w14:paraId="336BADE6" w14:textId="5E48B289" w:rsidR="00D471B5" w:rsidRPr="00E13970" w:rsidRDefault="002101E9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82" w:type="pct"/>
          </w:tcPr>
          <w:p w14:paraId="44FB1BB5" w14:textId="25F60A56" w:rsidR="00122B8F" w:rsidRPr="00E13970" w:rsidRDefault="00982BDC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Create </w:t>
            </w:r>
            <w:r w:rsidR="00403D03">
              <w:rPr>
                <w:rFonts w:ascii="Verdana" w:hAnsi="Verdana"/>
                <w:color w:val="000000"/>
              </w:rPr>
              <w:t>Support</w:t>
            </w:r>
            <w:r w:rsidRPr="00E13970">
              <w:rPr>
                <w:rFonts w:ascii="Verdana" w:hAnsi="Verdana"/>
                <w:color w:val="000000"/>
              </w:rPr>
              <w:t xml:space="preserve"> task to </w:t>
            </w:r>
            <w:r w:rsidR="001F1F65" w:rsidRPr="00E13970">
              <w:rPr>
                <w:rFonts w:ascii="Verdana" w:hAnsi="Verdana"/>
                <w:color w:val="000000"/>
              </w:rPr>
              <w:t>merge the two lines of eligibility:</w:t>
            </w:r>
          </w:p>
          <w:p w14:paraId="7062CFB5" w14:textId="2D4CCE38" w:rsidR="00982BDC" w:rsidRPr="00E13970" w:rsidRDefault="00982BDC" w:rsidP="009D1572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 xml:space="preserve">Task </w:t>
            </w:r>
            <w:r w:rsidR="00970A08" w:rsidRPr="00EF1758">
              <w:rPr>
                <w:rFonts w:ascii="Verdana" w:hAnsi="Verdana"/>
                <w:b/>
                <w:bCs/>
                <w:color w:val="000000"/>
              </w:rPr>
              <w:t>Type</w:t>
            </w:r>
            <w:r w:rsidRPr="00E13970">
              <w:rPr>
                <w:rFonts w:ascii="Verdana" w:hAnsi="Verdana"/>
                <w:color w:val="000000"/>
              </w:rPr>
              <w:t xml:space="preserve">: </w:t>
            </w:r>
            <w:r w:rsidR="00087D0D" w:rsidRPr="00EF1758">
              <w:rPr>
                <w:rFonts w:ascii="Verdana" w:hAnsi="Verdana"/>
                <w:bCs/>
                <w:color w:val="000000"/>
              </w:rPr>
              <w:t>Multi Cardholder</w:t>
            </w:r>
          </w:p>
          <w:p w14:paraId="79C3121E" w14:textId="0DB13FCA" w:rsidR="001E013D" w:rsidRPr="00B6518A" w:rsidRDefault="00970A08" w:rsidP="009D1572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Multiple Cardholder Issue</w:t>
            </w:r>
            <w:r w:rsidR="00982BDC" w:rsidRPr="002101E9">
              <w:rPr>
                <w:rFonts w:ascii="Verdana" w:hAnsi="Verdana"/>
                <w:b/>
                <w:bCs/>
                <w:color w:val="000000"/>
              </w:rPr>
              <w:t>:</w:t>
            </w:r>
            <w:r w:rsidR="00982BDC" w:rsidRPr="00E13970">
              <w:rPr>
                <w:rFonts w:ascii="Verdana" w:hAnsi="Verdana"/>
                <w:color w:val="000000"/>
              </w:rPr>
              <w:t xml:space="preserve"> </w:t>
            </w:r>
            <w:r w:rsidR="00982BDC" w:rsidRPr="00EF1758">
              <w:rPr>
                <w:rFonts w:ascii="Verdana" w:hAnsi="Verdana"/>
                <w:bCs/>
                <w:color w:val="000000"/>
              </w:rPr>
              <w:t xml:space="preserve"> </w:t>
            </w:r>
            <w:r w:rsidR="004E0943" w:rsidRPr="00EF1758">
              <w:rPr>
                <w:rFonts w:ascii="Verdana" w:hAnsi="Verdana"/>
                <w:bCs/>
                <w:color w:val="000000"/>
              </w:rPr>
              <w:t>Same Carrier/Member ID</w:t>
            </w:r>
          </w:p>
          <w:p w14:paraId="0F058FE9" w14:textId="63E8D32A" w:rsidR="00970A08" w:rsidRPr="00E13970" w:rsidRDefault="00970A08" w:rsidP="009D1572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F1758">
              <w:rPr>
                <w:rFonts w:ascii="Verdana" w:hAnsi="Verdana"/>
                <w:b/>
                <w:bCs/>
                <w:color w:val="000000"/>
              </w:rPr>
              <w:t>Action Requi</w:t>
            </w:r>
            <w:r w:rsidR="00900880" w:rsidRPr="00EF1758">
              <w:rPr>
                <w:rFonts w:ascii="Verdana" w:hAnsi="Verdana"/>
                <w:b/>
                <w:bCs/>
                <w:color w:val="000000"/>
              </w:rPr>
              <w:t>r</w:t>
            </w:r>
            <w:r w:rsidRPr="00EF1758">
              <w:rPr>
                <w:rFonts w:ascii="Verdana" w:hAnsi="Verdana"/>
                <w:b/>
                <w:bCs/>
                <w:color w:val="000000"/>
              </w:rPr>
              <w:t>ed:</w:t>
            </w:r>
            <w:r w:rsidR="002101E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4E0943" w:rsidRPr="00EF175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4E0943" w:rsidRPr="00EF1758">
              <w:rPr>
                <w:rFonts w:ascii="Verdana" w:hAnsi="Verdana"/>
                <w:color w:val="000000"/>
              </w:rPr>
              <w:t>Merged 2 lines of Eligibility</w:t>
            </w:r>
          </w:p>
        </w:tc>
      </w:tr>
      <w:tr w:rsidR="00122B8F" w:rsidRPr="00E13970" w14:paraId="203AC690" w14:textId="77777777" w:rsidTr="00BA3F52">
        <w:tc>
          <w:tcPr>
            <w:tcW w:w="318" w:type="pct"/>
          </w:tcPr>
          <w:p w14:paraId="22A590BD" w14:textId="75F9E798" w:rsidR="00122B8F" w:rsidRPr="00E13970" w:rsidRDefault="002101E9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82" w:type="pct"/>
          </w:tcPr>
          <w:p w14:paraId="44AE6E0A" w14:textId="1E2FEE8F" w:rsidR="00BE2111" w:rsidRDefault="00982BDC" w:rsidP="002101E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Offer the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a callback once the request has been processed</w:t>
            </w:r>
            <w:r w:rsidR="00151ABD" w:rsidRPr="00E13970">
              <w:rPr>
                <w:rFonts w:ascii="Verdana" w:hAnsi="Verdana"/>
                <w:color w:val="000000"/>
              </w:rPr>
              <w:t xml:space="preserve">. </w:t>
            </w:r>
          </w:p>
          <w:p w14:paraId="72C04521" w14:textId="019E0A8A" w:rsidR="00BE2111" w:rsidRDefault="00982BDC" w:rsidP="002101E9">
            <w:pPr>
              <w:numPr>
                <w:ilvl w:val="0"/>
                <w:numId w:val="16"/>
              </w:numPr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</w:t>
            </w:r>
            <w:r w:rsidR="00D076AA">
              <w:rPr>
                <w:rFonts w:ascii="Verdana" w:hAnsi="Verdana"/>
                <w:color w:val="000000"/>
              </w:rPr>
              <w:t>agrees</w:t>
            </w:r>
            <w:r w:rsidRPr="00E13970">
              <w:rPr>
                <w:rFonts w:ascii="Verdana" w:hAnsi="Verdana"/>
                <w:color w:val="000000"/>
              </w:rPr>
              <w:t xml:space="preserve">, follow the procedure for </w:t>
            </w:r>
            <w:hyperlink r:id="rId12" w:anchor="!/view?docid=1deb6339-c28a-4591-bb3c-c244a0c0fcdf" w:history="1">
              <w:r w:rsidR="007B06B8">
                <w:rPr>
                  <w:rStyle w:val="Hyperlink"/>
                  <w:rFonts w:ascii="Verdana" w:hAnsi="Verdana"/>
                </w:rPr>
                <w:t>Participant Callback Request (010590)</w:t>
              </w:r>
            </w:hyperlink>
            <w:r w:rsidRPr="00E13970">
              <w:rPr>
                <w:rFonts w:ascii="Verdana" w:hAnsi="Verdana"/>
                <w:color w:val="000000"/>
              </w:rPr>
              <w:t xml:space="preserve">.  </w:t>
            </w:r>
          </w:p>
          <w:p w14:paraId="443870B6" w14:textId="77777777" w:rsidR="00692175" w:rsidRDefault="00692175" w:rsidP="002101E9">
            <w:pPr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  <w:p w14:paraId="6147D3E5" w14:textId="169269CC" w:rsidR="00692175" w:rsidRDefault="00C27975" w:rsidP="002101E9">
            <w:pPr>
              <w:ind w:left="372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308DC8EA" wp14:editId="40259873">
                  <wp:extent cx="304762" cy="304762"/>
                  <wp:effectExtent l="0" t="0" r="635" b="635"/>
                  <wp:docPr id="1142654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654307" name="Picture 114265430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2175" w:rsidRPr="00103DC0">
              <w:rPr>
                <w:rFonts w:ascii="Verdana" w:hAnsi="Verdana"/>
                <w:b/>
                <w:bCs/>
                <w:color w:val="000000"/>
              </w:rPr>
              <w:t>PeopleSafe Users:</w:t>
            </w:r>
            <w:r w:rsidR="00692175" w:rsidRPr="00017391">
              <w:rPr>
                <w:rFonts w:ascii="Verdana" w:hAnsi="Verdana"/>
                <w:color w:val="000000"/>
              </w:rPr>
              <w:t xml:space="preserve"> </w:t>
            </w:r>
            <w:r w:rsidR="00EF1758">
              <w:rPr>
                <w:rFonts w:ascii="Verdana" w:hAnsi="Verdana"/>
                <w:color w:val="000000"/>
              </w:rPr>
              <w:t xml:space="preserve"> </w:t>
            </w:r>
            <w:r w:rsidR="007635BF" w:rsidRPr="007635BF">
              <w:rPr>
                <w:rFonts w:ascii="Verdana" w:hAnsi="Verdana"/>
                <w:color w:val="000000"/>
              </w:rPr>
              <w:t xml:space="preserve">If member agrees, follow the procedure for </w:t>
            </w:r>
            <w:hyperlink r:id="rId14" w:anchor="_Toc190955863" w:history="1">
              <w:r w:rsidR="007635BF" w:rsidRPr="002D2C38">
                <w:rPr>
                  <w:rStyle w:val="Hyperlink"/>
                  <w:rFonts w:ascii="Verdana" w:hAnsi="Verdana"/>
                </w:rPr>
                <w:t xml:space="preserve">Member Callback Request in </w:t>
              </w:r>
              <w:r w:rsidR="00BA3F52" w:rsidRPr="002D2C38">
                <w:rPr>
                  <w:rStyle w:val="Hyperlink"/>
                  <w:rFonts w:ascii="Verdana" w:hAnsi="Verdana"/>
                </w:rPr>
                <w:t>Compass - Create a Support Task (050031)</w:t>
              </w:r>
            </w:hyperlink>
          </w:p>
          <w:p w14:paraId="1B98E597" w14:textId="77777777" w:rsidR="00692175" w:rsidRPr="00017391" w:rsidRDefault="00692175" w:rsidP="002101E9">
            <w:pPr>
              <w:ind w:left="372"/>
              <w:textAlignment w:val="top"/>
              <w:rPr>
                <w:rFonts w:ascii="Verdana" w:hAnsi="Verdana"/>
                <w:color w:val="000000"/>
              </w:rPr>
            </w:pPr>
          </w:p>
          <w:p w14:paraId="0C0202FD" w14:textId="2BCD92BF" w:rsidR="005E3226" w:rsidRDefault="00692175" w:rsidP="002101E9">
            <w:pPr>
              <w:ind w:left="372"/>
              <w:textAlignment w:val="top"/>
              <w:rPr>
                <w:rFonts w:ascii="Verdana" w:hAnsi="Verdana"/>
                <w:color w:val="000000"/>
              </w:rPr>
            </w:pPr>
            <w:r w:rsidRPr="00103DC0">
              <w:rPr>
                <w:rFonts w:ascii="Verdana" w:hAnsi="Verdana"/>
                <w:b/>
                <w:bCs/>
                <w:color w:val="000000"/>
              </w:rPr>
              <w:t>Compass Only Users:</w:t>
            </w:r>
            <w:r w:rsidRPr="00017391">
              <w:rPr>
                <w:rFonts w:ascii="Verdana" w:hAnsi="Verdana"/>
                <w:color w:val="000000"/>
              </w:rPr>
              <w:t xml:space="preserve"> </w:t>
            </w:r>
            <w:r w:rsidR="00EF1758">
              <w:rPr>
                <w:rFonts w:ascii="Verdana" w:hAnsi="Verdana"/>
                <w:color w:val="000000"/>
              </w:rPr>
              <w:t xml:space="preserve"> </w:t>
            </w:r>
            <w:r w:rsidRPr="00017391">
              <w:rPr>
                <w:rFonts w:ascii="Verdana" w:hAnsi="Verdana"/>
                <w:color w:val="000000"/>
              </w:rPr>
              <w:t xml:space="preserve">Contact a supervisor </w:t>
            </w:r>
            <w:r>
              <w:rPr>
                <w:rFonts w:ascii="Verdana" w:hAnsi="Verdana"/>
                <w:color w:val="000000"/>
              </w:rPr>
              <w:t>to submit the Participant Callback Request</w:t>
            </w:r>
          </w:p>
          <w:p w14:paraId="6631A947" w14:textId="77777777" w:rsidR="005E3226" w:rsidRPr="00E13970" w:rsidRDefault="005E3226" w:rsidP="002101E9">
            <w:pPr>
              <w:textAlignment w:val="top"/>
              <w:rPr>
                <w:rFonts w:ascii="Verdana" w:hAnsi="Verdana"/>
                <w:color w:val="000000"/>
              </w:rPr>
            </w:pPr>
          </w:p>
          <w:p w14:paraId="5528F87A" w14:textId="3F301CA9" w:rsidR="009C4263" w:rsidRDefault="00982BDC" w:rsidP="002101E9">
            <w:pPr>
              <w:numPr>
                <w:ilvl w:val="0"/>
                <w:numId w:val="16"/>
              </w:numPr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</w:t>
            </w:r>
            <w:r w:rsidR="00151ABD" w:rsidRPr="00E13970">
              <w:rPr>
                <w:rFonts w:ascii="Verdana" w:hAnsi="Verdana"/>
                <w:color w:val="000000"/>
              </w:rPr>
              <w:t>a member</w:t>
            </w:r>
            <w:r w:rsidRPr="00E13970">
              <w:rPr>
                <w:rFonts w:ascii="Verdana" w:hAnsi="Verdana"/>
                <w:color w:val="000000"/>
              </w:rPr>
              <w:t xml:space="preserve"> declines the callback, </w:t>
            </w:r>
            <w:r w:rsidR="001A687B">
              <w:rPr>
                <w:rFonts w:ascii="Verdana" w:hAnsi="Verdana"/>
                <w:color w:val="000000"/>
              </w:rPr>
              <w:t xml:space="preserve">advise them that they can call </w:t>
            </w:r>
            <w:r w:rsidR="00C45526">
              <w:rPr>
                <w:rFonts w:ascii="Verdana" w:hAnsi="Verdana"/>
                <w:color w:val="000000"/>
              </w:rPr>
              <w:t>Customer Care</w:t>
            </w:r>
            <w:r w:rsidR="00C45526" w:rsidRPr="00E13970">
              <w:rPr>
                <w:rFonts w:ascii="Verdana" w:hAnsi="Verdana"/>
                <w:color w:val="000000"/>
              </w:rPr>
              <w:t xml:space="preserve"> </w:t>
            </w:r>
            <w:r w:rsidRPr="00E13970">
              <w:rPr>
                <w:rFonts w:ascii="Verdana" w:hAnsi="Verdana"/>
                <w:color w:val="000000"/>
              </w:rPr>
              <w:t>24 hours a day, 7 days a week to check the status.</w:t>
            </w:r>
          </w:p>
          <w:p w14:paraId="20DDD7DC" w14:textId="77777777" w:rsidR="003D2FCC" w:rsidRDefault="0017483B" w:rsidP="002101E9">
            <w:pPr>
              <w:ind w:left="36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</w:t>
            </w:r>
            <w:r w:rsidR="009D1572">
              <w:rPr>
                <w:rFonts w:ascii="Verdana" w:hAnsi="Verdana"/>
                <w:b/>
                <w:bCs/>
                <w:color w:val="000000"/>
              </w:rPr>
              <w:t>ote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2101E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Member should be encouraged to only callback after the </w:t>
            </w:r>
            <w:r w:rsidR="009D1572">
              <w:rPr>
                <w:rFonts w:ascii="Verdana" w:hAnsi="Verdana"/>
                <w:color w:val="000000"/>
              </w:rPr>
              <w:t>5-business</w:t>
            </w:r>
            <w:r>
              <w:rPr>
                <w:rFonts w:ascii="Verdana" w:hAnsi="Verdana"/>
                <w:color w:val="000000"/>
              </w:rPr>
              <w:t xml:space="preserve"> day TAT.</w:t>
            </w:r>
          </w:p>
          <w:p w14:paraId="379D14FC" w14:textId="30C56C70" w:rsidR="00AF783B" w:rsidRPr="00E13970" w:rsidRDefault="00AF783B" w:rsidP="002101E9">
            <w:pPr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09E052F0" w14:textId="77777777" w:rsidR="002467D2" w:rsidRDefault="002467D2" w:rsidP="008D46DE">
      <w:pPr>
        <w:rPr>
          <w:rFonts w:ascii="Verdana" w:hAnsi="Verdana"/>
        </w:rPr>
      </w:pPr>
      <w:bookmarkStart w:id="9" w:name="_Available_Task_Types"/>
      <w:bookmarkStart w:id="10" w:name="_Various_Work_Instructions_2"/>
      <w:bookmarkStart w:id="11" w:name="_Working_“Immediate_Need”"/>
      <w:bookmarkEnd w:id="9"/>
      <w:bookmarkEnd w:id="10"/>
      <w:bookmarkEnd w:id="11"/>
    </w:p>
    <w:bookmarkStart w:id="12" w:name="_Log_Activity:"/>
    <w:bookmarkEnd w:id="12"/>
    <w:p w14:paraId="62AA9766" w14:textId="13FE0CA2" w:rsidR="000F5716" w:rsidRDefault="007655C8" w:rsidP="000F5716">
      <w:pPr>
        <w:jc w:val="right"/>
        <w:rPr>
          <w:rFonts w:ascii="Verdana" w:hAnsi="Verdana"/>
        </w:rPr>
      </w:pPr>
      <w:r>
        <w:fldChar w:fldCharType="begin"/>
      </w:r>
      <w:r w:rsidR="00AF783B">
        <w:instrText>HYPERLINK  \l "_top"</w:instrText>
      </w:r>
      <w:r>
        <w:fldChar w:fldCharType="separate"/>
      </w:r>
      <w:r w:rsidR="000F5716" w:rsidRPr="000F5716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E13970" w14:paraId="38737B16" w14:textId="77777777" w:rsidTr="001A687B">
        <w:tc>
          <w:tcPr>
            <w:tcW w:w="5000" w:type="pct"/>
            <w:shd w:val="clear" w:color="auto" w:fill="C0C0C0"/>
          </w:tcPr>
          <w:p w14:paraId="457F1C74" w14:textId="77777777" w:rsidR="00F86918" w:rsidRPr="00E13970" w:rsidRDefault="00F86918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Resolution_Time:"/>
            <w:bookmarkStart w:id="14" w:name="_Toc152590509"/>
            <w:bookmarkEnd w:id="13"/>
            <w:r w:rsidRPr="00E13970">
              <w:rPr>
                <w:rFonts w:ascii="Verdana" w:hAnsi="Verdana"/>
                <w:i w:val="0"/>
                <w:iCs w:val="0"/>
              </w:rPr>
              <w:t>Resolution Time</w:t>
            </w:r>
            <w:bookmarkEnd w:id="14"/>
          </w:p>
        </w:tc>
      </w:tr>
    </w:tbl>
    <w:p w14:paraId="4145D8E1" w14:textId="25703D8D" w:rsidR="00D226FE" w:rsidRDefault="00C45526" w:rsidP="009D15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Up to f</w:t>
      </w:r>
      <w:r w:rsidR="00B908B8" w:rsidRPr="00B908B8">
        <w:rPr>
          <w:rFonts w:ascii="Verdana" w:hAnsi="Verdana"/>
        </w:rPr>
        <w:t xml:space="preserve">ive </w:t>
      </w:r>
      <w:r>
        <w:rPr>
          <w:rFonts w:ascii="Verdana" w:hAnsi="Verdana"/>
        </w:rPr>
        <w:t>b</w:t>
      </w:r>
      <w:r w:rsidR="00B908B8" w:rsidRPr="00B908B8">
        <w:rPr>
          <w:rFonts w:ascii="Verdana" w:hAnsi="Verdana"/>
        </w:rPr>
        <w:t xml:space="preserve">usiness </w:t>
      </w:r>
      <w:r>
        <w:rPr>
          <w:rFonts w:ascii="Verdana" w:hAnsi="Verdana"/>
        </w:rPr>
        <w:t>d</w:t>
      </w:r>
      <w:r w:rsidR="00B908B8" w:rsidRPr="00B908B8">
        <w:rPr>
          <w:rFonts w:ascii="Verdana" w:hAnsi="Verdana"/>
        </w:rPr>
        <w:t>ays.</w:t>
      </w:r>
    </w:p>
    <w:bookmarkStart w:id="15" w:name="_Parent_SOP"/>
    <w:bookmarkEnd w:id="15"/>
    <w:p w14:paraId="2F9DFA12" w14:textId="5A797471" w:rsidR="00D076AA" w:rsidRDefault="00D076AA" w:rsidP="00D076A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AF783B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0F5716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76AA" w:rsidRPr="00E13970" w14:paraId="4478B6B6" w14:textId="77777777" w:rsidTr="009D1572">
        <w:tc>
          <w:tcPr>
            <w:tcW w:w="5000" w:type="pct"/>
            <w:shd w:val="clear" w:color="auto" w:fill="C0C0C0"/>
          </w:tcPr>
          <w:p w14:paraId="5A8F3F35" w14:textId="0EC8CC25" w:rsidR="00D076AA" w:rsidRPr="00E13970" w:rsidRDefault="00D076AA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5259051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66063184" w14:textId="13D6BF1C" w:rsidR="00C45526" w:rsidRPr="009D1572" w:rsidRDefault="00F414AC" w:rsidP="009D1572">
      <w:pPr>
        <w:autoSpaceDE w:val="0"/>
        <w:autoSpaceDN w:val="0"/>
        <w:adjustRightInd w:val="0"/>
        <w:spacing w:before="120" w:after="120" w:line="240" w:lineRule="atLeast"/>
        <w:rPr>
          <w:rFonts w:ascii="Verdana" w:hAnsi="Verdana" w:cs="Segoe UI"/>
          <w:color w:val="333333"/>
        </w:rPr>
      </w:pPr>
      <w:hyperlink r:id="rId15" w:anchor="!/view?docid=c1f1028b-e42c-4b4f-a4cf-cc0b42c91606" w:history="1">
        <w:r>
          <w:rPr>
            <w:rStyle w:val="Hyperlink"/>
            <w:rFonts w:ascii="Verdana" w:hAnsi="Verdana" w:cs="Segoe UI"/>
          </w:rPr>
          <w:t>Customer Care Abbreviations, Definitions and Terms Index (017428)</w:t>
        </w:r>
      </w:hyperlink>
    </w:p>
    <w:p w14:paraId="7941CE29" w14:textId="32A90DA2" w:rsidR="00106510" w:rsidRPr="00653884" w:rsidRDefault="00A93BB9" w:rsidP="009D1572">
      <w:pPr>
        <w:spacing w:before="120" w:after="120"/>
        <w:rPr>
          <w:rFonts w:ascii="Verdana" w:hAnsi="Verdana" w:cs="Verdana"/>
        </w:rPr>
      </w:pPr>
      <w:hyperlink r:id="rId16" w:anchor="!/view?docid=5b354e50-0d15-42d0-b9c2-0711ea02d9ce" w:history="1">
        <w:r w:rsidRPr="00A93BB9">
          <w:rPr>
            <w:rStyle w:val="Hyperlink"/>
            <w:rFonts w:ascii="Verdana" w:hAnsi="Verdana"/>
          </w:rPr>
          <w:t>HIPAA Grid (028920)</w:t>
        </w:r>
      </w:hyperlink>
    </w:p>
    <w:p w14:paraId="5C93293C" w14:textId="77777777" w:rsidR="00EE5B09" w:rsidRDefault="00A9030D" w:rsidP="009D1572">
      <w:pPr>
        <w:spacing w:before="120" w:after="120"/>
      </w:pPr>
      <w:r w:rsidRPr="00A9030D">
        <w:rPr>
          <w:rFonts w:ascii="Verdana" w:hAnsi="Verdana"/>
          <w:b/>
          <w:bCs/>
        </w:rPr>
        <w:t>Parent Documents:</w:t>
      </w:r>
      <w:r>
        <w:t xml:space="preserve">  </w:t>
      </w:r>
    </w:p>
    <w:p w14:paraId="532ECF77" w14:textId="3B238431" w:rsidR="00C45526" w:rsidRPr="009D1572" w:rsidRDefault="00C45526" w:rsidP="009D1572">
      <w:pPr>
        <w:spacing w:before="120" w:after="120"/>
        <w:rPr>
          <w:rFonts w:ascii="Verdana" w:hAnsi="Verdana"/>
        </w:rPr>
      </w:pPr>
      <w:hyperlink r:id="rId17" w:tgtFrame="_blank" w:history="1">
        <w:r w:rsidRPr="00C45526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452E7111" w14:textId="1785F5C6" w:rsidR="00D076AA" w:rsidRDefault="00C45526" w:rsidP="009D1572">
      <w:pPr>
        <w:spacing w:before="120" w:after="120"/>
        <w:rPr>
          <w:rFonts w:ascii="Verdana" w:hAnsi="Verdana"/>
        </w:rPr>
      </w:pPr>
      <w:hyperlink r:id="rId18" w:history="1">
        <w:r w:rsidRPr="00C45526">
          <w:rPr>
            <w:rStyle w:val="Hyperlink"/>
            <w:rFonts w:ascii="Verdana" w:hAnsi="Verdana"/>
          </w:rPr>
          <w:t>CALL 0011 Authenticating Caller</w:t>
        </w:r>
      </w:hyperlink>
    </w:p>
    <w:p w14:paraId="00932280" w14:textId="77777777" w:rsidR="00D076AA" w:rsidRDefault="00D076AA" w:rsidP="000F5716">
      <w:pPr>
        <w:jc w:val="right"/>
        <w:rPr>
          <w:rFonts w:ascii="Verdana" w:hAnsi="Verdana"/>
        </w:rPr>
      </w:pPr>
    </w:p>
    <w:p w14:paraId="224AEA59" w14:textId="062BE6FF" w:rsidR="00BE2111" w:rsidRPr="00C247CB" w:rsidRDefault="000F5716" w:rsidP="009D1572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0F5716">
          <w:rPr>
            <w:rStyle w:val="Hyperlink"/>
            <w:rFonts w:ascii="Verdana" w:hAnsi="Verdana"/>
          </w:rPr>
          <w:t>Top of the Document</w:t>
        </w:r>
      </w:hyperlink>
      <w:r w:rsidR="00BE2111">
        <w:rPr>
          <w:rFonts w:ascii="Verdana" w:hAnsi="Verdana"/>
          <w:color w:val="000000"/>
          <w:sz w:val="16"/>
          <w:szCs w:val="16"/>
        </w:rPr>
        <w:t xml:space="preserve"> </w:t>
      </w:r>
    </w:p>
    <w:p w14:paraId="2F0D0B2C" w14:textId="77777777" w:rsidR="00BE2111" w:rsidRPr="00C247CB" w:rsidRDefault="00BE2111" w:rsidP="00BE211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D076AA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D076AA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D076AA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9E52155" w14:textId="345F8B39" w:rsidR="003267A4" w:rsidRPr="00902E07" w:rsidRDefault="00BE2111" w:rsidP="00DF4444">
      <w:pPr>
        <w:jc w:val="center"/>
        <w:rPr>
          <w:rFonts w:ascii="Verdana" w:hAnsi="Verdana"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063C84EC" w14:textId="77777777" w:rsidR="00FC1C44" w:rsidRPr="00902E07" w:rsidRDefault="00FC1C44" w:rsidP="003267A4">
      <w:pPr>
        <w:jc w:val="center"/>
      </w:pPr>
    </w:p>
    <w:sectPr w:rsidR="00FC1C44" w:rsidRPr="00902E07" w:rsidSect="00C914E9">
      <w:footerReference w:type="defaul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D3823" w14:textId="77777777" w:rsidR="00E04A17" w:rsidRDefault="00E04A17">
      <w:r>
        <w:separator/>
      </w:r>
    </w:p>
  </w:endnote>
  <w:endnote w:type="continuationSeparator" w:id="0">
    <w:p w14:paraId="6E2D8D31" w14:textId="77777777" w:rsidR="00E04A17" w:rsidRDefault="00E04A17">
      <w:r>
        <w:continuationSeparator/>
      </w:r>
    </w:p>
  </w:endnote>
  <w:endnote w:type="continuationNotice" w:id="1">
    <w:p w14:paraId="4A835A86" w14:textId="77777777" w:rsidR="00E04A17" w:rsidRDefault="00E04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771FA" w14:textId="77777777" w:rsidR="00F67EB1" w:rsidRDefault="00F67EB1" w:rsidP="00EB60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78397" w14:textId="77777777" w:rsidR="00E04A17" w:rsidRDefault="00E04A17">
      <w:r>
        <w:separator/>
      </w:r>
    </w:p>
  </w:footnote>
  <w:footnote w:type="continuationSeparator" w:id="0">
    <w:p w14:paraId="63CB11E0" w14:textId="77777777" w:rsidR="00E04A17" w:rsidRDefault="00E04A17">
      <w:r>
        <w:continuationSeparator/>
      </w:r>
    </w:p>
  </w:footnote>
  <w:footnote w:type="continuationNotice" w:id="1">
    <w:p w14:paraId="53D147A7" w14:textId="77777777" w:rsidR="00E04A17" w:rsidRDefault="00E04A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B92"/>
    <w:multiLevelType w:val="hybridMultilevel"/>
    <w:tmpl w:val="B31CB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159"/>
    <w:multiLevelType w:val="multilevel"/>
    <w:tmpl w:val="8B3C0F9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70DC6"/>
    <w:multiLevelType w:val="hybridMultilevel"/>
    <w:tmpl w:val="4DE84CE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A40E9"/>
    <w:multiLevelType w:val="hybridMultilevel"/>
    <w:tmpl w:val="FA368A8E"/>
    <w:lvl w:ilvl="0" w:tplc="3B7A2EF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482362"/>
    <w:multiLevelType w:val="hybridMultilevel"/>
    <w:tmpl w:val="4E22D1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E14FE1"/>
    <w:multiLevelType w:val="hybridMultilevel"/>
    <w:tmpl w:val="739CBDF8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911F32"/>
    <w:multiLevelType w:val="multilevel"/>
    <w:tmpl w:val="0A1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B01623"/>
    <w:multiLevelType w:val="hybridMultilevel"/>
    <w:tmpl w:val="8B3C0F9A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953054778">
    <w:abstractNumId w:val="8"/>
  </w:num>
  <w:num w:numId="2" w16cid:durableId="795097911">
    <w:abstractNumId w:val="7"/>
  </w:num>
  <w:num w:numId="3" w16cid:durableId="1382091877">
    <w:abstractNumId w:val="9"/>
  </w:num>
  <w:num w:numId="4" w16cid:durableId="352456490">
    <w:abstractNumId w:val="0"/>
  </w:num>
  <w:num w:numId="5" w16cid:durableId="636178830">
    <w:abstractNumId w:val="2"/>
  </w:num>
  <w:num w:numId="6" w16cid:durableId="1731734045">
    <w:abstractNumId w:val="11"/>
  </w:num>
  <w:num w:numId="7" w16cid:durableId="1889029946">
    <w:abstractNumId w:val="14"/>
  </w:num>
  <w:num w:numId="8" w16cid:durableId="105776672">
    <w:abstractNumId w:val="1"/>
  </w:num>
  <w:num w:numId="9" w16cid:durableId="407456561">
    <w:abstractNumId w:val="16"/>
  </w:num>
  <w:num w:numId="10" w16cid:durableId="1650472526">
    <w:abstractNumId w:val="5"/>
  </w:num>
  <w:num w:numId="11" w16cid:durableId="1408531396">
    <w:abstractNumId w:val="3"/>
  </w:num>
  <w:num w:numId="12" w16cid:durableId="1605959862">
    <w:abstractNumId w:val="12"/>
  </w:num>
  <w:num w:numId="13" w16cid:durableId="1830057452">
    <w:abstractNumId w:val="10"/>
  </w:num>
  <w:num w:numId="14" w16cid:durableId="49043780">
    <w:abstractNumId w:val="17"/>
  </w:num>
  <w:num w:numId="15" w16cid:durableId="587035421">
    <w:abstractNumId w:val="4"/>
  </w:num>
  <w:num w:numId="16" w16cid:durableId="1788163638">
    <w:abstractNumId w:val="13"/>
  </w:num>
  <w:num w:numId="17" w16cid:durableId="1434281436">
    <w:abstractNumId w:val="6"/>
  </w:num>
  <w:num w:numId="18" w16cid:durableId="1133522658">
    <w:abstractNumId w:val="6"/>
  </w:num>
  <w:num w:numId="19" w16cid:durableId="12137342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2096"/>
    <w:rsid w:val="00015A2E"/>
    <w:rsid w:val="00070FFB"/>
    <w:rsid w:val="00075230"/>
    <w:rsid w:val="000825E5"/>
    <w:rsid w:val="0008665F"/>
    <w:rsid w:val="00087D0D"/>
    <w:rsid w:val="000B3C4C"/>
    <w:rsid w:val="000C311D"/>
    <w:rsid w:val="000D6714"/>
    <w:rsid w:val="000E31DF"/>
    <w:rsid w:val="000E7090"/>
    <w:rsid w:val="000F0D57"/>
    <w:rsid w:val="000F5716"/>
    <w:rsid w:val="001060B5"/>
    <w:rsid w:val="00106510"/>
    <w:rsid w:val="00107F0D"/>
    <w:rsid w:val="00122B8F"/>
    <w:rsid w:val="00147C8C"/>
    <w:rsid w:val="00151ABD"/>
    <w:rsid w:val="0016273A"/>
    <w:rsid w:val="00165F6A"/>
    <w:rsid w:val="00166399"/>
    <w:rsid w:val="0017483B"/>
    <w:rsid w:val="00182A6D"/>
    <w:rsid w:val="0019353A"/>
    <w:rsid w:val="00196420"/>
    <w:rsid w:val="001A687B"/>
    <w:rsid w:val="001B3C6E"/>
    <w:rsid w:val="001B4F8F"/>
    <w:rsid w:val="001C06E1"/>
    <w:rsid w:val="001E013D"/>
    <w:rsid w:val="001F0C01"/>
    <w:rsid w:val="001F1F65"/>
    <w:rsid w:val="002016B4"/>
    <w:rsid w:val="002101E9"/>
    <w:rsid w:val="00215763"/>
    <w:rsid w:val="00221A61"/>
    <w:rsid w:val="002249DE"/>
    <w:rsid w:val="00226395"/>
    <w:rsid w:val="00230DB7"/>
    <w:rsid w:val="00237685"/>
    <w:rsid w:val="00246001"/>
    <w:rsid w:val="002467D2"/>
    <w:rsid w:val="002609A1"/>
    <w:rsid w:val="002B0A21"/>
    <w:rsid w:val="002B1B51"/>
    <w:rsid w:val="002B593E"/>
    <w:rsid w:val="002D2C38"/>
    <w:rsid w:val="00303F88"/>
    <w:rsid w:val="00314B69"/>
    <w:rsid w:val="00314C36"/>
    <w:rsid w:val="003267A4"/>
    <w:rsid w:val="00332715"/>
    <w:rsid w:val="0034545E"/>
    <w:rsid w:val="00351DD3"/>
    <w:rsid w:val="00377B50"/>
    <w:rsid w:val="003B079F"/>
    <w:rsid w:val="003C0454"/>
    <w:rsid w:val="003D2FCC"/>
    <w:rsid w:val="003E3D95"/>
    <w:rsid w:val="003F7150"/>
    <w:rsid w:val="00403D03"/>
    <w:rsid w:val="00406DB5"/>
    <w:rsid w:val="00411DA1"/>
    <w:rsid w:val="00413BA5"/>
    <w:rsid w:val="00420D93"/>
    <w:rsid w:val="00436666"/>
    <w:rsid w:val="00440180"/>
    <w:rsid w:val="00457EAE"/>
    <w:rsid w:val="00460203"/>
    <w:rsid w:val="00485A27"/>
    <w:rsid w:val="004A334D"/>
    <w:rsid w:val="004B29C7"/>
    <w:rsid w:val="004B79C0"/>
    <w:rsid w:val="004D7DB2"/>
    <w:rsid w:val="004E0943"/>
    <w:rsid w:val="004E28D7"/>
    <w:rsid w:val="005051F3"/>
    <w:rsid w:val="00524CDD"/>
    <w:rsid w:val="00530E27"/>
    <w:rsid w:val="00537B83"/>
    <w:rsid w:val="0055652F"/>
    <w:rsid w:val="00563D00"/>
    <w:rsid w:val="005910B5"/>
    <w:rsid w:val="005B11BB"/>
    <w:rsid w:val="005D0178"/>
    <w:rsid w:val="005D3E00"/>
    <w:rsid w:val="005D6D20"/>
    <w:rsid w:val="005E3226"/>
    <w:rsid w:val="00622D77"/>
    <w:rsid w:val="00636B18"/>
    <w:rsid w:val="00637CA1"/>
    <w:rsid w:val="00652F46"/>
    <w:rsid w:val="00653884"/>
    <w:rsid w:val="006577DE"/>
    <w:rsid w:val="00692175"/>
    <w:rsid w:val="006A0481"/>
    <w:rsid w:val="006B49B9"/>
    <w:rsid w:val="006B6E4F"/>
    <w:rsid w:val="006C286A"/>
    <w:rsid w:val="006C3B30"/>
    <w:rsid w:val="006E06E8"/>
    <w:rsid w:val="006E3632"/>
    <w:rsid w:val="006E6B36"/>
    <w:rsid w:val="006F581F"/>
    <w:rsid w:val="00704AF2"/>
    <w:rsid w:val="007104C8"/>
    <w:rsid w:val="0073294A"/>
    <w:rsid w:val="007420DD"/>
    <w:rsid w:val="00752801"/>
    <w:rsid w:val="007537EE"/>
    <w:rsid w:val="007635BF"/>
    <w:rsid w:val="007655C8"/>
    <w:rsid w:val="00771374"/>
    <w:rsid w:val="007752BC"/>
    <w:rsid w:val="00786A93"/>
    <w:rsid w:val="00786BEB"/>
    <w:rsid w:val="00797157"/>
    <w:rsid w:val="007A55D9"/>
    <w:rsid w:val="007B06B8"/>
    <w:rsid w:val="007C6160"/>
    <w:rsid w:val="007D64AF"/>
    <w:rsid w:val="007F520C"/>
    <w:rsid w:val="00805FD5"/>
    <w:rsid w:val="00806B9D"/>
    <w:rsid w:val="00816222"/>
    <w:rsid w:val="00831F18"/>
    <w:rsid w:val="008455BB"/>
    <w:rsid w:val="00873781"/>
    <w:rsid w:val="008739E5"/>
    <w:rsid w:val="00877414"/>
    <w:rsid w:val="00883E4D"/>
    <w:rsid w:val="00883FD1"/>
    <w:rsid w:val="00896C42"/>
    <w:rsid w:val="008B0378"/>
    <w:rsid w:val="008C2197"/>
    <w:rsid w:val="008C3493"/>
    <w:rsid w:val="008D11A6"/>
    <w:rsid w:val="008D2D64"/>
    <w:rsid w:val="008D46DE"/>
    <w:rsid w:val="008E2963"/>
    <w:rsid w:val="008E5D28"/>
    <w:rsid w:val="008F32F4"/>
    <w:rsid w:val="008F63D7"/>
    <w:rsid w:val="00900880"/>
    <w:rsid w:val="00902E07"/>
    <w:rsid w:val="00915798"/>
    <w:rsid w:val="00916CC4"/>
    <w:rsid w:val="00921AFE"/>
    <w:rsid w:val="0093454D"/>
    <w:rsid w:val="00934DD7"/>
    <w:rsid w:val="00937FD0"/>
    <w:rsid w:val="0094226A"/>
    <w:rsid w:val="009457D1"/>
    <w:rsid w:val="00970A08"/>
    <w:rsid w:val="0097492F"/>
    <w:rsid w:val="00982BDC"/>
    <w:rsid w:val="009B4D41"/>
    <w:rsid w:val="009C3684"/>
    <w:rsid w:val="009C4263"/>
    <w:rsid w:val="009C55E4"/>
    <w:rsid w:val="009D1572"/>
    <w:rsid w:val="009F3AEB"/>
    <w:rsid w:val="00A07234"/>
    <w:rsid w:val="00A141FD"/>
    <w:rsid w:val="00A17B54"/>
    <w:rsid w:val="00A40E31"/>
    <w:rsid w:val="00A44145"/>
    <w:rsid w:val="00A7166B"/>
    <w:rsid w:val="00A85045"/>
    <w:rsid w:val="00A9030D"/>
    <w:rsid w:val="00A93BB9"/>
    <w:rsid w:val="00A97B7D"/>
    <w:rsid w:val="00AB33E1"/>
    <w:rsid w:val="00AB4BB3"/>
    <w:rsid w:val="00AB76EF"/>
    <w:rsid w:val="00AC2A58"/>
    <w:rsid w:val="00AD1646"/>
    <w:rsid w:val="00AF783B"/>
    <w:rsid w:val="00B14282"/>
    <w:rsid w:val="00B145D3"/>
    <w:rsid w:val="00B26045"/>
    <w:rsid w:val="00B46A95"/>
    <w:rsid w:val="00B548B1"/>
    <w:rsid w:val="00B54C9B"/>
    <w:rsid w:val="00B6518A"/>
    <w:rsid w:val="00B65C7D"/>
    <w:rsid w:val="00B80143"/>
    <w:rsid w:val="00B85211"/>
    <w:rsid w:val="00B908B8"/>
    <w:rsid w:val="00BA3F52"/>
    <w:rsid w:val="00BA6C41"/>
    <w:rsid w:val="00BB371A"/>
    <w:rsid w:val="00BC4AFA"/>
    <w:rsid w:val="00BD78D8"/>
    <w:rsid w:val="00BE2111"/>
    <w:rsid w:val="00BF74E9"/>
    <w:rsid w:val="00C03C70"/>
    <w:rsid w:val="00C27975"/>
    <w:rsid w:val="00C311D3"/>
    <w:rsid w:val="00C32CFD"/>
    <w:rsid w:val="00C45526"/>
    <w:rsid w:val="00C476F8"/>
    <w:rsid w:val="00C566B3"/>
    <w:rsid w:val="00C601F9"/>
    <w:rsid w:val="00C67B32"/>
    <w:rsid w:val="00C75C64"/>
    <w:rsid w:val="00C914E9"/>
    <w:rsid w:val="00C95317"/>
    <w:rsid w:val="00CB0C1D"/>
    <w:rsid w:val="00CE20A5"/>
    <w:rsid w:val="00D05010"/>
    <w:rsid w:val="00D076AA"/>
    <w:rsid w:val="00D102D4"/>
    <w:rsid w:val="00D226FE"/>
    <w:rsid w:val="00D36733"/>
    <w:rsid w:val="00D471B5"/>
    <w:rsid w:val="00D50663"/>
    <w:rsid w:val="00D571DB"/>
    <w:rsid w:val="00D61075"/>
    <w:rsid w:val="00D67B75"/>
    <w:rsid w:val="00D74426"/>
    <w:rsid w:val="00D85254"/>
    <w:rsid w:val="00D92B56"/>
    <w:rsid w:val="00DC5934"/>
    <w:rsid w:val="00DD2AF1"/>
    <w:rsid w:val="00DD46A0"/>
    <w:rsid w:val="00DF2957"/>
    <w:rsid w:val="00DF4444"/>
    <w:rsid w:val="00E041FD"/>
    <w:rsid w:val="00E04A17"/>
    <w:rsid w:val="00E112D4"/>
    <w:rsid w:val="00E13970"/>
    <w:rsid w:val="00E41531"/>
    <w:rsid w:val="00E520BB"/>
    <w:rsid w:val="00EB52F0"/>
    <w:rsid w:val="00EB57EB"/>
    <w:rsid w:val="00EB60DD"/>
    <w:rsid w:val="00EC3591"/>
    <w:rsid w:val="00EC415E"/>
    <w:rsid w:val="00EE3919"/>
    <w:rsid w:val="00EE5B09"/>
    <w:rsid w:val="00EF1758"/>
    <w:rsid w:val="00F22BA2"/>
    <w:rsid w:val="00F35F51"/>
    <w:rsid w:val="00F414AC"/>
    <w:rsid w:val="00F51150"/>
    <w:rsid w:val="00F64D2F"/>
    <w:rsid w:val="00F67BD0"/>
    <w:rsid w:val="00F67EB1"/>
    <w:rsid w:val="00F747A9"/>
    <w:rsid w:val="00F859B7"/>
    <w:rsid w:val="00F86918"/>
    <w:rsid w:val="00F97742"/>
    <w:rsid w:val="00FC11FC"/>
    <w:rsid w:val="00FC1C44"/>
    <w:rsid w:val="00FC49D1"/>
    <w:rsid w:val="00FD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23D2D"/>
  <w15:chartTrackingRefBased/>
  <w15:docId w15:val="{38ACD3A7-8789-41FD-BE8A-0B7A3B6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915798"/>
  </w:style>
  <w:style w:type="paragraph" w:styleId="BalloonText">
    <w:name w:val="Balloon Text"/>
    <w:basedOn w:val="Normal"/>
    <w:link w:val="BalloonTextChar"/>
    <w:rsid w:val="003D2F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D2FC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E7090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C455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73781"/>
    <w:rPr>
      <w:sz w:val="24"/>
      <w:szCs w:val="24"/>
    </w:rPr>
  </w:style>
  <w:style w:type="character" w:styleId="CommentReference">
    <w:name w:val="annotation reference"/>
    <w:rsid w:val="00563D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3D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3D00"/>
  </w:style>
  <w:style w:type="paragraph" w:styleId="CommentSubject">
    <w:name w:val="annotation subject"/>
    <w:basedOn w:val="CommentText"/>
    <w:next w:val="CommentText"/>
    <w:link w:val="CommentSubjectChar"/>
    <w:rsid w:val="00563D00"/>
    <w:rPr>
      <w:b/>
      <w:bCs/>
    </w:rPr>
  </w:style>
  <w:style w:type="character" w:customStyle="1" w:styleId="CommentSubjectChar">
    <w:name w:val="Comment Subject Char"/>
    <w:link w:val="CommentSubject"/>
    <w:rsid w:val="00563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nxfile/default/64f18e5a-4d56-4175-ba8e-e7d094e501d6/ncf:generated_pdf/GEN%2050031%20Compass%20-%20Create%20A%20Support%20Task%20%20pulled%2001212025%20for%20Feb%202025%20SWR%20approved%2001302025.docx.html?changeToken=27469-0&amp;inlin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1A8B-DBB1-4EDE-AAA1-A5C8D961E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02A6B-FF9F-4BF5-98D2-3FBFFB7B3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37017-4601-4355-A90A-59AAF7C6E493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9993D253-D196-4F9B-9AA2-76E9FFE5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470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Links>
    <vt:vector size="132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6684780</vt:i4>
      </vt:variant>
      <vt:variant>
        <vt:i4>51</vt:i4>
      </vt:variant>
      <vt:variant>
        <vt:i4>0</vt:i4>
      </vt:variant>
      <vt:variant>
        <vt:i4>5</vt:i4>
      </vt:variant>
      <vt:variant>
        <vt:lpwstr>../../../../../UJ30FJ4/Desktop/Native Files/AppData/Local/Microsoft/Windows/INetCache/Content.Outlook/SZUGJBJC/CMS-2-028920</vt:lpwstr>
      </vt:variant>
      <vt:variant>
        <vt:lpwstr/>
      </vt:variant>
      <vt:variant>
        <vt:i4>7209058</vt:i4>
      </vt:variant>
      <vt:variant>
        <vt:i4>48</vt:i4>
      </vt:variant>
      <vt:variant>
        <vt:i4>0</vt:i4>
      </vt:variant>
      <vt:variant>
        <vt:i4>5</vt:i4>
      </vt:variant>
      <vt:variant>
        <vt:lpwstr>../../../../../UJ30FJ4/Desktop/Native Files/AppData/Local/Microsoft/Windows/INetCache/Content.Outlook/SZUGJBJC/CMS-2-004568</vt:lpwstr>
      </vt:variant>
      <vt:variant>
        <vt:lpwstr/>
      </vt:variant>
      <vt:variant>
        <vt:i4>2490407</vt:i4>
      </vt:variant>
      <vt:variant>
        <vt:i4>45</vt:i4>
      </vt:variant>
      <vt:variant>
        <vt:i4>0</vt:i4>
      </vt:variant>
      <vt:variant>
        <vt:i4>5</vt:i4>
      </vt:variant>
      <vt:variant>
        <vt:lpwstr>../../../../AppData/Local/Microsoft/Windows/INetCache/Content.Outlook/IKQOOQTF/CMS-2-005164</vt:lpwstr>
      </vt:variant>
      <vt:variant>
        <vt:lpwstr/>
      </vt:variant>
      <vt:variant>
        <vt:i4>2097187</vt:i4>
      </vt:variant>
      <vt:variant>
        <vt:i4>42</vt:i4>
      </vt:variant>
      <vt:variant>
        <vt:i4>0</vt:i4>
      </vt:variant>
      <vt:variant>
        <vt:i4>5</vt:i4>
      </vt:variant>
      <vt:variant>
        <vt:lpwstr>../../../../AppData/Local/Microsoft/Windows/INetCache/Content.Outlook/IKQOOQTF/CMS-2-017428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327747</vt:i4>
      </vt:variant>
      <vt:variant>
        <vt:i4>30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../../../../AppData/Local/Microsoft/Windows/INetCache/AppData/Local/Microsoft/Windows/INetCache/Content.Outlook/SZUGJBJC/CMS-2-010590</vt:lpwstr>
      </vt:variant>
      <vt:variant>
        <vt:lpwstr/>
      </vt:variant>
      <vt:variant>
        <vt:i4>1114125</vt:i4>
      </vt:variant>
      <vt:variant>
        <vt:i4>27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../../../../AppData/Local/Microsoft/Windows/INetCache/AppData/Local/Microsoft/Windows/INetCache/Content.Outlook/SZUGJBJC/CMS-PCP1-041046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8060980</vt:i4>
      </vt:variant>
      <vt:variant>
        <vt:i4>21</vt:i4>
      </vt:variant>
      <vt:variant>
        <vt:i4>0</vt:i4>
      </vt:variant>
      <vt:variant>
        <vt:i4>5</vt:i4>
      </vt:variant>
      <vt:variant>
        <vt:lpwstr>../../../../../UJ30FJ4/Desktop/Native Files/Customer Care/Subcommittee Review/CMS-2-017428</vt:lpwstr>
      </vt:variant>
      <vt:variant>
        <vt:lpwstr/>
      </vt:variant>
      <vt:variant>
        <vt:i4>2818058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_Toc5078842</vt:lpwstr>
      </vt:variant>
      <vt:variant>
        <vt:i4>2818058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_Toc5078841</vt:lpwstr>
      </vt:variant>
      <vt:variant>
        <vt:i4>2818058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_Toc5078840</vt:lpwstr>
      </vt:variant>
      <vt:variant>
        <vt:i4>2883594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_Toc5078839</vt:lpwstr>
      </vt:variant>
      <vt:variant>
        <vt:i4>2883594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_Toc5078838</vt:lpwstr>
      </vt:variant>
      <vt:variant>
        <vt:i4>2883594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_Toc5078837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cp:lastModifiedBy>Davis, David P.</cp:lastModifiedBy>
  <cp:revision>8</cp:revision>
  <dcterms:created xsi:type="dcterms:W3CDTF">2025-02-24T13:24:00Z</dcterms:created>
  <dcterms:modified xsi:type="dcterms:W3CDTF">2025-02-24T21:16:00Z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2023-11-30T17:14:19Z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d207ec55-4af6-45fe-8bad-58936debbc02</vt:lpwstr>
  </property>
  <property fmtid="{D5CDD505-2E9C-101B-9397-08002B2CF9AE}" pid="8" name="MSIP_Label_1ecdf243-b9b0-4f63-8694-76742e4201b7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0x0101004CEF1545BD46FC4C8C1B1EC3B7C6CE99</vt:lpwstr>
  </property>
  <property fmtid="{D5CDD505-2E9C-101B-9397-08002B2CF9AE}" pid="11" name="MSIP_Label_67599526-06ca-49cc-9fa9-5307800a949a_Enabled">
    <vt:lpwstr>true</vt:lpwstr>
  </property>
  <property fmtid="{D5CDD505-2E9C-101B-9397-08002B2CF9AE}" pid="12" name="MSIP_Label_67599526-06ca-49cc-9fa9-5307800a949a_SetDate">
    <vt:lpwstr>2022-04-11T11:27:13Z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Method">
    <vt:lpwstr>Standard</vt:lpwstr>
  </property>
  <property fmtid="{D5CDD505-2E9C-101B-9397-08002B2CF9AE}" pid="15" name="MSIP_Label_67599526-06ca-49cc-9fa9-5307800a949a_ActionId">
    <vt:lpwstr>794283bf-4bcd-4884-bb29-b9cbb5a540f6</vt:lpwstr>
  </property>
  <property fmtid="{D5CDD505-2E9C-101B-9397-08002B2CF9AE}" pid="16" name="MSIP_Label_67599526-06ca-49cc-9fa9-5307800a949a_Name">
    <vt:lpwstr>67599526-06ca-49cc-9fa9-5307800a949a</vt:lpwstr>
  </property>
  <property fmtid="{D5CDD505-2E9C-101B-9397-08002B2CF9AE}" pid="17" name="MSIP_Label_67599526-06ca-49cc-9fa9-5307800a949a_ContentBits">
    <vt:lpwstr>0</vt:lpwstr>
  </property>
</Properties>
</file>