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C9A4" w14:textId="22CC9C3C" w:rsidR="00F27518" w:rsidRDefault="00F31645" w:rsidP="000D63DB">
      <w:pPr>
        <w:rPr>
          <w:rFonts w:ascii="Verdana" w:hAnsi="Verdana" w:cs="Arial"/>
          <w:b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 w:cs="Arial"/>
          <w:b/>
          <w:color w:val="000000"/>
          <w:sz w:val="36"/>
          <w:szCs w:val="36"/>
        </w:rPr>
        <w:t xml:space="preserve">Compass versus </w:t>
      </w:r>
      <w:r w:rsidR="00523600">
        <w:rPr>
          <w:rFonts w:ascii="Verdana" w:hAnsi="Verdana" w:cs="Arial"/>
          <w:b/>
          <w:color w:val="000000"/>
          <w:sz w:val="36"/>
          <w:szCs w:val="36"/>
        </w:rPr>
        <w:t xml:space="preserve">PeopleSafe </w:t>
      </w:r>
      <w:r>
        <w:rPr>
          <w:rFonts w:ascii="Verdana" w:hAnsi="Verdana" w:cs="Arial"/>
          <w:b/>
          <w:color w:val="000000"/>
          <w:sz w:val="36"/>
          <w:szCs w:val="36"/>
        </w:rPr>
        <w:t xml:space="preserve">System </w:t>
      </w:r>
      <w:r w:rsidR="00523600">
        <w:rPr>
          <w:rFonts w:ascii="Verdana" w:hAnsi="Verdana" w:cs="Arial"/>
          <w:b/>
          <w:color w:val="000000"/>
          <w:sz w:val="36"/>
          <w:szCs w:val="36"/>
        </w:rPr>
        <w:t>Document</w:t>
      </w:r>
      <w:r>
        <w:rPr>
          <w:rFonts w:ascii="Verdana" w:hAnsi="Verdana" w:cs="Arial"/>
          <w:b/>
          <w:color w:val="000000"/>
          <w:sz w:val="36"/>
          <w:szCs w:val="36"/>
        </w:rPr>
        <w:t>s</w:t>
      </w:r>
      <w:r w:rsidR="00395EA1">
        <w:rPr>
          <w:rFonts w:ascii="Verdana" w:hAnsi="Verdana" w:cs="Arial"/>
          <w:b/>
          <w:color w:val="000000"/>
          <w:sz w:val="36"/>
          <w:szCs w:val="36"/>
        </w:rPr>
        <w:t xml:space="preserve"> </w:t>
      </w:r>
      <w:r>
        <w:rPr>
          <w:rFonts w:ascii="Verdana" w:hAnsi="Verdana" w:cs="Arial"/>
          <w:b/>
          <w:color w:val="000000"/>
          <w:sz w:val="36"/>
          <w:szCs w:val="36"/>
        </w:rPr>
        <w:t xml:space="preserve">and theSource </w:t>
      </w:r>
      <w:r w:rsidR="00395EA1">
        <w:rPr>
          <w:rFonts w:ascii="Verdana" w:hAnsi="Verdana" w:cs="Arial"/>
          <w:b/>
          <w:color w:val="000000"/>
          <w:sz w:val="36"/>
          <w:szCs w:val="36"/>
        </w:rPr>
        <w:t xml:space="preserve">Feedback </w:t>
      </w:r>
    </w:p>
    <w:p w14:paraId="4DBA9C14" w14:textId="77777777" w:rsidR="00505D7B" w:rsidRDefault="00505D7B" w:rsidP="000D63DB">
      <w:pPr>
        <w:rPr>
          <w:rFonts w:ascii="Verdana" w:hAnsi="Verdana"/>
        </w:rPr>
      </w:pPr>
    </w:p>
    <w:p w14:paraId="5CEA1EE6" w14:textId="3DB0F0B1" w:rsidR="00DB292E" w:rsidRDefault="00CD739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57589572" w:history="1">
        <w:r w:rsidR="00DB292E" w:rsidRPr="005A7ECA">
          <w:rPr>
            <w:rStyle w:val="Hyperlink"/>
          </w:rPr>
          <w:t>Compass versus PeopleSafe System Documents</w:t>
        </w:r>
      </w:hyperlink>
    </w:p>
    <w:p w14:paraId="1CB03DC4" w14:textId="71A587C8" w:rsidR="00DB292E" w:rsidRDefault="00F15E29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57589573" w:history="1">
        <w:r w:rsidR="00DB292E" w:rsidRPr="005A7ECA">
          <w:rPr>
            <w:rStyle w:val="Hyperlink"/>
          </w:rPr>
          <w:t>theSource Feedback</w:t>
        </w:r>
      </w:hyperlink>
    </w:p>
    <w:p w14:paraId="303E445F" w14:textId="025BAAC3" w:rsidR="00DB292E" w:rsidRDefault="00F15E29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57589574" w:history="1">
        <w:r w:rsidR="00DB292E" w:rsidRPr="005A7ECA">
          <w:rPr>
            <w:rStyle w:val="Hyperlink"/>
          </w:rPr>
          <w:t>Related Documents</w:t>
        </w:r>
      </w:hyperlink>
    </w:p>
    <w:p w14:paraId="6E6AAA51" w14:textId="5FD1C4E1" w:rsidR="006C1CBD" w:rsidRPr="00A55373" w:rsidRDefault="00CD7396" w:rsidP="000D63DB">
      <w:pPr>
        <w:rPr>
          <w:rFonts w:ascii="Verdana" w:hAnsi="Verdana"/>
        </w:rPr>
      </w:pPr>
      <w:r>
        <w:rPr>
          <w:rFonts w:ascii="Verdana" w:hAnsi="Verdana"/>
          <w:noProof/>
          <w:color w:val="3333FF"/>
          <w:u w:val="single"/>
        </w:rPr>
        <w:fldChar w:fldCharType="end"/>
      </w:r>
      <w:r w:rsidR="006C1CBD">
        <w:rPr>
          <w:rFonts w:ascii="Verdana" w:hAnsi="Verdana"/>
        </w:rPr>
        <w:t xml:space="preserve"> </w:t>
      </w:r>
    </w:p>
    <w:p w14:paraId="1F0A3981" w14:textId="2E40C142" w:rsidR="00BA1E77" w:rsidRDefault="00907E67" w:rsidP="007366EB">
      <w:pPr>
        <w:rPr>
          <w:rFonts w:ascii="Verdana" w:hAnsi="Verdana"/>
          <w:color w:val="000000"/>
        </w:rPr>
      </w:pPr>
      <w:bookmarkStart w:id="1" w:name="_Overview"/>
      <w:bookmarkEnd w:id="1"/>
      <w:r>
        <w:rPr>
          <w:rFonts w:ascii="Verdana" w:hAnsi="Verdana"/>
          <w:b/>
        </w:rPr>
        <w:t xml:space="preserve">Description: </w:t>
      </w:r>
      <w:r w:rsidR="00F5770B">
        <w:rPr>
          <w:rFonts w:ascii="Verdana" w:hAnsi="Verdana"/>
          <w:b/>
        </w:rPr>
        <w:t xml:space="preserve"> </w:t>
      </w:r>
      <w:r w:rsidR="00330F25">
        <w:rPr>
          <w:rFonts w:ascii="Verdana" w:hAnsi="Verdana"/>
          <w:color w:val="000000"/>
        </w:rPr>
        <w:t xml:space="preserve">Describes how Compass trained users should not be accessing PeopleSafe system </w:t>
      </w:r>
      <w:r w:rsidR="00BA1E77">
        <w:rPr>
          <w:rFonts w:ascii="Verdana" w:hAnsi="Verdana"/>
          <w:color w:val="000000"/>
        </w:rPr>
        <w:t>documents and</w:t>
      </w:r>
      <w:r w:rsidR="00330F25">
        <w:rPr>
          <w:rFonts w:ascii="Verdana" w:hAnsi="Verdana"/>
          <w:color w:val="000000"/>
        </w:rPr>
        <w:t xml:space="preserve"> </w:t>
      </w:r>
      <w:r w:rsidR="00DF5030">
        <w:rPr>
          <w:rFonts w:ascii="Verdana" w:hAnsi="Verdana"/>
          <w:color w:val="000000"/>
        </w:rPr>
        <w:t>provides the proper way to provide feedback using theSource.</w:t>
      </w:r>
      <w:r w:rsidR="00AF47EA">
        <w:rPr>
          <w:rFonts w:ascii="Verdana" w:hAnsi="Verdana"/>
          <w:color w:val="000000"/>
        </w:rPr>
        <w:t xml:space="preserve">  </w:t>
      </w:r>
      <w:r w:rsidR="00F31645">
        <w:rPr>
          <w:rFonts w:ascii="Verdana" w:hAnsi="Verdana"/>
          <w:color w:val="000000"/>
        </w:rPr>
        <w:t xml:space="preserve">Compass and PeopleSafe system </w:t>
      </w:r>
      <w:r w:rsidR="00F55368">
        <w:rPr>
          <w:rFonts w:ascii="Verdana" w:hAnsi="Verdana"/>
          <w:color w:val="000000"/>
        </w:rPr>
        <w:t xml:space="preserve">documents </w:t>
      </w:r>
      <w:r w:rsidR="00BA1E77">
        <w:rPr>
          <w:rFonts w:ascii="Verdana" w:hAnsi="Verdana"/>
          <w:color w:val="000000"/>
        </w:rPr>
        <w:t>are not</w:t>
      </w:r>
      <w:r w:rsidR="00F55368">
        <w:rPr>
          <w:rFonts w:ascii="Verdana" w:hAnsi="Verdana"/>
          <w:color w:val="000000"/>
        </w:rPr>
        <w:t xml:space="preserve"> expected to align.  </w:t>
      </w:r>
    </w:p>
    <w:p w14:paraId="73757D5B" w14:textId="0BC60E01" w:rsidR="00300C93" w:rsidRDefault="007366EB" w:rsidP="007366EB">
      <w:pPr>
        <w:rPr>
          <w:rFonts w:ascii="Verdana" w:hAnsi="Verdana"/>
        </w:rPr>
      </w:pPr>
      <w:bookmarkStart w:id="2" w:name="_Rationale"/>
      <w:bookmarkStart w:id="3" w:name="_Definitions"/>
      <w:bookmarkStart w:id="4" w:name="_Abbreviations/Definitions"/>
      <w:bookmarkEnd w:id="2"/>
      <w:bookmarkEnd w:id="3"/>
      <w:bookmarkEnd w:id="4"/>
      <w:r>
        <w:rPr>
          <w:rFonts w:ascii="Verdana" w:hAnsi="Verdana"/>
        </w:rPr>
        <w:br/>
      </w:r>
      <w:bookmarkStart w:id="5" w:name="_High_Level_Process"/>
      <w:bookmarkStart w:id="6" w:name="_Log_Activity"/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300C93" w:rsidRPr="00DC296B" w14:paraId="0EBDA0AE" w14:textId="77777777" w:rsidTr="00EC2BA5">
        <w:tc>
          <w:tcPr>
            <w:tcW w:w="5000" w:type="pct"/>
            <w:shd w:val="clear" w:color="auto" w:fill="C0C0C0"/>
          </w:tcPr>
          <w:p w14:paraId="7D57073D" w14:textId="1AA02EF8" w:rsidR="00300C93" w:rsidRPr="000D6356" w:rsidRDefault="00BA1E77" w:rsidP="000D63DB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7" w:name="_Various_Work_Instructions"/>
            <w:bookmarkStart w:id="8" w:name="_Process"/>
            <w:bookmarkStart w:id="9" w:name="_Various_Work_Instructions1"/>
            <w:bookmarkStart w:id="10" w:name="_Various_Work_Instructions_1"/>
            <w:bookmarkStart w:id="11" w:name="_Qualifying_the_Call"/>
            <w:bookmarkStart w:id="12" w:name="_Determining_if_an"/>
            <w:bookmarkStart w:id="13" w:name="_Toc157589572"/>
            <w:bookmarkEnd w:id="7"/>
            <w:bookmarkEnd w:id="8"/>
            <w:bookmarkEnd w:id="9"/>
            <w:bookmarkEnd w:id="10"/>
            <w:bookmarkEnd w:id="11"/>
            <w:bookmarkEnd w:id="12"/>
            <w:r>
              <w:rPr>
                <w:rFonts w:ascii="Verdana" w:hAnsi="Verdana"/>
                <w:i w:val="0"/>
              </w:rPr>
              <w:t>Compass versus PeopleSafe System Documents</w:t>
            </w:r>
            <w:bookmarkEnd w:id="13"/>
          </w:p>
        </w:tc>
      </w:tr>
    </w:tbl>
    <w:p w14:paraId="1BC9EDE2" w14:textId="77777777" w:rsidR="001E2A52" w:rsidRDefault="001E2A52" w:rsidP="000D63DB">
      <w:pPr>
        <w:rPr>
          <w:rFonts w:ascii="Verdana" w:hAnsi="Verdana"/>
          <w:color w:val="000000"/>
        </w:rPr>
      </w:pPr>
    </w:p>
    <w:p w14:paraId="2132153F" w14:textId="5962616F" w:rsidR="00523600" w:rsidRPr="00523600" w:rsidRDefault="00523600" w:rsidP="00523600">
      <w:pPr>
        <w:rPr>
          <w:rFonts w:ascii="Verdana" w:hAnsi="Verdana"/>
        </w:rPr>
      </w:pPr>
      <w:r w:rsidRPr="00523600">
        <w:rPr>
          <w:rFonts w:ascii="Verdana" w:hAnsi="Verdana"/>
        </w:rPr>
        <w:t xml:space="preserve">As we near </w:t>
      </w:r>
      <w:r>
        <w:rPr>
          <w:rFonts w:ascii="Verdana" w:hAnsi="Verdana"/>
        </w:rPr>
        <w:t xml:space="preserve">the end of </w:t>
      </w:r>
      <w:r w:rsidRPr="00523600">
        <w:rPr>
          <w:rFonts w:ascii="Verdana" w:hAnsi="Verdana"/>
        </w:rPr>
        <w:t xml:space="preserve">migration to Compass for Commercial </w:t>
      </w:r>
      <w:r>
        <w:rPr>
          <w:rFonts w:ascii="Verdana" w:hAnsi="Verdana"/>
        </w:rPr>
        <w:t>Care CCR’s</w:t>
      </w:r>
      <w:r w:rsidRPr="00523600">
        <w:rPr>
          <w:rFonts w:ascii="Verdana" w:hAnsi="Verdana"/>
        </w:rPr>
        <w:t xml:space="preserve">, there will be less focus and time spent on non-critical PeopleSafe </w:t>
      </w:r>
      <w:r>
        <w:rPr>
          <w:rFonts w:ascii="Verdana" w:hAnsi="Verdana"/>
        </w:rPr>
        <w:t>document</w:t>
      </w:r>
      <w:r w:rsidRPr="00523600">
        <w:rPr>
          <w:rFonts w:ascii="Verdana" w:hAnsi="Verdana"/>
        </w:rPr>
        <w:t xml:space="preserve"> updates.</w:t>
      </w:r>
    </w:p>
    <w:p w14:paraId="483659D7" w14:textId="77777777" w:rsidR="00523600" w:rsidRDefault="00523600" w:rsidP="00523600">
      <w:pPr>
        <w:rPr>
          <w:rFonts w:ascii="Verdana" w:hAnsi="Verdana"/>
        </w:rPr>
      </w:pPr>
    </w:p>
    <w:p w14:paraId="32799EEF" w14:textId="11350EAC" w:rsidR="00523600" w:rsidRDefault="00F15E29" w:rsidP="00523600">
      <w:pPr>
        <w:ind w:left="720"/>
        <w:rPr>
          <w:rFonts w:ascii="Verdana" w:hAnsi="Verdana"/>
        </w:rPr>
      </w:pPr>
      <w:r>
        <w:pict w14:anchorId="77BC8A15">
          <v:shape id="_x0000_i1026" type="#_x0000_t75" style="width:18.75pt;height:16.5pt;visibility:visible">
            <v:imagedata r:id="rId10" o:title=""/>
          </v:shape>
        </w:pict>
      </w:r>
      <w:r w:rsidR="00523600">
        <w:rPr>
          <w:rFonts w:ascii="Verdana" w:hAnsi="Verdana"/>
        </w:rPr>
        <w:t xml:space="preserve"> D</w:t>
      </w:r>
      <w:r w:rsidR="00523600" w:rsidRPr="00523600">
        <w:rPr>
          <w:rFonts w:ascii="Verdana" w:hAnsi="Verdana"/>
        </w:rPr>
        <w:t xml:space="preserve">o not expect Compass and PeopleSafe </w:t>
      </w:r>
      <w:r w:rsidR="00F31645">
        <w:rPr>
          <w:rFonts w:ascii="Verdana" w:hAnsi="Verdana"/>
        </w:rPr>
        <w:t xml:space="preserve">system </w:t>
      </w:r>
      <w:r w:rsidR="00330F25">
        <w:rPr>
          <w:rFonts w:ascii="Verdana" w:hAnsi="Verdana"/>
        </w:rPr>
        <w:t>documents</w:t>
      </w:r>
      <w:r w:rsidR="00523600" w:rsidRPr="00523600">
        <w:rPr>
          <w:rFonts w:ascii="Verdana" w:hAnsi="Verdana"/>
        </w:rPr>
        <w:t xml:space="preserve"> to align</w:t>
      </w:r>
      <w:r w:rsidR="00523600">
        <w:rPr>
          <w:rFonts w:ascii="Verdana" w:hAnsi="Verdana"/>
        </w:rPr>
        <w:t xml:space="preserve">.  </w:t>
      </w:r>
    </w:p>
    <w:p w14:paraId="797000D5" w14:textId="74F1F1F9" w:rsidR="00523600" w:rsidRPr="00523600" w:rsidRDefault="00523600" w:rsidP="00523600">
      <w:pPr>
        <w:ind w:left="720"/>
        <w:rPr>
          <w:rFonts w:ascii="Verdana" w:hAnsi="Verdana"/>
        </w:rPr>
      </w:pPr>
      <w:r w:rsidRPr="00E54DB5">
        <w:rPr>
          <w:noProof/>
        </w:rPr>
        <w:drawing>
          <wp:inline distT="0" distB="0" distL="0" distR="0" wp14:anchorId="340DC27A" wp14:editId="0EAC9776">
            <wp:extent cx="23812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  <w:r w:rsidRPr="00523600">
        <w:rPr>
          <w:rFonts w:ascii="Verdana" w:hAnsi="Verdana"/>
        </w:rPr>
        <w:t xml:space="preserve">Compass users should </w:t>
      </w:r>
      <w:r w:rsidRPr="00BA1E77">
        <w:rPr>
          <w:rFonts w:ascii="Verdana" w:hAnsi="Verdana"/>
          <w:b/>
          <w:color w:val="FF0000"/>
        </w:rPr>
        <w:t>not be referencing</w:t>
      </w:r>
      <w:r w:rsidRPr="00BA1E77">
        <w:rPr>
          <w:rFonts w:ascii="Verdana" w:hAnsi="Verdana"/>
          <w:color w:val="FF0000"/>
        </w:rPr>
        <w:t xml:space="preserve"> </w:t>
      </w:r>
      <w:r w:rsidRPr="00523600">
        <w:rPr>
          <w:rFonts w:ascii="Verdana" w:hAnsi="Verdana"/>
        </w:rPr>
        <w:t>People</w:t>
      </w:r>
      <w:r>
        <w:rPr>
          <w:rFonts w:ascii="Verdana" w:hAnsi="Verdana"/>
        </w:rPr>
        <w:t>S</w:t>
      </w:r>
      <w:r w:rsidRPr="00523600">
        <w:rPr>
          <w:rFonts w:ascii="Verdana" w:hAnsi="Verdana"/>
        </w:rPr>
        <w:t xml:space="preserve">afe system </w:t>
      </w:r>
      <w:r>
        <w:rPr>
          <w:rFonts w:ascii="Verdana" w:hAnsi="Verdana"/>
        </w:rPr>
        <w:t>documents</w:t>
      </w:r>
      <w:r w:rsidRPr="00523600">
        <w:rPr>
          <w:rFonts w:ascii="Verdana" w:hAnsi="Verdana"/>
        </w:rPr>
        <w:t xml:space="preserve"> after they have migrated to Compass.</w:t>
      </w:r>
      <w:r w:rsidR="00E421EE">
        <w:rPr>
          <w:rFonts w:ascii="Verdana" w:hAnsi="Verdana"/>
        </w:rPr>
        <w:t xml:space="preserve"> </w:t>
      </w:r>
    </w:p>
    <w:p w14:paraId="75A994E5" w14:textId="58DCDC12" w:rsidR="00523600" w:rsidRDefault="00523600" w:rsidP="00523600">
      <w:pPr>
        <w:rPr>
          <w:rFonts w:ascii="Verdana" w:hAnsi="Verdana"/>
        </w:rPr>
      </w:pPr>
    </w:p>
    <w:p w14:paraId="7579A25C" w14:textId="6F3DF962" w:rsidR="00BA1E77" w:rsidRDefault="00F15E29" w:rsidP="00DB292E">
      <w:pPr>
        <w:jc w:val="right"/>
        <w:rPr>
          <w:rFonts w:ascii="Verdana" w:hAnsi="Verdana"/>
        </w:rPr>
      </w:pPr>
      <w:hyperlink w:anchor="_top" w:history="1">
        <w:r w:rsidR="00DB292E" w:rsidRPr="00DB292E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A1E77" w:rsidRPr="00DC296B" w14:paraId="52CA9A26" w14:textId="77777777" w:rsidTr="00BA1E77">
        <w:tc>
          <w:tcPr>
            <w:tcW w:w="5000" w:type="pct"/>
            <w:shd w:val="clear" w:color="auto" w:fill="C0C0C0"/>
          </w:tcPr>
          <w:p w14:paraId="56569623" w14:textId="33CF3EF7" w:rsidR="00BA1E77" w:rsidRPr="000D6356" w:rsidRDefault="00BA1E77" w:rsidP="00365F1D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4" w:name="_Toc157589573"/>
            <w:r>
              <w:rPr>
                <w:rFonts w:ascii="Verdana" w:hAnsi="Verdana"/>
                <w:i w:val="0"/>
              </w:rPr>
              <w:t>theSource Feedback</w:t>
            </w:r>
            <w:bookmarkEnd w:id="14"/>
          </w:p>
        </w:tc>
      </w:tr>
    </w:tbl>
    <w:p w14:paraId="377BE6D7" w14:textId="6D8BF119" w:rsidR="00523600" w:rsidRDefault="00523600" w:rsidP="00523600">
      <w:pPr>
        <w:rPr>
          <w:rFonts w:ascii="Verdana" w:hAnsi="Verdana"/>
        </w:rPr>
      </w:pPr>
    </w:p>
    <w:p w14:paraId="2CAD4937" w14:textId="77777777" w:rsidR="00BA1E77" w:rsidRDefault="00BA1E77" w:rsidP="00523600">
      <w:pPr>
        <w:rPr>
          <w:rFonts w:ascii="Verdana" w:hAnsi="Verdana"/>
        </w:rPr>
      </w:pPr>
    </w:p>
    <w:p w14:paraId="1D36C99C" w14:textId="3F9C3084" w:rsidR="00330A2A" w:rsidRDefault="00BC4B32" w:rsidP="00523600">
      <w:pPr>
        <w:rPr>
          <w:rFonts w:ascii="Verdana" w:hAnsi="Verdana"/>
        </w:rPr>
      </w:pPr>
      <w:r w:rsidRPr="00BC4B32">
        <w:rPr>
          <w:rFonts w:ascii="Verdana" w:hAnsi="Verdana"/>
          <w:b/>
          <w:bCs/>
        </w:rPr>
        <w:t xml:space="preserve">theSource Feedback: </w:t>
      </w:r>
      <w:r w:rsidR="00FA6A2B">
        <w:rPr>
          <w:rFonts w:ascii="Verdana" w:hAnsi="Verdana"/>
          <w:b/>
          <w:bCs/>
        </w:rPr>
        <w:t xml:space="preserve">  </w:t>
      </w:r>
    </w:p>
    <w:p w14:paraId="2DA5406C" w14:textId="77777777" w:rsidR="00330A2A" w:rsidRDefault="00330A2A" w:rsidP="00523600">
      <w:pPr>
        <w:rPr>
          <w:rFonts w:ascii="Verdana" w:hAnsi="Verdana"/>
        </w:rPr>
      </w:pPr>
    </w:p>
    <w:p w14:paraId="4E2338F9" w14:textId="2E389B9C" w:rsidR="00523600" w:rsidRDefault="00330A2A" w:rsidP="00523600">
      <w:pPr>
        <w:rPr>
          <w:rFonts w:ascii="Verdana" w:hAnsi="Verdana"/>
        </w:rPr>
      </w:pPr>
      <w:r w:rsidRPr="00330A2A">
        <w:rPr>
          <w:rFonts w:ascii="Verdana" w:hAnsi="Verdana"/>
          <w:b/>
          <w:bCs/>
        </w:rPr>
        <w:t xml:space="preserve">It Needs Improvement:  </w:t>
      </w:r>
      <w:r w:rsidR="00BC4B32">
        <w:rPr>
          <w:rFonts w:ascii="Verdana" w:hAnsi="Verdana"/>
        </w:rPr>
        <w:t xml:space="preserve">Would you please focus on providing feedback for the </w:t>
      </w:r>
      <w:r w:rsidR="00BC4B32" w:rsidRPr="002B074E">
        <w:rPr>
          <w:rFonts w:ascii="Verdana" w:hAnsi="Verdana"/>
          <w:b/>
          <w:bCs/>
        </w:rPr>
        <w:t>Compass</w:t>
      </w:r>
      <w:r w:rsidR="00BC4B32">
        <w:rPr>
          <w:rFonts w:ascii="Verdana" w:hAnsi="Verdana"/>
        </w:rPr>
        <w:t xml:space="preserve"> </w:t>
      </w:r>
      <w:r w:rsidR="002B074E">
        <w:rPr>
          <w:rFonts w:ascii="Verdana" w:hAnsi="Verdana"/>
        </w:rPr>
        <w:t xml:space="preserve">system </w:t>
      </w:r>
      <w:r w:rsidR="00BC4B32">
        <w:rPr>
          <w:rFonts w:ascii="Verdana" w:hAnsi="Verdana"/>
        </w:rPr>
        <w:t>documents instead of PeopleSafe system documents?</w:t>
      </w:r>
    </w:p>
    <w:p w14:paraId="0E74DF7F" w14:textId="77777777" w:rsidR="005921DA" w:rsidRDefault="005921DA" w:rsidP="00523600">
      <w:pPr>
        <w:rPr>
          <w:rFonts w:ascii="Verdana" w:hAnsi="Verdana"/>
        </w:rPr>
      </w:pPr>
    </w:p>
    <w:p w14:paraId="2D830DD7" w14:textId="6FF25598" w:rsidR="005921DA" w:rsidRDefault="005921DA" w:rsidP="002B074E">
      <w:pPr>
        <w:pStyle w:val="ListParagraph"/>
        <w:numPr>
          <w:ilvl w:val="0"/>
          <w:numId w:val="35"/>
        </w:numPr>
        <w:rPr>
          <w:rFonts w:ascii="Verdana" w:hAnsi="Verdana"/>
        </w:rPr>
      </w:pPr>
      <w:r w:rsidRPr="002B074E">
        <w:rPr>
          <w:rFonts w:ascii="Verdana" w:hAnsi="Verdana"/>
        </w:rPr>
        <w:t xml:space="preserve">If there is missing information in the Compass documents, </w:t>
      </w:r>
      <w:r w:rsidR="002B074E">
        <w:rPr>
          <w:rFonts w:ascii="Verdana" w:hAnsi="Verdana"/>
        </w:rPr>
        <w:t xml:space="preserve">would you </w:t>
      </w:r>
      <w:r w:rsidRPr="002B074E">
        <w:rPr>
          <w:rFonts w:ascii="Verdana" w:hAnsi="Verdana"/>
        </w:rPr>
        <w:t>please provide detailed feedback using theSource.</w:t>
      </w:r>
    </w:p>
    <w:p w14:paraId="0C7DA265" w14:textId="77777777" w:rsidR="0077660A" w:rsidRDefault="0077660A" w:rsidP="0077660A">
      <w:pPr>
        <w:rPr>
          <w:rFonts w:ascii="Verdana" w:hAnsi="Verdana"/>
        </w:rPr>
      </w:pPr>
    </w:p>
    <w:p w14:paraId="625F0ED3" w14:textId="6DAC1553" w:rsidR="0077660A" w:rsidRPr="00DC22C4" w:rsidRDefault="0077660A" w:rsidP="0077660A">
      <w:pPr>
        <w:rPr>
          <w:rFonts w:ascii="Verdana" w:hAnsi="Verdana"/>
          <w:b/>
          <w:bCs/>
        </w:rPr>
      </w:pPr>
      <w:r w:rsidRPr="00DC22C4">
        <w:rPr>
          <w:rFonts w:ascii="Verdana" w:hAnsi="Verdana"/>
          <w:b/>
          <w:bCs/>
        </w:rPr>
        <w:t>Example:</w:t>
      </w:r>
    </w:p>
    <w:p w14:paraId="090F0A6B" w14:textId="204F81E8" w:rsidR="0077660A" w:rsidRPr="0077660A" w:rsidRDefault="00DB292E" w:rsidP="00DC22C4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36C9ABE6" wp14:editId="71D45A23">
            <wp:extent cx="3390476" cy="534285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6125" w14:textId="77777777" w:rsidR="005921DA" w:rsidRDefault="005921DA" w:rsidP="00523600">
      <w:pPr>
        <w:rPr>
          <w:rFonts w:ascii="Verdana" w:hAnsi="Verdana"/>
        </w:rPr>
      </w:pPr>
    </w:p>
    <w:p w14:paraId="6298E5AE" w14:textId="77777777" w:rsidR="005921DA" w:rsidRDefault="005921DA" w:rsidP="00523600">
      <w:pPr>
        <w:rPr>
          <w:rFonts w:ascii="Verdana" w:hAnsi="Verdana"/>
        </w:rPr>
      </w:pPr>
    </w:p>
    <w:p w14:paraId="65AE8832" w14:textId="2FCBA509" w:rsidR="005921DA" w:rsidRDefault="005921DA" w:rsidP="00523600">
      <w:pPr>
        <w:rPr>
          <w:rFonts w:ascii="Verdana" w:hAnsi="Verdana"/>
        </w:rPr>
      </w:pPr>
      <w:r w:rsidRPr="00330A2A">
        <w:rPr>
          <w:rFonts w:ascii="Verdana" w:hAnsi="Verdana"/>
          <w:b/>
          <w:bCs/>
        </w:rPr>
        <w:t>It’s Good:</w:t>
      </w:r>
      <w:r>
        <w:rPr>
          <w:rFonts w:ascii="Verdana" w:hAnsi="Verdana"/>
        </w:rPr>
        <w:t xml:space="preserve">   Please </w:t>
      </w:r>
      <w:r w:rsidRPr="00BA1E77">
        <w:rPr>
          <w:rFonts w:ascii="Verdana" w:hAnsi="Verdana"/>
          <w:b/>
        </w:rPr>
        <w:t>do not use this option unless</w:t>
      </w:r>
      <w:r>
        <w:rPr>
          <w:rFonts w:ascii="Verdana" w:hAnsi="Verdana"/>
        </w:rPr>
        <w:t xml:space="preserve"> you have a specific comment about a particular document.   This slows down the process of </w:t>
      </w:r>
      <w:r w:rsidR="00330A2A">
        <w:rPr>
          <w:rFonts w:ascii="Verdana" w:hAnsi="Verdana"/>
        </w:rPr>
        <w:t>working through all of the incoming responses.</w:t>
      </w:r>
    </w:p>
    <w:p w14:paraId="10B9863C" w14:textId="77777777" w:rsidR="00DC22C4" w:rsidRDefault="00DC22C4" w:rsidP="00523600">
      <w:pPr>
        <w:rPr>
          <w:rFonts w:ascii="Verdana" w:hAnsi="Verdana"/>
        </w:rPr>
      </w:pPr>
    </w:p>
    <w:p w14:paraId="3F9A1DCC" w14:textId="6F78FE79" w:rsidR="00DC22C4" w:rsidRPr="00523600" w:rsidRDefault="00DC22C4" w:rsidP="00523600">
      <w:pPr>
        <w:rPr>
          <w:rFonts w:ascii="Verdana" w:hAnsi="Verdana"/>
        </w:rPr>
      </w:pPr>
      <w:r w:rsidRPr="00DC22C4">
        <w:rPr>
          <w:rFonts w:ascii="Verdana" w:hAnsi="Verdana"/>
          <w:b/>
          <w:bCs/>
        </w:rPr>
        <w:t>Example:</w:t>
      </w:r>
      <w:r>
        <w:rPr>
          <w:rFonts w:ascii="Verdana" w:hAnsi="Verdana"/>
        </w:rPr>
        <w:t xml:space="preserve"> </w:t>
      </w:r>
      <w:r w:rsidR="00DF5030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(Preferred </w:t>
      </w:r>
      <w:r w:rsidR="00D725D7">
        <w:rPr>
          <w:rFonts w:ascii="Verdana" w:hAnsi="Verdana"/>
        </w:rPr>
        <w:t xml:space="preserve">Limited </w:t>
      </w:r>
      <w:r>
        <w:rPr>
          <w:rFonts w:ascii="Verdana" w:hAnsi="Verdana"/>
        </w:rPr>
        <w:t>Usage)</w:t>
      </w:r>
    </w:p>
    <w:p w14:paraId="05C20FDA" w14:textId="77777777" w:rsidR="00523600" w:rsidRPr="00523600" w:rsidRDefault="00523600" w:rsidP="00523600">
      <w:pPr>
        <w:ind w:left="720"/>
        <w:rPr>
          <w:rFonts w:ascii="Verdana" w:hAnsi="Verdana"/>
        </w:rPr>
      </w:pPr>
    </w:p>
    <w:p w14:paraId="1A4EE8EF" w14:textId="25375908" w:rsidR="00505D7B" w:rsidRDefault="00DB292E" w:rsidP="00D725D7">
      <w:pPr>
        <w:jc w:val="center"/>
        <w:rPr>
          <w:rStyle w:val="Hyperlink"/>
          <w:rFonts w:ascii="Verdana" w:hAnsi="Verdana"/>
          <w:u w:val="none"/>
        </w:rPr>
      </w:pPr>
      <w:r>
        <w:rPr>
          <w:noProof/>
        </w:rPr>
        <w:drawing>
          <wp:inline distT="0" distB="0" distL="0" distR="0" wp14:anchorId="64EC7843" wp14:editId="5ECE9474">
            <wp:extent cx="3952381" cy="43523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C1C4" w14:textId="77777777" w:rsidR="00FA6A2B" w:rsidRDefault="00FA6A2B" w:rsidP="00FA6A2B">
      <w:pPr>
        <w:rPr>
          <w:rStyle w:val="Hyperlink"/>
          <w:rFonts w:ascii="Verdana" w:hAnsi="Verdana"/>
          <w:u w:val="none"/>
        </w:rPr>
      </w:pPr>
    </w:p>
    <w:p w14:paraId="69AE3DA1" w14:textId="77777777" w:rsidR="00FA6A2B" w:rsidRDefault="00FA6A2B" w:rsidP="00FA6A2B">
      <w:pPr>
        <w:rPr>
          <w:rStyle w:val="Hyperlink"/>
          <w:rFonts w:ascii="Verdana" w:hAnsi="Verdana"/>
          <w:u w:val="none"/>
        </w:rPr>
      </w:pPr>
    </w:p>
    <w:p w14:paraId="166F48B0" w14:textId="49CDBE81" w:rsidR="00FA6A2B" w:rsidRPr="005921DA" w:rsidRDefault="00FA6A2B" w:rsidP="00FA6A2B">
      <w:pPr>
        <w:rPr>
          <w:rStyle w:val="Hyperlink"/>
          <w:rFonts w:ascii="Verdana" w:hAnsi="Verdana"/>
          <w:u w:val="none"/>
        </w:rPr>
      </w:pPr>
      <w:r>
        <w:rPr>
          <w:rFonts w:ascii="Verdana" w:hAnsi="Verdana"/>
          <w:b/>
          <w:bCs/>
        </w:rPr>
        <w:t>Refer to</w:t>
      </w:r>
      <w:r>
        <w:rPr>
          <w:rFonts w:ascii="Verdana" w:hAnsi="Verdana"/>
        </w:rPr>
        <w:t xml:space="preserve"> </w:t>
      </w:r>
      <w:hyperlink r:id="rId14" w:anchor="!/view?docid=e5c2ef71-408c-42f0-9686-bbf05b6f711c" w:history="1">
        <w:r w:rsidRPr="00DB292E">
          <w:rPr>
            <w:rStyle w:val="Hyperlink"/>
            <w:rFonts w:ascii="Verdana" w:hAnsi="Verdana"/>
            <w:shd w:val="clear" w:color="auto" w:fill="FFFFFF"/>
          </w:rPr>
          <w:t>Submitting Feedback in theSource Job Aid (020332)</w:t>
        </w:r>
      </w:hyperlink>
      <w:r w:rsidR="00DF5030" w:rsidRPr="00DB292E">
        <w:rPr>
          <w:rStyle w:val="Hyperlink"/>
          <w:rFonts w:ascii="Verdana" w:hAnsi="Verdana"/>
          <w:shd w:val="clear" w:color="auto" w:fill="FFFFFF"/>
        </w:rPr>
        <w:t>.</w:t>
      </w:r>
    </w:p>
    <w:p w14:paraId="604ACAE0" w14:textId="77777777" w:rsidR="00505D7B" w:rsidRDefault="00505D7B" w:rsidP="000D63DB">
      <w:pPr>
        <w:jc w:val="right"/>
        <w:rPr>
          <w:rStyle w:val="Hyperlink"/>
          <w:rFonts w:ascii="Verdana" w:hAnsi="Verdana"/>
        </w:rPr>
      </w:pPr>
    </w:p>
    <w:bookmarkStart w:id="15" w:name="_Adding_a_PBO_1"/>
    <w:bookmarkStart w:id="16" w:name="_Adding_a_Plan"/>
    <w:bookmarkStart w:id="17" w:name="_Adding_a_PBO"/>
    <w:bookmarkStart w:id="18" w:name="_Updating_a_PBO"/>
    <w:bookmarkEnd w:id="15"/>
    <w:bookmarkEnd w:id="16"/>
    <w:bookmarkEnd w:id="17"/>
    <w:bookmarkEnd w:id="18"/>
    <w:p w14:paraId="3055DA1A" w14:textId="6AB7FA99" w:rsidR="00B4496A" w:rsidRDefault="001463ED" w:rsidP="001463ED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1463ED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4496A" w:rsidRPr="00DC296B" w14:paraId="680C6D40" w14:textId="77777777" w:rsidTr="00E83C98">
        <w:tc>
          <w:tcPr>
            <w:tcW w:w="5000" w:type="pct"/>
            <w:shd w:val="clear" w:color="auto" w:fill="C0C0C0"/>
          </w:tcPr>
          <w:p w14:paraId="689CF268" w14:textId="77777777" w:rsidR="00B4496A" w:rsidRPr="000D6356" w:rsidRDefault="00B4496A" w:rsidP="00E83C98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9" w:name="_Toc525628632"/>
            <w:bookmarkStart w:id="20" w:name="_Toc157589574"/>
            <w:r>
              <w:rPr>
                <w:rFonts w:ascii="Verdana" w:hAnsi="Verdana"/>
                <w:i w:val="0"/>
              </w:rPr>
              <w:t>Related Document</w:t>
            </w:r>
            <w:bookmarkEnd w:id="19"/>
            <w:r>
              <w:rPr>
                <w:rFonts w:ascii="Verdana" w:hAnsi="Verdana"/>
                <w:i w:val="0"/>
              </w:rPr>
              <w:t>s</w:t>
            </w:r>
            <w:bookmarkEnd w:id="20"/>
          </w:p>
        </w:tc>
      </w:tr>
    </w:tbl>
    <w:p w14:paraId="3FC8188D" w14:textId="77777777" w:rsidR="00B4496A" w:rsidRDefault="00B4496A" w:rsidP="00B4496A">
      <w:pPr>
        <w:rPr>
          <w:rStyle w:val="Hyperlink"/>
          <w:rFonts w:ascii="Verdana" w:hAnsi="Verdana"/>
        </w:rPr>
      </w:pPr>
    </w:p>
    <w:p w14:paraId="7A62AD10" w14:textId="7296D5D7" w:rsidR="0014574D" w:rsidRDefault="00F15E29" w:rsidP="0014574D">
      <w:pPr>
        <w:rPr>
          <w:rFonts w:ascii="Verdana" w:hAnsi="Verdana"/>
        </w:rPr>
      </w:pPr>
      <w:hyperlink r:id="rId15" w:history="1">
        <w:r w:rsidR="0014574D">
          <w:rPr>
            <w:rStyle w:val="Hyperlink"/>
            <w:rFonts w:ascii="Verdana" w:hAnsi="Verdana"/>
          </w:rPr>
          <w:t>Customer Care Abbreviations, Definitions and Terms</w:t>
        </w:r>
        <w:r w:rsidR="00DB292E">
          <w:rPr>
            <w:rStyle w:val="Hyperlink"/>
            <w:rFonts w:ascii="Verdana" w:hAnsi="Verdana"/>
          </w:rPr>
          <w:t xml:space="preserve"> Index (017428)</w:t>
        </w:r>
      </w:hyperlink>
    </w:p>
    <w:p w14:paraId="3E74DD55" w14:textId="77777777" w:rsidR="00B4496A" w:rsidRDefault="00B4496A" w:rsidP="00B4496A">
      <w:pPr>
        <w:rPr>
          <w:rFonts w:ascii="Verdana" w:hAnsi="Verdana"/>
        </w:rPr>
      </w:pPr>
    </w:p>
    <w:p w14:paraId="245BEA6F" w14:textId="2CC31F99" w:rsidR="003414D9" w:rsidRDefault="00F15E29" w:rsidP="00505D7B">
      <w:pPr>
        <w:jc w:val="right"/>
        <w:rPr>
          <w:rStyle w:val="Hyperlink"/>
          <w:rFonts w:ascii="Verdana" w:hAnsi="Verdana"/>
        </w:rPr>
      </w:pPr>
      <w:hyperlink w:anchor="_top" w:history="1">
        <w:r w:rsidR="001463ED" w:rsidRPr="001463ED">
          <w:rPr>
            <w:rStyle w:val="Hyperlink"/>
            <w:rFonts w:ascii="Verdana" w:hAnsi="Verdana"/>
          </w:rPr>
          <w:t>Top of the Document</w:t>
        </w:r>
      </w:hyperlink>
    </w:p>
    <w:p w14:paraId="753D7505" w14:textId="77777777" w:rsidR="00505D7B" w:rsidRPr="0071457B" w:rsidRDefault="00505D7B" w:rsidP="00505D7B">
      <w:pPr>
        <w:jc w:val="right"/>
        <w:rPr>
          <w:rFonts w:ascii="Verdana" w:hAnsi="Verdana"/>
          <w:sz w:val="16"/>
          <w:szCs w:val="16"/>
        </w:rPr>
      </w:pPr>
    </w:p>
    <w:p w14:paraId="51BF32B5" w14:textId="77777777" w:rsidR="003414D9" w:rsidRPr="0071457B" w:rsidRDefault="003414D9" w:rsidP="003414D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71457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505D7B">
        <w:rPr>
          <w:rFonts w:ascii="Verdana" w:hAnsi="Verdana"/>
          <w:b/>
          <w:color w:val="000000"/>
          <w:sz w:val="16"/>
          <w:szCs w:val="16"/>
        </w:rPr>
        <w:t>/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505D7B">
        <w:rPr>
          <w:rFonts w:ascii="Verdana" w:hAnsi="Verdana"/>
          <w:b/>
          <w:color w:val="000000"/>
          <w:sz w:val="16"/>
          <w:szCs w:val="16"/>
        </w:rPr>
        <w:t>=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2F092731" w14:textId="77777777" w:rsidR="003414D9" w:rsidRDefault="003414D9" w:rsidP="00BC326F">
      <w:pPr>
        <w:jc w:val="right"/>
      </w:pPr>
    </w:p>
    <w:sectPr w:rsidR="003414D9" w:rsidSect="00F275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8.75pt;height:16.5pt;visibility:visible" o:bullet="t">
        <v:imagedata r:id="rId1" o:title=""/>
      </v:shape>
    </w:pict>
  </w:numPicBullet>
  <w:abstractNum w:abstractNumId="0" w15:restartNumberingAfterBreak="0">
    <w:nsid w:val="03B147F2"/>
    <w:multiLevelType w:val="hybridMultilevel"/>
    <w:tmpl w:val="7D6E5C98"/>
    <w:lvl w:ilvl="0" w:tplc="BA2238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22788"/>
    <w:multiLevelType w:val="hybridMultilevel"/>
    <w:tmpl w:val="ECC6E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66089"/>
    <w:multiLevelType w:val="hybridMultilevel"/>
    <w:tmpl w:val="ED404290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8C629F"/>
    <w:multiLevelType w:val="hybridMultilevel"/>
    <w:tmpl w:val="6B10D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E970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71491A"/>
    <w:multiLevelType w:val="hybridMultilevel"/>
    <w:tmpl w:val="6CEE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51B6B"/>
    <w:multiLevelType w:val="multilevel"/>
    <w:tmpl w:val="3420F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FAF3C1F"/>
    <w:multiLevelType w:val="hybridMultilevel"/>
    <w:tmpl w:val="5BCE4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9C00C6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7B56CA"/>
    <w:multiLevelType w:val="hybridMultilevel"/>
    <w:tmpl w:val="959AA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1689C"/>
    <w:multiLevelType w:val="hybridMultilevel"/>
    <w:tmpl w:val="F8F0C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4C17B9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D8636A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297B12"/>
    <w:multiLevelType w:val="hybridMultilevel"/>
    <w:tmpl w:val="88FA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E57B4"/>
    <w:multiLevelType w:val="hybridMultilevel"/>
    <w:tmpl w:val="C972D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662F21"/>
    <w:multiLevelType w:val="hybridMultilevel"/>
    <w:tmpl w:val="A4C813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D72AB9"/>
    <w:multiLevelType w:val="hybridMultilevel"/>
    <w:tmpl w:val="4EAA25B0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854113"/>
    <w:multiLevelType w:val="hybridMultilevel"/>
    <w:tmpl w:val="9BA0E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A75572"/>
    <w:multiLevelType w:val="multilevel"/>
    <w:tmpl w:val="771CF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43A00ECB"/>
    <w:multiLevelType w:val="hybridMultilevel"/>
    <w:tmpl w:val="66181894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3762D7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FC0563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CD701C"/>
    <w:multiLevelType w:val="hybridMultilevel"/>
    <w:tmpl w:val="59EE7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49022C"/>
    <w:multiLevelType w:val="hybridMultilevel"/>
    <w:tmpl w:val="AA8E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91223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5058F9"/>
    <w:multiLevelType w:val="hybridMultilevel"/>
    <w:tmpl w:val="B0D0B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CB41DA"/>
    <w:multiLevelType w:val="hybridMultilevel"/>
    <w:tmpl w:val="E20C9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1722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EB5EE9"/>
    <w:multiLevelType w:val="hybridMultilevel"/>
    <w:tmpl w:val="967A7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1B519E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2D43565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1E6D4D"/>
    <w:multiLevelType w:val="hybridMultilevel"/>
    <w:tmpl w:val="C6486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512DA3"/>
    <w:multiLevelType w:val="hybridMultilevel"/>
    <w:tmpl w:val="F66627D2"/>
    <w:lvl w:ilvl="0" w:tplc="41642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9B2ABA"/>
    <w:multiLevelType w:val="hybridMultilevel"/>
    <w:tmpl w:val="958C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927132">
    <w:abstractNumId w:val="3"/>
  </w:num>
  <w:num w:numId="2" w16cid:durableId="1603566029">
    <w:abstractNumId w:val="25"/>
  </w:num>
  <w:num w:numId="3" w16cid:durableId="148400208">
    <w:abstractNumId w:val="1"/>
  </w:num>
  <w:num w:numId="4" w16cid:durableId="152724161">
    <w:abstractNumId w:val="14"/>
  </w:num>
  <w:num w:numId="5" w16cid:durableId="1555508287">
    <w:abstractNumId w:val="32"/>
  </w:num>
  <w:num w:numId="6" w16cid:durableId="865216133">
    <w:abstractNumId w:val="2"/>
  </w:num>
  <w:num w:numId="7" w16cid:durableId="139539755">
    <w:abstractNumId w:val="30"/>
  </w:num>
  <w:num w:numId="8" w16cid:durableId="1869098764">
    <w:abstractNumId w:val="24"/>
  </w:num>
  <w:num w:numId="9" w16cid:durableId="612791529">
    <w:abstractNumId w:val="10"/>
  </w:num>
  <w:num w:numId="10" w16cid:durableId="1468284188">
    <w:abstractNumId w:val="12"/>
  </w:num>
  <w:num w:numId="11" w16cid:durableId="704019784">
    <w:abstractNumId w:val="26"/>
  </w:num>
  <w:num w:numId="12" w16cid:durableId="1953171744">
    <w:abstractNumId w:val="20"/>
  </w:num>
  <w:num w:numId="13" w16cid:durableId="969631859">
    <w:abstractNumId w:val="31"/>
  </w:num>
  <w:num w:numId="14" w16cid:durableId="1068574498">
    <w:abstractNumId w:val="17"/>
  </w:num>
  <w:num w:numId="15" w16cid:durableId="79454653">
    <w:abstractNumId w:val="19"/>
  </w:num>
  <w:num w:numId="16" w16cid:durableId="1484590001">
    <w:abstractNumId w:val="16"/>
  </w:num>
  <w:num w:numId="17" w16cid:durableId="651451611">
    <w:abstractNumId w:val="7"/>
  </w:num>
  <w:num w:numId="18" w16cid:durableId="2006207396">
    <w:abstractNumId w:val="0"/>
  </w:num>
  <w:num w:numId="19" w16cid:durableId="618800426">
    <w:abstractNumId w:val="21"/>
  </w:num>
  <w:num w:numId="20" w16cid:durableId="1998073011">
    <w:abstractNumId w:val="11"/>
  </w:num>
  <w:num w:numId="21" w16cid:durableId="52239141">
    <w:abstractNumId w:val="18"/>
  </w:num>
  <w:num w:numId="22" w16cid:durableId="443966811">
    <w:abstractNumId w:val="6"/>
  </w:num>
  <w:num w:numId="23" w16cid:durableId="854809970">
    <w:abstractNumId w:val="15"/>
  </w:num>
  <w:num w:numId="24" w16cid:durableId="406657247">
    <w:abstractNumId w:val="27"/>
  </w:num>
  <w:num w:numId="25" w16cid:durableId="1737703676">
    <w:abstractNumId w:val="29"/>
  </w:num>
  <w:num w:numId="26" w16cid:durableId="1328752181">
    <w:abstractNumId w:val="4"/>
  </w:num>
  <w:num w:numId="27" w16cid:durableId="1728188073">
    <w:abstractNumId w:val="9"/>
  </w:num>
  <w:num w:numId="28" w16cid:durableId="465125945">
    <w:abstractNumId w:val="8"/>
  </w:num>
  <w:num w:numId="29" w16cid:durableId="1426413746">
    <w:abstractNumId w:val="28"/>
  </w:num>
  <w:num w:numId="30" w16cid:durableId="2030791989">
    <w:abstractNumId w:val="23"/>
  </w:num>
  <w:num w:numId="31" w16cid:durableId="1461655648">
    <w:abstractNumId w:val="13"/>
  </w:num>
  <w:num w:numId="32" w16cid:durableId="1385762464">
    <w:abstractNumId w:val="22"/>
  </w:num>
  <w:num w:numId="33" w16cid:durableId="1196118961">
    <w:abstractNumId w:val="34"/>
  </w:num>
  <w:num w:numId="34" w16cid:durableId="1919250249">
    <w:abstractNumId w:val="5"/>
  </w:num>
  <w:num w:numId="35" w16cid:durableId="454327614">
    <w:abstractNumId w:val="3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13963"/>
    <w:rsid w:val="00024F7B"/>
    <w:rsid w:val="00026528"/>
    <w:rsid w:val="00040535"/>
    <w:rsid w:val="00040C00"/>
    <w:rsid w:val="00041376"/>
    <w:rsid w:val="000462AC"/>
    <w:rsid w:val="0005013F"/>
    <w:rsid w:val="000516C5"/>
    <w:rsid w:val="000572B4"/>
    <w:rsid w:val="0005745E"/>
    <w:rsid w:val="00064098"/>
    <w:rsid w:val="00070749"/>
    <w:rsid w:val="00076553"/>
    <w:rsid w:val="00080F66"/>
    <w:rsid w:val="0008177D"/>
    <w:rsid w:val="0008674F"/>
    <w:rsid w:val="000938D7"/>
    <w:rsid w:val="000A544C"/>
    <w:rsid w:val="000B13B9"/>
    <w:rsid w:val="000B32AE"/>
    <w:rsid w:val="000C0FE6"/>
    <w:rsid w:val="000C39C7"/>
    <w:rsid w:val="000C3FF3"/>
    <w:rsid w:val="000C50A4"/>
    <w:rsid w:val="000D63DB"/>
    <w:rsid w:val="000E4552"/>
    <w:rsid w:val="0010140B"/>
    <w:rsid w:val="00103AEC"/>
    <w:rsid w:val="00111D9C"/>
    <w:rsid w:val="00112998"/>
    <w:rsid w:val="00113A5A"/>
    <w:rsid w:val="0013218F"/>
    <w:rsid w:val="00136C1D"/>
    <w:rsid w:val="001427CE"/>
    <w:rsid w:val="0014574D"/>
    <w:rsid w:val="001463ED"/>
    <w:rsid w:val="00146CA0"/>
    <w:rsid w:val="00147812"/>
    <w:rsid w:val="00152FA6"/>
    <w:rsid w:val="00165A5A"/>
    <w:rsid w:val="00167BBC"/>
    <w:rsid w:val="00173802"/>
    <w:rsid w:val="00173B9F"/>
    <w:rsid w:val="001A0587"/>
    <w:rsid w:val="001A304D"/>
    <w:rsid w:val="001B77D8"/>
    <w:rsid w:val="001C673B"/>
    <w:rsid w:val="001C7D59"/>
    <w:rsid w:val="001C7F03"/>
    <w:rsid w:val="001D1C30"/>
    <w:rsid w:val="001D4A19"/>
    <w:rsid w:val="001E1951"/>
    <w:rsid w:val="001E2A52"/>
    <w:rsid w:val="00202B1A"/>
    <w:rsid w:val="00204217"/>
    <w:rsid w:val="002075AD"/>
    <w:rsid w:val="00210602"/>
    <w:rsid w:val="00211DE7"/>
    <w:rsid w:val="00212235"/>
    <w:rsid w:val="00216C1B"/>
    <w:rsid w:val="00222EB4"/>
    <w:rsid w:val="002355B1"/>
    <w:rsid w:val="00243946"/>
    <w:rsid w:val="002525D0"/>
    <w:rsid w:val="002600E9"/>
    <w:rsid w:val="002629A6"/>
    <w:rsid w:val="00264B75"/>
    <w:rsid w:val="002666DD"/>
    <w:rsid w:val="00273550"/>
    <w:rsid w:val="00275458"/>
    <w:rsid w:val="00280BAA"/>
    <w:rsid w:val="00284B3F"/>
    <w:rsid w:val="00286443"/>
    <w:rsid w:val="00296708"/>
    <w:rsid w:val="00296D5F"/>
    <w:rsid w:val="002A6088"/>
    <w:rsid w:val="002A645C"/>
    <w:rsid w:val="002A72EB"/>
    <w:rsid w:val="002B074E"/>
    <w:rsid w:val="002C0ADF"/>
    <w:rsid w:val="002C19C5"/>
    <w:rsid w:val="002C4304"/>
    <w:rsid w:val="002C6229"/>
    <w:rsid w:val="002D24A2"/>
    <w:rsid w:val="002E494D"/>
    <w:rsid w:val="002E4EE3"/>
    <w:rsid w:val="00300BA3"/>
    <w:rsid w:val="00300C93"/>
    <w:rsid w:val="00322732"/>
    <w:rsid w:val="00326B70"/>
    <w:rsid w:val="00330185"/>
    <w:rsid w:val="00330A2A"/>
    <w:rsid w:val="00330F25"/>
    <w:rsid w:val="003340E5"/>
    <w:rsid w:val="00336BDF"/>
    <w:rsid w:val="003414D9"/>
    <w:rsid w:val="0034502F"/>
    <w:rsid w:val="00345CAA"/>
    <w:rsid w:val="00350697"/>
    <w:rsid w:val="00350E95"/>
    <w:rsid w:val="003571EF"/>
    <w:rsid w:val="00370701"/>
    <w:rsid w:val="00382EF8"/>
    <w:rsid w:val="0038382E"/>
    <w:rsid w:val="00385331"/>
    <w:rsid w:val="00393C93"/>
    <w:rsid w:val="00394369"/>
    <w:rsid w:val="00395EA1"/>
    <w:rsid w:val="003A13B3"/>
    <w:rsid w:val="003A14BA"/>
    <w:rsid w:val="003B04B2"/>
    <w:rsid w:val="003B0EC7"/>
    <w:rsid w:val="003B1FF4"/>
    <w:rsid w:val="003C12B4"/>
    <w:rsid w:val="003C37DC"/>
    <w:rsid w:val="003D02B8"/>
    <w:rsid w:val="003D03C6"/>
    <w:rsid w:val="003D38FC"/>
    <w:rsid w:val="003F05CD"/>
    <w:rsid w:val="003F5F0F"/>
    <w:rsid w:val="00411197"/>
    <w:rsid w:val="004135B9"/>
    <w:rsid w:val="004279E0"/>
    <w:rsid w:val="00440B72"/>
    <w:rsid w:val="004419F2"/>
    <w:rsid w:val="0046564E"/>
    <w:rsid w:val="00496A93"/>
    <w:rsid w:val="004A050A"/>
    <w:rsid w:val="004A0B39"/>
    <w:rsid w:val="004A7880"/>
    <w:rsid w:val="004C7C74"/>
    <w:rsid w:val="004D4F7D"/>
    <w:rsid w:val="004D6108"/>
    <w:rsid w:val="004D6F62"/>
    <w:rsid w:val="004E1C73"/>
    <w:rsid w:val="004E7199"/>
    <w:rsid w:val="004F66D6"/>
    <w:rsid w:val="00500780"/>
    <w:rsid w:val="00505D7B"/>
    <w:rsid w:val="00512A0A"/>
    <w:rsid w:val="0051309D"/>
    <w:rsid w:val="00523600"/>
    <w:rsid w:val="00526672"/>
    <w:rsid w:val="0053267E"/>
    <w:rsid w:val="00541F9B"/>
    <w:rsid w:val="0054248A"/>
    <w:rsid w:val="005557B9"/>
    <w:rsid w:val="00565247"/>
    <w:rsid w:val="005667AE"/>
    <w:rsid w:val="005769A3"/>
    <w:rsid w:val="00577C14"/>
    <w:rsid w:val="005921DA"/>
    <w:rsid w:val="0059366A"/>
    <w:rsid w:val="00593EA4"/>
    <w:rsid w:val="00596764"/>
    <w:rsid w:val="005A0423"/>
    <w:rsid w:val="005B07DA"/>
    <w:rsid w:val="005B1455"/>
    <w:rsid w:val="005B34AE"/>
    <w:rsid w:val="005C2079"/>
    <w:rsid w:val="005D127B"/>
    <w:rsid w:val="005D42D0"/>
    <w:rsid w:val="005D67B1"/>
    <w:rsid w:val="005D7515"/>
    <w:rsid w:val="005E11ED"/>
    <w:rsid w:val="005E602B"/>
    <w:rsid w:val="005E6994"/>
    <w:rsid w:val="005F2E73"/>
    <w:rsid w:val="005F2EFA"/>
    <w:rsid w:val="006120A1"/>
    <w:rsid w:val="00626007"/>
    <w:rsid w:val="0062723F"/>
    <w:rsid w:val="00630FE9"/>
    <w:rsid w:val="00632F81"/>
    <w:rsid w:val="00644370"/>
    <w:rsid w:val="0067441D"/>
    <w:rsid w:val="0067737D"/>
    <w:rsid w:val="006778FA"/>
    <w:rsid w:val="00681F70"/>
    <w:rsid w:val="00686541"/>
    <w:rsid w:val="00691F28"/>
    <w:rsid w:val="00693CA2"/>
    <w:rsid w:val="006966E6"/>
    <w:rsid w:val="006A7774"/>
    <w:rsid w:val="006B5F6D"/>
    <w:rsid w:val="006C1CBD"/>
    <w:rsid w:val="006E32DD"/>
    <w:rsid w:val="007018E7"/>
    <w:rsid w:val="00701FF0"/>
    <w:rsid w:val="00715DA1"/>
    <w:rsid w:val="00716297"/>
    <w:rsid w:val="00716884"/>
    <w:rsid w:val="00725672"/>
    <w:rsid w:val="00727365"/>
    <w:rsid w:val="00727D08"/>
    <w:rsid w:val="007366EB"/>
    <w:rsid w:val="00741A12"/>
    <w:rsid w:val="00744273"/>
    <w:rsid w:val="00756D3C"/>
    <w:rsid w:val="00761F5A"/>
    <w:rsid w:val="00767F96"/>
    <w:rsid w:val="00770161"/>
    <w:rsid w:val="007710BA"/>
    <w:rsid w:val="00775C3B"/>
    <w:rsid w:val="0077660A"/>
    <w:rsid w:val="007779E9"/>
    <w:rsid w:val="00780205"/>
    <w:rsid w:val="007861B1"/>
    <w:rsid w:val="007A0C21"/>
    <w:rsid w:val="007B177E"/>
    <w:rsid w:val="007C327C"/>
    <w:rsid w:val="007C5D8D"/>
    <w:rsid w:val="007D7922"/>
    <w:rsid w:val="007E0ADF"/>
    <w:rsid w:val="007E1C14"/>
    <w:rsid w:val="007E5A14"/>
    <w:rsid w:val="007E6138"/>
    <w:rsid w:val="007E784D"/>
    <w:rsid w:val="007F7E6C"/>
    <w:rsid w:val="00802BF9"/>
    <w:rsid w:val="00803488"/>
    <w:rsid w:val="0081032D"/>
    <w:rsid w:val="00813649"/>
    <w:rsid w:val="008155EE"/>
    <w:rsid w:val="00815753"/>
    <w:rsid w:val="00816230"/>
    <w:rsid w:val="00816E27"/>
    <w:rsid w:val="00817281"/>
    <w:rsid w:val="00821756"/>
    <w:rsid w:val="00821F69"/>
    <w:rsid w:val="00824C8E"/>
    <w:rsid w:val="00841910"/>
    <w:rsid w:val="008517F0"/>
    <w:rsid w:val="00856A87"/>
    <w:rsid w:val="00864578"/>
    <w:rsid w:val="00866E0A"/>
    <w:rsid w:val="00873A48"/>
    <w:rsid w:val="008741DE"/>
    <w:rsid w:val="00875302"/>
    <w:rsid w:val="00880DC5"/>
    <w:rsid w:val="00893959"/>
    <w:rsid w:val="008A2EBF"/>
    <w:rsid w:val="008C19AE"/>
    <w:rsid w:val="008C3B97"/>
    <w:rsid w:val="008C4DAC"/>
    <w:rsid w:val="008C6277"/>
    <w:rsid w:val="008D6963"/>
    <w:rsid w:val="008E099A"/>
    <w:rsid w:val="008E571F"/>
    <w:rsid w:val="008E5B5B"/>
    <w:rsid w:val="008F1178"/>
    <w:rsid w:val="008F2AB4"/>
    <w:rsid w:val="008F5A39"/>
    <w:rsid w:val="00907665"/>
    <w:rsid w:val="00907E67"/>
    <w:rsid w:val="0091344C"/>
    <w:rsid w:val="00916235"/>
    <w:rsid w:val="00920716"/>
    <w:rsid w:val="009342FA"/>
    <w:rsid w:val="00936ED9"/>
    <w:rsid w:val="00937072"/>
    <w:rsid w:val="00941DD4"/>
    <w:rsid w:val="00944388"/>
    <w:rsid w:val="00944AE2"/>
    <w:rsid w:val="009460FA"/>
    <w:rsid w:val="0095000D"/>
    <w:rsid w:val="00963D95"/>
    <w:rsid w:val="009774A8"/>
    <w:rsid w:val="00986297"/>
    <w:rsid w:val="00996F4D"/>
    <w:rsid w:val="009B0074"/>
    <w:rsid w:val="009B3759"/>
    <w:rsid w:val="009C3704"/>
    <w:rsid w:val="009D0137"/>
    <w:rsid w:val="009E082D"/>
    <w:rsid w:val="00A01C58"/>
    <w:rsid w:val="00A04A3E"/>
    <w:rsid w:val="00A12366"/>
    <w:rsid w:val="00A2766E"/>
    <w:rsid w:val="00A37523"/>
    <w:rsid w:val="00A41892"/>
    <w:rsid w:val="00A45D84"/>
    <w:rsid w:val="00A55373"/>
    <w:rsid w:val="00A57829"/>
    <w:rsid w:val="00A6769B"/>
    <w:rsid w:val="00A679F9"/>
    <w:rsid w:val="00A75858"/>
    <w:rsid w:val="00A7740F"/>
    <w:rsid w:val="00A94CB1"/>
    <w:rsid w:val="00A97071"/>
    <w:rsid w:val="00AA57C4"/>
    <w:rsid w:val="00AB3C07"/>
    <w:rsid w:val="00AB3FBB"/>
    <w:rsid w:val="00AB5041"/>
    <w:rsid w:val="00AC4440"/>
    <w:rsid w:val="00AC76CD"/>
    <w:rsid w:val="00AD2A9D"/>
    <w:rsid w:val="00AD3C75"/>
    <w:rsid w:val="00AF3C92"/>
    <w:rsid w:val="00AF47EA"/>
    <w:rsid w:val="00AF75FA"/>
    <w:rsid w:val="00B05768"/>
    <w:rsid w:val="00B11910"/>
    <w:rsid w:val="00B24FE5"/>
    <w:rsid w:val="00B271DE"/>
    <w:rsid w:val="00B27207"/>
    <w:rsid w:val="00B3052E"/>
    <w:rsid w:val="00B4496A"/>
    <w:rsid w:val="00B55058"/>
    <w:rsid w:val="00B640F7"/>
    <w:rsid w:val="00B64B4C"/>
    <w:rsid w:val="00B672D1"/>
    <w:rsid w:val="00B72219"/>
    <w:rsid w:val="00B73604"/>
    <w:rsid w:val="00B82EBF"/>
    <w:rsid w:val="00B9335B"/>
    <w:rsid w:val="00B943D6"/>
    <w:rsid w:val="00BA1E77"/>
    <w:rsid w:val="00BA5A93"/>
    <w:rsid w:val="00BC326F"/>
    <w:rsid w:val="00BC34EA"/>
    <w:rsid w:val="00BC4B32"/>
    <w:rsid w:val="00BC6206"/>
    <w:rsid w:val="00BD1B32"/>
    <w:rsid w:val="00BD2AB5"/>
    <w:rsid w:val="00BE6662"/>
    <w:rsid w:val="00C0225C"/>
    <w:rsid w:val="00C07298"/>
    <w:rsid w:val="00C366FC"/>
    <w:rsid w:val="00C37F98"/>
    <w:rsid w:val="00C656F1"/>
    <w:rsid w:val="00C83C63"/>
    <w:rsid w:val="00C87330"/>
    <w:rsid w:val="00CB2315"/>
    <w:rsid w:val="00CB2D87"/>
    <w:rsid w:val="00CB733A"/>
    <w:rsid w:val="00CC2176"/>
    <w:rsid w:val="00CC37DF"/>
    <w:rsid w:val="00CC66BC"/>
    <w:rsid w:val="00CD7396"/>
    <w:rsid w:val="00CD7B9A"/>
    <w:rsid w:val="00CE2A16"/>
    <w:rsid w:val="00CE300B"/>
    <w:rsid w:val="00CE3C50"/>
    <w:rsid w:val="00CF35EC"/>
    <w:rsid w:val="00D033DE"/>
    <w:rsid w:val="00D05AA7"/>
    <w:rsid w:val="00D162B0"/>
    <w:rsid w:val="00D23128"/>
    <w:rsid w:val="00D3045F"/>
    <w:rsid w:val="00D41DF4"/>
    <w:rsid w:val="00D65132"/>
    <w:rsid w:val="00D6562C"/>
    <w:rsid w:val="00D66D2E"/>
    <w:rsid w:val="00D67611"/>
    <w:rsid w:val="00D725D7"/>
    <w:rsid w:val="00D76F2E"/>
    <w:rsid w:val="00D8509C"/>
    <w:rsid w:val="00D85478"/>
    <w:rsid w:val="00D92500"/>
    <w:rsid w:val="00DA7C37"/>
    <w:rsid w:val="00DB292E"/>
    <w:rsid w:val="00DB4B07"/>
    <w:rsid w:val="00DB5906"/>
    <w:rsid w:val="00DC22C4"/>
    <w:rsid w:val="00DD3B6A"/>
    <w:rsid w:val="00DF2836"/>
    <w:rsid w:val="00DF3588"/>
    <w:rsid w:val="00DF5030"/>
    <w:rsid w:val="00E018FC"/>
    <w:rsid w:val="00E0783B"/>
    <w:rsid w:val="00E10958"/>
    <w:rsid w:val="00E11908"/>
    <w:rsid w:val="00E3202C"/>
    <w:rsid w:val="00E421EE"/>
    <w:rsid w:val="00E50148"/>
    <w:rsid w:val="00E505CD"/>
    <w:rsid w:val="00E5147F"/>
    <w:rsid w:val="00E56E45"/>
    <w:rsid w:val="00E57EBC"/>
    <w:rsid w:val="00E659B8"/>
    <w:rsid w:val="00E663AF"/>
    <w:rsid w:val="00E678C0"/>
    <w:rsid w:val="00E718DB"/>
    <w:rsid w:val="00E723B7"/>
    <w:rsid w:val="00E81409"/>
    <w:rsid w:val="00E82186"/>
    <w:rsid w:val="00E83C98"/>
    <w:rsid w:val="00E859DE"/>
    <w:rsid w:val="00E95B84"/>
    <w:rsid w:val="00EA046C"/>
    <w:rsid w:val="00EA459A"/>
    <w:rsid w:val="00EA522D"/>
    <w:rsid w:val="00EA5CB6"/>
    <w:rsid w:val="00EB087E"/>
    <w:rsid w:val="00EB6DF3"/>
    <w:rsid w:val="00EC090C"/>
    <w:rsid w:val="00EC2BA5"/>
    <w:rsid w:val="00EC76D5"/>
    <w:rsid w:val="00ED22C5"/>
    <w:rsid w:val="00ED2491"/>
    <w:rsid w:val="00EF0EBC"/>
    <w:rsid w:val="00EF7747"/>
    <w:rsid w:val="00F25743"/>
    <w:rsid w:val="00F27518"/>
    <w:rsid w:val="00F31645"/>
    <w:rsid w:val="00F32637"/>
    <w:rsid w:val="00F3710D"/>
    <w:rsid w:val="00F40503"/>
    <w:rsid w:val="00F5178C"/>
    <w:rsid w:val="00F55368"/>
    <w:rsid w:val="00F55D9A"/>
    <w:rsid w:val="00F55E62"/>
    <w:rsid w:val="00F5770B"/>
    <w:rsid w:val="00F731E2"/>
    <w:rsid w:val="00F775F2"/>
    <w:rsid w:val="00F8386D"/>
    <w:rsid w:val="00F86A35"/>
    <w:rsid w:val="00F87904"/>
    <w:rsid w:val="00F95FCF"/>
    <w:rsid w:val="00FA67F8"/>
    <w:rsid w:val="00FA6A2B"/>
    <w:rsid w:val="00FA7AF9"/>
    <w:rsid w:val="00FC551F"/>
    <w:rsid w:val="00FD6095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9C0B74C"/>
  <w15:chartTrackingRefBased/>
  <w15:docId w15:val="{FD6CB60C-F68C-4B78-A60B-4FED0198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A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27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F2751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CD7396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6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2993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4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60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hyperlink" Target="https://aetnao365-my.sharepoint.com/personal/david_davis_cvshealth_com/Documents/Downloads/CMS-2-017428" TargetMode="Externa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1" ma:contentTypeDescription="Create a new document." ma:contentTypeScope="" ma:versionID="fded08bb606ea4b9a42ef8979804dea3">
  <xsd:schema xmlns:xsd="http://www.w3.org/2001/XMLSchema" xmlns:p="http://schemas.microsoft.com/office/2006/metadata/properties" xmlns:ns2="407c8ca5-0ecf-4e96-95f3-fa6b1a553f01" targetNamespace="http://schemas.microsoft.com/office/2006/metadata/properties" ma:root="true" ma:fieldsID="e7388c24c30d2d61b75bb79ec1bbaab4" ns2:_="">
    <xsd:import namespace="407c8ca5-0ecf-4e96-95f3-fa6b1a553f01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07c8ca5-0ecf-4e96-95f3-fa6b1a553f01" elementFormDefault="qualified">
    <xsd:import namespace="http://schemas.microsoft.com/office/2006/documentManagement/types"/>
    <xsd:element name="Comments" ma:index="8" nillable="true" ma:displayName="Document 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07c8ca5-0ecf-4e96-95f3-fa6b1a553f01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8E55B8-09E9-4828-B751-440B52317E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846F848-98ED-44B6-908A-B16A6F288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c8ca5-0ecf-4e96-95f3-fa6b1a553f0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3AA461C-9BE4-45A7-9F9D-C2851E8C2F04}">
  <ds:schemaRefs>
    <ds:schemaRef ds:uri="http://schemas.microsoft.com/office/2006/metadata/properties"/>
    <ds:schemaRef ds:uri="http://schemas.microsoft.com/office/infopath/2007/PartnerControls"/>
    <ds:schemaRef ds:uri="407c8ca5-0ecf-4e96-95f3-fa6b1a553f01"/>
  </ds:schemaRefs>
</ds:datastoreItem>
</file>

<file path=customXml/itemProps5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2033</CharactersWithSpaces>
  <SharedDoc>false</SharedDoc>
  <HLinks>
    <vt:vector size="36" baseType="variant"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8257622</vt:i4>
      </vt:variant>
      <vt:variant>
        <vt:i4>15</vt:i4>
      </vt:variant>
      <vt:variant>
        <vt:i4>0</vt:i4>
      </vt:variant>
      <vt:variant>
        <vt:i4>5</vt:i4>
      </vt:variant>
      <vt:variant>
        <vt:lpwstr>https://aetnao365-my.sharepoint.com/personal/david_davis_cvshealth_com/Documents/Downloads/CMS-2-017428</vt:lpwstr>
      </vt:variant>
      <vt:variant>
        <vt:lpwstr/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4980808</vt:i4>
      </vt:variant>
      <vt:variant>
        <vt:i4>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!/view?docid=e5c2ef71-408c-42f0-9686-bbf05b6f711c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_Toc71030962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_Toc71030961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Davis, David P.</cp:lastModifiedBy>
  <cp:revision>31</cp:revision>
  <dcterms:created xsi:type="dcterms:W3CDTF">2024-01-18T19:57:00Z</dcterms:created>
  <dcterms:modified xsi:type="dcterms:W3CDTF">2024-01-31T17:00:00Z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1ecdf243-b9b0-4f63-8694-76742e4201b7_Enabled">
    <vt:lpwstr>true</vt:lpwstr>
  </property>
  <property fmtid="{D5CDD505-2E9C-101B-9397-08002B2CF9AE}" pid="4" name="MSIP_Label_1ecdf243-b9b0-4f63-8694-76742e4201b7_SetDate">
    <vt:lpwstr>2023-11-18T14:03:27Z</vt:lpwstr>
  </property>
  <property fmtid="{D5CDD505-2E9C-101B-9397-08002B2CF9AE}" pid="5" name="MSIP_Label_1ecdf243-b9b0-4f63-8694-76742e4201b7_Method">
    <vt:lpwstr>Standard</vt:lpwstr>
  </property>
  <property fmtid="{D5CDD505-2E9C-101B-9397-08002B2CF9AE}" pid="6" name="MSIP_Label_1ecdf243-b9b0-4f63-8694-76742e4201b7_Name">
    <vt:lpwstr>Proprietary general</vt:lpwstr>
  </property>
  <property fmtid="{D5CDD505-2E9C-101B-9397-08002B2CF9AE}" pid="7" name="MSIP_Label_1ecdf243-b9b0-4f63-8694-76742e4201b7_SiteId">
    <vt:lpwstr>fabb61b8-3afe-4e75-b934-a47f782b8cd7</vt:lpwstr>
  </property>
  <property fmtid="{D5CDD505-2E9C-101B-9397-08002B2CF9AE}" pid="8" name="MSIP_Label_1ecdf243-b9b0-4f63-8694-76742e4201b7_ActionId">
    <vt:lpwstr>32555967-55ff-486e-8978-ccfa56d81d62</vt:lpwstr>
  </property>
  <property fmtid="{D5CDD505-2E9C-101B-9397-08002B2CF9AE}" pid="9" name="MSIP_Label_1ecdf243-b9b0-4f63-8694-76742e4201b7_ContentBits">
    <vt:lpwstr>0</vt:lpwstr>
  </property>
</Properties>
</file>