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95502" w14:textId="3D146227" w:rsidR="009B46F9" w:rsidRPr="00BA0DE5" w:rsidRDefault="00D85DB6" w:rsidP="009B46F9">
      <w:pPr>
        <w:pStyle w:val="Heading1"/>
        <w:rPr>
          <w:rFonts w:ascii="Verdana" w:hAnsi="Verdana"/>
          <w:color w:val="000000"/>
          <w:sz w:val="36"/>
          <w:szCs w:val="36"/>
        </w:rPr>
      </w:pPr>
      <w:bookmarkStart w:id="0" w:name="_top"/>
      <w:bookmarkEnd w:id="0"/>
      <w:r>
        <w:rPr>
          <w:rFonts w:ascii="Verdana" w:hAnsi="Verdana"/>
          <w:color w:val="000000"/>
          <w:sz w:val="36"/>
          <w:szCs w:val="36"/>
        </w:rPr>
        <w:t>Compass</w:t>
      </w:r>
      <w:r w:rsidR="00AC1EC3">
        <w:rPr>
          <w:rFonts w:ascii="Verdana" w:hAnsi="Verdana"/>
          <w:color w:val="000000"/>
          <w:sz w:val="36"/>
          <w:szCs w:val="36"/>
        </w:rPr>
        <w:t xml:space="preserve"> - B</w:t>
      </w:r>
      <w:r w:rsidR="00A904EC" w:rsidRPr="00BA0DE5">
        <w:rPr>
          <w:rFonts w:ascii="Verdana" w:hAnsi="Verdana"/>
          <w:color w:val="000000"/>
          <w:sz w:val="36"/>
          <w:szCs w:val="36"/>
        </w:rPr>
        <w:t xml:space="preserve">eing a Power House </w:t>
      </w:r>
      <w:r w:rsidR="00C203EE" w:rsidRPr="00BA0DE5">
        <w:rPr>
          <w:rFonts w:ascii="Verdana" w:hAnsi="Verdana"/>
          <w:color w:val="000000"/>
          <w:sz w:val="36"/>
          <w:szCs w:val="36"/>
        </w:rPr>
        <w:t xml:space="preserve">- </w:t>
      </w:r>
      <w:r w:rsidR="00A904EC" w:rsidRPr="00BA0DE5">
        <w:rPr>
          <w:rFonts w:ascii="Verdana" w:hAnsi="Verdana"/>
          <w:color w:val="000000"/>
          <w:sz w:val="36"/>
          <w:szCs w:val="36"/>
        </w:rPr>
        <w:t>S</w:t>
      </w:r>
      <w:r w:rsidR="00470A23" w:rsidRPr="00BA0DE5">
        <w:rPr>
          <w:rFonts w:ascii="Verdana" w:hAnsi="Verdana"/>
          <w:color w:val="000000"/>
          <w:sz w:val="36"/>
          <w:szCs w:val="36"/>
        </w:rPr>
        <w:t xml:space="preserve">ubmitting </w:t>
      </w:r>
      <w:r w:rsidR="00820877">
        <w:rPr>
          <w:rFonts w:ascii="Verdana" w:hAnsi="Verdana"/>
          <w:color w:val="000000"/>
          <w:sz w:val="36"/>
          <w:szCs w:val="36"/>
        </w:rPr>
        <w:t xml:space="preserve">Support </w:t>
      </w:r>
      <w:r w:rsidR="00A904EC" w:rsidRPr="00BA0DE5">
        <w:rPr>
          <w:rFonts w:ascii="Verdana" w:hAnsi="Verdana"/>
          <w:color w:val="000000"/>
          <w:sz w:val="36"/>
          <w:szCs w:val="36"/>
        </w:rPr>
        <w:t>Tasks</w:t>
      </w:r>
    </w:p>
    <w:p w14:paraId="3A3AD83A" w14:textId="77777777" w:rsidR="00820877" w:rsidRDefault="00820877">
      <w:pPr>
        <w:pStyle w:val="TOC2"/>
        <w:tabs>
          <w:tab w:val="right" w:pos="12950"/>
        </w:tabs>
      </w:pPr>
    </w:p>
    <w:p w14:paraId="4C34B93C" w14:textId="77777777" w:rsidR="003E08BB" w:rsidRDefault="003E08BB">
      <w:pPr>
        <w:pStyle w:val="TOC2"/>
        <w:tabs>
          <w:tab w:val="right" w:leader="dot" w:pos="12950"/>
        </w:tabs>
        <w:rPr>
          <w:rFonts w:asciiTheme="minorHAnsi" w:eastAsiaTheme="minorEastAsia" w:hAnsiTheme="minorHAnsi" w:cstheme="minorBidi"/>
          <w:noProof/>
          <w:color w:val="auto"/>
          <w:kern w:val="2"/>
          <w:u w:val="none"/>
          <w14:ligatures w14:val="standardContextual"/>
        </w:rPr>
      </w:pPr>
      <w:r>
        <w:fldChar w:fldCharType="begin"/>
      </w:r>
      <w:r>
        <w:instrText xml:space="preserve"> TOC \o "2-2" \n \p " " \h \z \u </w:instrText>
      </w:r>
      <w:r>
        <w:fldChar w:fldCharType="separate"/>
      </w:r>
      <w:hyperlink w:anchor="_Toc168380991" w:history="1">
        <w:r w:rsidRPr="00003564">
          <w:rPr>
            <w:rStyle w:val="Hyperlink"/>
            <w:noProof/>
          </w:rPr>
          <w:t>Process With an Existing Claim in Compass</w:t>
        </w:r>
      </w:hyperlink>
    </w:p>
    <w:p w14:paraId="1DB31375" w14:textId="77777777" w:rsidR="003E08BB" w:rsidRDefault="003E08BB">
      <w:pPr>
        <w:pStyle w:val="TOC2"/>
        <w:tabs>
          <w:tab w:val="right" w:leader="dot" w:pos="12950"/>
        </w:tabs>
        <w:rPr>
          <w:rFonts w:asciiTheme="minorHAnsi" w:eastAsiaTheme="minorEastAsia" w:hAnsiTheme="minorHAnsi" w:cstheme="minorBidi"/>
          <w:noProof/>
          <w:color w:val="auto"/>
          <w:kern w:val="2"/>
          <w:u w:val="none"/>
          <w14:ligatures w14:val="standardContextual"/>
        </w:rPr>
      </w:pPr>
      <w:hyperlink w:anchor="_Toc168380992" w:history="1">
        <w:r w:rsidRPr="00003564">
          <w:rPr>
            <w:rStyle w:val="Hyperlink"/>
            <w:noProof/>
          </w:rPr>
          <w:t>Process Without an Existing Claim in Compass</w:t>
        </w:r>
      </w:hyperlink>
    </w:p>
    <w:p w14:paraId="79FE2F1D" w14:textId="77777777" w:rsidR="003E08BB" w:rsidRDefault="003E08BB">
      <w:pPr>
        <w:pStyle w:val="TOC2"/>
        <w:tabs>
          <w:tab w:val="right" w:leader="dot" w:pos="12950"/>
        </w:tabs>
        <w:rPr>
          <w:rFonts w:asciiTheme="minorHAnsi" w:eastAsiaTheme="minorEastAsia" w:hAnsiTheme="minorHAnsi" w:cstheme="minorBidi"/>
          <w:noProof/>
          <w:color w:val="auto"/>
          <w:kern w:val="2"/>
          <w:u w:val="none"/>
          <w14:ligatures w14:val="standardContextual"/>
        </w:rPr>
      </w:pPr>
      <w:hyperlink w:anchor="_Toc168380993" w:history="1">
        <w:r w:rsidRPr="00003564">
          <w:rPr>
            <w:rStyle w:val="Hyperlink"/>
            <w:noProof/>
          </w:rPr>
          <w:t>Related Documents</w:t>
        </w:r>
      </w:hyperlink>
    </w:p>
    <w:p w14:paraId="2DE337B9" w14:textId="276273E8" w:rsidR="001E295C" w:rsidRPr="00DC1618" w:rsidRDefault="003E08BB" w:rsidP="001E295C">
      <w:r>
        <w:fldChar w:fldCharType="end"/>
      </w:r>
    </w:p>
    <w:p w14:paraId="7636DA98" w14:textId="77777777" w:rsidR="00601BE1" w:rsidRDefault="00771786" w:rsidP="00601BE1">
      <w:pPr>
        <w:spacing w:before="120" w:after="120"/>
        <w:rPr>
          <w:rFonts w:ascii="Verdana" w:hAnsi="Verdana"/>
          <w:sz w:val="22"/>
          <w:szCs w:val="22"/>
        </w:rPr>
      </w:pPr>
      <w:bookmarkStart w:id="1" w:name="_Overview"/>
      <w:bookmarkEnd w:id="1"/>
      <w:r w:rsidRPr="00C8192D">
        <w:rPr>
          <w:rFonts w:ascii="Verdana" w:hAnsi="Verdana"/>
          <w:b/>
          <w:bCs/>
        </w:rPr>
        <w:t>Description:</w:t>
      </w:r>
      <w:r>
        <w:rPr>
          <w:rFonts w:ascii="Verdana" w:hAnsi="Verdana"/>
        </w:rPr>
        <w:t xml:space="preserve">  </w:t>
      </w:r>
      <w:bookmarkStart w:id="2" w:name="OLE_LINK1"/>
      <w:r w:rsidR="00601BE1">
        <w:rPr>
          <w:rFonts w:ascii="Verdana" w:hAnsi="Verdana"/>
        </w:rPr>
        <w:t xml:space="preserve">Steps to open a Support Task (formerly known as Resolution Manager [RM] Task) with or without an existing claim in Compass.   </w:t>
      </w:r>
      <w:bookmarkEnd w:id="2"/>
    </w:p>
    <w:p w14:paraId="316D00C4" w14:textId="77777777" w:rsidR="00601BE1" w:rsidRDefault="00601BE1" w:rsidP="00601BE1">
      <w:pPr>
        <w:spacing w:before="120" w:after="120"/>
        <w:rPr>
          <w:rFonts w:ascii="Verdana" w:hAnsi="Verdana"/>
        </w:rPr>
      </w:pPr>
    </w:p>
    <w:p w14:paraId="3DC334D9" w14:textId="45793AAA" w:rsidR="00601BE1" w:rsidRDefault="00601BE1" w:rsidP="00601BE1">
      <w:pPr>
        <w:pStyle w:val="NormalWeb"/>
        <w:spacing w:before="120" w:beforeAutospacing="0" w:after="120" w:afterAutospacing="0"/>
        <w:rPr>
          <w:color w:val="000000"/>
          <w:sz w:val="27"/>
          <w:szCs w:val="27"/>
        </w:rPr>
      </w:pPr>
      <w:r>
        <w:rPr>
          <w:rFonts w:ascii="Verdana" w:hAnsi="Verdana"/>
          <w:noProof/>
          <w:color w:val="333333"/>
        </w:rPr>
        <w:drawing>
          <wp:inline distT="0" distB="0" distL="0" distR="0" wp14:anchorId="014604E8" wp14:editId="56CC5B55">
            <wp:extent cx="233045" cy="207010"/>
            <wp:effectExtent l="0" t="0" r="146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inline>
        </w:drawing>
      </w:r>
      <w:r>
        <w:rPr>
          <w:rFonts w:ascii="Verdana" w:hAnsi="Verdana"/>
          <w:color w:val="000000"/>
        </w:rPr>
        <w:t> </w:t>
      </w:r>
      <w:bookmarkStart w:id="3" w:name="OLE_LINK20"/>
      <w:r>
        <w:rPr>
          <w:rFonts w:ascii="Verdana" w:hAnsi="Verdana"/>
          <w:color w:val="000000"/>
        </w:rPr>
        <w:t>The following Support Tasks cannot be submitted from the </w:t>
      </w:r>
      <w:r>
        <w:rPr>
          <w:rFonts w:ascii="Verdana" w:hAnsi="Verdana"/>
          <w:b/>
          <w:bCs/>
          <w:color w:val="000000"/>
        </w:rPr>
        <w:t>Create Support Task</w:t>
      </w:r>
      <w:r>
        <w:rPr>
          <w:rFonts w:ascii="Verdana" w:hAnsi="Verdana"/>
          <w:color w:val="000000"/>
        </w:rPr>
        <w:t> button (they can only be submitted via Automation):</w:t>
      </w:r>
      <w:bookmarkEnd w:id="3"/>
    </w:p>
    <w:p w14:paraId="04CF33EA" w14:textId="77777777" w:rsidR="00601BE1" w:rsidRPr="007E5C4A" w:rsidRDefault="00601BE1" w:rsidP="007E5C4A">
      <w:pPr>
        <w:pStyle w:val="ListParagraph"/>
        <w:numPr>
          <w:ilvl w:val="0"/>
          <w:numId w:val="37"/>
        </w:numPr>
        <w:spacing w:before="120" w:after="120"/>
        <w:rPr>
          <w:color w:val="000000"/>
        </w:rPr>
      </w:pPr>
      <w:r w:rsidRPr="007E5C4A">
        <w:rPr>
          <w:rFonts w:ascii="Verdana" w:hAnsi="Verdana"/>
          <w:color w:val="000000"/>
        </w:rPr>
        <w:t>Reship</w:t>
      </w:r>
    </w:p>
    <w:p w14:paraId="1C074BA3" w14:textId="77777777" w:rsidR="00601BE1" w:rsidRPr="007E5C4A" w:rsidRDefault="00601BE1" w:rsidP="007E5C4A">
      <w:pPr>
        <w:pStyle w:val="ListParagraph"/>
        <w:numPr>
          <w:ilvl w:val="0"/>
          <w:numId w:val="37"/>
        </w:numPr>
        <w:spacing w:before="120" w:after="120"/>
        <w:rPr>
          <w:color w:val="000000"/>
        </w:rPr>
      </w:pPr>
      <w:r w:rsidRPr="007E5C4A">
        <w:rPr>
          <w:rFonts w:ascii="Verdana" w:hAnsi="Verdana"/>
          <w:color w:val="000000"/>
        </w:rPr>
        <w:t>Payment Dispute</w:t>
      </w:r>
    </w:p>
    <w:p w14:paraId="5EED6575" w14:textId="77777777" w:rsidR="00601BE1" w:rsidRPr="007E5C4A" w:rsidRDefault="00601BE1" w:rsidP="007E5C4A">
      <w:pPr>
        <w:pStyle w:val="ListParagraph"/>
        <w:numPr>
          <w:ilvl w:val="0"/>
          <w:numId w:val="37"/>
        </w:numPr>
        <w:spacing w:before="120" w:after="120"/>
        <w:rPr>
          <w:color w:val="000000"/>
        </w:rPr>
      </w:pPr>
      <w:r w:rsidRPr="007E5C4A">
        <w:rPr>
          <w:rFonts w:ascii="Verdana" w:hAnsi="Verdana"/>
          <w:color w:val="000000"/>
        </w:rPr>
        <w:t>Invoice Copy</w:t>
      </w:r>
    </w:p>
    <w:p w14:paraId="45FFB4EC" w14:textId="545A3103" w:rsidR="00F81783" w:rsidRDefault="00F81783" w:rsidP="00240EDC">
      <w:pPr>
        <w:spacing w:before="120" w:after="120"/>
        <w:rPr>
          <w:rFonts w:ascii="Verdana" w:hAnsi="Verdana"/>
          <w:color w:val="333333"/>
        </w:rPr>
      </w:pPr>
    </w:p>
    <w:p w14:paraId="7DCC956D" w14:textId="480E3C02" w:rsidR="006E26BD" w:rsidRDefault="006E26BD" w:rsidP="006E26BD">
      <w:pPr>
        <w:jc w:val="right"/>
        <w:rPr>
          <w:rFonts w:ascii="Verdana" w:hAnsi="Verdana"/>
        </w:rPr>
      </w:pP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2"/>
      </w:tblGrid>
      <w:tr w:rsidR="00F81783" w:rsidRPr="00BF74E9" w14:paraId="49754F42" w14:textId="77777777" w:rsidTr="00601BE1">
        <w:tc>
          <w:tcPr>
            <w:tcW w:w="5000" w:type="pct"/>
            <w:shd w:val="clear" w:color="auto" w:fill="C0C0C0"/>
          </w:tcPr>
          <w:p w14:paraId="2C8D72AE" w14:textId="4C966431" w:rsidR="00F81783" w:rsidRPr="00D32D37" w:rsidRDefault="00601BE1" w:rsidP="00240EDC">
            <w:pPr>
              <w:pStyle w:val="Heading2"/>
              <w:tabs>
                <w:tab w:val="left" w:pos="11985"/>
              </w:tabs>
              <w:spacing w:before="120" w:after="120"/>
              <w:rPr>
                <w:rFonts w:ascii="Verdana" w:hAnsi="Verdana"/>
                <w:i w:val="0"/>
                <w:iCs w:val="0"/>
              </w:rPr>
            </w:pPr>
            <w:bookmarkStart w:id="4" w:name="_Toc168380955"/>
            <w:bookmarkStart w:id="5" w:name="_Toc168380991"/>
            <w:r>
              <w:rPr>
                <w:rFonts w:ascii="Verdana" w:hAnsi="Verdana"/>
                <w:i w:val="0"/>
                <w:iCs w:val="0"/>
                <w:color w:val="000000"/>
              </w:rPr>
              <w:t>Process With an Existing Claim in Compass</w:t>
            </w:r>
            <w:bookmarkEnd w:id="4"/>
            <w:bookmarkEnd w:id="5"/>
          </w:p>
        </w:tc>
      </w:tr>
    </w:tbl>
    <w:p w14:paraId="0B527A75" w14:textId="04E9C7B4" w:rsidR="00EF7B70" w:rsidRPr="00FB5FA7" w:rsidRDefault="001A4E09" w:rsidP="00240EDC">
      <w:pPr>
        <w:spacing w:before="120" w:after="120"/>
        <w:rPr>
          <w:rFonts w:ascii="Verdana" w:hAnsi="Verdana"/>
        </w:rPr>
      </w:pPr>
      <w:r w:rsidRPr="00FB5FA7">
        <w:rPr>
          <w:rFonts w:ascii="Verdana" w:hAnsi="Verdana"/>
        </w:rPr>
        <w:t>Perform the steps below</w:t>
      </w:r>
      <w:r w:rsidR="00A904EC">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2227"/>
      </w:tblGrid>
      <w:tr w:rsidR="001A4E09" w:rsidRPr="00A904EC" w14:paraId="1935E9D9" w14:textId="77777777" w:rsidTr="000D05C9">
        <w:tc>
          <w:tcPr>
            <w:tcW w:w="188" w:type="pct"/>
            <w:shd w:val="pct12" w:color="auto" w:fill="auto"/>
          </w:tcPr>
          <w:p w14:paraId="763081C3" w14:textId="77777777" w:rsidR="001A4E09" w:rsidRPr="00A904EC" w:rsidRDefault="001A4E09" w:rsidP="00240EDC">
            <w:pPr>
              <w:spacing w:before="120" w:after="120"/>
              <w:jc w:val="center"/>
              <w:rPr>
                <w:rFonts w:ascii="Verdana" w:hAnsi="Verdana"/>
                <w:b/>
              </w:rPr>
            </w:pPr>
            <w:r w:rsidRPr="00A904EC">
              <w:rPr>
                <w:rFonts w:ascii="Verdana" w:hAnsi="Verdana"/>
                <w:b/>
              </w:rPr>
              <w:t>Step</w:t>
            </w:r>
          </w:p>
        </w:tc>
        <w:tc>
          <w:tcPr>
            <w:tcW w:w="4812" w:type="pct"/>
            <w:shd w:val="pct12" w:color="auto" w:fill="auto"/>
          </w:tcPr>
          <w:p w14:paraId="3DEF1CF0" w14:textId="77777777" w:rsidR="001A4E09" w:rsidRPr="00A904EC" w:rsidRDefault="001A4E09" w:rsidP="00240EDC">
            <w:pPr>
              <w:spacing w:before="120" w:after="120"/>
              <w:jc w:val="center"/>
              <w:rPr>
                <w:rFonts w:ascii="Verdana" w:hAnsi="Verdana"/>
                <w:b/>
              </w:rPr>
            </w:pPr>
            <w:r w:rsidRPr="00A904EC">
              <w:rPr>
                <w:rFonts w:ascii="Verdana" w:hAnsi="Verdana"/>
                <w:b/>
              </w:rPr>
              <w:t>Action</w:t>
            </w:r>
          </w:p>
        </w:tc>
      </w:tr>
      <w:tr w:rsidR="00DB2BDE" w:rsidRPr="00A904EC" w14:paraId="165D70D5" w14:textId="77777777" w:rsidTr="000D05C9">
        <w:tc>
          <w:tcPr>
            <w:tcW w:w="188" w:type="pct"/>
          </w:tcPr>
          <w:p w14:paraId="4458E853" w14:textId="77777777" w:rsidR="00DB2BDE" w:rsidRPr="00A904EC" w:rsidRDefault="00DB2BDE" w:rsidP="00602F34">
            <w:pPr>
              <w:spacing w:before="120" w:after="120"/>
              <w:jc w:val="center"/>
              <w:rPr>
                <w:rFonts w:ascii="Verdana" w:hAnsi="Verdana"/>
                <w:b/>
              </w:rPr>
            </w:pPr>
            <w:r w:rsidRPr="00A904EC">
              <w:rPr>
                <w:rFonts w:ascii="Verdana" w:hAnsi="Verdana"/>
                <w:b/>
              </w:rPr>
              <w:t>1</w:t>
            </w:r>
          </w:p>
        </w:tc>
        <w:tc>
          <w:tcPr>
            <w:tcW w:w="4812" w:type="pct"/>
          </w:tcPr>
          <w:p w14:paraId="78B075C4" w14:textId="111EC9DD" w:rsidR="004F6E11" w:rsidRDefault="00601BE1" w:rsidP="00601BE1">
            <w:pPr>
              <w:spacing w:before="120" w:after="120"/>
              <w:rPr>
                <w:rFonts w:ascii="Verdana" w:hAnsi="Verdana"/>
              </w:rPr>
            </w:pPr>
            <w:r>
              <w:rPr>
                <w:rFonts w:ascii="Verdana" w:hAnsi="Verdana"/>
              </w:rPr>
              <w:t xml:space="preserve">Verify that there is an existing Support task for the issue in question by accessing the Case Details Landing Page. Using the scroll bar between the two panels, scroll down to the </w:t>
            </w:r>
            <w:r w:rsidRPr="00563FF6">
              <w:rPr>
                <w:rFonts w:ascii="Verdana" w:hAnsi="Verdana"/>
              </w:rPr>
              <w:t>Member’s Recent Support Tasks</w:t>
            </w:r>
            <w:r>
              <w:rPr>
                <w:rFonts w:ascii="Verdana" w:hAnsi="Verdana"/>
              </w:rPr>
              <w:t xml:space="preserve"> section and click the </w:t>
            </w:r>
            <w:r>
              <w:rPr>
                <w:rFonts w:ascii="Verdana" w:hAnsi="Verdana"/>
                <w:b/>
                <w:bCs/>
              </w:rPr>
              <w:t>View All</w:t>
            </w:r>
            <w:r>
              <w:rPr>
                <w:rFonts w:ascii="Verdana" w:hAnsi="Verdana"/>
              </w:rPr>
              <w:t xml:space="preserve"> hyperlink. </w:t>
            </w:r>
          </w:p>
          <w:p w14:paraId="21D57E5D" w14:textId="15AFBE30" w:rsidR="00DC1618" w:rsidRPr="00A904EC" w:rsidRDefault="004F6E11" w:rsidP="00563FF6">
            <w:pPr>
              <w:spacing w:before="120" w:after="120"/>
              <w:rPr>
                <w:rFonts w:ascii="Verdana" w:hAnsi="Verdana"/>
              </w:rPr>
            </w:pPr>
            <w:r w:rsidRPr="004F6E11">
              <w:rPr>
                <w:rFonts w:ascii="Verdana" w:hAnsi="Verdana"/>
                <w:b/>
                <w:bCs/>
              </w:rPr>
              <w:t>Result:</w:t>
            </w:r>
            <w:r>
              <w:rPr>
                <w:rFonts w:ascii="Verdana" w:hAnsi="Verdana"/>
              </w:rPr>
              <w:t xml:space="preserve">  </w:t>
            </w:r>
            <w:r w:rsidR="00601BE1">
              <w:rPr>
                <w:rFonts w:ascii="Verdana" w:hAnsi="Verdana"/>
              </w:rPr>
              <w:t xml:space="preserve">Any existing Support Tasks display under the </w:t>
            </w:r>
            <w:r w:rsidR="00601BE1" w:rsidRPr="00563FF6">
              <w:rPr>
                <w:rFonts w:ascii="Verdana" w:hAnsi="Verdana"/>
              </w:rPr>
              <w:t>Support Task</w:t>
            </w:r>
            <w:r w:rsidR="00601BE1">
              <w:rPr>
                <w:rFonts w:ascii="Verdana" w:hAnsi="Verdana"/>
              </w:rPr>
              <w:t xml:space="preserve"> header. </w:t>
            </w:r>
          </w:p>
        </w:tc>
      </w:tr>
      <w:tr w:rsidR="00563FF6" w:rsidRPr="00A904EC" w14:paraId="6D35AE30" w14:textId="77777777" w:rsidTr="000D05C9">
        <w:tc>
          <w:tcPr>
            <w:tcW w:w="188" w:type="pct"/>
          </w:tcPr>
          <w:p w14:paraId="1FCBE085" w14:textId="70ADB55E" w:rsidR="00563FF6" w:rsidRPr="00A904EC" w:rsidRDefault="00563FF6" w:rsidP="00602F34">
            <w:pPr>
              <w:spacing w:before="120" w:after="120"/>
              <w:jc w:val="center"/>
              <w:rPr>
                <w:rFonts w:ascii="Verdana" w:hAnsi="Verdana"/>
                <w:b/>
              </w:rPr>
            </w:pPr>
            <w:r>
              <w:rPr>
                <w:rFonts w:ascii="Verdana" w:hAnsi="Verdana"/>
                <w:b/>
              </w:rPr>
              <w:t>2</w:t>
            </w:r>
          </w:p>
        </w:tc>
        <w:tc>
          <w:tcPr>
            <w:tcW w:w="4812" w:type="pct"/>
          </w:tcPr>
          <w:p w14:paraId="5313D28E" w14:textId="77777777" w:rsidR="00563FF6" w:rsidRDefault="00563FF6" w:rsidP="00563FF6">
            <w:pPr>
              <w:spacing w:before="120" w:after="120"/>
              <w:rPr>
                <w:rFonts w:ascii="Verdana" w:hAnsi="Verdana"/>
              </w:rPr>
            </w:pPr>
            <w:r>
              <w:rPr>
                <w:rFonts w:ascii="Verdana" w:hAnsi="Verdana"/>
              </w:rPr>
              <w:t xml:space="preserve">Review the </w:t>
            </w:r>
            <w:r w:rsidRPr="00563FF6">
              <w:rPr>
                <w:rFonts w:ascii="Verdana" w:hAnsi="Verdana"/>
              </w:rPr>
              <w:t>Type</w:t>
            </w:r>
            <w:r>
              <w:rPr>
                <w:rFonts w:ascii="Verdana" w:hAnsi="Verdana"/>
              </w:rPr>
              <w:t xml:space="preserve"> column to determine if there were any pervious Support Tasks related to the current issue. </w:t>
            </w:r>
          </w:p>
          <w:p w14:paraId="3A8171B8" w14:textId="77777777" w:rsidR="00563FF6" w:rsidRPr="004F6E11" w:rsidRDefault="00563FF6" w:rsidP="00563FF6">
            <w:pPr>
              <w:pStyle w:val="ListParagraph"/>
              <w:numPr>
                <w:ilvl w:val="0"/>
                <w:numId w:val="32"/>
              </w:numPr>
              <w:spacing w:before="120" w:after="120"/>
              <w:rPr>
                <w:rFonts w:ascii="Verdana" w:hAnsi="Verdana"/>
                <w:sz w:val="24"/>
                <w:szCs w:val="24"/>
              </w:rPr>
            </w:pPr>
            <w:r w:rsidRPr="004F6E11">
              <w:rPr>
                <w:rFonts w:ascii="Verdana" w:hAnsi="Verdana"/>
                <w:sz w:val="24"/>
                <w:szCs w:val="24"/>
              </w:rPr>
              <w:t xml:space="preserve">If not, proceed with creating a new support task with an existing claim in Compass. </w:t>
            </w:r>
          </w:p>
          <w:p w14:paraId="12F47B69" w14:textId="77777777" w:rsidR="00563FF6" w:rsidRPr="005C0685" w:rsidRDefault="00563FF6" w:rsidP="00563FF6">
            <w:pPr>
              <w:pStyle w:val="ListParagraph"/>
              <w:numPr>
                <w:ilvl w:val="0"/>
                <w:numId w:val="32"/>
              </w:numPr>
              <w:spacing w:before="120" w:after="120"/>
              <w:rPr>
                <w:rFonts w:ascii="Verdana" w:hAnsi="Verdana"/>
                <w:sz w:val="24"/>
                <w:szCs w:val="24"/>
              </w:rPr>
            </w:pPr>
            <w:r w:rsidRPr="004F6E11">
              <w:rPr>
                <w:rFonts w:ascii="Verdana" w:hAnsi="Verdana"/>
                <w:sz w:val="24"/>
                <w:szCs w:val="24"/>
              </w:rPr>
              <w:t xml:space="preserve">If yes, click the corresponding hyperlink to open the Support Task and provide details. </w:t>
            </w:r>
            <w:r>
              <w:rPr>
                <w:rFonts w:ascii="Verdana" w:hAnsi="Verdana"/>
                <w:sz w:val="24"/>
                <w:szCs w:val="24"/>
              </w:rPr>
              <w:t xml:space="preserve"> Refer to </w:t>
            </w:r>
            <w:hyperlink r:id="rId13" w:anchor="!/view?docid=1674c564-fc41-42ad-a7c2-f3b610716cba" w:history="1">
              <w:r w:rsidRPr="003C08DD">
                <w:rPr>
                  <w:rStyle w:val="Hyperlink"/>
                  <w:rFonts w:ascii="Verdana" w:hAnsi="Verdana" w:cs="Helvetica"/>
                  <w:sz w:val="24"/>
                  <w:szCs w:val="24"/>
                  <w:shd w:val="clear" w:color="auto" w:fill="FFFFFF"/>
                </w:rPr>
                <w:t>Compass - View Support Task History (</w:t>
              </w:r>
              <w:r w:rsidRPr="003C08DD">
                <w:rPr>
                  <w:rStyle w:val="Hyperlink"/>
                  <w:rFonts w:ascii="Verdana" w:hAnsi="Verdana"/>
                  <w:sz w:val="24"/>
                  <w:szCs w:val="24"/>
                  <w:shd w:val="clear" w:color="auto" w:fill="FFFFFF"/>
                </w:rPr>
                <w:t>050044)</w:t>
              </w:r>
            </w:hyperlink>
          </w:p>
          <w:p w14:paraId="482F1D45" w14:textId="77777777" w:rsidR="00563FF6" w:rsidRDefault="00563FF6" w:rsidP="00563FF6">
            <w:pPr>
              <w:pStyle w:val="NormalWeb"/>
              <w:spacing w:before="0" w:beforeAutospacing="0" w:after="0" w:afterAutospacing="0"/>
              <w:rPr>
                <w:rFonts w:ascii="Verdana" w:hAnsi="Verdana"/>
                <w:b/>
                <w:bCs/>
                <w:color w:val="000000"/>
              </w:rPr>
            </w:pPr>
          </w:p>
          <w:p w14:paraId="5282CDC3" w14:textId="77777777" w:rsidR="00563FF6" w:rsidRDefault="00563FF6" w:rsidP="00563FF6">
            <w:pPr>
              <w:pStyle w:val="NormalWeb"/>
              <w:spacing w:before="0" w:beforeAutospacing="0" w:after="0" w:afterAutospacing="0"/>
              <w:ind w:left="720"/>
              <w:rPr>
                <w:color w:val="000000"/>
                <w:sz w:val="22"/>
                <w:szCs w:val="22"/>
              </w:rPr>
            </w:pPr>
            <w:r>
              <w:rPr>
                <w:rFonts w:ascii="Verdana" w:hAnsi="Verdana"/>
                <w:b/>
                <w:bCs/>
                <w:color w:val="000000"/>
              </w:rPr>
              <w:t>Note:</w:t>
            </w:r>
            <w:r>
              <w:rPr>
                <w:rFonts w:ascii="Verdana" w:hAnsi="Verdana"/>
                <w:color w:val="000000"/>
              </w:rPr>
              <w:t>  The list displays Support Tasks associated with the current member ID and does not include linked accounts. If the member has multiple accounts, each account must be searched separately. Click the </w:t>
            </w:r>
            <w:r>
              <w:rPr>
                <w:rFonts w:ascii="Verdana" w:hAnsi="Verdana"/>
                <w:b/>
                <w:bCs/>
                <w:color w:val="000000"/>
              </w:rPr>
              <w:t>Refresh</w:t>
            </w:r>
            <w:r>
              <w:rPr>
                <w:rFonts w:ascii="Verdana" w:hAnsi="Verdana"/>
                <w:color w:val="000000"/>
              </w:rPr>
              <w:t> hyperlink to view recently submitted Support Tasks as needed.</w:t>
            </w:r>
          </w:p>
          <w:p w14:paraId="6B711B6A" w14:textId="77777777" w:rsidR="00563FF6" w:rsidRDefault="00563FF6" w:rsidP="00BD4946">
            <w:pPr>
              <w:spacing w:before="120" w:after="120" w:line="240" w:lineRule="atLeast"/>
              <w:textAlignment w:val="top"/>
              <w:rPr>
                <w:rFonts w:ascii="Verdana" w:hAnsi="Verdana"/>
              </w:rPr>
            </w:pPr>
          </w:p>
        </w:tc>
      </w:tr>
      <w:tr w:rsidR="00707DAD" w:rsidRPr="00A904EC" w14:paraId="4A060195" w14:textId="77777777" w:rsidTr="000D05C9">
        <w:trPr>
          <w:trHeight w:val="1095"/>
        </w:trPr>
        <w:tc>
          <w:tcPr>
            <w:tcW w:w="188" w:type="pct"/>
          </w:tcPr>
          <w:p w14:paraId="04F5A162" w14:textId="77777777" w:rsidR="00707DAD" w:rsidRPr="00A904EC" w:rsidRDefault="00707DAD" w:rsidP="00602F34">
            <w:pPr>
              <w:spacing w:before="120" w:after="120"/>
              <w:jc w:val="center"/>
              <w:rPr>
                <w:rFonts w:ascii="Verdana" w:hAnsi="Verdana"/>
                <w:b/>
              </w:rPr>
            </w:pPr>
            <w:r>
              <w:rPr>
                <w:rFonts w:ascii="Verdana" w:hAnsi="Verdana"/>
                <w:b/>
              </w:rPr>
              <w:t>3</w:t>
            </w:r>
          </w:p>
          <w:p w14:paraId="19BE53F4" w14:textId="3CBC3D7C" w:rsidR="00707DAD" w:rsidRPr="00A904EC" w:rsidRDefault="00707DAD" w:rsidP="00602F34">
            <w:pPr>
              <w:spacing w:before="120" w:after="120"/>
              <w:jc w:val="center"/>
              <w:rPr>
                <w:rFonts w:ascii="Verdana" w:hAnsi="Verdana"/>
                <w:b/>
              </w:rPr>
            </w:pPr>
          </w:p>
        </w:tc>
        <w:tc>
          <w:tcPr>
            <w:tcW w:w="4812" w:type="pct"/>
          </w:tcPr>
          <w:p w14:paraId="229FB536" w14:textId="77777777" w:rsidR="00707DAD" w:rsidRDefault="00707DAD" w:rsidP="00BD4946">
            <w:pPr>
              <w:spacing w:before="120" w:after="120" w:line="240" w:lineRule="atLeast"/>
              <w:textAlignment w:val="top"/>
              <w:rPr>
                <w:rFonts w:ascii="Verdana" w:hAnsi="Verdana"/>
              </w:rPr>
            </w:pPr>
            <w:r>
              <w:rPr>
                <w:rFonts w:ascii="Verdana" w:hAnsi="Verdana"/>
              </w:rPr>
              <w:t>Create the support task.</w:t>
            </w:r>
          </w:p>
          <w:p w14:paraId="2DBA4461" w14:textId="77777777" w:rsidR="00707DAD" w:rsidRDefault="00707DAD" w:rsidP="00BD4946">
            <w:pPr>
              <w:spacing w:before="120" w:after="120" w:line="240" w:lineRule="atLeast"/>
              <w:textAlignment w:val="top"/>
              <w:rPr>
                <w:rFonts w:ascii="Verdana" w:hAnsi="Verdana"/>
              </w:rPr>
            </w:pPr>
          </w:p>
          <w:p w14:paraId="422AE6EC" w14:textId="7CD0CA4D" w:rsidR="00707DAD" w:rsidRDefault="00707DAD" w:rsidP="00BD4946">
            <w:pPr>
              <w:spacing w:before="120" w:after="120" w:line="240" w:lineRule="atLeast"/>
              <w:textAlignment w:val="top"/>
              <w:rPr>
                <w:rFonts w:ascii="Verdana" w:hAnsi="Verdana"/>
                <w:sz w:val="22"/>
                <w:szCs w:val="22"/>
              </w:rPr>
            </w:pPr>
            <w:r>
              <w:rPr>
                <w:rFonts w:ascii="Verdana" w:hAnsi="Verdana"/>
              </w:rPr>
              <w:t xml:space="preserve">Two options exist for creating a Support Task from an existing claim. </w:t>
            </w:r>
          </w:p>
          <w:p w14:paraId="02E9C893" w14:textId="77777777" w:rsidR="00707DAD" w:rsidRPr="00024B3E" w:rsidRDefault="00707DAD" w:rsidP="00BD4946">
            <w:pPr>
              <w:spacing w:before="120" w:after="120" w:line="240" w:lineRule="atLeast"/>
              <w:textAlignment w:val="top"/>
              <w:rPr>
                <w:rFonts w:ascii="Verdana" w:hAnsi="Verdana"/>
              </w:rPr>
            </w:pPr>
          </w:p>
          <w:p w14:paraId="5DC064E6" w14:textId="0453C8B2" w:rsidR="00707DAD" w:rsidRPr="00024B3E" w:rsidRDefault="00707DAD" w:rsidP="00BD4946">
            <w:pPr>
              <w:spacing w:before="120" w:after="120" w:line="240" w:lineRule="atLeast"/>
              <w:textAlignment w:val="top"/>
              <w:rPr>
                <w:rFonts w:ascii="Verdana" w:hAnsi="Verdana"/>
              </w:rPr>
            </w:pPr>
            <w:r w:rsidRPr="00024B3E">
              <w:rPr>
                <w:rFonts w:ascii="Verdana" w:hAnsi="Verdana"/>
              </w:rPr>
              <w:t>Option 1</w:t>
            </w:r>
            <w:r>
              <w:rPr>
                <w:rFonts w:ascii="Verdana" w:hAnsi="Verdana"/>
              </w:rPr>
              <w:t xml:space="preserve">: </w:t>
            </w:r>
            <w:r w:rsidRPr="00024B3E">
              <w:rPr>
                <w:rFonts w:ascii="Verdana" w:hAnsi="Verdana"/>
                <w:color w:val="000000"/>
              </w:rPr>
              <w:t>From the </w:t>
            </w:r>
            <w:r w:rsidRPr="00024B3E">
              <w:rPr>
                <w:rFonts w:ascii="Verdana" w:hAnsi="Verdana"/>
                <w:b/>
                <w:bCs/>
              </w:rPr>
              <w:t>Claims Details </w:t>
            </w:r>
            <w:r w:rsidRPr="00024B3E">
              <w:rPr>
                <w:rFonts w:ascii="Verdana" w:hAnsi="Verdana"/>
              </w:rPr>
              <w:t>tab, click the </w:t>
            </w:r>
            <w:r w:rsidRPr="00024B3E">
              <w:rPr>
                <w:rFonts w:ascii="Verdana" w:hAnsi="Verdana"/>
                <w:b/>
                <w:bCs/>
              </w:rPr>
              <w:t>Create Support Task </w:t>
            </w:r>
            <w:r w:rsidRPr="00024B3E">
              <w:rPr>
                <w:rFonts w:ascii="Verdana" w:hAnsi="Verdana"/>
              </w:rPr>
              <w:t>button in the top-right corner of the screen.</w:t>
            </w:r>
          </w:p>
          <w:p w14:paraId="38EBBFEC" w14:textId="63EC35BB" w:rsidR="00707DAD" w:rsidRDefault="00707DAD" w:rsidP="00024B3E">
            <w:pPr>
              <w:spacing w:before="120" w:after="120" w:line="240" w:lineRule="atLeast"/>
              <w:jc w:val="center"/>
              <w:textAlignment w:val="top"/>
              <w:rPr>
                <w:rFonts w:ascii="Verdana" w:hAnsi="Verdana" w:cs="Calibri"/>
              </w:rPr>
            </w:pPr>
            <w:r>
              <w:rPr>
                <w:rFonts w:ascii="Verdana" w:hAnsi="Verdana"/>
                <w:noProof/>
              </w:rPr>
              <w:drawing>
                <wp:inline distT="0" distB="0" distL="0" distR="0" wp14:anchorId="5CE060BC" wp14:editId="2CF23BC8">
                  <wp:extent cx="7315200" cy="267398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315200" cy="2673985"/>
                          </a:xfrm>
                          <a:prstGeom prst="rect">
                            <a:avLst/>
                          </a:prstGeom>
                          <a:noFill/>
                          <a:ln>
                            <a:noFill/>
                          </a:ln>
                        </pic:spPr>
                      </pic:pic>
                    </a:graphicData>
                  </a:graphic>
                </wp:inline>
              </w:drawing>
            </w:r>
          </w:p>
          <w:p w14:paraId="472E8E96" w14:textId="77777777" w:rsidR="00707DAD" w:rsidRDefault="00707DAD" w:rsidP="00BD4946">
            <w:pPr>
              <w:spacing w:before="120" w:after="120" w:line="240" w:lineRule="atLeast"/>
              <w:textAlignment w:val="top"/>
              <w:rPr>
                <w:rFonts w:ascii="Verdana" w:hAnsi="Verdana"/>
              </w:rPr>
            </w:pPr>
          </w:p>
          <w:p w14:paraId="6020DFC4" w14:textId="0D3AC654" w:rsidR="00707DAD" w:rsidRDefault="00707DAD" w:rsidP="00BD4946">
            <w:pPr>
              <w:spacing w:before="120" w:after="120" w:line="240" w:lineRule="atLeast"/>
              <w:textAlignment w:val="top"/>
            </w:pPr>
            <w:r>
              <w:rPr>
                <w:rFonts w:ascii="Verdana" w:hAnsi="Verdana"/>
              </w:rPr>
              <w:t xml:space="preserve">Option 2:  </w:t>
            </w:r>
            <w:r w:rsidRPr="00024B3E">
              <w:rPr>
                <w:rFonts w:ascii="Verdana" w:hAnsi="Verdana"/>
                <w:color w:val="000000"/>
              </w:rPr>
              <w:t>From the Claims Landing page, use the </w:t>
            </w:r>
            <w:r w:rsidRPr="00024B3E">
              <w:rPr>
                <w:rFonts w:ascii="Verdana" w:hAnsi="Verdana"/>
                <w:b/>
                <w:bCs/>
              </w:rPr>
              <w:t>Row Level Action </w:t>
            </w:r>
            <w:r w:rsidRPr="00024B3E">
              <w:rPr>
                <w:rFonts w:ascii="Verdana" w:hAnsi="Verdana"/>
              </w:rPr>
              <w:t>dropdown to create a Support Task from the appropriate existing claim.</w:t>
            </w:r>
          </w:p>
          <w:p w14:paraId="683542C9" w14:textId="79614386" w:rsidR="00707DAD" w:rsidRDefault="00707DAD" w:rsidP="00024B3E">
            <w:pPr>
              <w:spacing w:before="120" w:after="120" w:line="240" w:lineRule="atLeast"/>
              <w:jc w:val="center"/>
              <w:textAlignment w:val="top"/>
              <w:rPr>
                <w:rFonts w:ascii="Verdana" w:hAnsi="Verdana" w:cs="Calibri"/>
              </w:rPr>
            </w:pPr>
            <w:r>
              <w:rPr>
                <w:rFonts w:ascii="Verdana" w:hAnsi="Verdana"/>
                <w:noProof/>
              </w:rPr>
              <w:drawing>
                <wp:inline distT="0" distB="0" distL="0" distR="0" wp14:anchorId="26EBE131" wp14:editId="727B25AD">
                  <wp:extent cx="9144000" cy="2208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9144000" cy="2208530"/>
                          </a:xfrm>
                          <a:prstGeom prst="rect">
                            <a:avLst/>
                          </a:prstGeom>
                          <a:noFill/>
                          <a:ln>
                            <a:noFill/>
                          </a:ln>
                        </pic:spPr>
                      </pic:pic>
                    </a:graphicData>
                  </a:graphic>
                </wp:inline>
              </w:drawing>
            </w:r>
          </w:p>
          <w:p w14:paraId="17C84525" w14:textId="77777777" w:rsidR="00707DAD" w:rsidRDefault="00707DAD" w:rsidP="00700873">
            <w:pPr>
              <w:spacing w:before="120" w:after="120" w:line="240" w:lineRule="atLeast"/>
              <w:textAlignment w:val="top"/>
              <w:rPr>
                <w:rFonts w:ascii="Verdana" w:hAnsi="Verdana" w:cs="Calibri"/>
              </w:rPr>
            </w:pPr>
          </w:p>
          <w:p w14:paraId="2F07BFA4" w14:textId="03C65032" w:rsidR="005A7A9F" w:rsidRDefault="00707DAD" w:rsidP="00700873">
            <w:pPr>
              <w:spacing w:before="120" w:after="120" w:line="240" w:lineRule="atLeast"/>
              <w:textAlignment w:val="top"/>
              <w:rPr>
                <w:rFonts w:ascii="Verdana" w:hAnsi="Verdana"/>
                <w:color w:val="000000"/>
              </w:rPr>
            </w:pPr>
            <w:r w:rsidRPr="00700873">
              <w:rPr>
                <w:rFonts w:ascii="Verdana" w:hAnsi="Verdana" w:cs="Calibri"/>
                <w:b/>
                <w:bCs/>
              </w:rPr>
              <w:t>Result:</w:t>
            </w:r>
            <w:r>
              <w:rPr>
                <w:rFonts w:ascii="Verdana" w:hAnsi="Verdana" w:cs="Calibri"/>
              </w:rPr>
              <w:t xml:space="preserve"> </w:t>
            </w:r>
            <w:r w:rsidR="00C93C59">
              <w:rPr>
                <w:rFonts w:ascii="Verdana" w:hAnsi="Verdana" w:cs="Calibri"/>
              </w:rPr>
              <w:t xml:space="preserve"> </w:t>
            </w:r>
            <w:r>
              <w:rPr>
                <w:rFonts w:ascii="Verdana" w:hAnsi="Verdana" w:cs="Calibri"/>
              </w:rPr>
              <w:t>T</w:t>
            </w:r>
            <w:r>
              <w:rPr>
                <w:rFonts w:ascii="Verdana" w:hAnsi="Verdana"/>
                <w:color w:val="000000"/>
              </w:rPr>
              <w:t xml:space="preserve">he New Support Task: Support Task window displays. </w:t>
            </w:r>
          </w:p>
          <w:p w14:paraId="339A73B7" w14:textId="0260DB77" w:rsidR="00707DAD" w:rsidRPr="005A7A9F" w:rsidRDefault="00707DAD" w:rsidP="005A7A9F">
            <w:pPr>
              <w:pStyle w:val="ListParagraph"/>
              <w:numPr>
                <w:ilvl w:val="0"/>
                <w:numId w:val="35"/>
              </w:numPr>
              <w:spacing w:before="120" w:after="120" w:line="240" w:lineRule="atLeast"/>
              <w:textAlignment w:val="top"/>
              <w:rPr>
                <w:color w:val="000000"/>
                <w:sz w:val="27"/>
                <w:szCs w:val="27"/>
              </w:rPr>
            </w:pPr>
            <w:r w:rsidRPr="005A7A9F">
              <w:rPr>
                <w:rFonts w:ascii="Verdana" w:hAnsi="Verdana"/>
                <w:color w:val="000000"/>
                <w:sz w:val="24"/>
                <w:szCs w:val="24"/>
              </w:rPr>
              <w:t xml:space="preserve">If need assistance in determining which Support Task type is appropriate, </w:t>
            </w:r>
            <w:r w:rsidR="00AF4B7A" w:rsidRPr="005A7A9F">
              <w:rPr>
                <w:rFonts w:ascii="Verdana" w:hAnsi="Verdana"/>
                <w:color w:val="000000"/>
                <w:sz w:val="24"/>
                <w:szCs w:val="24"/>
              </w:rPr>
              <w:t>r</w:t>
            </w:r>
            <w:r w:rsidRPr="005A7A9F">
              <w:rPr>
                <w:rFonts w:ascii="Verdana" w:hAnsi="Verdana"/>
                <w:color w:val="000000"/>
                <w:sz w:val="24"/>
                <w:szCs w:val="24"/>
              </w:rPr>
              <w:t xml:space="preserve">efer to </w:t>
            </w:r>
            <w:hyperlink r:id="rId18" w:anchor="!/view?docid=6753488f-3996-45d9-88ba-257575369a98" w:history="1">
              <w:r w:rsidRPr="005A7A9F">
                <w:rPr>
                  <w:rStyle w:val="Hyperlink"/>
                  <w:rFonts w:ascii="Verdana" w:hAnsi="Verdana"/>
                  <w:sz w:val="24"/>
                  <w:szCs w:val="24"/>
                </w:rPr>
                <w:t>Compass Support Task Types and Uses List (058147)</w:t>
              </w:r>
            </w:hyperlink>
            <w:r w:rsidRPr="005A7A9F">
              <w:rPr>
                <w:rFonts w:ascii="Verdana" w:hAnsi="Verdana"/>
                <w:color w:val="000000"/>
              </w:rPr>
              <w:t>.</w:t>
            </w:r>
          </w:p>
          <w:p w14:paraId="4755EF6C" w14:textId="77777777" w:rsidR="00707DAD" w:rsidRDefault="00707DAD" w:rsidP="00BD4946">
            <w:pPr>
              <w:pStyle w:val="NormalWeb"/>
              <w:spacing w:before="120" w:beforeAutospacing="0" w:after="120" w:afterAutospacing="0"/>
              <w:rPr>
                <w:rFonts w:ascii="Verdana" w:hAnsi="Verdana"/>
                <w:b/>
                <w:bCs/>
                <w:color w:val="000000"/>
              </w:rPr>
            </w:pPr>
          </w:p>
          <w:p w14:paraId="27462BAB" w14:textId="56F9E72B" w:rsidR="00707DAD" w:rsidRPr="00A904EC" w:rsidRDefault="00707DAD" w:rsidP="00707DAD">
            <w:pPr>
              <w:pStyle w:val="NormalWeb"/>
              <w:spacing w:before="120" w:beforeAutospacing="0" w:after="120" w:afterAutospacing="0"/>
              <w:rPr>
                <w:rFonts w:ascii="Verdana" w:hAnsi="Verdana"/>
              </w:rPr>
            </w:pPr>
            <w:r>
              <w:rPr>
                <w:rFonts w:ascii="Verdana" w:hAnsi="Verdana"/>
                <w:b/>
                <w:bCs/>
                <w:color w:val="000000"/>
              </w:rPr>
              <w:t>Note:  </w:t>
            </w:r>
            <w:r>
              <w:rPr>
                <w:rFonts w:ascii="Verdana" w:hAnsi="Verdana"/>
                <w:color w:val="000000"/>
              </w:rPr>
              <w:t>Fields containing an asterisk (*) are required. For additional information regarding the fields, </w:t>
            </w:r>
            <w:r w:rsidRPr="004D6EBF">
              <w:rPr>
                <w:rFonts w:ascii="Verdana" w:hAnsi="Verdana"/>
                <w:color w:val="000000"/>
              </w:rPr>
              <w:t xml:space="preserve">refer to </w:t>
            </w:r>
            <w:hyperlink r:id="rId19" w:anchor="!/view?docid=64f18e5a-4d56-4175-ba8e-e7d094e501d6" w:history="1">
              <w:r w:rsidRPr="004D6EBF">
                <w:rPr>
                  <w:rStyle w:val="Hyperlink"/>
                  <w:rFonts w:ascii="Verdana" w:hAnsi="Verdana" w:cs="Helvetica"/>
                  <w:shd w:val="clear" w:color="auto" w:fill="FFFFFF"/>
                </w:rPr>
                <w:t>Compass - Create a Support Task</w:t>
              </w:r>
              <w:r w:rsidRPr="004D6EBF">
                <w:rPr>
                  <w:rStyle w:val="Hyperlink"/>
                  <w:rFonts w:ascii="Verdana" w:hAnsi="Verdana"/>
                </w:rPr>
                <w:t xml:space="preserve"> (</w:t>
              </w:r>
              <w:r w:rsidRPr="004D6EBF">
                <w:rPr>
                  <w:rStyle w:val="Hyperlink"/>
                  <w:rFonts w:ascii="Verdana" w:hAnsi="Verdana"/>
                  <w:shd w:val="clear" w:color="auto" w:fill="FFFFFF"/>
                </w:rPr>
                <w:t>050031)</w:t>
              </w:r>
            </w:hyperlink>
            <w:r>
              <w:rPr>
                <w:rFonts w:ascii="Helvetica" w:hAnsi="Helvetica" w:cs="Helvetica"/>
                <w:color w:val="000000"/>
                <w:shd w:val="clear" w:color="auto" w:fill="FFFFFF"/>
              </w:rPr>
              <w:t xml:space="preserve">. </w:t>
            </w:r>
            <w:r w:rsidRPr="00A904EC">
              <w:rPr>
                <w:rFonts w:ascii="Verdana" w:hAnsi="Verdana" w:cs="Arial"/>
                <w:bCs/>
              </w:rPr>
              <w:t xml:space="preserve"> </w:t>
            </w:r>
          </w:p>
        </w:tc>
      </w:tr>
      <w:tr w:rsidR="00DB2BDE" w:rsidRPr="00A904EC" w14:paraId="68508FD1" w14:textId="77777777" w:rsidTr="000D05C9">
        <w:tc>
          <w:tcPr>
            <w:tcW w:w="188" w:type="pct"/>
          </w:tcPr>
          <w:p w14:paraId="673DF636" w14:textId="77777777" w:rsidR="00DB2BDE" w:rsidRPr="00A904EC" w:rsidRDefault="00813C4D" w:rsidP="00602F34">
            <w:pPr>
              <w:spacing w:before="120" w:after="120"/>
              <w:jc w:val="center"/>
              <w:rPr>
                <w:rFonts w:ascii="Verdana" w:hAnsi="Verdana"/>
                <w:b/>
              </w:rPr>
            </w:pPr>
            <w:r w:rsidRPr="00A904EC">
              <w:rPr>
                <w:rFonts w:ascii="Verdana" w:hAnsi="Verdana"/>
                <w:b/>
              </w:rPr>
              <w:t>4</w:t>
            </w:r>
          </w:p>
        </w:tc>
        <w:tc>
          <w:tcPr>
            <w:tcW w:w="4812" w:type="pct"/>
          </w:tcPr>
          <w:p w14:paraId="0D0997C0" w14:textId="244C36CE" w:rsidR="009E76EA" w:rsidRPr="009E76EA" w:rsidRDefault="0007098E" w:rsidP="009E76EA">
            <w:pPr>
              <w:pStyle w:val="ListParagraph"/>
              <w:numPr>
                <w:ilvl w:val="0"/>
                <w:numId w:val="33"/>
              </w:numPr>
              <w:spacing w:before="120" w:after="120"/>
              <w:ind w:left="414"/>
              <w:rPr>
                <w:rFonts w:ascii="Verdana" w:hAnsi="Verdana"/>
                <w:sz w:val="24"/>
                <w:szCs w:val="24"/>
              </w:rPr>
            </w:pPr>
            <w:r>
              <w:rPr>
                <w:rFonts w:ascii="Verdana" w:hAnsi="Verdana"/>
                <w:noProof/>
                <w:sz w:val="24"/>
                <w:szCs w:val="24"/>
              </w:rPr>
              <w:drawing>
                <wp:inline distT="0" distB="0" distL="0" distR="0" wp14:anchorId="6244AF4A" wp14:editId="10A85186">
                  <wp:extent cx="304762" cy="304762"/>
                  <wp:effectExtent l="0" t="0" r="635" b="635"/>
                  <wp:docPr id="16486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1038" name="Picture 164861038"/>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sz w:val="24"/>
                <w:szCs w:val="24"/>
              </w:rPr>
              <w:t xml:space="preserve"> </w:t>
            </w:r>
            <w:r w:rsidR="0066500C">
              <w:rPr>
                <w:rFonts w:ascii="Verdana" w:hAnsi="Verdana"/>
                <w:sz w:val="24"/>
                <w:szCs w:val="24"/>
              </w:rPr>
              <w:t>Review and confirm all information in the required fields of the task with the caller.</w:t>
            </w:r>
            <w:r w:rsidR="00BD4946" w:rsidRPr="009E76EA">
              <w:rPr>
                <w:rFonts w:ascii="Verdana" w:hAnsi="Verdana"/>
                <w:sz w:val="24"/>
                <w:szCs w:val="24"/>
              </w:rPr>
              <w:t xml:space="preserve"> </w:t>
            </w:r>
          </w:p>
          <w:p w14:paraId="4E8C7EF7" w14:textId="3AB6ACA2" w:rsidR="00BD4946" w:rsidRPr="009E76EA" w:rsidRDefault="00707DAD" w:rsidP="009E76EA">
            <w:pPr>
              <w:pStyle w:val="ListParagraph"/>
              <w:numPr>
                <w:ilvl w:val="0"/>
                <w:numId w:val="33"/>
              </w:numPr>
              <w:spacing w:before="120" w:after="120"/>
              <w:ind w:left="414"/>
              <w:rPr>
                <w:rFonts w:ascii="Verdana" w:hAnsi="Verdana"/>
                <w:sz w:val="24"/>
                <w:szCs w:val="24"/>
              </w:rPr>
            </w:pPr>
            <w:r w:rsidRPr="009E76EA">
              <w:rPr>
                <w:rFonts w:ascii="Verdana" w:hAnsi="Verdana"/>
                <w:sz w:val="24"/>
                <w:szCs w:val="24"/>
              </w:rPr>
              <w:t>Review</w:t>
            </w:r>
            <w:r w:rsidR="00BD4946" w:rsidRPr="009E76EA">
              <w:rPr>
                <w:rFonts w:ascii="Verdana" w:hAnsi="Verdana"/>
                <w:sz w:val="24"/>
                <w:szCs w:val="24"/>
              </w:rPr>
              <w:t xml:space="preserve"> the complete drug name, strength, dosage form, and directions.</w:t>
            </w:r>
          </w:p>
          <w:p w14:paraId="7EEFB76C" w14:textId="0AF38F39" w:rsidR="00BD4946" w:rsidRPr="009E76EA" w:rsidRDefault="00BD4946" w:rsidP="009E76EA">
            <w:pPr>
              <w:spacing w:before="120" w:after="120"/>
              <w:ind w:left="414"/>
              <w:rPr>
                <w:rFonts w:ascii="Verdana" w:hAnsi="Verdana"/>
              </w:rPr>
            </w:pPr>
            <w:r w:rsidRPr="009E76EA">
              <w:rPr>
                <w:rFonts w:ascii="Verdana" w:hAnsi="Verdana"/>
                <w:noProof/>
              </w:rPr>
              <w:drawing>
                <wp:inline distT="0" distB="0" distL="0" distR="0" wp14:anchorId="5B1BA4C2" wp14:editId="7B4C6A1D">
                  <wp:extent cx="241300" cy="207010"/>
                  <wp:effectExtent l="0" t="0" r="6350" b="2540"/>
                  <wp:docPr id="6" name="Picture 6"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_-_Important_Information"/>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009E76EA" w:rsidRPr="009E76EA">
              <w:rPr>
                <w:rFonts w:ascii="Verdana" w:hAnsi="Verdana"/>
              </w:rPr>
              <w:t xml:space="preserve"> </w:t>
            </w:r>
            <w:r w:rsidR="009E76EA" w:rsidRPr="009E76EA">
              <w:rPr>
                <w:rFonts w:ascii="Verdana" w:hAnsi="Verdana"/>
                <w:caps/>
              </w:rPr>
              <w:t>A</w:t>
            </w:r>
            <w:r w:rsidRPr="009E76EA">
              <w:rPr>
                <w:rFonts w:ascii="Verdana" w:hAnsi="Verdana"/>
              </w:rPr>
              <w:t xml:space="preserve"> Class 1 Error can result from submitting the task with the incorrect drug, strength, dosage, or information which are escalated to management for review.</w:t>
            </w:r>
          </w:p>
          <w:p w14:paraId="4F1B6077" w14:textId="188222BA" w:rsidR="00D11615" w:rsidRPr="00A904EC" w:rsidRDefault="00BD4946" w:rsidP="005A7A9F">
            <w:pPr>
              <w:pStyle w:val="ListParagraph"/>
              <w:numPr>
                <w:ilvl w:val="0"/>
                <w:numId w:val="33"/>
              </w:numPr>
              <w:spacing w:before="120" w:after="120"/>
              <w:ind w:left="414"/>
              <w:rPr>
                <w:rFonts w:ascii="Verdana" w:hAnsi="Verdana"/>
              </w:rPr>
            </w:pPr>
            <w:r w:rsidRPr="009E76EA">
              <w:rPr>
                <w:rFonts w:ascii="Verdana" w:hAnsi="Verdana"/>
                <w:sz w:val="24"/>
                <w:szCs w:val="24"/>
              </w:rPr>
              <w:t xml:space="preserve">After completing all required fields, click </w:t>
            </w:r>
            <w:r w:rsidRPr="009E76EA">
              <w:rPr>
                <w:rFonts w:ascii="Verdana" w:hAnsi="Verdana"/>
                <w:b/>
                <w:bCs/>
                <w:sz w:val="24"/>
                <w:szCs w:val="24"/>
              </w:rPr>
              <w:t>Save</w:t>
            </w:r>
            <w:r w:rsidRPr="009E76EA">
              <w:rPr>
                <w:rFonts w:ascii="Verdana" w:hAnsi="Verdana"/>
                <w:sz w:val="24"/>
                <w:szCs w:val="24"/>
              </w:rPr>
              <w:t xml:space="preserve">. </w:t>
            </w:r>
            <w:r w:rsidR="005A7A9F">
              <w:rPr>
                <w:rFonts w:ascii="Verdana" w:hAnsi="Verdana"/>
                <w:sz w:val="24"/>
                <w:szCs w:val="24"/>
              </w:rPr>
              <w:t xml:space="preserve"> </w:t>
            </w:r>
          </w:p>
        </w:tc>
      </w:tr>
    </w:tbl>
    <w:p w14:paraId="75AA35EA" w14:textId="77777777" w:rsidR="0084112C" w:rsidRPr="00EF7B70" w:rsidRDefault="0084112C" w:rsidP="00A904EC">
      <w:pPr>
        <w:rPr>
          <w:rFonts w:ascii="Verdana" w:hAnsi="Verdana"/>
          <w:b/>
        </w:rPr>
      </w:pPr>
    </w:p>
    <w:p w14:paraId="1DE34EEA" w14:textId="3931D200" w:rsidR="00F81783" w:rsidRPr="00C203EE" w:rsidRDefault="0009099F" w:rsidP="00A904EC">
      <w:pPr>
        <w:jc w:val="right"/>
        <w:rPr>
          <w:rFonts w:ascii="Verdana" w:hAnsi="Verdana"/>
        </w:rPr>
      </w:pPr>
      <w:hyperlink w:anchor="_top" w:history="1">
        <w:r w:rsidRPr="0009099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6108" w:rsidRPr="00B753EF" w14:paraId="1134A3F5" w14:textId="77777777" w:rsidTr="0044546D">
        <w:tc>
          <w:tcPr>
            <w:tcW w:w="5000" w:type="pct"/>
            <w:shd w:val="clear" w:color="auto" w:fill="C0C0C0"/>
          </w:tcPr>
          <w:p w14:paraId="3457390E" w14:textId="5302D6CB" w:rsidR="00486108" w:rsidRPr="00B753EF" w:rsidRDefault="0044546D" w:rsidP="00240EDC">
            <w:pPr>
              <w:pStyle w:val="Heading2"/>
              <w:tabs>
                <w:tab w:val="left" w:pos="11985"/>
              </w:tabs>
              <w:spacing w:before="120" w:after="120"/>
              <w:rPr>
                <w:rFonts w:ascii="Verdana" w:hAnsi="Verdana"/>
                <w:i w:val="0"/>
                <w:iCs w:val="0"/>
              </w:rPr>
            </w:pPr>
            <w:bookmarkStart w:id="6" w:name="_Selecting_the_Correct"/>
            <w:bookmarkStart w:id="7" w:name="_Toc168380956"/>
            <w:bookmarkStart w:id="8" w:name="_Toc168380992"/>
            <w:bookmarkEnd w:id="6"/>
            <w:r w:rsidRPr="0003237B">
              <w:rPr>
                <w:rFonts w:ascii="Verdana" w:hAnsi="Verdana"/>
                <w:i w:val="0"/>
                <w:iCs w:val="0"/>
              </w:rPr>
              <w:t>Process Without an Existing Claim in Compass</w:t>
            </w:r>
            <w:bookmarkEnd w:id="7"/>
            <w:bookmarkEnd w:id="8"/>
          </w:p>
        </w:tc>
      </w:tr>
    </w:tbl>
    <w:p w14:paraId="4E6572C0" w14:textId="77777777" w:rsidR="001A4E09" w:rsidRPr="00B753EF" w:rsidRDefault="003C33BE" w:rsidP="00240EDC">
      <w:pPr>
        <w:spacing w:before="120" w:after="120"/>
        <w:rPr>
          <w:rFonts w:ascii="Verdana" w:hAnsi="Verdana"/>
        </w:rPr>
      </w:pPr>
      <w:r>
        <w:rPr>
          <w:rFonts w:ascii="Verdana" w:hAnsi="Verdana"/>
        </w:rPr>
        <w:t>Perform the steps below</w:t>
      </w:r>
      <w:r w:rsidR="00A904EC">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2227"/>
      </w:tblGrid>
      <w:tr w:rsidR="001A4E09" w:rsidRPr="00B753EF" w14:paraId="49579D60" w14:textId="77777777" w:rsidTr="00097C93">
        <w:tc>
          <w:tcPr>
            <w:tcW w:w="188" w:type="pct"/>
            <w:shd w:val="pct12" w:color="auto" w:fill="auto"/>
          </w:tcPr>
          <w:p w14:paraId="24F0107C" w14:textId="77777777" w:rsidR="001A4E09" w:rsidRPr="00A904EC" w:rsidRDefault="003C33BE" w:rsidP="00240EDC">
            <w:pPr>
              <w:spacing w:before="120" w:after="120"/>
              <w:jc w:val="center"/>
              <w:rPr>
                <w:rFonts w:ascii="Verdana" w:hAnsi="Verdana"/>
                <w:b/>
              </w:rPr>
            </w:pPr>
            <w:r w:rsidRPr="00A904EC">
              <w:rPr>
                <w:rFonts w:ascii="Verdana" w:hAnsi="Verdana"/>
                <w:b/>
              </w:rPr>
              <w:t>Step</w:t>
            </w:r>
          </w:p>
        </w:tc>
        <w:tc>
          <w:tcPr>
            <w:tcW w:w="4812" w:type="pct"/>
            <w:shd w:val="pct12" w:color="auto" w:fill="auto"/>
          </w:tcPr>
          <w:p w14:paraId="28B52BA2" w14:textId="77777777" w:rsidR="001A4E09" w:rsidRPr="00B753EF" w:rsidRDefault="003C33BE" w:rsidP="00240EDC">
            <w:pPr>
              <w:spacing w:before="120" w:after="120"/>
              <w:jc w:val="center"/>
              <w:rPr>
                <w:rFonts w:ascii="Verdana" w:hAnsi="Verdana"/>
                <w:b/>
              </w:rPr>
            </w:pPr>
            <w:r>
              <w:rPr>
                <w:rFonts w:ascii="Verdana" w:hAnsi="Verdana"/>
                <w:b/>
              </w:rPr>
              <w:t>Action</w:t>
            </w:r>
          </w:p>
        </w:tc>
      </w:tr>
      <w:tr w:rsidR="000D05C9" w:rsidRPr="00B753EF" w14:paraId="3972277B" w14:textId="77777777" w:rsidTr="00097C93">
        <w:tc>
          <w:tcPr>
            <w:tcW w:w="188" w:type="pct"/>
          </w:tcPr>
          <w:p w14:paraId="1551C3AA" w14:textId="193AEFAA" w:rsidR="000D05C9" w:rsidRPr="00A904EC" w:rsidRDefault="000D05C9" w:rsidP="000D05C9">
            <w:pPr>
              <w:spacing w:before="120" w:after="120"/>
              <w:jc w:val="center"/>
              <w:rPr>
                <w:rFonts w:ascii="Verdana" w:hAnsi="Verdana"/>
                <w:b/>
              </w:rPr>
            </w:pPr>
            <w:r w:rsidRPr="00A904EC">
              <w:rPr>
                <w:rFonts w:ascii="Verdana" w:hAnsi="Verdana"/>
                <w:b/>
              </w:rPr>
              <w:t>1</w:t>
            </w:r>
          </w:p>
        </w:tc>
        <w:tc>
          <w:tcPr>
            <w:tcW w:w="4812" w:type="pct"/>
          </w:tcPr>
          <w:p w14:paraId="0508FD18" w14:textId="77777777" w:rsidR="000D05C9" w:rsidRDefault="000D05C9" w:rsidP="000D05C9">
            <w:pPr>
              <w:spacing w:before="120" w:after="120"/>
              <w:rPr>
                <w:rFonts w:ascii="Verdana" w:hAnsi="Verdana"/>
              </w:rPr>
            </w:pPr>
            <w:r>
              <w:rPr>
                <w:rFonts w:ascii="Verdana" w:hAnsi="Verdana"/>
              </w:rPr>
              <w:t xml:space="preserve">Verify that there is an existing Support task for the issue in question by accessing the Case Details Landing Page. Using the scroll bar between the two panels, scroll down to the </w:t>
            </w:r>
            <w:r w:rsidRPr="00563FF6">
              <w:rPr>
                <w:rFonts w:ascii="Verdana" w:hAnsi="Verdana"/>
              </w:rPr>
              <w:t>Member’s Recent Support Tasks</w:t>
            </w:r>
            <w:r>
              <w:rPr>
                <w:rFonts w:ascii="Verdana" w:hAnsi="Verdana"/>
              </w:rPr>
              <w:t xml:space="preserve"> section and click the </w:t>
            </w:r>
            <w:r>
              <w:rPr>
                <w:rFonts w:ascii="Verdana" w:hAnsi="Verdana"/>
                <w:b/>
                <w:bCs/>
              </w:rPr>
              <w:t>View All</w:t>
            </w:r>
            <w:r>
              <w:rPr>
                <w:rFonts w:ascii="Verdana" w:hAnsi="Verdana"/>
              </w:rPr>
              <w:t xml:space="preserve"> hyperlink. </w:t>
            </w:r>
          </w:p>
          <w:p w14:paraId="7CCC01E8" w14:textId="44E22BE7" w:rsidR="000D05C9" w:rsidRDefault="000D05C9" w:rsidP="000D05C9">
            <w:pPr>
              <w:spacing w:before="120" w:after="120"/>
              <w:rPr>
                <w:rFonts w:ascii="Verdana" w:hAnsi="Verdana"/>
              </w:rPr>
            </w:pPr>
            <w:r w:rsidRPr="004F6E11">
              <w:rPr>
                <w:rFonts w:ascii="Verdana" w:hAnsi="Verdana"/>
                <w:b/>
                <w:bCs/>
              </w:rPr>
              <w:t>Result:</w:t>
            </w:r>
            <w:r>
              <w:rPr>
                <w:rFonts w:ascii="Verdana" w:hAnsi="Verdana"/>
              </w:rPr>
              <w:t xml:space="preserve">  Any existing Support Tasks display under the </w:t>
            </w:r>
            <w:r w:rsidRPr="00563FF6">
              <w:rPr>
                <w:rFonts w:ascii="Verdana" w:hAnsi="Verdana"/>
              </w:rPr>
              <w:t>Support Task</w:t>
            </w:r>
            <w:r>
              <w:rPr>
                <w:rFonts w:ascii="Verdana" w:hAnsi="Verdana"/>
              </w:rPr>
              <w:t xml:space="preserve"> header. </w:t>
            </w:r>
          </w:p>
        </w:tc>
      </w:tr>
      <w:tr w:rsidR="000D05C9" w:rsidRPr="00B753EF" w14:paraId="33459ADC" w14:textId="77777777" w:rsidTr="00097C93">
        <w:tc>
          <w:tcPr>
            <w:tcW w:w="188" w:type="pct"/>
          </w:tcPr>
          <w:p w14:paraId="51331B90" w14:textId="33BB20E0" w:rsidR="000D05C9" w:rsidRPr="00A904EC" w:rsidRDefault="000D05C9" w:rsidP="000D05C9">
            <w:pPr>
              <w:spacing w:before="120" w:after="120"/>
              <w:jc w:val="center"/>
              <w:rPr>
                <w:rFonts w:ascii="Verdana" w:hAnsi="Verdana"/>
                <w:b/>
              </w:rPr>
            </w:pPr>
            <w:r>
              <w:rPr>
                <w:rFonts w:ascii="Verdana" w:hAnsi="Verdana"/>
                <w:b/>
              </w:rPr>
              <w:t>2</w:t>
            </w:r>
          </w:p>
        </w:tc>
        <w:tc>
          <w:tcPr>
            <w:tcW w:w="4812" w:type="pct"/>
          </w:tcPr>
          <w:p w14:paraId="2CE8F0B1" w14:textId="77777777" w:rsidR="000D05C9" w:rsidRDefault="000D05C9" w:rsidP="000D05C9">
            <w:pPr>
              <w:spacing w:before="120" w:after="120"/>
              <w:rPr>
                <w:rFonts w:ascii="Verdana" w:hAnsi="Verdana"/>
              </w:rPr>
            </w:pPr>
            <w:r>
              <w:rPr>
                <w:rFonts w:ascii="Verdana" w:hAnsi="Verdana"/>
              </w:rPr>
              <w:t xml:space="preserve">Review the </w:t>
            </w:r>
            <w:r w:rsidRPr="00563FF6">
              <w:rPr>
                <w:rFonts w:ascii="Verdana" w:hAnsi="Verdana"/>
              </w:rPr>
              <w:t>Type</w:t>
            </w:r>
            <w:r>
              <w:rPr>
                <w:rFonts w:ascii="Verdana" w:hAnsi="Verdana"/>
              </w:rPr>
              <w:t xml:space="preserve"> column to determine if there were any pervious Support Tasks related to the current issue. </w:t>
            </w:r>
          </w:p>
          <w:p w14:paraId="7F667C6E" w14:textId="77777777" w:rsidR="000D05C9" w:rsidRPr="004F6E11" w:rsidRDefault="000D05C9" w:rsidP="000D05C9">
            <w:pPr>
              <w:pStyle w:val="ListParagraph"/>
              <w:numPr>
                <w:ilvl w:val="0"/>
                <w:numId w:val="32"/>
              </w:numPr>
              <w:spacing w:before="120" w:after="120"/>
              <w:rPr>
                <w:rFonts w:ascii="Verdana" w:hAnsi="Verdana"/>
                <w:sz w:val="24"/>
                <w:szCs w:val="24"/>
              </w:rPr>
            </w:pPr>
            <w:r w:rsidRPr="004F6E11">
              <w:rPr>
                <w:rFonts w:ascii="Verdana" w:hAnsi="Verdana"/>
                <w:sz w:val="24"/>
                <w:szCs w:val="24"/>
              </w:rPr>
              <w:t xml:space="preserve">If not, proceed with creating a new support task with an existing claim in Compass. </w:t>
            </w:r>
          </w:p>
          <w:p w14:paraId="19C088C4" w14:textId="77777777" w:rsidR="000D05C9" w:rsidRPr="005C0685" w:rsidRDefault="000D05C9" w:rsidP="000D05C9">
            <w:pPr>
              <w:pStyle w:val="ListParagraph"/>
              <w:numPr>
                <w:ilvl w:val="0"/>
                <w:numId w:val="32"/>
              </w:numPr>
              <w:spacing w:before="120" w:after="120"/>
              <w:rPr>
                <w:rFonts w:ascii="Verdana" w:hAnsi="Verdana"/>
                <w:sz w:val="24"/>
                <w:szCs w:val="24"/>
              </w:rPr>
            </w:pPr>
            <w:r w:rsidRPr="004F6E11">
              <w:rPr>
                <w:rFonts w:ascii="Verdana" w:hAnsi="Verdana"/>
                <w:sz w:val="24"/>
                <w:szCs w:val="24"/>
              </w:rPr>
              <w:t xml:space="preserve">If yes, click the corresponding hyperlink to open the Support Task and provide details. </w:t>
            </w:r>
            <w:r>
              <w:rPr>
                <w:rFonts w:ascii="Verdana" w:hAnsi="Verdana"/>
                <w:sz w:val="24"/>
                <w:szCs w:val="24"/>
              </w:rPr>
              <w:t xml:space="preserve"> Refer to </w:t>
            </w:r>
            <w:hyperlink r:id="rId23" w:anchor="!/view?docid=1674c564-fc41-42ad-a7c2-f3b610716cba" w:history="1">
              <w:r w:rsidRPr="003C08DD">
                <w:rPr>
                  <w:rStyle w:val="Hyperlink"/>
                  <w:rFonts w:ascii="Verdana" w:hAnsi="Verdana" w:cs="Helvetica"/>
                  <w:sz w:val="24"/>
                  <w:szCs w:val="24"/>
                  <w:shd w:val="clear" w:color="auto" w:fill="FFFFFF"/>
                </w:rPr>
                <w:t>Compass - View Support Task History (</w:t>
              </w:r>
              <w:r w:rsidRPr="003C08DD">
                <w:rPr>
                  <w:rStyle w:val="Hyperlink"/>
                  <w:rFonts w:ascii="Verdana" w:hAnsi="Verdana"/>
                  <w:sz w:val="24"/>
                  <w:szCs w:val="24"/>
                  <w:shd w:val="clear" w:color="auto" w:fill="FFFFFF"/>
                </w:rPr>
                <w:t>050044)</w:t>
              </w:r>
            </w:hyperlink>
          </w:p>
          <w:p w14:paraId="0A4B83F9" w14:textId="77777777" w:rsidR="000D05C9" w:rsidRDefault="000D05C9" w:rsidP="000D05C9">
            <w:pPr>
              <w:pStyle w:val="NormalWeb"/>
              <w:spacing w:before="0" w:beforeAutospacing="0" w:after="0" w:afterAutospacing="0"/>
              <w:rPr>
                <w:rFonts w:ascii="Verdana" w:hAnsi="Verdana"/>
                <w:b/>
                <w:bCs/>
                <w:color w:val="000000"/>
              </w:rPr>
            </w:pPr>
          </w:p>
          <w:p w14:paraId="0E12A6DA" w14:textId="77777777" w:rsidR="000D05C9" w:rsidRDefault="000D05C9" w:rsidP="000D05C9">
            <w:pPr>
              <w:pStyle w:val="NormalWeb"/>
              <w:spacing w:before="0" w:beforeAutospacing="0" w:after="0" w:afterAutospacing="0"/>
              <w:ind w:left="720"/>
              <w:rPr>
                <w:color w:val="000000"/>
                <w:sz w:val="22"/>
                <w:szCs w:val="22"/>
              </w:rPr>
            </w:pPr>
            <w:r>
              <w:rPr>
                <w:rFonts w:ascii="Verdana" w:hAnsi="Verdana"/>
                <w:b/>
                <w:bCs/>
                <w:color w:val="000000"/>
              </w:rPr>
              <w:t>Note:</w:t>
            </w:r>
            <w:r>
              <w:rPr>
                <w:rFonts w:ascii="Verdana" w:hAnsi="Verdana"/>
                <w:color w:val="000000"/>
              </w:rPr>
              <w:t>  The list displays Support Tasks associated with the current member ID and does not include linked accounts. If the member has multiple accounts, each account must be searched separately. Click the </w:t>
            </w:r>
            <w:r>
              <w:rPr>
                <w:rFonts w:ascii="Verdana" w:hAnsi="Verdana"/>
                <w:b/>
                <w:bCs/>
                <w:color w:val="000000"/>
              </w:rPr>
              <w:t>Refresh</w:t>
            </w:r>
            <w:r>
              <w:rPr>
                <w:rFonts w:ascii="Verdana" w:hAnsi="Verdana"/>
                <w:color w:val="000000"/>
              </w:rPr>
              <w:t> hyperlink to view recently submitted Support Tasks as needed.</w:t>
            </w:r>
          </w:p>
          <w:p w14:paraId="30B53882" w14:textId="77777777" w:rsidR="000D05C9" w:rsidRDefault="000D05C9" w:rsidP="000D05C9">
            <w:pPr>
              <w:spacing w:before="120" w:after="120"/>
              <w:rPr>
                <w:rFonts w:ascii="Verdana" w:hAnsi="Verdana"/>
              </w:rPr>
            </w:pPr>
          </w:p>
        </w:tc>
      </w:tr>
      <w:tr w:rsidR="002A0CF0" w:rsidRPr="00B753EF" w14:paraId="72D0B09E" w14:textId="77777777" w:rsidTr="00097C93">
        <w:tc>
          <w:tcPr>
            <w:tcW w:w="188" w:type="pct"/>
          </w:tcPr>
          <w:p w14:paraId="10F9C9CB" w14:textId="09FFF18A" w:rsidR="002A0CF0" w:rsidRPr="00A904EC" w:rsidRDefault="0059687C" w:rsidP="00602F34">
            <w:pPr>
              <w:spacing w:before="120" w:after="120"/>
              <w:jc w:val="center"/>
              <w:rPr>
                <w:rFonts w:ascii="Verdana" w:hAnsi="Verdana"/>
                <w:b/>
              </w:rPr>
            </w:pPr>
            <w:r>
              <w:rPr>
                <w:rFonts w:ascii="Verdana" w:hAnsi="Verdana"/>
                <w:b/>
              </w:rPr>
              <w:t>3</w:t>
            </w:r>
          </w:p>
        </w:tc>
        <w:tc>
          <w:tcPr>
            <w:tcW w:w="4812" w:type="pct"/>
          </w:tcPr>
          <w:p w14:paraId="5D71F0C0" w14:textId="3A34A402" w:rsidR="00935C4D" w:rsidRDefault="00935C4D" w:rsidP="00935C4D">
            <w:pPr>
              <w:spacing w:before="120" w:after="120"/>
              <w:rPr>
                <w:rFonts w:ascii="Verdana" w:hAnsi="Verdana"/>
              </w:rPr>
            </w:pPr>
            <w:r>
              <w:rPr>
                <w:rFonts w:ascii="Verdana" w:hAnsi="Verdana"/>
              </w:rPr>
              <w:t xml:space="preserve">From the </w:t>
            </w:r>
            <w:r>
              <w:rPr>
                <w:rFonts w:ascii="Verdana" w:hAnsi="Verdana"/>
                <w:b/>
                <w:bCs/>
              </w:rPr>
              <w:t>Case Data</w:t>
            </w:r>
            <w:r>
              <w:rPr>
                <w:rFonts w:ascii="Verdana" w:hAnsi="Verdana"/>
              </w:rPr>
              <w:t xml:space="preserve"> section that displays on all Compass screens, click the </w:t>
            </w:r>
            <w:r>
              <w:rPr>
                <w:rFonts w:ascii="Verdana" w:hAnsi="Verdana"/>
                <w:b/>
                <w:bCs/>
              </w:rPr>
              <w:t>Create Support Task</w:t>
            </w:r>
            <w:r>
              <w:rPr>
                <w:rFonts w:ascii="Verdana" w:hAnsi="Verdana"/>
              </w:rPr>
              <w:t xml:space="preserve"> button</w:t>
            </w:r>
            <w:r w:rsidR="0059687C">
              <w:rPr>
                <w:rFonts w:ascii="Verdana" w:hAnsi="Verdana"/>
              </w:rPr>
              <w:t xml:space="preserve"> then p</w:t>
            </w:r>
            <w:r>
              <w:rPr>
                <w:rFonts w:ascii="Verdana" w:hAnsi="Verdana"/>
              </w:rPr>
              <w:t xml:space="preserve">roceed to </w:t>
            </w:r>
            <w:r w:rsidR="0059687C">
              <w:rPr>
                <w:rFonts w:ascii="Verdana" w:hAnsi="Verdana"/>
              </w:rPr>
              <w:t xml:space="preserve">the </w:t>
            </w:r>
            <w:r>
              <w:rPr>
                <w:rFonts w:ascii="Verdana" w:hAnsi="Verdana"/>
              </w:rPr>
              <w:t xml:space="preserve">next </w:t>
            </w:r>
            <w:r w:rsidR="0059687C">
              <w:rPr>
                <w:rFonts w:ascii="Verdana" w:hAnsi="Verdana"/>
              </w:rPr>
              <w:t>s</w:t>
            </w:r>
            <w:r>
              <w:rPr>
                <w:rFonts w:ascii="Verdana" w:hAnsi="Verdana"/>
              </w:rPr>
              <w:t xml:space="preserve">tep. </w:t>
            </w:r>
          </w:p>
          <w:p w14:paraId="1040A50C" w14:textId="77777777" w:rsidR="0059687C" w:rsidRDefault="0059687C" w:rsidP="00935C4D">
            <w:pPr>
              <w:spacing w:before="120" w:after="120"/>
              <w:rPr>
                <w:rFonts w:ascii="Verdana" w:hAnsi="Verdana"/>
                <w:sz w:val="22"/>
                <w:szCs w:val="22"/>
              </w:rPr>
            </w:pPr>
          </w:p>
          <w:p w14:paraId="772DDC79" w14:textId="6E83B3F1" w:rsidR="00935C4D" w:rsidRDefault="00935C4D" w:rsidP="0059687C">
            <w:pPr>
              <w:spacing w:before="120" w:after="120"/>
              <w:jc w:val="center"/>
              <w:rPr>
                <w:rFonts w:ascii="Verdana" w:hAnsi="Verdana"/>
              </w:rPr>
            </w:pPr>
            <w:r>
              <w:rPr>
                <w:rFonts w:ascii="Verdana" w:hAnsi="Verdana"/>
                <w:noProof/>
              </w:rPr>
              <w:drawing>
                <wp:inline distT="0" distB="0" distL="0" distR="0" wp14:anchorId="1658884F" wp14:editId="35B7FD78">
                  <wp:extent cx="9144000" cy="1388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9144000" cy="1388745"/>
                          </a:xfrm>
                          <a:prstGeom prst="rect">
                            <a:avLst/>
                          </a:prstGeom>
                          <a:noFill/>
                          <a:ln>
                            <a:noFill/>
                          </a:ln>
                        </pic:spPr>
                      </pic:pic>
                    </a:graphicData>
                  </a:graphic>
                </wp:inline>
              </w:drawing>
            </w:r>
          </w:p>
          <w:p w14:paraId="5AE7345D" w14:textId="1265E892" w:rsidR="00987B07" w:rsidRPr="00A904EC" w:rsidRDefault="00987B07" w:rsidP="00602F34">
            <w:pPr>
              <w:spacing w:before="120" w:after="120"/>
              <w:jc w:val="center"/>
              <w:rPr>
                <w:rFonts w:ascii="Verdana" w:hAnsi="Verdana" w:cs="Arial"/>
                <w:b/>
                <w:bCs/>
              </w:rPr>
            </w:pPr>
          </w:p>
        </w:tc>
      </w:tr>
      <w:tr w:rsidR="00A420BE" w:rsidRPr="00FB5FA7" w14:paraId="3AB7E794" w14:textId="77777777" w:rsidTr="00097C93">
        <w:tc>
          <w:tcPr>
            <w:tcW w:w="188" w:type="pct"/>
          </w:tcPr>
          <w:p w14:paraId="4B149FA0" w14:textId="4B7DE64F" w:rsidR="00240EDC" w:rsidRPr="00A904EC" w:rsidRDefault="0059687C" w:rsidP="00FF19A6">
            <w:pPr>
              <w:spacing w:before="120" w:after="120"/>
              <w:jc w:val="center"/>
              <w:rPr>
                <w:rFonts w:ascii="Verdana" w:hAnsi="Verdana"/>
                <w:b/>
              </w:rPr>
            </w:pPr>
            <w:r>
              <w:rPr>
                <w:rFonts w:ascii="Verdana" w:hAnsi="Verdana"/>
                <w:b/>
              </w:rPr>
              <w:t>4</w:t>
            </w:r>
          </w:p>
        </w:tc>
        <w:tc>
          <w:tcPr>
            <w:tcW w:w="4812" w:type="pct"/>
          </w:tcPr>
          <w:p w14:paraId="70EC59C6" w14:textId="77777777" w:rsidR="0059687C" w:rsidRPr="00AE4AE9" w:rsidRDefault="00935C4D" w:rsidP="00935C4D">
            <w:pPr>
              <w:pStyle w:val="NormalWeb"/>
              <w:spacing w:before="120" w:beforeAutospacing="0" w:after="120" w:afterAutospacing="0"/>
              <w:rPr>
                <w:rFonts w:ascii="Verdana" w:hAnsi="Verdana"/>
                <w:color w:val="000000"/>
              </w:rPr>
            </w:pPr>
            <w:r>
              <w:rPr>
                <w:rFonts w:ascii="Verdana" w:hAnsi="Verdana"/>
                <w:color w:val="000000"/>
              </w:rPr>
              <w:t xml:space="preserve">Include </w:t>
            </w:r>
            <w:r w:rsidRPr="00AE4AE9">
              <w:rPr>
                <w:rFonts w:ascii="Verdana" w:hAnsi="Verdana"/>
                <w:color w:val="000000"/>
              </w:rPr>
              <w:t xml:space="preserve">any information as required for the task. </w:t>
            </w:r>
            <w:bookmarkStart w:id="9" w:name="_Hlk55502389"/>
          </w:p>
          <w:p w14:paraId="04AFEBB6" w14:textId="77777777" w:rsidR="0059687C" w:rsidRPr="00AE4AE9" w:rsidRDefault="0059687C" w:rsidP="00935C4D">
            <w:pPr>
              <w:pStyle w:val="NormalWeb"/>
              <w:spacing w:before="120" w:beforeAutospacing="0" w:after="120" w:afterAutospacing="0"/>
              <w:rPr>
                <w:rFonts w:ascii="Verdana" w:hAnsi="Verdana"/>
                <w:color w:val="000000"/>
              </w:rPr>
            </w:pPr>
            <w:r w:rsidRPr="00AE4AE9">
              <w:rPr>
                <w:rFonts w:ascii="Verdana" w:hAnsi="Verdana"/>
                <w:b/>
                <w:bCs/>
                <w:color w:val="000000"/>
              </w:rPr>
              <w:t>Note:</w:t>
            </w:r>
            <w:r w:rsidRPr="00AE4AE9">
              <w:rPr>
                <w:rFonts w:ascii="Verdana" w:hAnsi="Verdana"/>
                <w:color w:val="000000"/>
              </w:rPr>
              <w:t xml:space="preserve">  </w:t>
            </w:r>
            <w:r w:rsidR="00935C4D" w:rsidRPr="00AE4AE9">
              <w:rPr>
                <w:rFonts w:ascii="Verdana" w:hAnsi="Verdana"/>
                <w:color w:val="000000"/>
              </w:rPr>
              <w:t>Required fields are identified with an asterisk (*).</w:t>
            </w:r>
            <w:bookmarkEnd w:id="9"/>
            <w:r w:rsidR="00935C4D" w:rsidRPr="00AE4AE9">
              <w:rPr>
                <w:rFonts w:ascii="Verdana" w:hAnsi="Verdana"/>
                <w:color w:val="000000"/>
              </w:rPr>
              <w:t xml:space="preserve"> </w:t>
            </w:r>
          </w:p>
          <w:p w14:paraId="713C8B46" w14:textId="2C79DC4A" w:rsidR="00D11615" w:rsidRPr="00240EDC" w:rsidRDefault="00935C4D" w:rsidP="005A7A9F">
            <w:pPr>
              <w:pStyle w:val="NormalWeb"/>
              <w:numPr>
                <w:ilvl w:val="0"/>
                <w:numId w:val="34"/>
              </w:numPr>
              <w:spacing w:before="120" w:beforeAutospacing="0" w:after="120" w:afterAutospacing="0"/>
              <w:rPr>
                <w:rFonts w:ascii="Verdana" w:hAnsi="Verdana"/>
                <w:bCs/>
                <w:color w:val="000000" w:themeColor="text1"/>
              </w:rPr>
            </w:pPr>
            <w:r w:rsidRPr="00AE4AE9">
              <w:rPr>
                <w:rFonts w:ascii="Verdana" w:hAnsi="Verdana"/>
                <w:color w:val="000000"/>
              </w:rPr>
              <w:t xml:space="preserve">If need assistance in determining which Support Task type is appropriate, </w:t>
            </w:r>
            <w:r w:rsidR="0059687C" w:rsidRPr="00AE4AE9">
              <w:rPr>
                <w:rFonts w:ascii="Verdana" w:hAnsi="Verdana"/>
                <w:color w:val="000000"/>
              </w:rPr>
              <w:t>refer</w:t>
            </w:r>
            <w:r w:rsidRPr="00AE4AE9">
              <w:rPr>
                <w:rFonts w:ascii="Verdana" w:hAnsi="Verdana"/>
                <w:color w:val="000000"/>
              </w:rPr>
              <w:t xml:space="preserve"> to </w:t>
            </w:r>
            <w:hyperlink r:id="rId26" w:anchor="!/view?docid=6753488f-3996-45d9-88ba-257575369a98" w:history="1">
              <w:r w:rsidRPr="0059495F">
                <w:rPr>
                  <w:rStyle w:val="Hyperlink"/>
                  <w:rFonts w:ascii="Verdana" w:hAnsi="Verdana"/>
                </w:rPr>
                <w:t xml:space="preserve">Compass Support Task Types and Uses List </w:t>
              </w:r>
              <w:r w:rsidR="0059687C" w:rsidRPr="0059495F">
                <w:rPr>
                  <w:rStyle w:val="Hyperlink"/>
                  <w:rFonts w:ascii="Verdana" w:hAnsi="Verdana"/>
                </w:rPr>
                <w:t>(</w:t>
              </w:r>
              <w:r w:rsidRPr="0059495F">
                <w:rPr>
                  <w:rStyle w:val="Hyperlink"/>
                  <w:rFonts w:ascii="Verdana" w:hAnsi="Verdana"/>
                </w:rPr>
                <w:t>058147</w:t>
              </w:r>
            </w:hyperlink>
            <w:r w:rsidRPr="00AE4AE9">
              <w:rPr>
                <w:rFonts w:ascii="Verdana" w:hAnsi="Verdana"/>
                <w:color w:val="000000"/>
              </w:rPr>
              <w:t>). For additional information regarding the fields, refer to</w:t>
            </w:r>
            <w:r w:rsidR="00AF4B7A">
              <w:rPr>
                <w:rFonts w:ascii="Verdana" w:hAnsi="Verdana"/>
                <w:color w:val="000000"/>
              </w:rPr>
              <w:t xml:space="preserve"> </w:t>
            </w:r>
            <w:hyperlink r:id="rId27" w:anchor="!/view?docid=64f18e5a-4d56-4175-ba8e-e7d094e501d6" w:history="1">
              <w:r w:rsidR="00AF4B7A" w:rsidRPr="00AF4B7A">
                <w:rPr>
                  <w:rStyle w:val="Hyperlink"/>
                  <w:rFonts w:ascii="Verdana" w:hAnsi="Verdana"/>
                </w:rPr>
                <w:t>Compass – Create a Support Task</w:t>
              </w:r>
              <w:r w:rsidRPr="00AF4B7A">
                <w:rPr>
                  <w:rStyle w:val="Hyperlink"/>
                  <w:rFonts w:ascii="Verdana" w:hAnsi="Verdana"/>
                </w:rPr>
                <w:t xml:space="preserve"> </w:t>
              </w:r>
              <w:r w:rsidR="0059687C" w:rsidRPr="00AF4B7A">
                <w:rPr>
                  <w:rStyle w:val="Hyperlink"/>
                  <w:rFonts w:ascii="Verdana" w:hAnsi="Verdana"/>
                </w:rPr>
                <w:t>(</w:t>
              </w:r>
              <w:r w:rsidRPr="00AF4B7A">
                <w:rPr>
                  <w:rStyle w:val="Hyperlink"/>
                  <w:rFonts w:ascii="Verdana" w:hAnsi="Verdana"/>
                  <w:shd w:val="clear" w:color="auto" w:fill="FFFFFF"/>
                </w:rPr>
                <w:t>050031)</w:t>
              </w:r>
            </w:hyperlink>
            <w:r w:rsidR="00AE4AE9" w:rsidRPr="00AE4AE9">
              <w:rPr>
                <w:rFonts w:ascii="Verdana" w:hAnsi="Verdana"/>
                <w:color w:val="000000"/>
                <w:shd w:val="clear" w:color="auto" w:fill="FFFFFF"/>
              </w:rPr>
              <w:t>.</w:t>
            </w:r>
            <w:r w:rsidR="005A7A9F">
              <w:rPr>
                <w:rFonts w:ascii="Verdana" w:hAnsi="Verdana"/>
                <w:color w:val="000000"/>
                <w:shd w:val="clear" w:color="auto" w:fill="FFFFFF"/>
              </w:rPr>
              <w:t xml:space="preserve"> </w:t>
            </w:r>
          </w:p>
        </w:tc>
      </w:tr>
      <w:tr w:rsidR="008A4072" w:rsidRPr="00FB5FA7" w14:paraId="6C7AF6AC" w14:textId="77777777" w:rsidTr="00097C93">
        <w:tc>
          <w:tcPr>
            <w:tcW w:w="188" w:type="pct"/>
          </w:tcPr>
          <w:p w14:paraId="3C3BE904" w14:textId="12C1FDFA" w:rsidR="008A4072" w:rsidRPr="00A904EC" w:rsidRDefault="005A7A9F" w:rsidP="00602F34">
            <w:pPr>
              <w:spacing w:before="120" w:after="120"/>
              <w:jc w:val="center"/>
              <w:rPr>
                <w:rFonts w:ascii="Verdana" w:hAnsi="Verdana"/>
                <w:b/>
              </w:rPr>
            </w:pPr>
            <w:r>
              <w:rPr>
                <w:rFonts w:ascii="Verdana" w:hAnsi="Verdana"/>
                <w:b/>
              </w:rPr>
              <w:t>5</w:t>
            </w:r>
          </w:p>
        </w:tc>
        <w:tc>
          <w:tcPr>
            <w:tcW w:w="4812" w:type="pct"/>
          </w:tcPr>
          <w:p w14:paraId="16F8E452" w14:textId="47F0BE12" w:rsidR="005A7A9F" w:rsidRPr="00097C93" w:rsidRDefault="0007098E" w:rsidP="00097C93">
            <w:pPr>
              <w:pStyle w:val="ListParagraph"/>
              <w:numPr>
                <w:ilvl w:val="0"/>
                <w:numId w:val="36"/>
              </w:numPr>
              <w:spacing w:before="120" w:after="120"/>
              <w:ind w:left="414"/>
              <w:rPr>
                <w:rFonts w:ascii="Verdana" w:hAnsi="Verdana"/>
                <w:sz w:val="24"/>
                <w:szCs w:val="24"/>
              </w:rPr>
            </w:pPr>
            <w:r>
              <w:rPr>
                <w:rFonts w:ascii="Verdana" w:hAnsi="Verdana"/>
                <w:noProof/>
                <w:sz w:val="24"/>
                <w:szCs w:val="24"/>
              </w:rPr>
              <w:drawing>
                <wp:inline distT="0" distB="0" distL="0" distR="0" wp14:anchorId="0DB869D8" wp14:editId="34053C8D">
                  <wp:extent cx="304762" cy="304762"/>
                  <wp:effectExtent l="0" t="0" r="635" b="635"/>
                  <wp:docPr id="1158250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50343" name="Picture 1158250343"/>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sz w:val="24"/>
                <w:szCs w:val="24"/>
              </w:rPr>
              <w:t xml:space="preserve"> </w:t>
            </w:r>
            <w:r w:rsidR="00EA3973">
              <w:rPr>
                <w:rFonts w:ascii="Verdana" w:hAnsi="Verdana"/>
                <w:sz w:val="24"/>
                <w:szCs w:val="24"/>
              </w:rPr>
              <w:t>Review and confirm all information in the required fields of the task with the caller.</w:t>
            </w:r>
            <w:r w:rsidR="00935C4D" w:rsidRPr="00097C93">
              <w:rPr>
                <w:rFonts w:ascii="Verdana" w:hAnsi="Verdana"/>
                <w:sz w:val="24"/>
                <w:szCs w:val="24"/>
              </w:rPr>
              <w:t xml:space="preserve"> </w:t>
            </w:r>
          </w:p>
          <w:p w14:paraId="50852E11" w14:textId="03E2D7B3" w:rsidR="00935C4D" w:rsidRPr="00097C93" w:rsidRDefault="005A7A9F" w:rsidP="00097C93">
            <w:pPr>
              <w:pStyle w:val="ListParagraph"/>
              <w:numPr>
                <w:ilvl w:val="0"/>
                <w:numId w:val="36"/>
              </w:numPr>
              <w:spacing w:before="120" w:after="120"/>
              <w:ind w:left="414"/>
              <w:rPr>
                <w:rFonts w:ascii="Verdana" w:hAnsi="Verdana"/>
                <w:sz w:val="24"/>
                <w:szCs w:val="24"/>
              </w:rPr>
            </w:pPr>
            <w:r w:rsidRPr="00097C93">
              <w:rPr>
                <w:rFonts w:ascii="Verdana" w:hAnsi="Verdana"/>
                <w:sz w:val="24"/>
                <w:szCs w:val="24"/>
              </w:rPr>
              <w:t>Review</w:t>
            </w:r>
            <w:r w:rsidR="00935C4D" w:rsidRPr="00097C93">
              <w:rPr>
                <w:rFonts w:ascii="Verdana" w:hAnsi="Verdana"/>
                <w:sz w:val="24"/>
                <w:szCs w:val="24"/>
              </w:rPr>
              <w:t xml:space="preserve"> the complete drug name, strength, dosage form, and directions.</w:t>
            </w:r>
          </w:p>
          <w:p w14:paraId="20451499" w14:textId="0D1F175E" w:rsidR="00935C4D" w:rsidRPr="00097C93" w:rsidRDefault="00935C4D" w:rsidP="00097C93">
            <w:pPr>
              <w:spacing w:before="120" w:after="120"/>
              <w:ind w:left="414"/>
              <w:rPr>
                <w:rFonts w:ascii="Verdana" w:hAnsi="Verdana"/>
              </w:rPr>
            </w:pPr>
            <w:r w:rsidRPr="00097C93">
              <w:rPr>
                <w:rFonts w:ascii="Verdana" w:hAnsi="Verdana"/>
                <w:noProof/>
              </w:rPr>
              <w:drawing>
                <wp:inline distT="0" distB="0" distL="0" distR="0" wp14:anchorId="417C16D8" wp14:editId="79B89200">
                  <wp:extent cx="241300" cy="207010"/>
                  <wp:effectExtent l="0" t="0" r="6350" b="2540"/>
                  <wp:docPr id="8" name="Picture 8"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_-_Important_Information"/>
                          <pic:cNvPicPr>
                            <a:picLocks noChangeAspect="1" noChangeArrowheads="1"/>
                          </pic:cNvPicPr>
                        </pic:nvPicPr>
                        <pic:blipFill>
                          <a:blip r:embed="rId28" r:link="rId22" cstate="print">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00097C93">
              <w:rPr>
                <w:rFonts w:ascii="Verdana" w:hAnsi="Verdana"/>
              </w:rPr>
              <w:t xml:space="preserve"> A </w:t>
            </w:r>
            <w:r w:rsidRPr="00097C93">
              <w:rPr>
                <w:rFonts w:ascii="Verdana" w:hAnsi="Verdana"/>
              </w:rPr>
              <w:t>Class 1 Error can result from submitting the task with the incorrect drug, strength, dosage, or information which are escalated to management for review.</w:t>
            </w:r>
          </w:p>
          <w:p w14:paraId="48728591" w14:textId="7B9271F9" w:rsidR="00D11615" w:rsidRPr="00A904EC" w:rsidRDefault="00935C4D" w:rsidP="00097C93">
            <w:pPr>
              <w:pStyle w:val="ListParagraph"/>
              <w:numPr>
                <w:ilvl w:val="0"/>
                <w:numId w:val="36"/>
              </w:numPr>
              <w:spacing w:before="120" w:after="120"/>
              <w:ind w:left="414"/>
              <w:rPr>
                <w:rFonts w:ascii="Verdana" w:hAnsi="Verdana" w:cs="Arial"/>
                <w:bCs/>
              </w:rPr>
            </w:pPr>
            <w:r w:rsidRPr="00097C93">
              <w:rPr>
                <w:rFonts w:ascii="Verdana" w:hAnsi="Verdana"/>
                <w:sz w:val="24"/>
                <w:szCs w:val="24"/>
              </w:rPr>
              <w:t xml:space="preserve">After completing all required fields, click </w:t>
            </w:r>
            <w:r w:rsidRPr="00097C93">
              <w:rPr>
                <w:rFonts w:ascii="Verdana" w:hAnsi="Verdana"/>
                <w:b/>
                <w:bCs/>
                <w:sz w:val="24"/>
                <w:szCs w:val="24"/>
              </w:rPr>
              <w:t>Save</w:t>
            </w:r>
            <w:r w:rsidRPr="00097C93">
              <w:rPr>
                <w:rFonts w:ascii="Verdana" w:hAnsi="Verdana"/>
                <w:sz w:val="24"/>
                <w:szCs w:val="24"/>
              </w:rPr>
              <w:t xml:space="preserve">. </w:t>
            </w:r>
            <w:r w:rsidR="00097C93">
              <w:rPr>
                <w:rFonts w:ascii="Verdana" w:hAnsi="Verdana"/>
                <w:sz w:val="24"/>
                <w:szCs w:val="24"/>
              </w:rPr>
              <w:t xml:space="preserve"> </w:t>
            </w:r>
          </w:p>
        </w:tc>
      </w:tr>
    </w:tbl>
    <w:p w14:paraId="2C136CE1" w14:textId="77777777" w:rsidR="00DC1618" w:rsidRDefault="00DC1618" w:rsidP="00DC1618">
      <w:pPr>
        <w:rPr>
          <w:rFonts w:ascii="Verdana" w:hAnsi="Verdana"/>
        </w:rPr>
      </w:pPr>
    </w:p>
    <w:p w14:paraId="0044AF89" w14:textId="18266F8E" w:rsidR="00DC1618" w:rsidRDefault="0009099F" w:rsidP="00DC1618">
      <w:pPr>
        <w:jc w:val="right"/>
        <w:rPr>
          <w:rFonts w:ascii="Verdana" w:hAnsi="Verdana"/>
        </w:rPr>
      </w:pPr>
      <w:hyperlink w:anchor="_top" w:history="1">
        <w:r w:rsidRPr="0009099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C1618" w:rsidRPr="0064267B" w14:paraId="60C05BEC" w14:textId="77777777" w:rsidTr="00A40D1C">
        <w:tc>
          <w:tcPr>
            <w:tcW w:w="5000" w:type="pct"/>
            <w:shd w:val="clear" w:color="auto" w:fill="C0C0C0"/>
          </w:tcPr>
          <w:p w14:paraId="660ECC4C" w14:textId="37E866B0" w:rsidR="00DC1618" w:rsidRPr="00F13F27" w:rsidRDefault="00602F34" w:rsidP="00602CDA">
            <w:pPr>
              <w:pStyle w:val="Heading2"/>
              <w:rPr>
                <w:rFonts w:ascii="Verdana" w:hAnsi="Verdana"/>
                <w:i w:val="0"/>
              </w:rPr>
            </w:pPr>
            <w:bookmarkStart w:id="10" w:name="_Toc168380957"/>
            <w:bookmarkStart w:id="11" w:name="_Toc168380993"/>
            <w:r>
              <w:rPr>
                <w:rFonts w:ascii="Verdana" w:hAnsi="Verdana"/>
                <w:i w:val="0"/>
              </w:rPr>
              <w:t>Related Documents</w:t>
            </w:r>
            <w:bookmarkEnd w:id="10"/>
            <w:bookmarkEnd w:id="11"/>
            <w:r>
              <w:rPr>
                <w:rFonts w:ascii="Verdana" w:hAnsi="Verdana"/>
                <w:i w:val="0"/>
              </w:rPr>
              <w:t xml:space="preserve"> </w:t>
            </w:r>
            <w:r w:rsidR="00240EDC">
              <w:rPr>
                <w:rFonts w:ascii="Verdana" w:hAnsi="Verdana"/>
                <w:b w:val="0"/>
                <w:i w:val="0"/>
              </w:rPr>
              <w:t xml:space="preserve"> </w:t>
            </w:r>
          </w:p>
        </w:tc>
      </w:tr>
    </w:tbl>
    <w:p w14:paraId="4E934C91" w14:textId="55DFD9B9" w:rsidR="00602F34" w:rsidRDefault="00951CC6" w:rsidP="00240EDC">
      <w:pPr>
        <w:numPr>
          <w:ilvl w:val="0"/>
          <w:numId w:val="29"/>
        </w:numPr>
        <w:spacing w:before="120" w:after="120"/>
        <w:rPr>
          <w:rFonts w:ascii="Verdana" w:hAnsi="Verdana"/>
        </w:rPr>
      </w:pPr>
      <w:hyperlink r:id="rId29" w:anchor="!/view?docid=c1f1028b-e42c-4b4f-a4cf-cc0b42c91606" w:history="1">
        <w:r>
          <w:rPr>
            <w:rStyle w:val="Hyperlink"/>
            <w:rFonts w:ascii="Verdana" w:hAnsi="Verdana"/>
          </w:rPr>
          <w:t>Customer Care Abbreviations and Definitions Index (017428)</w:t>
        </w:r>
      </w:hyperlink>
    </w:p>
    <w:p w14:paraId="3F3F948C" w14:textId="7C3120DA" w:rsidR="00602F34" w:rsidRPr="00347314" w:rsidRDefault="00453794" w:rsidP="00240EDC">
      <w:pPr>
        <w:numPr>
          <w:ilvl w:val="0"/>
          <w:numId w:val="29"/>
        </w:numPr>
        <w:spacing w:before="120" w:after="120"/>
        <w:rPr>
          <w:rFonts w:ascii="Verdana" w:hAnsi="Verdana"/>
        </w:rPr>
      </w:pPr>
      <w:hyperlink r:id="rId30" w:anchor="!/view?docid=7b0390db-a2ed-4307-b9c5-b842130225e9" w:history="1">
        <w:r>
          <w:rPr>
            <w:rStyle w:val="Hyperlink"/>
            <w:rFonts w:ascii="Verdana" w:hAnsi="Verdana"/>
          </w:rPr>
          <w:t>Be a Customer Care Power House Index (008982)</w:t>
        </w:r>
      </w:hyperlink>
      <w:r w:rsidR="00602F34" w:rsidRPr="00EC71D4">
        <w:rPr>
          <w:rFonts w:ascii="Verdana" w:hAnsi="Verdana"/>
          <w:color w:val="333333"/>
          <w:sz w:val="17"/>
          <w:szCs w:val="17"/>
        </w:rPr>
        <w:t xml:space="preserve"> </w:t>
      </w:r>
    </w:p>
    <w:p w14:paraId="4667691B" w14:textId="679A4327" w:rsidR="00D65B63" w:rsidRPr="00D20E0F" w:rsidRDefault="00602F34" w:rsidP="00240EDC">
      <w:pPr>
        <w:spacing w:before="120" w:after="120"/>
        <w:rPr>
          <w:rFonts w:ascii="Verdana" w:hAnsi="Verdana"/>
        </w:rPr>
      </w:pPr>
      <w:r w:rsidRPr="00A12CFD">
        <w:rPr>
          <w:rStyle w:val="Hyperlink"/>
          <w:rFonts w:ascii="Verdana" w:hAnsi="Verdana"/>
          <w:b/>
          <w:color w:val="000000"/>
          <w:u w:val="none"/>
        </w:rPr>
        <w:t>Parent Document</w:t>
      </w:r>
      <w:r w:rsidR="00240EDC">
        <w:rPr>
          <w:rStyle w:val="Hyperlink"/>
          <w:rFonts w:ascii="Verdana" w:hAnsi="Verdana"/>
          <w:b/>
          <w:color w:val="000000"/>
          <w:u w:val="none"/>
        </w:rPr>
        <w:t xml:space="preserve">:  </w:t>
      </w:r>
      <w:hyperlink r:id="rId31" w:tgtFrame="_blank" w:history="1">
        <w:r w:rsidR="00DC1618" w:rsidRPr="00DB338D">
          <w:rPr>
            <w:rStyle w:val="Hyperlink"/>
            <w:rFonts w:ascii="Verdana" w:hAnsi="Verdana"/>
          </w:rPr>
          <w:t>Customer Care Internal and External Call Handling (CALL</w:t>
        </w:r>
        <w:r w:rsidR="00DC1618">
          <w:rPr>
            <w:rStyle w:val="Hyperlink"/>
            <w:rFonts w:ascii="Verdana" w:hAnsi="Verdana"/>
          </w:rPr>
          <w:t>-</w:t>
        </w:r>
        <w:r w:rsidR="00DC1618" w:rsidRPr="00DB338D">
          <w:rPr>
            <w:rStyle w:val="Hyperlink"/>
            <w:rFonts w:ascii="Verdana" w:hAnsi="Verdana"/>
          </w:rPr>
          <w:t>0049)</w:t>
        </w:r>
      </w:hyperlink>
      <w:r w:rsidR="00E239CA" w:rsidRPr="00D20E0F">
        <w:rPr>
          <w:rFonts w:ascii="Verdana" w:hAnsi="Verdana"/>
        </w:rPr>
        <w:t xml:space="preserve"> </w:t>
      </w:r>
    </w:p>
    <w:p w14:paraId="08381E0F" w14:textId="77777777" w:rsidR="00DC1618" w:rsidRDefault="00DC1618" w:rsidP="00DC1618">
      <w:pPr>
        <w:jc w:val="right"/>
        <w:rPr>
          <w:rFonts w:ascii="Verdana" w:hAnsi="Verdana"/>
        </w:rPr>
      </w:pPr>
    </w:p>
    <w:p w14:paraId="2C9E455C" w14:textId="329133EC" w:rsidR="00DC1618" w:rsidRPr="0009099F" w:rsidRDefault="0009099F" w:rsidP="00240EDC">
      <w:pPr>
        <w:jc w:val="right"/>
        <w:rPr>
          <w:rFonts w:ascii="Verdana" w:hAnsi="Verdana"/>
        </w:rPr>
      </w:pPr>
      <w:hyperlink w:anchor="_top" w:history="1">
        <w:r w:rsidRPr="0009099F">
          <w:rPr>
            <w:rStyle w:val="Hyperlink"/>
            <w:rFonts w:ascii="Verdana" w:hAnsi="Verdana"/>
          </w:rPr>
          <w:t>Top of the Document</w:t>
        </w:r>
      </w:hyperlink>
    </w:p>
    <w:p w14:paraId="4ED7AEDE" w14:textId="77777777" w:rsidR="00DC1618" w:rsidRDefault="00DC1618" w:rsidP="00DC1618">
      <w:pPr>
        <w:jc w:val="center"/>
        <w:rPr>
          <w:rFonts w:ascii="Verdana" w:hAnsi="Verdana"/>
          <w:sz w:val="16"/>
          <w:szCs w:val="16"/>
        </w:rPr>
      </w:pPr>
    </w:p>
    <w:p w14:paraId="435C4953" w14:textId="77777777" w:rsidR="00DC1618" w:rsidRPr="00C247CB" w:rsidRDefault="00DC1618" w:rsidP="00DC1618">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4675C45A" w14:textId="77777777" w:rsidR="00DC1618" w:rsidRPr="00C247CB" w:rsidRDefault="00DC1618" w:rsidP="00DC1618">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2EFA8A50" w14:textId="77777777" w:rsidR="00DC1618" w:rsidRPr="00C247CB" w:rsidRDefault="00DC1618" w:rsidP="00DC1618">
      <w:pPr>
        <w:jc w:val="right"/>
        <w:rPr>
          <w:rFonts w:ascii="Verdana" w:hAnsi="Verdana"/>
          <w:sz w:val="16"/>
          <w:szCs w:val="16"/>
        </w:rPr>
      </w:pPr>
    </w:p>
    <w:p w14:paraId="5C98DBD4" w14:textId="77777777" w:rsidR="005A64DA" w:rsidRPr="00C247CB" w:rsidRDefault="005A64DA" w:rsidP="00DC1618">
      <w:pPr>
        <w:rPr>
          <w:rFonts w:ascii="Verdana" w:hAnsi="Verdana"/>
          <w:sz w:val="16"/>
          <w:szCs w:val="16"/>
        </w:rPr>
      </w:pPr>
    </w:p>
    <w:sectPr w:rsidR="005A64DA" w:rsidRPr="00C247CB" w:rsidSect="00EB1F94">
      <w:footerReference w:type="default" r:id="rId32"/>
      <w:headerReference w:type="first" r:id="rId33"/>
      <w:footerReference w:type="first" r:id="rId3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1AD4E" w14:textId="77777777" w:rsidR="00281A30" w:rsidRDefault="00281A30">
      <w:r>
        <w:separator/>
      </w:r>
    </w:p>
  </w:endnote>
  <w:endnote w:type="continuationSeparator" w:id="0">
    <w:p w14:paraId="04755955" w14:textId="77777777" w:rsidR="00281A30" w:rsidRDefault="00281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B34DA" w14:textId="77777777" w:rsidR="00EF7B70" w:rsidRPr="00C32D18" w:rsidRDefault="00BB45F4" w:rsidP="00C32D18">
    <w:pPr>
      <w:pStyle w:val="Footer"/>
      <w:jc w:val="right"/>
      <w:rPr>
        <w:szCs w:val="18"/>
      </w:rPr>
    </w:pPr>
    <w:r>
      <w:rPr>
        <w:rStyle w:val="PageNumber"/>
      </w:rPr>
      <w:fldChar w:fldCharType="begin"/>
    </w:r>
    <w:r w:rsidR="00EF7B70">
      <w:rPr>
        <w:rStyle w:val="PageNumber"/>
      </w:rPr>
      <w:instrText xml:space="preserve"> PAGE </w:instrText>
    </w:r>
    <w:r>
      <w:rPr>
        <w:rStyle w:val="PageNumber"/>
      </w:rPr>
      <w:fldChar w:fldCharType="separate"/>
    </w:r>
    <w:r w:rsidR="00674866">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19A91" w14:textId="77777777" w:rsidR="00EF7B70" w:rsidRPr="00CD2229" w:rsidRDefault="00EF7B7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7D451" w14:textId="77777777" w:rsidR="00281A30" w:rsidRDefault="00281A30">
      <w:r>
        <w:separator/>
      </w:r>
    </w:p>
  </w:footnote>
  <w:footnote w:type="continuationSeparator" w:id="0">
    <w:p w14:paraId="0AB66DEB" w14:textId="77777777" w:rsidR="00281A30" w:rsidRDefault="00281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88B16" w14:textId="77777777" w:rsidR="00EF7B70" w:rsidRDefault="00EF7B7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34C42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9840577" o:spid="_x0000_i1025" type="#_x0000_t75" alt="Icon_-_Important_Information" style="width:19.5pt;height:16.5pt;visibility:visible;mso-wrap-style:square">
            <v:imagedata r:id="rId1" o:title="Icon_-_Important_Information"/>
          </v:shape>
        </w:pict>
      </mc:Choice>
      <mc:Fallback>
        <w:drawing>
          <wp:inline distT="0" distB="0" distL="0" distR="0" wp14:anchorId="60DD608E" wp14:editId="60DD608F">
            <wp:extent cx="247650" cy="209550"/>
            <wp:effectExtent l="0" t="0" r="0" b="0"/>
            <wp:docPr id="1359840577" name="Picture 1359840577"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_-_Important_Informati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mc:Fallback>
    </mc:AlternateContent>
  </w:numPicBullet>
  <w:abstractNum w:abstractNumId="0" w15:restartNumberingAfterBreak="0">
    <w:nsid w:val="022315DB"/>
    <w:multiLevelType w:val="hybridMultilevel"/>
    <w:tmpl w:val="6FAA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47852"/>
    <w:multiLevelType w:val="multilevel"/>
    <w:tmpl w:val="55029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0D39663C"/>
    <w:multiLevelType w:val="hybridMultilevel"/>
    <w:tmpl w:val="C1CE7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D216B"/>
    <w:multiLevelType w:val="hybridMultilevel"/>
    <w:tmpl w:val="9728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4E6639"/>
    <w:multiLevelType w:val="hybridMultilevel"/>
    <w:tmpl w:val="0B3EC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C679A"/>
    <w:multiLevelType w:val="hybridMultilevel"/>
    <w:tmpl w:val="6D12DE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54961"/>
    <w:multiLevelType w:val="hybridMultilevel"/>
    <w:tmpl w:val="A18CE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5D4D7F"/>
    <w:multiLevelType w:val="hybridMultilevel"/>
    <w:tmpl w:val="40B0F818"/>
    <w:lvl w:ilvl="0" w:tplc="153AA4C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EA116E4"/>
    <w:multiLevelType w:val="hybridMultilevel"/>
    <w:tmpl w:val="91B098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1746EF"/>
    <w:multiLevelType w:val="hybridMultilevel"/>
    <w:tmpl w:val="F86610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673FE7"/>
    <w:multiLevelType w:val="multilevel"/>
    <w:tmpl w:val="91D07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0C4C0E"/>
    <w:multiLevelType w:val="hybridMultilevel"/>
    <w:tmpl w:val="F3EA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F056703"/>
    <w:multiLevelType w:val="hybridMultilevel"/>
    <w:tmpl w:val="59903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D658F"/>
    <w:multiLevelType w:val="hybridMultilevel"/>
    <w:tmpl w:val="BAE0C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E2143D"/>
    <w:multiLevelType w:val="hybridMultilevel"/>
    <w:tmpl w:val="569ADF9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CB0B6E"/>
    <w:multiLevelType w:val="hybridMultilevel"/>
    <w:tmpl w:val="690A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4A1D28"/>
    <w:multiLevelType w:val="hybridMultilevel"/>
    <w:tmpl w:val="86E0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4545FF"/>
    <w:multiLevelType w:val="hybridMultilevel"/>
    <w:tmpl w:val="50C4E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6510DA"/>
    <w:multiLevelType w:val="hybridMultilevel"/>
    <w:tmpl w:val="625E1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ABF5FF2"/>
    <w:multiLevelType w:val="hybridMultilevel"/>
    <w:tmpl w:val="2EF82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D843AA5"/>
    <w:multiLevelType w:val="hybridMultilevel"/>
    <w:tmpl w:val="1350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BC039C8"/>
    <w:multiLevelType w:val="hybridMultilevel"/>
    <w:tmpl w:val="F754FE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0331260">
    <w:abstractNumId w:val="23"/>
  </w:num>
  <w:num w:numId="2" w16cid:durableId="1626547230">
    <w:abstractNumId w:val="10"/>
  </w:num>
  <w:num w:numId="3" w16cid:durableId="107625901">
    <w:abstractNumId w:val="30"/>
  </w:num>
  <w:num w:numId="4" w16cid:durableId="1723478703">
    <w:abstractNumId w:val="32"/>
  </w:num>
  <w:num w:numId="5" w16cid:durableId="1922519203">
    <w:abstractNumId w:val="3"/>
  </w:num>
  <w:num w:numId="6" w16cid:durableId="722755462">
    <w:abstractNumId w:val="34"/>
  </w:num>
  <w:num w:numId="7" w16cid:durableId="1899631741">
    <w:abstractNumId w:val="20"/>
  </w:num>
  <w:num w:numId="8" w16cid:durableId="970674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9616068">
    <w:abstractNumId w:val="13"/>
  </w:num>
  <w:num w:numId="10" w16cid:durableId="1230767066">
    <w:abstractNumId w:val="2"/>
  </w:num>
  <w:num w:numId="11" w16cid:durableId="1963994098">
    <w:abstractNumId w:val="11"/>
  </w:num>
  <w:num w:numId="12" w16cid:durableId="1146699750">
    <w:abstractNumId w:val="6"/>
  </w:num>
  <w:num w:numId="13" w16cid:durableId="1875188395">
    <w:abstractNumId w:val="15"/>
  </w:num>
  <w:num w:numId="14" w16cid:durableId="2054957851">
    <w:abstractNumId w:val="14"/>
  </w:num>
  <w:num w:numId="15" w16cid:durableId="2103868663">
    <w:abstractNumId w:val="26"/>
  </w:num>
  <w:num w:numId="16" w16cid:durableId="1141578989">
    <w:abstractNumId w:val="16"/>
  </w:num>
  <w:num w:numId="17" w16cid:durableId="1205170012">
    <w:abstractNumId w:val="21"/>
  </w:num>
  <w:num w:numId="18" w16cid:durableId="2072924157">
    <w:abstractNumId w:val="24"/>
  </w:num>
  <w:num w:numId="19" w16cid:durableId="1225871304">
    <w:abstractNumId w:val="8"/>
  </w:num>
  <w:num w:numId="20" w16cid:durableId="1319454135">
    <w:abstractNumId w:val="35"/>
  </w:num>
  <w:num w:numId="21" w16cid:durableId="2010712842">
    <w:abstractNumId w:val="17"/>
  </w:num>
  <w:num w:numId="22" w16cid:durableId="550731543">
    <w:abstractNumId w:val="9"/>
  </w:num>
  <w:num w:numId="23" w16cid:durableId="691496135">
    <w:abstractNumId w:val="19"/>
  </w:num>
  <w:num w:numId="24" w16cid:durableId="1895651782">
    <w:abstractNumId w:val="5"/>
  </w:num>
  <w:num w:numId="25" w16cid:durableId="421804874">
    <w:abstractNumId w:val="31"/>
  </w:num>
  <w:num w:numId="26" w16cid:durableId="1983189200">
    <w:abstractNumId w:val="29"/>
  </w:num>
  <w:num w:numId="27" w16cid:durableId="289944654">
    <w:abstractNumId w:val="28"/>
  </w:num>
  <w:num w:numId="28" w16cid:durableId="1845363018">
    <w:abstractNumId w:val="22"/>
  </w:num>
  <w:num w:numId="29" w16cid:durableId="268591327">
    <w:abstractNumId w:val="4"/>
  </w:num>
  <w:num w:numId="30" w16cid:durableId="1700812557">
    <w:abstractNumId w:val="1"/>
  </w:num>
  <w:num w:numId="31" w16cid:durableId="1845626552">
    <w:abstractNumId w:val="18"/>
  </w:num>
  <w:num w:numId="32" w16cid:durableId="1654915098">
    <w:abstractNumId w:val="0"/>
  </w:num>
  <w:num w:numId="33" w16cid:durableId="763722953">
    <w:abstractNumId w:val="12"/>
  </w:num>
  <w:num w:numId="34" w16cid:durableId="143401507">
    <w:abstractNumId w:val="27"/>
  </w:num>
  <w:num w:numId="35" w16cid:durableId="460347372">
    <w:abstractNumId w:val="25"/>
  </w:num>
  <w:num w:numId="36" w16cid:durableId="567347793">
    <w:abstractNumId w:val="7"/>
  </w:num>
  <w:num w:numId="37" w16cid:durableId="52451519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98"/>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D26"/>
    <w:rsid w:val="00002883"/>
    <w:rsid w:val="00015A2E"/>
    <w:rsid w:val="000161DA"/>
    <w:rsid w:val="00024B3E"/>
    <w:rsid w:val="00024FCB"/>
    <w:rsid w:val="00030EA0"/>
    <w:rsid w:val="000317E0"/>
    <w:rsid w:val="0003237B"/>
    <w:rsid w:val="00032D3E"/>
    <w:rsid w:val="00035BED"/>
    <w:rsid w:val="00053D10"/>
    <w:rsid w:val="0006010F"/>
    <w:rsid w:val="0006179B"/>
    <w:rsid w:val="00061AD2"/>
    <w:rsid w:val="00070102"/>
    <w:rsid w:val="0007098E"/>
    <w:rsid w:val="000863D4"/>
    <w:rsid w:val="0008665F"/>
    <w:rsid w:val="0009099F"/>
    <w:rsid w:val="00095AB5"/>
    <w:rsid w:val="00097C93"/>
    <w:rsid w:val="000A6B88"/>
    <w:rsid w:val="000B3C4C"/>
    <w:rsid w:val="000B656F"/>
    <w:rsid w:val="000B72DF"/>
    <w:rsid w:val="000B7887"/>
    <w:rsid w:val="000C6E79"/>
    <w:rsid w:val="000D05C9"/>
    <w:rsid w:val="000D1870"/>
    <w:rsid w:val="000D4BA2"/>
    <w:rsid w:val="000D6714"/>
    <w:rsid w:val="000D7A9F"/>
    <w:rsid w:val="000E34C6"/>
    <w:rsid w:val="000E3701"/>
    <w:rsid w:val="000F0D1B"/>
    <w:rsid w:val="000F54AF"/>
    <w:rsid w:val="000F736B"/>
    <w:rsid w:val="00104CDE"/>
    <w:rsid w:val="00115944"/>
    <w:rsid w:val="0012373E"/>
    <w:rsid w:val="00131698"/>
    <w:rsid w:val="001360A5"/>
    <w:rsid w:val="0014557B"/>
    <w:rsid w:val="0016273A"/>
    <w:rsid w:val="001753AA"/>
    <w:rsid w:val="00181B1A"/>
    <w:rsid w:val="0019130B"/>
    <w:rsid w:val="001926E6"/>
    <w:rsid w:val="00197BDE"/>
    <w:rsid w:val="001A4E09"/>
    <w:rsid w:val="001A5256"/>
    <w:rsid w:val="001A5339"/>
    <w:rsid w:val="001B37EB"/>
    <w:rsid w:val="001B3879"/>
    <w:rsid w:val="001D52B0"/>
    <w:rsid w:val="001D6C7D"/>
    <w:rsid w:val="001E295C"/>
    <w:rsid w:val="001E7746"/>
    <w:rsid w:val="001F0774"/>
    <w:rsid w:val="001F1218"/>
    <w:rsid w:val="001F1D17"/>
    <w:rsid w:val="001F38D6"/>
    <w:rsid w:val="001F5947"/>
    <w:rsid w:val="002016B4"/>
    <w:rsid w:val="002055CF"/>
    <w:rsid w:val="00211A4D"/>
    <w:rsid w:val="00240EDC"/>
    <w:rsid w:val="002420A7"/>
    <w:rsid w:val="00243EBB"/>
    <w:rsid w:val="00245BBB"/>
    <w:rsid w:val="00255C6B"/>
    <w:rsid w:val="002579F5"/>
    <w:rsid w:val="00265D86"/>
    <w:rsid w:val="00270C43"/>
    <w:rsid w:val="002750DC"/>
    <w:rsid w:val="00281A30"/>
    <w:rsid w:val="00286814"/>
    <w:rsid w:val="00291CE8"/>
    <w:rsid w:val="00296127"/>
    <w:rsid w:val="00296765"/>
    <w:rsid w:val="00296E5D"/>
    <w:rsid w:val="002A0CF0"/>
    <w:rsid w:val="002A48EC"/>
    <w:rsid w:val="002B593E"/>
    <w:rsid w:val="002C01B7"/>
    <w:rsid w:val="002C2EC2"/>
    <w:rsid w:val="002D76CD"/>
    <w:rsid w:val="002E6E58"/>
    <w:rsid w:val="002F1F92"/>
    <w:rsid w:val="002F6F9E"/>
    <w:rsid w:val="003014B0"/>
    <w:rsid w:val="003040F0"/>
    <w:rsid w:val="0031290C"/>
    <w:rsid w:val="0033143E"/>
    <w:rsid w:val="0034318F"/>
    <w:rsid w:val="0034552B"/>
    <w:rsid w:val="00347314"/>
    <w:rsid w:val="00362CF3"/>
    <w:rsid w:val="00371C4D"/>
    <w:rsid w:val="003725A1"/>
    <w:rsid w:val="00381FB1"/>
    <w:rsid w:val="003868A2"/>
    <w:rsid w:val="00392A5B"/>
    <w:rsid w:val="003978EB"/>
    <w:rsid w:val="003A0B70"/>
    <w:rsid w:val="003A4B76"/>
    <w:rsid w:val="003A6D70"/>
    <w:rsid w:val="003B1F86"/>
    <w:rsid w:val="003C08DD"/>
    <w:rsid w:val="003C21FA"/>
    <w:rsid w:val="003C33BE"/>
    <w:rsid w:val="003C4627"/>
    <w:rsid w:val="003D4E3E"/>
    <w:rsid w:val="003E08BB"/>
    <w:rsid w:val="003E47F2"/>
    <w:rsid w:val="003E6C1A"/>
    <w:rsid w:val="003F778E"/>
    <w:rsid w:val="0040640A"/>
    <w:rsid w:val="00406DB5"/>
    <w:rsid w:val="00406F60"/>
    <w:rsid w:val="00412D84"/>
    <w:rsid w:val="0042336D"/>
    <w:rsid w:val="00427CAF"/>
    <w:rsid w:val="0044546D"/>
    <w:rsid w:val="00453794"/>
    <w:rsid w:val="00457EAE"/>
    <w:rsid w:val="00460D1B"/>
    <w:rsid w:val="00466536"/>
    <w:rsid w:val="00470A23"/>
    <w:rsid w:val="004768BE"/>
    <w:rsid w:val="00477F73"/>
    <w:rsid w:val="004828EF"/>
    <w:rsid w:val="0048355A"/>
    <w:rsid w:val="00484781"/>
    <w:rsid w:val="00486108"/>
    <w:rsid w:val="004C0E8F"/>
    <w:rsid w:val="004D0AF2"/>
    <w:rsid w:val="004D19A5"/>
    <w:rsid w:val="004D3C53"/>
    <w:rsid w:val="004D6EBF"/>
    <w:rsid w:val="004D7AE2"/>
    <w:rsid w:val="004D7C66"/>
    <w:rsid w:val="004F2122"/>
    <w:rsid w:val="004F6158"/>
    <w:rsid w:val="004F6E11"/>
    <w:rsid w:val="004F7F34"/>
    <w:rsid w:val="00505588"/>
    <w:rsid w:val="00512486"/>
    <w:rsid w:val="00515614"/>
    <w:rsid w:val="005166DA"/>
    <w:rsid w:val="005238FE"/>
    <w:rsid w:val="0052465B"/>
    <w:rsid w:val="00524CDD"/>
    <w:rsid w:val="00526050"/>
    <w:rsid w:val="005465F6"/>
    <w:rsid w:val="00546673"/>
    <w:rsid w:val="00547C68"/>
    <w:rsid w:val="00563FF6"/>
    <w:rsid w:val="00565A58"/>
    <w:rsid w:val="00577909"/>
    <w:rsid w:val="00582E85"/>
    <w:rsid w:val="00587EE4"/>
    <w:rsid w:val="005910B5"/>
    <w:rsid w:val="005941E1"/>
    <w:rsid w:val="0059495F"/>
    <w:rsid w:val="0059687C"/>
    <w:rsid w:val="005A0397"/>
    <w:rsid w:val="005A6118"/>
    <w:rsid w:val="005A64DA"/>
    <w:rsid w:val="005A7A9F"/>
    <w:rsid w:val="005B446E"/>
    <w:rsid w:val="005B509E"/>
    <w:rsid w:val="005C0685"/>
    <w:rsid w:val="005C1D83"/>
    <w:rsid w:val="005C48FA"/>
    <w:rsid w:val="005E650E"/>
    <w:rsid w:val="005F43B1"/>
    <w:rsid w:val="00601BE1"/>
    <w:rsid w:val="00602CDA"/>
    <w:rsid w:val="00602F34"/>
    <w:rsid w:val="00606D4C"/>
    <w:rsid w:val="00622D77"/>
    <w:rsid w:val="00626625"/>
    <w:rsid w:val="00627F34"/>
    <w:rsid w:val="00632E1A"/>
    <w:rsid w:val="00636B18"/>
    <w:rsid w:val="00637B68"/>
    <w:rsid w:val="00637CA1"/>
    <w:rsid w:val="00643CB0"/>
    <w:rsid w:val="00647CDD"/>
    <w:rsid w:val="00653BA8"/>
    <w:rsid w:val="00662334"/>
    <w:rsid w:val="0066500C"/>
    <w:rsid w:val="0066617F"/>
    <w:rsid w:val="00674866"/>
    <w:rsid w:val="00674A16"/>
    <w:rsid w:val="00691E10"/>
    <w:rsid w:val="00694EF4"/>
    <w:rsid w:val="006A0481"/>
    <w:rsid w:val="006B1AB8"/>
    <w:rsid w:val="006C653F"/>
    <w:rsid w:val="006D72F7"/>
    <w:rsid w:val="006E26BD"/>
    <w:rsid w:val="006E2C5F"/>
    <w:rsid w:val="006F7DFC"/>
    <w:rsid w:val="00700873"/>
    <w:rsid w:val="00704AF2"/>
    <w:rsid w:val="0070776C"/>
    <w:rsid w:val="00707DAD"/>
    <w:rsid w:val="00710E68"/>
    <w:rsid w:val="00714BA0"/>
    <w:rsid w:val="00725B82"/>
    <w:rsid w:val="007269B6"/>
    <w:rsid w:val="00726E7A"/>
    <w:rsid w:val="0073294A"/>
    <w:rsid w:val="00732E52"/>
    <w:rsid w:val="00736607"/>
    <w:rsid w:val="00737368"/>
    <w:rsid w:val="00742339"/>
    <w:rsid w:val="00743967"/>
    <w:rsid w:val="007473BA"/>
    <w:rsid w:val="00752801"/>
    <w:rsid w:val="00771786"/>
    <w:rsid w:val="007812F6"/>
    <w:rsid w:val="00785118"/>
    <w:rsid w:val="00785C47"/>
    <w:rsid w:val="00786BEB"/>
    <w:rsid w:val="00793C5F"/>
    <w:rsid w:val="00795BEC"/>
    <w:rsid w:val="007A403E"/>
    <w:rsid w:val="007A75EA"/>
    <w:rsid w:val="007C31CB"/>
    <w:rsid w:val="007C77DD"/>
    <w:rsid w:val="007E1DD6"/>
    <w:rsid w:val="007E3D3C"/>
    <w:rsid w:val="007E3EA6"/>
    <w:rsid w:val="007E5C4A"/>
    <w:rsid w:val="007F04AB"/>
    <w:rsid w:val="007F28BA"/>
    <w:rsid w:val="007F5281"/>
    <w:rsid w:val="00803AE3"/>
    <w:rsid w:val="008042E1"/>
    <w:rsid w:val="00804D63"/>
    <w:rsid w:val="00806B9D"/>
    <w:rsid w:val="00812777"/>
    <w:rsid w:val="00813C4D"/>
    <w:rsid w:val="00816D09"/>
    <w:rsid w:val="00820877"/>
    <w:rsid w:val="008230FA"/>
    <w:rsid w:val="00836A92"/>
    <w:rsid w:val="0084112C"/>
    <w:rsid w:val="0084129E"/>
    <w:rsid w:val="00843390"/>
    <w:rsid w:val="00846373"/>
    <w:rsid w:val="00846ECB"/>
    <w:rsid w:val="00853F80"/>
    <w:rsid w:val="008568AE"/>
    <w:rsid w:val="00860590"/>
    <w:rsid w:val="00861316"/>
    <w:rsid w:val="008614E8"/>
    <w:rsid w:val="00867EDF"/>
    <w:rsid w:val="008731FE"/>
    <w:rsid w:val="008734D7"/>
    <w:rsid w:val="00875F0D"/>
    <w:rsid w:val="00877414"/>
    <w:rsid w:val="008825E7"/>
    <w:rsid w:val="008A03B7"/>
    <w:rsid w:val="008A0F6A"/>
    <w:rsid w:val="008A2547"/>
    <w:rsid w:val="008A4072"/>
    <w:rsid w:val="008B1554"/>
    <w:rsid w:val="008C2197"/>
    <w:rsid w:val="008C3493"/>
    <w:rsid w:val="008D11A6"/>
    <w:rsid w:val="008D1F7B"/>
    <w:rsid w:val="008D2D64"/>
    <w:rsid w:val="008E21BE"/>
    <w:rsid w:val="008E2A8C"/>
    <w:rsid w:val="008E3039"/>
    <w:rsid w:val="008E5B56"/>
    <w:rsid w:val="008F39D0"/>
    <w:rsid w:val="008F6D57"/>
    <w:rsid w:val="00902E07"/>
    <w:rsid w:val="00913B1B"/>
    <w:rsid w:val="00914BC8"/>
    <w:rsid w:val="00920A1B"/>
    <w:rsid w:val="00921535"/>
    <w:rsid w:val="00927861"/>
    <w:rsid w:val="00935C4D"/>
    <w:rsid w:val="0094148C"/>
    <w:rsid w:val="00943775"/>
    <w:rsid w:val="009449C2"/>
    <w:rsid w:val="00947783"/>
    <w:rsid w:val="00951CC6"/>
    <w:rsid w:val="00954FE8"/>
    <w:rsid w:val="00956685"/>
    <w:rsid w:val="00970C79"/>
    <w:rsid w:val="009726E0"/>
    <w:rsid w:val="00987B07"/>
    <w:rsid w:val="00990822"/>
    <w:rsid w:val="00996319"/>
    <w:rsid w:val="009A1C64"/>
    <w:rsid w:val="009A7ACC"/>
    <w:rsid w:val="009B32FF"/>
    <w:rsid w:val="009B46F9"/>
    <w:rsid w:val="009C4A31"/>
    <w:rsid w:val="009D3998"/>
    <w:rsid w:val="009E00C2"/>
    <w:rsid w:val="009E108B"/>
    <w:rsid w:val="009E1640"/>
    <w:rsid w:val="009E76EA"/>
    <w:rsid w:val="009F6F81"/>
    <w:rsid w:val="009F6FD2"/>
    <w:rsid w:val="009F7259"/>
    <w:rsid w:val="009F78D3"/>
    <w:rsid w:val="00A0216A"/>
    <w:rsid w:val="00A12CFD"/>
    <w:rsid w:val="00A1495E"/>
    <w:rsid w:val="00A40D1C"/>
    <w:rsid w:val="00A420BE"/>
    <w:rsid w:val="00A42461"/>
    <w:rsid w:val="00A44D08"/>
    <w:rsid w:val="00A4732A"/>
    <w:rsid w:val="00A47BE7"/>
    <w:rsid w:val="00A57D26"/>
    <w:rsid w:val="00A64663"/>
    <w:rsid w:val="00A7166B"/>
    <w:rsid w:val="00A72DEB"/>
    <w:rsid w:val="00A816B8"/>
    <w:rsid w:val="00A83BA0"/>
    <w:rsid w:val="00A84E45"/>
    <w:rsid w:val="00A84F18"/>
    <w:rsid w:val="00A85045"/>
    <w:rsid w:val="00A87E4C"/>
    <w:rsid w:val="00A904EC"/>
    <w:rsid w:val="00A95738"/>
    <w:rsid w:val="00A97B7D"/>
    <w:rsid w:val="00AA2252"/>
    <w:rsid w:val="00AA3F26"/>
    <w:rsid w:val="00AA4825"/>
    <w:rsid w:val="00AB33E1"/>
    <w:rsid w:val="00AC1EC3"/>
    <w:rsid w:val="00AC4214"/>
    <w:rsid w:val="00AC6E70"/>
    <w:rsid w:val="00AD10CE"/>
    <w:rsid w:val="00AD1646"/>
    <w:rsid w:val="00AD36E1"/>
    <w:rsid w:val="00AD7AB4"/>
    <w:rsid w:val="00AE1566"/>
    <w:rsid w:val="00AE40C2"/>
    <w:rsid w:val="00AE4AE9"/>
    <w:rsid w:val="00AF038B"/>
    <w:rsid w:val="00AF4B7A"/>
    <w:rsid w:val="00AF5B3E"/>
    <w:rsid w:val="00AF78FA"/>
    <w:rsid w:val="00B053EB"/>
    <w:rsid w:val="00B078F6"/>
    <w:rsid w:val="00B146E1"/>
    <w:rsid w:val="00B26045"/>
    <w:rsid w:val="00B30BEB"/>
    <w:rsid w:val="00B36E61"/>
    <w:rsid w:val="00B44C55"/>
    <w:rsid w:val="00B46A95"/>
    <w:rsid w:val="00B5114C"/>
    <w:rsid w:val="00B5123C"/>
    <w:rsid w:val="00B521CC"/>
    <w:rsid w:val="00B544C2"/>
    <w:rsid w:val="00B5566F"/>
    <w:rsid w:val="00B630A6"/>
    <w:rsid w:val="00B671A9"/>
    <w:rsid w:val="00B70CC4"/>
    <w:rsid w:val="00B753EF"/>
    <w:rsid w:val="00B8763C"/>
    <w:rsid w:val="00B95830"/>
    <w:rsid w:val="00B966DB"/>
    <w:rsid w:val="00BA0DE5"/>
    <w:rsid w:val="00BA1E16"/>
    <w:rsid w:val="00BB02DE"/>
    <w:rsid w:val="00BB371A"/>
    <w:rsid w:val="00BB45F4"/>
    <w:rsid w:val="00BB62AC"/>
    <w:rsid w:val="00BB65EC"/>
    <w:rsid w:val="00BC6CE1"/>
    <w:rsid w:val="00BD4946"/>
    <w:rsid w:val="00BD5E06"/>
    <w:rsid w:val="00BD7B25"/>
    <w:rsid w:val="00BE1AFF"/>
    <w:rsid w:val="00BF12E9"/>
    <w:rsid w:val="00BF74E9"/>
    <w:rsid w:val="00C203EE"/>
    <w:rsid w:val="00C247CB"/>
    <w:rsid w:val="00C32D18"/>
    <w:rsid w:val="00C360BD"/>
    <w:rsid w:val="00C3750E"/>
    <w:rsid w:val="00C476E1"/>
    <w:rsid w:val="00C50D9C"/>
    <w:rsid w:val="00C52E77"/>
    <w:rsid w:val="00C566B3"/>
    <w:rsid w:val="00C65249"/>
    <w:rsid w:val="00C67B32"/>
    <w:rsid w:val="00C72007"/>
    <w:rsid w:val="00C75C83"/>
    <w:rsid w:val="00C762D9"/>
    <w:rsid w:val="00C8192D"/>
    <w:rsid w:val="00C837BA"/>
    <w:rsid w:val="00C93C59"/>
    <w:rsid w:val="00C95346"/>
    <w:rsid w:val="00CA3B23"/>
    <w:rsid w:val="00CA62F6"/>
    <w:rsid w:val="00CB0C1D"/>
    <w:rsid w:val="00CC5AA2"/>
    <w:rsid w:val="00CC6653"/>
    <w:rsid w:val="00CC721A"/>
    <w:rsid w:val="00CD0963"/>
    <w:rsid w:val="00CD5C71"/>
    <w:rsid w:val="00CD7E28"/>
    <w:rsid w:val="00CE3D42"/>
    <w:rsid w:val="00CE53E6"/>
    <w:rsid w:val="00CE66B6"/>
    <w:rsid w:val="00CF1691"/>
    <w:rsid w:val="00CF27DD"/>
    <w:rsid w:val="00CF539A"/>
    <w:rsid w:val="00CF6131"/>
    <w:rsid w:val="00D048F1"/>
    <w:rsid w:val="00D06EAA"/>
    <w:rsid w:val="00D11615"/>
    <w:rsid w:val="00D11FE4"/>
    <w:rsid w:val="00D2544E"/>
    <w:rsid w:val="00D30DF5"/>
    <w:rsid w:val="00D3651C"/>
    <w:rsid w:val="00D36733"/>
    <w:rsid w:val="00D471B5"/>
    <w:rsid w:val="00D56FF4"/>
    <w:rsid w:val="00D571DB"/>
    <w:rsid w:val="00D62C63"/>
    <w:rsid w:val="00D65B63"/>
    <w:rsid w:val="00D6774D"/>
    <w:rsid w:val="00D75191"/>
    <w:rsid w:val="00D80929"/>
    <w:rsid w:val="00D84558"/>
    <w:rsid w:val="00D85254"/>
    <w:rsid w:val="00D853EC"/>
    <w:rsid w:val="00D85DB6"/>
    <w:rsid w:val="00D92FCF"/>
    <w:rsid w:val="00D92FE5"/>
    <w:rsid w:val="00DA15FD"/>
    <w:rsid w:val="00DB25CB"/>
    <w:rsid w:val="00DB2BDE"/>
    <w:rsid w:val="00DC1618"/>
    <w:rsid w:val="00DC4FFC"/>
    <w:rsid w:val="00DC79D7"/>
    <w:rsid w:val="00DD166F"/>
    <w:rsid w:val="00DD3529"/>
    <w:rsid w:val="00DD35DD"/>
    <w:rsid w:val="00DD47E2"/>
    <w:rsid w:val="00DE20DF"/>
    <w:rsid w:val="00DE79F7"/>
    <w:rsid w:val="00DF0103"/>
    <w:rsid w:val="00DF39AC"/>
    <w:rsid w:val="00DF6BE4"/>
    <w:rsid w:val="00E00F98"/>
    <w:rsid w:val="00E0344C"/>
    <w:rsid w:val="00E157BC"/>
    <w:rsid w:val="00E239CA"/>
    <w:rsid w:val="00E274B3"/>
    <w:rsid w:val="00E414EC"/>
    <w:rsid w:val="00E44574"/>
    <w:rsid w:val="00E50E4A"/>
    <w:rsid w:val="00E554CC"/>
    <w:rsid w:val="00E64627"/>
    <w:rsid w:val="00E650D0"/>
    <w:rsid w:val="00E751A4"/>
    <w:rsid w:val="00E91F5F"/>
    <w:rsid w:val="00EA3973"/>
    <w:rsid w:val="00EB12DD"/>
    <w:rsid w:val="00EB153E"/>
    <w:rsid w:val="00EB1F94"/>
    <w:rsid w:val="00EB57EB"/>
    <w:rsid w:val="00EB7AE8"/>
    <w:rsid w:val="00EC2028"/>
    <w:rsid w:val="00EC71D4"/>
    <w:rsid w:val="00EC7E09"/>
    <w:rsid w:val="00ED50CF"/>
    <w:rsid w:val="00EF4752"/>
    <w:rsid w:val="00EF7B70"/>
    <w:rsid w:val="00F1152F"/>
    <w:rsid w:val="00F14FA4"/>
    <w:rsid w:val="00F207B3"/>
    <w:rsid w:val="00F32B04"/>
    <w:rsid w:val="00F3496F"/>
    <w:rsid w:val="00F45940"/>
    <w:rsid w:val="00F5486B"/>
    <w:rsid w:val="00F62BC4"/>
    <w:rsid w:val="00F658E0"/>
    <w:rsid w:val="00F8007D"/>
    <w:rsid w:val="00F81783"/>
    <w:rsid w:val="00F82C1F"/>
    <w:rsid w:val="00F859B7"/>
    <w:rsid w:val="00F875C1"/>
    <w:rsid w:val="00F877B4"/>
    <w:rsid w:val="00F9102D"/>
    <w:rsid w:val="00F910D0"/>
    <w:rsid w:val="00F911EE"/>
    <w:rsid w:val="00F92C98"/>
    <w:rsid w:val="00FA4343"/>
    <w:rsid w:val="00FB0924"/>
    <w:rsid w:val="00FB2D67"/>
    <w:rsid w:val="00FB3DBC"/>
    <w:rsid w:val="00FB4AD4"/>
    <w:rsid w:val="00FB5FA7"/>
    <w:rsid w:val="00FB75D5"/>
    <w:rsid w:val="00FB7E14"/>
    <w:rsid w:val="00FC1C44"/>
    <w:rsid w:val="00FC1FC1"/>
    <w:rsid w:val="00FC4562"/>
    <w:rsid w:val="00FC7B63"/>
    <w:rsid w:val="00FF19A6"/>
    <w:rsid w:val="00FF636B"/>
    <w:rsid w:val="793A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F9153B"/>
  <w15:chartTrackingRefBased/>
  <w15:docId w15:val="{2275CD2B-911F-4607-B954-FBC6FFA2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uiPriority w:val="9"/>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paragraph" w:styleId="TOC1">
    <w:name w:val="toc 1"/>
    <w:basedOn w:val="Normal"/>
    <w:next w:val="Normal"/>
    <w:autoRedefine/>
    <w:uiPriority w:val="39"/>
    <w:rsid w:val="004D7C66"/>
  </w:style>
  <w:style w:type="paragraph" w:styleId="TOC2">
    <w:name w:val="toc 2"/>
    <w:basedOn w:val="Normal"/>
    <w:next w:val="Normal"/>
    <w:autoRedefine/>
    <w:uiPriority w:val="39"/>
    <w:rsid w:val="004D7C66"/>
    <w:rPr>
      <w:rFonts w:ascii="Verdana" w:hAnsi="Verdana"/>
      <w:color w:val="0000FF"/>
      <w:u w:val="single"/>
    </w:rPr>
  </w:style>
  <w:style w:type="paragraph" w:styleId="TOC3">
    <w:name w:val="toc 3"/>
    <w:basedOn w:val="Normal"/>
    <w:next w:val="Normal"/>
    <w:autoRedefine/>
    <w:rsid w:val="007E3D3C"/>
    <w:pPr>
      <w:ind w:left="288"/>
    </w:pPr>
    <w:rPr>
      <w:rFonts w:ascii="Verdana" w:hAnsi="Verdana"/>
      <w:color w:val="0000FF"/>
      <w:u w:val="single"/>
    </w:rPr>
  </w:style>
  <w:style w:type="paragraph" w:styleId="BalloonText">
    <w:name w:val="Balloon Text"/>
    <w:basedOn w:val="Normal"/>
    <w:link w:val="BalloonTextChar"/>
    <w:rsid w:val="0084112C"/>
    <w:rPr>
      <w:rFonts w:ascii="Tahoma" w:hAnsi="Tahoma"/>
      <w:sz w:val="16"/>
      <w:szCs w:val="16"/>
      <w:lang w:val="x-none" w:eastAsia="x-none"/>
    </w:rPr>
  </w:style>
  <w:style w:type="character" w:customStyle="1" w:styleId="BalloonTextChar">
    <w:name w:val="Balloon Text Char"/>
    <w:link w:val="BalloonText"/>
    <w:rsid w:val="0084112C"/>
    <w:rPr>
      <w:rFonts w:ascii="Tahoma" w:hAnsi="Tahoma" w:cs="Tahoma"/>
      <w:sz w:val="16"/>
      <w:szCs w:val="16"/>
    </w:rPr>
  </w:style>
  <w:style w:type="character" w:styleId="CommentReference">
    <w:name w:val="annotation reference"/>
    <w:rsid w:val="00371C4D"/>
    <w:rPr>
      <w:sz w:val="16"/>
      <w:szCs w:val="16"/>
    </w:rPr>
  </w:style>
  <w:style w:type="paragraph" w:styleId="CommentText">
    <w:name w:val="annotation text"/>
    <w:basedOn w:val="Normal"/>
    <w:link w:val="CommentTextChar"/>
    <w:rsid w:val="00371C4D"/>
    <w:rPr>
      <w:sz w:val="20"/>
      <w:szCs w:val="20"/>
    </w:rPr>
  </w:style>
  <w:style w:type="character" w:customStyle="1" w:styleId="CommentTextChar">
    <w:name w:val="Comment Text Char"/>
    <w:basedOn w:val="DefaultParagraphFont"/>
    <w:link w:val="CommentText"/>
    <w:rsid w:val="00371C4D"/>
  </w:style>
  <w:style w:type="paragraph" w:styleId="CommentSubject">
    <w:name w:val="annotation subject"/>
    <w:basedOn w:val="CommentText"/>
    <w:next w:val="CommentText"/>
    <w:link w:val="CommentSubjectChar"/>
    <w:rsid w:val="00371C4D"/>
    <w:rPr>
      <w:b/>
      <w:bCs/>
      <w:lang w:val="x-none" w:eastAsia="x-none"/>
    </w:rPr>
  </w:style>
  <w:style w:type="character" w:customStyle="1" w:styleId="CommentSubjectChar">
    <w:name w:val="Comment Subject Char"/>
    <w:link w:val="CommentSubject"/>
    <w:rsid w:val="00371C4D"/>
    <w:rPr>
      <w:b/>
      <w:bCs/>
    </w:rPr>
  </w:style>
  <w:style w:type="character" w:styleId="UnresolvedMention">
    <w:name w:val="Unresolved Mention"/>
    <w:basedOn w:val="DefaultParagraphFont"/>
    <w:uiPriority w:val="99"/>
    <w:semiHidden/>
    <w:unhideWhenUsed/>
    <w:rsid w:val="00F32B04"/>
    <w:rPr>
      <w:color w:val="605E5C"/>
      <w:shd w:val="clear" w:color="auto" w:fill="E1DFDD"/>
    </w:rPr>
  </w:style>
  <w:style w:type="paragraph" w:styleId="Revision">
    <w:name w:val="Revision"/>
    <w:hidden/>
    <w:uiPriority w:val="99"/>
    <w:semiHidden/>
    <w:rsid w:val="00951CC6"/>
    <w:rPr>
      <w:sz w:val="24"/>
      <w:szCs w:val="24"/>
    </w:rPr>
  </w:style>
  <w:style w:type="character" w:customStyle="1" w:styleId="content-id">
    <w:name w:val="content-id"/>
    <w:basedOn w:val="DefaultParagraphFont"/>
    <w:rsid w:val="00601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89865785">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6051160">
      <w:bodyDiv w:val="1"/>
      <w:marLeft w:val="0"/>
      <w:marRight w:val="0"/>
      <w:marTop w:val="0"/>
      <w:marBottom w:val="0"/>
      <w:divBdr>
        <w:top w:val="none" w:sz="0" w:space="0" w:color="auto"/>
        <w:left w:val="none" w:sz="0" w:space="0" w:color="auto"/>
        <w:bottom w:val="none" w:sz="0" w:space="0" w:color="auto"/>
        <w:right w:val="none" w:sz="0" w:space="0" w:color="auto"/>
      </w:divBdr>
    </w:div>
    <w:div w:id="751314908">
      <w:bodyDiv w:val="1"/>
      <w:marLeft w:val="0"/>
      <w:marRight w:val="0"/>
      <w:marTop w:val="0"/>
      <w:marBottom w:val="0"/>
      <w:divBdr>
        <w:top w:val="none" w:sz="0" w:space="0" w:color="auto"/>
        <w:left w:val="none" w:sz="0" w:space="0" w:color="auto"/>
        <w:bottom w:val="none" w:sz="0" w:space="0" w:color="auto"/>
        <w:right w:val="none" w:sz="0" w:space="0" w:color="auto"/>
      </w:divBdr>
    </w:div>
    <w:div w:id="119623000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9626600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640456611">
      <w:bodyDiv w:val="1"/>
      <w:marLeft w:val="0"/>
      <w:marRight w:val="0"/>
      <w:marTop w:val="0"/>
      <w:marBottom w:val="0"/>
      <w:divBdr>
        <w:top w:val="none" w:sz="0" w:space="0" w:color="auto"/>
        <w:left w:val="none" w:sz="0" w:space="0" w:color="auto"/>
        <w:bottom w:val="none" w:sz="0" w:space="0" w:color="auto"/>
        <w:right w:val="none" w:sz="0" w:space="0" w:color="auto"/>
      </w:divBdr>
    </w:div>
    <w:div w:id="1671827590">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27209679">
      <w:bodyDiv w:val="1"/>
      <w:marLeft w:val="0"/>
      <w:marRight w:val="0"/>
      <w:marTop w:val="0"/>
      <w:marBottom w:val="0"/>
      <w:divBdr>
        <w:top w:val="none" w:sz="0" w:space="0" w:color="auto"/>
        <w:left w:val="none" w:sz="0" w:space="0" w:color="auto"/>
        <w:bottom w:val="none" w:sz="0" w:space="0" w:color="auto"/>
        <w:right w:val="none" w:sz="0" w:space="0" w:color="auto"/>
      </w:divBdr>
    </w:div>
    <w:div w:id="186400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cid:image002.png@01DA982B.F4243440" TargetMode="External"/><Relationship Id="rId17" Type="http://schemas.openxmlformats.org/officeDocument/2006/relationships/image" Target="cid:image004.png@01DA982B.F4243440" TargetMode="External"/><Relationship Id="rId25" Type="http://schemas.openxmlformats.org/officeDocument/2006/relationships/image" Target="cid:image006.png@01DA982B.F4243440"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cid:image003.png@01DA982B.F4243440" TargetMode="External"/><Relationship Id="rId23" Type="http://schemas.openxmlformats.org/officeDocument/2006/relationships/hyperlink" Target="https://thesource.cvshealth.com/nuxeo/thesource/" TargetMode="External"/><Relationship Id="rId28" Type="http://schemas.openxmlformats.org/officeDocument/2006/relationships/image" Target="media/image8.jpe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policy.corp.cvscaremark.com/pnp/faces/DocRenderer?documentId=CALL-00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cid:image005.png@01DA982B.F4243440"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General</BPO>
    <ProjectAnalyst xmlns="d19e0082-693e-45ae-8f74-da0dd659fa03">Marissa A</ProjectAnalyst>
    <DocumentConsultatnt xmlns="d19e0082-693e-45ae-8f74-da0dd659fa03">David Davis</DocumentConsultatnt>
    <DueDate xmlns="d19e0082-693e-45ae-8f74-da0dd659fa03" xsi:nil="true"/>
    <LifelineQuickChat xmlns="d19e0082-693e-45ae-8f74-da0dd659fa03" xsi:nil="true"/>
    <Status xmlns="d19e0082-693e-45ae-8f74-da0dd659fa03">Complete</Status>
  </documentManagement>
</p:properties>
</file>

<file path=customXml/itemProps1.xml><?xml version="1.0" encoding="utf-8"?>
<ds:datastoreItem xmlns:ds="http://schemas.openxmlformats.org/officeDocument/2006/customXml" ds:itemID="{CBA415A9-0570-43DE-BDBD-1D51D17BE8C3}">
  <ds:schemaRefs>
    <ds:schemaRef ds:uri="http://schemas.openxmlformats.org/officeDocument/2006/bibliography"/>
  </ds:schemaRefs>
</ds:datastoreItem>
</file>

<file path=customXml/itemProps2.xml><?xml version="1.0" encoding="utf-8"?>
<ds:datastoreItem xmlns:ds="http://schemas.openxmlformats.org/officeDocument/2006/customXml" ds:itemID="{DC319F0C-20AC-45D8-87C6-7149E9D44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2CD20DAA-8D1D-4C31-BAF2-F8D04B723650}">
  <ds:schemaRefs>
    <ds:schemaRef ds:uri="http://schemas.microsoft.com/office/2006/documentManagement/types"/>
    <ds:schemaRef ds:uri="http://schemas.microsoft.com/office/infopath/2007/PartnerControls"/>
    <ds:schemaRef ds:uri="2fe6fb3c-ae69-4363-9eac-f91567448a6f"/>
    <ds:schemaRef ds:uri="http://purl.org/dc/elements/1.1/"/>
    <ds:schemaRef ds:uri="http://schemas.microsoft.com/office/2006/metadata/properties"/>
    <ds:schemaRef ds:uri="http://purl.org/dc/terms/"/>
    <ds:schemaRef ds:uri="http://schemas.openxmlformats.org/package/2006/metadata/core-properties"/>
    <ds:schemaRef ds:uri="d19e0082-693e-45ae-8f74-da0dd659fa0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781</Words>
  <Characters>5381</Characters>
  <Application>Microsoft Office Word</Application>
  <DocSecurity>2</DocSecurity>
  <Lines>44</Lines>
  <Paragraphs>12</Paragraphs>
  <ScaleCrop>false</ScaleCrop>
  <Company>Caremark RX</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Brown, Lauren (Sr. Coordinator, Training &amp; Development)</cp:lastModifiedBy>
  <cp:revision>3</cp:revision>
  <cp:lastPrinted>2007-01-03T15:56:00Z</cp:lastPrinted>
  <dcterms:created xsi:type="dcterms:W3CDTF">2025-05-06T18:35:00Z</dcterms:created>
  <dcterms:modified xsi:type="dcterms:W3CDTF">2025-05-06T19:36:00Z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2022-04-26T21:30:02Z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75fd2598-1157-43ef-b97e-911339403442</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