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2F19" w14:textId="03C98CA9" w:rsidR="00255C6B" w:rsidRPr="006A42F3" w:rsidRDefault="004C3A2E" w:rsidP="00255C6B">
      <w:pPr>
        <w:pStyle w:val="Heading1"/>
        <w:rPr>
          <w:color w:val="000000"/>
          <w:sz w:val="36"/>
          <w:szCs w:val="36"/>
          <w:lang w:val="en-US"/>
        </w:rPr>
      </w:pPr>
      <w:bookmarkStart w:id="0" w:name="_top"/>
      <w:bookmarkStart w:id="1" w:name="OLE_LINK2"/>
      <w:bookmarkEnd w:id="0"/>
      <w:r>
        <w:rPr>
          <w:color w:val="000000"/>
          <w:sz w:val="36"/>
          <w:szCs w:val="36"/>
        </w:rPr>
        <w:t xml:space="preserve">PeopleSafe - </w:t>
      </w:r>
      <w:r w:rsidR="00413AA6">
        <w:rPr>
          <w:color w:val="000000"/>
          <w:sz w:val="36"/>
          <w:szCs w:val="36"/>
        </w:rPr>
        <w:t>Specialty Pharmacy (</w:t>
      </w:r>
      <w:r w:rsidR="00413AA6" w:rsidRPr="00E84E6E">
        <w:rPr>
          <w:color w:val="000000"/>
          <w:sz w:val="36"/>
          <w:szCs w:val="36"/>
        </w:rPr>
        <w:t>CTS</w:t>
      </w:r>
      <w:r w:rsidR="0070642E" w:rsidRPr="00E84E6E">
        <w:rPr>
          <w:color w:val="000000"/>
          <w:sz w:val="36"/>
          <w:szCs w:val="36"/>
          <w:lang w:val="en-US"/>
        </w:rPr>
        <w:t xml:space="preserve"> -</w:t>
      </w:r>
      <w:r w:rsidR="00955485" w:rsidRPr="00E84E6E">
        <w:rPr>
          <w:color w:val="000000"/>
          <w:sz w:val="36"/>
          <w:szCs w:val="36"/>
          <w:lang w:val="en-US"/>
        </w:rPr>
        <w:t xml:space="preserve"> </w:t>
      </w:r>
      <w:r w:rsidR="0070642E" w:rsidRPr="00E84E6E">
        <w:rPr>
          <w:rFonts w:cs="Segoe UI"/>
          <w:color w:val="000000"/>
          <w:sz w:val="36"/>
          <w:szCs w:val="36"/>
        </w:rPr>
        <w:t>Caremark Therapeutic Pharmacy Services</w:t>
      </w:r>
      <w:r w:rsidR="00413AA6" w:rsidRPr="00E84E6E">
        <w:rPr>
          <w:color w:val="000000"/>
          <w:sz w:val="36"/>
          <w:szCs w:val="36"/>
        </w:rPr>
        <w:t>)</w:t>
      </w:r>
      <w:r w:rsidR="00BA23E4">
        <w:rPr>
          <w:color w:val="000000"/>
          <w:sz w:val="36"/>
          <w:szCs w:val="36"/>
          <w:lang w:val="en-US"/>
        </w:rPr>
        <w:t xml:space="preserve"> Call Handling</w:t>
      </w:r>
      <w:r w:rsidR="002E37C7">
        <w:rPr>
          <w:color w:val="000000"/>
          <w:sz w:val="36"/>
          <w:szCs w:val="36"/>
          <w:lang w:val="en-US"/>
        </w:rPr>
        <w:t xml:space="preserve">  </w:t>
      </w:r>
      <w:r w:rsidR="004A1B94">
        <w:rPr>
          <w:color w:val="000000"/>
          <w:sz w:val="36"/>
          <w:szCs w:val="36"/>
          <w:lang w:val="en-US"/>
        </w:rPr>
        <w:t xml:space="preserve"> </w:t>
      </w:r>
    </w:p>
    <w:bookmarkEnd w:id="1"/>
    <w:p w14:paraId="2089E8BE" w14:textId="2D72B6A0" w:rsidR="00BD780C" w:rsidRDefault="00BD780C" w:rsidP="00AD7AB4">
      <w:pPr>
        <w:rPr>
          <w:bCs/>
        </w:rPr>
      </w:pPr>
    </w:p>
    <w:p w14:paraId="37843D8E" w14:textId="77777777" w:rsidR="00CE549B" w:rsidRPr="00CE549B" w:rsidRDefault="004A1B94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CE549B">
        <w:fldChar w:fldCharType="begin"/>
      </w:r>
      <w:r w:rsidR="000B77C1" w:rsidRPr="00CE549B">
        <w:instrText>TOC \o "2-2" \z \u \h \n</w:instrText>
      </w:r>
      <w:r w:rsidRPr="00CE549B">
        <w:fldChar w:fldCharType="separate"/>
      </w:r>
      <w:hyperlink w:anchor="_Toc170721671" w:history="1">
        <w:r w:rsidR="00CE549B" w:rsidRPr="00CE549B">
          <w:rPr>
            <w:rStyle w:val="Hyperlink"/>
            <w:b w:val="0"/>
            <w:bCs w:val="0"/>
          </w:rPr>
          <w:t>Caremark Specialty Pharmacy Plan Provisions</w:t>
        </w:r>
      </w:hyperlink>
    </w:p>
    <w:p w14:paraId="673A3A17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2" w:history="1">
        <w:r w:rsidR="00CE549B" w:rsidRPr="00CE549B">
          <w:rPr>
            <w:rStyle w:val="Hyperlink"/>
            <w:b w:val="0"/>
            <w:bCs w:val="0"/>
          </w:rPr>
          <w:t>Specialty Prior Authorization and Exception</w:t>
        </w:r>
      </w:hyperlink>
    </w:p>
    <w:p w14:paraId="3FD36576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3" w:history="1">
        <w:r w:rsidR="00CE549B" w:rsidRPr="00CE549B">
          <w:rPr>
            <w:rStyle w:val="Hyperlink"/>
            <w:b w:val="0"/>
            <w:bCs w:val="0"/>
          </w:rPr>
          <w:t>Caremark Specialty Pharmacy Requests</w:t>
        </w:r>
      </w:hyperlink>
    </w:p>
    <w:p w14:paraId="2BE8494B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4" w:history="1">
        <w:r w:rsidR="00CE549B" w:rsidRPr="00CE549B">
          <w:rPr>
            <w:rStyle w:val="Hyperlink"/>
            <w:b w:val="0"/>
            <w:bCs w:val="0"/>
          </w:rPr>
          <w:t>Benefits of Specialty Pharmacy</w:t>
        </w:r>
      </w:hyperlink>
    </w:p>
    <w:p w14:paraId="09508B88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5" w:history="1">
        <w:r w:rsidR="00CE549B" w:rsidRPr="00CE549B">
          <w:rPr>
            <w:rStyle w:val="Hyperlink"/>
            <w:b w:val="0"/>
            <w:bCs w:val="0"/>
          </w:rPr>
          <w:t>Customer Care Support Process</w:t>
        </w:r>
      </w:hyperlink>
    </w:p>
    <w:p w14:paraId="7205863E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6" w:history="1">
        <w:r w:rsidR="00CE549B" w:rsidRPr="00CE549B">
          <w:rPr>
            <w:rStyle w:val="Hyperlink"/>
            <w:b w:val="0"/>
            <w:bCs w:val="0"/>
          </w:rPr>
          <w:t>Identifying Specialty Drugs</w:t>
        </w:r>
      </w:hyperlink>
    </w:p>
    <w:p w14:paraId="58FBEE4F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7" w:history="1">
        <w:r w:rsidR="00CE549B" w:rsidRPr="00CE549B">
          <w:rPr>
            <w:rStyle w:val="Hyperlink"/>
            <w:b w:val="0"/>
            <w:bCs w:val="0"/>
          </w:rPr>
          <w:t>Specialty Test Claims</w:t>
        </w:r>
      </w:hyperlink>
    </w:p>
    <w:p w14:paraId="53F23B38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8" w:history="1">
        <w:r w:rsidR="00CE549B" w:rsidRPr="00CE549B">
          <w:rPr>
            <w:rStyle w:val="Hyperlink"/>
            <w:b w:val="0"/>
            <w:bCs w:val="0"/>
          </w:rPr>
          <w:t>Specialty Drug Quantities for Test Claims</w:t>
        </w:r>
      </w:hyperlink>
    </w:p>
    <w:p w14:paraId="0ED6AA1D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79" w:history="1">
        <w:r w:rsidR="00CE549B" w:rsidRPr="00CE549B">
          <w:rPr>
            <w:rStyle w:val="Hyperlink"/>
            <w:b w:val="0"/>
            <w:bCs w:val="0"/>
          </w:rPr>
          <w:t>Reject 76: Plan Limitations Exceeded</w:t>
        </w:r>
      </w:hyperlink>
    </w:p>
    <w:p w14:paraId="5C48DB0C" w14:textId="77777777" w:rsidR="00CE549B" w:rsidRPr="00CE549B" w:rsidRDefault="00A05498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0721680" w:history="1">
        <w:r w:rsidR="00CE549B" w:rsidRPr="00CE549B">
          <w:rPr>
            <w:rStyle w:val="Hyperlink"/>
            <w:b w:val="0"/>
            <w:bCs w:val="0"/>
          </w:rPr>
          <w:t>Related Documents</w:t>
        </w:r>
      </w:hyperlink>
    </w:p>
    <w:p w14:paraId="0F2050AA" w14:textId="72084442" w:rsidR="00862D0C" w:rsidRPr="00CE549B" w:rsidRDefault="004A1B94" w:rsidP="00C5721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CE549B">
        <w:fldChar w:fldCharType="end"/>
      </w:r>
    </w:p>
    <w:p w14:paraId="24D4E06F" w14:textId="65C331D8" w:rsidR="000B77C1" w:rsidRPr="00A70E03" w:rsidRDefault="000B77C1" w:rsidP="00AD7AB4"/>
    <w:p w14:paraId="76E778E4" w14:textId="77777777" w:rsidR="008A0FCD" w:rsidRPr="00663C2E" w:rsidRDefault="008A0FCD" w:rsidP="00AD7AB4"/>
    <w:p w14:paraId="3E4A50C1" w14:textId="4C10C460" w:rsidR="009274D1" w:rsidRDefault="00DF1672" w:rsidP="00E3389A">
      <w:pPr>
        <w:rPr>
          <w:noProof/>
        </w:rPr>
      </w:pPr>
      <w:bookmarkStart w:id="2" w:name="_Overview"/>
      <w:bookmarkStart w:id="3" w:name="_Rationale"/>
      <w:bookmarkEnd w:id="2"/>
      <w:bookmarkEnd w:id="3"/>
      <w:r w:rsidRPr="020D3F8A">
        <w:rPr>
          <w:b/>
          <w:bCs/>
          <w:color w:val="000000" w:themeColor="text1"/>
        </w:rPr>
        <w:t>Description:</w:t>
      </w:r>
      <w:r w:rsidRPr="020D3F8A">
        <w:rPr>
          <w:color w:val="000000" w:themeColor="text1"/>
        </w:rPr>
        <w:t xml:space="preserve">  </w:t>
      </w:r>
      <w:bookmarkStart w:id="4" w:name="OLE_LINK3"/>
      <w:bookmarkStart w:id="5" w:name="OLE_LINK1"/>
      <w:r w:rsidR="003034B7" w:rsidRPr="020D3F8A">
        <w:rPr>
          <w:color w:val="000000" w:themeColor="text1"/>
        </w:rPr>
        <w:t>P</w:t>
      </w:r>
      <w:r w:rsidR="0039443B" w:rsidRPr="020D3F8A">
        <w:rPr>
          <w:color w:val="000000" w:themeColor="text1"/>
        </w:rPr>
        <w:t xml:space="preserve">rocedures when handling requests for CVS Specialty Pharmacy, commonly known as “Specialty Pharmacy.” </w:t>
      </w:r>
      <w:r w:rsidR="00D30EE0" w:rsidRPr="020D3F8A">
        <w:rPr>
          <w:color w:val="000000" w:themeColor="text1"/>
        </w:rPr>
        <w:t xml:space="preserve"> </w:t>
      </w:r>
      <w:r w:rsidR="0039443B" w:rsidRPr="020D3F8A">
        <w:rPr>
          <w:color w:val="000000" w:themeColor="text1"/>
        </w:rPr>
        <w:t xml:space="preserve">CVS Specialty Pharmacy dispenses medications that help members manage rare and complex health conditions. </w:t>
      </w:r>
      <w:r w:rsidR="00AD6F27" w:rsidRPr="020D3F8A">
        <w:rPr>
          <w:color w:val="000000" w:themeColor="text1"/>
        </w:rPr>
        <w:t xml:space="preserve">Specialty drugs are sometimes referred to as </w:t>
      </w:r>
      <w:r w:rsidR="00DD25AA" w:rsidRPr="020D3F8A">
        <w:rPr>
          <w:color w:val="000000" w:themeColor="text1"/>
        </w:rPr>
        <w:t>biologics and</w:t>
      </w:r>
      <w:r w:rsidR="00AD6F27" w:rsidRPr="020D3F8A">
        <w:rPr>
          <w:color w:val="000000" w:themeColor="text1"/>
        </w:rPr>
        <w:t xml:space="preserve"> are most commonly injectable medications that treat chronic disease states such as rheumatoid arthritis, grow</w:t>
      </w:r>
      <w:r w:rsidR="00DE26EB" w:rsidRPr="020D3F8A">
        <w:rPr>
          <w:color w:val="000000" w:themeColor="text1"/>
        </w:rPr>
        <w:t xml:space="preserve">th hormone deficiencies, </w:t>
      </w:r>
      <w:r w:rsidR="003B5E72" w:rsidRPr="020D3F8A">
        <w:rPr>
          <w:color w:val="000000" w:themeColor="text1"/>
        </w:rPr>
        <w:t>etcetera</w:t>
      </w:r>
      <w:r w:rsidR="00DE26EB" w:rsidRPr="020D3F8A">
        <w:rPr>
          <w:color w:val="000000" w:themeColor="text1"/>
        </w:rPr>
        <w:t>.</w:t>
      </w:r>
      <w:r w:rsidR="00B22DF6" w:rsidRPr="020D3F8A">
        <w:rPr>
          <w:color w:val="000000" w:themeColor="text1"/>
        </w:rPr>
        <w:t xml:space="preserve"> </w:t>
      </w:r>
      <w:r w:rsidR="009274D1" w:rsidRPr="020D3F8A">
        <w:rPr>
          <w:noProof/>
        </w:rPr>
        <w:t xml:space="preserve"> </w:t>
      </w:r>
      <w:bookmarkEnd w:id="4"/>
    </w:p>
    <w:p w14:paraId="14CD402E" w14:textId="77777777" w:rsidR="00CF4CE6" w:rsidRPr="00833378" w:rsidRDefault="00CF4CE6" w:rsidP="00E3389A">
      <w:pPr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274D1" w:rsidRPr="00BF74E9" w14:paraId="23917178" w14:textId="77777777" w:rsidTr="020D3F8A">
        <w:tc>
          <w:tcPr>
            <w:tcW w:w="5000" w:type="pct"/>
            <w:shd w:val="clear" w:color="auto" w:fill="C0C0C0"/>
          </w:tcPr>
          <w:p w14:paraId="4408E04B" w14:textId="6239E148" w:rsidR="009274D1" w:rsidRPr="000C437C" w:rsidRDefault="00A64821" w:rsidP="00E3389A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6" w:name="_Toc117602691"/>
            <w:bookmarkStart w:id="7" w:name="_Toc170721671"/>
            <w:bookmarkEnd w:id="5"/>
            <w:r w:rsidRPr="020D3F8A">
              <w:rPr>
                <w:rFonts w:cs="Arial"/>
                <w:lang w:val="en-US" w:eastAsia="en-US"/>
              </w:rPr>
              <w:t>Caremark Specialty Pharmacy Plan Provisions</w:t>
            </w:r>
            <w:bookmarkEnd w:id="6"/>
            <w:bookmarkEnd w:id="7"/>
          </w:p>
        </w:tc>
      </w:tr>
    </w:tbl>
    <w:p w14:paraId="7D3EF624" w14:textId="24904D1B" w:rsidR="00364B40" w:rsidRDefault="000B77C1" w:rsidP="00F5557D">
      <w:pPr>
        <w:rPr>
          <w:bCs/>
          <w:color w:val="000000"/>
          <w:lang w:eastAsia="x-none"/>
        </w:rPr>
      </w:pPr>
      <w:r>
        <w:rPr>
          <w:bCs/>
          <w:color w:val="000000"/>
          <w:lang w:eastAsia="x-none"/>
        </w:rPr>
        <w:t>Like</w:t>
      </w:r>
      <w:r w:rsidR="00F5557D">
        <w:rPr>
          <w:bCs/>
          <w:color w:val="000000"/>
          <w:lang w:eastAsia="x-none"/>
        </w:rPr>
        <w:t xml:space="preserve"> CVS Pharmacy, CVS Specialty Pharmacy is a separate company from CVS Caremark. </w:t>
      </w:r>
      <w:r>
        <w:rPr>
          <w:bCs/>
          <w:color w:val="000000"/>
          <w:lang w:eastAsia="x-none"/>
        </w:rPr>
        <w:t xml:space="preserve"> </w:t>
      </w:r>
      <w:r w:rsidR="00F5557D">
        <w:rPr>
          <w:bCs/>
          <w:color w:val="000000"/>
          <w:lang w:eastAsia="x-none"/>
        </w:rPr>
        <w:t>For member privacy and security, we cannot access records or account</w:t>
      </w:r>
      <w:r w:rsidR="005C72BC">
        <w:rPr>
          <w:bCs/>
          <w:color w:val="000000"/>
          <w:lang w:eastAsia="x-none"/>
        </w:rPr>
        <w:t>s</w:t>
      </w:r>
      <w:r w:rsidR="00F5557D">
        <w:rPr>
          <w:bCs/>
          <w:color w:val="000000"/>
          <w:lang w:eastAsia="x-none"/>
        </w:rPr>
        <w:t xml:space="preserve"> of CVS Specialty Pharmacy.</w:t>
      </w:r>
    </w:p>
    <w:p w14:paraId="38AE3AEF" w14:textId="77777777" w:rsidR="00C849CD" w:rsidRDefault="00C849CD" w:rsidP="009936CF"/>
    <w:p w14:paraId="5DE7BAEE" w14:textId="08CBDDD9" w:rsidR="0039443B" w:rsidRPr="00A64821" w:rsidRDefault="0039443B" w:rsidP="000B77C1">
      <w:r w:rsidRPr="000B77C1">
        <w:rPr>
          <w:color w:val="000000"/>
        </w:rPr>
        <w:t>Many Mail Order pharmacy clients have a Specialty component for their</w:t>
      </w:r>
      <w:r w:rsidR="00A64821" w:rsidRPr="000B77C1">
        <w:rPr>
          <w:color w:val="000000"/>
        </w:rPr>
        <w:t xml:space="preserve"> prescription</w:t>
      </w:r>
      <w:r w:rsidRPr="000B77C1">
        <w:rPr>
          <w:color w:val="000000"/>
        </w:rPr>
        <w:t xml:space="preserve"> plan</w:t>
      </w:r>
      <w:r w:rsidR="00A64821" w:rsidRPr="000B77C1">
        <w:rPr>
          <w:color w:val="000000"/>
        </w:rPr>
        <w:t xml:space="preserve"> structure</w:t>
      </w:r>
      <w:r w:rsidRPr="000B77C1">
        <w:rPr>
          <w:color w:val="000000"/>
        </w:rPr>
        <w:t xml:space="preserve">. </w:t>
      </w:r>
      <w:r w:rsidRPr="001F1028">
        <w:t xml:space="preserve">Eligibility can be determined by referencing the </w:t>
      </w:r>
      <w:r w:rsidRPr="001F1028">
        <w:rPr>
          <w:b/>
        </w:rPr>
        <w:t>Specialty</w:t>
      </w:r>
      <w:r w:rsidR="00F503A0" w:rsidRPr="001F1028">
        <w:rPr>
          <w:b/>
        </w:rPr>
        <w:t xml:space="preserve"> </w:t>
      </w:r>
      <w:r w:rsidRPr="001F1028">
        <w:rPr>
          <w:b/>
        </w:rPr>
        <w:t xml:space="preserve">Rx </w:t>
      </w:r>
      <w:r w:rsidRPr="001F1028">
        <w:rPr>
          <w:bCs/>
        </w:rPr>
        <w:t>field</w:t>
      </w:r>
      <w:r w:rsidR="00A64821" w:rsidRPr="001F1028">
        <w:rPr>
          <w:bCs/>
        </w:rPr>
        <w:t>,</w:t>
      </w:r>
      <w:r w:rsidRPr="001F1028">
        <w:rPr>
          <w:bCs/>
        </w:rPr>
        <w:t xml:space="preserve"> </w:t>
      </w:r>
      <w:r w:rsidR="00F503A0" w:rsidRPr="001F1028">
        <w:rPr>
          <w:bCs/>
        </w:rPr>
        <w:t>located under</w:t>
      </w:r>
      <w:r w:rsidRPr="00CF0515">
        <w:rPr>
          <w:bCs/>
        </w:rPr>
        <w:t xml:space="preserve"> the </w:t>
      </w:r>
      <w:r w:rsidR="00A904D6" w:rsidRPr="000B77C1">
        <w:t>Specialty</w:t>
      </w:r>
      <w:r w:rsidR="00A904D6" w:rsidRPr="0049356A">
        <w:rPr>
          <w:bCs/>
        </w:rPr>
        <w:t xml:space="preserve"> </w:t>
      </w:r>
      <w:r w:rsidRPr="000B77C1">
        <w:t>Plan Design Highlights</w:t>
      </w:r>
      <w:r w:rsidRPr="0049356A">
        <w:t xml:space="preserve"> section of the client CIF</w:t>
      </w:r>
      <w:r w:rsidR="00F5557D">
        <w:t>.</w:t>
      </w:r>
      <w:r w:rsidR="00212D67">
        <w:t xml:space="preserve"> </w:t>
      </w:r>
    </w:p>
    <w:p w14:paraId="3912CE99" w14:textId="218CA4F4" w:rsidR="00364B40" w:rsidRDefault="00364B40" w:rsidP="00364B40">
      <w:pPr>
        <w:pStyle w:val="ListParagraph"/>
        <w:ind w:left="360"/>
        <w:rPr>
          <w:color w:val="000000"/>
        </w:rPr>
      </w:pPr>
    </w:p>
    <w:p w14:paraId="2BA0ECE0" w14:textId="50C6C753" w:rsidR="00364B40" w:rsidRDefault="00A64821" w:rsidP="000B77C1">
      <w:pPr>
        <w:pStyle w:val="ListParagraph"/>
        <w:ind w:left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E712B1D" wp14:editId="709603E0">
            <wp:extent cx="4678326" cy="1150059"/>
            <wp:effectExtent l="76200" t="76200" r="141605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482" cy="144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9960A" w14:textId="5A5DE422" w:rsidR="00AB29EA" w:rsidRDefault="00AB29EA" w:rsidP="00364B40">
      <w:pPr>
        <w:pStyle w:val="ListParagraph"/>
        <w:ind w:left="360"/>
        <w:rPr>
          <w:color w:val="000000"/>
        </w:rPr>
      </w:pPr>
    </w:p>
    <w:p w14:paraId="2B67E834" w14:textId="00743CE4" w:rsidR="00212D67" w:rsidRPr="000B77C1" w:rsidRDefault="00364B40" w:rsidP="000B77C1">
      <w:pPr>
        <w:rPr>
          <w:color w:val="000000"/>
        </w:rPr>
      </w:pPr>
      <w:r>
        <w:rPr>
          <w:color w:val="000000"/>
        </w:rPr>
        <w:t xml:space="preserve">       </w:t>
      </w:r>
    </w:p>
    <w:p w14:paraId="451D5370" w14:textId="0650AD88" w:rsidR="0039443B" w:rsidRPr="00D65B29" w:rsidRDefault="0039443B" w:rsidP="000B77C1">
      <w:r w:rsidRPr="00212D67">
        <w:t xml:space="preserve">Most Mail Order clients who have a Specialty component have the following general </w:t>
      </w:r>
      <w:r w:rsidRPr="007416B2">
        <w:t>plan provisions</w:t>
      </w:r>
      <w:r w:rsidR="00DD0F31" w:rsidRPr="00D65B29">
        <w:t>:</w:t>
      </w:r>
      <w:r w:rsidRPr="00D65B29">
        <w:t xml:space="preserve"> </w:t>
      </w:r>
    </w:p>
    <w:p w14:paraId="1116C316" w14:textId="5C5D9BF9" w:rsidR="0039443B" w:rsidRDefault="0039443B" w:rsidP="00C17E41">
      <w:pPr>
        <w:numPr>
          <w:ilvl w:val="0"/>
          <w:numId w:val="12"/>
        </w:numPr>
        <w:rPr>
          <w:color w:val="000000"/>
        </w:rPr>
      </w:pPr>
      <w:r>
        <w:rPr>
          <w:b/>
          <w:color w:val="000000"/>
        </w:rPr>
        <w:t xml:space="preserve">MED D:  </w:t>
      </w:r>
      <w:r>
        <w:rPr>
          <w:color w:val="000000" w:themeColor="text1"/>
        </w:rPr>
        <w:t xml:space="preserve">Review the CIF to determine if </w:t>
      </w:r>
      <w:r w:rsidR="003B5E72">
        <w:rPr>
          <w:color w:val="000000" w:themeColor="text1"/>
        </w:rPr>
        <w:t xml:space="preserve">the client allows a 90-day </w:t>
      </w:r>
      <w:r w:rsidR="00B576F1">
        <w:rPr>
          <w:color w:val="000000" w:themeColor="text1"/>
        </w:rPr>
        <w:t>supply.</w:t>
      </w:r>
      <w:r>
        <w:rPr>
          <w:color w:val="000000" w:themeColor="text1"/>
        </w:rPr>
        <w:t xml:space="preserve"> </w:t>
      </w:r>
    </w:p>
    <w:p w14:paraId="3146DCD7" w14:textId="77777777" w:rsidR="0039443B" w:rsidRDefault="0039443B" w:rsidP="00C17E41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30-day maximum supply per disbursement (fill)</w:t>
      </w:r>
    </w:p>
    <w:p w14:paraId="0692E047" w14:textId="77777777" w:rsidR="0039443B" w:rsidRDefault="0039443B" w:rsidP="00C17E41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Placed on a “retail lockout” (not covered at retail and must be filled by our Specialty Pharmacy division)</w:t>
      </w:r>
    </w:p>
    <w:p w14:paraId="4BB2B1CC" w14:textId="5FD5D9D6" w:rsidR="0039443B" w:rsidRDefault="0039443B" w:rsidP="00C17E41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May be placed on a copay tier unique to specialty </w:t>
      </w:r>
      <w:r w:rsidR="00B576F1">
        <w:rPr>
          <w:color w:val="000000"/>
        </w:rPr>
        <w:t>drugs.</w:t>
      </w:r>
      <w:r>
        <w:rPr>
          <w:color w:val="000000"/>
        </w:rPr>
        <w:t xml:space="preserve">  </w:t>
      </w:r>
    </w:p>
    <w:p w14:paraId="107BF51C" w14:textId="601DDE72" w:rsidR="00574A7C" w:rsidRDefault="0039443B" w:rsidP="000B77C1">
      <w:pPr>
        <w:ind w:left="720"/>
        <w:rPr>
          <w:color w:val="000000"/>
        </w:rPr>
      </w:pPr>
      <w:r>
        <w:rPr>
          <w:b/>
          <w:color w:val="000000"/>
        </w:rPr>
        <w:t>Example:</w:t>
      </w:r>
      <w:r>
        <w:rPr>
          <w:color w:val="000000"/>
        </w:rPr>
        <w:t xml:space="preserve">  A client may have one tier for generics, a second for preferred </w:t>
      </w:r>
      <w:r w:rsidR="00444358">
        <w:rPr>
          <w:color w:val="000000"/>
        </w:rPr>
        <w:t xml:space="preserve">brand </w:t>
      </w:r>
      <w:r>
        <w:rPr>
          <w:color w:val="000000"/>
        </w:rPr>
        <w:t>drugs, a third for non-preferred drugs and a fou</w:t>
      </w:r>
      <w:r w:rsidR="001729C1">
        <w:rPr>
          <w:color w:val="000000"/>
        </w:rPr>
        <w:t>r</w:t>
      </w:r>
      <w:r>
        <w:rPr>
          <w:color w:val="000000"/>
        </w:rPr>
        <w:t xml:space="preserve">th for specialty medications. </w:t>
      </w:r>
      <w:r w:rsidR="005F4739">
        <w:rPr>
          <w:color w:val="000000"/>
        </w:rPr>
        <w:t xml:space="preserve"> </w:t>
      </w:r>
    </w:p>
    <w:p w14:paraId="29119E2A" w14:textId="77777777" w:rsidR="005B171A" w:rsidRDefault="005B171A" w:rsidP="00574A7C">
      <w:pPr>
        <w:rPr>
          <w:color w:val="000000"/>
        </w:rPr>
      </w:pPr>
    </w:p>
    <w:p w14:paraId="3029CAC8" w14:textId="59A20964" w:rsidR="005B171A" w:rsidRDefault="005B171A" w:rsidP="000B77C1">
      <w:pPr>
        <w:pStyle w:val="ListParagraph"/>
        <w:ind w:left="1080"/>
      </w:pPr>
      <w:bookmarkStart w:id="8" w:name="OLE_LINK14"/>
      <w:bookmarkStart w:id="9" w:name="OLE_LINK13"/>
    </w:p>
    <w:bookmarkEnd w:id="8"/>
    <w:p w14:paraId="363AEFD2" w14:textId="1393161A" w:rsidR="00934337" w:rsidRDefault="005B171A" w:rsidP="000B77C1">
      <w:pPr>
        <w:rPr>
          <w:noProof/>
        </w:rPr>
      </w:pPr>
      <w:r>
        <w:t>Another unique provisio</w:t>
      </w:r>
      <w:r w:rsidR="00934337">
        <w:t>n,</w:t>
      </w:r>
      <w:r w:rsidRPr="3253DEC3">
        <w:rPr>
          <w:noProof/>
        </w:rPr>
        <w:t xml:space="preserve"> C</w:t>
      </w:r>
      <w:r w:rsidR="76F01D3D" w:rsidRPr="3253DEC3">
        <w:rPr>
          <w:noProof/>
        </w:rPr>
        <w:t>VS</w:t>
      </w:r>
      <w:r w:rsidRPr="3253DEC3">
        <w:rPr>
          <w:noProof/>
        </w:rPr>
        <w:t xml:space="preserve"> Specialty Pharmacy can bill both Medical and Prescription benefits:</w:t>
      </w:r>
    </w:p>
    <w:p w14:paraId="7494C5BA" w14:textId="77777777" w:rsidR="00934337" w:rsidRDefault="00934337" w:rsidP="00934337">
      <w:pPr>
        <w:pStyle w:val="ListParagraph"/>
        <w:rPr>
          <w:noProof/>
        </w:rPr>
      </w:pPr>
    </w:p>
    <w:p w14:paraId="193AE31F" w14:textId="38AC67DB" w:rsidR="00934337" w:rsidRDefault="005B171A" w:rsidP="00934337">
      <w:r>
        <w:rPr>
          <w:noProof/>
        </w:rPr>
        <w:t>Test claims reject message reflects  “Bill To Medical</w:t>
      </w:r>
      <w:r w:rsidR="000B77C1">
        <w:rPr>
          <w:noProof/>
        </w:rPr>
        <w:t>.</w:t>
      </w:r>
      <w:r>
        <w:t>”</w:t>
      </w:r>
      <w:r w:rsidR="00934337">
        <w:t xml:space="preserve">            </w:t>
      </w:r>
    </w:p>
    <w:p w14:paraId="1E00C6B5" w14:textId="6AF0F790" w:rsidR="00934337" w:rsidRDefault="00934337" w:rsidP="002718CA">
      <w:pPr>
        <w:numPr>
          <w:ilvl w:val="0"/>
          <w:numId w:val="19"/>
        </w:numPr>
      </w:pPr>
      <w:r>
        <w:t>If caller states or ask specific question to be able to bill both plan benefits</w:t>
      </w:r>
      <w:r w:rsidR="000B77C1">
        <w:t>, p</w:t>
      </w:r>
      <w:r>
        <w:t>revious Specialty claims reflects</w:t>
      </w:r>
      <w:r w:rsidR="00DA37AC">
        <w:t xml:space="preserve"> COB</w:t>
      </w:r>
      <w:r w:rsidR="00FD4F04">
        <w:t xml:space="preserve"> (Coordination of Benefits)</w:t>
      </w:r>
      <w:r>
        <w:t xml:space="preserve"> processing details, CIF states “dual </w:t>
      </w:r>
      <w:r w:rsidR="00AC06B4">
        <w:t>benefits.</w:t>
      </w:r>
      <w:r>
        <w:t xml:space="preserve">” </w:t>
      </w:r>
    </w:p>
    <w:p w14:paraId="34F387EA" w14:textId="11663E1F" w:rsidR="00444358" w:rsidRDefault="000B77C1" w:rsidP="002718CA">
      <w:pPr>
        <w:ind w:left="720"/>
      </w:pPr>
      <w:r w:rsidRPr="000B77C1">
        <w:rPr>
          <w:b/>
          <w:bCs/>
        </w:rPr>
        <w:t>Note:</w:t>
      </w:r>
      <w:r>
        <w:t xml:space="preserve"> </w:t>
      </w:r>
      <w:r w:rsidR="00F5557D">
        <w:t xml:space="preserve"> </w:t>
      </w:r>
      <w:r w:rsidR="00934337">
        <w:t>If the above appl</w:t>
      </w:r>
      <w:r w:rsidR="002F30EF">
        <w:t>ies</w:t>
      </w:r>
      <w:r w:rsidR="00444358">
        <w:t xml:space="preserve"> and </w:t>
      </w:r>
      <w:r w:rsidR="00226C42">
        <w:t>the caller</w:t>
      </w:r>
      <w:r w:rsidR="00444358">
        <w:t xml:space="preserve"> has no further</w:t>
      </w:r>
      <w:r w:rsidR="00F5557D">
        <w:t xml:space="preserve"> </w:t>
      </w:r>
      <w:r w:rsidR="00444358">
        <w:t xml:space="preserve">questions </w:t>
      </w:r>
      <w:r w:rsidR="00F5557D">
        <w:t>you can assist with</w:t>
      </w:r>
      <w:r w:rsidR="002F30EF">
        <w:t>;</w:t>
      </w:r>
      <w:r w:rsidR="00444358">
        <w:t xml:space="preserve"> warm </w:t>
      </w:r>
      <w:r w:rsidR="00EC343D">
        <w:t>conference/</w:t>
      </w:r>
      <w:r w:rsidR="00444358">
        <w:t>transfer to Specialty Customer Care</w:t>
      </w:r>
      <w:r w:rsidR="002F30EF">
        <w:t>.</w:t>
      </w:r>
    </w:p>
    <w:p w14:paraId="054F9615" w14:textId="1BA5F6A9" w:rsidR="00F5557D" w:rsidRDefault="00F5557D" w:rsidP="00934337"/>
    <w:p w14:paraId="0736D832" w14:textId="49C8E4A3" w:rsidR="000105DA" w:rsidRDefault="000105DA" w:rsidP="000105DA">
      <w:bookmarkStart w:id="10" w:name="OLE_LINK4"/>
      <w:bookmarkStart w:id="11" w:name="OLE_LINK5"/>
      <w:r>
        <w:t xml:space="preserve">Test Claims rejects for Reject 76:  Plan Limitations Exceeded for an unbreakable packaged medication. </w:t>
      </w:r>
      <w:r w:rsidR="001C1777">
        <w:t xml:space="preserve"> </w:t>
      </w:r>
      <w:r>
        <w:t xml:space="preserve">Specialty Medications with this </w:t>
      </w:r>
      <w:r w:rsidR="00226C42">
        <w:t>rejection</w:t>
      </w:r>
      <w:r>
        <w:t xml:space="preserve"> should be </w:t>
      </w:r>
      <w:r w:rsidR="00B576F1">
        <w:t>warm</w:t>
      </w:r>
      <w:r>
        <w:t xml:space="preserve"> transferred to the Senior Team for assistance.</w:t>
      </w:r>
      <w:bookmarkEnd w:id="10"/>
    </w:p>
    <w:bookmarkEnd w:id="11"/>
    <w:p w14:paraId="6E1462E8" w14:textId="77777777" w:rsidR="000105DA" w:rsidRDefault="000105DA" w:rsidP="00934337"/>
    <w:p w14:paraId="1D845473" w14:textId="7F77DD57" w:rsidR="00F5557D" w:rsidRDefault="00F5557D" w:rsidP="00F5557D">
      <w:r>
        <w:rPr>
          <w:b/>
          <w:bCs/>
        </w:rPr>
        <w:t>Reminder:</w:t>
      </w:r>
      <w:r w:rsidR="00EE71D2">
        <w:rPr>
          <w:b/>
          <w:bCs/>
        </w:rPr>
        <w:t xml:space="preserve">  </w:t>
      </w:r>
      <w:r>
        <w:t xml:space="preserve">Our member’s Plan Design questions/concerns are handled by CVS/Caremark (or if not our member, their PBM), </w:t>
      </w:r>
      <w:r w:rsidRPr="00FD4F04">
        <w:rPr>
          <w:b/>
          <w:bCs/>
        </w:rPr>
        <w:t>NOT</w:t>
      </w:r>
      <w:r>
        <w:t xml:space="preserve"> by Specialty Pharmacy. </w:t>
      </w:r>
      <w:r w:rsidR="000B77C1">
        <w:t xml:space="preserve"> </w:t>
      </w:r>
      <w:r>
        <w:t xml:space="preserve">If </w:t>
      </w:r>
      <w:r w:rsidR="00226C42">
        <w:t>a member</w:t>
      </w:r>
      <w:r>
        <w:t xml:space="preserve"> is calling about a Plan Design question/concern, assist</w:t>
      </w:r>
      <w:r w:rsidR="00FD4F04">
        <w:t xml:space="preserve"> them</w:t>
      </w:r>
      <w:r>
        <w:t xml:space="preserve">. Once Plan Design concerns are </w:t>
      </w:r>
      <w:r w:rsidR="0049356A">
        <w:t xml:space="preserve">resolved, if the member needs to </w:t>
      </w:r>
      <w:r w:rsidR="00B576F1">
        <w:t xml:space="preserve">fill </w:t>
      </w:r>
      <w:r w:rsidR="0049356A">
        <w:t>a medication at CVS Specialty Pharmacy, transfer the caller to them for further assistance.</w:t>
      </w:r>
    </w:p>
    <w:p w14:paraId="06807D8E" w14:textId="77777777" w:rsidR="00B22F3E" w:rsidRDefault="00B22F3E" w:rsidP="00F5557D"/>
    <w:p w14:paraId="2012872B" w14:textId="3BB0AE56" w:rsidR="00B22F3E" w:rsidRDefault="00B22F3E" w:rsidP="00F5557D">
      <w:r w:rsidRPr="0058191F">
        <w:rPr>
          <w:b/>
          <w:bCs/>
        </w:rPr>
        <w:t>After Hours:</w:t>
      </w:r>
      <w:r>
        <w:t xml:space="preserve">  </w:t>
      </w:r>
      <w:r w:rsidRPr="001B6079">
        <w:t xml:space="preserve">If Specialty is closed, please provide the member with the department’s phone number </w:t>
      </w:r>
      <w:r>
        <w:t xml:space="preserve">and </w:t>
      </w:r>
      <w:r w:rsidRPr="001B6079">
        <w:t>operational hours</w:t>
      </w:r>
      <w:r w:rsidR="00862D0C">
        <w:t>.</w:t>
      </w:r>
    </w:p>
    <w:p w14:paraId="3A2A238C" w14:textId="77777777" w:rsidR="00862D0C" w:rsidRDefault="00862D0C" w:rsidP="00F5557D"/>
    <w:p w14:paraId="31C2BC05" w14:textId="4877E40B" w:rsidR="00DB6E6B" w:rsidRDefault="00A05498" w:rsidP="00DB6E6B">
      <w:pPr>
        <w:jc w:val="right"/>
        <w:rPr>
          <w:color w:val="0000FF"/>
          <w:u w:val="single"/>
        </w:rPr>
      </w:pPr>
      <w:hyperlink w:anchor="_top" w:history="1">
        <w:r w:rsidR="00B66DAB" w:rsidRPr="00B66DAB">
          <w:rPr>
            <w:rStyle w:val="Hyperlink"/>
          </w:rPr>
          <w:t>Top of the Document</w:t>
        </w:r>
      </w:hyperlink>
    </w:p>
    <w:p w14:paraId="16B3EB6E" w14:textId="77777777" w:rsidR="00DB6E6B" w:rsidRDefault="00DB6E6B" w:rsidP="00DB6E6B">
      <w:pPr>
        <w:jc w:val="right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B6E6B" w14:paraId="46DFFB82" w14:textId="77777777" w:rsidTr="020D3F8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5B9140" w14:textId="2CFF7A34" w:rsidR="00DB6E6B" w:rsidRDefault="4F6112B2" w:rsidP="002718CA">
            <w:pPr>
              <w:pStyle w:val="Heading2"/>
            </w:pPr>
            <w:bookmarkStart w:id="12" w:name="_Toc170721672"/>
            <w:r w:rsidRPr="020D3F8A">
              <w:t>Specialty Prior Authorization</w:t>
            </w:r>
            <w:r w:rsidR="54788645" w:rsidRPr="020D3F8A">
              <w:t xml:space="preserve"> and </w:t>
            </w:r>
            <w:r w:rsidRPr="020D3F8A">
              <w:t>Exception</w:t>
            </w:r>
            <w:bookmarkEnd w:id="12"/>
          </w:p>
        </w:tc>
      </w:tr>
    </w:tbl>
    <w:p w14:paraId="3B298C49" w14:textId="7492189F" w:rsidR="00C71A75" w:rsidRPr="00EE71D2" w:rsidRDefault="00C71A75" w:rsidP="00F5557D">
      <w:pPr>
        <w:rPr>
          <w:b/>
          <w:bCs/>
        </w:rPr>
      </w:pPr>
    </w:p>
    <w:p w14:paraId="2E3F7972" w14:textId="45B65B35" w:rsidR="00492A9E" w:rsidRDefault="00934138" w:rsidP="002718CA">
      <w:bookmarkStart w:id="13" w:name="OLE_LINK16"/>
      <w:r w:rsidRPr="52DD3A46">
        <w:t>Provide the phone number listed in the rejection and perform a </w:t>
      </w:r>
      <w:r w:rsidRPr="00345355">
        <w:t>warm transfer</w:t>
      </w:r>
      <w:r w:rsidRPr="52DD3A46">
        <w:t xml:space="preserve"> to the Specialty Prior Authorization department at </w:t>
      </w:r>
      <w:r w:rsidRPr="52DD3A46">
        <w:rPr>
          <w:b/>
          <w:bCs/>
        </w:rPr>
        <w:t>1-866-814-5506</w:t>
      </w:r>
      <w:r w:rsidRPr="52DD3A46">
        <w:t xml:space="preserve"> unless stated otherwise in the CIF.</w:t>
      </w:r>
      <w:r w:rsidR="600EFAB7" w:rsidRPr="52DD3A46">
        <w:t xml:space="preserve"> </w:t>
      </w:r>
    </w:p>
    <w:p w14:paraId="292E99FE" w14:textId="77777777" w:rsidR="00FD4F04" w:rsidRDefault="00FD4F04">
      <w:pPr>
        <w:pStyle w:val="NormalWeb"/>
        <w:spacing w:before="0" w:beforeAutospacing="0" w:after="0" w:afterAutospacing="0"/>
        <w:rPr>
          <w:b/>
          <w:bCs/>
          <w:color w:val="000000" w:themeColor="text1"/>
        </w:rPr>
      </w:pPr>
      <w:bookmarkStart w:id="14" w:name="OLE_LINK84"/>
      <w:bookmarkEnd w:id="13"/>
    </w:p>
    <w:p w14:paraId="6D89DC35" w14:textId="146C5BC5" w:rsidR="00FD4F04" w:rsidRPr="002718CA" w:rsidRDefault="00776375" w:rsidP="002718CA">
      <w:pPr>
        <w:rPr>
          <w:b/>
          <w:bCs/>
        </w:rPr>
      </w:pPr>
      <w:r w:rsidRPr="002718CA">
        <w:rPr>
          <w:b/>
          <w:bCs/>
        </w:rPr>
        <w:t xml:space="preserve">Hours of </w:t>
      </w:r>
      <w:r w:rsidR="00B22F3E" w:rsidRPr="002718CA">
        <w:rPr>
          <w:b/>
          <w:bCs/>
        </w:rPr>
        <w:t>Operation</w:t>
      </w:r>
      <w:r w:rsidRPr="002718CA">
        <w:rPr>
          <w:b/>
          <w:bCs/>
        </w:rPr>
        <w:t xml:space="preserve">: </w:t>
      </w:r>
    </w:p>
    <w:p w14:paraId="7187A826" w14:textId="6F370727" w:rsidR="00FD4F04" w:rsidRDefault="00776375" w:rsidP="002718CA">
      <w:r>
        <w:t xml:space="preserve">Monday </w:t>
      </w:r>
      <w:r w:rsidR="00862D0C">
        <w:t>–</w:t>
      </w:r>
      <w:r>
        <w:t xml:space="preserve"> Friday</w:t>
      </w:r>
      <w:r w:rsidR="00862D0C">
        <w:t xml:space="preserve">: </w:t>
      </w:r>
      <w:r w:rsidR="00F01C56">
        <w:t xml:space="preserve">8 am to 6 pm CT. </w:t>
      </w:r>
    </w:p>
    <w:p w14:paraId="79E74CEF" w14:textId="4034090A" w:rsidR="00776375" w:rsidRDefault="00862D0C" w:rsidP="002718CA">
      <w:r>
        <w:t xml:space="preserve">Weekends:  Closed </w:t>
      </w:r>
    </w:p>
    <w:p w14:paraId="1CEB84E9" w14:textId="77777777" w:rsidR="00410E0B" w:rsidRDefault="00410E0B" w:rsidP="002718CA"/>
    <w:p w14:paraId="2CEEB6D0" w14:textId="015DD412" w:rsidR="00410E0B" w:rsidRDefault="00706946" w:rsidP="002718CA">
      <w:r w:rsidRPr="0058191F">
        <w:t xml:space="preserve">Internal Contact </w:t>
      </w:r>
      <w:r w:rsidRPr="002718CA">
        <w:rPr>
          <w:b/>
          <w:bCs/>
        </w:rPr>
        <w:t>Only</w:t>
      </w:r>
      <w:r w:rsidRPr="0058191F">
        <w:t xml:space="preserve">:  (Do not disclose): </w:t>
      </w:r>
      <w:r w:rsidR="00410E0B" w:rsidRPr="00410E0B">
        <w:t xml:space="preserve"> </w:t>
      </w:r>
      <w:r w:rsidR="00410E0B" w:rsidRPr="00FD4F04">
        <w:t>1-855-890-0347</w:t>
      </w:r>
      <w:r w:rsidR="00410E0B" w:rsidRPr="00410E0B">
        <w:t xml:space="preserve"> </w:t>
      </w:r>
      <w:r>
        <w:t xml:space="preserve"> </w:t>
      </w:r>
    </w:p>
    <w:bookmarkEnd w:id="14"/>
    <w:p w14:paraId="2091A00F" w14:textId="77777777" w:rsidR="00492A9E" w:rsidRDefault="00492A9E" w:rsidP="002718CA">
      <w:pPr>
        <w:rPr>
          <w:rFonts w:eastAsia="Verdana" w:cs="Verdana"/>
        </w:rPr>
      </w:pPr>
    </w:p>
    <w:p w14:paraId="4D583F5A" w14:textId="144D61AD" w:rsidR="00934138" w:rsidRPr="00415D0B" w:rsidRDefault="00492A9E" w:rsidP="474EE150">
      <w:pPr>
        <w:pStyle w:val="NormalWeb"/>
        <w:spacing w:before="0" w:beforeAutospacing="0" w:after="0" w:afterAutospacing="0"/>
        <w:rPr>
          <w:rFonts w:eastAsia="Verdana" w:cs="Verdana"/>
          <w:color w:val="000000"/>
        </w:rPr>
      </w:pPr>
      <w:r>
        <w:rPr>
          <w:noProof/>
        </w:rPr>
        <w:drawing>
          <wp:inline distT="0" distB="0" distL="0" distR="0" wp14:anchorId="6562B364" wp14:editId="54D284CE">
            <wp:extent cx="238095" cy="2095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55B" w:rsidRPr="474EE150">
        <w:rPr>
          <w:rFonts w:eastAsia="Verdana" w:cs="Verdana"/>
          <w:b/>
          <w:bCs/>
          <w:color w:val="000000" w:themeColor="text1"/>
        </w:rPr>
        <w:t xml:space="preserve"> </w:t>
      </w:r>
      <w:r w:rsidR="600EFAB7" w:rsidRPr="002718CA">
        <w:rPr>
          <w:rFonts w:eastAsia="Verdana"/>
        </w:rPr>
        <w:t xml:space="preserve">Do </w:t>
      </w:r>
      <w:r w:rsidR="00110EC8" w:rsidRPr="002718CA">
        <w:rPr>
          <w:rFonts w:eastAsia="Verdana"/>
          <w:b/>
          <w:bCs/>
        </w:rPr>
        <w:t>not</w:t>
      </w:r>
      <w:r w:rsidR="00110EC8" w:rsidRPr="002718CA">
        <w:rPr>
          <w:rFonts w:eastAsia="Verdana"/>
        </w:rPr>
        <w:t xml:space="preserve"> </w:t>
      </w:r>
      <w:r w:rsidR="600EFAB7" w:rsidRPr="002718CA">
        <w:rPr>
          <w:rFonts w:eastAsia="Verdana"/>
        </w:rPr>
        <w:t>submit ePA for specialty drugs.</w:t>
      </w:r>
    </w:p>
    <w:p w14:paraId="73FDE7CC" w14:textId="7BB38021" w:rsidR="474EE150" w:rsidRDefault="474EE150" w:rsidP="474EE150">
      <w:pPr>
        <w:pStyle w:val="NormalWeb"/>
        <w:spacing w:before="0" w:beforeAutospacing="0" w:after="0" w:afterAutospacing="0"/>
        <w:rPr>
          <w:rFonts w:eastAsia="Verdana" w:cs="Verdana"/>
          <w:b/>
          <w:bCs/>
          <w:color w:val="000000" w:themeColor="text1"/>
        </w:rPr>
      </w:pPr>
    </w:p>
    <w:p w14:paraId="025ED1C1" w14:textId="256BAE62" w:rsidR="3B338D3A" w:rsidRDefault="3B338D3A" w:rsidP="002718CA">
      <w:pPr>
        <w:rPr>
          <w:rFonts w:ascii="Times New Roman" w:hAnsi="Times New Roman"/>
          <w:color w:val="000000" w:themeColor="text1"/>
          <w:sz w:val="27"/>
          <w:szCs w:val="27"/>
        </w:rPr>
      </w:pPr>
      <w:r w:rsidRPr="474EE150">
        <w:rPr>
          <w:b/>
          <w:bCs/>
          <w:color w:val="000000" w:themeColor="text1"/>
        </w:rPr>
        <w:t xml:space="preserve">MED D Beneficiaries:  </w:t>
      </w:r>
      <w:r w:rsidRPr="474EE150">
        <w:rPr>
          <w:color w:val="000000" w:themeColor="text1"/>
        </w:rPr>
        <w:t>Refer</w:t>
      </w:r>
      <w:r w:rsidRPr="474EE150">
        <w:rPr>
          <w:rFonts w:ascii="Times New Roman" w:hAnsi="Times New Roman"/>
          <w:color w:val="000000" w:themeColor="text1"/>
          <w:sz w:val="27"/>
          <w:szCs w:val="27"/>
        </w:rPr>
        <w:t xml:space="preserve"> </w:t>
      </w:r>
      <w:r w:rsidRPr="474EE150">
        <w:rPr>
          <w:color w:val="000000" w:themeColor="text1"/>
        </w:rPr>
        <w:t>to </w:t>
      </w:r>
      <w:hyperlink r:id="rId13" w:anchor="!/view?docid=1e7d7ad7-e1c1-4fa1-8258-215a1c0ff32b">
        <w:r w:rsidR="00E65A88">
          <w:rPr>
            <w:rStyle w:val="Hyperlink"/>
          </w:rPr>
          <w:t>MED D - Coverage Determinations and Redeterminations (Appeals) Landing Page (004825)</w:t>
        </w:r>
      </w:hyperlink>
      <w:r w:rsidR="005E38BB">
        <w:t>.</w:t>
      </w:r>
    </w:p>
    <w:p w14:paraId="1615373F" w14:textId="4C5DD88B" w:rsidR="28F87CF1" w:rsidRDefault="28F87CF1" w:rsidP="28F87CF1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7BBA487" w14:textId="67FCCB60" w:rsidR="001A3039" w:rsidRDefault="5E13612B" w:rsidP="002718CA">
      <w:pPr>
        <w:rPr>
          <w:rFonts w:ascii="Times New Roman" w:hAnsi="Times New Roman"/>
          <w:color w:val="000000"/>
          <w:sz w:val="27"/>
          <w:szCs w:val="27"/>
        </w:rPr>
      </w:pPr>
      <w:r w:rsidRPr="52DD3A46">
        <w:rPr>
          <w:b/>
          <w:bCs/>
        </w:rPr>
        <w:t>Note:</w:t>
      </w:r>
      <w:r>
        <w:t xml:space="preserve"> </w:t>
      </w:r>
      <w:bookmarkStart w:id="15" w:name="OLE_LINK10"/>
      <w:r w:rsidR="00A74888">
        <w:t xml:space="preserve"> </w:t>
      </w:r>
      <w:r>
        <w:t>Specialty Pharmacy do</w:t>
      </w:r>
      <w:r w:rsidR="002F0589">
        <w:t>es</w:t>
      </w:r>
      <w:r>
        <w:t xml:space="preserve"> not handle calls for prior authorizations.</w:t>
      </w:r>
      <w:r w:rsidR="002F0589">
        <w:t xml:space="preserve"> Specialty Customer Care can answer questions about prior authorization status</w:t>
      </w:r>
      <w:r w:rsidR="00776375">
        <w:t xml:space="preserve"> but </w:t>
      </w:r>
      <w:r w:rsidR="00BD252F">
        <w:t>cannot</w:t>
      </w:r>
      <w:r w:rsidR="00776375">
        <w:t xml:space="preserve"> initiate a prior authorization.</w:t>
      </w:r>
    </w:p>
    <w:p w14:paraId="3F514249" w14:textId="01370506" w:rsidR="00934138" w:rsidRDefault="00934138" w:rsidP="002718CA">
      <w:pPr>
        <w:rPr>
          <w:color w:val="000000"/>
          <w:sz w:val="27"/>
          <w:szCs w:val="27"/>
        </w:rPr>
      </w:pPr>
      <w:r w:rsidRPr="474EE150">
        <w:t> </w:t>
      </w:r>
      <w:r>
        <w:rPr>
          <w:noProof/>
        </w:rPr>
        <w:drawing>
          <wp:inline distT="0" distB="0" distL="0" distR="0" wp14:anchorId="15006BAB" wp14:editId="58D11367">
            <wp:extent cx="2476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4EE150">
        <w:t xml:space="preserve"> I will </w:t>
      </w:r>
      <w:r w:rsidR="002D73BF" w:rsidRPr="474EE150">
        <w:t xml:space="preserve">transfer </w:t>
      </w:r>
      <w:r w:rsidRPr="474EE150">
        <w:t xml:space="preserve">you over to </w:t>
      </w:r>
      <w:r w:rsidR="006D7089" w:rsidRPr="474EE150">
        <w:t>Specialty Customer Care</w:t>
      </w:r>
      <w:r w:rsidR="007602A9" w:rsidRPr="474EE150">
        <w:t xml:space="preserve"> </w:t>
      </w:r>
      <w:r w:rsidRPr="474EE150">
        <w:t>for further assistance.</w:t>
      </w:r>
    </w:p>
    <w:bookmarkEnd w:id="15"/>
    <w:p w14:paraId="7A732B23" w14:textId="550CE271" w:rsidR="474EE150" w:rsidRDefault="474EE150" w:rsidP="474EE150">
      <w:pPr>
        <w:pStyle w:val="NormalWeb"/>
        <w:spacing w:before="120" w:beforeAutospacing="0" w:after="0" w:afterAutospacing="0"/>
        <w:ind w:left="360"/>
        <w:rPr>
          <w:color w:val="000000" w:themeColor="text1"/>
        </w:rPr>
      </w:pPr>
    </w:p>
    <w:p w14:paraId="63BD322B" w14:textId="62788274" w:rsidR="00DB6E6B" w:rsidRPr="00DB6E6B" w:rsidRDefault="00934138" w:rsidP="002718CA">
      <w:pPr>
        <w:pStyle w:val="NormalWeb"/>
        <w:spacing w:before="0" w:beforeAutospacing="0" w:after="120" w:afterAutospacing="0"/>
        <w:ind w:left="360"/>
        <w:jc w:val="right"/>
        <w:rPr>
          <w:color w:val="0000FF"/>
          <w:u w:val="single"/>
        </w:rPr>
      </w:pPr>
      <w:r>
        <w:rPr>
          <w:color w:val="000000"/>
        </w:rPr>
        <w:t> </w:t>
      </w:r>
      <w:bookmarkStart w:id="16" w:name="OLE_LINK83"/>
      <w:r w:rsidR="00B66DAB">
        <w:rPr>
          <w:color w:val="0000FF"/>
          <w:u w:val="single"/>
        </w:rPr>
        <w:fldChar w:fldCharType="begin"/>
      </w:r>
      <w:r w:rsidR="00B66DAB">
        <w:rPr>
          <w:color w:val="0000FF"/>
          <w:u w:val="single"/>
        </w:rPr>
        <w:instrText xml:space="preserve"> HYPERLINK  \l "_top" </w:instrText>
      </w:r>
      <w:r w:rsidR="00B66DAB">
        <w:rPr>
          <w:color w:val="0000FF"/>
          <w:u w:val="single"/>
        </w:rPr>
      </w:r>
      <w:r w:rsidR="00B66DAB">
        <w:rPr>
          <w:color w:val="0000FF"/>
          <w:u w:val="single"/>
        </w:rPr>
        <w:fldChar w:fldCharType="separate"/>
      </w:r>
      <w:r w:rsidR="00B66DAB" w:rsidRPr="00B66DAB">
        <w:rPr>
          <w:rStyle w:val="Hyperlink"/>
        </w:rPr>
        <w:t>Top of the Document</w:t>
      </w:r>
      <w:r w:rsidR="00B66DAB">
        <w:rPr>
          <w:color w:val="0000FF"/>
          <w:u w:val="singl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B6E6B" w:rsidRPr="00DB6E6B" w14:paraId="4016D20C" w14:textId="77777777" w:rsidTr="0044036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FDFE70" w14:textId="7CCEB038" w:rsidR="00DB6E6B" w:rsidRPr="00DB6E6B" w:rsidRDefault="00706946" w:rsidP="002718CA">
            <w:pPr>
              <w:pStyle w:val="Heading2"/>
              <w:spacing w:before="120" w:after="120"/>
            </w:pPr>
            <w:bookmarkStart w:id="17" w:name="_Toc170721673"/>
            <w:r w:rsidRPr="020D3F8A">
              <w:t xml:space="preserve">Caremark </w:t>
            </w:r>
            <w:r w:rsidR="4F6112B2" w:rsidRPr="020D3F8A">
              <w:t>Specialty Pharmacy Requests</w:t>
            </w:r>
            <w:bookmarkEnd w:id="17"/>
          </w:p>
        </w:tc>
      </w:tr>
      <w:bookmarkEnd w:id="16"/>
    </w:tbl>
    <w:p w14:paraId="41C63111" w14:textId="2B5B6E58" w:rsidR="00572409" w:rsidRDefault="00572409" w:rsidP="00A93289">
      <w:pPr>
        <w:rPr>
          <w:bCs/>
          <w:color w:val="000000"/>
          <w:lang w:eastAsia="x-none"/>
        </w:rPr>
      </w:pPr>
    </w:p>
    <w:p w14:paraId="621C7C49" w14:textId="36AA76F9" w:rsidR="002B1816" w:rsidRDefault="00A93289" w:rsidP="3253DEC3">
      <w:pPr>
        <w:rPr>
          <w:b/>
          <w:bCs/>
          <w:color w:val="000000"/>
          <w:lang w:eastAsia="x-none"/>
        </w:rPr>
      </w:pPr>
      <w:r w:rsidRPr="3253DEC3">
        <w:rPr>
          <w:color w:val="000000" w:themeColor="text1"/>
        </w:rPr>
        <w:t>C</w:t>
      </w:r>
      <w:r w:rsidR="7376D2E3" w:rsidRPr="3253DEC3">
        <w:rPr>
          <w:color w:val="000000" w:themeColor="text1"/>
        </w:rPr>
        <w:t xml:space="preserve">VS </w:t>
      </w:r>
      <w:r w:rsidRPr="3253DEC3">
        <w:rPr>
          <w:color w:val="000000" w:themeColor="text1"/>
        </w:rPr>
        <w:t xml:space="preserve">Specialty Pharmacy Customer Care </w:t>
      </w:r>
      <w:r w:rsidRPr="3253DEC3">
        <w:rPr>
          <w:b/>
          <w:bCs/>
          <w:color w:val="000000" w:themeColor="text1"/>
        </w:rPr>
        <w:t>1-(800)-237-2767</w:t>
      </w:r>
      <w:r w:rsidRPr="3253DEC3">
        <w:rPr>
          <w:color w:val="000000" w:themeColor="text1"/>
        </w:rPr>
        <w:t>.</w:t>
      </w:r>
      <w:r w:rsidRPr="3253DEC3">
        <w:rPr>
          <w:b/>
          <w:bCs/>
          <w:color w:val="000000" w:themeColor="text1"/>
        </w:rPr>
        <w:t xml:space="preserve">  </w:t>
      </w:r>
    </w:p>
    <w:p w14:paraId="2EA77415" w14:textId="77777777" w:rsidR="003744A0" w:rsidRDefault="003744A0" w:rsidP="00A93289">
      <w:pPr>
        <w:rPr>
          <w:b/>
          <w:color w:val="000000"/>
          <w:lang w:eastAsia="x-none"/>
        </w:rPr>
      </w:pPr>
    </w:p>
    <w:p w14:paraId="5322D4E8" w14:textId="149B8E1C" w:rsidR="002B1816" w:rsidRDefault="00A93289" w:rsidP="00A93289">
      <w:pPr>
        <w:rPr>
          <w:b/>
          <w:color w:val="000000"/>
          <w:lang w:eastAsia="x-none"/>
        </w:rPr>
      </w:pPr>
      <w:r>
        <w:rPr>
          <w:b/>
          <w:color w:val="000000"/>
          <w:lang w:eastAsia="x-none"/>
        </w:rPr>
        <w:t xml:space="preserve">Hours of Operation:  </w:t>
      </w:r>
    </w:p>
    <w:p w14:paraId="30CFFCCA" w14:textId="582263D1" w:rsidR="002B1816" w:rsidRDefault="00A93289" w:rsidP="00A93289">
      <w:r>
        <w:rPr>
          <w:bCs/>
          <w:color w:val="000000"/>
          <w:lang w:eastAsia="x-none"/>
        </w:rPr>
        <w:t xml:space="preserve">Monday </w:t>
      </w:r>
      <w:r w:rsidR="00FD4F04">
        <w:rPr>
          <w:bCs/>
          <w:color w:val="000000"/>
          <w:lang w:eastAsia="x-none"/>
        </w:rPr>
        <w:t>-</w:t>
      </w:r>
      <w:r>
        <w:rPr>
          <w:bCs/>
          <w:color w:val="000000"/>
          <w:lang w:eastAsia="x-none"/>
        </w:rPr>
        <w:t xml:space="preserve"> Friday</w:t>
      </w:r>
      <w:r w:rsidR="002B1816">
        <w:rPr>
          <w:bCs/>
          <w:color w:val="000000"/>
          <w:lang w:eastAsia="x-none"/>
        </w:rPr>
        <w:t xml:space="preserve">:  </w:t>
      </w:r>
      <w:r>
        <w:t xml:space="preserve">6:30 am to 8 pm CT </w:t>
      </w:r>
    </w:p>
    <w:p w14:paraId="5EFB3E93" w14:textId="3A5C308D" w:rsidR="00397628" w:rsidRDefault="00A93289" w:rsidP="00A93289">
      <w:r>
        <w:t>Saturday</w:t>
      </w:r>
      <w:r w:rsidR="002B1816">
        <w:t xml:space="preserve">: </w:t>
      </w:r>
      <w:r>
        <w:t xml:space="preserve"> 8 am </w:t>
      </w:r>
      <w:r w:rsidR="00397628">
        <w:t xml:space="preserve">to </w:t>
      </w:r>
      <w:r>
        <w:t xml:space="preserve">3 pm CT  </w:t>
      </w:r>
    </w:p>
    <w:p w14:paraId="11F958CD" w14:textId="77944919" w:rsidR="00A93289" w:rsidRDefault="00397628" w:rsidP="00A93289">
      <w:r>
        <w:t xml:space="preserve">Sunday:  Closed </w:t>
      </w:r>
    </w:p>
    <w:p w14:paraId="4DA25805" w14:textId="62E7FEC6" w:rsidR="00C61F38" w:rsidRDefault="00C61F38" w:rsidP="00C61F38">
      <w:r w:rsidRPr="00622AA6">
        <w:rPr>
          <w:b/>
          <w:bCs/>
        </w:rPr>
        <w:t>After Hours:</w:t>
      </w:r>
      <w:r>
        <w:t xml:space="preserve">  If Specialty is closed, provide the member with the department’s phone number as well as operational hours.</w:t>
      </w:r>
    </w:p>
    <w:p w14:paraId="623FDAE7" w14:textId="77777777" w:rsidR="00397628" w:rsidRDefault="00397628" w:rsidP="00A93289">
      <w:pPr>
        <w:rPr>
          <w:bCs/>
          <w:color w:val="000000"/>
          <w:lang w:eastAsia="x-none"/>
        </w:rPr>
      </w:pPr>
    </w:p>
    <w:p w14:paraId="7B9B6853" w14:textId="23C10F4B" w:rsidR="002D73BF" w:rsidRDefault="002D73BF" w:rsidP="002D73BF">
      <w:pPr>
        <w:pStyle w:val="NormalWeb"/>
        <w:spacing w:before="120" w:beforeAutospacing="0" w:after="0" w:afterAutospacing="0"/>
        <w:ind w:left="360"/>
        <w:rPr>
          <w:color w:val="000000"/>
        </w:rPr>
      </w:pPr>
      <w:r>
        <w:rPr>
          <w:color w:val="000000"/>
        </w:rPr>
        <w:t> </w:t>
      </w:r>
      <w:r w:rsidRPr="00733F61">
        <w:rPr>
          <w:noProof/>
          <w:color w:val="000000"/>
        </w:rPr>
        <w:drawing>
          <wp:inline distT="0" distB="0" distL="0" distR="0" wp14:anchorId="4FEABE82" wp14:editId="6CCEBBE6">
            <wp:extent cx="2476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F61">
        <w:rPr>
          <w:color w:val="000000"/>
        </w:rPr>
        <w:t> I will transfer you over to our Specialty Pharmacy for further assistance.</w:t>
      </w:r>
    </w:p>
    <w:p w14:paraId="081B694E" w14:textId="25D067B2" w:rsidR="00DB6E6B" w:rsidRDefault="00DB6E6B" w:rsidP="009936CF">
      <w:pPr>
        <w:pStyle w:val="NormalWeb"/>
        <w:spacing w:before="0" w:beforeAutospacing="0" w:after="120" w:afterAutospacing="0"/>
        <w:rPr>
          <w:color w:val="000000"/>
          <w:sz w:val="27"/>
          <w:szCs w:val="27"/>
        </w:rPr>
      </w:pPr>
    </w:p>
    <w:p w14:paraId="6CA0D655" w14:textId="32C1D31A" w:rsidR="00934138" w:rsidRDefault="00934138" w:rsidP="00934138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noProof/>
          <w:color w:val="000000"/>
        </w:rPr>
        <w:drawing>
          <wp:inline distT="0" distB="0" distL="0" distR="0" wp14:anchorId="4C2F4AE0" wp14:editId="725C6596">
            <wp:extent cx="2381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 </w:t>
      </w:r>
      <w:r>
        <w:rPr>
          <w:color w:val="000000"/>
        </w:rPr>
        <w:t>If the client is </w:t>
      </w:r>
      <w:r w:rsidRPr="00EE71D2">
        <w:rPr>
          <w:b/>
          <w:bCs/>
          <w:color w:val="000000"/>
        </w:rPr>
        <w:t>Carefirst</w:t>
      </w:r>
      <w:r>
        <w:rPr>
          <w:color w:val="000000"/>
        </w:rPr>
        <w:t>, </w:t>
      </w:r>
      <w:r w:rsidRPr="00345355">
        <w:t>warm transfer</w:t>
      </w:r>
      <w:r>
        <w:rPr>
          <w:color w:val="000000"/>
        </w:rPr>
        <w:t> to Specialty per the number in their CIF </w:t>
      </w:r>
      <w:r>
        <w:rPr>
          <w:b/>
          <w:bCs/>
          <w:color w:val="000000"/>
        </w:rPr>
        <w:t>1-855-264-3237</w:t>
      </w:r>
      <w:r>
        <w:rPr>
          <w:color w:val="000000"/>
        </w:rPr>
        <w:t>.</w:t>
      </w:r>
    </w:p>
    <w:p w14:paraId="0C88E946" w14:textId="64696398" w:rsidR="00F5557D" w:rsidRDefault="00F5557D" w:rsidP="00F5557D">
      <w:pPr>
        <w:ind w:firstLine="720"/>
      </w:pPr>
    </w:p>
    <w:p w14:paraId="46AFB3DD" w14:textId="18651508" w:rsidR="00F5557D" w:rsidRPr="000B77C1" w:rsidRDefault="00F5557D" w:rsidP="00EE71D2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7"/>
          <w:szCs w:val="27"/>
        </w:rPr>
      </w:pPr>
      <w:r>
        <w:rPr>
          <w:b/>
          <w:bCs/>
          <w:color w:val="000000"/>
        </w:rPr>
        <w:t>MED D Beneficiaries: </w:t>
      </w:r>
      <w:r w:rsidR="000B77C1">
        <w:rPr>
          <w:b/>
          <w:bCs/>
          <w:color w:val="000000"/>
        </w:rPr>
        <w:t xml:space="preserve"> </w:t>
      </w:r>
      <w:r w:rsidR="0049356A" w:rsidRPr="000B77C1">
        <w:rPr>
          <w:color w:val="000000"/>
        </w:rPr>
        <w:t>Refer</w:t>
      </w:r>
      <w:r w:rsidR="0049356A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49356A">
        <w:rPr>
          <w:color w:val="000000"/>
        </w:rPr>
        <w:t>to </w:t>
      </w:r>
      <w:hyperlink r:id="rId15" w:anchor="!/view?docid=1e7d7ad7-e1c1-4fa1-8258-215a1c0ff32b" w:tgtFrame="_blank" w:history="1">
        <w:r>
          <w:rPr>
            <w:rStyle w:val="Hyperlink"/>
          </w:rPr>
          <w:t>MED D - Coverage Determinations and Redeterminations (Appeals)</w:t>
        </w:r>
      </w:hyperlink>
      <w:r w:rsidR="00565376">
        <w:rPr>
          <w:rStyle w:val="Hyperlink"/>
        </w:rPr>
        <w:t xml:space="preserve"> (004825)</w:t>
      </w:r>
      <w:r w:rsidRPr="0049356A">
        <w:rPr>
          <w:color w:val="000000"/>
        </w:rPr>
        <w:t>.</w:t>
      </w:r>
    </w:p>
    <w:p w14:paraId="319267E4" w14:textId="77777777" w:rsidR="0049356A" w:rsidRDefault="0049356A" w:rsidP="000B77C1">
      <w:pPr>
        <w:ind w:firstLine="720"/>
        <w:rPr>
          <w:rFonts w:cs="Arial"/>
          <w:bCs/>
          <w:color w:val="000000"/>
        </w:rPr>
      </w:pPr>
    </w:p>
    <w:bookmarkEnd w:id="9"/>
    <w:p w14:paraId="173F6B9D" w14:textId="5F2C7A77" w:rsidR="00F5557D" w:rsidRDefault="00F5557D" w:rsidP="000B77C1">
      <w:pPr>
        <w:rPr>
          <w:color w:val="000000"/>
        </w:rPr>
      </w:pPr>
      <w:r>
        <w:rPr>
          <w:color w:val="000000"/>
        </w:rPr>
        <w:t>Repatha</w:t>
      </w:r>
      <w:r w:rsidR="0049356A">
        <w:rPr>
          <w:color w:val="000000"/>
        </w:rPr>
        <w:t xml:space="preserve">, Praluent, and Botox </w:t>
      </w:r>
      <w:r>
        <w:rPr>
          <w:color w:val="000000"/>
        </w:rPr>
        <w:t>are </w:t>
      </w:r>
      <w:r>
        <w:rPr>
          <w:b/>
          <w:bCs/>
          <w:color w:val="000000"/>
        </w:rPr>
        <w:t>not</w:t>
      </w:r>
      <w:r>
        <w:rPr>
          <w:color w:val="000000"/>
        </w:rPr>
        <w:t xml:space="preserve"> dispensed by </w:t>
      </w:r>
      <w:r w:rsidR="008C4969">
        <w:rPr>
          <w:color w:val="000000"/>
        </w:rPr>
        <w:t xml:space="preserve">CVS </w:t>
      </w:r>
      <w:r>
        <w:rPr>
          <w:color w:val="000000"/>
        </w:rPr>
        <w:t>Specialty Pharmacy (CTS).  They are only filled by local CVS or other network retail pharmacies. If a test claim shows</w:t>
      </w:r>
      <w:r w:rsidR="007C0AC1">
        <w:rPr>
          <w:color w:val="000000"/>
        </w:rPr>
        <w:t xml:space="preserve"> a</w:t>
      </w:r>
      <w:r>
        <w:rPr>
          <w:color w:val="000000"/>
        </w:rPr>
        <w:t xml:space="preserve"> reject</w:t>
      </w:r>
      <w:r w:rsidR="007C0AC1">
        <w:rPr>
          <w:color w:val="000000"/>
        </w:rPr>
        <w:t>ion</w:t>
      </w:r>
      <w:r>
        <w:rPr>
          <w:color w:val="000000"/>
        </w:rPr>
        <w:t>, follow the proper rejection process</w:t>
      </w:r>
      <w:r w:rsidR="0049356A">
        <w:rPr>
          <w:color w:val="000000"/>
        </w:rPr>
        <w:t xml:space="preserve"> to assist member with plan coverage of medication. To fill the medication, member will need to work with their retail pharmacy</w:t>
      </w:r>
      <w:r>
        <w:rPr>
          <w:color w:val="000000"/>
        </w:rPr>
        <w:t>.</w:t>
      </w:r>
      <w:r w:rsidR="000B77C1">
        <w:rPr>
          <w:color w:val="000000"/>
        </w:rPr>
        <w:t xml:space="preserve">  </w:t>
      </w:r>
      <w:r w:rsidR="0049356A">
        <w:rPr>
          <w:color w:val="000000"/>
        </w:rPr>
        <w:t>Refer to </w:t>
      </w:r>
      <w:hyperlink r:id="rId16" w:anchor="!/view?docid=c46dd06b-3aa7-427e-a8b2-004a4d094c16" w:tgtFrame="_blank" w:history="1">
        <w:r w:rsidR="00633EF2">
          <w:rPr>
            <w:rStyle w:val="Hyperlink"/>
          </w:rPr>
          <w:t>PeopleSafe - Medications Not Available via Home Delivery/Mail Order (026885)</w:t>
        </w:r>
      </w:hyperlink>
      <w:r w:rsidR="0049356A">
        <w:rPr>
          <w:color w:val="000000"/>
        </w:rPr>
        <w:t>.</w:t>
      </w:r>
    </w:p>
    <w:p w14:paraId="5E9A733E" w14:textId="77777777" w:rsidR="00FD581D" w:rsidRDefault="00FD581D" w:rsidP="000B77C1">
      <w:pPr>
        <w:rPr>
          <w:color w:val="000000"/>
        </w:rPr>
      </w:pPr>
    </w:p>
    <w:p w14:paraId="42E44236" w14:textId="6731AE1D" w:rsidR="00C80F9C" w:rsidRDefault="00FA4347" w:rsidP="00C80F9C">
      <w:pPr>
        <w:rPr>
          <w:color w:val="000000"/>
        </w:rPr>
      </w:pPr>
      <w:bookmarkStart w:id="18" w:name="OLE_LINK12"/>
      <w:r w:rsidRPr="2F4831F8">
        <w:rPr>
          <w:b/>
          <w:bCs/>
          <w:color w:val="000000" w:themeColor="text1"/>
        </w:rPr>
        <w:t>Compounds</w:t>
      </w:r>
      <w:r w:rsidR="00FD3CC5" w:rsidRPr="2F4831F8">
        <w:rPr>
          <w:b/>
          <w:bCs/>
          <w:color w:val="000000" w:themeColor="text1"/>
        </w:rPr>
        <w:t xml:space="preserve">: </w:t>
      </w:r>
      <w:r w:rsidR="00FD3CC5" w:rsidRPr="2F4831F8">
        <w:rPr>
          <w:color w:val="000000" w:themeColor="text1"/>
        </w:rPr>
        <w:t xml:space="preserve"> </w:t>
      </w:r>
      <w:r w:rsidR="00C80F9C" w:rsidRPr="2F4831F8">
        <w:rPr>
          <w:color w:val="000000" w:themeColor="text1"/>
        </w:rPr>
        <w:t>CVS</w:t>
      </w:r>
      <w:r w:rsidR="00C80F9C" w:rsidRPr="2F4831F8">
        <w:rPr>
          <w:b/>
          <w:bCs/>
          <w:color w:val="000000" w:themeColor="text1"/>
        </w:rPr>
        <w:t xml:space="preserve"> </w:t>
      </w:r>
      <w:r w:rsidR="00C80F9C" w:rsidRPr="2F4831F8">
        <w:rPr>
          <w:color w:val="000000" w:themeColor="text1"/>
        </w:rPr>
        <w:t xml:space="preserve">Specialty Pharmacy is not a compounding pharmacy, however in some </w:t>
      </w:r>
      <w:proofErr w:type="gramStart"/>
      <w:r w:rsidR="00C80F9C" w:rsidRPr="2F4831F8">
        <w:rPr>
          <w:color w:val="000000" w:themeColor="text1"/>
        </w:rPr>
        <w:t>special circumstances</w:t>
      </w:r>
      <w:proofErr w:type="gramEnd"/>
      <w:r w:rsidR="00C80F9C" w:rsidRPr="2F4831F8">
        <w:rPr>
          <w:color w:val="000000" w:themeColor="text1"/>
        </w:rPr>
        <w:t xml:space="preserve"> a medication can be reformulated, sometimes referred to as </w:t>
      </w:r>
      <w:r w:rsidR="509C6FB8" w:rsidRPr="2F4831F8">
        <w:rPr>
          <w:color w:val="000000" w:themeColor="text1"/>
        </w:rPr>
        <w:t>compound</w:t>
      </w:r>
      <w:r w:rsidR="00C80F9C" w:rsidRPr="2F4831F8">
        <w:rPr>
          <w:color w:val="000000" w:themeColor="text1"/>
        </w:rPr>
        <w:t>ing.</w:t>
      </w:r>
    </w:p>
    <w:p w14:paraId="5241B6CF" w14:textId="78ACA797" w:rsidR="0073514C" w:rsidRDefault="0073514C" w:rsidP="000B77C1">
      <w:pPr>
        <w:rPr>
          <w:color w:val="000000"/>
        </w:rPr>
      </w:pPr>
    </w:p>
    <w:p w14:paraId="293557F4" w14:textId="77F1800C" w:rsidR="00FD581D" w:rsidRPr="000B77C1" w:rsidRDefault="00FD3CC5" w:rsidP="000B77C1">
      <w:pPr>
        <w:rPr>
          <w:color w:val="000000"/>
          <w:sz w:val="27"/>
          <w:szCs w:val="27"/>
        </w:rPr>
      </w:pPr>
      <w:r w:rsidRPr="00432F56">
        <w:rPr>
          <w:b/>
          <w:bCs/>
          <w:color w:val="000000"/>
        </w:rPr>
        <w:t>Example:</w:t>
      </w:r>
      <w:r>
        <w:rPr>
          <w:color w:val="000000"/>
        </w:rPr>
        <w:t xml:space="preserve">  </w:t>
      </w:r>
      <w:r w:rsidR="00C80F9C">
        <w:rPr>
          <w:color w:val="000000"/>
        </w:rPr>
        <w:t>M</w:t>
      </w:r>
      <w:r w:rsidR="00FA4347" w:rsidRPr="00FA4347">
        <w:rPr>
          <w:color w:val="000000"/>
        </w:rPr>
        <w:t xml:space="preserve">edications typically in pill form but may be needed as </w:t>
      </w:r>
      <w:r w:rsidR="00F75145" w:rsidRPr="43980827">
        <w:rPr>
          <w:color w:val="000000" w:themeColor="text1"/>
        </w:rPr>
        <w:t>an injectable for patients with trouble swallowing or as an oral suspension with flavoring added for infants/toddlers</w:t>
      </w:r>
      <w:r w:rsidR="008E159B">
        <w:rPr>
          <w:color w:val="000000" w:themeColor="text1"/>
        </w:rPr>
        <w:t>.</w:t>
      </w:r>
      <w:r w:rsidR="00FA4347">
        <w:rPr>
          <w:color w:val="000000"/>
        </w:rPr>
        <w:t xml:space="preserve"> </w:t>
      </w:r>
      <w:r>
        <w:rPr>
          <w:color w:val="000000"/>
        </w:rPr>
        <w:t>C</w:t>
      </w:r>
      <w:r w:rsidR="001F16AC">
        <w:rPr>
          <w:color w:val="000000"/>
        </w:rPr>
        <w:t xml:space="preserve">ontact </w:t>
      </w:r>
      <w:r w:rsidR="00C41898">
        <w:rPr>
          <w:color w:val="000000"/>
        </w:rPr>
        <w:t xml:space="preserve">the </w:t>
      </w:r>
      <w:r>
        <w:rPr>
          <w:color w:val="000000"/>
        </w:rPr>
        <w:t>S</w:t>
      </w:r>
      <w:r w:rsidR="00FA4347">
        <w:rPr>
          <w:color w:val="000000"/>
        </w:rPr>
        <w:t xml:space="preserve">pecialty </w:t>
      </w:r>
      <w:r>
        <w:rPr>
          <w:color w:val="000000"/>
        </w:rPr>
        <w:t>P</w:t>
      </w:r>
      <w:r w:rsidR="00FA4347">
        <w:rPr>
          <w:color w:val="000000"/>
        </w:rPr>
        <w:t xml:space="preserve">harmacy to confirm </w:t>
      </w:r>
      <w:r w:rsidR="001F16AC">
        <w:rPr>
          <w:color w:val="000000"/>
        </w:rPr>
        <w:t>if the compound medication can be dispensed.</w:t>
      </w:r>
    </w:p>
    <w:bookmarkEnd w:id="18"/>
    <w:p w14:paraId="5D74B7D5" w14:textId="2EEC9642" w:rsidR="0049356A" w:rsidRDefault="0049356A" w:rsidP="0049356A">
      <w:pPr>
        <w:pStyle w:val="NormalWeb"/>
        <w:spacing w:before="120" w:beforeAutospacing="0" w:after="120" w:afterAutospacing="0"/>
        <w:rPr>
          <w:color w:val="000000"/>
        </w:rPr>
      </w:pPr>
    </w:p>
    <w:p w14:paraId="454D37C5" w14:textId="342C70CA" w:rsidR="0049356A" w:rsidRPr="000B77C1" w:rsidRDefault="0049356A" w:rsidP="000B77C1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</w:rPr>
        <w:t>Note:</w:t>
      </w:r>
      <w:r>
        <w:rPr>
          <w:color w:val="000000"/>
        </w:rPr>
        <w:t xml:space="preserve"> </w:t>
      </w:r>
      <w:r w:rsidR="000B77C1">
        <w:rPr>
          <w:color w:val="000000"/>
        </w:rPr>
        <w:t xml:space="preserve"> </w:t>
      </w:r>
      <w:r w:rsidR="00C912DD">
        <w:rPr>
          <w:color w:val="000000"/>
        </w:rPr>
        <w:t xml:space="preserve">Copay Cards </w:t>
      </w:r>
      <w:r w:rsidR="000B77C1">
        <w:rPr>
          <w:color w:val="000000"/>
        </w:rPr>
        <w:t>can</w:t>
      </w:r>
      <w:r w:rsidR="00C912DD">
        <w:rPr>
          <w:color w:val="000000"/>
        </w:rPr>
        <w:t xml:space="preserve"> be accepted at CVS Specialty Pharmacy and are not plan design related. CVS Specialty Pharmacy can answer questions related to </w:t>
      </w:r>
      <w:r w:rsidR="00D30595">
        <w:rPr>
          <w:color w:val="000000"/>
        </w:rPr>
        <w:t>the use</w:t>
      </w:r>
      <w:r w:rsidR="00C912DD">
        <w:rPr>
          <w:color w:val="000000"/>
        </w:rPr>
        <w:t xml:space="preserve"> of Copay Cards with their medication fills.</w:t>
      </w:r>
      <w:bookmarkStart w:id="19" w:name="OLE_LINK82"/>
    </w:p>
    <w:p w14:paraId="7EF9CE18" w14:textId="313605FA" w:rsidR="00FA2102" w:rsidRDefault="00A05498" w:rsidP="00E02C6C">
      <w:pPr>
        <w:jc w:val="right"/>
        <w:rPr>
          <w:rStyle w:val="Hyperlink"/>
        </w:rPr>
      </w:pPr>
      <w:hyperlink w:anchor="_top" w:history="1">
        <w:r w:rsidR="00FA2102" w:rsidRPr="003575B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F03CD" w:rsidRPr="00BF74E9" w14:paraId="37482DC2" w14:textId="77777777" w:rsidTr="00440367">
        <w:tc>
          <w:tcPr>
            <w:tcW w:w="5000" w:type="pct"/>
            <w:shd w:val="clear" w:color="auto" w:fill="C0C0C0"/>
          </w:tcPr>
          <w:p w14:paraId="50646A20" w14:textId="2A2A5239" w:rsidR="005F03CD" w:rsidRPr="000C437C" w:rsidRDefault="005F03CD" w:rsidP="00E02C6C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20" w:name="_Abbreviations_/_Definitions"/>
            <w:bookmarkStart w:id="21" w:name="_Benefits_of_Specialty"/>
            <w:bookmarkStart w:id="22" w:name="_Toc117602692"/>
            <w:bookmarkStart w:id="23" w:name="_Toc170721674"/>
            <w:bookmarkEnd w:id="20"/>
            <w:bookmarkEnd w:id="21"/>
            <w:r w:rsidRPr="020D3F8A">
              <w:rPr>
                <w:rFonts w:cs="Arial"/>
                <w:lang w:val="en-US" w:eastAsia="en-US"/>
              </w:rPr>
              <w:t>Benefits of Specialty Pharmacy</w:t>
            </w:r>
            <w:bookmarkEnd w:id="22"/>
            <w:bookmarkEnd w:id="23"/>
          </w:p>
        </w:tc>
      </w:tr>
    </w:tbl>
    <w:bookmarkEnd w:id="19"/>
    <w:p w14:paraId="67104709" w14:textId="75E60D7D" w:rsidR="005F03CD" w:rsidRDefault="005F03CD" w:rsidP="00E3389A">
      <w:pPr>
        <w:rPr>
          <w:noProof/>
        </w:rPr>
      </w:pPr>
      <w:r w:rsidRPr="3253DEC3">
        <w:rPr>
          <w:color w:val="000000" w:themeColor="text1"/>
        </w:rPr>
        <w:t>Specialty Pharma</w:t>
      </w:r>
      <w:r w:rsidR="00696CE2" w:rsidRPr="3253DEC3">
        <w:rPr>
          <w:color w:val="000000" w:themeColor="text1"/>
        </w:rPr>
        <w:t>cy (</w:t>
      </w:r>
      <w:r w:rsidR="00DF1672" w:rsidRPr="3253DEC3">
        <w:rPr>
          <w:color w:val="000000" w:themeColor="text1"/>
        </w:rPr>
        <w:t>C</w:t>
      </w:r>
      <w:r w:rsidR="110FDC4B" w:rsidRPr="3253DEC3">
        <w:rPr>
          <w:color w:val="000000" w:themeColor="text1"/>
        </w:rPr>
        <w:t>VS</w:t>
      </w:r>
      <w:r w:rsidR="00DF1672" w:rsidRPr="3253DEC3">
        <w:rPr>
          <w:color w:val="000000" w:themeColor="text1"/>
        </w:rPr>
        <w:t xml:space="preserve"> </w:t>
      </w:r>
      <w:r w:rsidR="0070642E" w:rsidRPr="3253DEC3">
        <w:rPr>
          <w:rFonts w:cs="Segoe UI"/>
          <w:color w:val="000000" w:themeColor="text1"/>
        </w:rPr>
        <w:t>Therapeutic Pharmacy Services</w:t>
      </w:r>
      <w:r w:rsidRPr="3253DEC3">
        <w:rPr>
          <w:color w:val="000000" w:themeColor="text1"/>
        </w:rPr>
        <w:t xml:space="preserve">) is a division of </w:t>
      </w:r>
      <w:r w:rsidR="0039443B" w:rsidRPr="3253DEC3">
        <w:rPr>
          <w:color w:val="000000" w:themeColor="text1"/>
        </w:rPr>
        <w:t>CVS Health</w:t>
      </w:r>
      <w:r w:rsidRPr="3253DEC3">
        <w:rPr>
          <w:color w:val="000000" w:themeColor="text1"/>
        </w:rPr>
        <w:t xml:space="preserve">, which provides homecare pharmacy services and therapy to </w:t>
      </w:r>
      <w:r w:rsidR="00C073BC" w:rsidRPr="3253DEC3">
        <w:rPr>
          <w:color w:val="000000" w:themeColor="text1"/>
        </w:rPr>
        <w:t xml:space="preserve">members </w:t>
      </w:r>
      <w:r w:rsidRPr="3253DEC3">
        <w:rPr>
          <w:color w:val="000000" w:themeColor="text1"/>
        </w:rPr>
        <w:t xml:space="preserve">with chronic or genetic disease states. </w:t>
      </w:r>
      <w:r w:rsidR="00C073BC" w:rsidRPr="3253DEC3">
        <w:rPr>
          <w:color w:val="000000" w:themeColor="text1"/>
        </w:rPr>
        <w:t xml:space="preserve"> </w:t>
      </w:r>
      <w:r w:rsidRPr="3253DEC3">
        <w:rPr>
          <w:color w:val="000000" w:themeColor="text1"/>
        </w:rPr>
        <w:t>The program optimally manages the fastest-growing cost sector of the pharmaceutical industry by managing inventory, handling prescriptions</w:t>
      </w:r>
      <w:r w:rsidR="00A657EE" w:rsidRPr="3253DEC3">
        <w:rPr>
          <w:color w:val="000000" w:themeColor="text1"/>
        </w:rPr>
        <w:t>,</w:t>
      </w:r>
      <w:r w:rsidRPr="3253DEC3">
        <w:rPr>
          <w:color w:val="000000" w:themeColor="text1"/>
        </w:rPr>
        <w:t xml:space="preserve"> and providing overnight delivery.</w:t>
      </w:r>
      <w:r w:rsidR="00955485" w:rsidRPr="3253DEC3">
        <w:rPr>
          <w:color w:val="000000" w:themeColor="text1"/>
        </w:rPr>
        <w:t xml:space="preserve">  </w:t>
      </w:r>
      <w:r w:rsidR="007847B5" w:rsidRPr="3253DEC3">
        <w:rPr>
          <w:noProof/>
        </w:rPr>
        <w:t xml:space="preserve"> </w:t>
      </w:r>
    </w:p>
    <w:p w14:paraId="7682231F" w14:textId="77777777" w:rsidR="005F03CD" w:rsidRDefault="005F03CD" w:rsidP="00E3389A">
      <w:pPr>
        <w:rPr>
          <w:color w:val="000000"/>
        </w:rPr>
      </w:pPr>
    </w:p>
    <w:p w14:paraId="798A49F4" w14:textId="3850A71D" w:rsidR="00ED2F92" w:rsidRDefault="00ED2F92" w:rsidP="00E3389A">
      <w:pPr>
        <w:rPr>
          <w:color w:val="000000"/>
        </w:rPr>
      </w:pPr>
      <w:r w:rsidRPr="004A77A5">
        <w:rPr>
          <w:noProof/>
        </w:rPr>
        <w:t>The Specialty Starter fill program limits the quantity dispensed for targeted therapies to a 14 or 15</w:t>
      </w:r>
      <w:r w:rsidR="006A0DF4">
        <w:rPr>
          <w:noProof/>
        </w:rPr>
        <w:t xml:space="preserve"> </w:t>
      </w:r>
      <w:r w:rsidRPr="004A77A5">
        <w:rPr>
          <w:noProof/>
        </w:rPr>
        <w:t xml:space="preserve">day supply based on product packaging. </w:t>
      </w:r>
      <w:r w:rsidR="00C073BC">
        <w:rPr>
          <w:noProof/>
        </w:rPr>
        <w:t xml:space="preserve"> </w:t>
      </w:r>
      <w:r w:rsidRPr="004A77A5">
        <w:rPr>
          <w:noProof/>
        </w:rPr>
        <w:t>The program targets high cost therapies that demonstrate poor tolerability due to adverse effects.</w:t>
      </w:r>
      <w:r>
        <w:rPr>
          <w:noProof/>
        </w:rPr>
        <w:t xml:space="preserve">  </w:t>
      </w:r>
      <w:r w:rsidR="00AF526D">
        <w:rPr>
          <w:noProof/>
        </w:rPr>
        <w:t xml:space="preserve"> </w:t>
      </w:r>
    </w:p>
    <w:p w14:paraId="494412D8" w14:textId="77777777" w:rsidR="00ED2F92" w:rsidRPr="007B4808" w:rsidRDefault="00ED2F92" w:rsidP="00E3389A">
      <w:pPr>
        <w:rPr>
          <w:color w:val="000000"/>
        </w:rPr>
      </w:pPr>
    </w:p>
    <w:p w14:paraId="5393D663" w14:textId="7308A031" w:rsidR="005F03CD" w:rsidRDefault="005F03CD" w:rsidP="00E3389A">
      <w:r w:rsidRPr="778FF29A">
        <w:rPr>
          <w:color w:val="000000" w:themeColor="text1"/>
        </w:rPr>
        <w:t xml:space="preserve">Specialty Pharmacy provides injectable Biotech drugs for the following disease states and has highly trained pharmacists skilled in these rare, low incidence therapeutic areas.  A list of medications available through Specialty Pharmacy is also available.  </w:t>
      </w:r>
      <w:r w:rsidR="005312C8" w:rsidRPr="778FF29A">
        <w:rPr>
          <w:color w:val="000000" w:themeColor="text1"/>
        </w:rPr>
        <w:t>Refer to</w:t>
      </w:r>
      <w:r w:rsidRPr="778FF29A">
        <w:rPr>
          <w:color w:val="FF0000"/>
        </w:rPr>
        <w:t xml:space="preserve"> </w:t>
      </w:r>
      <w:hyperlink r:id="rId17" w:anchor="!/view?docid=8239b47a-27ed-48bd-babe-f67c7dd0bb6d" w:history="1">
        <w:hyperlink r:id="rId18" w:anchor="!/view?docid=8239b47a-27ed-48bd-babe-f67c7dd0bb6d" w:history="1">
          <w:r w:rsidR="00540793">
            <w:rPr>
              <w:rStyle w:val="Hyperlink"/>
            </w:rPr>
            <w:t>Specialty Drug Reference Table - Includes Limited Distribution Drugs (LDD) (004448)</w:t>
          </w:r>
        </w:hyperlink>
        <w:r w:rsidRPr="002718CA">
          <w:rPr>
            <w:rStyle w:val="Hyperlink"/>
            <w:color w:val="auto"/>
            <w:u w:val="none"/>
          </w:rPr>
          <w:t>.</w:t>
        </w:r>
      </w:hyperlink>
    </w:p>
    <w:p w14:paraId="69947FB6" w14:textId="77777777" w:rsidR="000457F0" w:rsidRDefault="000457F0" w:rsidP="00E3389A"/>
    <w:p w14:paraId="00F44A9A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Allergic Asthma</w:t>
      </w:r>
    </w:p>
    <w:p w14:paraId="36DEB57C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Crohn's Disease</w:t>
      </w:r>
    </w:p>
    <w:p w14:paraId="18E53117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Cystic Fibrosis</w:t>
      </w:r>
    </w:p>
    <w:p w14:paraId="2B98F288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Growth Hormone and Related Disorders</w:t>
      </w:r>
    </w:p>
    <w:p w14:paraId="259D2792" w14:textId="30376248" w:rsidR="005F03CD" w:rsidRPr="007B4808" w:rsidRDefault="00F065C0" w:rsidP="002718CA">
      <w:pPr>
        <w:numPr>
          <w:ilvl w:val="0"/>
          <w:numId w:val="19"/>
        </w:numPr>
      </w:pPr>
      <w:r w:rsidRPr="007B4808">
        <w:t>Hematopoietic</w:t>
      </w:r>
      <w:r w:rsidR="00DF1672">
        <w:t xml:space="preserve"> Disorders</w:t>
      </w:r>
    </w:p>
    <w:p w14:paraId="1903CF8D" w14:textId="75B33DD6" w:rsidR="005F03CD" w:rsidRPr="007B4808" w:rsidRDefault="005F03CD" w:rsidP="002718CA">
      <w:pPr>
        <w:numPr>
          <w:ilvl w:val="0"/>
          <w:numId w:val="19"/>
        </w:numPr>
      </w:pPr>
      <w:r w:rsidRPr="007B4808">
        <w:t>Hemophilia, Von Willebrand Disease</w:t>
      </w:r>
      <w:r w:rsidR="00504DFF">
        <w:t>,</w:t>
      </w:r>
      <w:r w:rsidRPr="007B4808">
        <w:t xml:space="preserve"> and associated </w:t>
      </w:r>
      <w:r w:rsidR="00DF1672">
        <w:t>B</w:t>
      </w:r>
      <w:r w:rsidR="00DF1672" w:rsidRPr="007B4808">
        <w:t xml:space="preserve">leeding </w:t>
      </w:r>
      <w:r w:rsidRPr="007B4808">
        <w:t>Disorders</w:t>
      </w:r>
    </w:p>
    <w:p w14:paraId="423E20F3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Hepatitis</w:t>
      </w:r>
    </w:p>
    <w:p w14:paraId="6482E41D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Hereditary Angioedema</w:t>
      </w:r>
    </w:p>
    <w:p w14:paraId="0C762493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HIV</w:t>
      </w:r>
    </w:p>
    <w:p w14:paraId="2B65CE6E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Hormonal Disorders</w:t>
      </w:r>
    </w:p>
    <w:p w14:paraId="7BAD202F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Immune Deficiencies and Related Disorders</w:t>
      </w:r>
    </w:p>
    <w:p w14:paraId="3BB89D31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Infertility</w:t>
      </w:r>
    </w:p>
    <w:p w14:paraId="34732CDB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Lysosomal Storage Disorders</w:t>
      </w:r>
    </w:p>
    <w:p w14:paraId="418C8F0C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Macular Degeneration</w:t>
      </w:r>
    </w:p>
    <w:p w14:paraId="48588FC2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Multiple Sclerosis</w:t>
      </w:r>
    </w:p>
    <w:p w14:paraId="088FDB7F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Organ Transplant</w:t>
      </w:r>
    </w:p>
    <w:p w14:paraId="11E45EB2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Oncology</w:t>
      </w:r>
    </w:p>
    <w:p w14:paraId="0111980D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Osteoarthritis</w:t>
      </w:r>
    </w:p>
    <w:p w14:paraId="1B02E5D8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Osteoporosis</w:t>
      </w:r>
    </w:p>
    <w:p w14:paraId="59384F02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Psoriasis</w:t>
      </w:r>
    </w:p>
    <w:p w14:paraId="603BE644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Pulmonary Arterial Hypertension</w:t>
      </w:r>
    </w:p>
    <w:p w14:paraId="74FD9B76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Pulmonary Disease</w:t>
      </w:r>
    </w:p>
    <w:p w14:paraId="4041F920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Renal Disease</w:t>
      </w:r>
    </w:p>
    <w:p w14:paraId="3DFF12D2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Respiratory Syncytial Virus</w:t>
      </w:r>
    </w:p>
    <w:p w14:paraId="7D81E617" w14:textId="77777777" w:rsidR="005F03CD" w:rsidRPr="007B4808" w:rsidRDefault="005F03CD" w:rsidP="002718CA">
      <w:pPr>
        <w:numPr>
          <w:ilvl w:val="0"/>
          <w:numId w:val="19"/>
        </w:numPr>
      </w:pPr>
      <w:r w:rsidRPr="007B4808">
        <w:t>Rheumatoid Arthritis</w:t>
      </w:r>
    </w:p>
    <w:p w14:paraId="7B64FE75" w14:textId="77777777" w:rsidR="005F03CD" w:rsidRPr="007B4808" w:rsidRDefault="005F03CD" w:rsidP="00E3389A">
      <w:pPr>
        <w:rPr>
          <w:color w:val="000000"/>
        </w:rPr>
      </w:pPr>
    </w:p>
    <w:p w14:paraId="6C82C351" w14:textId="77777777" w:rsidR="005F03CD" w:rsidRPr="0080427C" w:rsidRDefault="005F03CD" w:rsidP="00E3389A">
      <w:pPr>
        <w:rPr>
          <w:b/>
          <w:bCs/>
          <w:color w:val="000000"/>
        </w:rPr>
      </w:pPr>
      <w:r w:rsidRPr="0080427C">
        <w:rPr>
          <w:b/>
          <w:bCs/>
          <w:color w:val="000000"/>
        </w:rPr>
        <w:t>The benefits of Specialty Pharmacy include:</w:t>
      </w:r>
    </w:p>
    <w:p w14:paraId="1CD4DCAC" w14:textId="77777777" w:rsidR="0080427C" w:rsidRDefault="0080427C" w:rsidP="00632755">
      <w:pPr>
        <w:rPr>
          <w:b/>
          <w:color w:val="000000"/>
        </w:rPr>
      </w:pPr>
    </w:p>
    <w:p w14:paraId="63637A8D" w14:textId="45605CCC" w:rsidR="005F03CD" w:rsidRPr="007B4808" w:rsidRDefault="005F03CD" w:rsidP="00632755">
      <w:pPr>
        <w:rPr>
          <w:b/>
          <w:color w:val="000000"/>
        </w:rPr>
      </w:pPr>
      <w:r w:rsidRPr="007B4808">
        <w:rPr>
          <w:b/>
          <w:color w:val="000000"/>
        </w:rPr>
        <w:t>Convenience</w:t>
      </w:r>
    </w:p>
    <w:p w14:paraId="7A615826" w14:textId="1D0190C8" w:rsidR="005F03CD" w:rsidRPr="007B4808" w:rsidRDefault="005F03CD" w:rsidP="002718CA">
      <w:pPr>
        <w:numPr>
          <w:ilvl w:val="0"/>
          <w:numId w:val="20"/>
        </w:numPr>
      </w:pPr>
      <w:r w:rsidRPr="007B4808">
        <w:t xml:space="preserve">Rapid </w:t>
      </w:r>
      <w:r w:rsidR="005312C8" w:rsidRPr="007B4808">
        <w:t>turnaround</w:t>
      </w:r>
      <w:r w:rsidRPr="007B4808">
        <w:t xml:space="preserve"> time</w:t>
      </w:r>
      <w:r w:rsidR="0080427C">
        <w:t>.</w:t>
      </w:r>
    </w:p>
    <w:p w14:paraId="037F9D59" w14:textId="601C081E" w:rsidR="005F03CD" w:rsidRPr="007B4808" w:rsidRDefault="005F03CD" w:rsidP="002718CA">
      <w:pPr>
        <w:numPr>
          <w:ilvl w:val="0"/>
          <w:numId w:val="20"/>
        </w:numPr>
      </w:pPr>
      <w:r w:rsidRPr="007B4808">
        <w:t>Use of single delivery system for dispensing</w:t>
      </w:r>
      <w:r w:rsidR="0080427C">
        <w:t>.</w:t>
      </w:r>
    </w:p>
    <w:p w14:paraId="51C41667" w14:textId="66934CB8" w:rsidR="005F03CD" w:rsidRDefault="005F03CD" w:rsidP="002718CA">
      <w:pPr>
        <w:numPr>
          <w:ilvl w:val="0"/>
          <w:numId w:val="20"/>
        </w:numPr>
      </w:pPr>
      <w:r w:rsidRPr="2F4831F8">
        <w:rPr>
          <w:color w:val="000000" w:themeColor="text1"/>
        </w:rPr>
        <w:t xml:space="preserve">Prescriptions </w:t>
      </w:r>
      <w:r w:rsidR="1636E66B" w:rsidRPr="2F4831F8">
        <w:rPr>
          <w:color w:val="000000" w:themeColor="text1"/>
        </w:rPr>
        <w:t>are delivered</w:t>
      </w:r>
      <w:r w:rsidRPr="2F4831F8">
        <w:rPr>
          <w:color w:val="000000" w:themeColor="text1"/>
        </w:rPr>
        <w:t xml:space="preserve"> directly to the patient or doctor's office eliminat</w:t>
      </w:r>
      <w:r w:rsidR="62EEADD1" w:rsidRPr="2F4831F8">
        <w:rPr>
          <w:color w:val="000000" w:themeColor="text1"/>
        </w:rPr>
        <w:t>ing</w:t>
      </w:r>
      <w:r w:rsidRPr="2F4831F8">
        <w:rPr>
          <w:color w:val="000000" w:themeColor="text1"/>
        </w:rPr>
        <w:t xml:space="preserve"> the need to make trips to the local pharmacy</w:t>
      </w:r>
      <w:r w:rsidR="0080427C" w:rsidRPr="2F4831F8">
        <w:rPr>
          <w:color w:val="000000" w:themeColor="text1"/>
        </w:rPr>
        <w:t>.</w:t>
      </w:r>
    </w:p>
    <w:p w14:paraId="00EB495A" w14:textId="23A76031" w:rsidR="00774916" w:rsidRPr="00774916" w:rsidRDefault="00774916" w:rsidP="002718CA">
      <w:pPr>
        <w:numPr>
          <w:ilvl w:val="0"/>
          <w:numId w:val="20"/>
        </w:numPr>
      </w:pPr>
      <w:r>
        <w:rPr>
          <w:noProof/>
        </w:rPr>
        <w:t xml:space="preserve">Coordinates home infusion and tube feeding therapy provided by </w:t>
      </w:r>
      <w:r w:rsidRPr="00FC0C05">
        <w:rPr>
          <w:b/>
          <w:bCs/>
          <w:noProof/>
        </w:rPr>
        <w:t>Coram</w:t>
      </w:r>
      <w:r w:rsidR="008F138C">
        <w:rPr>
          <w:b/>
          <w:bCs/>
          <w:noProof/>
        </w:rPr>
        <w:t>,</w:t>
      </w:r>
      <w:r>
        <w:rPr>
          <w:noProof/>
        </w:rPr>
        <w:t xml:space="preserve"> </w:t>
      </w:r>
      <w:r w:rsidR="008F138C">
        <w:rPr>
          <w:noProof/>
        </w:rPr>
        <w:t>a</w:t>
      </w:r>
      <w:r>
        <w:rPr>
          <w:noProof/>
        </w:rPr>
        <w:t xml:space="preserve"> part of our business that sends medical professionals to members</w:t>
      </w:r>
      <w:r w:rsidR="008F138C">
        <w:rPr>
          <w:noProof/>
        </w:rPr>
        <w:t>’</w:t>
      </w:r>
      <w:r>
        <w:rPr>
          <w:noProof/>
        </w:rPr>
        <w:t xml:space="preserve"> homes to provide these services. </w:t>
      </w:r>
      <w:r w:rsidR="0080427C">
        <w:rPr>
          <w:noProof/>
        </w:rPr>
        <w:t xml:space="preserve"> </w:t>
      </w:r>
      <w:r>
        <w:rPr>
          <w:noProof/>
        </w:rPr>
        <w:t>Coram has more than 35 years of experience and they are the only national home infusion provider accredited by The Joint Commission.</w:t>
      </w:r>
    </w:p>
    <w:p w14:paraId="2714E6FC" w14:textId="77777777" w:rsidR="00774916" w:rsidRPr="007B4808" w:rsidRDefault="00774916" w:rsidP="00FC0C05">
      <w:pPr>
        <w:ind w:left="360"/>
        <w:rPr>
          <w:color w:val="000000"/>
        </w:rPr>
      </w:pPr>
    </w:p>
    <w:p w14:paraId="0B4EFF28" w14:textId="77777777" w:rsidR="005F03CD" w:rsidRPr="007B4808" w:rsidRDefault="005F03CD" w:rsidP="00B70C40">
      <w:r w:rsidRPr="002718CA">
        <w:rPr>
          <w:b/>
          <w:bCs/>
        </w:rPr>
        <w:t>Savings</w:t>
      </w:r>
    </w:p>
    <w:p w14:paraId="709F5B60" w14:textId="70077594" w:rsidR="005F03CD" w:rsidRPr="007B4808" w:rsidRDefault="005F03CD" w:rsidP="002718CA">
      <w:pPr>
        <w:numPr>
          <w:ilvl w:val="0"/>
          <w:numId w:val="20"/>
        </w:numPr>
      </w:pPr>
      <w:r w:rsidRPr="007B4808">
        <w:t>Manages utilization of chronic, low incidence, high</w:t>
      </w:r>
      <w:r w:rsidR="0039443B">
        <w:t>-</w:t>
      </w:r>
      <w:r w:rsidRPr="007B4808">
        <w:t>cost illnesses</w:t>
      </w:r>
    </w:p>
    <w:p w14:paraId="2C815468" w14:textId="77777777" w:rsidR="005F03CD" w:rsidRPr="007B4808" w:rsidRDefault="005F03CD" w:rsidP="002718CA">
      <w:pPr>
        <w:numPr>
          <w:ilvl w:val="0"/>
          <w:numId w:val="20"/>
        </w:numPr>
      </w:pPr>
      <w:r w:rsidRPr="007B4808">
        <w:t>Expertise in the management of rare, but costly diseases</w:t>
      </w:r>
    </w:p>
    <w:p w14:paraId="788FEE39" w14:textId="0F54D351" w:rsidR="005F03CD" w:rsidRDefault="005F03CD" w:rsidP="002718CA">
      <w:pPr>
        <w:numPr>
          <w:ilvl w:val="0"/>
          <w:numId w:val="20"/>
        </w:numPr>
      </w:pPr>
      <w:r w:rsidRPr="007B4808">
        <w:t xml:space="preserve">Due to the high volume of patients cared for through the Specialty Pharmacy, </w:t>
      </w:r>
      <w:r w:rsidR="00AF526D">
        <w:t xml:space="preserve">we </w:t>
      </w:r>
      <w:r w:rsidR="00CD51A1">
        <w:t>can</w:t>
      </w:r>
      <w:r w:rsidRPr="007B4808">
        <w:t xml:space="preserve"> offer discounts on some of the highest-cost drugs in the </w:t>
      </w:r>
      <w:r w:rsidR="00D30595" w:rsidRPr="007B4808">
        <w:t>marketplace.</w:t>
      </w:r>
    </w:p>
    <w:p w14:paraId="07DA6FDE" w14:textId="21045C36" w:rsidR="00CF32AA" w:rsidRPr="007B4808" w:rsidRDefault="00CF32AA" w:rsidP="002718CA">
      <w:pPr>
        <w:numPr>
          <w:ilvl w:val="0"/>
          <w:numId w:val="20"/>
        </w:numPr>
      </w:pPr>
      <w:r>
        <w:t xml:space="preserve">Some Plans may have a Specialty Copay card program, </w:t>
      </w:r>
      <w:r w:rsidRPr="000B77C1">
        <w:rPr>
          <w:bCs/>
        </w:rPr>
        <w:t>or PrudentRx</w:t>
      </w:r>
      <w:r>
        <w:t xml:space="preserve"> listed refer to</w:t>
      </w:r>
      <w:r w:rsidR="000B77C1">
        <w:t xml:space="preserve"> </w:t>
      </w:r>
      <w:hyperlink r:id="rId19" w:anchor="!/view?docid=40a923d2-74fb-47db-8ae6-d150fcb77e1f" w:history="1">
        <w:r w:rsidR="007255B3">
          <w:rPr>
            <w:rStyle w:val="Hyperlink"/>
          </w:rPr>
          <w:t>CVS Specialty Copay Plan Design Strategies (113263)</w:t>
        </w:r>
      </w:hyperlink>
      <w:r w:rsidR="000B77C1">
        <w:t>.</w:t>
      </w:r>
    </w:p>
    <w:p w14:paraId="44B2F5BF" w14:textId="77777777" w:rsidR="005F03CD" w:rsidRPr="007B4808" w:rsidRDefault="005F03CD" w:rsidP="00B70C40"/>
    <w:p w14:paraId="208A6FBD" w14:textId="77777777" w:rsidR="005F03CD" w:rsidRPr="007B4808" w:rsidRDefault="005F03CD" w:rsidP="00632755">
      <w:pPr>
        <w:rPr>
          <w:b/>
          <w:color w:val="000000"/>
        </w:rPr>
      </w:pPr>
      <w:r w:rsidRPr="007B4808">
        <w:rPr>
          <w:b/>
          <w:color w:val="000000"/>
        </w:rPr>
        <w:t>Safety</w:t>
      </w:r>
    </w:p>
    <w:p w14:paraId="79ED66D8" w14:textId="0AE8FF56" w:rsidR="005F03CD" w:rsidRPr="000B77C1" w:rsidRDefault="005F03CD" w:rsidP="002718CA">
      <w:pPr>
        <w:numPr>
          <w:ilvl w:val="2"/>
          <w:numId w:val="30"/>
        </w:numPr>
      </w:pPr>
      <w:r w:rsidRPr="000B77C1">
        <w:t xml:space="preserve">Specialty Pharmacy supplies all necessary supplies and an EPA approved </w:t>
      </w:r>
      <w:r w:rsidRPr="00647AD5">
        <w:t>system</w:t>
      </w:r>
      <w:r w:rsidRPr="000B77C1">
        <w:t xml:space="preserve"> for hazardous waste disposal of related supplies</w:t>
      </w:r>
      <w:r w:rsidR="00632755" w:rsidRPr="000B77C1">
        <w:t>.</w:t>
      </w:r>
    </w:p>
    <w:p w14:paraId="27984DCD" w14:textId="79A7B287" w:rsidR="00CF32AA" w:rsidRPr="000B77C1" w:rsidRDefault="00CF32AA" w:rsidP="002718CA">
      <w:pPr>
        <w:numPr>
          <w:ilvl w:val="2"/>
          <w:numId w:val="30"/>
        </w:numPr>
      </w:pPr>
      <w:r w:rsidRPr="000B77C1">
        <w:t>If a Declaration of Emergency is issued affecting a Specialty Medication member, the Specialty team will reach out to members affected concerning their order.</w:t>
      </w:r>
    </w:p>
    <w:p w14:paraId="60AFD067" w14:textId="77777777" w:rsidR="00CF32AA" w:rsidRPr="007B4808" w:rsidRDefault="00CF32AA" w:rsidP="00632755">
      <w:pPr>
        <w:rPr>
          <w:color w:val="000000"/>
        </w:rPr>
      </w:pPr>
    </w:p>
    <w:p w14:paraId="238F6DB9" w14:textId="77777777" w:rsidR="00FA2102" w:rsidRPr="00833378" w:rsidRDefault="00A05498" w:rsidP="00FA2102">
      <w:pPr>
        <w:jc w:val="right"/>
        <w:rPr>
          <w:color w:val="000000"/>
        </w:rPr>
      </w:pPr>
      <w:hyperlink w:anchor="_top" w:history="1">
        <w:r w:rsidR="00FA2102" w:rsidRPr="003575B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7171DB" w14:paraId="1CDC8643" w14:textId="77777777" w:rsidTr="020D3F8A">
        <w:tc>
          <w:tcPr>
            <w:tcW w:w="5000" w:type="pct"/>
            <w:shd w:val="clear" w:color="auto" w:fill="C0C0C0"/>
          </w:tcPr>
          <w:p w14:paraId="5071126B" w14:textId="2C4C513C" w:rsidR="00F81783" w:rsidRPr="00492682" w:rsidRDefault="7FFFA518" w:rsidP="00632755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24" w:name="_E-Learning_Questions_/"/>
            <w:bookmarkStart w:id="25" w:name="_Process"/>
            <w:bookmarkStart w:id="26" w:name="_Toc524620365"/>
            <w:bookmarkStart w:id="27" w:name="_Toc117602693"/>
            <w:bookmarkStart w:id="28" w:name="_Toc170721675"/>
            <w:bookmarkStart w:id="29" w:name="OLE_LINK11"/>
            <w:bookmarkEnd w:id="24"/>
            <w:bookmarkEnd w:id="25"/>
            <w:r>
              <w:t xml:space="preserve">Customer Care </w:t>
            </w:r>
            <w:r w:rsidR="6E1C5A00" w:rsidRPr="020D3F8A">
              <w:rPr>
                <w:rFonts w:cs="Arial"/>
                <w:lang w:val="en-US" w:eastAsia="en-US"/>
              </w:rPr>
              <w:t xml:space="preserve">Support </w:t>
            </w:r>
            <w:r w:rsidR="07768F0A" w:rsidRPr="020D3F8A">
              <w:rPr>
                <w:rFonts w:cs="Arial"/>
                <w:lang w:val="en-US" w:eastAsia="en-US"/>
              </w:rPr>
              <w:t>Process</w:t>
            </w:r>
            <w:bookmarkEnd w:id="26"/>
            <w:bookmarkEnd w:id="27"/>
            <w:bookmarkEnd w:id="28"/>
            <w:r w:rsidR="3513E096" w:rsidRPr="020D3F8A">
              <w:rPr>
                <w:b w:val="0"/>
                <w:bCs w:val="0"/>
                <w:noProof/>
                <w:lang w:val="en-US"/>
              </w:rPr>
              <w:t xml:space="preserve"> </w:t>
            </w:r>
            <w:r w:rsidR="00492682" w:rsidRPr="020D3F8A">
              <w:rPr>
                <w:b w:val="0"/>
                <w:bCs w:val="0"/>
                <w:lang w:val="en-US"/>
              </w:rPr>
              <w:t xml:space="preserve"> </w:t>
            </w:r>
            <w:r w:rsidR="3984074A" w:rsidRPr="020D3F8A">
              <w:rPr>
                <w:b w:val="0"/>
                <w:bCs w:val="0"/>
                <w:lang w:val="en-US"/>
              </w:rPr>
              <w:t xml:space="preserve"> </w:t>
            </w:r>
            <w:bookmarkEnd w:id="29"/>
          </w:p>
        </w:tc>
      </w:tr>
    </w:tbl>
    <w:p w14:paraId="69E73947" w14:textId="77777777" w:rsidR="00DF4BCC" w:rsidRDefault="00DF4BCC" w:rsidP="00632755">
      <w:pPr>
        <w:textAlignment w:val="top"/>
        <w:rPr>
          <w:noProof/>
        </w:rPr>
      </w:pPr>
    </w:p>
    <w:p w14:paraId="531787B0" w14:textId="33BF12FF" w:rsidR="00DA5495" w:rsidRDefault="00C765B0" w:rsidP="00632755">
      <w:pPr>
        <w:textAlignment w:val="top"/>
      </w:pPr>
      <w:r>
        <w:rPr>
          <w:b/>
          <w:bCs/>
          <w:noProof/>
        </w:rPr>
        <w:t>Note:</w:t>
      </w:r>
      <w:r w:rsidR="00D8186D">
        <w:rPr>
          <w:b/>
          <w:bCs/>
          <w:noProof/>
        </w:rPr>
        <w:t xml:space="preserve"> </w:t>
      </w:r>
      <w:r w:rsidR="00492682">
        <w:rPr>
          <w:b/>
          <w:bCs/>
          <w:noProof/>
        </w:rPr>
        <w:t xml:space="preserve"> </w:t>
      </w:r>
      <w:r w:rsidR="00432A0A">
        <w:t>R</w:t>
      </w:r>
      <w:r w:rsidR="00EA16FA">
        <w:t xml:space="preserve">un a </w:t>
      </w:r>
      <w:hyperlink r:id="rId20" w:anchor="!/view?docid=59c4e7fa-4a87-43c4-89cd-5d4f8c6c3421" w:history="1">
        <w:r w:rsidR="000C35D7">
          <w:rPr>
            <w:rStyle w:val="Hyperlink"/>
          </w:rPr>
          <w:t>Test Claim (004573)</w:t>
        </w:r>
      </w:hyperlink>
      <w:r w:rsidR="00DA5495">
        <w:t xml:space="preserve"> </w:t>
      </w:r>
      <w:r w:rsidR="0080427C">
        <w:t xml:space="preserve">using NPI # </w:t>
      </w:r>
      <w:bookmarkStart w:id="30" w:name="OLE_LINK15"/>
      <w:r w:rsidR="0080427C">
        <w:rPr>
          <w:b/>
          <w:bCs/>
        </w:rPr>
        <w:t>1134100134</w:t>
      </w:r>
      <w:bookmarkEnd w:id="30"/>
      <w:r w:rsidR="0080427C">
        <w:rPr>
          <w:b/>
          <w:bCs/>
        </w:rPr>
        <w:t xml:space="preserve"> </w:t>
      </w:r>
      <w:r w:rsidR="00DA5495">
        <w:t xml:space="preserve">for Specialty medications, making sure to read the </w:t>
      </w:r>
      <w:r w:rsidR="00DF4BCC">
        <w:t xml:space="preserve">estimated copay </w:t>
      </w:r>
      <w:r w:rsidR="00DA5495">
        <w:t xml:space="preserve">disclaimer.  </w:t>
      </w:r>
      <w:r w:rsidR="0080427C">
        <w:t xml:space="preserve"> </w:t>
      </w:r>
    </w:p>
    <w:p w14:paraId="48BD527D" w14:textId="15C5ABF3" w:rsidR="00E311E5" w:rsidRDefault="00E311E5" w:rsidP="00632755">
      <w:pPr>
        <w:spacing w:line="240" w:lineRule="atLeast"/>
        <w:ind w:left="90"/>
        <w:textAlignment w:val="top"/>
        <w:rPr>
          <w:noProof/>
        </w:rPr>
      </w:pPr>
      <w:r>
        <w:rPr>
          <w:noProof/>
        </w:rPr>
        <w:drawing>
          <wp:inline distT="0" distB="0" distL="0" distR="0" wp14:anchorId="4E49EA93" wp14:editId="04B8E50B">
            <wp:extent cx="238095" cy="2095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 - Important In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Do not transfer</w:t>
      </w:r>
      <w:r w:rsidR="0080427C">
        <w:rPr>
          <w:noProof/>
        </w:rPr>
        <w:t xml:space="preserve"> the call</w:t>
      </w:r>
      <w:r>
        <w:rPr>
          <w:noProof/>
        </w:rPr>
        <w:t xml:space="preserve"> to Specialty for Plan Design information</w:t>
      </w:r>
      <w:r w:rsidR="004F58AF">
        <w:rPr>
          <w:noProof/>
        </w:rPr>
        <w:t>, as they do not have access to this</w:t>
      </w:r>
      <w:r w:rsidR="00FC0C05">
        <w:rPr>
          <w:noProof/>
        </w:rPr>
        <w:t xml:space="preserve"> information</w:t>
      </w:r>
      <w:r w:rsidR="004F58AF">
        <w:rPr>
          <w:noProof/>
        </w:rPr>
        <w:t>.</w:t>
      </w:r>
    </w:p>
    <w:p w14:paraId="2AC2489F" w14:textId="77777777" w:rsidR="00392610" w:rsidRDefault="00392610" w:rsidP="00811709">
      <w:pPr>
        <w:rPr>
          <w:bCs/>
        </w:rPr>
      </w:pPr>
    </w:p>
    <w:p w14:paraId="04754101" w14:textId="788BEAF9" w:rsidR="00811709" w:rsidRPr="00267374" w:rsidRDefault="00811709" w:rsidP="00811709">
      <w:pPr>
        <w:rPr>
          <w:rFonts w:ascii="Times New Roman" w:hAnsi="Times New Roman"/>
          <w:color w:val="000000"/>
        </w:rPr>
      </w:pPr>
      <w:r w:rsidRPr="000B77C1">
        <w:rPr>
          <w:bCs/>
        </w:rPr>
        <w:t xml:space="preserve">Review the CIF for </w:t>
      </w:r>
      <w:r w:rsidR="00C912DD">
        <w:rPr>
          <w:bCs/>
        </w:rPr>
        <w:t>Specialty Plan Design Highlights to review any client specific process for Specialty medications.</w:t>
      </w:r>
    </w:p>
    <w:p w14:paraId="6C7740BE" w14:textId="74E11971" w:rsidR="0050768E" w:rsidRPr="00F9474B" w:rsidRDefault="0050768E" w:rsidP="00D27A90">
      <w:pPr>
        <w:rPr>
          <w:rFonts w:cstheme="minorHAnsi"/>
        </w:rPr>
      </w:pPr>
    </w:p>
    <w:p w14:paraId="314646B2" w14:textId="77777777" w:rsidR="00A657EE" w:rsidRPr="008B5E2A" w:rsidRDefault="00913B1B" w:rsidP="00632755">
      <w:pPr>
        <w:textAlignment w:val="top"/>
        <w:rPr>
          <w:rFonts w:cs="Arial"/>
          <w:bCs/>
        </w:rPr>
      </w:pPr>
      <w:r w:rsidRPr="00DA5495">
        <w:rPr>
          <w:rFonts w:cs="Arial"/>
          <w:bCs/>
        </w:rPr>
        <w:t xml:space="preserve">Perform the </w:t>
      </w:r>
      <w:r w:rsidR="00AD6F27" w:rsidRPr="00DA5495">
        <w:rPr>
          <w:rFonts w:cs="Arial"/>
          <w:bCs/>
        </w:rPr>
        <w:t>following steps</w:t>
      </w:r>
      <w:r w:rsidRPr="00DA5495">
        <w:rPr>
          <w:rFonts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5047"/>
        <w:gridCol w:w="7065"/>
      </w:tblGrid>
      <w:tr w:rsidR="008230FA" w:rsidRPr="00C66FAA" w14:paraId="0D8439E1" w14:textId="77777777" w:rsidTr="002718CA">
        <w:tc>
          <w:tcPr>
            <w:tcW w:w="265" w:type="pct"/>
            <w:shd w:val="clear" w:color="auto" w:fill="E6E6E6"/>
          </w:tcPr>
          <w:p w14:paraId="7012ED28" w14:textId="77777777" w:rsidR="008230FA" w:rsidRPr="00C66FAA" w:rsidRDefault="008230FA" w:rsidP="00632755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>Step</w:t>
            </w:r>
            <w:r w:rsidR="00913B1B" w:rsidRPr="00C66FAA">
              <w:rPr>
                <w:rFonts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735" w:type="pct"/>
            <w:gridSpan w:val="2"/>
            <w:shd w:val="clear" w:color="auto" w:fill="E6E6E6"/>
          </w:tcPr>
          <w:p w14:paraId="21211736" w14:textId="77777777" w:rsidR="008230FA" w:rsidRPr="00C66FAA" w:rsidRDefault="008230FA" w:rsidP="00632755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>Action</w:t>
            </w:r>
            <w:r w:rsidR="00913B1B" w:rsidRPr="00C66FAA">
              <w:rPr>
                <w:rFonts w:cs="Arial"/>
                <w:b/>
                <w:bCs/>
                <w:color w:val="000000"/>
              </w:rPr>
              <w:t xml:space="preserve"> </w:t>
            </w:r>
          </w:p>
        </w:tc>
      </w:tr>
      <w:tr w:rsidR="00EA47F2" w:rsidRPr="00C66FAA" w14:paraId="43FF6F99" w14:textId="77777777" w:rsidTr="002718CA">
        <w:tc>
          <w:tcPr>
            <w:tcW w:w="265" w:type="pct"/>
            <w:vMerge w:val="restart"/>
          </w:tcPr>
          <w:p w14:paraId="24AD1640" w14:textId="77777777" w:rsidR="00EA47F2" w:rsidRPr="00C66FAA" w:rsidRDefault="000C27C5" w:rsidP="001F407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4735" w:type="pct"/>
            <w:gridSpan w:val="2"/>
            <w:tcBorders>
              <w:bottom w:val="single" w:sz="4" w:space="0" w:color="auto"/>
            </w:tcBorders>
          </w:tcPr>
          <w:p w14:paraId="1F3B60DB" w14:textId="68175E33" w:rsidR="00A657EE" w:rsidRPr="00C66FAA" w:rsidRDefault="00EA47F2" w:rsidP="00504DFF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  <w:r w:rsidRPr="00C66FAA">
              <w:rPr>
                <w:rFonts w:cs="Arial"/>
                <w:bCs/>
                <w:color w:val="000000"/>
              </w:rPr>
              <w:t xml:space="preserve">Determine if </w:t>
            </w:r>
            <w:r w:rsidR="00232C67">
              <w:rPr>
                <w:rFonts w:cs="Arial"/>
                <w:bCs/>
                <w:color w:val="000000"/>
              </w:rPr>
              <w:t>caller</w:t>
            </w:r>
            <w:r w:rsidRPr="00C66FAA">
              <w:rPr>
                <w:rFonts w:cs="Arial"/>
                <w:bCs/>
                <w:color w:val="000000"/>
              </w:rPr>
              <w:t xml:space="preserve"> has a question about a </w:t>
            </w:r>
            <w:r w:rsidR="00DF1672">
              <w:rPr>
                <w:rFonts w:cs="Arial"/>
                <w:bCs/>
                <w:color w:val="000000"/>
              </w:rPr>
              <w:t>S</w:t>
            </w:r>
            <w:r w:rsidR="00DF1672" w:rsidRPr="00C66FAA">
              <w:rPr>
                <w:rFonts w:cs="Arial"/>
                <w:bCs/>
                <w:color w:val="000000"/>
              </w:rPr>
              <w:t xml:space="preserve">pecialty </w:t>
            </w:r>
            <w:r w:rsidRPr="00C66FAA">
              <w:rPr>
                <w:rFonts w:cs="Arial"/>
                <w:bCs/>
                <w:color w:val="000000"/>
              </w:rPr>
              <w:t xml:space="preserve">medication and if the </w:t>
            </w:r>
            <w:r w:rsidR="009637C4" w:rsidRPr="00C66FAA">
              <w:rPr>
                <w:rFonts w:cs="Arial"/>
                <w:bCs/>
                <w:color w:val="000000"/>
              </w:rPr>
              <w:t>member</w:t>
            </w:r>
            <w:r w:rsidRPr="00C66FAA">
              <w:rPr>
                <w:rFonts w:cs="Arial"/>
                <w:bCs/>
                <w:color w:val="000000"/>
              </w:rPr>
              <w:t xml:space="preserve"> is currently receiving </w:t>
            </w:r>
            <w:r w:rsidR="00DF1672">
              <w:rPr>
                <w:rFonts w:cs="Arial"/>
                <w:bCs/>
                <w:color w:val="000000"/>
              </w:rPr>
              <w:t>S</w:t>
            </w:r>
            <w:r w:rsidR="00DF1672" w:rsidRPr="00C66FAA">
              <w:rPr>
                <w:rFonts w:cs="Arial"/>
                <w:bCs/>
                <w:color w:val="000000"/>
              </w:rPr>
              <w:t xml:space="preserve">pecialty </w:t>
            </w:r>
            <w:r w:rsidRPr="00C66FAA">
              <w:rPr>
                <w:rFonts w:cs="Arial"/>
                <w:bCs/>
                <w:color w:val="000000"/>
              </w:rPr>
              <w:t xml:space="preserve">medications from </w:t>
            </w:r>
            <w:r w:rsidR="00A657EE">
              <w:rPr>
                <w:rFonts w:cs="Arial"/>
                <w:bCs/>
                <w:color w:val="000000"/>
              </w:rPr>
              <w:t xml:space="preserve">the </w:t>
            </w:r>
            <w:r w:rsidR="00232C67">
              <w:rPr>
                <w:rFonts w:cs="Arial"/>
                <w:bCs/>
                <w:color w:val="000000"/>
              </w:rPr>
              <w:t>CVS Specialty</w:t>
            </w:r>
            <w:r w:rsidR="000C27C5">
              <w:rPr>
                <w:rFonts w:cs="Arial"/>
                <w:bCs/>
                <w:color w:val="000000"/>
              </w:rPr>
              <w:t xml:space="preserve"> </w:t>
            </w:r>
            <w:r w:rsidR="00232C67">
              <w:rPr>
                <w:rFonts w:cs="Arial"/>
                <w:bCs/>
                <w:color w:val="000000"/>
              </w:rPr>
              <w:t>P</w:t>
            </w:r>
            <w:r w:rsidR="000C27C5">
              <w:rPr>
                <w:rFonts w:cs="Arial"/>
                <w:bCs/>
                <w:color w:val="000000"/>
              </w:rPr>
              <w:t>harmacy</w:t>
            </w:r>
            <w:r w:rsidRPr="00C66FAA">
              <w:rPr>
                <w:rFonts w:cs="Arial"/>
                <w:bCs/>
                <w:color w:val="000000"/>
              </w:rPr>
              <w:t>.</w:t>
            </w:r>
          </w:p>
        </w:tc>
      </w:tr>
      <w:tr w:rsidR="00EA47F2" w:rsidRPr="00C66FAA" w14:paraId="09B30914" w14:textId="77777777" w:rsidTr="002718CA">
        <w:tc>
          <w:tcPr>
            <w:tcW w:w="265" w:type="pct"/>
            <w:vMerge/>
          </w:tcPr>
          <w:p w14:paraId="396929B5" w14:textId="77777777" w:rsidR="00EA47F2" w:rsidRPr="00C66FAA" w:rsidRDefault="00EA47F2" w:rsidP="00C66FA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978" w:type="pct"/>
            <w:shd w:val="clear" w:color="auto" w:fill="E6E6E6"/>
          </w:tcPr>
          <w:p w14:paraId="1271D887" w14:textId="77777777" w:rsidR="00EA47F2" w:rsidRPr="00C66FAA" w:rsidRDefault="00EA47F2" w:rsidP="00504DFF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 xml:space="preserve">If the </w:t>
            </w:r>
            <w:r w:rsidR="009637C4" w:rsidRPr="00C66FAA">
              <w:rPr>
                <w:rFonts w:cs="Arial"/>
                <w:b/>
                <w:bCs/>
                <w:color w:val="000000"/>
              </w:rPr>
              <w:t>member</w:t>
            </w:r>
            <w:r w:rsidRPr="00C66FAA">
              <w:rPr>
                <w:rFonts w:cs="Arial"/>
                <w:b/>
                <w:bCs/>
                <w:color w:val="000000"/>
              </w:rPr>
              <w:t>…</w:t>
            </w:r>
          </w:p>
        </w:tc>
        <w:tc>
          <w:tcPr>
            <w:tcW w:w="2757" w:type="pct"/>
            <w:shd w:val="clear" w:color="auto" w:fill="E6E6E6"/>
          </w:tcPr>
          <w:p w14:paraId="348C695E" w14:textId="77777777" w:rsidR="00EA47F2" w:rsidRPr="00C66FAA" w:rsidRDefault="00EA47F2" w:rsidP="00504DFF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>Then…</w:t>
            </w:r>
          </w:p>
        </w:tc>
      </w:tr>
      <w:tr w:rsidR="00630509" w:rsidRPr="00C66FAA" w14:paraId="0600ABCA" w14:textId="77777777" w:rsidTr="002718CA">
        <w:trPr>
          <w:trHeight w:val="2985"/>
        </w:trPr>
        <w:tc>
          <w:tcPr>
            <w:tcW w:w="265" w:type="pct"/>
            <w:vMerge/>
          </w:tcPr>
          <w:p w14:paraId="2B37AD5C" w14:textId="77777777" w:rsidR="00630509" w:rsidRPr="00C66FAA" w:rsidRDefault="00630509" w:rsidP="00C66FA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978" w:type="pct"/>
          </w:tcPr>
          <w:p w14:paraId="120271C6" w14:textId="2B0B8D76" w:rsidR="00630509" w:rsidRPr="00C66FAA" w:rsidRDefault="00564946" w:rsidP="00504DFF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Has questions about a Specialty Prior Authorization</w:t>
            </w:r>
          </w:p>
        </w:tc>
        <w:tc>
          <w:tcPr>
            <w:tcW w:w="2757" w:type="pct"/>
          </w:tcPr>
          <w:p w14:paraId="7A2C1238" w14:textId="0AEEB143" w:rsidR="0021723D" w:rsidRDefault="0021723D">
            <w:pPr>
              <w:pStyle w:val="NormalWeb"/>
              <w:spacing w:before="0" w:beforeAutospacing="0" w:after="0" w:afterAutospacing="0"/>
            </w:pPr>
          </w:p>
          <w:p w14:paraId="2757C968" w14:textId="4ACBDCE8" w:rsidR="00B02E77" w:rsidRDefault="0095355B" w:rsidP="002718CA">
            <w:r w:rsidRPr="00B14C58">
              <w:t>Warm transfer</w:t>
            </w:r>
            <w:r w:rsidR="000F5E1C">
              <w:t xml:space="preserve"> to th</w:t>
            </w:r>
            <w:r w:rsidR="007C0AC1">
              <w:t>e</w:t>
            </w:r>
            <w:r w:rsidR="000F5E1C">
              <w:t xml:space="preserve"> number</w:t>
            </w:r>
            <w:r w:rsidR="007C0AC1">
              <w:t xml:space="preserve"> listed in the test claim rejection</w:t>
            </w:r>
            <w:r w:rsidR="000F5E1C">
              <w:t xml:space="preserve">. </w:t>
            </w:r>
          </w:p>
          <w:p w14:paraId="7AB1277F" w14:textId="77777777" w:rsidR="00B02E77" w:rsidRDefault="00B02E77" w:rsidP="002718CA"/>
          <w:p w14:paraId="02D37A1F" w14:textId="6955E5D1" w:rsidR="00630509" w:rsidRDefault="000F5E1C" w:rsidP="002718CA">
            <w:r>
              <w:t xml:space="preserve">If no number is listed in the rejection, </w:t>
            </w:r>
            <w:r w:rsidRPr="00C15B4C">
              <w:t>warm transfer</w:t>
            </w:r>
            <w:r>
              <w:t xml:space="preserve"> to the Specialty Prior Authorization department at </w:t>
            </w:r>
            <w:r>
              <w:rPr>
                <w:b/>
                <w:bCs/>
              </w:rPr>
              <w:t>1-866-814-5506</w:t>
            </w:r>
            <w:r>
              <w:t xml:space="preserve"> unless stated otherwise in the CIF.</w:t>
            </w:r>
          </w:p>
        </w:tc>
      </w:tr>
      <w:tr w:rsidR="008B5E2A" w:rsidRPr="00C66FAA" w14:paraId="4C56C5B4" w14:textId="77777777" w:rsidTr="002718CA">
        <w:trPr>
          <w:trHeight w:val="2985"/>
        </w:trPr>
        <w:tc>
          <w:tcPr>
            <w:tcW w:w="265" w:type="pct"/>
            <w:vMerge/>
          </w:tcPr>
          <w:p w14:paraId="346FF425" w14:textId="77777777" w:rsidR="008B5E2A" w:rsidRPr="00C66FAA" w:rsidRDefault="008B5E2A" w:rsidP="00C66FA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978" w:type="pct"/>
          </w:tcPr>
          <w:p w14:paraId="45F60BE7" w14:textId="166CB697" w:rsidR="008B5E2A" w:rsidRDefault="008B5E2A" w:rsidP="00504DFF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  <w:r w:rsidRPr="00C66FAA">
              <w:rPr>
                <w:rFonts w:cs="Arial"/>
                <w:bCs/>
                <w:color w:val="000000"/>
              </w:rPr>
              <w:t xml:space="preserve">Is currently receiving medications from </w:t>
            </w:r>
            <w:r w:rsidR="0080427C">
              <w:rPr>
                <w:rFonts w:cs="Arial"/>
                <w:bCs/>
                <w:color w:val="000000"/>
              </w:rPr>
              <w:t>the S</w:t>
            </w:r>
            <w:r w:rsidRPr="00C66FAA">
              <w:rPr>
                <w:rFonts w:cs="Arial"/>
                <w:bCs/>
                <w:color w:val="000000"/>
              </w:rPr>
              <w:t>pecialty</w:t>
            </w:r>
            <w:r w:rsidR="0080427C">
              <w:rPr>
                <w:rFonts w:cs="Arial"/>
                <w:bCs/>
                <w:color w:val="000000"/>
              </w:rPr>
              <w:t xml:space="preserve"> Pharmacy</w:t>
            </w:r>
            <w:r w:rsidRPr="00C66FAA">
              <w:rPr>
                <w:rFonts w:cs="Arial"/>
                <w:bCs/>
                <w:color w:val="000000"/>
              </w:rPr>
              <w:t xml:space="preserve"> and has a clinical question </w:t>
            </w:r>
          </w:p>
          <w:p w14:paraId="0B337C4E" w14:textId="77777777" w:rsidR="008B5E2A" w:rsidRDefault="008B5E2A" w:rsidP="00504DFF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</w:p>
          <w:p w14:paraId="51347894" w14:textId="77777777" w:rsidR="008B5E2A" w:rsidRDefault="008B5E2A" w:rsidP="00504DFF">
            <w:pPr>
              <w:spacing w:line="240" w:lineRule="atLeast"/>
              <w:textAlignment w:val="top"/>
              <w:rPr>
                <w:rFonts w:cs="Arial"/>
                <w:b/>
                <w:bCs/>
                <w:color w:val="000000"/>
              </w:rPr>
            </w:pPr>
            <w:r w:rsidRPr="008B5E2A">
              <w:rPr>
                <w:rFonts w:cs="Arial"/>
                <w:b/>
                <w:bCs/>
                <w:color w:val="000000"/>
              </w:rPr>
              <w:t>OR</w:t>
            </w:r>
          </w:p>
          <w:p w14:paraId="6502A11A" w14:textId="77777777" w:rsidR="008B5E2A" w:rsidRPr="008B5E2A" w:rsidRDefault="008B5E2A" w:rsidP="00504DFF">
            <w:pPr>
              <w:spacing w:line="240" w:lineRule="atLeast"/>
              <w:textAlignment w:val="top"/>
              <w:rPr>
                <w:rFonts w:cs="Arial"/>
                <w:b/>
                <w:bCs/>
                <w:color w:val="000000"/>
              </w:rPr>
            </w:pPr>
          </w:p>
          <w:p w14:paraId="30EB4C65" w14:textId="010417C3" w:rsidR="008B5E2A" w:rsidRPr="008B5E2A" w:rsidRDefault="008B5E2A" w:rsidP="00504DFF">
            <w:pPr>
              <w:spacing w:line="240" w:lineRule="atLeast"/>
              <w:textAlignment w:val="top"/>
              <w:rPr>
                <w:rFonts w:cs="Arial"/>
                <w:b/>
                <w:bCs/>
                <w:color w:val="000000"/>
              </w:rPr>
            </w:pPr>
            <w:r w:rsidRPr="00C66FAA">
              <w:rPr>
                <w:rFonts w:cs="Arial"/>
                <w:bCs/>
                <w:color w:val="000000"/>
              </w:rPr>
              <w:t>Has questions regarding the enrollment process, status</w:t>
            </w:r>
            <w:r w:rsidR="00504DFF">
              <w:rPr>
                <w:rFonts w:cs="Arial"/>
                <w:bCs/>
                <w:color w:val="000000"/>
              </w:rPr>
              <w:t>,</w:t>
            </w:r>
            <w:r w:rsidR="0050454D">
              <w:rPr>
                <w:rFonts w:cs="Arial"/>
                <w:bCs/>
                <w:color w:val="000000"/>
              </w:rPr>
              <w:t xml:space="preserve"> </w:t>
            </w:r>
            <w:r w:rsidR="00AB29EA">
              <w:rPr>
                <w:rFonts w:cs="Arial"/>
                <w:bCs/>
                <w:color w:val="000000"/>
              </w:rPr>
              <w:t xml:space="preserve">change of delivery, </w:t>
            </w:r>
            <w:r w:rsidR="0050454D">
              <w:rPr>
                <w:rFonts w:cs="Arial"/>
                <w:bCs/>
                <w:color w:val="000000"/>
              </w:rPr>
              <w:t>or payment</w:t>
            </w:r>
            <w:r w:rsidRPr="00C66FAA">
              <w:rPr>
                <w:rFonts w:cs="Arial"/>
                <w:bCs/>
                <w:color w:val="000000"/>
              </w:rPr>
              <w:t xml:space="preserve"> of a </w:t>
            </w:r>
            <w:r w:rsidR="00DF1672">
              <w:rPr>
                <w:rFonts w:cs="Arial"/>
                <w:bCs/>
                <w:color w:val="000000"/>
              </w:rPr>
              <w:t>S</w:t>
            </w:r>
            <w:r w:rsidR="00DF1672" w:rsidRPr="00C66FAA">
              <w:rPr>
                <w:rFonts w:cs="Arial"/>
                <w:bCs/>
                <w:color w:val="000000"/>
              </w:rPr>
              <w:t xml:space="preserve">pecialty </w:t>
            </w:r>
            <w:r w:rsidRPr="00C66FAA">
              <w:rPr>
                <w:rFonts w:cs="Arial"/>
                <w:bCs/>
                <w:color w:val="000000"/>
              </w:rPr>
              <w:t>order</w:t>
            </w:r>
            <w:r w:rsidR="0050454D">
              <w:rPr>
                <w:rFonts w:cs="Arial"/>
                <w:bCs/>
                <w:color w:val="000000"/>
              </w:rPr>
              <w:t xml:space="preserve"> </w:t>
            </w:r>
          </w:p>
        </w:tc>
        <w:tc>
          <w:tcPr>
            <w:tcW w:w="2757" w:type="pct"/>
          </w:tcPr>
          <w:p w14:paraId="3D54A299" w14:textId="176666CE" w:rsidR="00147384" w:rsidRDefault="008E159B" w:rsidP="00D30EE0">
            <w:pPr>
              <w:autoSpaceDE w:val="0"/>
              <w:autoSpaceDN w:val="0"/>
              <w:adjustRightInd w:val="0"/>
            </w:pPr>
            <w:r w:rsidRPr="00862D0C">
              <w:t>Warm transfer</w:t>
            </w:r>
            <w:r w:rsidR="004F54ED">
              <w:rPr>
                <w:b/>
              </w:rPr>
              <w:t xml:space="preserve"> </w:t>
            </w:r>
            <w:r w:rsidR="0096635A">
              <w:t xml:space="preserve">the call </w:t>
            </w:r>
            <w:r w:rsidR="00DF1672">
              <w:t xml:space="preserve">to Specialty </w:t>
            </w:r>
            <w:r w:rsidR="0096635A">
              <w:t xml:space="preserve">for any further information and to set up the account. </w:t>
            </w:r>
          </w:p>
          <w:p w14:paraId="008BBE1F" w14:textId="3BF3192B" w:rsidR="00600CFE" w:rsidRDefault="00600CFE" w:rsidP="00600CFE">
            <w:pPr>
              <w:autoSpaceDE w:val="0"/>
              <w:autoSpaceDN w:val="0"/>
              <w:adjustRightInd w:val="0"/>
            </w:pPr>
            <w:r w:rsidRPr="0058191F">
              <w:rPr>
                <w:b/>
                <w:bCs/>
              </w:rPr>
              <w:t>After Hours:</w:t>
            </w:r>
            <w:r>
              <w:t xml:space="preserve">  </w:t>
            </w:r>
            <w:r w:rsidRPr="00742A1A">
              <w:t xml:space="preserve">If Specialty is closed, provide the member with the department’s phone number </w:t>
            </w:r>
            <w:r>
              <w:t>and</w:t>
            </w:r>
            <w:r w:rsidRPr="00742A1A">
              <w:t xml:space="preserve"> operational hours.</w:t>
            </w:r>
          </w:p>
          <w:p w14:paraId="6B6D1D54" w14:textId="77777777" w:rsidR="00600CFE" w:rsidRDefault="00600CFE" w:rsidP="00D30EE0">
            <w:pPr>
              <w:autoSpaceDE w:val="0"/>
              <w:autoSpaceDN w:val="0"/>
              <w:adjustRightInd w:val="0"/>
            </w:pPr>
          </w:p>
          <w:p w14:paraId="45E14228" w14:textId="34FC5218" w:rsidR="0096136A" w:rsidRDefault="0096136A" w:rsidP="00D30EE0">
            <w:pPr>
              <w:autoSpaceDE w:val="0"/>
              <w:autoSpaceDN w:val="0"/>
              <w:adjustRightInd w:val="0"/>
            </w:pPr>
            <w:r w:rsidRPr="0096136A">
              <w:rPr>
                <w:b/>
                <w:color w:val="000000"/>
                <w:lang w:eastAsia="x-none"/>
              </w:rPr>
              <w:t>Exception</w:t>
            </w:r>
            <w:r>
              <w:t xml:space="preserve">:  If the client is Carefirst </w:t>
            </w:r>
            <w:r w:rsidRPr="0096136A">
              <w:rPr>
                <w:b/>
                <w:bCs/>
              </w:rPr>
              <w:t>warm</w:t>
            </w:r>
            <w:r>
              <w:t xml:space="preserve"> transfer the call to </w:t>
            </w:r>
            <w:r w:rsidR="00D30EE0" w:rsidRPr="00D30EE0">
              <w:rPr>
                <w:b/>
                <w:bCs/>
              </w:rPr>
              <w:t>1</w:t>
            </w:r>
            <w:r w:rsidR="001757F3" w:rsidRPr="00D30EE0">
              <w:rPr>
                <w:b/>
                <w:bCs/>
              </w:rPr>
              <w:t>-855-264-3237</w:t>
            </w:r>
            <w:r>
              <w:t>.</w:t>
            </w:r>
          </w:p>
          <w:p w14:paraId="151F8CA3" w14:textId="77777777" w:rsidR="008B5E2A" w:rsidRDefault="00B9010D" w:rsidP="48E2CA86">
            <w:pPr>
              <w:ind w:left="181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79F4E6" wp14:editId="5FCAE55C">
                  <wp:extent cx="238125" cy="209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7A90">
              <w:t xml:space="preserve"> I am reaching out to a Specialty Pharmacy representative for assistance with your therapy; it may take me a few minutes to reach them. </w:t>
            </w:r>
            <w:r w:rsidR="0020717A">
              <w:t xml:space="preserve">  </w:t>
            </w:r>
            <w:r w:rsidR="00D27A90">
              <w:t xml:space="preserve">I will be providing your </w:t>
            </w:r>
            <w:r w:rsidR="007B6DE9">
              <w:t>information,</w:t>
            </w:r>
            <w:r w:rsidR="00D27A90">
              <w:t xml:space="preserve"> so the representative is prepared to assist you. I will check back with you within 5 minutes to update you</w:t>
            </w:r>
            <w:r w:rsidR="007B6DE9">
              <w:t>;</w:t>
            </w:r>
            <w:r w:rsidR="00D27A90">
              <w:t xml:space="preserve"> unless you would prefer </w:t>
            </w:r>
            <w:r w:rsidR="0020717A">
              <w:t xml:space="preserve">that </w:t>
            </w:r>
            <w:r w:rsidR="00D27A90">
              <w:t xml:space="preserve">I check back with you every few minutes?   </w:t>
            </w:r>
            <w:r w:rsidR="00D27A90" w:rsidRPr="48E2CA86">
              <w:rPr>
                <w:rFonts w:cs="Arial"/>
                <w:color w:val="000000" w:themeColor="text1"/>
              </w:rPr>
              <w:t xml:space="preserve">For your future </w:t>
            </w:r>
            <w:r w:rsidR="003B5E72" w:rsidRPr="48E2CA86">
              <w:rPr>
                <w:rFonts w:cs="Arial"/>
                <w:color w:val="000000" w:themeColor="text1"/>
              </w:rPr>
              <w:t>reference,</w:t>
            </w:r>
            <w:r w:rsidR="00D27A90" w:rsidRPr="48E2CA86">
              <w:rPr>
                <w:rFonts w:cs="Arial"/>
                <w:color w:val="000000" w:themeColor="text1"/>
              </w:rPr>
              <w:t xml:space="preserve"> the phone number for Specialty Pharmacy Customer Care is </w:t>
            </w:r>
            <w:r w:rsidR="00D27A90" w:rsidRPr="48E2CA86">
              <w:rPr>
                <w:rFonts w:cs="Arial"/>
                <w:b/>
                <w:bCs/>
                <w:color w:val="000000" w:themeColor="text1"/>
              </w:rPr>
              <w:t>1-800-237-2767</w:t>
            </w:r>
            <w:r w:rsidR="00D27A90" w:rsidRPr="48E2CA86">
              <w:rPr>
                <w:rFonts w:cs="Arial"/>
                <w:color w:val="000000" w:themeColor="text1"/>
              </w:rPr>
              <w:t xml:space="preserve"> (CareFirst </w:t>
            </w:r>
            <w:r w:rsidR="00D27A90" w:rsidRPr="48E2CA86">
              <w:rPr>
                <w:rFonts w:cs="Arial"/>
                <w:b/>
                <w:bCs/>
                <w:color w:val="000000" w:themeColor="text1"/>
              </w:rPr>
              <w:t>1-855-264-3237</w:t>
            </w:r>
            <w:r w:rsidR="00D27A90" w:rsidRPr="48E2CA86">
              <w:rPr>
                <w:rFonts w:cs="Arial"/>
                <w:color w:val="000000" w:themeColor="text1"/>
              </w:rPr>
              <w:t>)</w:t>
            </w:r>
            <w:r w:rsidR="0020717A" w:rsidRPr="48E2CA86">
              <w:rPr>
                <w:rFonts w:cs="Arial"/>
                <w:color w:val="000000" w:themeColor="text1"/>
              </w:rPr>
              <w:t>.</w:t>
            </w:r>
            <w:r w:rsidR="00EA16FA">
              <w:t xml:space="preserve"> </w:t>
            </w:r>
            <w:r w:rsidR="00C946DD" w:rsidRPr="48E2CA86">
              <w:rPr>
                <w:b/>
                <w:bCs/>
                <w:noProof/>
              </w:rPr>
              <w:t xml:space="preserve"> </w:t>
            </w:r>
            <w:r w:rsidR="0056776C" w:rsidRPr="48E2CA86">
              <w:rPr>
                <w:b/>
                <w:bCs/>
              </w:rPr>
              <w:t xml:space="preserve">  </w:t>
            </w:r>
          </w:p>
          <w:p w14:paraId="474CCEC9" w14:textId="77777777" w:rsidR="00836C02" w:rsidRDefault="00836C02" w:rsidP="48E2CA86">
            <w:pPr>
              <w:ind w:left="181"/>
              <w:rPr>
                <w:rFonts w:cs="Arial"/>
                <w:color w:val="000000"/>
              </w:rPr>
            </w:pPr>
          </w:p>
          <w:p w14:paraId="3626547B" w14:textId="33EC7F78" w:rsidR="00836C02" w:rsidRDefault="00600CFE" w:rsidP="00836C02">
            <w:r>
              <w:rPr>
                <w:rFonts w:cs="Arial"/>
                <w:b/>
                <w:bCs/>
                <w:color w:val="000000"/>
              </w:rPr>
              <w:t xml:space="preserve"> </w:t>
            </w:r>
          </w:p>
          <w:p w14:paraId="7320CC9E" w14:textId="0D70A994" w:rsidR="00836C02" w:rsidRPr="001F407D" w:rsidRDefault="00836C02" w:rsidP="001F407D"/>
        </w:tc>
      </w:tr>
      <w:tr w:rsidR="00AD6F27" w:rsidRPr="00C66FAA" w14:paraId="792C6C70" w14:textId="77777777" w:rsidTr="002718CA">
        <w:tc>
          <w:tcPr>
            <w:tcW w:w="265" w:type="pct"/>
            <w:vMerge/>
          </w:tcPr>
          <w:p w14:paraId="37EB716B" w14:textId="77777777" w:rsidR="00AD6F27" w:rsidRPr="00C66FAA" w:rsidRDefault="00AD6F27" w:rsidP="00C66FA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978" w:type="pct"/>
          </w:tcPr>
          <w:p w14:paraId="5E6AE658" w14:textId="77777777" w:rsidR="00AD6F27" w:rsidRPr="00C66FAA" w:rsidRDefault="001C6228" w:rsidP="00504DFF">
            <w:pPr>
              <w:spacing w:line="240" w:lineRule="atLeast"/>
              <w:textAlignment w:val="top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000000"/>
              </w:rPr>
              <w:t xml:space="preserve">Needs a </w:t>
            </w:r>
            <w:r w:rsidR="005312C8">
              <w:rPr>
                <w:rFonts w:cs="Arial"/>
                <w:bCs/>
                <w:color w:val="000000"/>
              </w:rPr>
              <w:t>Test Claim</w:t>
            </w:r>
            <w:r>
              <w:rPr>
                <w:rFonts w:cs="Arial"/>
                <w:bCs/>
                <w:color w:val="000000"/>
              </w:rPr>
              <w:t xml:space="preserve"> for a Specialty drug</w:t>
            </w:r>
          </w:p>
        </w:tc>
        <w:tc>
          <w:tcPr>
            <w:tcW w:w="2757" w:type="pct"/>
          </w:tcPr>
          <w:p w14:paraId="46139AF4" w14:textId="53E7F76C" w:rsidR="00A657EE" w:rsidRPr="00C66FAA" w:rsidRDefault="00AD6F27" w:rsidP="00504DFF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  <w:r w:rsidRPr="00C66FAA">
              <w:rPr>
                <w:rFonts w:cs="Arial"/>
                <w:bCs/>
                <w:color w:val="000000"/>
              </w:rPr>
              <w:t>Ref</w:t>
            </w:r>
            <w:r w:rsidR="00632755">
              <w:rPr>
                <w:rFonts w:cs="Arial"/>
                <w:bCs/>
                <w:color w:val="000000"/>
              </w:rPr>
              <w:t>e</w:t>
            </w:r>
            <w:r w:rsidRPr="00C66FAA">
              <w:rPr>
                <w:rFonts w:cs="Arial"/>
                <w:bCs/>
                <w:color w:val="000000"/>
              </w:rPr>
              <w:t xml:space="preserve">r to </w:t>
            </w:r>
            <w:hyperlink w:anchor="_Specialty_Test_Claims:" w:history="1">
              <w:r w:rsidR="000457F0">
                <w:rPr>
                  <w:rStyle w:val="Hyperlink"/>
                  <w:rFonts w:cs="Arial"/>
                  <w:bCs/>
                </w:rPr>
                <w:t>Specialty</w:t>
              </w:r>
              <w:r w:rsidR="00A519D1" w:rsidRPr="00A519D1">
                <w:rPr>
                  <w:rStyle w:val="Hyperlink"/>
                  <w:rFonts w:cs="Arial"/>
                  <w:bCs/>
                </w:rPr>
                <w:t xml:space="preserve"> </w:t>
              </w:r>
              <w:r w:rsidR="005312C8">
                <w:rPr>
                  <w:rStyle w:val="Hyperlink"/>
                  <w:rFonts w:cs="Arial"/>
                  <w:bCs/>
                </w:rPr>
                <w:t>Test Claim</w:t>
              </w:r>
              <w:r w:rsidR="00A519D1" w:rsidRPr="00A519D1">
                <w:rPr>
                  <w:rStyle w:val="Hyperlink"/>
                  <w:rFonts w:cs="Arial"/>
                  <w:bCs/>
                </w:rPr>
                <w:t>s</w:t>
              </w:r>
            </w:hyperlink>
            <w:r w:rsidR="009274D1">
              <w:rPr>
                <w:color w:val="000000"/>
              </w:rPr>
              <w:t xml:space="preserve"> section</w:t>
            </w:r>
            <w:r w:rsidR="00BE05A4">
              <w:rPr>
                <w:color w:val="000000"/>
              </w:rPr>
              <w:t>.</w:t>
            </w:r>
          </w:p>
        </w:tc>
      </w:tr>
      <w:tr w:rsidR="00EA47F2" w:rsidRPr="00C66FAA" w14:paraId="182DBD11" w14:textId="77777777" w:rsidTr="002718CA">
        <w:tc>
          <w:tcPr>
            <w:tcW w:w="265" w:type="pct"/>
            <w:vMerge/>
          </w:tcPr>
          <w:p w14:paraId="3848F0CF" w14:textId="77777777" w:rsidR="00EA47F2" w:rsidRPr="00C66FAA" w:rsidRDefault="00EA47F2" w:rsidP="00C66FA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735" w:type="pct"/>
            <w:gridSpan w:val="2"/>
          </w:tcPr>
          <w:p w14:paraId="614B133C" w14:textId="51F7A205" w:rsidR="00A657EE" w:rsidRPr="00C66FAA" w:rsidRDefault="005312C8" w:rsidP="00504DFF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>N</w:t>
            </w:r>
            <w:r>
              <w:rPr>
                <w:rFonts w:cs="Arial"/>
                <w:b/>
                <w:bCs/>
                <w:color w:val="000000"/>
              </w:rPr>
              <w:t>ote</w:t>
            </w:r>
            <w:r w:rsidR="00EA47F2" w:rsidRPr="00C66FAA">
              <w:rPr>
                <w:rFonts w:cs="Arial"/>
                <w:b/>
                <w:bCs/>
                <w:color w:val="000000"/>
              </w:rPr>
              <w:t>:</w:t>
            </w:r>
            <w:r w:rsidR="00EA47F2" w:rsidRPr="00C66FAA">
              <w:rPr>
                <w:rFonts w:cs="Arial"/>
                <w:bCs/>
                <w:color w:val="000000"/>
              </w:rPr>
              <w:t xml:space="preserve">  </w:t>
            </w:r>
            <w:r w:rsidR="00583943">
              <w:rPr>
                <w:rFonts w:cs="Arial"/>
                <w:bCs/>
                <w:color w:val="000000"/>
              </w:rPr>
              <w:t xml:space="preserve">If a member wants to </w:t>
            </w:r>
            <w:r w:rsidR="00EA47F2" w:rsidRPr="00C66FAA">
              <w:rPr>
                <w:rFonts w:cs="Arial"/>
                <w:bCs/>
                <w:color w:val="000000"/>
              </w:rPr>
              <w:t xml:space="preserve">pick up </w:t>
            </w:r>
            <w:r w:rsidR="00583943">
              <w:rPr>
                <w:rFonts w:cs="Arial"/>
                <w:bCs/>
                <w:color w:val="000000"/>
              </w:rPr>
              <w:t xml:space="preserve">their </w:t>
            </w:r>
            <w:r w:rsidR="0050454D">
              <w:rPr>
                <w:rFonts w:cs="Arial"/>
                <w:bCs/>
                <w:color w:val="000000"/>
              </w:rPr>
              <w:t>S</w:t>
            </w:r>
            <w:r w:rsidR="0050454D" w:rsidRPr="00C66FAA">
              <w:rPr>
                <w:rFonts w:cs="Arial"/>
                <w:bCs/>
                <w:color w:val="000000"/>
              </w:rPr>
              <w:t xml:space="preserve">pecialty </w:t>
            </w:r>
            <w:r w:rsidR="00EA47F2" w:rsidRPr="00C66FAA">
              <w:rPr>
                <w:rFonts w:cs="Arial"/>
                <w:bCs/>
                <w:color w:val="000000"/>
              </w:rPr>
              <w:t xml:space="preserve">medications at a local </w:t>
            </w:r>
            <w:r w:rsidR="00A657EE">
              <w:rPr>
                <w:rFonts w:cs="Arial"/>
                <w:bCs/>
                <w:color w:val="000000"/>
              </w:rPr>
              <w:t>retail p</w:t>
            </w:r>
            <w:r w:rsidR="00EA47F2" w:rsidRPr="00C66FAA">
              <w:rPr>
                <w:rFonts w:cs="Arial"/>
                <w:bCs/>
                <w:color w:val="000000"/>
              </w:rPr>
              <w:t>harmacy,</w:t>
            </w:r>
            <w:r w:rsidR="00270C7B">
              <w:rPr>
                <w:rFonts w:cs="Arial"/>
                <w:bCs/>
                <w:color w:val="000000"/>
              </w:rPr>
              <w:t xml:space="preserve"> the</w:t>
            </w:r>
            <w:r w:rsidR="00EA47F2" w:rsidRPr="00C66FAA">
              <w:rPr>
                <w:rFonts w:cs="Arial"/>
                <w:bCs/>
                <w:color w:val="000000"/>
              </w:rPr>
              <w:t xml:space="preserve"> Specialty </w:t>
            </w:r>
            <w:r w:rsidR="00270C7B">
              <w:rPr>
                <w:rFonts w:cs="Arial"/>
                <w:bCs/>
                <w:color w:val="000000"/>
              </w:rPr>
              <w:t xml:space="preserve">department </w:t>
            </w:r>
            <w:r w:rsidR="00EA47F2" w:rsidRPr="00C66FAA">
              <w:rPr>
                <w:rFonts w:cs="Arial"/>
                <w:bCs/>
                <w:color w:val="000000"/>
              </w:rPr>
              <w:t xml:space="preserve">will review the benefits for </w:t>
            </w:r>
            <w:r w:rsidR="00583943">
              <w:rPr>
                <w:rFonts w:cs="Arial"/>
                <w:bCs/>
                <w:color w:val="000000"/>
              </w:rPr>
              <w:t>the member’s</w:t>
            </w:r>
            <w:r w:rsidR="00EA47F2" w:rsidRPr="00C66FAA">
              <w:rPr>
                <w:rFonts w:cs="Arial"/>
                <w:bCs/>
                <w:color w:val="000000"/>
              </w:rPr>
              <w:t xml:space="preserve"> plan. </w:t>
            </w:r>
            <w:r w:rsidR="0080427C">
              <w:rPr>
                <w:rFonts w:cs="Arial"/>
                <w:bCs/>
                <w:color w:val="000000"/>
              </w:rPr>
              <w:t xml:space="preserve"> </w:t>
            </w:r>
            <w:r w:rsidR="00EA47F2" w:rsidRPr="00C66FAA">
              <w:rPr>
                <w:rFonts w:cs="Arial"/>
                <w:bCs/>
                <w:color w:val="000000"/>
              </w:rPr>
              <w:t xml:space="preserve">If allowed, Specialty </w:t>
            </w:r>
            <w:r w:rsidR="0042296F">
              <w:rPr>
                <w:rFonts w:cs="Arial"/>
                <w:bCs/>
                <w:color w:val="000000"/>
              </w:rPr>
              <w:t>determines</w:t>
            </w:r>
            <w:r w:rsidR="00EA47F2" w:rsidRPr="00C66FAA">
              <w:rPr>
                <w:rFonts w:cs="Arial"/>
                <w:bCs/>
                <w:color w:val="000000"/>
              </w:rPr>
              <w:t xml:space="preserve"> if the medication can be shipped to a </w:t>
            </w:r>
            <w:r w:rsidR="00A657EE" w:rsidRPr="00A657EE">
              <w:rPr>
                <w:rFonts w:cs="Arial"/>
                <w:bCs/>
                <w:color w:val="000000"/>
              </w:rPr>
              <w:t xml:space="preserve">local retail pharmacy </w:t>
            </w:r>
            <w:r w:rsidR="00EA47F2" w:rsidRPr="00C66FAA">
              <w:rPr>
                <w:rFonts w:cs="Arial"/>
                <w:bCs/>
                <w:color w:val="000000"/>
              </w:rPr>
              <w:t xml:space="preserve">and if </w:t>
            </w:r>
            <w:r w:rsidR="00583943">
              <w:rPr>
                <w:rFonts w:cs="Arial"/>
                <w:bCs/>
                <w:color w:val="000000"/>
              </w:rPr>
              <w:t>that</w:t>
            </w:r>
            <w:r w:rsidR="00EA47F2" w:rsidRPr="00C66FAA">
              <w:rPr>
                <w:rFonts w:cs="Arial"/>
                <w:bCs/>
                <w:color w:val="000000"/>
              </w:rPr>
              <w:t xml:space="preserve"> </w:t>
            </w:r>
            <w:r w:rsidR="00A657EE" w:rsidRPr="00A657EE">
              <w:rPr>
                <w:rFonts w:cs="Arial"/>
                <w:bCs/>
                <w:color w:val="000000"/>
              </w:rPr>
              <w:t xml:space="preserve">local retail pharmacy </w:t>
            </w:r>
            <w:r w:rsidR="00EA47F2" w:rsidRPr="00C66FAA">
              <w:rPr>
                <w:rFonts w:cs="Arial"/>
                <w:bCs/>
                <w:color w:val="000000"/>
              </w:rPr>
              <w:t xml:space="preserve">will be able to handle the </w:t>
            </w:r>
            <w:r w:rsidR="0050454D">
              <w:rPr>
                <w:rFonts w:cs="Arial"/>
                <w:bCs/>
                <w:color w:val="000000"/>
              </w:rPr>
              <w:t>S</w:t>
            </w:r>
            <w:r w:rsidR="0050454D" w:rsidRPr="00C66FAA">
              <w:rPr>
                <w:rFonts w:cs="Arial"/>
                <w:bCs/>
                <w:color w:val="000000"/>
              </w:rPr>
              <w:t xml:space="preserve">pecialty </w:t>
            </w:r>
            <w:r w:rsidR="00EA47F2" w:rsidRPr="00C66FAA">
              <w:rPr>
                <w:rFonts w:cs="Arial"/>
                <w:bCs/>
                <w:color w:val="000000"/>
              </w:rPr>
              <w:t xml:space="preserve">medication until picked up by the </w:t>
            </w:r>
            <w:r w:rsidR="009637C4" w:rsidRPr="00C66FAA">
              <w:rPr>
                <w:rFonts w:cs="Arial"/>
                <w:bCs/>
                <w:color w:val="000000"/>
              </w:rPr>
              <w:t>member</w:t>
            </w:r>
            <w:r w:rsidR="00EA47F2" w:rsidRPr="00C66FAA">
              <w:rPr>
                <w:rFonts w:cs="Arial"/>
                <w:bCs/>
                <w:color w:val="000000"/>
              </w:rPr>
              <w:t>.</w:t>
            </w:r>
          </w:p>
        </w:tc>
      </w:tr>
    </w:tbl>
    <w:p w14:paraId="2DBAE79B" w14:textId="77777777" w:rsidR="001F5947" w:rsidRDefault="001F5947" w:rsidP="002366E9"/>
    <w:p w14:paraId="56CAC2A5" w14:textId="77777777" w:rsidR="00683A85" w:rsidRDefault="00683A85" w:rsidP="002366E9"/>
    <w:p w14:paraId="7653E226" w14:textId="77777777" w:rsidR="00FA2102" w:rsidRPr="00833378" w:rsidRDefault="00A05498" w:rsidP="00FA2102">
      <w:pPr>
        <w:jc w:val="right"/>
        <w:rPr>
          <w:color w:val="000000"/>
        </w:rPr>
      </w:pPr>
      <w:hyperlink w:anchor="_top" w:history="1">
        <w:r w:rsidR="00FA2102" w:rsidRPr="003575B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D3E45" w:rsidRPr="00BF74E9" w14:paraId="280EDC1A" w14:textId="77777777" w:rsidTr="020D3F8A">
        <w:tc>
          <w:tcPr>
            <w:tcW w:w="5000" w:type="pct"/>
            <w:shd w:val="clear" w:color="auto" w:fill="C0C0C0"/>
          </w:tcPr>
          <w:p w14:paraId="0B17B887" w14:textId="77777777" w:rsidR="002D3E45" w:rsidRPr="000C437C" w:rsidRDefault="002D3E45" w:rsidP="00632755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31" w:name="_Identifying_Specialty_Drugs"/>
            <w:bookmarkStart w:id="32" w:name="_Toc117602694"/>
            <w:bookmarkStart w:id="33" w:name="_Toc170721676"/>
            <w:bookmarkEnd w:id="31"/>
            <w:r w:rsidRPr="020D3F8A">
              <w:rPr>
                <w:rFonts w:cs="Arial"/>
                <w:lang w:val="en-US" w:eastAsia="en-US"/>
              </w:rPr>
              <w:t>Identifying Specialty Drugs</w:t>
            </w:r>
            <w:bookmarkEnd w:id="32"/>
            <w:bookmarkEnd w:id="33"/>
            <w:r w:rsidRPr="020D3F8A">
              <w:rPr>
                <w:rFonts w:cs="Arial"/>
                <w:lang w:val="en-US" w:eastAsia="en-US"/>
              </w:rPr>
              <w:t xml:space="preserve"> </w:t>
            </w:r>
            <w:r w:rsidR="4848EF6D" w:rsidRPr="020D3F8A">
              <w:rPr>
                <w:rFonts w:cs="Helvetica"/>
                <w:color w:val="000000" w:themeColor="text1"/>
              </w:rPr>
              <w:t xml:space="preserve"> </w:t>
            </w:r>
          </w:p>
        </w:tc>
      </w:tr>
    </w:tbl>
    <w:p w14:paraId="5D1E88BE" w14:textId="77777777" w:rsidR="002D3E45" w:rsidRPr="0040211F" w:rsidRDefault="002D3E45" w:rsidP="00504DFF">
      <w:pPr>
        <w:textAlignment w:val="top"/>
        <w:rPr>
          <w:rFonts w:cs="Arial"/>
          <w:bCs/>
          <w:color w:val="000000"/>
        </w:rPr>
      </w:pPr>
      <w:r w:rsidRPr="0040211F">
        <w:rPr>
          <w:rFonts w:cs="Arial"/>
          <w:bCs/>
          <w:color w:val="000000"/>
        </w:rPr>
        <w:t xml:space="preserve">There are </w:t>
      </w:r>
      <w:r w:rsidR="003A3DF1">
        <w:rPr>
          <w:rFonts w:cs="Arial"/>
          <w:bCs/>
          <w:color w:val="000000"/>
        </w:rPr>
        <w:t>two</w:t>
      </w:r>
      <w:r w:rsidR="00E7501D" w:rsidRPr="0040211F">
        <w:rPr>
          <w:rFonts w:cs="Arial"/>
          <w:bCs/>
          <w:color w:val="000000"/>
        </w:rPr>
        <w:t xml:space="preserve"> ways to identify</w:t>
      </w:r>
      <w:r w:rsidRPr="0040211F">
        <w:rPr>
          <w:rFonts w:cs="Arial"/>
          <w:bCs/>
          <w:color w:val="000000"/>
        </w:rPr>
        <w:t xml:space="preserve"> Specialty drugs</w:t>
      </w:r>
      <w:r w:rsidR="003D11E5" w:rsidRPr="0040211F">
        <w:rPr>
          <w:rFonts w:cs="Arial"/>
          <w:bCs/>
          <w:color w:val="000000"/>
        </w:rPr>
        <w:t>:</w:t>
      </w:r>
    </w:p>
    <w:p w14:paraId="7770BCCF" w14:textId="11692EE5" w:rsidR="003D11E5" w:rsidRPr="007165C3" w:rsidRDefault="003D11E5" w:rsidP="002718CA">
      <w:pPr>
        <w:numPr>
          <w:ilvl w:val="1"/>
          <w:numId w:val="9"/>
        </w:numPr>
        <w:rPr>
          <w:bCs/>
        </w:rPr>
      </w:pPr>
      <w:r w:rsidRPr="007165C3">
        <w:rPr>
          <w:bCs/>
        </w:rPr>
        <w:t xml:space="preserve">Access the </w:t>
      </w:r>
      <w:r w:rsidRPr="007165C3">
        <w:t xml:space="preserve">Drug Details screen and </w:t>
      </w:r>
      <w:r w:rsidR="00E7501D" w:rsidRPr="007165C3">
        <w:t>review</w:t>
      </w:r>
      <w:r w:rsidRPr="007165C3">
        <w:t xml:space="preserve"> the Specialty</w:t>
      </w:r>
      <w:r w:rsidRPr="007165C3">
        <w:rPr>
          <w:b/>
          <w:bCs/>
        </w:rPr>
        <w:t xml:space="preserve"> </w:t>
      </w:r>
      <w:r w:rsidRPr="007165C3">
        <w:rPr>
          <w:bCs/>
        </w:rPr>
        <w:t>drug indicator.</w:t>
      </w:r>
    </w:p>
    <w:p w14:paraId="3B083E98" w14:textId="72F9DBBE" w:rsidR="00632755" w:rsidRPr="00632755" w:rsidRDefault="00F730F7" w:rsidP="00504DFF">
      <w:pPr>
        <w:pStyle w:val="ListParagraph"/>
        <w:ind w:left="360"/>
        <w:jc w:val="center"/>
        <w:textAlignment w:val="top"/>
        <w:rPr>
          <w:rFonts w:cs="Arial"/>
          <w:bCs/>
          <w:color w:val="000000"/>
        </w:rPr>
      </w:pPr>
      <w:r>
        <w:rPr>
          <w:noProof/>
        </w:rPr>
        <w:drawing>
          <wp:inline distT="0" distB="0" distL="0" distR="0" wp14:anchorId="7670035A" wp14:editId="423D934C">
            <wp:extent cx="1619048" cy="790476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2E8D" w14:textId="77777777" w:rsidR="003D11E5" w:rsidRDefault="003D11E5" w:rsidP="00504DFF">
      <w:pPr>
        <w:textAlignment w:val="top"/>
        <w:rPr>
          <w:rFonts w:cs="Arial"/>
          <w:bCs/>
          <w:color w:val="000000"/>
        </w:rPr>
      </w:pPr>
    </w:p>
    <w:p w14:paraId="7344AF30" w14:textId="096A3C4A" w:rsidR="00632755" w:rsidRDefault="00EA16FA" w:rsidP="00504DFF">
      <w:pPr>
        <w:jc w:val="center"/>
        <w:textAlignment w:val="top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 </w:t>
      </w:r>
      <w:r w:rsidR="006238DD">
        <w:rPr>
          <w:noProof/>
        </w:rPr>
        <w:drawing>
          <wp:inline distT="0" distB="0" distL="0" distR="0" wp14:anchorId="4B9796E2" wp14:editId="11843831">
            <wp:extent cx="3390476" cy="9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7B8" w14:textId="77777777" w:rsidR="0068659B" w:rsidRDefault="0068659B" w:rsidP="002718CA">
      <w:pPr>
        <w:ind w:left="1080"/>
        <w:textAlignment w:val="top"/>
        <w:rPr>
          <w:rFonts w:cs="Arial"/>
          <w:b/>
          <w:bCs/>
          <w:color w:val="000000"/>
        </w:rPr>
      </w:pPr>
      <w:r w:rsidRPr="0068659B">
        <w:rPr>
          <w:rFonts w:cs="Arial"/>
          <w:b/>
          <w:bCs/>
          <w:color w:val="000000"/>
        </w:rPr>
        <w:t>OR</w:t>
      </w:r>
    </w:p>
    <w:p w14:paraId="338C0B3F" w14:textId="77777777" w:rsidR="00A657EE" w:rsidRPr="00D64FC3" w:rsidRDefault="00A657EE" w:rsidP="00504DFF">
      <w:pPr>
        <w:textAlignment w:val="top"/>
        <w:rPr>
          <w:rFonts w:cs="Arial"/>
          <w:b/>
          <w:bCs/>
          <w:color w:val="000000"/>
        </w:rPr>
      </w:pPr>
    </w:p>
    <w:p w14:paraId="1E983BB7" w14:textId="41DD47CC" w:rsidR="00E30A77" w:rsidRDefault="003D11E5" w:rsidP="002718CA">
      <w:pPr>
        <w:numPr>
          <w:ilvl w:val="1"/>
          <w:numId w:val="9"/>
        </w:numPr>
      </w:pPr>
      <w:r w:rsidRPr="007165C3">
        <w:rPr>
          <w:rFonts w:cs="Arial"/>
          <w:bCs/>
        </w:rPr>
        <w:t xml:space="preserve">Run a </w:t>
      </w:r>
      <w:hyperlink w:anchor="_Specialty_Test_Claims:" w:history="1">
        <w:r w:rsidR="005312C8" w:rsidRPr="007165C3">
          <w:rPr>
            <w:rStyle w:val="Hyperlink"/>
            <w:rFonts w:cs="Arial"/>
            <w:bCs/>
          </w:rPr>
          <w:t>Test Claim</w:t>
        </w:r>
      </w:hyperlink>
      <w:r w:rsidR="0056776C" w:rsidRPr="007165C3">
        <w:rPr>
          <w:rFonts w:cs="Arial"/>
          <w:bCs/>
        </w:rPr>
        <w:t xml:space="preserve"> then c</w:t>
      </w:r>
      <w:r w:rsidR="00D64FC3" w:rsidRPr="007165C3">
        <w:t xml:space="preserve">lick on </w:t>
      </w:r>
      <w:r w:rsidR="00D64FC3" w:rsidRPr="007165C3">
        <w:rPr>
          <w:b/>
        </w:rPr>
        <w:t>View Settlement Codes</w:t>
      </w:r>
      <w:r w:rsidR="00D64FC3" w:rsidRPr="007165C3">
        <w:t xml:space="preserve"> to </w:t>
      </w:r>
      <w:r w:rsidR="0056776C" w:rsidRPr="007165C3">
        <w:t>view</w:t>
      </w:r>
      <w:r w:rsidR="00D64FC3" w:rsidRPr="007165C3">
        <w:t xml:space="preserve"> the screen that </w:t>
      </w:r>
      <w:r w:rsidR="00AC06B4" w:rsidRPr="007165C3">
        <w:t>states,</w:t>
      </w:r>
      <w:r w:rsidR="00D64FC3" w:rsidRPr="007165C3">
        <w:t xml:space="preserve"> “Product Selected is a Specialty Drug</w:t>
      </w:r>
      <w:r w:rsidR="003B5E72" w:rsidRPr="007165C3">
        <w:t>.”</w:t>
      </w:r>
      <w:r w:rsidR="00955485" w:rsidRPr="007165C3">
        <w:rPr>
          <w:rFonts w:cs="Arial"/>
          <w:bCs/>
        </w:rPr>
        <w:t xml:space="preserve">  </w:t>
      </w:r>
      <w:r w:rsidR="007847B5">
        <w:rPr>
          <w:noProof/>
        </w:rPr>
        <w:t xml:space="preserve"> </w:t>
      </w:r>
    </w:p>
    <w:p w14:paraId="5137AE6D" w14:textId="77777777" w:rsidR="00FA2102" w:rsidRPr="00833378" w:rsidRDefault="00A05498" w:rsidP="00FA2102">
      <w:pPr>
        <w:jc w:val="right"/>
        <w:rPr>
          <w:color w:val="000000"/>
        </w:rPr>
      </w:pPr>
      <w:hyperlink w:anchor="_top" w:history="1">
        <w:r w:rsidR="00FA2102" w:rsidRPr="003575B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6F27" w:rsidRPr="00BF74E9" w14:paraId="7C4F6650" w14:textId="77777777" w:rsidTr="020D3F8A">
        <w:tc>
          <w:tcPr>
            <w:tcW w:w="5000" w:type="pct"/>
            <w:shd w:val="clear" w:color="auto" w:fill="C0C0C0"/>
          </w:tcPr>
          <w:p w14:paraId="602B685B" w14:textId="6D111023" w:rsidR="00AD6F27" w:rsidRPr="000C437C" w:rsidRDefault="00AD6F27" w:rsidP="00C070C1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34" w:name="_Specialty_Test_Claims:"/>
            <w:bookmarkStart w:id="35" w:name="_Specialty_Test_Claims"/>
            <w:bookmarkStart w:id="36" w:name="_Toc117602695"/>
            <w:bookmarkStart w:id="37" w:name="_Toc170721677"/>
            <w:bookmarkEnd w:id="34"/>
            <w:bookmarkEnd w:id="35"/>
            <w:r w:rsidRPr="020D3F8A">
              <w:rPr>
                <w:rFonts w:cs="Arial"/>
                <w:lang w:val="en-US" w:eastAsia="en-US"/>
              </w:rPr>
              <w:t xml:space="preserve">Specialty </w:t>
            </w:r>
            <w:r w:rsidR="005312C8" w:rsidRPr="020D3F8A">
              <w:rPr>
                <w:rFonts w:cs="Arial"/>
                <w:lang w:val="en-US" w:eastAsia="en-US"/>
              </w:rPr>
              <w:t>Test Claim</w:t>
            </w:r>
            <w:r w:rsidRPr="020D3F8A">
              <w:rPr>
                <w:rFonts w:cs="Arial"/>
                <w:lang w:val="en-US" w:eastAsia="en-US"/>
              </w:rPr>
              <w:t>s</w:t>
            </w:r>
            <w:bookmarkEnd w:id="36"/>
            <w:bookmarkEnd w:id="37"/>
            <w:r w:rsidR="4A985FFE" w:rsidRPr="020D3F8A">
              <w:rPr>
                <w:rFonts w:cs="Arial"/>
                <w:lang w:val="en-US" w:eastAsia="en-US"/>
              </w:rPr>
              <w:t xml:space="preserve"> </w:t>
            </w:r>
            <w:r w:rsidR="4848EF6D" w:rsidRPr="020D3F8A">
              <w:rPr>
                <w:rFonts w:cs="Helvetica"/>
                <w:color w:val="000000" w:themeColor="text1"/>
              </w:rPr>
              <w:t xml:space="preserve"> </w:t>
            </w:r>
          </w:p>
        </w:tc>
      </w:tr>
    </w:tbl>
    <w:p w14:paraId="0D15038D" w14:textId="77777777" w:rsidR="00B07560" w:rsidRPr="0040211F" w:rsidRDefault="00AD6F27" w:rsidP="00C070C1">
      <w:pPr>
        <w:textAlignment w:val="top"/>
        <w:rPr>
          <w:rFonts w:cs="Arial"/>
          <w:bCs/>
          <w:color w:val="000000"/>
        </w:rPr>
      </w:pPr>
      <w:r w:rsidRPr="00C56A70">
        <w:rPr>
          <w:rFonts w:cs="Arial"/>
          <w:b/>
          <w:bCs/>
          <w:color w:val="000000"/>
        </w:rPr>
        <w:t>Customer Care</w:t>
      </w:r>
      <w:r w:rsidRPr="0040211F">
        <w:rPr>
          <w:rFonts w:cs="Arial"/>
          <w:bCs/>
          <w:color w:val="000000"/>
        </w:rPr>
        <w:t xml:space="preserve"> is permitted to discuss Specialty drug coverage and pr</w:t>
      </w:r>
      <w:r w:rsidR="00A519D1">
        <w:rPr>
          <w:rFonts w:cs="Arial"/>
          <w:bCs/>
          <w:color w:val="000000"/>
        </w:rPr>
        <w:t>icing.</w:t>
      </w:r>
      <w:r w:rsidRPr="0040211F">
        <w:rPr>
          <w:rFonts w:cs="Arial"/>
          <w:bCs/>
          <w:color w:val="000000"/>
        </w:rPr>
        <w:t xml:space="preserve"> </w:t>
      </w:r>
    </w:p>
    <w:p w14:paraId="7A35EEB1" w14:textId="77777777" w:rsidR="00B07560" w:rsidRDefault="00B07560" w:rsidP="00C070C1">
      <w:pPr>
        <w:textAlignment w:val="top"/>
        <w:rPr>
          <w:rFonts w:cs="Arial"/>
          <w:bCs/>
          <w:color w:val="000000"/>
        </w:rPr>
      </w:pPr>
    </w:p>
    <w:p w14:paraId="0212FE88" w14:textId="77777777" w:rsidR="00AD6F27" w:rsidRDefault="00AD6F27" w:rsidP="00C070C1">
      <w:pPr>
        <w:textAlignment w:val="top"/>
        <w:rPr>
          <w:rFonts w:cs="Arial"/>
          <w:bCs/>
          <w:color w:val="000000"/>
        </w:rPr>
      </w:pPr>
      <w:r w:rsidRPr="0040211F">
        <w:rPr>
          <w:rFonts w:cs="Arial"/>
          <w:bCs/>
          <w:color w:val="000000"/>
        </w:rPr>
        <w:t>Perform the following steps: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4801"/>
        <w:gridCol w:w="7314"/>
        <w:tblGridChange w:id="38">
          <w:tblGrid>
            <w:gridCol w:w="838"/>
            <w:gridCol w:w="4801"/>
            <w:gridCol w:w="7314"/>
          </w:tblGrid>
        </w:tblGridChange>
      </w:tblGrid>
      <w:tr w:rsidR="001D3A0A" w:rsidRPr="00C66FAA" w14:paraId="15BD5262" w14:textId="77777777" w:rsidTr="004174E4">
        <w:tc>
          <w:tcPr>
            <w:tcW w:w="280" w:type="pct"/>
            <w:shd w:val="clear" w:color="auto" w:fill="E6E6E6"/>
          </w:tcPr>
          <w:p w14:paraId="2DBB4F32" w14:textId="77777777" w:rsidR="00AD6F27" w:rsidRPr="002366E9" w:rsidRDefault="00AD6F27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2366E9">
              <w:rPr>
                <w:rFonts w:cs="Arial"/>
                <w:b/>
                <w:bCs/>
              </w:rPr>
              <w:t xml:space="preserve">Step </w:t>
            </w:r>
          </w:p>
        </w:tc>
        <w:tc>
          <w:tcPr>
            <w:tcW w:w="4720" w:type="pct"/>
            <w:gridSpan w:val="2"/>
            <w:shd w:val="clear" w:color="auto" w:fill="E6E6E6"/>
          </w:tcPr>
          <w:p w14:paraId="05D9F5F4" w14:textId="77777777" w:rsidR="00AD6F27" w:rsidRPr="00C66FAA" w:rsidRDefault="00AD6F27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 xml:space="preserve">Action </w:t>
            </w:r>
          </w:p>
        </w:tc>
      </w:tr>
      <w:tr w:rsidR="001D3A0A" w:rsidRPr="00C66FAA" w14:paraId="485C7913" w14:textId="77777777" w:rsidTr="004174E4">
        <w:tc>
          <w:tcPr>
            <w:tcW w:w="280" w:type="pct"/>
            <w:vMerge w:val="restart"/>
          </w:tcPr>
          <w:p w14:paraId="1B0E2AAF" w14:textId="77777777" w:rsidR="00AD6F27" w:rsidRPr="002366E9" w:rsidRDefault="000C27C5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4720" w:type="pct"/>
            <w:gridSpan w:val="2"/>
            <w:tcBorders>
              <w:bottom w:val="single" w:sz="4" w:space="0" w:color="auto"/>
            </w:tcBorders>
          </w:tcPr>
          <w:p w14:paraId="09882E14" w14:textId="77777777" w:rsidR="00A657EE" w:rsidRPr="00C66FAA" w:rsidRDefault="00AD6F27" w:rsidP="00C070C1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  <w:r w:rsidRPr="00C66FAA">
              <w:rPr>
                <w:rFonts w:cs="Arial"/>
                <w:bCs/>
                <w:color w:val="000000"/>
              </w:rPr>
              <w:t xml:space="preserve">Ask the </w:t>
            </w:r>
            <w:r w:rsidR="008503E9" w:rsidRPr="00C66FAA">
              <w:rPr>
                <w:rFonts w:cs="Arial"/>
                <w:bCs/>
                <w:color w:val="000000"/>
              </w:rPr>
              <w:t>member</w:t>
            </w:r>
            <w:r w:rsidRPr="00C66FAA">
              <w:rPr>
                <w:rFonts w:cs="Arial"/>
                <w:bCs/>
                <w:color w:val="000000"/>
              </w:rPr>
              <w:t xml:space="preserve"> if they are currently enrolled in </w:t>
            </w:r>
            <w:r w:rsidR="00701A6E">
              <w:rPr>
                <w:rFonts w:cs="Arial"/>
                <w:bCs/>
                <w:color w:val="000000"/>
              </w:rPr>
              <w:t>the</w:t>
            </w:r>
            <w:r w:rsidRPr="00C66FAA">
              <w:rPr>
                <w:rFonts w:cs="Arial"/>
                <w:bCs/>
                <w:color w:val="000000"/>
              </w:rPr>
              <w:t xml:space="preserve"> Specialty program.</w:t>
            </w:r>
          </w:p>
        </w:tc>
      </w:tr>
      <w:tr w:rsidR="00894845" w:rsidRPr="00C66FAA" w14:paraId="4DA1AA41" w14:textId="77777777" w:rsidTr="004174E4">
        <w:tc>
          <w:tcPr>
            <w:tcW w:w="280" w:type="pct"/>
            <w:vMerge/>
          </w:tcPr>
          <w:p w14:paraId="1E9DB681" w14:textId="77777777" w:rsidR="00AD6F27" w:rsidRPr="002366E9" w:rsidRDefault="00AD6F27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875" w:type="pct"/>
            <w:shd w:val="clear" w:color="auto" w:fill="E6E6E6"/>
          </w:tcPr>
          <w:p w14:paraId="236F3C38" w14:textId="77777777" w:rsidR="00AD6F27" w:rsidRPr="002366E9" w:rsidRDefault="00AD6F27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2366E9">
              <w:rPr>
                <w:rFonts w:cs="Arial"/>
                <w:b/>
                <w:bCs/>
              </w:rPr>
              <w:t>If…</w:t>
            </w:r>
          </w:p>
        </w:tc>
        <w:tc>
          <w:tcPr>
            <w:tcW w:w="2845" w:type="pct"/>
            <w:shd w:val="clear" w:color="auto" w:fill="E6E6E6"/>
          </w:tcPr>
          <w:p w14:paraId="7D660383" w14:textId="77777777" w:rsidR="00AD6F27" w:rsidRPr="00C66FAA" w:rsidRDefault="00AD6F27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>Then…</w:t>
            </w:r>
          </w:p>
        </w:tc>
      </w:tr>
      <w:tr w:rsidR="00894845" w:rsidRPr="00C66FAA" w14:paraId="16FEF420" w14:textId="77777777" w:rsidTr="004174E4">
        <w:tc>
          <w:tcPr>
            <w:tcW w:w="280" w:type="pct"/>
            <w:vMerge/>
          </w:tcPr>
          <w:p w14:paraId="4E0D6E95" w14:textId="77777777" w:rsidR="00AD6F27" w:rsidRPr="002366E9" w:rsidRDefault="00AD6F27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875" w:type="pct"/>
          </w:tcPr>
          <w:p w14:paraId="74582457" w14:textId="77777777" w:rsidR="00A657EE" w:rsidRPr="002366E9" w:rsidRDefault="00AD6F27" w:rsidP="00C070C1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Yes </w:t>
            </w:r>
          </w:p>
        </w:tc>
        <w:tc>
          <w:tcPr>
            <w:tcW w:w="2845" w:type="pct"/>
          </w:tcPr>
          <w:p w14:paraId="7477121E" w14:textId="77777777" w:rsidR="00AD6F27" w:rsidRPr="00C66FAA" w:rsidRDefault="00AD6F27" w:rsidP="00C070C1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  <w:r w:rsidRPr="00C66FAA">
              <w:rPr>
                <w:rFonts w:cs="Arial"/>
                <w:bCs/>
                <w:color w:val="000000"/>
              </w:rPr>
              <w:t>Proceed to the next step.</w:t>
            </w:r>
          </w:p>
        </w:tc>
      </w:tr>
      <w:tr w:rsidR="00894845" w:rsidRPr="00C66FAA" w14:paraId="3E562372" w14:textId="77777777" w:rsidTr="004174E4">
        <w:tc>
          <w:tcPr>
            <w:tcW w:w="280" w:type="pct"/>
            <w:vMerge/>
          </w:tcPr>
          <w:p w14:paraId="4DE82067" w14:textId="77777777" w:rsidR="00AD6F27" w:rsidRPr="002366E9" w:rsidRDefault="00AD6F27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875" w:type="pct"/>
          </w:tcPr>
          <w:p w14:paraId="5D2FF2C5" w14:textId="5A4E7B34" w:rsidR="00AD6F27" w:rsidRPr="002366E9" w:rsidRDefault="00AD6F27" w:rsidP="00C070C1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No</w:t>
            </w:r>
            <w:r w:rsidR="008503E9" w:rsidRPr="002366E9">
              <w:rPr>
                <w:rFonts w:cs="Arial"/>
                <w:bCs/>
              </w:rPr>
              <w:t xml:space="preserve">, but </w:t>
            </w:r>
            <w:r w:rsidR="00B07560" w:rsidRPr="002366E9">
              <w:rPr>
                <w:rFonts w:cs="Arial"/>
                <w:bCs/>
              </w:rPr>
              <w:t>the member</w:t>
            </w:r>
            <w:r w:rsidR="008A5EF0">
              <w:rPr>
                <w:rFonts w:cs="Arial"/>
                <w:bCs/>
              </w:rPr>
              <w:t xml:space="preserve"> </w:t>
            </w:r>
            <w:r w:rsidR="00CD51A1">
              <w:rPr>
                <w:rFonts w:cs="Arial"/>
                <w:bCs/>
              </w:rPr>
              <w:t>has</w:t>
            </w:r>
            <w:r w:rsidR="008503E9" w:rsidRPr="002366E9">
              <w:rPr>
                <w:rFonts w:cs="Arial"/>
                <w:bCs/>
              </w:rPr>
              <w:t xml:space="preserve"> </w:t>
            </w:r>
            <w:r w:rsidR="00701A6E">
              <w:rPr>
                <w:rFonts w:cs="Arial"/>
                <w:bCs/>
              </w:rPr>
              <w:t xml:space="preserve">Specialty related </w:t>
            </w:r>
            <w:r w:rsidR="00504DFF" w:rsidRPr="002366E9">
              <w:rPr>
                <w:rFonts w:cs="Arial"/>
                <w:bCs/>
              </w:rPr>
              <w:t>questions,</w:t>
            </w:r>
            <w:r w:rsidR="008503E9" w:rsidRPr="002366E9">
              <w:rPr>
                <w:rFonts w:cs="Arial"/>
                <w:bCs/>
              </w:rPr>
              <w:t xml:space="preserve"> </w:t>
            </w:r>
            <w:r w:rsidR="00F67B1C">
              <w:rPr>
                <w:rFonts w:cs="Arial"/>
                <w:bCs/>
              </w:rPr>
              <w:t>and</w:t>
            </w:r>
            <w:r w:rsidR="008A5EF0">
              <w:rPr>
                <w:rFonts w:cs="Arial"/>
                <w:bCs/>
              </w:rPr>
              <w:t xml:space="preserve"> no </w:t>
            </w:r>
            <w:r w:rsidR="00CD51A1">
              <w:rPr>
                <w:rFonts w:cs="Arial"/>
                <w:bCs/>
              </w:rPr>
              <w:t>t</w:t>
            </w:r>
            <w:r w:rsidR="005312C8">
              <w:rPr>
                <w:rFonts w:cs="Arial"/>
                <w:bCs/>
              </w:rPr>
              <w:t xml:space="preserve">est </w:t>
            </w:r>
            <w:r w:rsidR="00CD51A1">
              <w:rPr>
                <w:rFonts w:cs="Arial"/>
                <w:bCs/>
              </w:rPr>
              <w:t>c</w:t>
            </w:r>
            <w:r w:rsidR="005312C8">
              <w:rPr>
                <w:rFonts w:cs="Arial"/>
                <w:bCs/>
              </w:rPr>
              <w:t>laim</w:t>
            </w:r>
            <w:r w:rsidR="00CD51A1">
              <w:rPr>
                <w:rFonts w:cs="Arial"/>
                <w:bCs/>
              </w:rPr>
              <w:t xml:space="preserve"> is needed</w:t>
            </w:r>
            <w:r w:rsidR="00F67B1C">
              <w:rPr>
                <w:rFonts w:cs="Arial"/>
                <w:bCs/>
              </w:rPr>
              <w:t xml:space="preserve"> </w:t>
            </w:r>
            <w:r w:rsidR="008F138C">
              <w:rPr>
                <w:rFonts w:cs="Arial"/>
                <w:bCs/>
              </w:rPr>
              <w:t>and/</w:t>
            </w:r>
            <w:r w:rsidR="00B00022">
              <w:rPr>
                <w:rFonts w:cs="Arial"/>
                <w:bCs/>
              </w:rPr>
              <w:t>or</w:t>
            </w:r>
            <w:r w:rsidR="008F138C">
              <w:rPr>
                <w:rFonts w:cs="Arial"/>
                <w:bCs/>
              </w:rPr>
              <w:t xml:space="preserve"> no</w:t>
            </w:r>
            <w:r w:rsidR="00B00022">
              <w:rPr>
                <w:rFonts w:cs="Arial"/>
                <w:bCs/>
              </w:rPr>
              <w:t xml:space="preserve"> </w:t>
            </w:r>
            <w:r w:rsidR="00CD51A1">
              <w:rPr>
                <w:rFonts w:cs="Arial"/>
                <w:bCs/>
              </w:rPr>
              <w:t>p</w:t>
            </w:r>
            <w:r w:rsidR="00B00022">
              <w:rPr>
                <w:rFonts w:cs="Arial"/>
                <w:bCs/>
              </w:rPr>
              <w:t xml:space="preserve">lan </w:t>
            </w:r>
            <w:r w:rsidR="00CD51A1">
              <w:rPr>
                <w:rFonts w:cs="Arial"/>
                <w:bCs/>
              </w:rPr>
              <w:t>s</w:t>
            </w:r>
            <w:r w:rsidR="00B00022">
              <w:rPr>
                <w:rFonts w:cs="Arial"/>
                <w:bCs/>
              </w:rPr>
              <w:t xml:space="preserve">pecific </w:t>
            </w:r>
            <w:r w:rsidR="00CD51A1">
              <w:rPr>
                <w:rFonts w:cs="Arial"/>
                <w:bCs/>
              </w:rPr>
              <w:t>i</w:t>
            </w:r>
            <w:r w:rsidR="00B00022">
              <w:rPr>
                <w:rFonts w:cs="Arial"/>
                <w:bCs/>
              </w:rPr>
              <w:t>nformation</w:t>
            </w:r>
            <w:r w:rsidR="005312C8">
              <w:rPr>
                <w:rFonts w:cs="Arial"/>
                <w:bCs/>
              </w:rPr>
              <w:t xml:space="preserve"> </w:t>
            </w:r>
            <w:r w:rsidR="008F138C">
              <w:rPr>
                <w:rFonts w:cs="Arial"/>
                <w:bCs/>
              </w:rPr>
              <w:t>is</w:t>
            </w:r>
            <w:r w:rsidR="00F67B1C">
              <w:rPr>
                <w:rFonts w:cs="Arial"/>
                <w:bCs/>
              </w:rPr>
              <w:t xml:space="preserve"> required</w:t>
            </w:r>
          </w:p>
        </w:tc>
        <w:tc>
          <w:tcPr>
            <w:tcW w:w="2845" w:type="pct"/>
          </w:tcPr>
          <w:p w14:paraId="5BEA8971" w14:textId="77777777" w:rsidR="000F7BAB" w:rsidRDefault="00A05498" w:rsidP="000B77C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pict w14:anchorId="0EFAF1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3" type="#_x0000_t75" style="width:19.25pt;height:15.9pt;visibility:visible" o:bullet="t">
                  <v:imagedata r:id="rId24" o:title=""/>
                </v:shape>
              </w:pict>
            </w:r>
            <w:r w:rsidR="009274D1">
              <w:rPr>
                <w:noProof/>
              </w:rPr>
              <w:t xml:space="preserve">  </w:t>
            </w:r>
          </w:p>
          <w:p w14:paraId="66D4F3CE" w14:textId="593193EB" w:rsidR="00E311E5" w:rsidRPr="000F7BAB" w:rsidRDefault="009274D1" w:rsidP="002718CA">
            <w:pPr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noProof/>
              </w:rPr>
              <w:t>Do not transfer to Specialty for Plan Design information.</w:t>
            </w:r>
            <w:r w:rsidR="00E311E5">
              <w:rPr>
                <w:noProof/>
              </w:rPr>
              <w:t xml:space="preserve"> </w:t>
            </w:r>
            <w:r w:rsidR="00690C92" w:rsidRPr="000F7BAB">
              <w:rPr>
                <w:noProof/>
                <w:color w:val="000000"/>
              </w:rPr>
              <w:t xml:space="preserve"> </w:t>
            </w:r>
            <w:r w:rsidR="00E311E5" w:rsidRPr="000F7BAB">
              <w:rPr>
                <w:color w:val="000000"/>
              </w:rPr>
              <w:t xml:space="preserve">  </w:t>
            </w:r>
          </w:p>
          <w:p w14:paraId="5982611D" w14:textId="567E009A" w:rsidR="00701A6E" w:rsidRPr="000869EB" w:rsidRDefault="000A4BC7" w:rsidP="002718CA">
            <w:pPr>
              <w:numPr>
                <w:ilvl w:val="0"/>
                <w:numId w:val="22"/>
              </w:numPr>
              <w:rPr>
                <w:rFonts w:cs="Arial"/>
                <w:bCs/>
                <w:color w:val="000000"/>
              </w:rPr>
            </w:pPr>
            <w:r w:rsidRPr="00C41898">
              <w:t>Warm transfer</w:t>
            </w:r>
            <w:r w:rsidR="00EA16FA">
              <w:t xml:space="preserve"> the call </w:t>
            </w:r>
            <w:r w:rsidR="0050454D">
              <w:t xml:space="preserve">to Specialty </w:t>
            </w:r>
            <w:r w:rsidR="00EA16FA">
              <w:t xml:space="preserve">for </w:t>
            </w:r>
            <w:r w:rsidR="0096635A">
              <w:t xml:space="preserve">further information and to set up the account. </w:t>
            </w:r>
          </w:p>
          <w:p w14:paraId="070CB8E9" w14:textId="10EA05A0" w:rsidR="0096136A" w:rsidRDefault="0096136A" w:rsidP="002718CA">
            <w:pPr>
              <w:ind w:left="720"/>
            </w:pPr>
            <w:r>
              <w:rPr>
                <w:b/>
                <w:color w:val="000000"/>
                <w:lang w:eastAsia="x-none"/>
              </w:rPr>
              <w:t>Exception</w:t>
            </w:r>
            <w:r>
              <w:t xml:space="preserve">:  If the client is Carefirst </w:t>
            </w:r>
            <w:r>
              <w:rPr>
                <w:b/>
                <w:bCs/>
              </w:rPr>
              <w:t>warm</w:t>
            </w:r>
            <w:r>
              <w:t xml:space="preserve"> transfer </w:t>
            </w:r>
            <w:r w:rsidR="00521B1D">
              <w:t xml:space="preserve">to </w:t>
            </w:r>
            <w:r w:rsidR="001757F3" w:rsidRPr="00D30EE0">
              <w:rPr>
                <w:b/>
                <w:bCs/>
              </w:rPr>
              <w:t>1-855-264-3237</w:t>
            </w:r>
            <w:r>
              <w:t>.</w:t>
            </w:r>
          </w:p>
          <w:p w14:paraId="44C6B4FB" w14:textId="3905A48D" w:rsidR="0050768E" w:rsidRDefault="00B9010D" w:rsidP="000B6C8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6CD30888" wp14:editId="6752ED2C">
                  <wp:extent cx="238125" cy="2095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407D">
              <w:t xml:space="preserve"> </w:t>
            </w:r>
            <w:r w:rsidR="0050768E">
              <w:t xml:space="preserve">I am reaching out to a Specialty Pharmacy representative for assistance with your therapy; it may take me a few minutes to reach them. </w:t>
            </w:r>
            <w:r w:rsidR="000B6C8A">
              <w:t xml:space="preserve">  </w:t>
            </w:r>
            <w:r w:rsidR="0050768E">
              <w:t xml:space="preserve">I will be providing your </w:t>
            </w:r>
            <w:r w:rsidR="007B6DE9">
              <w:t>information,</w:t>
            </w:r>
            <w:r w:rsidR="0050768E">
              <w:t xml:space="preserve"> so the representative is prepared to assist you. </w:t>
            </w:r>
            <w:r w:rsidR="000B6C8A">
              <w:t xml:space="preserve"> </w:t>
            </w:r>
            <w:r w:rsidR="0050768E">
              <w:t>I will check back with you within 5 minutes to update you</w:t>
            </w:r>
            <w:r w:rsidR="007B6DE9">
              <w:t>;</w:t>
            </w:r>
            <w:r w:rsidR="0050768E">
              <w:t xml:space="preserve"> unless you would prefer </w:t>
            </w:r>
            <w:r w:rsidR="000B6C8A">
              <w:t xml:space="preserve">that </w:t>
            </w:r>
            <w:r w:rsidR="0050768E">
              <w:t xml:space="preserve">I check back with you every few minutes?   </w:t>
            </w:r>
          </w:p>
          <w:p w14:paraId="129A23A5" w14:textId="623D01FE" w:rsidR="0096136A" w:rsidRPr="00432A0A" w:rsidRDefault="0096136A" w:rsidP="000869EB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="Arial"/>
                <w:bCs/>
                <w:color w:val="000000"/>
              </w:rPr>
            </w:pPr>
          </w:p>
        </w:tc>
      </w:tr>
      <w:tr w:rsidR="001D3A0A" w:rsidRPr="00C66FAA" w14:paraId="22042742" w14:textId="77777777" w:rsidTr="004174E4">
        <w:tc>
          <w:tcPr>
            <w:tcW w:w="280" w:type="pct"/>
            <w:vMerge w:val="restart"/>
          </w:tcPr>
          <w:p w14:paraId="099A903A" w14:textId="77777777" w:rsidR="008503E9" w:rsidRDefault="000C27C5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bookmarkStart w:id="39" w:name="_Hlk114786358"/>
            <w:r>
              <w:rPr>
                <w:rFonts w:cs="Arial"/>
                <w:b/>
                <w:bCs/>
              </w:rPr>
              <w:t>2</w:t>
            </w:r>
          </w:p>
          <w:p w14:paraId="099BC350" w14:textId="77777777" w:rsidR="00607D2B" w:rsidRPr="002366E9" w:rsidRDefault="008A5EF0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bCs/>
                <w:noProof/>
              </w:rPr>
              <w:t xml:space="preserve"> </w:t>
            </w:r>
          </w:p>
        </w:tc>
        <w:tc>
          <w:tcPr>
            <w:tcW w:w="4720" w:type="pct"/>
            <w:gridSpan w:val="2"/>
            <w:tcBorders>
              <w:bottom w:val="single" w:sz="4" w:space="0" w:color="auto"/>
            </w:tcBorders>
          </w:tcPr>
          <w:p w14:paraId="37A0770E" w14:textId="13EBD886" w:rsidR="00A657EE" w:rsidRPr="002366E9" w:rsidRDefault="008503E9" w:rsidP="00C070C1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Identify if</w:t>
            </w:r>
            <w:r w:rsidR="00CB55D5">
              <w:rPr>
                <w:rFonts w:cs="Arial"/>
                <w:bCs/>
              </w:rPr>
              <w:t xml:space="preserve"> a </w:t>
            </w:r>
            <w:r w:rsidR="005312C8">
              <w:rPr>
                <w:rFonts w:cs="Arial"/>
                <w:bCs/>
              </w:rPr>
              <w:t>Test Claim</w:t>
            </w:r>
            <w:r w:rsidRPr="002366E9">
              <w:rPr>
                <w:rFonts w:cs="Arial"/>
                <w:bCs/>
              </w:rPr>
              <w:t xml:space="preserve"> </w:t>
            </w:r>
            <w:r w:rsidR="00CB55D5">
              <w:rPr>
                <w:rFonts w:cs="Arial"/>
                <w:bCs/>
              </w:rPr>
              <w:t xml:space="preserve">is needed </w:t>
            </w:r>
            <w:r w:rsidR="00701A6E">
              <w:rPr>
                <w:rFonts w:cs="Arial"/>
                <w:bCs/>
              </w:rPr>
              <w:t xml:space="preserve">and what the cost would be </w:t>
            </w:r>
            <w:r w:rsidR="0050454D">
              <w:rPr>
                <w:rFonts w:cs="Arial"/>
                <w:bCs/>
              </w:rPr>
              <w:t xml:space="preserve">for </w:t>
            </w:r>
            <w:r w:rsidR="00CB55D5">
              <w:rPr>
                <w:rFonts w:cs="Arial"/>
                <w:bCs/>
              </w:rPr>
              <w:t>the</w:t>
            </w:r>
            <w:r w:rsidRPr="002366E9">
              <w:rPr>
                <w:rFonts w:cs="Arial"/>
                <w:bCs/>
              </w:rPr>
              <w:t xml:space="preserve"> Specialty drug</w:t>
            </w:r>
            <w:r w:rsidR="00701A6E">
              <w:rPr>
                <w:rFonts w:cs="Arial"/>
                <w:bCs/>
              </w:rPr>
              <w:t>.</w:t>
            </w:r>
            <w:r w:rsidRPr="002366E9">
              <w:rPr>
                <w:rFonts w:cs="Arial"/>
                <w:bCs/>
              </w:rPr>
              <w:t xml:space="preserve"> </w:t>
            </w:r>
          </w:p>
        </w:tc>
      </w:tr>
      <w:tr w:rsidR="00894845" w:rsidRPr="00C66FAA" w14:paraId="326D4859" w14:textId="77777777" w:rsidTr="004174E4">
        <w:tc>
          <w:tcPr>
            <w:tcW w:w="280" w:type="pct"/>
            <w:vMerge/>
          </w:tcPr>
          <w:p w14:paraId="1462DA48" w14:textId="77777777" w:rsidR="008503E9" w:rsidRPr="002366E9" w:rsidRDefault="008503E9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875" w:type="pct"/>
            <w:shd w:val="clear" w:color="auto" w:fill="E6E6E6"/>
          </w:tcPr>
          <w:p w14:paraId="2F5CC4B0" w14:textId="77777777" w:rsidR="008503E9" w:rsidRPr="002366E9" w:rsidRDefault="008503E9" w:rsidP="00C070C1">
            <w:pPr>
              <w:spacing w:line="240" w:lineRule="atLeast"/>
              <w:jc w:val="center"/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/>
                <w:bCs/>
              </w:rPr>
              <w:t>If…</w:t>
            </w:r>
          </w:p>
        </w:tc>
        <w:tc>
          <w:tcPr>
            <w:tcW w:w="2845" w:type="pct"/>
            <w:shd w:val="clear" w:color="auto" w:fill="E6E6E6"/>
          </w:tcPr>
          <w:p w14:paraId="14F26730" w14:textId="77777777" w:rsidR="008503E9" w:rsidRPr="00C66FAA" w:rsidRDefault="008503E9" w:rsidP="00C070C1">
            <w:pPr>
              <w:spacing w:line="240" w:lineRule="atLeast"/>
              <w:jc w:val="center"/>
              <w:textAlignment w:val="top"/>
              <w:rPr>
                <w:rFonts w:cs="Arial"/>
                <w:bCs/>
                <w:color w:val="000000"/>
              </w:rPr>
            </w:pPr>
            <w:r w:rsidRPr="00C66FAA">
              <w:rPr>
                <w:rFonts w:cs="Arial"/>
                <w:b/>
                <w:bCs/>
                <w:color w:val="000000"/>
              </w:rPr>
              <w:t>Then…</w:t>
            </w:r>
          </w:p>
        </w:tc>
      </w:tr>
      <w:tr w:rsidR="00894845" w:rsidRPr="00C66FAA" w14:paraId="0B84BA79" w14:textId="77777777" w:rsidTr="004174E4">
        <w:tc>
          <w:tcPr>
            <w:tcW w:w="280" w:type="pct"/>
            <w:vMerge/>
          </w:tcPr>
          <w:p w14:paraId="257D42BE" w14:textId="77777777" w:rsidR="00701A6E" w:rsidRPr="002366E9" w:rsidRDefault="00701A6E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875" w:type="pct"/>
          </w:tcPr>
          <w:p w14:paraId="517646A5" w14:textId="5AA88347" w:rsidR="00701A6E" w:rsidRPr="002366E9" w:rsidRDefault="00701A6E" w:rsidP="00C070C1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Yes, </w:t>
            </w:r>
            <w:r w:rsidR="00084F8A">
              <w:rPr>
                <w:rFonts w:cs="Arial"/>
                <w:bCs/>
              </w:rPr>
              <w:t xml:space="preserve">and </w:t>
            </w:r>
            <w:r w:rsidRPr="002366E9">
              <w:rPr>
                <w:rFonts w:cs="Arial"/>
                <w:bCs/>
              </w:rPr>
              <w:t xml:space="preserve">the member needs a </w:t>
            </w:r>
            <w:r>
              <w:rPr>
                <w:rFonts w:cs="Arial"/>
                <w:bCs/>
              </w:rPr>
              <w:t>Test Claim</w:t>
            </w:r>
            <w:r w:rsidRPr="002366E9">
              <w:rPr>
                <w:rFonts w:cs="Arial"/>
                <w:bCs/>
              </w:rPr>
              <w:t xml:space="preserve"> performed</w:t>
            </w:r>
          </w:p>
        </w:tc>
        <w:tc>
          <w:tcPr>
            <w:tcW w:w="2845" w:type="pct"/>
          </w:tcPr>
          <w:p w14:paraId="4180F6B1" w14:textId="77777777" w:rsidR="00701A6E" w:rsidDel="00CB55D5" w:rsidRDefault="00701A6E" w:rsidP="00C070C1">
            <w:pPr>
              <w:spacing w:line="240" w:lineRule="atLeast"/>
              <w:textAlignment w:val="top"/>
              <w:rPr>
                <w:noProof/>
              </w:rPr>
            </w:pPr>
            <w:r w:rsidRPr="00C66FAA">
              <w:rPr>
                <w:rFonts w:cs="Arial"/>
                <w:bCs/>
                <w:color w:val="000000"/>
              </w:rPr>
              <w:t>Proceed to the next step.</w:t>
            </w:r>
          </w:p>
        </w:tc>
      </w:tr>
      <w:tr w:rsidR="00894845" w:rsidRPr="00C66FAA" w14:paraId="61EACD02" w14:textId="77777777" w:rsidTr="004174E4">
        <w:trPr>
          <w:trHeight w:val="1557"/>
        </w:trPr>
        <w:tc>
          <w:tcPr>
            <w:tcW w:w="280" w:type="pct"/>
            <w:vMerge/>
          </w:tcPr>
          <w:p w14:paraId="7DF26315" w14:textId="77777777" w:rsidR="005C332D" w:rsidRPr="002366E9" w:rsidRDefault="005C332D" w:rsidP="00C070C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1875" w:type="pct"/>
          </w:tcPr>
          <w:p w14:paraId="56D0267F" w14:textId="4CF508FC" w:rsidR="005C332D" w:rsidRPr="002366E9" w:rsidRDefault="00B36A74" w:rsidP="00C070C1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  <w:r w:rsidR="005C332D" w:rsidRPr="002366E9">
              <w:rPr>
                <w:rFonts w:cs="Arial"/>
                <w:bCs/>
              </w:rPr>
              <w:t>No,</w:t>
            </w:r>
            <w:r w:rsidR="005C332D">
              <w:rPr>
                <w:rFonts w:cs="Arial"/>
                <w:bCs/>
              </w:rPr>
              <w:t xml:space="preserve"> </w:t>
            </w:r>
            <w:r w:rsidR="005C332D" w:rsidRPr="002366E9">
              <w:rPr>
                <w:rFonts w:cs="Arial"/>
                <w:bCs/>
              </w:rPr>
              <w:t xml:space="preserve">the member </w:t>
            </w:r>
            <w:r w:rsidR="003E0EEF">
              <w:rPr>
                <w:rFonts w:cs="Arial"/>
                <w:bCs/>
              </w:rPr>
              <w:t>has</w:t>
            </w:r>
            <w:r w:rsidR="005C332D" w:rsidRPr="002366E9">
              <w:rPr>
                <w:rFonts w:cs="Arial"/>
                <w:bCs/>
              </w:rPr>
              <w:t xml:space="preserve"> </w:t>
            </w:r>
            <w:r w:rsidR="005C332D">
              <w:rPr>
                <w:rFonts w:cs="Arial"/>
                <w:bCs/>
              </w:rPr>
              <w:t xml:space="preserve">Specialty related </w:t>
            </w:r>
            <w:r w:rsidR="005C332D" w:rsidRPr="002366E9">
              <w:rPr>
                <w:rFonts w:cs="Arial"/>
                <w:bCs/>
              </w:rPr>
              <w:t xml:space="preserve">questions </w:t>
            </w:r>
            <w:r w:rsidR="005C332D">
              <w:rPr>
                <w:rFonts w:cs="Arial"/>
                <w:bCs/>
              </w:rPr>
              <w:t>and</w:t>
            </w:r>
            <w:r w:rsidR="008A5EF0">
              <w:rPr>
                <w:rFonts w:cs="Arial"/>
                <w:bCs/>
              </w:rPr>
              <w:t xml:space="preserve"> </w:t>
            </w:r>
            <w:r w:rsidR="00CD51A1">
              <w:rPr>
                <w:rFonts w:cs="Arial"/>
                <w:bCs/>
              </w:rPr>
              <w:t xml:space="preserve">no </w:t>
            </w:r>
            <w:r w:rsidR="00CD51A1">
              <w:rPr>
                <w:rFonts w:cs="Arial"/>
                <w:b/>
                <w:bCs/>
              </w:rPr>
              <w:t>test</w:t>
            </w:r>
            <w:r w:rsidR="005C332D">
              <w:rPr>
                <w:rFonts w:cs="Arial"/>
                <w:bCs/>
              </w:rPr>
              <w:t xml:space="preserve"> </w:t>
            </w:r>
            <w:r w:rsidR="00CD51A1">
              <w:rPr>
                <w:rFonts w:cs="Arial"/>
                <w:bCs/>
              </w:rPr>
              <w:t>c</w:t>
            </w:r>
            <w:r w:rsidR="005C332D">
              <w:rPr>
                <w:rFonts w:cs="Arial"/>
                <w:bCs/>
              </w:rPr>
              <w:t>laim</w:t>
            </w:r>
            <w:r w:rsidR="00CD51A1">
              <w:rPr>
                <w:rFonts w:cs="Arial"/>
                <w:bCs/>
              </w:rPr>
              <w:t xml:space="preserve"> </w:t>
            </w:r>
            <w:r w:rsidR="005C332D">
              <w:rPr>
                <w:rFonts w:cs="Arial"/>
                <w:bCs/>
              </w:rPr>
              <w:t xml:space="preserve">or </w:t>
            </w:r>
            <w:r w:rsidR="00CD51A1">
              <w:rPr>
                <w:rFonts w:cs="Arial"/>
                <w:bCs/>
              </w:rPr>
              <w:t>p</w:t>
            </w:r>
            <w:r w:rsidR="005C332D">
              <w:rPr>
                <w:rFonts w:cs="Arial"/>
                <w:bCs/>
              </w:rPr>
              <w:t xml:space="preserve">lan </w:t>
            </w:r>
            <w:r w:rsidR="00CD51A1">
              <w:rPr>
                <w:rFonts w:cs="Arial"/>
                <w:bCs/>
              </w:rPr>
              <w:t>s</w:t>
            </w:r>
            <w:r w:rsidR="005C332D">
              <w:rPr>
                <w:rFonts w:cs="Arial"/>
                <w:bCs/>
              </w:rPr>
              <w:t xml:space="preserve">pecific </w:t>
            </w:r>
            <w:r w:rsidR="00CD51A1">
              <w:rPr>
                <w:rFonts w:cs="Arial"/>
                <w:bCs/>
              </w:rPr>
              <w:t>i</w:t>
            </w:r>
            <w:r w:rsidR="005C332D">
              <w:rPr>
                <w:rFonts w:cs="Arial"/>
                <w:bCs/>
              </w:rPr>
              <w:t xml:space="preserve">nformation </w:t>
            </w:r>
            <w:r w:rsidR="00CD51A1">
              <w:rPr>
                <w:rFonts w:cs="Arial"/>
                <w:bCs/>
              </w:rPr>
              <w:t>is needed</w:t>
            </w:r>
          </w:p>
        </w:tc>
        <w:tc>
          <w:tcPr>
            <w:tcW w:w="2845" w:type="pct"/>
          </w:tcPr>
          <w:p w14:paraId="34970314" w14:textId="1E7A100E" w:rsidR="00521B1D" w:rsidRDefault="00A05498" w:rsidP="00D30EE0">
            <w:pPr>
              <w:autoSpaceDE w:val="0"/>
              <w:autoSpaceDN w:val="0"/>
              <w:adjustRightInd w:val="0"/>
            </w:pPr>
            <w:r>
              <w:pict w14:anchorId="35580BC1">
                <v:shape id="_x0000_i1254" type="#_x0000_t75" style="width:19.25pt;height:15.9pt;visibility:visible" o:bullet="t">
                  <v:imagedata r:id="rId25" o:title=""/>
                </v:shape>
              </w:pict>
            </w:r>
            <w:r w:rsidR="005C332D">
              <w:t xml:space="preserve"> </w:t>
            </w:r>
            <w:r w:rsidR="0095355B" w:rsidRPr="00B14C58">
              <w:t>Warm transfer</w:t>
            </w:r>
            <w:r w:rsidR="005C332D">
              <w:t xml:space="preserve"> the call</w:t>
            </w:r>
            <w:r w:rsidR="0050454D">
              <w:t xml:space="preserve"> to Specialty</w:t>
            </w:r>
            <w:r w:rsidR="005C332D">
              <w:rPr>
                <w:b/>
              </w:rPr>
              <w:t xml:space="preserve"> </w:t>
            </w:r>
            <w:r w:rsidR="005C332D">
              <w:t xml:space="preserve">for further information and to set up the account. </w:t>
            </w:r>
          </w:p>
          <w:p w14:paraId="2163160D" w14:textId="61D8C3B1" w:rsidR="00FE2687" w:rsidRDefault="00F005CB" w:rsidP="00D30EE0">
            <w:pPr>
              <w:autoSpaceDE w:val="0"/>
              <w:autoSpaceDN w:val="0"/>
              <w:adjustRightInd w:val="0"/>
              <w:rPr>
                <w:b/>
                <w:color w:val="000000"/>
                <w:lang w:eastAsia="x-none"/>
              </w:rPr>
            </w:pPr>
            <w:r w:rsidRPr="000E3871">
              <w:t>If Specialty is closed, please provide the member with the department’s phone number as well as operational hours.</w:t>
            </w:r>
          </w:p>
          <w:p w14:paraId="719162CB" w14:textId="4FB30211" w:rsidR="0096136A" w:rsidRDefault="0096136A" w:rsidP="00D30EE0">
            <w:pPr>
              <w:autoSpaceDE w:val="0"/>
              <w:autoSpaceDN w:val="0"/>
              <w:adjustRightInd w:val="0"/>
            </w:pPr>
            <w:r>
              <w:rPr>
                <w:b/>
                <w:color w:val="000000"/>
                <w:lang w:eastAsia="x-none"/>
              </w:rPr>
              <w:t>Exception</w:t>
            </w:r>
            <w:r>
              <w:t xml:space="preserve">:  If the client is Carefirst </w:t>
            </w:r>
            <w:r>
              <w:rPr>
                <w:b/>
                <w:bCs/>
              </w:rPr>
              <w:t>warm</w:t>
            </w:r>
            <w:r>
              <w:t xml:space="preserve"> transfer </w:t>
            </w:r>
            <w:r w:rsidR="00521B1D">
              <w:t>to</w:t>
            </w:r>
            <w:r w:rsidR="007F1929">
              <w:t xml:space="preserve"> </w:t>
            </w:r>
            <w:r w:rsidR="001757F3" w:rsidRPr="00112ACC">
              <w:rPr>
                <w:b/>
                <w:bCs/>
              </w:rPr>
              <w:t>1-855-264-3237</w:t>
            </w:r>
            <w:r w:rsidRPr="006A2E5B">
              <w:t>.</w:t>
            </w:r>
          </w:p>
          <w:p w14:paraId="1A975748" w14:textId="53D84C32" w:rsidR="00D12220" w:rsidRDefault="00B9010D" w:rsidP="00D1222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138CC92E" wp14:editId="5834FA24">
                  <wp:extent cx="238125" cy="2095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0768E">
              <w:t xml:space="preserve">I am reaching out to a Specialty Pharmacy representative for assistance with your therapy; it may take me a few minutes to reach them. </w:t>
            </w:r>
            <w:r w:rsidR="00521B1D">
              <w:t xml:space="preserve"> </w:t>
            </w:r>
            <w:r w:rsidR="0050768E">
              <w:t xml:space="preserve">I will be providing your </w:t>
            </w:r>
            <w:r w:rsidR="007B6DE9">
              <w:t>information,</w:t>
            </w:r>
            <w:r w:rsidR="0050768E">
              <w:t xml:space="preserve"> so the representative is prepared to assist you. I will check back with you within 5 minutes to update you</w:t>
            </w:r>
            <w:r w:rsidR="007B6DE9">
              <w:t>;</w:t>
            </w:r>
            <w:r w:rsidR="0050768E">
              <w:t xml:space="preserve"> unless you would prefer </w:t>
            </w:r>
            <w:r w:rsidR="00521B1D">
              <w:t xml:space="preserve">that </w:t>
            </w:r>
            <w:r w:rsidR="0050768E">
              <w:t xml:space="preserve">I check back with you every few minutes?   </w:t>
            </w:r>
            <w:bookmarkStart w:id="40" w:name="OLE_LINK7"/>
            <w:r w:rsidR="0050768E">
              <w:rPr>
                <w:rFonts w:cs="Arial"/>
                <w:bCs/>
                <w:color w:val="000000"/>
              </w:rPr>
              <w:t xml:space="preserve">For your future </w:t>
            </w:r>
            <w:r w:rsidR="003B5E72">
              <w:rPr>
                <w:rFonts w:cs="Arial"/>
                <w:bCs/>
                <w:color w:val="000000"/>
              </w:rPr>
              <w:t>reference,</w:t>
            </w:r>
            <w:r w:rsidR="0050768E">
              <w:rPr>
                <w:rFonts w:cs="Arial"/>
                <w:bCs/>
                <w:color w:val="000000"/>
              </w:rPr>
              <w:t xml:space="preserve"> the phone number for Specialty Pharmacy Customer Care is </w:t>
            </w:r>
            <w:r w:rsidR="0050768E" w:rsidRPr="00521B1D">
              <w:rPr>
                <w:rFonts w:cs="Arial"/>
                <w:b/>
                <w:color w:val="000000"/>
              </w:rPr>
              <w:t>1-800-237-2767</w:t>
            </w:r>
            <w:r w:rsidR="0050768E">
              <w:rPr>
                <w:rFonts w:cs="Arial"/>
                <w:bCs/>
                <w:color w:val="000000"/>
              </w:rPr>
              <w:t xml:space="preserve"> (CareFirst </w:t>
            </w:r>
            <w:r w:rsidR="0050768E" w:rsidRPr="00521B1D">
              <w:rPr>
                <w:rFonts w:cs="Arial"/>
                <w:b/>
                <w:color w:val="000000"/>
              </w:rPr>
              <w:t>1-855-264-3237</w:t>
            </w:r>
            <w:r w:rsidR="0050768E">
              <w:rPr>
                <w:rFonts w:cs="Arial"/>
                <w:bCs/>
                <w:color w:val="000000"/>
              </w:rPr>
              <w:t>)</w:t>
            </w:r>
            <w:bookmarkEnd w:id="40"/>
            <w:r w:rsidR="00521B1D">
              <w:rPr>
                <w:rFonts w:cs="Arial"/>
                <w:bCs/>
                <w:color w:val="000000"/>
              </w:rPr>
              <w:t>.</w:t>
            </w:r>
            <w:r w:rsidR="00D12220">
              <w:rPr>
                <w:rFonts w:cs="Arial"/>
                <w:bCs/>
                <w:color w:val="000000"/>
              </w:rPr>
              <w:t xml:space="preserve">  </w:t>
            </w:r>
            <w:r w:rsidR="00D12220" w:rsidRPr="00A51D59">
              <w:t xml:space="preserve">For your future </w:t>
            </w:r>
            <w:r w:rsidR="00040534" w:rsidRPr="00A51D59">
              <w:t>reference,</w:t>
            </w:r>
            <w:r w:rsidR="00D12220" w:rsidRPr="00A51D59">
              <w:t xml:space="preserve"> the phone number for Specialty Pharmacy Customer Care is 1-800-237-2767 (CareFirst 1-855-264-3237).</w:t>
            </w:r>
            <w:r w:rsidR="00D12220">
              <w:t xml:space="preserve"> </w:t>
            </w:r>
          </w:p>
          <w:p w14:paraId="55217FC7" w14:textId="3AFC2392" w:rsidR="0096136A" w:rsidRDefault="0096136A" w:rsidP="00521B1D">
            <w:pPr>
              <w:ind w:left="391"/>
              <w:rPr>
                <w:rFonts w:cs="Arial"/>
                <w:bCs/>
                <w:color w:val="000000"/>
              </w:rPr>
            </w:pPr>
          </w:p>
          <w:p w14:paraId="0A61B85F" w14:textId="4FF3C035" w:rsidR="00521B1D" w:rsidRPr="00C66FAA" w:rsidRDefault="00521B1D" w:rsidP="00521B1D">
            <w:pPr>
              <w:rPr>
                <w:rFonts w:cs="Arial"/>
                <w:bCs/>
                <w:color w:val="000000"/>
              </w:rPr>
            </w:pPr>
          </w:p>
        </w:tc>
      </w:tr>
      <w:tr w:rsidR="001D3A0A" w:rsidRPr="00C66FAA" w14:paraId="75D2549B" w14:textId="77777777" w:rsidTr="004174E4">
        <w:tc>
          <w:tcPr>
            <w:tcW w:w="280" w:type="pct"/>
          </w:tcPr>
          <w:p w14:paraId="07C79DEC" w14:textId="4049F971" w:rsidR="00701A6E" w:rsidRDefault="00701A6E" w:rsidP="00B9297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  <w:p w14:paraId="10021232" w14:textId="77777777" w:rsidR="00607D2B" w:rsidRPr="002366E9" w:rsidRDefault="00607D2B" w:rsidP="00B9297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720" w:type="pct"/>
            <w:gridSpan w:val="2"/>
          </w:tcPr>
          <w:p w14:paraId="3A80C921" w14:textId="12E2DDC3" w:rsidR="005C332D" w:rsidRPr="009C1322" w:rsidRDefault="005C332D" w:rsidP="002718CA">
            <w:pPr>
              <w:numPr>
                <w:ilvl w:val="0"/>
                <w:numId w:val="23"/>
              </w:numPr>
            </w:pPr>
            <w:r w:rsidRPr="009C1322">
              <w:t xml:space="preserve">Run a </w:t>
            </w:r>
            <w:r w:rsidR="00D12220" w:rsidRPr="00862D0C">
              <w:t>Test Claim</w:t>
            </w:r>
            <w:r w:rsidRPr="009C1322">
              <w:t xml:space="preserve"> for the medication in question as follows:</w:t>
            </w:r>
          </w:p>
          <w:p w14:paraId="79B0BCF8" w14:textId="77777777" w:rsidR="005C332D" w:rsidRPr="009C1322" w:rsidRDefault="005C332D" w:rsidP="002718CA">
            <w:pPr>
              <w:numPr>
                <w:ilvl w:val="0"/>
                <w:numId w:val="25"/>
              </w:numPr>
            </w:pPr>
            <w:r w:rsidRPr="009C1322">
              <w:t xml:space="preserve">Use the NPI # </w:t>
            </w:r>
            <w:r w:rsidRPr="009C1322">
              <w:rPr>
                <w:b/>
              </w:rPr>
              <w:t>1134100134</w:t>
            </w:r>
          </w:p>
          <w:p w14:paraId="0C4E68F6" w14:textId="6BA896E4" w:rsidR="005C332D" w:rsidRPr="009C1322" w:rsidRDefault="005C332D" w:rsidP="002718CA">
            <w:pPr>
              <w:numPr>
                <w:ilvl w:val="0"/>
                <w:numId w:val="25"/>
              </w:numPr>
            </w:pPr>
            <w:r w:rsidRPr="009C1322">
              <w:t xml:space="preserve">Limit the days’ supply to 30 or less, unless otherwise specified on the </w:t>
            </w:r>
            <w:hyperlink w:anchor="_Specialty_Drug_Quantities" w:history="1">
              <w:r w:rsidRPr="0050454D">
                <w:rPr>
                  <w:rStyle w:val="Hyperlink"/>
                  <w:rFonts w:cs="Arial"/>
                  <w:bCs/>
                </w:rPr>
                <w:t>reference table below</w:t>
              </w:r>
            </w:hyperlink>
            <w:r w:rsidRPr="009C1322">
              <w:t>.</w:t>
            </w:r>
          </w:p>
          <w:p w14:paraId="371D6A61" w14:textId="248DEE4A" w:rsidR="005C332D" w:rsidRPr="009C1322" w:rsidRDefault="005C332D" w:rsidP="002718CA">
            <w:pPr>
              <w:numPr>
                <w:ilvl w:val="0"/>
                <w:numId w:val="25"/>
              </w:numPr>
            </w:pPr>
            <w:r w:rsidRPr="009C1322">
              <w:t xml:space="preserve">Refer to the reference table </w:t>
            </w:r>
            <w:hyperlink w:anchor="_Specialty_Drug_Quantities" w:history="1">
              <w:r w:rsidRPr="009C1322">
                <w:rPr>
                  <w:rStyle w:val="Hyperlink"/>
                  <w:rFonts w:cs="Arial"/>
                  <w:bCs/>
                </w:rPr>
                <w:t>Specialty Drug Quantities for Test Claims</w:t>
              </w:r>
            </w:hyperlink>
            <w:r w:rsidRPr="009C1322">
              <w:t xml:space="preserve"> to determine the proper quantity to use in the Test Claim.</w:t>
            </w:r>
          </w:p>
          <w:p w14:paraId="7E86C9E0" w14:textId="77777777" w:rsidR="005C332D" w:rsidRPr="009C1322" w:rsidRDefault="005C332D" w:rsidP="00B92979">
            <w:pPr>
              <w:spacing w:line="240" w:lineRule="atLeast"/>
              <w:textAlignment w:val="top"/>
              <w:rPr>
                <w:rFonts w:cs="Arial"/>
                <w:bCs/>
                <w:color w:val="000000"/>
              </w:rPr>
            </w:pPr>
          </w:p>
          <w:p w14:paraId="56C8CD8B" w14:textId="3CCDE191" w:rsidR="003047DD" w:rsidRPr="009C1322" w:rsidRDefault="003047DD" w:rsidP="002718CA">
            <w:pPr>
              <w:numPr>
                <w:ilvl w:val="0"/>
                <w:numId w:val="23"/>
              </w:numPr>
              <w:rPr>
                <w:noProof/>
              </w:rPr>
            </w:pPr>
            <w:r w:rsidRPr="009C1322">
              <w:t>Review the Test Claim</w:t>
            </w:r>
            <w:r w:rsidR="00C070C1">
              <w:t>.</w:t>
            </w:r>
            <w:r w:rsidRPr="009C1322">
              <w:t xml:space="preserve"> </w:t>
            </w:r>
          </w:p>
          <w:p w14:paraId="708244B4" w14:textId="66AC0E99" w:rsidR="003047DD" w:rsidRDefault="003047DD" w:rsidP="002718CA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1434"/>
              <w:textAlignment w:val="top"/>
              <w:rPr>
                <w:noProof/>
              </w:rPr>
            </w:pPr>
            <w:r w:rsidRPr="009C1322">
              <w:rPr>
                <w:noProof/>
              </w:rPr>
              <w:t>If it processes, then provide the member with the information</w:t>
            </w:r>
            <w:r>
              <w:rPr>
                <w:noProof/>
              </w:rPr>
              <w:t xml:space="preserve"> </w:t>
            </w:r>
            <w:r w:rsidRPr="009C1322">
              <w:rPr>
                <w:rFonts w:cs="Arial"/>
                <w:bCs/>
                <w:color w:val="000000"/>
              </w:rPr>
              <w:t>including the estimated copay amount</w:t>
            </w:r>
            <w:r w:rsidRPr="009C1322">
              <w:rPr>
                <w:noProof/>
              </w:rPr>
              <w:t>.</w:t>
            </w:r>
          </w:p>
          <w:p w14:paraId="260C12B0" w14:textId="028BDA8F" w:rsidR="003047DD" w:rsidRPr="009C1322" w:rsidRDefault="003047DD" w:rsidP="002718CA">
            <w:pPr>
              <w:spacing w:line="240" w:lineRule="atLeast"/>
              <w:ind w:left="961"/>
              <w:textAlignment w:val="top"/>
              <w:rPr>
                <w:noProof/>
              </w:rPr>
            </w:pPr>
            <w:r w:rsidRPr="009C1322">
              <w:rPr>
                <w:noProof/>
              </w:rPr>
              <w:drawing>
                <wp:inline distT="0" distB="0" distL="0" distR="0" wp14:anchorId="5E1EAEAD" wp14:editId="5A201C28">
                  <wp:extent cx="238095" cy="2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con - Important Informa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1322">
              <w:rPr>
                <w:noProof/>
              </w:rPr>
              <w:t xml:space="preserve"> </w:t>
            </w:r>
            <w:r w:rsidR="00C070C1">
              <w:rPr>
                <w:noProof/>
              </w:rPr>
              <w:t>S</w:t>
            </w:r>
            <w:r>
              <w:rPr>
                <w:noProof/>
              </w:rPr>
              <w:t xml:space="preserve">tate the pricing disclaimer. </w:t>
            </w:r>
            <w:r w:rsidR="00C070C1">
              <w:rPr>
                <w:noProof/>
              </w:rPr>
              <w:t xml:space="preserve"> </w:t>
            </w:r>
            <w:r w:rsidRPr="009C1322">
              <w:rPr>
                <w:noProof/>
              </w:rPr>
              <w:t xml:space="preserve">Do not transfer to Specialty for Plan Design information.  </w:t>
            </w:r>
            <w:r w:rsidRPr="009C1322">
              <w:rPr>
                <w:noProof/>
                <w:color w:val="000000"/>
              </w:rPr>
              <w:t xml:space="preserve"> </w:t>
            </w:r>
            <w:r w:rsidRPr="009C1322">
              <w:rPr>
                <w:color w:val="000000"/>
              </w:rPr>
              <w:t xml:space="preserve">  </w:t>
            </w:r>
          </w:p>
          <w:p w14:paraId="3835BF82" w14:textId="77777777" w:rsidR="003047DD" w:rsidRPr="009C1322" w:rsidRDefault="003047DD" w:rsidP="003047DD">
            <w:pPr>
              <w:spacing w:line="240" w:lineRule="atLeast"/>
              <w:textAlignment w:val="top"/>
              <w:rPr>
                <w:noProof/>
              </w:rPr>
            </w:pPr>
          </w:p>
          <w:p w14:paraId="0B41D901" w14:textId="2BEFED69" w:rsidR="00977A6E" w:rsidRDefault="003047DD" w:rsidP="002718CA">
            <w:pPr>
              <w:numPr>
                <w:ilvl w:val="0"/>
                <w:numId w:val="26"/>
              </w:numPr>
            </w:pPr>
            <w:r w:rsidRPr="009C1322">
              <w:rPr>
                <w:noProof/>
              </w:rPr>
              <w:t xml:space="preserve">If it denies, then </w:t>
            </w:r>
            <w:r w:rsidRPr="009C1322">
              <w:t xml:space="preserve">provide the customer with details on denial as well as any </w:t>
            </w:r>
            <w:hyperlink r:id="rId26" w:anchor="!/view?docid=657ddfe3-27d1-4a21-8f51-8cbd3961001c" w:history="1">
              <w:r w:rsidR="00916631" w:rsidRPr="001375C9">
                <w:rPr>
                  <w:rStyle w:val="Hyperlink"/>
                  <w:rFonts w:cs="Helvetica"/>
                  <w:shd w:val="clear" w:color="auto" w:fill="FFFFFF"/>
                </w:rPr>
                <w:t>Prior Authorization, Exceptions, Appeals Guide (063978)</w:t>
              </w:r>
            </w:hyperlink>
            <w:r w:rsidR="00916631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DD4383" w:rsidRPr="00212005">
              <w:rPr>
                <w:rFonts w:cs="Helvetica"/>
                <w:color w:val="000000"/>
                <w:shd w:val="clear" w:color="auto" w:fill="FFFFFF"/>
              </w:rPr>
              <w:t>and</w:t>
            </w:r>
            <w:r w:rsidR="00212005">
              <w:rPr>
                <w:rFonts w:cs="Helvetica"/>
                <w:color w:val="000000"/>
                <w:shd w:val="clear" w:color="auto" w:fill="FFFFFF"/>
              </w:rPr>
              <w:t>/or</w:t>
            </w:r>
            <w:r w:rsidR="00DD4383" w:rsidRPr="00212005">
              <w:rPr>
                <w:rFonts w:cs="Helvetica"/>
                <w:color w:val="000000"/>
                <w:shd w:val="clear" w:color="auto" w:fill="FFFFFF"/>
              </w:rPr>
              <w:t xml:space="preserve"> plan benefit overrides</w:t>
            </w:r>
            <w:r w:rsidR="00DD4383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232C67">
              <w:t>information</w:t>
            </w:r>
            <w:r w:rsidRPr="009C1322">
              <w:t>.</w:t>
            </w:r>
            <w:r w:rsidR="00232C67">
              <w:t xml:space="preserve"> </w:t>
            </w:r>
            <w:r w:rsidR="000F7BAB">
              <w:t xml:space="preserve"> </w:t>
            </w:r>
            <w:r w:rsidR="00977A6E" w:rsidRPr="00EE6ADF">
              <w:t>If an override is needed,  refer to</w:t>
            </w:r>
            <w:r w:rsidR="00977A6E" w:rsidRPr="00EE6ADF" w:rsidDel="00EE6ADF">
              <w:t xml:space="preserve"> </w:t>
            </w:r>
            <w:hyperlink r:id="rId27" w:anchor="!/view?docid=f075340f-87ec-41b3-bdeb-16422d0fed0e" w:history="1">
              <w:r w:rsidR="00977A6E">
                <w:rPr>
                  <w:rStyle w:val="Hyperlink"/>
                </w:rPr>
                <w:t>Plan Benefit Overrides (PBO) CCR (024671)</w:t>
              </w:r>
            </w:hyperlink>
            <w:r w:rsidR="00977A6E">
              <w:t>.</w:t>
            </w:r>
          </w:p>
          <w:p w14:paraId="0100A257" w14:textId="6994017D" w:rsidR="003047DD" w:rsidRDefault="003047DD" w:rsidP="00361442">
            <w:pPr>
              <w:pStyle w:val="ListParagraph"/>
            </w:pPr>
          </w:p>
          <w:p w14:paraId="2079CBBB" w14:textId="77777777" w:rsidR="00BB5614" w:rsidRPr="000B77C1" w:rsidRDefault="00BB5614" w:rsidP="00BB5614">
            <w:pPr>
              <w:pStyle w:val="ListParagraph"/>
            </w:pPr>
          </w:p>
          <w:p w14:paraId="10609B5B" w14:textId="1854D460" w:rsidR="003047DD" w:rsidRPr="009C1322" w:rsidRDefault="003047DD" w:rsidP="002718CA">
            <w:pPr>
              <w:ind w:left="961"/>
            </w:pPr>
            <w:r w:rsidRPr="009C1322">
              <w:rPr>
                <w:noProof/>
              </w:rPr>
              <w:drawing>
                <wp:inline distT="0" distB="0" distL="0" distR="0" wp14:anchorId="1CE5074C" wp14:editId="19559D24">
                  <wp:extent cx="238095" cy="209524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con - Important Informa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1322">
              <w:t xml:space="preserve"> </w:t>
            </w:r>
            <w:r w:rsidR="0011100F">
              <w:t xml:space="preserve">For </w:t>
            </w:r>
            <w:r w:rsidRPr="009C1322">
              <w:t>Medicare D beneficiaries</w:t>
            </w:r>
            <w:r w:rsidR="0011100F">
              <w:t xml:space="preserve"> only</w:t>
            </w:r>
            <w:r w:rsidRPr="009C1322">
              <w:t xml:space="preserve">, if the </w:t>
            </w:r>
            <w:r>
              <w:t>S</w:t>
            </w:r>
            <w:r w:rsidRPr="009C1322">
              <w:t xml:space="preserve">pecialty medication requires a </w:t>
            </w:r>
            <w:r>
              <w:t>P</w:t>
            </w:r>
            <w:r w:rsidRPr="009C1322">
              <w:t xml:space="preserve">rior </w:t>
            </w:r>
            <w:r>
              <w:t>A</w:t>
            </w:r>
            <w:r w:rsidRPr="009C1322">
              <w:t>uthorization</w:t>
            </w:r>
            <w:r w:rsidR="00685294">
              <w:t xml:space="preserve"> or Exception</w:t>
            </w:r>
            <w:r w:rsidR="00485A35">
              <w:t xml:space="preserve"> r</w:t>
            </w:r>
            <w:r w:rsidRPr="009C1322">
              <w:t xml:space="preserve">efer to </w:t>
            </w:r>
            <w:hyperlink r:id="rId28" w:anchor="!/view?docid=1e7d7ad7-e1c1-4fa1-8258-215a1c0ff32b" w:history="1">
              <w:r w:rsidRPr="009C1322">
                <w:rPr>
                  <w:rStyle w:val="Hyperlink"/>
                  <w:rFonts w:cs="Helvetica"/>
                  <w:bCs/>
                  <w:shd w:val="clear" w:color="auto" w:fill="FFFFFF"/>
                </w:rPr>
                <w:t>MED D - Coverage Determination</w:t>
              </w:r>
              <w:r w:rsidR="00C070C1">
                <w:rPr>
                  <w:rStyle w:val="Hyperlink"/>
                  <w:rFonts w:cs="Helvetica"/>
                  <w:bCs/>
                  <w:shd w:val="clear" w:color="auto" w:fill="FFFFFF"/>
                </w:rPr>
                <w:t xml:space="preserve"> and Redetermination (</w:t>
              </w:r>
              <w:r w:rsidRPr="009C1322">
                <w:rPr>
                  <w:rStyle w:val="Hyperlink"/>
                  <w:rFonts w:cs="Helvetica"/>
                  <w:bCs/>
                  <w:shd w:val="clear" w:color="auto" w:fill="FFFFFF"/>
                </w:rPr>
                <w:t>Appeal</w:t>
              </w:r>
              <w:r w:rsidR="00C070C1">
                <w:rPr>
                  <w:rStyle w:val="Hyperlink"/>
                  <w:rFonts w:cs="Helvetica"/>
                  <w:bCs/>
                  <w:shd w:val="clear" w:color="auto" w:fill="FFFFFF"/>
                </w:rPr>
                <w:t>s)</w:t>
              </w:r>
              <w:r w:rsidR="00CB21AC">
                <w:rPr>
                  <w:rStyle w:val="Hyperlink"/>
                  <w:rFonts w:cs="Helvetica"/>
                  <w:bCs/>
                  <w:shd w:val="clear" w:color="auto" w:fill="FFFFFF"/>
                </w:rPr>
                <w:t xml:space="preserve"> Landing page</w:t>
              </w:r>
              <w:r w:rsidR="00977A6E">
                <w:rPr>
                  <w:rStyle w:val="Hyperlink"/>
                  <w:rFonts w:cs="Helvetica"/>
                  <w:bCs/>
                  <w:shd w:val="clear" w:color="auto" w:fill="FFFFFF"/>
                </w:rPr>
                <w:t xml:space="preserve"> (004825)</w:t>
              </w:r>
              <w:r w:rsidRPr="009C1322">
                <w:rPr>
                  <w:rStyle w:val="Hyperlink"/>
                </w:rPr>
                <w:t>.</w:t>
              </w:r>
            </w:hyperlink>
            <w:r w:rsidRPr="009C1322">
              <w:rPr>
                <w:rFonts w:cs="Helvetica"/>
                <w:bCs/>
                <w:shd w:val="clear" w:color="auto" w:fill="FFFFFF"/>
              </w:rPr>
              <w:t xml:space="preserve">  </w:t>
            </w:r>
            <w:r w:rsidRPr="009C1322">
              <w:rPr>
                <w:noProof/>
              </w:rPr>
              <w:t xml:space="preserve"> </w:t>
            </w:r>
            <w:r w:rsidRPr="009C1322">
              <w:t xml:space="preserve">  </w:t>
            </w:r>
          </w:p>
          <w:p w14:paraId="3A993E3C" w14:textId="77777777" w:rsidR="00934138" w:rsidRDefault="00934138" w:rsidP="00BB5614">
            <w:pPr>
              <w:rPr>
                <w:bCs/>
              </w:rPr>
            </w:pPr>
          </w:p>
          <w:p w14:paraId="6534AAEE" w14:textId="175F7FCA" w:rsidR="003047DD" w:rsidRPr="005A6788" w:rsidRDefault="00D66A20" w:rsidP="002718CA">
            <w:pPr>
              <w:numPr>
                <w:ilvl w:val="0"/>
                <w:numId w:val="23"/>
              </w:numPr>
            </w:pPr>
            <w:r>
              <w:t>A</w:t>
            </w:r>
            <w:r w:rsidR="00934138">
              <w:t xml:space="preserve">ssist with </w:t>
            </w:r>
            <w:r w:rsidR="00934138" w:rsidRPr="000B77C1">
              <w:rPr>
                <w:b/>
              </w:rPr>
              <w:t>all</w:t>
            </w:r>
            <w:r w:rsidR="00934138">
              <w:t xml:space="preserve"> Plan Design questions/concerns before transferring callers to CVS Specialty Pharmacy.</w:t>
            </w:r>
          </w:p>
          <w:p w14:paraId="34C69B5F" w14:textId="77777777" w:rsidR="00934138" w:rsidRDefault="00934138" w:rsidP="003047DD">
            <w:pPr>
              <w:spacing w:line="240" w:lineRule="atLeast"/>
              <w:textAlignment w:val="top"/>
              <w:rPr>
                <w:b/>
              </w:rPr>
            </w:pPr>
          </w:p>
          <w:p w14:paraId="76DBB4C9" w14:textId="59B3E756" w:rsidR="00C070C1" w:rsidRDefault="003047DD" w:rsidP="003047DD">
            <w:pPr>
              <w:spacing w:line="240" w:lineRule="atLeast"/>
              <w:textAlignment w:val="top"/>
            </w:pPr>
            <w:r w:rsidRPr="009C1322">
              <w:rPr>
                <w:b/>
              </w:rPr>
              <w:t>Note</w:t>
            </w:r>
            <w:r w:rsidR="00C070C1">
              <w:rPr>
                <w:b/>
              </w:rPr>
              <w:t>s</w:t>
            </w:r>
            <w:r w:rsidRPr="009C1322">
              <w:rPr>
                <w:b/>
              </w:rPr>
              <w:t>:</w:t>
            </w:r>
            <w:r w:rsidRPr="009C1322">
              <w:t xml:space="preserve">  </w:t>
            </w:r>
          </w:p>
          <w:p w14:paraId="329C46EA" w14:textId="2B8FEA3B" w:rsidR="00934138" w:rsidRDefault="00934138" w:rsidP="002718CA">
            <w:pPr>
              <w:numPr>
                <w:ilvl w:val="0"/>
                <w:numId w:val="26"/>
              </w:numPr>
              <w:rPr>
                <w:rFonts w:ascii="Times New Roman" w:hAnsi="Times New Roman"/>
                <w:color w:val="000000"/>
                <w:sz w:val="27"/>
                <w:szCs w:val="27"/>
              </w:rPr>
            </w:pPr>
            <w:bookmarkStart w:id="41" w:name="OLE_LINK9"/>
            <w:r w:rsidRPr="0E6B94EF">
              <w:t>For Specialty medication Prior Authorizations</w:t>
            </w:r>
            <w:r w:rsidR="7DE10813" w:rsidRPr="0E6B94EF">
              <w:t xml:space="preserve"> and </w:t>
            </w:r>
            <w:r w:rsidRPr="0E6B94EF">
              <w:t>Exceptions provide the phone number listed in the rejection</w:t>
            </w:r>
            <w:r w:rsidR="567302C0" w:rsidRPr="0E6B94EF">
              <w:t xml:space="preserve"> and </w:t>
            </w:r>
            <w:r w:rsidR="567302C0">
              <w:t>warm transfer</w:t>
            </w:r>
            <w:r w:rsidR="567302C0" w:rsidRPr="0E6B94EF">
              <w:t xml:space="preserve"> to that number. If no number is listed in the rejection, </w:t>
            </w:r>
            <w:r w:rsidR="203042C4">
              <w:t>warm transfer</w:t>
            </w:r>
            <w:r w:rsidRPr="0E6B94EF">
              <w:t xml:space="preserve"> to the Specialty Prior Authorization department at </w:t>
            </w:r>
            <w:r w:rsidRPr="0E6B94EF">
              <w:rPr>
                <w:b/>
                <w:bCs/>
              </w:rPr>
              <w:t>1-866-814-5506</w:t>
            </w:r>
            <w:r w:rsidRPr="0E6B94EF">
              <w:t xml:space="preserve"> unless stated otherwise in the </w:t>
            </w:r>
            <w:r w:rsidR="00980918">
              <w:t>Client Information Form (</w:t>
            </w:r>
            <w:r w:rsidRPr="0E6B94EF">
              <w:t>CIF</w:t>
            </w:r>
            <w:r w:rsidR="00980918">
              <w:t>)</w:t>
            </w:r>
            <w:r w:rsidRPr="0E6B94EF">
              <w:t>.</w:t>
            </w:r>
          </w:p>
          <w:bookmarkEnd w:id="41"/>
          <w:p w14:paraId="30595481" w14:textId="77777777" w:rsidR="00934138" w:rsidRDefault="00934138" w:rsidP="00934138">
            <w:pPr>
              <w:pStyle w:val="NormalWeb"/>
              <w:spacing w:before="120" w:beforeAutospacing="0" w:after="0" w:afterAutospacing="0"/>
              <w:ind w:left="36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6E0B9601" w14:textId="21B280F9" w:rsidR="00934138" w:rsidRDefault="00A05498" w:rsidP="002718CA">
            <w:pPr>
              <w:ind w:left="1321"/>
            </w:pPr>
            <w:r>
              <w:pict w14:anchorId="20A45F69">
                <v:shape id="_x0000_i1255" type="#_x0000_t75" style="width:19.25pt;height:17.6pt;visibility:visible">
                  <v:imagedata r:id="rId29" o:title=""/>
                </v:shape>
              </w:pict>
            </w:r>
            <w:r w:rsidR="00934138">
              <w:t xml:space="preserve"> I will </w:t>
            </w:r>
            <w:r w:rsidR="00CF155B">
              <w:t xml:space="preserve">transfer </w:t>
            </w:r>
            <w:r w:rsidR="00934138">
              <w:t xml:space="preserve">you to our Specialty </w:t>
            </w:r>
            <w:r w:rsidR="00CF155B">
              <w:t>Prior Authorization</w:t>
            </w:r>
            <w:r w:rsidR="000F5E1C">
              <w:t xml:space="preserve"> team</w:t>
            </w:r>
            <w:r w:rsidR="00CF155B">
              <w:t xml:space="preserve"> </w:t>
            </w:r>
            <w:r w:rsidR="00934138">
              <w:t>for further assistance.</w:t>
            </w:r>
          </w:p>
          <w:p w14:paraId="27E6D388" w14:textId="77777777" w:rsidR="00781AEF" w:rsidRPr="000B77C1" w:rsidRDefault="00781AEF" w:rsidP="002718CA">
            <w:pPr>
              <w:pStyle w:val="ListParagraph"/>
              <w:ind w:left="0"/>
            </w:pPr>
          </w:p>
          <w:p w14:paraId="7102AE2D" w14:textId="75142BC3" w:rsidR="00781AEF" w:rsidRPr="00862D0C" w:rsidRDefault="08AC94FC" w:rsidP="002718CA">
            <w:pPr>
              <w:numPr>
                <w:ilvl w:val="0"/>
                <w:numId w:val="26"/>
              </w:numPr>
            </w:pPr>
            <w:r w:rsidRPr="0E6B94EF">
              <w:rPr>
                <w:color w:val="000000" w:themeColor="text1"/>
              </w:rPr>
              <w:t>If there is an</w:t>
            </w:r>
            <w:r w:rsidR="226E77F9" w:rsidRPr="0E6B94EF">
              <w:rPr>
                <w:color w:val="000000" w:themeColor="text1"/>
              </w:rPr>
              <w:t xml:space="preserve"> </w:t>
            </w:r>
            <w:r w:rsidRPr="0E6B94EF">
              <w:rPr>
                <w:color w:val="000000" w:themeColor="text1"/>
              </w:rPr>
              <w:t xml:space="preserve">inquiry about patient assistance programs, </w:t>
            </w:r>
            <w:r w:rsidR="0095355B" w:rsidRPr="0E6B94EF">
              <w:t>warm transfer</w:t>
            </w:r>
            <w:r w:rsidRPr="0E6B94EF">
              <w:rPr>
                <w:color w:val="000000" w:themeColor="text1"/>
              </w:rPr>
              <w:t xml:space="preserve"> to </w:t>
            </w:r>
            <w:hyperlink r:id="rId30" w:anchor="!/view?docid=f22eb77e-4033-4ad9-9afb-fc262f29faad">
              <w:r w:rsidRPr="0E6B94EF">
                <w:rPr>
                  <w:rStyle w:val="Hyperlink"/>
                  <w:rFonts w:cs="Arial"/>
                </w:rPr>
                <w:t>Specialty Customer Care</w:t>
              </w:r>
            </w:hyperlink>
            <w:r w:rsidR="0ABDD791" w:rsidRPr="0E6B94EF">
              <w:rPr>
                <w:rStyle w:val="Hyperlink"/>
                <w:rFonts w:cs="Arial"/>
              </w:rPr>
              <w:t xml:space="preserve"> (004378)</w:t>
            </w:r>
            <w:r w:rsidRPr="0E6B94EF">
              <w:rPr>
                <w:color w:val="000000" w:themeColor="text1"/>
              </w:rPr>
              <w:t xml:space="preserve"> for assistance. </w:t>
            </w:r>
          </w:p>
          <w:p w14:paraId="07D5ED46" w14:textId="4450F7EA" w:rsidR="00B96340" w:rsidRPr="000B77C1" w:rsidRDefault="588E808C" w:rsidP="002718CA">
            <w:pPr>
              <w:ind w:left="1321"/>
            </w:pPr>
            <w:r w:rsidRPr="0E6B94EF">
              <w:rPr>
                <w:rFonts w:cs="Arial"/>
                <w:b/>
                <w:bCs/>
                <w:color w:val="000000" w:themeColor="text1"/>
              </w:rPr>
              <w:t xml:space="preserve">After Hours:  </w:t>
            </w:r>
            <w:r w:rsidRPr="0E6B94EF">
              <w:rPr>
                <w:rFonts w:cs="Arial"/>
                <w:color w:val="000000" w:themeColor="text1"/>
              </w:rPr>
              <w:t>If Specialty is closed, provide the member with the department’s phone number as well as operational hours.</w:t>
            </w:r>
          </w:p>
          <w:p w14:paraId="27C8A39B" w14:textId="42EB850A" w:rsidR="00781AEF" w:rsidRDefault="00781AEF" w:rsidP="000B77C1">
            <w:pPr>
              <w:pStyle w:val="ListParagraph"/>
            </w:pPr>
          </w:p>
          <w:p w14:paraId="2DA219C8" w14:textId="79B0D9D2" w:rsidR="0050768E" w:rsidRDefault="00B9010D" w:rsidP="002718CA">
            <w:pPr>
              <w:ind w:left="1440"/>
              <w:rPr>
                <w:rFonts w:cs="Arial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032C375" wp14:editId="758CBB16">
                  <wp:extent cx="238125" cy="209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bookmarkStart w:id="42" w:name="OLE_LINK8"/>
            <w:r w:rsidR="0050768E">
              <w:t xml:space="preserve">I am reaching out to a Specialty Pharmacy representative for assistance with your therapy; it may take me a few minutes to reach them. </w:t>
            </w:r>
            <w:r w:rsidR="00521B1D">
              <w:t xml:space="preserve"> </w:t>
            </w:r>
            <w:r w:rsidR="0050768E">
              <w:t>I will be providing your information</w:t>
            </w:r>
            <w:r w:rsidR="007B6DE9">
              <w:t>,</w:t>
            </w:r>
            <w:r w:rsidR="0050768E">
              <w:t xml:space="preserve"> so the representative is prepared to assist you. I will check back with you within 5 minutes to update you</w:t>
            </w:r>
            <w:r w:rsidR="007B6DE9">
              <w:t>;</w:t>
            </w:r>
            <w:r w:rsidR="0050768E">
              <w:t xml:space="preserve"> unless you would prefer </w:t>
            </w:r>
            <w:r w:rsidR="00084607">
              <w:t xml:space="preserve">that </w:t>
            </w:r>
            <w:r w:rsidR="0050768E">
              <w:t xml:space="preserve">I check back with you every few minutes?   </w:t>
            </w:r>
            <w:r w:rsidR="0050768E" w:rsidRPr="00F9474B">
              <w:rPr>
                <w:rFonts w:cs="Arial"/>
                <w:bCs/>
                <w:color w:val="000000"/>
              </w:rPr>
              <w:t xml:space="preserve">For your future </w:t>
            </w:r>
            <w:r w:rsidR="003B5E72" w:rsidRPr="00F9474B">
              <w:rPr>
                <w:rFonts w:cs="Arial"/>
                <w:bCs/>
                <w:color w:val="000000"/>
              </w:rPr>
              <w:t>reference,</w:t>
            </w:r>
            <w:r w:rsidR="0050768E" w:rsidRPr="00F9474B">
              <w:rPr>
                <w:rFonts w:cs="Arial"/>
                <w:bCs/>
                <w:color w:val="000000"/>
              </w:rPr>
              <w:t xml:space="preserve"> the phone number for Specialty Pharmacy Customer Care is </w:t>
            </w:r>
            <w:r w:rsidR="0050768E" w:rsidRPr="00084607">
              <w:rPr>
                <w:rFonts w:cs="Arial"/>
                <w:b/>
                <w:color w:val="000000"/>
              </w:rPr>
              <w:t>1-800-237-2767</w:t>
            </w:r>
            <w:r w:rsidR="0050768E" w:rsidRPr="00F9474B">
              <w:rPr>
                <w:rFonts w:cs="Arial"/>
                <w:bCs/>
                <w:color w:val="000000"/>
              </w:rPr>
              <w:t xml:space="preserve"> (CareFirst </w:t>
            </w:r>
            <w:r w:rsidR="0050768E" w:rsidRPr="00084607">
              <w:rPr>
                <w:rFonts w:cs="Arial"/>
                <w:b/>
                <w:color w:val="000000"/>
              </w:rPr>
              <w:t>1-855-264-3237</w:t>
            </w:r>
            <w:r w:rsidR="0050768E" w:rsidRPr="00F9474B">
              <w:rPr>
                <w:rFonts w:cs="Arial"/>
                <w:bCs/>
                <w:color w:val="000000"/>
              </w:rPr>
              <w:t>)</w:t>
            </w:r>
            <w:r w:rsidR="00084607">
              <w:rPr>
                <w:rFonts w:cs="Arial"/>
                <w:bCs/>
                <w:color w:val="000000"/>
              </w:rPr>
              <w:t>.</w:t>
            </w:r>
          </w:p>
          <w:bookmarkEnd w:id="42"/>
          <w:p w14:paraId="6FB7B61C" w14:textId="0B42CF85" w:rsidR="009C1322" w:rsidRPr="009C1322" w:rsidRDefault="009C1322" w:rsidP="000B77C1">
            <w:pPr>
              <w:rPr>
                <w:rFonts w:cs="Arial"/>
                <w:bCs/>
                <w:color w:val="000000"/>
              </w:rPr>
            </w:pPr>
            <w:r w:rsidRPr="009C1322">
              <w:rPr>
                <w:noProof/>
              </w:rPr>
              <w:t xml:space="preserve"> </w:t>
            </w:r>
          </w:p>
        </w:tc>
      </w:tr>
    </w:tbl>
    <w:p w14:paraId="765119B1" w14:textId="77777777" w:rsidR="00CA5389" w:rsidRPr="00CA5389" w:rsidRDefault="00CA5389" w:rsidP="00D27A90">
      <w:pPr>
        <w:pStyle w:val="ListParagraph"/>
        <w:ind w:left="342"/>
      </w:pPr>
      <w:bookmarkStart w:id="43" w:name="_Topical_Analgesics_and"/>
      <w:bookmarkStart w:id="44" w:name="_Refill_of_PCSK9"/>
      <w:bookmarkStart w:id="45" w:name="_Refill_for_Praluent"/>
      <w:bookmarkStart w:id="46" w:name="_Refill_-_Praluent"/>
      <w:bookmarkStart w:id="47" w:name="_Clinical_Questions"/>
      <w:bookmarkEnd w:id="43"/>
      <w:bookmarkEnd w:id="44"/>
      <w:bookmarkEnd w:id="45"/>
      <w:bookmarkEnd w:id="46"/>
      <w:bookmarkEnd w:id="47"/>
      <w:bookmarkEnd w:id="39"/>
    </w:p>
    <w:p w14:paraId="51E4B26B" w14:textId="77777777" w:rsidR="00224D8B" w:rsidRPr="00DD4B03" w:rsidRDefault="00A05498" w:rsidP="00224D8B">
      <w:pPr>
        <w:jc w:val="right"/>
      </w:pPr>
      <w:hyperlink w:anchor="_top" w:history="1">
        <w:r w:rsidR="00224D8B" w:rsidRPr="003575B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7501D" w:rsidRPr="0040211F" w14:paraId="32E9543C" w14:textId="77777777" w:rsidTr="020D3F8A">
        <w:tc>
          <w:tcPr>
            <w:tcW w:w="5000" w:type="pct"/>
            <w:shd w:val="clear" w:color="auto" w:fill="C0C0C0"/>
          </w:tcPr>
          <w:p w14:paraId="4D9D9EFE" w14:textId="77777777" w:rsidR="00E7501D" w:rsidRPr="000C437C" w:rsidRDefault="00E7501D" w:rsidP="00B92979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48" w:name="_Specialty_Drug_Quantities"/>
            <w:bookmarkStart w:id="49" w:name="_Toc117602696"/>
            <w:bookmarkStart w:id="50" w:name="_Toc170721678"/>
            <w:bookmarkEnd w:id="48"/>
            <w:r w:rsidRPr="020D3F8A">
              <w:rPr>
                <w:rFonts w:cs="Arial"/>
                <w:lang w:val="en-US" w:eastAsia="en-US"/>
              </w:rPr>
              <w:t xml:space="preserve">Specialty Drug Quantities for </w:t>
            </w:r>
            <w:r w:rsidR="005312C8" w:rsidRPr="020D3F8A">
              <w:rPr>
                <w:rFonts w:cs="Arial"/>
                <w:lang w:val="en-US" w:eastAsia="en-US"/>
              </w:rPr>
              <w:t>Test Claim</w:t>
            </w:r>
            <w:r w:rsidRPr="020D3F8A">
              <w:rPr>
                <w:rFonts w:cs="Arial"/>
                <w:lang w:val="en-US" w:eastAsia="en-US"/>
              </w:rPr>
              <w:t>s</w:t>
            </w:r>
            <w:bookmarkEnd w:id="49"/>
            <w:bookmarkEnd w:id="50"/>
            <w:r w:rsidRPr="020D3F8A">
              <w:rPr>
                <w:rFonts w:cs="Arial"/>
                <w:lang w:val="en-US" w:eastAsia="en-US"/>
              </w:rPr>
              <w:t xml:space="preserve"> </w:t>
            </w:r>
          </w:p>
        </w:tc>
      </w:tr>
    </w:tbl>
    <w:p w14:paraId="3C515318" w14:textId="77777777" w:rsidR="00E7501D" w:rsidRPr="0040211F" w:rsidRDefault="00E7501D" w:rsidP="00B92979">
      <w:pPr>
        <w:textAlignment w:val="top"/>
        <w:rPr>
          <w:rFonts w:cs="Arial"/>
          <w:bCs/>
          <w:color w:val="000000"/>
        </w:rPr>
      </w:pPr>
      <w:r w:rsidRPr="0040211F">
        <w:rPr>
          <w:rFonts w:cs="Arial"/>
          <w:bCs/>
          <w:color w:val="000000"/>
        </w:rPr>
        <w:t xml:space="preserve">The following </w:t>
      </w:r>
      <w:r w:rsidR="001372B4" w:rsidRPr="0040211F">
        <w:rPr>
          <w:rFonts w:cs="Arial"/>
          <w:bCs/>
          <w:color w:val="000000"/>
        </w:rPr>
        <w:t xml:space="preserve">reference </w:t>
      </w:r>
      <w:r w:rsidRPr="0040211F">
        <w:rPr>
          <w:rFonts w:cs="Arial"/>
          <w:bCs/>
          <w:color w:val="000000"/>
        </w:rPr>
        <w:t>table provides the proper quantities for the most common Specialty medications.</w:t>
      </w:r>
      <w:r w:rsidR="001372B4" w:rsidRPr="0040211F">
        <w:rPr>
          <w:rFonts w:cs="Arial"/>
          <w:bCs/>
          <w:color w:val="000000"/>
        </w:rPr>
        <w:t xml:space="preserve">  These amounts should be used when running </w:t>
      </w:r>
      <w:r w:rsidR="005312C8">
        <w:rPr>
          <w:rFonts w:cs="Arial"/>
          <w:bCs/>
          <w:color w:val="000000"/>
        </w:rPr>
        <w:t>Test Claim</w:t>
      </w:r>
      <w:r w:rsidR="000869CC">
        <w:rPr>
          <w:rFonts w:cs="Arial"/>
          <w:bCs/>
          <w:color w:val="000000"/>
        </w:rPr>
        <w:t>s</w:t>
      </w:r>
      <w:r w:rsidR="001372B4" w:rsidRPr="0040211F">
        <w:rPr>
          <w:rFonts w:cs="Arial"/>
          <w:bCs/>
          <w:color w:val="000000"/>
        </w:rPr>
        <w:t>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39"/>
        <w:gridCol w:w="1958"/>
        <w:gridCol w:w="2489"/>
        <w:gridCol w:w="4364"/>
      </w:tblGrid>
      <w:tr w:rsidR="00B22DF6" w:rsidRPr="00E7501D" w14:paraId="6239B392" w14:textId="77777777" w:rsidTr="00B92979">
        <w:trPr>
          <w:trHeight w:val="288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16ED9CA2" w14:textId="77777777" w:rsidR="00E7501D" w:rsidRPr="002366E9" w:rsidRDefault="00E7501D" w:rsidP="00B92979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2366E9">
              <w:rPr>
                <w:rFonts w:cs="Arial"/>
                <w:b/>
                <w:bCs/>
              </w:rPr>
              <w:t>Medication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349EAF52" w14:textId="77777777" w:rsidR="00E7501D" w:rsidRPr="002366E9" w:rsidRDefault="00E7501D" w:rsidP="00B92979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2366E9">
              <w:rPr>
                <w:rFonts w:cs="Arial"/>
                <w:b/>
                <w:bCs/>
              </w:rPr>
              <w:t>Quantity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46B8A6AB" w14:textId="77777777" w:rsidR="00E7501D" w:rsidRPr="002366E9" w:rsidRDefault="00E7501D" w:rsidP="00B92979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2366E9">
              <w:rPr>
                <w:rFonts w:cs="Arial"/>
                <w:b/>
                <w:bCs/>
              </w:rPr>
              <w:t>Days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DECBB5" w14:textId="77777777" w:rsidR="00E7501D" w:rsidRPr="002366E9" w:rsidRDefault="00E7501D" w:rsidP="00B92979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2366E9">
              <w:rPr>
                <w:rFonts w:cs="Arial"/>
                <w:b/>
                <w:bCs/>
              </w:rPr>
              <w:t>Notes</w:t>
            </w:r>
          </w:p>
        </w:tc>
      </w:tr>
      <w:tr w:rsidR="00B22DF6" w:rsidRPr="00E7501D" w14:paraId="4CE7F6FE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98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ACTIMMUNE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FD8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398F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A0CD1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5385A8E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44D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AFINITOR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D7E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6619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B42F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00F8F7C5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E246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AMEVIVE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64B0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8D7F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3297D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51EE002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5E50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ARANESP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1358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F99D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DBB7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6B8CA033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A0E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ARIXTRA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265E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B7B6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98D76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384F7AD5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AA24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AVONEX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FC72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8ACD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C77D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2E41E718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8088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BETASERON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C2A5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20D4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407F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689A5DD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5A3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CAVERJECT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AE7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F81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30AE4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3939FA1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ED39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CELLCEPT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944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C959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3DE7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40488D6B" w14:textId="77777777" w:rsidTr="00B92979">
        <w:trPr>
          <w:trHeight w:val="215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CC237" w14:textId="42C51A9F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CHORIONIC GONADOTROPIN/NOVAREL/HCG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37AB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89EC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0BCD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7F132D49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6268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COPAXONE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FD42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B3D0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C1136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7BC4185C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D50E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COPEGUS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038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84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998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7B19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22089C21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777F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DELATESTRYL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1D9A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6D75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5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02D5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18F76212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A6DF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DEPO-TESTOSTERONE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862C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8CC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1D7F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310032" w:rsidRPr="00E7501D" w14:paraId="10374871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149E" w14:textId="77777777" w:rsidR="00356495" w:rsidRPr="002366E9" w:rsidRDefault="00310032" w:rsidP="00B92979">
            <w:pPr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DUPIXENT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E790" w14:textId="77777777" w:rsidR="00310032" w:rsidRPr="002366E9" w:rsidRDefault="00310032" w:rsidP="00B92979">
            <w:pPr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4ml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143F3" w14:textId="77777777" w:rsidR="00310032" w:rsidRPr="002366E9" w:rsidRDefault="00310032" w:rsidP="00B92979">
            <w:pPr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88370" w14:textId="77777777" w:rsidR="00310032" w:rsidRPr="002366E9" w:rsidRDefault="00310032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16FB5D5F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2C7F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DYSPORT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EB31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A2B9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7015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10FCF82D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B52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ELIGARD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7FA2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7C1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90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6865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14A8A1CC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99D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ELIGARD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059A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0F2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120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DD03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7B7E9698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D93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ELIGARD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F1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BFDA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180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DD5C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26CA9F7E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42F9E" w14:textId="1E9B3063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ENBREL 8/25MG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978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8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6C7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A3CBB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7B35CE51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7C3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ENBREL 50MG PFS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B2E5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3.92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DDEC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D7647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318F2E1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8F65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ENBREL 50MG PFS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ECE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11.76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415F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84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2B84B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4A68912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8A28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EPOGEN (10,000 UNITS)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751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85E2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0C88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6DBC6077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011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EUFLEXXA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429A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50F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14D3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63C04B0F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DB07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EXTAVIA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87D9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7873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A1B2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2710AF39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588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FORTEO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802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2.4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DBEA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B5A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47D2C63C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ED23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FORTEO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407F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7.2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1483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90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1D6C5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72F1D90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CA3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FRAGMIN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927F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8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04C4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A6C1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1548138D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04C4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FUZEON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BB63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DF3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2C68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3374A8C5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B32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GARDASIL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FE27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EEBE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C06F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7D9634E1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B626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GESTIVA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A3B1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CED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E830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21035ECF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8D8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GLEEVEC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E572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120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15EF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4D24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E7501D" w14:paraId="5FBB1BDE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8F87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HUMIRA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0380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661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382B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A438AB1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90EF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HYALGAN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8C4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2322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CA91A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684739F5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C710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HYCAMTIN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A0E3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001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C781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A89FB3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749B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INFERGEN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4BA6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5DC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AA35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5E29EF4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D51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INTRON-A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628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B6FD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F728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59C06BE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D33C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KINERET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7A5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18.76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362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FC0B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42660BE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7F40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LEUKINE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8C9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6B94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CF922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A6190B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47EA" w14:textId="429C0BA6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LOVENOX 30mg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5D59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9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0E0B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9ACAC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CEE811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91884" w14:textId="7777B64B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LOVENOX 30mg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E529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18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9ED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90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9136C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EB43873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8702" w14:textId="4699570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LOVENOX 100mg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712E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DAE3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12578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201EA0A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650E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LUCENTIS (ranibizumab)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B299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7D7C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EE90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80D303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5B8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LUPRON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2CFC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7E1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7748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239E2B7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508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LUPRON DEPOT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1AA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E1B9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515B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3A31D7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6AAA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MACUGEN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EBA5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063D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40C9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4680A39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7C1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METHOTREXATE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E6C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71E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EA9BC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6019D65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D053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MYOBLOC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3CD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9AC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2218A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3CFD467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204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NEULASTA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0E92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CC24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5DA1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2B861A3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59C2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NEUPOGEN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31E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A309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634D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06D0DCC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57F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NORDITROPIN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84F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(1.5 per cart)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DBB7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DA5D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0F0FD6CF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1F7C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NOVANTRONE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B6C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FEB8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9C525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3281EDC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78B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NUTROPIN AQ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3390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(2 per cart)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9ED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D0A5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372C3CE9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3DD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ORENCIA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D4AA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CC6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2D5BE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48F882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77C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ORTHOVISC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4216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20A5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28B1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031EC5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788AD" w14:textId="03AC8415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ORTHOVISC BILATERAL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316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A62F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3092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99FF1D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485A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PEGASYS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69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9CF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7FA31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34F7F32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D61C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PEG-INTRON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E51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7C1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4C0D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26EDCE7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8F6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PROCRIT 10,000 UNITS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AFD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3B40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BD6F9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A5E7902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D7D1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PROLIA </w:t>
            </w:r>
            <w:r w:rsidR="006C031E">
              <w:rPr>
                <w:rFonts w:cs="Arial"/>
                <w:bCs/>
              </w:rPr>
              <w:t xml:space="preserve">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6F8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C91C" w14:textId="77777777" w:rsidR="00E7501D" w:rsidRPr="002366E9" w:rsidRDefault="00EF4E0B" w:rsidP="00B92979">
            <w:pPr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180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E0CD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071A18E5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4F55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PROMACTA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55D4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94A7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DB460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6248817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9ABF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PULMOZYME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6BAA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75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2B08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AA5B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0E238AF5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5CB0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RAPTIVA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B6C6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A1AD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53E4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05F94B0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85F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REBETOL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079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84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ABF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FD05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67E0775F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F9A0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REBETRON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462D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FE43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1CD5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3ADF214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06AC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REBIF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2F8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8177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89571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31422A9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BF69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RECLAST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08E6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100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39CB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802B9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2BBC842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5DB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REMICADE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2621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ADF8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F2F7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5B117DA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6D6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RHOGAM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7278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91E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F252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2A312A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EF8E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RITUXAN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0032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8FF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1A5D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AC83E1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F4E5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SANDOSTATIN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CFF8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3A00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C013E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F033DB1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C28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SANDOSTATIN LAR DEPOT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DD50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1CCC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EA9FD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E3757D2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A4D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SENSIPAR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B8BF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5B98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C5E3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613F18F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0E61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SEROSTIM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7A8D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370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1322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2643A12D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D275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SIMPONI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B71F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0.5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F515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405D2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08E5204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B11A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SIMPONI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8A2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1.5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2EB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90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F6C2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437E02F3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45D9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SPRYCEL (dasatinib)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731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3A9B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D1ED0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4A4FDAEF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F7F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STELARA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E12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.05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4D6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50F18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53DC243B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ED07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SUPARTZ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AC8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12.5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9E44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E629B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3C7056A2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CCE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SUTENT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012E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4FA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7BAA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0750362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8670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SYNVISC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48F9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67CB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B239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580668F3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A9D7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TARCEVA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868A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48B6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B44D4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14:paraId="3D7EF869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5144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TEMODAR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7FE7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4C8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60E4A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B571F2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CB19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THALOMID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5680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40E7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C8B4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Maximum dispense</w:t>
            </w:r>
            <w:r w:rsidR="002366E9" w:rsidRPr="002366E9">
              <w:rPr>
                <w:rFonts w:cs="Arial"/>
                <w:bCs/>
              </w:rPr>
              <w:t xml:space="preserve"> </w:t>
            </w:r>
            <w:r w:rsidRPr="002366E9">
              <w:rPr>
                <w:rFonts w:cs="Arial"/>
                <w:bCs/>
              </w:rPr>
              <w:t>-</w:t>
            </w:r>
            <w:r w:rsidR="002366E9" w:rsidRPr="002366E9">
              <w:rPr>
                <w:rFonts w:cs="Arial"/>
                <w:bCs/>
              </w:rPr>
              <w:t xml:space="preserve"> </w:t>
            </w:r>
            <w:r w:rsidRPr="002366E9">
              <w:rPr>
                <w:rFonts w:cs="Arial"/>
                <w:bCs/>
              </w:rPr>
              <w:t>28 days</w:t>
            </w:r>
          </w:p>
        </w:tc>
      </w:tr>
      <w:tr w:rsidR="00B22DF6" w:rsidRPr="003F23BB" w14:paraId="14EDA970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2A2C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THYROGEN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4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BA37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AC61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B2607F0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DBB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TOBI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E035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26E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5727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2F409D" w14:paraId="47B19EB3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B7CE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TRACLEER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319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F4F3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DBC6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DO NOT QUOTE</w:t>
            </w:r>
          </w:p>
        </w:tc>
      </w:tr>
      <w:tr w:rsidR="00B22DF6" w:rsidRPr="003F23BB" w14:paraId="7D908950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2065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TREANDA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A95E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2F7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6B81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0E947E1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CF2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TRELSTAR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7E63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74D54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E73B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64827A6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7893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TYKERB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89E6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150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2E7C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2CD3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C1BAA49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5F5A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TYSABRI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CF1B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2A7B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49F3D3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3911E55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09B0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VANTAS (histrelin implant)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DDD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29F8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FAB0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2232F09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5873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VENOFER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DE6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3A0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5C479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79354D13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4224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VISUDYNE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CBD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2C1B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F1FD8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2F2C0E1E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AC72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XELODA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7915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56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0875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14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4ACF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42CEA62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669F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XIAFLEX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B229D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8F4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005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288E808A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88BF8" w14:textId="4EB27EEC" w:rsidR="00E7501D" w:rsidRPr="002366E9" w:rsidRDefault="00E7501D" w:rsidP="001A303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XOLAIR</w:t>
            </w:r>
            <w:r w:rsidR="001A3039" w:rsidRPr="002366E9">
              <w:rPr>
                <w:rFonts w:cs="Arial"/>
                <w:bCs/>
              </w:rPr>
              <w:t xml:space="preserve">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E5ED1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85AD6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28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16E3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1DEA522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5E876" w14:textId="7440C0EB" w:rsidR="00E7501D" w:rsidRPr="002366E9" w:rsidRDefault="00E04C10" w:rsidP="00B92979">
            <w:pPr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ZOFRAN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3F382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18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1B56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22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89E3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39B249F7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DDE5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ZOLADEX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3A80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91A7E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5A0D0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43FF8964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C57B5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ZOLADEX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D7F77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6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FC15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90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9CB0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  <w:tr w:rsidR="00B22DF6" w:rsidRPr="003F23BB" w14:paraId="33B85508" w14:textId="77777777" w:rsidTr="00B92979">
        <w:trPr>
          <w:trHeight w:val="28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688BC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 xml:space="preserve">ZOLINZA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8721B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120 (1 bottle)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E5F89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  <w:r w:rsidRPr="002366E9">
              <w:rPr>
                <w:rFonts w:cs="Arial"/>
                <w:bCs/>
              </w:rPr>
              <w:t>30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3C98F" w14:textId="77777777" w:rsidR="00E7501D" w:rsidRPr="002366E9" w:rsidRDefault="00E7501D" w:rsidP="00B92979">
            <w:pPr>
              <w:textAlignment w:val="top"/>
              <w:rPr>
                <w:rFonts w:cs="Arial"/>
                <w:bCs/>
              </w:rPr>
            </w:pPr>
          </w:p>
        </w:tc>
      </w:tr>
    </w:tbl>
    <w:p w14:paraId="41A2E4E7" w14:textId="2704BBCB" w:rsidR="000C27C5" w:rsidRDefault="000C27C5" w:rsidP="00A64FFE">
      <w:pPr>
        <w:jc w:val="right"/>
        <w:rPr>
          <w:rStyle w:val="Hyperlink"/>
        </w:rPr>
      </w:pPr>
      <w:bookmarkStart w:id="51" w:name="_Log_Activity"/>
      <w:bookmarkStart w:id="52" w:name="_Parent_SOP"/>
      <w:bookmarkEnd w:id="51"/>
      <w:bookmarkEnd w:id="52"/>
    </w:p>
    <w:p w14:paraId="7BA53448" w14:textId="1378C77A" w:rsidR="00131AD9" w:rsidRDefault="00A05498" w:rsidP="00A64FFE">
      <w:pPr>
        <w:jc w:val="right"/>
        <w:rPr>
          <w:rStyle w:val="Hyperlink"/>
        </w:rPr>
      </w:pPr>
      <w:hyperlink w:anchor="_top" w:history="1">
        <w:r w:rsidR="00131AD9" w:rsidRPr="00131AD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31AD9" w14:paraId="514CEF39" w14:textId="77777777" w:rsidTr="00BB38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2A2EAA" w14:textId="3D76B365" w:rsidR="00131AD9" w:rsidRDefault="00131AD9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53" w:name="_Toc170721679"/>
            <w:r w:rsidRPr="020D3F8A">
              <w:rPr>
                <w:rFonts w:cs="Arial"/>
                <w:lang w:val="en-US" w:eastAsia="en-US"/>
              </w:rPr>
              <w:t>Reject 76: Plan Limitations Exceeded</w:t>
            </w:r>
            <w:bookmarkEnd w:id="53"/>
          </w:p>
        </w:tc>
      </w:tr>
    </w:tbl>
    <w:p w14:paraId="10BC717E" w14:textId="77777777" w:rsidR="00131AD9" w:rsidRDefault="00131AD9" w:rsidP="00131AD9">
      <w:pPr>
        <w:rPr>
          <w:color w:val="000000"/>
        </w:rPr>
      </w:pPr>
      <w:r>
        <w:rPr>
          <w:color w:val="000000"/>
        </w:rPr>
        <w:t>Specialty drugs may require a Plan Limitations Override due to the Specialty Quantity Limit program. </w:t>
      </w:r>
    </w:p>
    <w:p w14:paraId="285AAC37" w14:textId="77777777" w:rsidR="00131AD9" w:rsidRDefault="00131AD9" w:rsidP="00131AD9">
      <w:pPr>
        <w:rPr>
          <w:color w:val="000000"/>
        </w:rPr>
      </w:pPr>
    </w:p>
    <w:p w14:paraId="398D91B9" w14:textId="77777777" w:rsidR="00131AD9" w:rsidRDefault="00131AD9" w:rsidP="002718CA">
      <w:pPr>
        <w:rPr>
          <w:rFonts w:ascii="Times New Roman" w:hAnsi="Times New Roman"/>
          <w:sz w:val="27"/>
          <w:szCs w:val="27"/>
        </w:rPr>
      </w:pPr>
      <w:r>
        <w:t>At no time should a representative direct the pharmacy/pharmacist to the Prior Authorization department when the claims rejecting for </w:t>
      </w:r>
      <w:r>
        <w:rPr>
          <w:b/>
          <w:bCs/>
        </w:rPr>
        <w:t>REJECT 76:  Plan Limitations Exceeded </w:t>
      </w:r>
      <w:r>
        <w:t>for an unbreakable medication.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477"/>
        <w:gridCol w:w="2348"/>
        <w:gridCol w:w="2515"/>
        <w:gridCol w:w="2492"/>
        <w:gridCol w:w="2308"/>
        <w:tblGridChange w:id="54">
          <w:tblGrid>
            <w:gridCol w:w="810"/>
            <w:gridCol w:w="2477"/>
            <w:gridCol w:w="2348"/>
            <w:gridCol w:w="2515"/>
            <w:gridCol w:w="2492"/>
            <w:gridCol w:w="2308"/>
          </w:tblGrid>
        </w:tblGridChange>
      </w:tblGrid>
      <w:tr w:rsidR="00BC0DDC" w14:paraId="6D0BECCF" w14:textId="77777777" w:rsidTr="002718CA">
        <w:tc>
          <w:tcPr>
            <w:tcW w:w="293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1A11D1" w14:textId="77777777" w:rsidR="00131AD9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707" w:type="pct"/>
            <w:gridSpan w:val="5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2A6906" w14:textId="77777777" w:rsidR="00131AD9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b/>
                <w:bCs/>
                <w:color w:val="000000"/>
              </w:rPr>
              <w:t>Action</w:t>
            </w:r>
          </w:p>
        </w:tc>
      </w:tr>
      <w:tr w:rsidR="001D440C" w14:paraId="19367CD0" w14:textId="77777777" w:rsidTr="002718CA">
        <w:tc>
          <w:tcPr>
            <w:tcW w:w="293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88B509" w14:textId="77777777" w:rsidR="00131AD9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07" w:type="pct"/>
            <w:gridSpan w:val="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79F19B" w14:textId="236E0581" w:rsidR="00131AD9" w:rsidRDefault="00232730" w:rsidP="002718CA">
            <w:pPr>
              <w:rPr>
                <w:rFonts w:ascii="Times New Roman" w:hAnsi="Times New Roman"/>
              </w:rPr>
            </w:pPr>
            <w:r w:rsidRPr="00EB6812">
              <w:t xml:space="preserve">Review </w:t>
            </w:r>
            <w:r w:rsidR="003D7DFB" w:rsidRPr="00EB6812">
              <w:t>rejected claim</w:t>
            </w:r>
            <w:r w:rsidR="00A24475" w:rsidRPr="00EB6812">
              <w:t>.</w:t>
            </w:r>
            <w:r w:rsidR="00131AD9" w:rsidRPr="00EB6812">
              <w:t> </w:t>
            </w:r>
          </w:p>
        </w:tc>
      </w:tr>
      <w:tr w:rsidR="001D440C" w14:paraId="7A942FE5" w14:textId="77777777" w:rsidTr="002718CA">
        <w:tc>
          <w:tcPr>
            <w:tcW w:w="293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5EEAB3" w14:textId="77777777" w:rsidR="00131AD9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07" w:type="pct"/>
            <w:gridSpan w:val="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5EC0E4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Review the CIF to determine if Plan has any notes/restrictions on Day Supply for the Specialty medications. If CIF list any type of Day Supply limits/restrictions, AM/Client approval will be required.</w:t>
            </w:r>
          </w:p>
          <w:p w14:paraId="7C1A9D2D" w14:textId="77777777" w:rsidR="00131AD9" w:rsidRPr="00EB6812" w:rsidRDefault="00131AD9" w:rsidP="002718CA">
            <w:pPr>
              <w:numPr>
                <w:ilvl w:val="0"/>
                <w:numId w:val="26"/>
              </w:numPr>
              <w:ind w:left="357" w:firstLine="0"/>
              <w:rPr>
                <w:rFonts w:ascii="Times New Roman" w:hAnsi="Times New Roman"/>
              </w:rPr>
            </w:pPr>
            <w:r>
              <w:t>If Plan handles own overrides, follow plan’s directives found on CIF.  </w:t>
            </w:r>
          </w:p>
          <w:p w14:paraId="240CC9F3" w14:textId="77777777" w:rsidR="00131AD9" w:rsidRPr="00EB6812" w:rsidRDefault="00131AD9" w:rsidP="002718CA">
            <w:pPr>
              <w:numPr>
                <w:ilvl w:val="0"/>
                <w:numId w:val="26"/>
              </w:numPr>
              <w:ind w:left="717"/>
              <w:rPr>
                <w:rFonts w:ascii="Times New Roman" w:hAnsi="Times New Roman"/>
              </w:rPr>
            </w:pPr>
            <w:r>
              <w:t>If claim rejects 70/75, PA must be submitted first.</w:t>
            </w:r>
          </w:p>
          <w:p w14:paraId="19AC39D5" w14:textId="4A10DC88" w:rsidR="00131AD9" w:rsidRDefault="00131AD9" w:rsidP="00B14C58">
            <w:pPr>
              <w:pStyle w:val="NormalWeb"/>
              <w:spacing w:before="120" w:beforeAutospacing="0" w:after="120" w:afterAutospacing="0"/>
              <w:rPr>
                <w:rFonts w:ascii="Times New Roman" w:hAnsi="Times New Roman"/>
                <w:sz w:val="22"/>
                <w:szCs w:val="22"/>
              </w:rPr>
            </w:pPr>
          </w:p>
          <w:p w14:paraId="735AB9BB" w14:textId="19FBF230" w:rsidR="00131AD9" w:rsidRDefault="00131AD9" w:rsidP="002718CA">
            <w:pPr>
              <w:rPr>
                <w:rFonts w:ascii="Times New Roman" w:hAnsi="Times New Roman"/>
              </w:rPr>
            </w:pPr>
            <w:r w:rsidRPr="0E6B94EF">
              <w:rPr>
                <w:b/>
                <w:bCs/>
              </w:rPr>
              <w:t>Note:</w:t>
            </w:r>
            <w:r>
              <w:t> Not all Plans/Clients allows for Max Day Supply edits.</w:t>
            </w:r>
            <w:r w:rsidRPr="0E6B94EF">
              <w:rPr>
                <w:color w:val="333333"/>
              </w:rPr>
              <w:t> </w:t>
            </w:r>
          </w:p>
        </w:tc>
      </w:tr>
      <w:tr w:rsidR="001D440C" w14:paraId="24583405" w14:textId="77777777" w:rsidTr="002718CA">
        <w:tc>
          <w:tcPr>
            <w:tcW w:w="293" w:type="pct"/>
            <w:vMerge w:val="restar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FE52DD" w14:textId="77777777" w:rsidR="00131AD9" w:rsidRDefault="00131AD9" w:rsidP="0080150A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07" w:type="pct"/>
            <w:gridSpan w:val="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B106A1" w14:textId="56B925BC" w:rsidR="00131AD9" w:rsidRDefault="00131AD9" w:rsidP="002718CA">
            <w:pPr>
              <w:rPr>
                <w:rFonts w:ascii="Times New Roman" w:hAnsi="Times New Roman"/>
              </w:rPr>
            </w:pPr>
            <w:r>
              <w:t>Scroll down to the claim message field. Determine if the </w:t>
            </w:r>
            <w:bookmarkStart w:id="55" w:name="Claimrejecting"/>
            <w:r>
              <w:t>claim</w:t>
            </w:r>
            <w:bookmarkEnd w:id="55"/>
            <w:r>
              <w:t> is rejecting for </w:t>
            </w:r>
            <w:r>
              <w:rPr>
                <w:b/>
                <w:bCs/>
              </w:rPr>
              <w:t>REJECT 76: Plan Limitations Exceeded or MAXIMUM DAYS SUPPLY – 30 or 90</w:t>
            </w:r>
            <w:r>
              <w:t>:  </w:t>
            </w:r>
          </w:p>
        </w:tc>
      </w:tr>
      <w:tr w:rsidR="00BC0DDC" w14:paraId="652AC84C" w14:textId="77777777" w:rsidTr="002718CA">
        <w:tc>
          <w:tcPr>
            <w:tcW w:w="293" w:type="pct"/>
            <w:vMerge/>
            <w:vAlign w:val="center"/>
            <w:hideMark/>
          </w:tcPr>
          <w:p w14:paraId="66D05C03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66C1C5" w14:textId="77777777" w:rsidR="00131AD9" w:rsidRPr="00EB6812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B6812">
              <w:rPr>
                <w:b/>
                <w:bCs/>
                <w:color w:val="000000" w:themeColor="text1"/>
              </w:rPr>
              <w:t>Drug</w:t>
            </w:r>
          </w:p>
        </w:tc>
        <w:tc>
          <w:tcPr>
            <w:tcW w:w="835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2484E0" w14:textId="77777777" w:rsidR="00131AD9" w:rsidRPr="00EB6812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B6812">
              <w:rPr>
                <w:b/>
                <w:bCs/>
                <w:color w:val="000000" w:themeColor="text1"/>
              </w:rPr>
              <w:t>Generic Name</w:t>
            </w:r>
          </w:p>
        </w:tc>
        <w:tc>
          <w:tcPr>
            <w:tcW w:w="994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0A44D6" w14:textId="77777777" w:rsidR="00131AD9" w:rsidRPr="00EB6812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B6812">
              <w:rPr>
                <w:b/>
                <w:bCs/>
                <w:color w:val="000000" w:themeColor="text1"/>
              </w:rPr>
              <w:t>Directions</w:t>
            </w:r>
          </w:p>
        </w:tc>
        <w:tc>
          <w:tcPr>
            <w:tcW w:w="985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FFC02D" w14:textId="77777777" w:rsidR="00131AD9" w:rsidRPr="00EB6812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B6812">
              <w:rPr>
                <w:b/>
                <w:bCs/>
                <w:color w:val="000000" w:themeColor="text1"/>
              </w:rPr>
              <w:t>Approved Qty</w:t>
            </w:r>
          </w:p>
        </w:tc>
        <w:tc>
          <w:tcPr>
            <w:tcW w:w="914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7C508B" w14:textId="77777777" w:rsidR="00131AD9" w:rsidRPr="00EB6812" w:rsidRDefault="00131AD9" w:rsidP="00B14C58">
            <w:pPr>
              <w:pStyle w:val="NormalWeb"/>
              <w:spacing w:before="120" w:beforeAutospacing="0" w:after="120" w:afterAutospacing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B6812">
              <w:rPr>
                <w:b/>
                <w:bCs/>
                <w:color w:val="000000" w:themeColor="text1"/>
              </w:rPr>
              <w:t>Qty per Day</w:t>
            </w:r>
          </w:p>
        </w:tc>
      </w:tr>
      <w:tr w:rsidR="005A1022" w14:paraId="47532B3C" w14:textId="77777777" w:rsidTr="005A1022">
        <w:tc>
          <w:tcPr>
            <w:tcW w:w="293" w:type="pct"/>
            <w:vMerge/>
            <w:vAlign w:val="center"/>
            <w:hideMark/>
          </w:tcPr>
          <w:p w14:paraId="355309B7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A87FDB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OCREVUS VIA 300/10ML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3DCE3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OCRELIZUMAB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1E30F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168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4A152E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2 VIALS PER 168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41B5330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0.12</w:t>
            </w:r>
          </w:p>
        </w:tc>
      </w:tr>
      <w:tr w:rsidR="005A1022" w14:paraId="5305B775" w14:textId="77777777" w:rsidTr="005A1022">
        <w:tc>
          <w:tcPr>
            <w:tcW w:w="293" w:type="pct"/>
            <w:vMerge/>
            <w:vAlign w:val="center"/>
            <w:hideMark/>
          </w:tcPr>
          <w:p w14:paraId="5CAE6B9F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638FE6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PROLIA SOL 60MG/ML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943BED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DENOSUMAB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CBD6F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168 or 180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031388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SYRINGE PER 168 or 180 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1112A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0.01</w:t>
            </w:r>
          </w:p>
        </w:tc>
      </w:tr>
      <w:tr w:rsidR="00BC0DDC" w14:paraId="08259FF9" w14:textId="77777777" w:rsidTr="002718CA">
        <w:tc>
          <w:tcPr>
            <w:tcW w:w="293" w:type="pct"/>
            <w:vMerge/>
            <w:vAlign w:val="center"/>
            <w:hideMark/>
          </w:tcPr>
          <w:p w14:paraId="1D5BEA15" w14:textId="77777777" w:rsidR="0034744E" w:rsidRDefault="0034744E">
            <w:pPr>
              <w:rPr>
                <w:rFonts w:ascii="Times New Roman" w:hAnsi="Times New Roman"/>
              </w:rPr>
            </w:pPr>
          </w:p>
        </w:tc>
        <w:tc>
          <w:tcPr>
            <w:tcW w:w="4707" w:type="pct"/>
            <w:gridSpan w:val="5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FACEDA4" w14:textId="191195BB" w:rsidR="0034744E" w:rsidRDefault="0034744E" w:rsidP="002718CA">
            <w:pPr>
              <w:rPr>
                <w:rFonts w:ascii="Times New Roman" w:hAnsi="Times New Roman"/>
              </w:rPr>
            </w:pPr>
            <w:r>
              <w:rPr>
                <w:b/>
                <w:bCs/>
              </w:rPr>
              <w:t> </w:t>
            </w:r>
          </w:p>
        </w:tc>
      </w:tr>
      <w:tr w:rsidR="005A1022" w14:paraId="71530855" w14:textId="77777777" w:rsidTr="005A1022">
        <w:tc>
          <w:tcPr>
            <w:tcW w:w="293" w:type="pct"/>
            <w:vMerge/>
            <w:vAlign w:val="center"/>
            <w:hideMark/>
          </w:tcPr>
          <w:p w14:paraId="2676BC72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28229A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ENTYVIO VIA 300MG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C448D6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VEDOLIZUMAB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F2AF9E2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C1192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VIAL EVERY 56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EF245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0.02</w:t>
            </w:r>
          </w:p>
        </w:tc>
      </w:tr>
      <w:tr w:rsidR="005A1022" w14:paraId="3EA14A90" w14:textId="77777777" w:rsidTr="005A1022">
        <w:tc>
          <w:tcPr>
            <w:tcW w:w="293" w:type="pct"/>
            <w:vMerge/>
            <w:vAlign w:val="center"/>
            <w:hideMark/>
          </w:tcPr>
          <w:p w14:paraId="19738B16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AB80B8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FASENRA PEN INJ 30MG/ML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75CF63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BENRALIZUMAB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A1D9D1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2DE57E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PEN EVERY 56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FC9DFF3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0.018</w:t>
            </w:r>
          </w:p>
        </w:tc>
      </w:tr>
      <w:tr w:rsidR="005A1022" w14:paraId="1BEE5755" w14:textId="77777777" w:rsidTr="005A1022">
        <w:tc>
          <w:tcPr>
            <w:tcW w:w="293" w:type="pct"/>
            <w:vMerge/>
            <w:vAlign w:val="center"/>
            <w:hideMark/>
          </w:tcPr>
          <w:p w14:paraId="4CB6559F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FF9067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FASENRA PFS INJ 30MG/ML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537884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BENRALIZUMAB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943232B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FA8D97A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PFS EVERY 56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ABE148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0.018</w:t>
            </w:r>
          </w:p>
        </w:tc>
      </w:tr>
      <w:tr w:rsidR="005A1022" w14:paraId="3806B03F" w14:textId="77777777" w:rsidTr="005A1022">
        <w:tc>
          <w:tcPr>
            <w:tcW w:w="293" w:type="pct"/>
            <w:vMerge/>
            <w:vAlign w:val="center"/>
            <w:hideMark/>
          </w:tcPr>
          <w:p w14:paraId="219918FE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609C32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INFLECTRA INJ 100MG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54EE6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INFLIXIMAB-DYYB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4B914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114E25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10 VIALS PER 28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EFDD3A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0.36</w:t>
            </w:r>
          </w:p>
        </w:tc>
      </w:tr>
      <w:tr w:rsidR="005A1022" w14:paraId="4C2C16B1" w14:textId="77777777" w:rsidTr="005A1022">
        <w:tc>
          <w:tcPr>
            <w:tcW w:w="293" w:type="pct"/>
            <w:vMerge/>
            <w:vAlign w:val="center"/>
            <w:hideMark/>
          </w:tcPr>
          <w:p w14:paraId="73A420DF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8E0FDB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REMICADE INJ 100MG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0346B6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INFLIXIMAB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BC7B3A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D02202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10 VIALS PER 28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B57A93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0.36</w:t>
            </w:r>
          </w:p>
        </w:tc>
      </w:tr>
      <w:tr w:rsidR="005A1022" w14:paraId="140C27CB" w14:textId="77777777" w:rsidTr="005A1022">
        <w:tc>
          <w:tcPr>
            <w:tcW w:w="293" w:type="pct"/>
            <w:vMerge/>
            <w:vAlign w:val="center"/>
            <w:hideMark/>
          </w:tcPr>
          <w:p w14:paraId="526F7478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D3F637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RENFLEXIS VIA 100MG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994E8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INFLIXIMAB-ABD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678EBB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DB5A0D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10 VIALS PER 28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F1A6E73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0.36</w:t>
            </w:r>
          </w:p>
        </w:tc>
      </w:tr>
      <w:tr w:rsidR="005A1022" w14:paraId="00CF4859" w14:textId="77777777" w:rsidTr="005A1022">
        <w:tc>
          <w:tcPr>
            <w:tcW w:w="293" w:type="pct"/>
            <w:vMerge/>
            <w:vAlign w:val="center"/>
            <w:hideMark/>
          </w:tcPr>
          <w:p w14:paraId="315F4D72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2AD8D2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SIMPONI ARIA SOL 50MG/4ML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CCB1E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GOLIMUMAB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D2AF6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EA1032D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200MG EVERY 56 DAYS (BASED ON 100 KG PT)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03A4A0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0.29</w:t>
            </w:r>
          </w:p>
        </w:tc>
      </w:tr>
      <w:tr w:rsidR="005A1022" w14:paraId="6B4BF7F1" w14:textId="77777777" w:rsidTr="005A1022">
        <w:tc>
          <w:tcPr>
            <w:tcW w:w="293" w:type="pct"/>
            <w:vMerge/>
            <w:vAlign w:val="center"/>
            <w:hideMark/>
          </w:tcPr>
          <w:p w14:paraId="2B1736FB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A4FAF3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STELARA PFS 90MG/ML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3C115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USTEKINUMAB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72C6C8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40CC6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PFS EVERY 56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EEA565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0.02</w:t>
            </w:r>
          </w:p>
        </w:tc>
      </w:tr>
      <w:tr w:rsidR="005A1022" w14:paraId="218A4917" w14:textId="77777777" w:rsidTr="005A1022">
        <w:tc>
          <w:tcPr>
            <w:tcW w:w="293" w:type="pct"/>
            <w:vMerge/>
            <w:vAlign w:val="center"/>
            <w:hideMark/>
          </w:tcPr>
          <w:p w14:paraId="5C73DA40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88B346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STELARA VIAL 130MG/26ML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525F1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USTEKINUMAB (IV)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16ED52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9B0ED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4 VIALS (520MG) x 1 DOSE PER 56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956D2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1.86</w:t>
            </w:r>
          </w:p>
        </w:tc>
      </w:tr>
      <w:tr w:rsidR="005A1022" w14:paraId="0FFC80D1" w14:textId="77777777" w:rsidTr="005A1022">
        <w:tc>
          <w:tcPr>
            <w:tcW w:w="293" w:type="pct"/>
            <w:vMerge/>
            <w:vAlign w:val="center"/>
            <w:hideMark/>
          </w:tcPr>
          <w:p w14:paraId="5122C6DB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E338EA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TREMFYA PEN 100MG/ML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F5A238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GUSELKUMAB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5D259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781D9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PEN EVERY 56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144734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0.02</w:t>
            </w:r>
          </w:p>
        </w:tc>
      </w:tr>
      <w:tr w:rsidR="005A1022" w14:paraId="3A962638" w14:textId="77777777" w:rsidTr="005A1022">
        <w:tc>
          <w:tcPr>
            <w:tcW w:w="293" w:type="pct"/>
            <w:vMerge/>
            <w:vAlign w:val="center"/>
            <w:hideMark/>
          </w:tcPr>
          <w:p w14:paraId="64E68D1E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C0A4C4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TREMFYA SYN 100MG/ML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7DF07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GUSELKUMAB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7F9380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56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4A4FCB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PFS EVERY 56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E404BB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0.02</w:t>
            </w:r>
          </w:p>
        </w:tc>
      </w:tr>
      <w:tr w:rsidR="00BC0DDC" w14:paraId="4E2ADF4B" w14:textId="77777777" w:rsidTr="002718CA">
        <w:tc>
          <w:tcPr>
            <w:tcW w:w="293" w:type="pct"/>
            <w:vMerge/>
            <w:vAlign w:val="center"/>
            <w:hideMark/>
          </w:tcPr>
          <w:p w14:paraId="2D44F33C" w14:textId="77777777" w:rsidR="0034744E" w:rsidRDefault="0034744E">
            <w:pPr>
              <w:rPr>
                <w:rFonts w:ascii="Times New Roman" w:hAnsi="Times New Roman"/>
              </w:rPr>
            </w:pPr>
          </w:p>
        </w:tc>
        <w:tc>
          <w:tcPr>
            <w:tcW w:w="4707" w:type="pct"/>
            <w:gridSpan w:val="5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2A988C" w14:textId="1E2141F2" w:rsidR="0034744E" w:rsidRDefault="0034744E" w:rsidP="002718CA">
            <w:pPr>
              <w:rPr>
                <w:rFonts w:ascii="Times New Roman" w:hAnsi="Times New Roman"/>
              </w:rPr>
            </w:pPr>
            <w:r>
              <w:rPr>
                <w:b/>
                <w:bCs/>
              </w:rPr>
              <w:t> </w:t>
            </w:r>
          </w:p>
        </w:tc>
      </w:tr>
      <w:tr w:rsidR="005A1022" w14:paraId="6860BE18" w14:textId="77777777" w:rsidTr="005A1022">
        <w:tc>
          <w:tcPr>
            <w:tcW w:w="293" w:type="pct"/>
            <w:vMerge/>
            <w:vAlign w:val="center"/>
            <w:hideMark/>
          </w:tcPr>
          <w:p w14:paraId="5DC50F12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E002A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ILUMYA 100MG/ML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D3783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TILDRAKIZUMAB-ASMN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B7E05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84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27892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PFS EVERY 84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C5ABE9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0.012</w:t>
            </w:r>
          </w:p>
        </w:tc>
      </w:tr>
      <w:tr w:rsidR="005A1022" w14:paraId="1A8809F4" w14:textId="77777777" w:rsidTr="005A1022">
        <w:tc>
          <w:tcPr>
            <w:tcW w:w="293" w:type="pct"/>
            <w:vMerge/>
            <w:vAlign w:val="center"/>
            <w:hideMark/>
          </w:tcPr>
          <w:p w14:paraId="62697E40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1D4DC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SKYRIZI 150 DOSE SUBQ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3E37D7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RISANKIZUMAB-RZAA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F11DCE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84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11347D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2 SYRINGES PER 12 WEEKS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177248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0.012</w:t>
            </w:r>
          </w:p>
        </w:tc>
      </w:tr>
      <w:tr w:rsidR="005A1022" w14:paraId="67CA35A0" w14:textId="77777777" w:rsidTr="005A1022">
        <w:tc>
          <w:tcPr>
            <w:tcW w:w="293" w:type="pct"/>
            <w:vMerge/>
            <w:vAlign w:val="center"/>
            <w:hideMark/>
          </w:tcPr>
          <w:p w14:paraId="6FF2884A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6376FE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STELARA PFS 45MG/0.5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D8CEB4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USTEKINUMAB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7EC6D3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84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9E7B2C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SYRINGE EVERY 84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E81DC0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0.006</w:t>
            </w:r>
          </w:p>
        </w:tc>
      </w:tr>
      <w:tr w:rsidR="005A1022" w14:paraId="3F33A36A" w14:textId="77777777" w:rsidTr="005A1022">
        <w:tc>
          <w:tcPr>
            <w:tcW w:w="293" w:type="pct"/>
            <w:vMerge/>
            <w:vAlign w:val="center"/>
            <w:hideMark/>
          </w:tcPr>
          <w:p w14:paraId="53782406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0ADF68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STELARA VIA 45MG/0.5</w:t>
            </w: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2981D5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USTEKINUMAB</w:t>
            </w:r>
          </w:p>
        </w:tc>
        <w:tc>
          <w:tcPr>
            <w:tcW w:w="99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66952E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MAX DAY SUPPLY 84</w:t>
            </w:r>
          </w:p>
        </w:tc>
        <w:tc>
          <w:tcPr>
            <w:tcW w:w="98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75E686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1 VIAL EVERY 84 DAYS</w:t>
            </w:r>
          </w:p>
        </w:tc>
        <w:tc>
          <w:tcPr>
            <w:tcW w:w="914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1949DF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0.006</w:t>
            </w:r>
          </w:p>
        </w:tc>
      </w:tr>
      <w:tr w:rsidR="001D440C" w14:paraId="5EFF24AC" w14:textId="77777777" w:rsidTr="002718CA">
        <w:tc>
          <w:tcPr>
            <w:tcW w:w="293" w:type="pct"/>
            <w:vMerge/>
            <w:vAlign w:val="center"/>
            <w:hideMark/>
          </w:tcPr>
          <w:p w14:paraId="3B10E436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4707" w:type="pct"/>
            <w:gridSpan w:val="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0FC921" w14:textId="77777777" w:rsidR="00131AD9" w:rsidRDefault="00131AD9" w:rsidP="00B14C58">
            <w:pPr>
              <w:pStyle w:val="NormalWeb"/>
              <w:spacing w:before="120" w:beforeAutospacing="0" w:after="120" w:afterAutospacing="0"/>
              <w:rPr>
                <w:rFonts w:ascii="Times New Roman" w:hAnsi="Times New Roman"/>
              </w:rPr>
            </w:pPr>
            <w:r>
              <w:t> </w:t>
            </w:r>
          </w:p>
          <w:p w14:paraId="323EECDD" w14:textId="77777777" w:rsidR="00403F22" w:rsidRPr="002718CA" w:rsidRDefault="00131AD9" w:rsidP="002718CA">
            <w:pPr>
              <w:rPr>
                <w:b/>
                <w:bCs/>
              </w:rPr>
            </w:pPr>
            <w:r w:rsidRPr="002718CA">
              <w:rPr>
                <w:b/>
                <w:bCs/>
              </w:rPr>
              <w:t>Note</w:t>
            </w:r>
            <w:r w:rsidR="00403F22" w:rsidRPr="002718CA">
              <w:rPr>
                <w:b/>
                <w:bCs/>
              </w:rPr>
              <w:t>s</w:t>
            </w:r>
            <w:r w:rsidRPr="002718CA">
              <w:rPr>
                <w:b/>
                <w:bCs/>
              </w:rPr>
              <w:t>:  </w:t>
            </w:r>
            <w:bookmarkStart w:id="56" w:name="OLE_LINK22"/>
          </w:p>
          <w:p w14:paraId="02A3C4D8" w14:textId="011C358C" w:rsidR="00131AD9" w:rsidRDefault="00131AD9" w:rsidP="002718CA">
            <w:pPr>
              <w:numPr>
                <w:ilvl w:val="2"/>
                <w:numId w:val="28"/>
              </w:numPr>
              <w:rPr>
                <w:rFonts w:ascii="Times New Roman" w:hAnsi="Times New Roman"/>
              </w:rPr>
            </w:pPr>
            <w:r>
              <w:t>The drug list above is updated internally. No medication changes can be suggested through feedback in theSource.</w:t>
            </w:r>
            <w:bookmarkEnd w:id="56"/>
          </w:p>
          <w:p w14:paraId="5FC9D8D2" w14:textId="380C5CF9" w:rsidR="00131AD9" w:rsidRDefault="00131AD9" w:rsidP="002718CA">
            <w:pPr>
              <w:numPr>
                <w:ilvl w:val="2"/>
                <w:numId w:val="28"/>
              </w:numPr>
              <w:rPr>
                <w:rFonts w:ascii="Times New Roman" w:hAnsi="Times New Roman"/>
              </w:rPr>
            </w:pPr>
            <w:r>
              <w:t xml:space="preserve">The </w:t>
            </w:r>
            <w:r w:rsidR="000F1C44">
              <w:t>“</w:t>
            </w:r>
            <w:r>
              <w:t>Directions</w:t>
            </w:r>
            <w:r w:rsidR="000F1C44">
              <w:t>”</w:t>
            </w:r>
            <w:r>
              <w:t xml:space="preserve"> column in the table above displays the </w:t>
            </w:r>
            <w:r>
              <w:rPr>
                <w:b/>
                <w:bCs/>
              </w:rPr>
              <w:t>MAX</w:t>
            </w:r>
            <w:r>
              <w:t> Day Supply.</w:t>
            </w:r>
          </w:p>
          <w:p w14:paraId="5D8FE64D" w14:textId="03E93676" w:rsidR="00131AD9" w:rsidRDefault="00131AD9" w:rsidP="002718CA">
            <w:pPr>
              <w:numPr>
                <w:ilvl w:val="3"/>
                <w:numId w:val="27"/>
              </w:numPr>
              <w:rPr>
                <w:rFonts w:ascii="Times New Roman" w:hAnsi="Times New Roman"/>
              </w:rPr>
            </w:pPr>
            <w:r>
              <w:t xml:space="preserve">The prescribed day supply does not have to be that exact amount, </w:t>
            </w:r>
            <w:r w:rsidR="00C63CFC">
              <w:t>as</w:t>
            </w:r>
            <w:r w:rsidR="00C63CFC">
              <w:t xml:space="preserve"> </w:t>
            </w:r>
            <w:r>
              <w:t>long as the Directions, Approved Quantity, and Quantity per Day are not exceeded for the prescribed strength and dose.</w:t>
            </w:r>
          </w:p>
          <w:p w14:paraId="7482F508" w14:textId="77777777" w:rsidR="00131AD9" w:rsidRDefault="00131AD9" w:rsidP="00B14C58">
            <w:pPr>
              <w:pStyle w:val="NormalWeb"/>
              <w:spacing w:before="120" w:beforeAutospacing="0" w:after="120" w:afterAutospacing="0"/>
              <w:rPr>
                <w:rFonts w:ascii="Times New Roman" w:hAnsi="Times New Roman"/>
                <w:sz w:val="22"/>
                <w:szCs w:val="22"/>
              </w:rPr>
            </w:pPr>
            <w:r>
              <w:t> </w:t>
            </w:r>
          </w:p>
        </w:tc>
      </w:tr>
      <w:tr w:rsidR="008D7804" w14:paraId="3C041FBF" w14:textId="77777777" w:rsidTr="002718CA">
        <w:trPr>
          <w:trHeight w:val="90"/>
        </w:trPr>
        <w:tc>
          <w:tcPr>
            <w:tcW w:w="293" w:type="pct"/>
            <w:vMerge/>
            <w:vAlign w:val="center"/>
            <w:hideMark/>
          </w:tcPr>
          <w:p w14:paraId="7D2EC28E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EACD42" w14:textId="77777777" w:rsidR="00131AD9" w:rsidRPr="002718CA" w:rsidRDefault="00131AD9" w:rsidP="002718C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718CA">
              <w:rPr>
                <w:b/>
                <w:bCs/>
              </w:rPr>
              <w:t>If...</w:t>
            </w:r>
          </w:p>
        </w:tc>
        <w:tc>
          <w:tcPr>
            <w:tcW w:w="3728" w:type="pct"/>
            <w:gridSpan w:val="4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D10045" w14:textId="77777777" w:rsidR="00131AD9" w:rsidRPr="002718CA" w:rsidRDefault="00131AD9" w:rsidP="002718C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63CFC">
              <w:rPr>
                <w:b/>
                <w:bCs/>
                <w:color w:val="000000"/>
              </w:rPr>
              <w:t>Then...</w:t>
            </w:r>
          </w:p>
        </w:tc>
      </w:tr>
      <w:tr w:rsidR="00D73695" w14:paraId="69EE6C73" w14:textId="77777777" w:rsidTr="002718CA">
        <w:trPr>
          <w:trHeight w:val="74"/>
        </w:trPr>
        <w:tc>
          <w:tcPr>
            <w:tcW w:w="293" w:type="pct"/>
            <w:vMerge/>
            <w:vAlign w:val="center"/>
            <w:hideMark/>
          </w:tcPr>
          <w:p w14:paraId="0542C393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vMerge w:val="restar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D558211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Yes</w:t>
            </w:r>
          </w:p>
        </w:tc>
        <w:tc>
          <w:tcPr>
            <w:tcW w:w="3728" w:type="pct"/>
            <w:gridSpan w:val="4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6BB1B4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Determine if the medication is one of the below: </w:t>
            </w:r>
          </w:p>
          <w:p w14:paraId="328CECAE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ENTYVIO</w:t>
            </w:r>
          </w:p>
          <w:p w14:paraId="6360A214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FASENRA</w:t>
            </w:r>
          </w:p>
          <w:p w14:paraId="0D36D56D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ILUMYA</w:t>
            </w:r>
          </w:p>
          <w:p w14:paraId="0BA66941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INFLECTRA</w:t>
            </w:r>
          </w:p>
          <w:p w14:paraId="0A208E00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OCREVUS</w:t>
            </w:r>
          </w:p>
          <w:p w14:paraId="1DF44FFF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PROLIA</w:t>
            </w:r>
          </w:p>
          <w:p w14:paraId="40ADB3BE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REMICADE</w:t>
            </w:r>
          </w:p>
          <w:p w14:paraId="62D54C26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RENFLEXIS</w:t>
            </w:r>
          </w:p>
          <w:p w14:paraId="2BD73CA0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SIMPONI ARIA</w:t>
            </w:r>
          </w:p>
          <w:p w14:paraId="7B3D9266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SKYRIZI</w:t>
            </w:r>
          </w:p>
          <w:p w14:paraId="04264FD0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</w:rPr>
            </w:pPr>
            <w:r>
              <w:t>STELARA</w:t>
            </w:r>
          </w:p>
          <w:p w14:paraId="4CD0A2AC" w14:textId="77777777" w:rsidR="00131AD9" w:rsidRPr="00B14C58" w:rsidRDefault="00131AD9" w:rsidP="002718CA">
            <w:pPr>
              <w:numPr>
                <w:ilvl w:val="2"/>
                <w:numId w:val="15"/>
              </w:numPr>
              <w:ind w:left="805" w:hanging="270"/>
              <w:rPr>
                <w:rFonts w:ascii="Times New Roman" w:hAnsi="Times New Roman"/>
                <w:sz w:val="22"/>
                <w:szCs w:val="22"/>
              </w:rPr>
            </w:pPr>
            <w:r>
              <w:t>TREMFYA</w:t>
            </w:r>
          </w:p>
          <w:p w14:paraId="7AFD7E97" w14:textId="704F4A6F" w:rsidR="00131AD9" w:rsidRDefault="00131AD9" w:rsidP="00B14C58">
            <w:pPr>
              <w:pStyle w:val="NormalWeb"/>
              <w:spacing w:before="120" w:beforeAutospacing="0" w:after="120" w:afterAutospacing="0"/>
              <w:ind w:left="-556" w:firstLine="90"/>
              <w:rPr>
                <w:rFonts w:ascii="Times New Roman" w:hAnsi="Times New Roman"/>
              </w:rPr>
            </w:pPr>
          </w:p>
        </w:tc>
      </w:tr>
      <w:tr w:rsidR="00BD579D" w14:paraId="1DE2DE4F" w14:textId="77777777" w:rsidTr="002718CA">
        <w:trPr>
          <w:trHeight w:val="74"/>
        </w:trPr>
        <w:tc>
          <w:tcPr>
            <w:tcW w:w="293" w:type="pct"/>
            <w:vMerge/>
            <w:vAlign w:val="center"/>
            <w:hideMark/>
          </w:tcPr>
          <w:p w14:paraId="7AC372E2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vMerge/>
            <w:vAlign w:val="center"/>
            <w:hideMark/>
          </w:tcPr>
          <w:p w14:paraId="371B32A7" w14:textId="77777777" w:rsidR="00131AD9" w:rsidRDefault="00131AD9" w:rsidP="00B14C58">
            <w:pPr>
              <w:rPr>
                <w:rFonts w:ascii="Times New Roman" w:hAnsi="Times New Roman"/>
              </w:rPr>
            </w:pPr>
          </w:p>
        </w:tc>
        <w:tc>
          <w:tcPr>
            <w:tcW w:w="835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72EF89" w14:textId="77777777" w:rsidR="00131AD9" w:rsidRPr="002718CA" w:rsidRDefault="00131AD9" w:rsidP="002718C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718CA">
              <w:rPr>
                <w:b/>
                <w:bCs/>
              </w:rPr>
              <w:t>If…</w:t>
            </w:r>
          </w:p>
        </w:tc>
        <w:tc>
          <w:tcPr>
            <w:tcW w:w="2893" w:type="pct"/>
            <w:gridSpan w:val="3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5C1D75" w14:textId="77777777" w:rsidR="00131AD9" w:rsidRDefault="00131AD9" w:rsidP="002718CA">
            <w:pPr>
              <w:rPr>
                <w:rFonts w:ascii="Times New Roman" w:hAnsi="Times New Roman"/>
              </w:rPr>
            </w:pPr>
            <w:r w:rsidRPr="002718CA">
              <w:rPr>
                <w:b/>
                <w:bCs/>
              </w:rPr>
              <w:t>Then</w:t>
            </w:r>
            <w:r>
              <w:t>…</w:t>
            </w:r>
          </w:p>
        </w:tc>
      </w:tr>
      <w:tr w:rsidR="008D44FA" w14:paraId="32D0E8F7" w14:textId="77777777" w:rsidTr="002718CA">
        <w:trPr>
          <w:trHeight w:val="74"/>
        </w:trPr>
        <w:tc>
          <w:tcPr>
            <w:tcW w:w="293" w:type="pct"/>
            <w:vMerge/>
            <w:vAlign w:val="center"/>
            <w:hideMark/>
          </w:tcPr>
          <w:p w14:paraId="23773725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vMerge/>
            <w:vAlign w:val="center"/>
            <w:hideMark/>
          </w:tcPr>
          <w:p w14:paraId="2F8B53FE" w14:textId="77777777" w:rsidR="00131AD9" w:rsidRDefault="00131AD9" w:rsidP="00B14C58">
            <w:pPr>
              <w:rPr>
                <w:rFonts w:ascii="Times New Roman" w:hAnsi="Times New Roman"/>
              </w:rPr>
            </w:pP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22110A" w14:textId="77777777" w:rsidR="00131AD9" w:rsidRDefault="00131AD9" w:rsidP="002718CA">
            <w:pPr>
              <w:rPr>
                <w:rFonts w:ascii="Times New Roman" w:hAnsi="Times New Roman"/>
              </w:rPr>
            </w:pPr>
            <w:r w:rsidRPr="002718CA">
              <w:rPr>
                <w:b/>
                <w:bCs/>
              </w:rPr>
              <w:t>Yes</w:t>
            </w:r>
          </w:p>
        </w:tc>
        <w:tc>
          <w:tcPr>
            <w:tcW w:w="2893" w:type="pct"/>
            <w:gridSpan w:val="3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92FBC1" w14:textId="36FCD71E" w:rsidR="00131AD9" w:rsidRDefault="000F1C44" w:rsidP="002718CA">
            <w:pPr>
              <w:rPr>
                <w:rFonts w:ascii="Times New Roman" w:hAnsi="Times New Roman"/>
              </w:rPr>
            </w:pPr>
            <w:r>
              <w:t xml:space="preserve">Warm </w:t>
            </w:r>
            <w:r w:rsidR="003034B7">
              <w:t>conference/</w:t>
            </w:r>
            <w:r>
              <w:t>t</w:t>
            </w:r>
            <w:r w:rsidR="00131AD9">
              <w:t>ransfer caller to Senior Team for an override.  </w:t>
            </w:r>
          </w:p>
        </w:tc>
      </w:tr>
      <w:tr w:rsidR="008D44FA" w14:paraId="2F0D1B5D" w14:textId="77777777" w:rsidTr="002718CA">
        <w:trPr>
          <w:trHeight w:val="74"/>
        </w:trPr>
        <w:tc>
          <w:tcPr>
            <w:tcW w:w="293" w:type="pct"/>
            <w:vMerge/>
            <w:vAlign w:val="center"/>
            <w:hideMark/>
          </w:tcPr>
          <w:p w14:paraId="13861B02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vMerge/>
            <w:vAlign w:val="center"/>
            <w:hideMark/>
          </w:tcPr>
          <w:p w14:paraId="1AC6D5F3" w14:textId="77777777" w:rsidR="00131AD9" w:rsidRDefault="00131AD9" w:rsidP="00B14C58">
            <w:pPr>
              <w:rPr>
                <w:rFonts w:ascii="Times New Roman" w:hAnsi="Times New Roman"/>
              </w:rPr>
            </w:pPr>
          </w:p>
        </w:tc>
        <w:tc>
          <w:tcPr>
            <w:tcW w:w="835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0A83EC" w14:textId="77777777" w:rsidR="00131AD9" w:rsidRDefault="00131AD9" w:rsidP="002718CA">
            <w:pPr>
              <w:rPr>
                <w:rFonts w:ascii="Times New Roman" w:hAnsi="Times New Roman"/>
              </w:rPr>
            </w:pPr>
            <w:r w:rsidRPr="002718CA">
              <w:rPr>
                <w:b/>
                <w:bCs/>
              </w:rPr>
              <w:t>No</w:t>
            </w:r>
          </w:p>
        </w:tc>
        <w:tc>
          <w:tcPr>
            <w:tcW w:w="2893" w:type="pct"/>
            <w:gridSpan w:val="3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A019DE" w14:textId="6FE43748" w:rsidR="00131AD9" w:rsidRDefault="00131AD9" w:rsidP="002718CA">
            <w:pPr>
              <w:rPr>
                <w:rFonts w:ascii="Times New Roman" w:hAnsi="Times New Roman"/>
              </w:rPr>
            </w:pPr>
            <w:r>
              <w:t>Explain to the pharmacy the medication is not on the Specialty Quantity Limit. </w:t>
            </w:r>
          </w:p>
        </w:tc>
      </w:tr>
      <w:tr w:rsidR="008D7804" w14:paraId="69A3BDEE" w14:textId="77777777" w:rsidTr="002718CA">
        <w:trPr>
          <w:trHeight w:val="90"/>
        </w:trPr>
        <w:tc>
          <w:tcPr>
            <w:tcW w:w="293" w:type="pct"/>
            <w:vMerge/>
            <w:vAlign w:val="center"/>
            <w:hideMark/>
          </w:tcPr>
          <w:p w14:paraId="24DF7DBA" w14:textId="77777777" w:rsidR="00131AD9" w:rsidRDefault="00131AD9">
            <w:pPr>
              <w:rPr>
                <w:rFonts w:ascii="Times New Roman" w:hAnsi="Times New Roman"/>
              </w:rPr>
            </w:pPr>
          </w:p>
        </w:tc>
        <w:tc>
          <w:tcPr>
            <w:tcW w:w="979" w:type="pct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E7123A" w14:textId="77777777" w:rsidR="00131AD9" w:rsidRDefault="00131AD9" w:rsidP="00B14C58">
            <w:pPr>
              <w:pStyle w:val="NormalWeb"/>
              <w:spacing w:before="120" w:beforeAutospacing="0" w:after="120" w:afterAutospacing="0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728" w:type="pct"/>
            <w:gridSpan w:val="4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B303C0" w14:textId="77777777" w:rsidR="00131AD9" w:rsidRDefault="00131AD9" w:rsidP="002718CA">
            <w:pPr>
              <w:rPr>
                <w:rFonts w:ascii="Times New Roman" w:hAnsi="Times New Roman"/>
              </w:rPr>
            </w:pPr>
            <w:r>
              <w:t>Continue to help the pharmacy resolve the rejection.</w:t>
            </w:r>
          </w:p>
        </w:tc>
      </w:tr>
    </w:tbl>
    <w:p w14:paraId="77C57244" w14:textId="77777777" w:rsidR="00131AD9" w:rsidRDefault="00131AD9" w:rsidP="000C27C5">
      <w:pPr>
        <w:jc w:val="right"/>
      </w:pPr>
    </w:p>
    <w:bookmarkStart w:id="57" w:name="OLE_LINK6"/>
    <w:p w14:paraId="21345952" w14:textId="33F92321" w:rsidR="000C27C5" w:rsidRPr="00833378" w:rsidRDefault="004A261B" w:rsidP="000C27C5">
      <w:pPr>
        <w:jc w:val="right"/>
        <w:rPr>
          <w:color w:val="000000"/>
        </w:rPr>
      </w:pPr>
      <w:r>
        <w:fldChar w:fldCharType="begin"/>
      </w:r>
      <w:r>
        <w:instrText>HYPERLINK \l "_top"</w:instrText>
      </w:r>
      <w:r>
        <w:fldChar w:fldCharType="separate"/>
      </w:r>
      <w:r w:rsidR="000C27C5" w:rsidRPr="003575B4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C27C5" w:rsidRPr="00BF74E9" w14:paraId="4B592067" w14:textId="77777777" w:rsidTr="020D3F8A">
        <w:tc>
          <w:tcPr>
            <w:tcW w:w="5000" w:type="pct"/>
            <w:shd w:val="clear" w:color="auto" w:fill="C0C0C0"/>
          </w:tcPr>
          <w:p w14:paraId="70536BBD" w14:textId="5099C20C" w:rsidR="000C27C5" w:rsidRPr="000C437C" w:rsidRDefault="000C27C5" w:rsidP="00B92979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58" w:name="_Toc117602697"/>
            <w:bookmarkStart w:id="59" w:name="_Toc170721680"/>
            <w:r w:rsidRPr="020D3F8A">
              <w:rPr>
                <w:rFonts w:cs="Arial"/>
                <w:lang w:val="en-US" w:eastAsia="en-US"/>
              </w:rPr>
              <w:t>Related Documents</w:t>
            </w:r>
            <w:bookmarkEnd w:id="58"/>
            <w:bookmarkEnd w:id="59"/>
          </w:p>
        </w:tc>
      </w:tr>
    </w:tbl>
    <w:p w14:paraId="353CFB3E" w14:textId="0AE0E84B" w:rsidR="005C332D" w:rsidRDefault="00A05498" w:rsidP="00B92979">
      <w:pPr>
        <w:rPr>
          <w:rStyle w:val="Hyperlink"/>
          <w:bCs/>
        </w:rPr>
      </w:pPr>
      <w:hyperlink r:id="rId31" w:anchor="!/view?docid=bdac0c67-5fee-47ba-a3aa-aab84900cf78" w:history="1">
        <w:r w:rsidR="0097447B">
          <w:rPr>
            <w:rStyle w:val="Hyperlink"/>
            <w:bCs/>
          </w:rPr>
          <w:t>Log Activity/Capture Activity Cod</w:t>
        </w:r>
        <w:r w:rsidR="0097447B">
          <w:rPr>
            <w:rStyle w:val="Hyperlink"/>
            <w:bCs/>
          </w:rPr>
          <w:t>e</w:t>
        </w:r>
        <w:r w:rsidR="0097447B">
          <w:rPr>
            <w:rStyle w:val="Hyperlink"/>
            <w:bCs/>
          </w:rPr>
          <w:t>s (005164)</w:t>
        </w:r>
      </w:hyperlink>
    </w:p>
    <w:p w14:paraId="7F7F3B9B" w14:textId="7EB4D824" w:rsidR="00A677C3" w:rsidRPr="00A677C3" w:rsidRDefault="00A05498" w:rsidP="00B92979">
      <w:pPr>
        <w:rPr>
          <w:rStyle w:val="Hyperlink"/>
          <w:b/>
          <w:color w:val="000000" w:themeColor="text1"/>
          <w:u w:val="none"/>
        </w:rPr>
      </w:pPr>
      <w:hyperlink r:id="rId32" w:anchor="!/view?docid=c1f1028b-e42c-4b4f-a4cf-cc0b42c91606" w:history="1">
        <w:r w:rsidR="00FB082E">
          <w:rPr>
            <w:rFonts w:cs="Verdana"/>
            <w:color w:val="0000FF"/>
            <w:u w:val="single"/>
          </w:rPr>
          <w:t>Customer Care Abbreviation</w:t>
        </w:r>
        <w:r w:rsidR="00FB082E">
          <w:rPr>
            <w:rFonts w:cs="Verdana"/>
            <w:color w:val="0000FF"/>
            <w:u w:val="single"/>
          </w:rPr>
          <w:t>s</w:t>
        </w:r>
        <w:r w:rsidR="00FB082E">
          <w:rPr>
            <w:rFonts w:cs="Verdana"/>
            <w:color w:val="0000FF"/>
            <w:u w:val="single"/>
          </w:rPr>
          <w:t xml:space="preserve"> Definitions and Terms Index (017428)</w:t>
        </w:r>
      </w:hyperlink>
    </w:p>
    <w:bookmarkEnd w:id="57"/>
    <w:p w14:paraId="3ED4B61B" w14:textId="77777777" w:rsidR="003034B7" w:rsidRDefault="00A677C3" w:rsidP="00B92979">
      <w:pPr>
        <w:rPr>
          <w:rStyle w:val="Hyperlink"/>
          <w:b/>
          <w:color w:val="000000" w:themeColor="text1"/>
          <w:u w:val="none"/>
        </w:rPr>
      </w:pPr>
      <w:r w:rsidRPr="00A677C3">
        <w:rPr>
          <w:rStyle w:val="Hyperlink"/>
          <w:b/>
          <w:color w:val="000000" w:themeColor="text1"/>
          <w:u w:val="none"/>
        </w:rPr>
        <w:t>Parent Document</w:t>
      </w:r>
      <w:r w:rsidR="003034B7">
        <w:rPr>
          <w:rStyle w:val="Hyperlink"/>
          <w:b/>
          <w:color w:val="000000" w:themeColor="text1"/>
          <w:u w:val="none"/>
        </w:rPr>
        <w:t>s</w:t>
      </w:r>
      <w:r w:rsidRPr="00A677C3">
        <w:rPr>
          <w:rStyle w:val="Hyperlink"/>
          <w:b/>
          <w:color w:val="000000" w:themeColor="text1"/>
          <w:u w:val="none"/>
        </w:rPr>
        <w:t xml:space="preserve">: </w:t>
      </w:r>
    </w:p>
    <w:p w14:paraId="4F1EB174" w14:textId="53E3B7AB" w:rsidR="00A677C3" w:rsidRDefault="00A05498" w:rsidP="00794AD7">
      <w:pPr>
        <w:rPr>
          <w:color w:val="0000FF"/>
          <w:u w:val="single"/>
        </w:rPr>
      </w:pPr>
      <w:hyperlink r:id="rId33" w:tgtFrame="_blank" w:history="1">
        <w:r w:rsidR="00A677C3" w:rsidRPr="00B704FA">
          <w:rPr>
            <w:color w:val="0000FF"/>
            <w:u w:val="single"/>
          </w:rPr>
          <w:t>Customer Care Internal and</w:t>
        </w:r>
        <w:r w:rsidR="00A677C3" w:rsidRPr="00B704FA">
          <w:rPr>
            <w:color w:val="0000FF"/>
            <w:u w:val="single"/>
          </w:rPr>
          <w:t xml:space="preserve"> </w:t>
        </w:r>
        <w:r w:rsidR="00A677C3" w:rsidRPr="00B704FA">
          <w:rPr>
            <w:color w:val="0000FF"/>
            <w:u w:val="single"/>
          </w:rPr>
          <w:t>External Call Handlin</w:t>
        </w:r>
        <w:r w:rsidR="00C518CC">
          <w:rPr>
            <w:color w:val="0000FF"/>
            <w:u w:val="single"/>
          </w:rPr>
          <w:t>g CALL-0049</w:t>
        </w:r>
      </w:hyperlink>
      <w:r w:rsidR="00407F0F">
        <w:rPr>
          <w:color w:val="0000FF"/>
          <w:u w:val="single"/>
        </w:rPr>
        <w:t xml:space="preserve">  </w:t>
      </w:r>
    </w:p>
    <w:p w14:paraId="3449072D" w14:textId="213E0056" w:rsidR="00C309D7" w:rsidRDefault="002E1EFC" w:rsidP="00794AD7">
      <w:pPr>
        <w:rPr>
          <w:color w:val="0000FF"/>
          <w:u w:val="single"/>
        </w:rPr>
      </w:pPr>
      <w:hyperlink r:id="rId34" w:history="1">
        <w:r w:rsidRPr="002E1EFC">
          <w:rPr>
            <w:rStyle w:val="Hyperlink"/>
          </w:rPr>
          <w:t>Authenticating Callers CALL-0011</w:t>
        </w:r>
      </w:hyperlink>
    </w:p>
    <w:p w14:paraId="678A8AA0" w14:textId="3E47FB94" w:rsidR="00A64FFE" w:rsidRPr="006007FA" w:rsidRDefault="00A64FFE" w:rsidP="00794AD7"/>
    <w:p w14:paraId="48F51403" w14:textId="77777777" w:rsidR="00A64FFE" w:rsidRPr="00833378" w:rsidRDefault="00A05498" w:rsidP="00A64FFE">
      <w:pPr>
        <w:jc w:val="right"/>
        <w:rPr>
          <w:color w:val="000000"/>
        </w:rPr>
      </w:pPr>
      <w:hyperlink w:anchor="_top" w:history="1">
        <w:r w:rsidR="00A64FFE" w:rsidRPr="003575B4">
          <w:rPr>
            <w:rStyle w:val="Hyperlink"/>
          </w:rPr>
          <w:t>Top of the Document</w:t>
        </w:r>
      </w:hyperlink>
    </w:p>
    <w:p w14:paraId="7D0D828A" w14:textId="77777777" w:rsidR="00BD780C" w:rsidRPr="0014193C" w:rsidRDefault="00BD780C" w:rsidP="00C247CB">
      <w:pPr>
        <w:jc w:val="center"/>
        <w:rPr>
          <w:sz w:val="16"/>
          <w:szCs w:val="16"/>
        </w:rPr>
      </w:pPr>
      <w:r w:rsidRPr="0014193C">
        <w:rPr>
          <w:sz w:val="16"/>
          <w:szCs w:val="16"/>
        </w:rPr>
        <w:t>Not to Be Reproduced or Disclosed to Others without Prior Written Approval</w:t>
      </w:r>
    </w:p>
    <w:p w14:paraId="0A55E4F8" w14:textId="77777777" w:rsidR="00BD780C" w:rsidRPr="0014193C" w:rsidRDefault="00BD780C" w:rsidP="00C247CB">
      <w:pPr>
        <w:jc w:val="center"/>
        <w:rPr>
          <w:b/>
          <w:color w:val="000000"/>
          <w:sz w:val="16"/>
          <w:szCs w:val="16"/>
        </w:rPr>
      </w:pPr>
      <w:r w:rsidRPr="0014193C"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1C3DA2E3" w14:textId="062FCE72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9637C4">
      <w:footerReference w:type="even" r:id="rId35"/>
      <w:footerReference w:type="default" r:id="rId36"/>
      <w:headerReference w:type="first" r:id="rId37"/>
      <w:footerReference w:type="first" r:id="rId3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1F92" w14:textId="77777777" w:rsidR="00532B5B" w:rsidRDefault="00532B5B">
      <w:r>
        <w:separator/>
      </w:r>
    </w:p>
  </w:endnote>
  <w:endnote w:type="continuationSeparator" w:id="0">
    <w:p w14:paraId="746B2ADA" w14:textId="77777777" w:rsidR="00532B5B" w:rsidRDefault="00532B5B">
      <w:r>
        <w:continuationSeparator/>
      </w:r>
    </w:p>
  </w:endnote>
  <w:endnote w:type="continuationNotice" w:id="1">
    <w:p w14:paraId="1A27C2AD" w14:textId="77777777" w:rsidR="00532B5B" w:rsidRDefault="00532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37E5" w14:textId="77777777" w:rsidR="00B74978" w:rsidRDefault="00B74978" w:rsidP="00A45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901A58" w14:textId="77777777" w:rsidR="00B74978" w:rsidRDefault="00B74978" w:rsidP="00413A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CA35" w14:textId="77777777" w:rsidR="00B74978" w:rsidRDefault="00B74978" w:rsidP="00A45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5CB5A20" w14:textId="77777777" w:rsidR="00B74978" w:rsidRPr="00413AA6" w:rsidRDefault="00B74978" w:rsidP="00413AA6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640F" w14:textId="77777777" w:rsidR="00B74978" w:rsidRPr="00CD2229" w:rsidRDefault="00B7497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56E4" w14:textId="77777777" w:rsidR="00532B5B" w:rsidRDefault="00532B5B">
      <w:r>
        <w:separator/>
      </w:r>
    </w:p>
  </w:footnote>
  <w:footnote w:type="continuationSeparator" w:id="0">
    <w:p w14:paraId="3081D4B4" w14:textId="77777777" w:rsidR="00532B5B" w:rsidRDefault="00532B5B">
      <w:r>
        <w:continuationSeparator/>
      </w:r>
    </w:p>
  </w:footnote>
  <w:footnote w:type="continuationNotice" w:id="1">
    <w:p w14:paraId="7BFCB37E" w14:textId="77777777" w:rsidR="00532B5B" w:rsidRDefault="00532B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4502" w14:textId="77777777" w:rsidR="00B74978" w:rsidRDefault="00B7497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5DA"/>
    <w:multiLevelType w:val="hybridMultilevel"/>
    <w:tmpl w:val="4C08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40AE"/>
    <w:multiLevelType w:val="hybridMultilevel"/>
    <w:tmpl w:val="150600A6"/>
    <w:lvl w:ilvl="0" w:tplc="DBA4E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C0C"/>
    <w:multiLevelType w:val="hybridMultilevel"/>
    <w:tmpl w:val="AEAA4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81BB3"/>
    <w:multiLevelType w:val="hybridMultilevel"/>
    <w:tmpl w:val="C8C4B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5C3453"/>
    <w:multiLevelType w:val="hybridMultilevel"/>
    <w:tmpl w:val="11D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E7E80"/>
    <w:multiLevelType w:val="hybridMultilevel"/>
    <w:tmpl w:val="78C47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D59"/>
    <w:multiLevelType w:val="hybridMultilevel"/>
    <w:tmpl w:val="70AE3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043C6D"/>
    <w:multiLevelType w:val="hybridMultilevel"/>
    <w:tmpl w:val="FCB0B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915DC"/>
    <w:multiLevelType w:val="hybridMultilevel"/>
    <w:tmpl w:val="2E8AF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F6FE7"/>
    <w:multiLevelType w:val="hybridMultilevel"/>
    <w:tmpl w:val="A0789552"/>
    <w:lvl w:ilvl="0" w:tplc="B12457A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7D1575"/>
    <w:multiLevelType w:val="hybridMultilevel"/>
    <w:tmpl w:val="CF823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C5710B"/>
    <w:multiLevelType w:val="hybridMultilevel"/>
    <w:tmpl w:val="0376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09CA"/>
    <w:multiLevelType w:val="hybridMultilevel"/>
    <w:tmpl w:val="1644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E2186"/>
    <w:multiLevelType w:val="hybridMultilevel"/>
    <w:tmpl w:val="D46254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BEB4D99"/>
    <w:multiLevelType w:val="hybridMultilevel"/>
    <w:tmpl w:val="7DE2AECE"/>
    <w:lvl w:ilvl="0" w:tplc="E0E40A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794659"/>
    <w:multiLevelType w:val="hybridMultilevel"/>
    <w:tmpl w:val="526A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0B2440"/>
    <w:multiLevelType w:val="multilevel"/>
    <w:tmpl w:val="A4FCD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4C6109"/>
    <w:multiLevelType w:val="multilevel"/>
    <w:tmpl w:val="83944030"/>
    <w:lvl w:ilvl="0">
      <w:start w:val="1"/>
      <w:numFmt w:val="bullet"/>
      <w:lvlText w:val="o"/>
      <w:lvlJc w:val="left"/>
      <w:pPr>
        <w:tabs>
          <w:tab w:val="num" w:pos="-392"/>
        </w:tabs>
        <w:ind w:left="-392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125FC1"/>
    <w:multiLevelType w:val="hybridMultilevel"/>
    <w:tmpl w:val="D2F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B3977"/>
    <w:multiLevelType w:val="hybridMultilevel"/>
    <w:tmpl w:val="DE20069C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21" w15:restartNumberingAfterBreak="0">
    <w:nsid w:val="5BE94D34"/>
    <w:multiLevelType w:val="hybridMultilevel"/>
    <w:tmpl w:val="322A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C33F2D"/>
    <w:multiLevelType w:val="multilevel"/>
    <w:tmpl w:val="596011FE"/>
    <w:lvl w:ilvl="0">
      <w:start w:val="1"/>
      <w:numFmt w:val="bullet"/>
      <w:lvlText w:val="o"/>
      <w:lvlJc w:val="left"/>
      <w:pPr>
        <w:tabs>
          <w:tab w:val="num" w:pos="-392"/>
        </w:tabs>
        <w:ind w:left="-392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6D70F6"/>
    <w:multiLevelType w:val="multilevel"/>
    <w:tmpl w:val="B06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251C24"/>
    <w:multiLevelType w:val="multilevel"/>
    <w:tmpl w:val="C0E6CCC8"/>
    <w:lvl w:ilvl="0">
      <w:start w:val="1"/>
      <w:numFmt w:val="bullet"/>
      <w:lvlText w:val="o"/>
      <w:lvlJc w:val="left"/>
      <w:pPr>
        <w:tabs>
          <w:tab w:val="num" w:pos="-392"/>
        </w:tabs>
        <w:ind w:left="-392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1C26B2"/>
    <w:multiLevelType w:val="hybridMultilevel"/>
    <w:tmpl w:val="70747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B61D7"/>
    <w:multiLevelType w:val="hybridMultilevel"/>
    <w:tmpl w:val="69AE9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A157DC"/>
    <w:multiLevelType w:val="hybridMultilevel"/>
    <w:tmpl w:val="A462C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252FF"/>
    <w:multiLevelType w:val="multilevel"/>
    <w:tmpl w:val="C0E6CCC8"/>
    <w:lvl w:ilvl="0">
      <w:start w:val="1"/>
      <w:numFmt w:val="bullet"/>
      <w:lvlText w:val="o"/>
      <w:lvlJc w:val="left"/>
      <w:pPr>
        <w:tabs>
          <w:tab w:val="num" w:pos="-282"/>
        </w:tabs>
        <w:ind w:left="-282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38"/>
        </w:tabs>
        <w:ind w:left="43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158"/>
        </w:tabs>
        <w:ind w:left="115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78"/>
        </w:tabs>
        <w:ind w:left="187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98"/>
        </w:tabs>
        <w:ind w:left="259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318"/>
        </w:tabs>
        <w:ind w:left="331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038"/>
        </w:tabs>
        <w:ind w:left="403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758"/>
        </w:tabs>
        <w:ind w:left="475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478"/>
        </w:tabs>
        <w:ind w:left="5478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6051A0"/>
    <w:multiLevelType w:val="multilevel"/>
    <w:tmpl w:val="83944030"/>
    <w:lvl w:ilvl="0">
      <w:start w:val="1"/>
      <w:numFmt w:val="bullet"/>
      <w:lvlText w:val="o"/>
      <w:lvlJc w:val="left"/>
      <w:pPr>
        <w:tabs>
          <w:tab w:val="num" w:pos="-392"/>
        </w:tabs>
        <w:ind w:left="-392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num w:numId="1" w16cid:durableId="1432815375">
    <w:abstractNumId w:val="4"/>
  </w:num>
  <w:num w:numId="2" w16cid:durableId="144929513">
    <w:abstractNumId w:val="7"/>
  </w:num>
  <w:num w:numId="3" w16cid:durableId="2020424459">
    <w:abstractNumId w:val="27"/>
  </w:num>
  <w:num w:numId="4" w16cid:durableId="1410811216">
    <w:abstractNumId w:val="10"/>
  </w:num>
  <w:num w:numId="5" w16cid:durableId="1157839659">
    <w:abstractNumId w:val="9"/>
  </w:num>
  <w:num w:numId="6" w16cid:durableId="2003777665">
    <w:abstractNumId w:val="15"/>
  </w:num>
  <w:num w:numId="7" w16cid:durableId="1793018234">
    <w:abstractNumId w:val="2"/>
  </w:num>
  <w:num w:numId="8" w16cid:durableId="1012342910">
    <w:abstractNumId w:val="14"/>
  </w:num>
  <w:num w:numId="9" w16cid:durableId="1592622947">
    <w:abstractNumId w:val="16"/>
  </w:num>
  <w:num w:numId="10" w16cid:durableId="277378281">
    <w:abstractNumId w:val="21"/>
  </w:num>
  <w:num w:numId="11" w16cid:durableId="1488984325">
    <w:abstractNumId w:val="6"/>
  </w:num>
  <w:num w:numId="12" w16cid:durableId="767314363">
    <w:abstractNumId w:val="1"/>
  </w:num>
  <w:num w:numId="13" w16cid:durableId="1359235813">
    <w:abstractNumId w:val="3"/>
  </w:num>
  <w:num w:numId="14" w16cid:durableId="63722497">
    <w:abstractNumId w:val="23"/>
  </w:num>
  <w:num w:numId="15" w16cid:durableId="1114326417">
    <w:abstractNumId w:val="28"/>
  </w:num>
  <w:num w:numId="16" w16cid:durableId="453057484">
    <w:abstractNumId w:val="17"/>
  </w:num>
  <w:num w:numId="17" w16cid:durableId="1952545006">
    <w:abstractNumId w:val="5"/>
  </w:num>
  <w:num w:numId="18" w16cid:durableId="1109080994">
    <w:abstractNumId w:val="0"/>
  </w:num>
  <w:num w:numId="19" w16cid:durableId="400954404">
    <w:abstractNumId w:val="19"/>
  </w:num>
  <w:num w:numId="20" w16cid:durableId="2035571368">
    <w:abstractNumId w:val="13"/>
  </w:num>
  <w:num w:numId="21" w16cid:durableId="1016927879">
    <w:abstractNumId w:val="26"/>
  </w:num>
  <w:num w:numId="22" w16cid:durableId="1477795740">
    <w:abstractNumId w:val="12"/>
  </w:num>
  <w:num w:numId="23" w16cid:durableId="807822496">
    <w:abstractNumId w:val="8"/>
  </w:num>
  <w:num w:numId="24" w16cid:durableId="1175388862">
    <w:abstractNumId w:val="25"/>
  </w:num>
  <w:num w:numId="25" w16cid:durableId="1369838043">
    <w:abstractNumId w:val="11"/>
  </w:num>
  <w:num w:numId="26" w16cid:durableId="921447992">
    <w:abstractNumId w:val="20"/>
  </w:num>
  <w:num w:numId="27" w16cid:durableId="1187868128">
    <w:abstractNumId w:val="29"/>
  </w:num>
  <w:num w:numId="28" w16cid:durableId="1643924103">
    <w:abstractNumId w:val="24"/>
  </w:num>
  <w:num w:numId="29" w16cid:durableId="555168439">
    <w:abstractNumId w:val="18"/>
  </w:num>
  <w:num w:numId="30" w16cid:durableId="1931038512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5DA"/>
    <w:rsid w:val="0001074B"/>
    <w:rsid w:val="00010F38"/>
    <w:rsid w:val="00011648"/>
    <w:rsid w:val="00012B14"/>
    <w:rsid w:val="0001371A"/>
    <w:rsid w:val="00015A2E"/>
    <w:rsid w:val="00021F36"/>
    <w:rsid w:val="00025E83"/>
    <w:rsid w:val="00032913"/>
    <w:rsid w:val="00033415"/>
    <w:rsid w:val="00035BED"/>
    <w:rsid w:val="00040534"/>
    <w:rsid w:val="00042AAD"/>
    <w:rsid w:val="000432EA"/>
    <w:rsid w:val="0004434F"/>
    <w:rsid w:val="000457F0"/>
    <w:rsid w:val="00047E05"/>
    <w:rsid w:val="00054BD5"/>
    <w:rsid w:val="00061541"/>
    <w:rsid w:val="00061AD2"/>
    <w:rsid w:val="00067F20"/>
    <w:rsid w:val="00084607"/>
    <w:rsid w:val="00084F8A"/>
    <w:rsid w:val="000863D4"/>
    <w:rsid w:val="0008665F"/>
    <w:rsid w:val="000869CC"/>
    <w:rsid w:val="000869EB"/>
    <w:rsid w:val="00090E84"/>
    <w:rsid w:val="0009176B"/>
    <w:rsid w:val="0009265A"/>
    <w:rsid w:val="00094D7F"/>
    <w:rsid w:val="00095AB5"/>
    <w:rsid w:val="000A19B8"/>
    <w:rsid w:val="000A4BC7"/>
    <w:rsid w:val="000A6B88"/>
    <w:rsid w:val="000B10BC"/>
    <w:rsid w:val="000B1893"/>
    <w:rsid w:val="000B3C4C"/>
    <w:rsid w:val="000B4D9C"/>
    <w:rsid w:val="000B656F"/>
    <w:rsid w:val="000B6A24"/>
    <w:rsid w:val="000B6C8A"/>
    <w:rsid w:val="000B72DF"/>
    <w:rsid w:val="000B77C1"/>
    <w:rsid w:val="000C27C5"/>
    <w:rsid w:val="000C35D7"/>
    <w:rsid w:val="000C437C"/>
    <w:rsid w:val="000C4977"/>
    <w:rsid w:val="000D0AE5"/>
    <w:rsid w:val="000D1870"/>
    <w:rsid w:val="000D4BA2"/>
    <w:rsid w:val="000D52A9"/>
    <w:rsid w:val="000D6013"/>
    <w:rsid w:val="000D6714"/>
    <w:rsid w:val="000E504B"/>
    <w:rsid w:val="000F0D1B"/>
    <w:rsid w:val="000F1C44"/>
    <w:rsid w:val="000F38DD"/>
    <w:rsid w:val="000F54AF"/>
    <w:rsid w:val="000F5E1C"/>
    <w:rsid w:val="000F7BAB"/>
    <w:rsid w:val="00100066"/>
    <w:rsid w:val="00104CDE"/>
    <w:rsid w:val="00104D70"/>
    <w:rsid w:val="00106C91"/>
    <w:rsid w:val="00110EC8"/>
    <w:rsid w:val="0011100F"/>
    <w:rsid w:val="00112ACC"/>
    <w:rsid w:val="001135E8"/>
    <w:rsid w:val="00115944"/>
    <w:rsid w:val="00117830"/>
    <w:rsid w:val="001202BC"/>
    <w:rsid w:val="0012373E"/>
    <w:rsid w:val="00131AD9"/>
    <w:rsid w:val="00132179"/>
    <w:rsid w:val="001338EE"/>
    <w:rsid w:val="0013576B"/>
    <w:rsid w:val="001360A5"/>
    <w:rsid w:val="001372B4"/>
    <w:rsid w:val="001375C9"/>
    <w:rsid w:val="00142E8A"/>
    <w:rsid w:val="00146745"/>
    <w:rsid w:val="00147384"/>
    <w:rsid w:val="00151BF7"/>
    <w:rsid w:val="0015290D"/>
    <w:rsid w:val="001565B6"/>
    <w:rsid w:val="00157500"/>
    <w:rsid w:val="0016273A"/>
    <w:rsid w:val="00165BEE"/>
    <w:rsid w:val="00166FE8"/>
    <w:rsid w:val="001729C1"/>
    <w:rsid w:val="001730B7"/>
    <w:rsid w:val="001757F3"/>
    <w:rsid w:val="0017630B"/>
    <w:rsid w:val="00181B1A"/>
    <w:rsid w:val="0019130B"/>
    <w:rsid w:val="00193922"/>
    <w:rsid w:val="00193F19"/>
    <w:rsid w:val="001A3039"/>
    <w:rsid w:val="001A4D74"/>
    <w:rsid w:val="001A5256"/>
    <w:rsid w:val="001B1347"/>
    <w:rsid w:val="001B1837"/>
    <w:rsid w:val="001B28D1"/>
    <w:rsid w:val="001B3879"/>
    <w:rsid w:val="001B44CB"/>
    <w:rsid w:val="001C1777"/>
    <w:rsid w:val="001C469A"/>
    <w:rsid w:val="001C5279"/>
    <w:rsid w:val="001C6228"/>
    <w:rsid w:val="001C67B4"/>
    <w:rsid w:val="001D0D02"/>
    <w:rsid w:val="001D2369"/>
    <w:rsid w:val="001D3666"/>
    <w:rsid w:val="001D3A0A"/>
    <w:rsid w:val="001D440C"/>
    <w:rsid w:val="001D6BF0"/>
    <w:rsid w:val="001D762D"/>
    <w:rsid w:val="001E4F61"/>
    <w:rsid w:val="001E7746"/>
    <w:rsid w:val="001E7AAB"/>
    <w:rsid w:val="001F0774"/>
    <w:rsid w:val="001F0AAF"/>
    <w:rsid w:val="001F1028"/>
    <w:rsid w:val="001F1218"/>
    <w:rsid w:val="001F16AC"/>
    <w:rsid w:val="001F407D"/>
    <w:rsid w:val="001F5947"/>
    <w:rsid w:val="00200BDF"/>
    <w:rsid w:val="002016B4"/>
    <w:rsid w:val="00204CB9"/>
    <w:rsid w:val="00204D0C"/>
    <w:rsid w:val="002055CF"/>
    <w:rsid w:val="0020717A"/>
    <w:rsid w:val="00207208"/>
    <w:rsid w:val="00212005"/>
    <w:rsid w:val="00212D67"/>
    <w:rsid w:val="0021723D"/>
    <w:rsid w:val="00221D21"/>
    <w:rsid w:val="00224D8B"/>
    <w:rsid w:val="00226C42"/>
    <w:rsid w:val="00232730"/>
    <w:rsid w:val="00232C67"/>
    <w:rsid w:val="002366E9"/>
    <w:rsid w:val="00237D63"/>
    <w:rsid w:val="00243024"/>
    <w:rsid w:val="00243EBB"/>
    <w:rsid w:val="00244EFD"/>
    <w:rsid w:val="002466AA"/>
    <w:rsid w:val="00247417"/>
    <w:rsid w:val="0025308C"/>
    <w:rsid w:val="00255C6B"/>
    <w:rsid w:val="00260BA1"/>
    <w:rsid w:val="002619AC"/>
    <w:rsid w:val="0026477D"/>
    <w:rsid w:val="00265D86"/>
    <w:rsid w:val="00267374"/>
    <w:rsid w:val="00270C7B"/>
    <w:rsid w:val="002718CA"/>
    <w:rsid w:val="002750DC"/>
    <w:rsid w:val="00275D5E"/>
    <w:rsid w:val="00281572"/>
    <w:rsid w:val="002906B8"/>
    <w:rsid w:val="00291CE8"/>
    <w:rsid w:val="00293E33"/>
    <w:rsid w:val="00296127"/>
    <w:rsid w:val="00296765"/>
    <w:rsid w:val="00296D4F"/>
    <w:rsid w:val="002A063B"/>
    <w:rsid w:val="002A3C64"/>
    <w:rsid w:val="002B1816"/>
    <w:rsid w:val="002B44D0"/>
    <w:rsid w:val="002B4790"/>
    <w:rsid w:val="002B593E"/>
    <w:rsid w:val="002C2ADA"/>
    <w:rsid w:val="002C3B0F"/>
    <w:rsid w:val="002D0607"/>
    <w:rsid w:val="002D0D34"/>
    <w:rsid w:val="002D3E45"/>
    <w:rsid w:val="002D73BF"/>
    <w:rsid w:val="002E1EFC"/>
    <w:rsid w:val="002E37C7"/>
    <w:rsid w:val="002E66D2"/>
    <w:rsid w:val="002E6C7B"/>
    <w:rsid w:val="002E6E58"/>
    <w:rsid w:val="002E7918"/>
    <w:rsid w:val="002F0589"/>
    <w:rsid w:val="002F1F92"/>
    <w:rsid w:val="002F30EF"/>
    <w:rsid w:val="002F5E85"/>
    <w:rsid w:val="002F6F9E"/>
    <w:rsid w:val="003012C7"/>
    <w:rsid w:val="00302633"/>
    <w:rsid w:val="00302BED"/>
    <w:rsid w:val="003034B7"/>
    <w:rsid w:val="003047DD"/>
    <w:rsid w:val="003054AC"/>
    <w:rsid w:val="00305DBA"/>
    <w:rsid w:val="00307AFC"/>
    <w:rsid w:val="00310032"/>
    <w:rsid w:val="0031173B"/>
    <w:rsid w:val="00316C2D"/>
    <w:rsid w:val="0032028E"/>
    <w:rsid w:val="0033143E"/>
    <w:rsid w:val="003346E6"/>
    <w:rsid w:val="003363D1"/>
    <w:rsid w:val="0034318F"/>
    <w:rsid w:val="003436CD"/>
    <w:rsid w:val="00345355"/>
    <w:rsid w:val="0034552B"/>
    <w:rsid w:val="0034744E"/>
    <w:rsid w:val="00350785"/>
    <w:rsid w:val="00353814"/>
    <w:rsid w:val="00353A24"/>
    <w:rsid w:val="00356495"/>
    <w:rsid w:val="003575B4"/>
    <w:rsid w:val="0035777E"/>
    <w:rsid w:val="00361442"/>
    <w:rsid w:val="00364B40"/>
    <w:rsid w:val="0036508D"/>
    <w:rsid w:val="00365E70"/>
    <w:rsid w:val="00365F34"/>
    <w:rsid w:val="003725A1"/>
    <w:rsid w:val="00372990"/>
    <w:rsid w:val="003744A0"/>
    <w:rsid w:val="0037612C"/>
    <w:rsid w:val="00376A02"/>
    <w:rsid w:val="00377319"/>
    <w:rsid w:val="00381D3B"/>
    <w:rsid w:val="003828BC"/>
    <w:rsid w:val="00385D12"/>
    <w:rsid w:val="003868A2"/>
    <w:rsid w:val="003915EE"/>
    <w:rsid w:val="00392610"/>
    <w:rsid w:val="00392A5B"/>
    <w:rsid w:val="00392B11"/>
    <w:rsid w:val="0039443B"/>
    <w:rsid w:val="003944B8"/>
    <w:rsid w:val="00397628"/>
    <w:rsid w:val="00397DDF"/>
    <w:rsid w:val="00397FD8"/>
    <w:rsid w:val="003A297C"/>
    <w:rsid w:val="003A3DF1"/>
    <w:rsid w:val="003A6D70"/>
    <w:rsid w:val="003B1ADC"/>
    <w:rsid w:val="003B1F86"/>
    <w:rsid w:val="003B31BA"/>
    <w:rsid w:val="003B5E72"/>
    <w:rsid w:val="003B60C1"/>
    <w:rsid w:val="003C06AF"/>
    <w:rsid w:val="003C147C"/>
    <w:rsid w:val="003C4627"/>
    <w:rsid w:val="003D11E5"/>
    <w:rsid w:val="003D7D59"/>
    <w:rsid w:val="003D7DFB"/>
    <w:rsid w:val="003E0EEF"/>
    <w:rsid w:val="003E6C1A"/>
    <w:rsid w:val="003F7707"/>
    <w:rsid w:val="003F778E"/>
    <w:rsid w:val="0040211F"/>
    <w:rsid w:val="00403F22"/>
    <w:rsid w:val="00405BF9"/>
    <w:rsid w:val="0040640A"/>
    <w:rsid w:val="00406DB5"/>
    <w:rsid w:val="00407F0F"/>
    <w:rsid w:val="0041085A"/>
    <w:rsid w:val="00410E0B"/>
    <w:rsid w:val="00413AA6"/>
    <w:rsid w:val="00415D0B"/>
    <w:rsid w:val="004174E4"/>
    <w:rsid w:val="004178C0"/>
    <w:rsid w:val="004207DD"/>
    <w:rsid w:val="00422542"/>
    <w:rsid w:val="0042296F"/>
    <w:rsid w:val="0042336D"/>
    <w:rsid w:val="00423542"/>
    <w:rsid w:val="00423DA1"/>
    <w:rsid w:val="004311A6"/>
    <w:rsid w:val="00432A0A"/>
    <w:rsid w:val="00432F56"/>
    <w:rsid w:val="004341DE"/>
    <w:rsid w:val="00440367"/>
    <w:rsid w:val="00441650"/>
    <w:rsid w:val="00444358"/>
    <w:rsid w:val="00447359"/>
    <w:rsid w:val="0045181E"/>
    <w:rsid w:val="00453DDC"/>
    <w:rsid w:val="0045533A"/>
    <w:rsid w:val="00457EAE"/>
    <w:rsid w:val="004624C8"/>
    <w:rsid w:val="00466B4C"/>
    <w:rsid w:val="004768BE"/>
    <w:rsid w:val="00477F73"/>
    <w:rsid w:val="00481070"/>
    <w:rsid w:val="0048355A"/>
    <w:rsid w:val="00484781"/>
    <w:rsid w:val="00485A35"/>
    <w:rsid w:val="00486108"/>
    <w:rsid w:val="00490FFA"/>
    <w:rsid w:val="004924D7"/>
    <w:rsid w:val="00492682"/>
    <w:rsid w:val="00492A9E"/>
    <w:rsid w:val="0049356A"/>
    <w:rsid w:val="004969B3"/>
    <w:rsid w:val="004A14E7"/>
    <w:rsid w:val="004A1783"/>
    <w:rsid w:val="004A1B94"/>
    <w:rsid w:val="004A261B"/>
    <w:rsid w:val="004A3042"/>
    <w:rsid w:val="004B25D2"/>
    <w:rsid w:val="004C00A5"/>
    <w:rsid w:val="004C16DA"/>
    <w:rsid w:val="004C1DA1"/>
    <w:rsid w:val="004C3869"/>
    <w:rsid w:val="004C3A2E"/>
    <w:rsid w:val="004C61AD"/>
    <w:rsid w:val="004C6C47"/>
    <w:rsid w:val="004D07DA"/>
    <w:rsid w:val="004D0AEB"/>
    <w:rsid w:val="004D0AF2"/>
    <w:rsid w:val="004D3C53"/>
    <w:rsid w:val="004D64BC"/>
    <w:rsid w:val="004E422A"/>
    <w:rsid w:val="004E75D8"/>
    <w:rsid w:val="004F1FD9"/>
    <w:rsid w:val="004F4946"/>
    <w:rsid w:val="004F54ED"/>
    <w:rsid w:val="004F58AF"/>
    <w:rsid w:val="004F5E8F"/>
    <w:rsid w:val="004F7F34"/>
    <w:rsid w:val="005026D6"/>
    <w:rsid w:val="0050454D"/>
    <w:rsid w:val="00504DFF"/>
    <w:rsid w:val="00505297"/>
    <w:rsid w:val="00505588"/>
    <w:rsid w:val="00505E6F"/>
    <w:rsid w:val="0050768E"/>
    <w:rsid w:val="00512486"/>
    <w:rsid w:val="00513361"/>
    <w:rsid w:val="00514576"/>
    <w:rsid w:val="00515290"/>
    <w:rsid w:val="00521B1D"/>
    <w:rsid w:val="0052264A"/>
    <w:rsid w:val="0052465B"/>
    <w:rsid w:val="00524CDD"/>
    <w:rsid w:val="005312C8"/>
    <w:rsid w:val="00532B5B"/>
    <w:rsid w:val="00533F8C"/>
    <w:rsid w:val="00540793"/>
    <w:rsid w:val="00543F92"/>
    <w:rsid w:val="00544C4A"/>
    <w:rsid w:val="0054601A"/>
    <w:rsid w:val="00547C68"/>
    <w:rsid w:val="005530DF"/>
    <w:rsid w:val="00563780"/>
    <w:rsid w:val="00564946"/>
    <w:rsid w:val="00565376"/>
    <w:rsid w:val="00565A58"/>
    <w:rsid w:val="0056776C"/>
    <w:rsid w:val="00570A6B"/>
    <w:rsid w:val="00572409"/>
    <w:rsid w:val="00573395"/>
    <w:rsid w:val="00573F09"/>
    <w:rsid w:val="00574A7C"/>
    <w:rsid w:val="005757F0"/>
    <w:rsid w:val="00575BC1"/>
    <w:rsid w:val="00577909"/>
    <w:rsid w:val="00580004"/>
    <w:rsid w:val="00582863"/>
    <w:rsid w:val="00582E85"/>
    <w:rsid w:val="00583943"/>
    <w:rsid w:val="00583C5D"/>
    <w:rsid w:val="00587CE3"/>
    <w:rsid w:val="00587EA3"/>
    <w:rsid w:val="00587EE4"/>
    <w:rsid w:val="005910B5"/>
    <w:rsid w:val="005A0F60"/>
    <w:rsid w:val="005A1022"/>
    <w:rsid w:val="005A2AA0"/>
    <w:rsid w:val="005A55CB"/>
    <w:rsid w:val="005A6118"/>
    <w:rsid w:val="005A64DA"/>
    <w:rsid w:val="005A6788"/>
    <w:rsid w:val="005B171A"/>
    <w:rsid w:val="005B23A9"/>
    <w:rsid w:val="005B2556"/>
    <w:rsid w:val="005B446E"/>
    <w:rsid w:val="005C1A8B"/>
    <w:rsid w:val="005C1D83"/>
    <w:rsid w:val="005C332D"/>
    <w:rsid w:val="005C5D23"/>
    <w:rsid w:val="005C72BC"/>
    <w:rsid w:val="005D320E"/>
    <w:rsid w:val="005E2836"/>
    <w:rsid w:val="005E2ABB"/>
    <w:rsid w:val="005E2EAA"/>
    <w:rsid w:val="005E38BB"/>
    <w:rsid w:val="005E4849"/>
    <w:rsid w:val="005E650E"/>
    <w:rsid w:val="005E6D4A"/>
    <w:rsid w:val="005F03CD"/>
    <w:rsid w:val="005F410C"/>
    <w:rsid w:val="005F4739"/>
    <w:rsid w:val="006007FA"/>
    <w:rsid w:val="00600CFE"/>
    <w:rsid w:val="00602C8A"/>
    <w:rsid w:val="00605688"/>
    <w:rsid w:val="0060748F"/>
    <w:rsid w:val="00607D2B"/>
    <w:rsid w:val="00612AD2"/>
    <w:rsid w:val="00614AF9"/>
    <w:rsid w:val="00616F54"/>
    <w:rsid w:val="00620CC5"/>
    <w:rsid w:val="00621FF8"/>
    <w:rsid w:val="00622D77"/>
    <w:rsid w:val="006238DD"/>
    <w:rsid w:val="0062393B"/>
    <w:rsid w:val="00623DD7"/>
    <w:rsid w:val="00627F34"/>
    <w:rsid w:val="00630509"/>
    <w:rsid w:val="00631146"/>
    <w:rsid w:val="00632755"/>
    <w:rsid w:val="00633EF2"/>
    <w:rsid w:val="0063509F"/>
    <w:rsid w:val="00636B18"/>
    <w:rsid w:val="006375EC"/>
    <w:rsid w:val="00637CA1"/>
    <w:rsid w:val="00647AD5"/>
    <w:rsid w:val="00647CDD"/>
    <w:rsid w:val="00662334"/>
    <w:rsid w:val="00663C2E"/>
    <w:rsid w:val="006644AE"/>
    <w:rsid w:val="00665B06"/>
    <w:rsid w:val="0066617F"/>
    <w:rsid w:val="00674A16"/>
    <w:rsid w:val="00676D1F"/>
    <w:rsid w:val="00676E2F"/>
    <w:rsid w:val="006807E5"/>
    <w:rsid w:val="00682C37"/>
    <w:rsid w:val="00683A85"/>
    <w:rsid w:val="00684745"/>
    <w:rsid w:val="00685294"/>
    <w:rsid w:val="006856BD"/>
    <w:rsid w:val="0068659B"/>
    <w:rsid w:val="00690C92"/>
    <w:rsid w:val="00691E10"/>
    <w:rsid w:val="00696CE2"/>
    <w:rsid w:val="006A0481"/>
    <w:rsid w:val="006A0DF4"/>
    <w:rsid w:val="006A2270"/>
    <w:rsid w:val="006A2E5B"/>
    <w:rsid w:val="006A42F3"/>
    <w:rsid w:val="006B0E06"/>
    <w:rsid w:val="006C031E"/>
    <w:rsid w:val="006C13B7"/>
    <w:rsid w:val="006C1D4A"/>
    <w:rsid w:val="006C3D44"/>
    <w:rsid w:val="006C653F"/>
    <w:rsid w:val="006C6AB2"/>
    <w:rsid w:val="006C7135"/>
    <w:rsid w:val="006D079B"/>
    <w:rsid w:val="006D0A61"/>
    <w:rsid w:val="006D1BC9"/>
    <w:rsid w:val="006D543F"/>
    <w:rsid w:val="006D6FE6"/>
    <w:rsid w:val="006D7089"/>
    <w:rsid w:val="006E1A04"/>
    <w:rsid w:val="006E3A56"/>
    <w:rsid w:val="006E5695"/>
    <w:rsid w:val="006F27AD"/>
    <w:rsid w:val="006F3685"/>
    <w:rsid w:val="006F5B47"/>
    <w:rsid w:val="006F720B"/>
    <w:rsid w:val="006F7DFC"/>
    <w:rsid w:val="00700007"/>
    <w:rsid w:val="007006DD"/>
    <w:rsid w:val="0070168D"/>
    <w:rsid w:val="00701A6E"/>
    <w:rsid w:val="00704AF2"/>
    <w:rsid w:val="0070642E"/>
    <w:rsid w:val="00706946"/>
    <w:rsid w:val="0070776C"/>
    <w:rsid w:val="00710E68"/>
    <w:rsid w:val="007114C2"/>
    <w:rsid w:val="00712EA4"/>
    <w:rsid w:val="00714BA0"/>
    <w:rsid w:val="007157D9"/>
    <w:rsid w:val="007165C3"/>
    <w:rsid w:val="007171DB"/>
    <w:rsid w:val="00723306"/>
    <w:rsid w:val="007255B3"/>
    <w:rsid w:val="00725B82"/>
    <w:rsid w:val="00726209"/>
    <w:rsid w:val="007269B6"/>
    <w:rsid w:val="00726E7A"/>
    <w:rsid w:val="0073294A"/>
    <w:rsid w:val="00732E52"/>
    <w:rsid w:val="00733F61"/>
    <w:rsid w:val="007350DD"/>
    <w:rsid w:val="0073514C"/>
    <w:rsid w:val="00736607"/>
    <w:rsid w:val="007416B2"/>
    <w:rsid w:val="00741D47"/>
    <w:rsid w:val="00744E01"/>
    <w:rsid w:val="00750DAE"/>
    <w:rsid w:val="00752801"/>
    <w:rsid w:val="007602A9"/>
    <w:rsid w:val="00761BBA"/>
    <w:rsid w:val="00774916"/>
    <w:rsid w:val="00775361"/>
    <w:rsid w:val="00776375"/>
    <w:rsid w:val="00781AEF"/>
    <w:rsid w:val="007847B5"/>
    <w:rsid w:val="00785118"/>
    <w:rsid w:val="00785C47"/>
    <w:rsid w:val="00786453"/>
    <w:rsid w:val="00786BEB"/>
    <w:rsid w:val="007905B2"/>
    <w:rsid w:val="00791EE6"/>
    <w:rsid w:val="00794AD7"/>
    <w:rsid w:val="007A13D6"/>
    <w:rsid w:val="007A403E"/>
    <w:rsid w:val="007A75EA"/>
    <w:rsid w:val="007B0CB8"/>
    <w:rsid w:val="007B1D73"/>
    <w:rsid w:val="007B4808"/>
    <w:rsid w:val="007B6607"/>
    <w:rsid w:val="007B6DE9"/>
    <w:rsid w:val="007C0AC1"/>
    <w:rsid w:val="007C77DD"/>
    <w:rsid w:val="007D0698"/>
    <w:rsid w:val="007D26B4"/>
    <w:rsid w:val="007D78CF"/>
    <w:rsid w:val="007E3EA6"/>
    <w:rsid w:val="007F04AB"/>
    <w:rsid w:val="007F1929"/>
    <w:rsid w:val="007F445B"/>
    <w:rsid w:val="007F512E"/>
    <w:rsid w:val="0080150A"/>
    <w:rsid w:val="00803AE3"/>
    <w:rsid w:val="0080427C"/>
    <w:rsid w:val="008042E1"/>
    <w:rsid w:val="00804D63"/>
    <w:rsid w:val="00806B9D"/>
    <w:rsid w:val="00807D32"/>
    <w:rsid w:val="00807EC6"/>
    <w:rsid w:val="00811709"/>
    <w:rsid w:val="0081241A"/>
    <w:rsid w:val="008126BB"/>
    <w:rsid w:val="00812777"/>
    <w:rsid w:val="00813462"/>
    <w:rsid w:val="00813606"/>
    <w:rsid w:val="00813968"/>
    <w:rsid w:val="00820041"/>
    <w:rsid w:val="008230FA"/>
    <w:rsid w:val="00823E23"/>
    <w:rsid w:val="00825F61"/>
    <w:rsid w:val="00825FCA"/>
    <w:rsid w:val="00831232"/>
    <w:rsid w:val="00833378"/>
    <w:rsid w:val="00834EB3"/>
    <w:rsid w:val="00836C02"/>
    <w:rsid w:val="0084129E"/>
    <w:rsid w:val="00843390"/>
    <w:rsid w:val="00846348"/>
    <w:rsid w:val="00846373"/>
    <w:rsid w:val="0084695E"/>
    <w:rsid w:val="00846ECB"/>
    <w:rsid w:val="008503E9"/>
    <w:rsid w:val="00855426"/>
    <w:rsid w:val="008568AE"/>
    <w:rsid w:val="00860590"/>
    <w:rsid w:val="00860F67"/>
    <w:rsid w:val="008614E8"/>
    <w:rsid w:val="00862D0C"/>
    <w:rsid w:val="00865CD8"/>
    <w:rsid w:val="00867EDF"/>
    <w:rsid w:val="008734D7"/>
    <w:rsid w:val="0087473B"/>
    <w:rsid w:val="00875F0D"/>
    <w:rsid w:val="00877414"/>
    <w:rsid w:val="00877DBE"/>
    <w:rsid w:val="008825E7"/>
    <w:rsid w:val="00882D99"/>
    <w:rsid w:val="00885FD2"/>
    <w:rsid w:val="00886635"/>
    <w:rsid w:val="0088707D"/>
    <w:rsid w:val="00892D0D"/>
    <w:rsid w:val="00894845"/>
    <w:rsid w:val="008975E0"/>
    <w:rsid w:val="008A03B7"/>
    <w:rsid w:val="008A0FCD"/>
    <w:rsid w:val="008A2F44"/>
    <w:rsid w:val="008A37C6"/>
    <w:rsid w:val="008A4691"/>
    <w:rsid w:val="008A5EF0"/>
    <w:rsid w:val="008B03A5"/>
    <w:rsid w:val="008B593F"/>
    <w:rsid w:val="008B5E2A"/>
    <w:rsid w:val="008B7484"/>
    <w:rsid w:val="008B798D"/>
    <w:rsid w:val="008C034A"/>
    <w:rsid w:val="008C2197"/>
    <w:rsid w:val="008C3493"/>
    <w:rsid w:val="008C4969"/>
    <w:rsid w:val="008C7ABD"/>
    <w:rsid w:val="008D11A6"/>
    <w:rsid w:val="008D1F7B"/>
    <w:rsid w:val="008D28AD"/>
    <w:rsid w:val="008D2D64"/>
    <w:rsid w:val="008D44FA"/>
    <w:rsid w:val="008D7804"/>
    <w:rsid w:val="008E159B"/>
    <w:rsid w:val="008E209E"/>
    <w:rsid w:val="008E21BE"/>
    <w:rsid w:val="008E405C"/>
    <w:rsid w:val="008E56B4"/>
    <w:rsid w:val="008E59C6"/>
    <w:rsid w:val="008F067C"/>
    <w:rsid w:val="008F138C"/>
    <w:rsid w:val="008F14B5"/>
    <w:rsid w:val="008F5510"/>
    <w:rsid w:val="008F67EC"/>
    <w:rsid w:val="00901812"/>
    <w:rsid w:val="00902E07"/>
    <w:rsid w:val="00904DF3"/>
    <w:rsid w:val="0090637A"/>
    <w:rsid w:val="009122DC"/>
    <w:rsid w:val="00913086"/>
    <w:rsid w:val="00913B1B"/>
    <w:rsid w:val="00913EC8"/>
    <w:rsid w:val="00916162"/>
    <w:rsid w:val="00916631"/>
    <w:rsid w:val="0091694F"/>
    <w:rsid w:val="00921895"/>
    <w:rsid w:val="00924E5F"/>
    <w:rsid w:val="009274D1"/>
    <w:rsid w:val="00927861"/>
    <w:rsid w:val="00932020"/>
    <w:rsid w:val="00932CAD"/>
    <w:rsid w:val="00934138"/>
    <w:rsid w:val="00934337"/>
    <w:rsid w:val="00934963"/>
    <w:rsid w:val="00936418"/>
    <w:rsid w:val="0093740F"/>
    <w:rsid w:val="00940D48"/>
    <w:rsid w:val="0094148C"/>
    <w:rsid w:val="009434D1"/>
    <w:rsid w:val="00944752"/>
    <w:rsid w:val="009461CC"/>
    <w:rsid w:val="00947783"/>
    <w:rsid w:val="00952E83"/>
    <w:rsid w:val="0095355B"/>
    <w:rsid w:val="00953823"/>
    <w:rsid w:val="00954FE8"/>
    <w:rsid w:val="00955485"/>
    <w:rsid w:val="00956179"/>
    <w:rsid w:val="0096136A"/>
    <w:rsid w:val="009637C4"/>
    <w:rsid w:val="009639DD"/>
    <w:rsid w:val="00963EC6"/>
    <w:rsid w:val="0096635A"/>
    <w:rsid w:val="009672FB"/>
    <w:rsid w:val="009726E0"/>
    <w:rsid w:val="00974137"/>
    <w:rsid w:val="0097447B"/>
    <w:rsid w:val="0097783E"/>
    <w:rsid w:val="00977A6E"/>
    <w:rsid w:val="00980918"/>
    <w:rsid w:val="0098548F"/>
    <w:rsid w:val="00990822"/>
    <w:rsid w:val="009936CF"/>
    <w:rsid w:val="009A12DF"/>
    <w:rsid w:val="009B5A02"/>
    <w:rsid w:val="009B62B0"/>
    <w:rsid w:val="009C1322"/>
    <w:rsid w:val="009C4A31"/>
    <w:rsid w:val="009C5B09"/>
    <w:rsid w:val="009C738E"/>
    <w:rsid w:val="009E00C2"/>
    <w:rsid w:val="009E0BDD"/>
    <w:rsid w:val="009E0ED3"/>
    <w:rsid w:val="009E1B20"/>
    <w:rsid w:val="009E2F8E"/>
    <w:rsid w:val="009F5E21"/>
    <w:rsid w:val="009F6FD2"/>
    <w:rsid w:val="009F78D3"/>
    <w:rsid w:val="00A04B08"/>
    <w:rsid w:val="00A05498"/>
    <w:rsid w:val="00A0640B"/>
    <w:rsid w:val="00A071C3"/>
    <w:rsid w:val="00A07D14"/>
    <w:rsid w:val="00A118A5"/>
    <w:rsid w:val="00A11C60"/>
    <w:rsid w:val="00A157BC"/>
    <w:rsid w:val="00A16ACB"/>
    <w:rsid w:val="00A24475"/>
    <w:rsid w:val="00A24B7B"/>
    <w:rsid w:val="00A254E6"/>
    <w:rsid w:val="00A26FFF"/>
    <w:rsid w:val="00A2790A"/>
    <w:rsid w:val="00A34C33"/>
    <w:rsid w:val="00A37951"/>
    <w:rsid w:val="00A45617"/>
    <w:rsid w:val="00A46543"/>
    <w:rsid w:val="00A4732A"/>
    <w:rsid w:val="00A519D1"/>
    <w:rsid w:val="00A57D26"/>
    <w:rsid w:val="00A64821"/>
    <w:rsid w:val="00A64FFE"/>
    <w:rsid w:val="00A657EE"/>
    <w:rsid w:val="00A66BA7"/>
    <w:rsid w:val="00A6763A"/>
    <w:rsid w:val="00A677C3"/>
    <w:rsid w:val="00A70E03"/>
    <w:rsid w:val="00A7166B"/>
    <w:rsid w:val="00A72DEB"/>
    <w:rsid w:val="00A73114"/>
    <w:rsid w:val="00A74888"/>
    <w:rsid w:val="00A809BB"/>
    <w:rsid w:val="00A816B8"/>
    <w:rsid w:val="00A83BA0"/>
    <w:rsid w:val="00A84F18"/>
    <w:rsid w:val="00A85045"/>
    <w:rsid w:val="00A85928"/>
    <w:rsid w:val="00A904D6"/>
    <w:rsid w:val="00A90C33"/>
    <w:rsid w:val="00A929B2"/>
    <w:rsid w:val="00A93289"/>
    <w:rsid w:val="00A95738"/>
    <w:rsid w:val="00A95F3C"/>
    <w:rsid w:val="00A96902"/>
    <w:rsid w:val="00A97B7D"/>
    <w:rsid w:val="00AA4825"/>
    <w:rsid w:val="00AA6D39"/>
    <w:rsid w:val="00AB1B16"/>
    <w:rsid w:val="00AB29EA"/>
    <w:rsid w:val="00AB33E1"/>
    <w:rsid w:val="00AB461F"/>
    <w:rsid w:val="00AB58C0"/>
    <w:rsid w:val="00AB695E"/>
    <w:rsid w:val="00AB7264"/>
    <w:rsid w:val="00AC06B4"/>
    <w:rsid w:val="00AC4214"/>
    <w:rsid w:val="00AC441D"/>
    <w:rsid w:val="00AC6E70"/>
    <w:rsid w:val="00AC7926"/>
    <w:rsid w:val="00AD1646"/>
    <w:rsid w:val="00AD1E95"/>
    <w:rsid w:val="00AD3768"/>
    <w:rsid w:val="00AD4602"/>
    <w:rsid w:val="00AD5396"/>
    <w:rsid w:val="00AD6F27"/>
    <w:rsid w:val="00AD7AB4"/>
    <w:rsid w:val="00AE07B3"/>
    <w:rsid w:val="00AE206A"/>
    <w:rsid w:val="00AE33B8"/>
    <w:rsid w:val="00AF038B"/>
    <w:rsid w:val="00AF4306"/>
    <w:rsid w:val="00AF526D"/>
    <w:rsid w:val="00AF6562"/>
    <w:rsid w:val="00AF6D77"/>
    <w:rsid w:val="00AF78FA"/>
    <w:rsid w:val="00AF7C4E"/>
    <w:rsid w:val="00B00022"/>
    <w:rsid w:val="00B01D70"/>
    <w:rsid w:val="00B0230A"/>
    <w:rsid w:val="00B0281A"/>
    <w:rsid w:val="00B02E77"/>
    <w:rsid w:val="00B035DE"/>
    <w:rsid w:val="00B040C4"/>
    <w:rsid w:val="00B07560"/>
    <w:rsid w:val="00B078F6"/>
    <w:rsid w:val="00B14C58"/>
    <w:rsid w:val="00B21576"/>
    <w:rsid w:val="00B22DF6"/>
    <w:rsid w:val="00B22F3E"/>
    <w:rsid w:val="00B23757"/>
    <w:rsid w:val="00B25511"/>
    <w:rsid w:val="00B26045"/>
    <w:rsid w:val="00B26753"/>
    <w:rsid w:val="00B271D4"/>
    <w:rsid w:val="00B36A74"/>
    <w:rsid w:val="00B445F2"/>
    <w:rsid w:val="00B44C55"/>
    <w:rsid w:val="00B44D10"/>
    <w:rsid w:val="00B46972"/>
    <w:rsid w:val="00B46A95"/>
    <w:rsid w:val="00B5114C"/>
    <w:rsid w:val="00B5123C"/>
    <w:rsid w:val="00B51540"/>
    <w:rsid w:val="00B544C2"/>
    <w:rsid w:val="00B5566F"/>
    <w:rsid w:val="00B576F1"/>
    <w:rsid w:val="00B62D09"/>
    <w:rsid w:val="00B630A6"/>
    <w:rsid w:val="00B661C0"/>
    <w:rsid w:val="00B66DAB"/>
    <w:rsid w:val="00B702EE"/>
    <w:rsid w:val="00B70C40"/>
    <w:rsid w:val="00B70CC4"/>
    <w:rsid w:val="00B74978"/>
    <w:rsid w:val="00B80D86"/>
    <w:rsid w:val="00B868BA"/>
    <w:rsid w:val="00B87860"/>
    <w:rsid w:val="00B9010D"/>
    <w:rsid w:val="00B90882"/>
    <w:rsid w:val="00B91F28"/>
    <w:rsid w:val="00B92979"/>
    <w:rsid w:val="00B93B3C"/>
    <w:rsid w:val="00B96340"/>
    <w:rsid w:val="00BA1EBD"/>
    <w:rsid w:val="00BA23E4"/>
    <w:rsid w:val="00BA6F95"/>
    <w:rsid w:val="00BB02DE"/>
    <w:rsid w:val="00BB371A"/>
    <w:rsid w:val="00BB3879"/>
    <w:rsid w:val="00BB5614"/>
    <w:rsid w:val="00BB6D37"/>
    <w:rsid w:val="00BC0186"/>
    <w:rsid w:val="00BC0DDC"/>
    <w:rsid w:val="00BC0EE1"/>
    <w:rsid w:val="00BC10F9"/>
    <w:rsid w:val="00BC46F1"/>
    <w:rsid w:val="00BD252F"/>
    <w:rsid w:val="00BD4398"/>
    <w:rsid w:val="00BD579D"/>
    <w:rsid w:val="00BD5E06"/>
    <w:rsid w:val="00BD7668"/>
    <w:rsid w:val="00BD780C"/>
    <w:rsid w:val="00BD7B25"/>
    <w:rsid w:val="00BE05A4"/>
    <w:rsid w:val="00BE1AFF"/>
    <w:rsid w:val="00BE2B11"/>
    <w:rsid w:val="00BE5F5C"/>
    <w:rsid w:val="00BE7FA9"/>
    <w:rsid w:val="00BF5675"/>
    <w:rsid w:val="00BF74E9"/>
    <w:rsid w:val="00C0038A"/>
    <w:rsid w:val="00C00E40"/>
    <w:rsid w:val="00C070C1"/>
    <w:rsid w:val="00C073BC"/>
    <w:rsid w:val="00C13A68"/>
    <w:rsid w:val="00C13CF7"/>
    <w:rsid w:val="00C14080"/>
    <w:rsid w:val="00C15B4C"/>
    <w:rsid w:val="00C16465"/>
    <w:rsid w:val="00C170DF"/>
    <w:rsid w:val="00C17E41"/>
    <w:rsid w:val="00C247CB"/>
    <w:rsid w:val="00C25589"/>
    <w:rsid w:val="00C2690C"/>
    <w:rsid w:val="00C309D7"/>
    <w:rsid w:val="00C30D47"/>
    <w:rsid w:val="00C35EA7"/>
    <w:rsid w:val="00C360BD"/>
    <w:rsid w:val="00C3658D"/>
    <w:rsid w:val="00C3748B"/>
    <w:rsid w:val="00C374BA"/>
    <w:rsid w:val="00C41898"/>
    <w:rsid w:val="00C442B5"/>
    <w:rsid w:val="00C476E1"/>
    <w:rsid w:val="00C50BD5"/>
    <w:rsid w:val="00C516D2"/>
    <w:rsid w:val="00C518CC"/>
    <w:rsid w:val="00C52E77"/>
    <w:rsid w:val="00C566B3"/>
    <w:rsid w:val="00C56A70"/>
    <w:rsid w:val="00C571A6"/>
    <w:rsid w:val="00C57219"/>
    <w:rsid w:val="00C57DF7"/>
    <w:rsid w:val="00C61F38"/>
    <w:rsid w:val="00C63CFC"/>
    <w:rsid w:val="00C63D8B"/>
    <w:rsid w:val="00C646BC"/>
    <w:rsid w:val="00C65249"/>
    <w:rsid w:val="00C66FAA"/>
    <w:rsid w:val="00C676E2"/>
    <w:rsid w:val="00C67B32"/>
    <w:rsid w:val="00C71A75"/>
    <w:rsid w:val="00C72007"/>
    <w:rsid w:val="00C74F25"/>
    <w:rsid w:val="00C75457"/>
    <w:rsid w:val="00C75815"/>
    <w:rsid w:val="00C75C83"/>
    <w:rsid w:val="00C765B0"/>
    <w:rsid w:val="00C80076"/>
    <w:rsid w:val="00C80885"/>
    <w:rsid w:val="00C80F9C"/>
    <w:rsid w:val="00C8117A"/>
    <w:rsid w:val="00C812A4"/>
    <w:rsid w:val="00C837BA"/>
    <w:rsid w:val="00C849CD"/>
    <w:rsid w:val="00C877E7"/>
    <w:rsid w:val="00C912DD"/>
    <w:rsid w:val="00C946DD"/>
    <w:rsid w:val="00C95346"/>
    <w:rsid w:val="00CA3B23"/>
    <w:rsid w:val="00CA5389"/>
    <w:rsid w:val="00CA62F6"/>
    <w:rsid w:val="00CA7059"/>
    <w:rsid w:val="00CB05FD"/>
    <w:rsid w:val="00CB0C1D"/>
    <w:rsid w:val="00CB21AC"/>
    <w:rsid w:val="00CB40EC"/>
    <w:rsid w:val="00CB4A88"/>
    <w:rsid w:val="00CB55D5"/>
    <w:rsid w:val="00CB5848"/>
    <w:rsid w:val="00CB6977"/>
    <w:rsid w:val="00CC1F21"/>
    <w:rsid w:val="00CC5AA2"/>
    <w:rsid w:val="00CC721A"/>
    <w:rsid w:val="00CD0963"/>
    <w:rsid w:val="00CD2383"/>
    <w:rsid w:val="00CD346B"/>
    <w:rsid w:val="00CD51A1"/>
    <w:rsid w:val="00CD5817"/>
    <w:rsid w:val="00CD5C71"/>
    <w:rsid w:val="00CE14A3"/>
    <w:rsid w:val="00CE3D42"/>
    <w:rsid w:val="00CE53E6"/>
    <w:rsid w:val="00CE549B"/>
    <w:rsid w:val="00CE5873"/>
    <w:rsid w:val="00CE66B6"/>
    <w:rsid w:val="00CF0515"/>
    <w:rsid w:val="00CF155B"/>
    <w:rsid w:val="00CF32AA"/>
    <w:rsid w:val="00CF4CE6"/>
    <w:rsid w:val="00CF539A"/>
    <w:rsid w:val="00CF6131"/>
    <w:rsid w:val="00D005CB"/>
    <w:rsid w:val="00D03A8D"/>
    <w:rsid w:val="00D06EAA"/>
    <w:rsid w:val="00D108FC"/>
    <w:rsid w:val="00D12220"/>
    <w:rsid w:val="00D137C3"/>
    <w:rsid w:val="00D17E6F"/>
    <w:rsid w:val="00D244C1"/>
    <w:rsid w:val="00D27A90"/>
    <w:rsid w:val="00D30595"/>
    <w:rsid w:val="00D30EE0"/>
    <w:rsid w:val="00D31A9D"/>
    <w:rsid w:val="00D3649D"/>
    <w:rsid w:val="00D36733"/>
    <w:rsid w:val="00D471B5"/>
    <w:rsid w:val="00D5079E"/>
    <w:rsid w:val="00D511C5"/>
    <w:rsid w:val="00D54AEA"/>
    <w:rsid w:val="00D54EB3"/>
    <w:rsid w:val="00D571DB"/>
    <w:rsid w:val="00D57203"/>
    <w:rsid w:val="00D57ECA"/>
    <w:rsid w:val="00D64FC3"/>
    <w:rsid w:val="00D65B29"/>
    <w:rsid w:val="00D66A20"/>
    <w:rsid w:val="00D6774D"/>
    <w:rsid w:val="00D67DC0"/>
    <w:rsid w:val="00D73695"/>
    <w:rsid w:val="00D75191"/>
    <w:rsid w:val="00D80929"/>
    <w:rsid w:val="00D8186D"/>
    <w:rsid w:val="00D85254"/>
    <w:rsid w:val="00D852AE"/>
    <w:rsid w:val="00D904BD"/>
    <w:rsid w:val="00D92FCF"/>
    <w:rsid w:val="00D934BE"/>
    <w:rsid w:val="00D94444"/>
    <w:rsid w:val="00DA31EA"/>
    <w:rsid w:val="00DA37AC"/>
    <w:rsid w:val="00DA5495"/>
    <w:rsid w:val="00DA564E"/>
    <w:rsid w:val="00DA74FB"/>
    <w:rsid w:val="00DB28B1"/>
    <w:rsid w:val="00DB4F0A"/>
    <w:rsid w:val="00DB6611"/>
    <w:rsid w:val="00DB6E6B"/>
    <w:rsid w:val="00DC4558"/>
    <w:rsid w:val="00DC4FFC"/>
    <w:rsid w:val="00DC77CD"/>
    <w:rsid w:val="00DD0538"/>
    <w:rsid w:val="00DD092D"/>
    <w:rsid w:val="00DD0F31"/>
    <w:rsid w:val="00DD1EAA"/>
    <w:rsid w:val="00DD25AA"/>
    <w:rsid w:val="00DD4383"/>
    <w:rsid w:val="00DD4913"/>
    <w:rsid w:val="00DD649F"/>
    <w:rsid w:val="00DD76D2"/>
    <w:rsid w:val="00DE26EB"/>
    <w:rsid w:val="00DE6305"/>
    <w:rsid w:val="00DE7064"/>
    <w:rsid w:val="00DE79F7"/>
    <w:rsid w:val="00DF1672"/>
    <w:rsid w:val="00DF3B7D"/>
    <w:rsid w:val="00DF4BCC"/>
    <w:rsid w:val="00DF6BE4"/>
    <w:rsid w:val="00E02C6C"/>
    <w:rsid w:val="00E03103"/>
    <w:rsid w:val="00E04C10"/>
    <w:rsid w:val="00E06A46"/>
    <w:rsid w:val="00E11DA7"/>
    <w:rsid w:val="00E134BC"/>
    <w:rsid w:val="00E157BC"/>
    <w:rsid w:val="00E17073"/>
    <w:rsid w:val="00E25F60"/>
    <w:rsid w:val="00E27E78"/>
    <w:rsid w:val="00E30A77"/>
    <w:rsid w:val="00E30C9B"/>
    <w:rsid w:val="00E311E5"/>
    <w:rsid w:val="00E319A7"/>
    <w:rsid w:val="00E31EF2"/>
    <w:rsid w:val="00E3389A"/>
    <w:rsid w:val="00E362D4"/>
    <w:rsid w:val="00E366BE"/>
    <w:rsid w:val="00E414EC"/>
    <w:rsid w:val="00E44C62"/>
    <w:rsid w:val="00E46721"/>
    <w:rsid w:val="00E506F1"/>
    <w:rsid w:val="00E50E4A"/>
    <w:rsid w:val="00E50E97"/>
    <w:rsid w:val="00E51A47"/>
    <w:rsid w:val="00E5783E"/>
    <w:rsid w:val="00E64C21"/>
    <w:rsid w:val="00E650D0"/>
    <w:rsid w:val="00E65A88"/>
    <w:rsid w:val="00E72294"/>
    <w:rsid w:val="00E7501D"/>
    <w:rsid w:val="00E803B3"/>
    <w:rsid w:val="00E82648"/>
    <w:rsid w:val="00E84E6E"/>
    <w:rsid w:val="00E856FC"/>
    <w:rsid w:val="00E91F5F"/>
    <w:rsid w:val="00E9392D"/>
    <w:rsid w:val="00EA0359"/>
    <w:rsid w:val="00EA1625"/>
    <w:rsid w:val="00EA16FA"/>
    <w:rsid w:val="00EA47F2"/>
    <w:rsid w:val="00EB12DD"/>
    <w:rsid w:val="00EB153E"/>
    <w:rsid w:val="00EB2DB2"/>
    <w:rsid w:val="00EB57EB"/>
    <w:rsid w:val="00EB6812"/>
    <w:rsid w:val="00EC343D"/>
    <w:rsid w:val="00ED2F92"/>
    <w:rsid w:val="00ED45CB"/>
    <w:rsid w:val="00ED50CF"/>
    <w:rsid w:val="00ED5702"/>
    <w:rsid w:val="00EE0E7C"/>
    <w:rsid w:val="00EE1593"/>
    <w:rsid w:val="00EE1599"/>
    <w:rsid w:val="00EE291A"/>
    <w:rsid w:val="00EE4462"/>
    <w:rsid w:val="00EE71D2"/>
    <w:rsid w:val="00EF4E0B"/>
    <w:rsid w:val="00F005CB"/>
    <w:rsid w:val="00F0123A"/>
    <w:rsid w:val="00F01C56"/>
    <w:rsid w:val="00F05F4F"/>
    <w:rsid w:val="00F065C0"/>
    <w:rsid w:val="00F1152F"/>
    <w:rsid w:val="00F1518F"/>
    <w:rsid w:val="00F207B3"/>
    <w:rsid w:val="00F36C6D"/>
    <w:rsid w:val="00F42965"/>
    <w:rsid w:val="00F44F2D"/>
    <w:rsid w:val="00F503A0"/>
    <w:rsid w:val="00F530AA"/>
    <w:rsid w:val="00F53E9B"/>
    <w:rsid w:val="00F5486B"/>
    <w:rsid w:val="00F5557D"/>
    <w:rsid w:val="00F62BC4"/>
    <w:rsid w:val="00F658E0"/>
    <w:rsid w:val="00F65B38"/>
    <w:rsid w:val="00F66333"/>
    <w:rsid w:val="00F67B1C"/>
    <w:rsid w:val="00F730F7"/>
    <w:rsid w:val="00F73F46"/>
    <w:rsid w:val="00F74310"/>
    <w:rsid w:val="00F74DF0"/>
    <w:rsid w:val="00F75145"/>
    <w:rsid w:val="00F81783"/>
    <w:rsid w:val="00F82F95"/>
    <w:rsid w:val="00F8335D"/>
    <w:rsid w:val="00F84EE3"/>
    <w:rsid w:val="00F859B7"/>
    <w:rsid w:val="00F85AFD"/>
    <w:rsid w:val="00F877B4"/>
    <w:rsid w:val="00F87F38"/>
    <w:rsid w:val="00F9474B"/>
    <w:rsid w:val="00F97361"/>
    <w:rsid w:val="00F97617"/>
    <w:rsid w:val="00FA2102"/>
    <w:rsid w:val="00FA4347"/>
    <w:rsid w:val="00FB082E"/>
    <w:rsid w:val="00FB0924"/>
    <w:rsid w:val="00FB2356"/>
    <w:rsid w:val="00FB2BD2"/>
    <w:rsid w:val="00FB2D67"/>
    <w:rsid w:val="00FB3DBC"/>
    <w:rsid w:val="00FB436D"/>
    <w:rsid w:val="00FC0C05"/>
    <w:rsid w:val="00FC1C44"/>
    <w:rsid w:val="00FC5695"/>
    <w:rsid w:val="00FC7201"/>
    <w:rsid w:val="00FC7374"/>
    <w:rsid w:val="00FD2FDE"/>
    <w:rsid w:val="00FD3CC5"/>
    <w:rsid w:val="00FD4F04"/>
    <w:rsid w:val="00FD52E4"/>
    <w:rsid w:val="00FD581D"/>
    <w:rsid w:val="00FE22AE"/>
    <w:rsid w:val="00FE2687"/>
    <w:rsid w:val="00FE2CA1"/>
    <w:rsid w:val="00FE5C32"/>
    <w:rsid w:val="00FF19A0"/>
    <w:rsid w:val="00FF3810"/>
    <w:rsid w:val="00FF40D2"/>
    <w:rsid w:val="00FF636B"/>
    <w:rsid w:val="00FF6838"/>
    <w:rsid w:val="00FF73A6"/>
    <w:rsid w:val="020D3F8A"/>
    <w:rsid w:val="03783849"/>
    <w:rsid w:val="05953AF2"/>
    <w:rsid w:val="07768F0A"/>
    <w:rsid w:val="08AC94FC"/>
    <w:rsid w:val="0ABDD791"/>
    <w:rsid w:val="0E25BE46"/>
    <w:rsid w:val="0E6B94EF"/>
    <w:rsid w:val="110FDC4B"/>
    <w:rsid w:val="126B2A1D"/>
    <w:rsid w:val="156D526E"/>
    <w:rsid w:val="1636E66B"/>
    <w:rsid w:val="203042C4"/>
    <w:rsid w:val="226E77F9"/>
    <w:rsid w:val="255C4D54"/>
    <w:rsid w:val="27FD64EB"/>
    <w:rsid w:val="287BFC32"/>
    <w:rsid w:val="28F87CF1"/>
    <w:rsid w:val="2ADFB96B"/>
    <w:rsid w:val="2F4831F8"/>
    <w:rsid w:val="3253DEC3"/>
    <w:rsid w:val="3513E096"/>
    <w:rsid w:val="3583A185"/>
    <w:rsid w:val="3984074A"/>
    <w:rsid w:val="3B338D3A"/>
    <w:rsid w:val="474EE150"/>
    <w:rsid w:val="4848EF6D"/>
    <w:rsid w:val="48E2CA86"/>
    <w:rsid w:val="4A985FFE"/>
    <w:rsid w:val="4F6112B2"/>
    <w:rsid w:val="509C6FB8"/>
    <w:rsid w:val="5151037C"/>
    <w:rsid w:val="52DD3A46"/>
    <w:rsid w:val="54788645"/>
    <w:rsid w:val="567302C0"/>
    <w:rsid w:val="588E808C"/>
    <w:rsid w:val="5B337B42"/>
    <w:rsid w:val="5E13612B"/>
    <w:rsid w:val="600EFAB7"/>
    <w:rsid w:val="62EEADD1"/>
    <w:rsid w:val="6E1C5A00"/>
    <w:rsid w:val="6F31E5A6"/>
    <w:rsid w:val="7376D2E3"/>
    <w:rsid w:val="76F01D3D"/>
    <w:rsid w:val="778FF29A"/>
    <w:rsid w:val="7AD89C9F"/>
    <w:rsid w:val="7DE10813"/>
    <w:rsid w:val="7FB2D6AF"/>
    <w:rsid w:val="7FFFA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84DDD04"/>
  <w15:chartTrackingRefBased/>
  <w15:docId w15:val="{DF8F2E52-AED9-4654-ABE7-29C2E4FD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359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2366E9"/>
    <w:pPr>
      <w:spacing w:after="240"/>
      <w:outlineLvl w:val="0"/>
    </w:pPr>
    <w:rPr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366E9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2366E9"/>
    <w:rPr>
      <w:rFonts w:ascii="Verdana" w:hAnsi="Verdana" w:cs="Arial"/>
      <w:b/>
      <w:color w:val="FF9900"/>
      <w:sz w:val="32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E50E4A"/>
    <w:pPr>
      <w:spacing w:line="480" w:lineRule="auto"/>
      <w:ind w:left="360"/>
    </w:pPr>
    <w:rPr>
      <w:rFonts w:ascii="Times New Roman" w:hAnsi="Times New Roman"/>
      <w:lang w:val="x-none" w:eastAsia="x-none"/>
    </w:r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2366E9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413AA6"/>
  </w:style>
  <w:style w:type="paragraph" w:styleId="BalloonText">
    <w:name w:val="Balloon Text"/>
    <w:basedOn w:val="Normal"/>
    <w:semiHidden/>
    <w:rsid w:val="00AD6F27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link w:val="BodyTextIndent2"/>
    <w:uiPriority w:val="99"/>
    <w:rsid w:val="008F14B5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57219"/>
    <w:pPr>
      <w:tabs>
        <w:tab w:val="right" w:leader="dot" w:pos="12950"/>
      </w:tabs>
    </w:pPr>
    <w:rPr>
      <w:rFonts w:cs="Arial"/>
      <w:b/>
      <w:bCs/>
      <w:noProof/>
    </w:rPr>
  </w:style>
  <w:style w:type="paragraph" w:styleId="ListParagraph">
    <w:name w:val="List Paragraph"/>
    <w:basedOn w:val="Normal"/>
    <w:uiPriority w:val="34"/>
    <w:qFormat/>
    <w:rsid w:val="00DA54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16F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A5EF0"/>
    <w:rPr>
      <w:rFonts w:ascii="Verdana" w:hAnsi="Verdana"/>
      <w:sz w:val="24"/>
      <w:szCs w:val="24"/>
    </w:rPr>
  </w:style>
  <w:style w:type="character" w:styleId="CommentReference">
    <w:name w:val="annotation reference"/>
    <w:basedOn w:val="DefaultParagraphFont"/>
    <w:rsid w:val="00C00E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00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0E40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0E40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C00E4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15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99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9880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5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policy.corp.cvscaremark.com/pnp/faces/DocRenderer?documentId=CALL-0049" TargetMode="Externa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15279D82-6A26-4A54-BD1B-61CBA4DD53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90A486-61C1-495C-A2BE-5268C7AEB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8E39E-BA62-47E7-9F14-538D7DA9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09A04-9415-4F50-B9AF-A2310CFA7C04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ad01eb7-d870-475a-9d28-789bb88fcc63"/>
    <ds:schemaRef ds:uri="1e718eae-16bc-49f1-9e0a-85226ba39ba0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358</TotalTime>
  <Pages>1</Pages>
  <Words>3307</Words>
  <Characters>20669</Characters>
  <Application>Microsoft Office Word</Application>
  <DocSecurity>2</DocSecurity>
  <Lines>172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Shirey, Keith W</cp:lastModifiedBy>
  <cp:revision>90</cp:revision>
  <cp:lastPrinted>2007-01-03T20:56:00Z</cp:lastPrinted>
  <dcterms:created xsi:type="dcterms:W3CDTF">2024-08-23T18:03:00Z</dcterms:created>
  <dcterms:modified xsi:type="dcterms:W3CDTF">2024-08-23T23:57:00Z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2021-09-15T14:37:15Z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e231244a-4662-417e-a4aa-99dd125c1cad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