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F3563" w14:textId="4C92E045" w:rsidR="00BD0332" w:rsidRDefault="00BE620E">
      <w:pPr>
        <w:pStyle w:val="Heading1"/>
        <w:rPr>
          <w:rFonts w:ascii="Verdana" w:hAnsi="Verdana"/>
          <w:color w:val="000000"/>
          <w:sz w:val="36"/>
          <w:szCs w:val="36"/>
        </w:rPr>
      </w:pPr>
      <w:bookmarkStart w:id="0" w:name="_top"/>
      <w:bookmarkStart w:id="1" w:name="OLE_LINK8"/>
      <w:bookmarkEnd w:id="0"/>
      <w:r>
        <w:rPr>
          <w:rFonts w:ascii="Verdana" w:hAnsi="Verdana"/>
          <w:color w:val="000000" w:themeColor="text1"/>
          <w:sz w:val="36"/>
          <w:szCs w:val="36"/>
        </w:rPr>
        <w:t xml:space="preserve">PeopleSafe - </w:t>
      </w:r>
      <w:r w:rsidR="00BD0332" w:rsidRPr="093D7C49">
        <w:rPr>
          <w:rFonts w:ascii="Verdana" w:hAnsi="Verdana"/>
          <w:color w:val="000000" w:themeColor="text1"/>
          <w:sz w:val="36"/>
          <w:szCs w:val="36"/>
        </w:rPr>
        <w:t>Future Fill</w:t>
      </w:r>
      <w:r w:rsidR="00610EA5" w:rsidRPr="093D7C49">
        <w:rPr>
          <w:rFonts w:ascii="Verdana" w:hAnsi="Verdana"/>
          <w:color w:val="000000" w:themeColor="text1"/>
          <w:sz w:val="36"/>
          <w:szCs w:val="36"/>
        </w:rPr>
        <w:t xml:space="preserve"> </w:t>
      </w:r>
      <w:r w:rsidR="3C38438A" w:rsidRPr="093D7C49">
        <w:rPr>
          <w:rFonts w:ascii="Verdana" w:hAnsi="Verdana"/>
          <w:color w:val="000000" w:themeColor="text1"/>
          <w:sz w:val="36"/>
          <w:szCs w:val="36"/>
        </w:rPr>
        <w:t>(Refill Too Soon)</w:t>
      </w:r>
    </w:p>
    <w:bookmarkEnd w:id="1"/>
    <w:p w14:paraId="7BE3A209" w14:textId="259F4117" w:rsidR="003903C0" w:rsidRPr="003903C0" w:rsidRDefault="00FE23FA">
      <w:pPr>
        <w:pStyle w:val="TOC2"/>
        <w:rPr>
          <w:rFonts w:eastAsiaTheme="minorEastAsia" w:cstheme="minorBidi"/>
          <w:b w:val="0"/>
          <w:bCs w:val="0"/>
          <w:kern w:val="2"/>
          <w14:ligatures w14:val="standardContextual"/>
        </w:rPr>
      </w:pPr>
      <w:r w:rsidRPr="003903C0">
        <w:rPr>
          <w:b w:val="0"/>
          <w:bCs w:val="0"/>
        </w:rPr>
        <w:fldChar w:fldCharType="begin"/>
      </w:r>
      <w:r w:rsidRPr="003903C0">
        <w:rPr>
          <w:b w:val="0"/>
          <w:bCs w:val="0"/>
        </w:rPr>
        <w:instrText xml:space="preserve"> TOC \o "2-2" \n \p " " \h \z \u </w:instrText>
      </w:r>
      <w:r w:rsidRPr="003903C0">
        <w:rPr>
          <w:b w:val="0"/>
          <w:bCs w:val="0"/>
        </w:rPr>
        <w:fldChar w:fldCharType="separate"/>
      </w:r>
      <w:hyperlink w:anchor="_Toc202865922" w:history="1">
        <w:r w:rsidR="003903C0" w:rsidRPr="003903C0">
          <w:rPr>
            <w:rStyle w:val="Hyperlink"/>
            <w:b w:val="0"/>
            <w:bCs w:val="0"/>
          </w:rPr>
          <w:t>New Prescriptions</w:t>
        </w:r>
      </w:hyperlink>
    </w:p>
    <w:p w14:paraId="66CC2828" w14:textId="71B7753D" w:rsidR="003903C0" w:rsidRPr="003903C0" w:rsidRDefault="003903C0">
      <w:pPr>
        <w:pStyle w:val="TOC2"/>
        <w:rPr>
          <w:rFonts w:eastAsiaTheme="minorEastAsia" w:cstheme="minorBidi"/>
          <w:b w:val="0"/>
          <w:bCs w:val="0"/>
          <w:kern w:val="2"/>
          <w14:ligatures w14:val="standardContextual"/>
        </w:rPr>
      </w:pPr>
      <w:hyperlink w:anchor="_Toc202865923" w:history="1">
        <w:r w:rsidRPr="003903C0">
          <w:rPr>
            <w:rStyle w:val="Hyperlink"/>
            <w:b w:val="0"/>
            <w:bCs w:val="0"/>
          </w:rPr>
          <w:t>Refills</w:t>
        </w:r>
      </w:hyperlink>
    </w:p>
    <w:p w14:paraId="412D6E28" w14:textId="3DF2D4AD" w:rsidR="003903C0" w:rsidRPr="003903C0" w:rsidRDefault="003903C0">
      <w:pPr>
        <w:pStyle w:val="TOC2"/>
        <w:rPr>
          <w:rFonts w:eastAsiaTheme="minorEastAsia" w:cstheme="minorBidi"/>
          <w:b w:val="0"/>
          <w:bCs w:val="0"/>
          <w:kern w:val="2"/>
          <w14:ligatures w14:val="standardContextual"/>
        </w:rPr>
      </w:pPr>
      <w:hyperlink w:anchor="_Toc202865924" w:history="1">
        <w:r w:rsidRPr="003903C0">
          <w:rPr>
            <w:rStyle w:val="Hyperlink"/>
            <w:b w:val="0"/>
            <w:bCs w:val="0"/>
          </w:rPr>
          <w:t>Controlled Substance Future Fill Early Refills</w:t>
        </w:r>
      </w:hyperlink>
    </w:p>
    <w:p w14:paraId="06E7D664" w14:textId="4D18D2C7" w:rsidR="003903C0" w:rsidRPr="003903C0" w:rsidRDefault="003903C0">
      <w:pPr>
        <w:pStyle w:val="TOC2"/>
        <w:rPr>
          <w:rFonts w:eastAsiaTheme="minorEastAsia" w:cstheme="minorBidi"/>
          <w:b w:val="0"/>
          <w:bCs w:val="0"/>
          <w:kern w:val="2"/>
          <w14:ligatures w14:val="standardContextual"/>
        </w:rPr>
      </w:pPr>
      <w:hyperlink w:anchor="_Toc202865925" w:history="1">
        <w:r w:rsidRPr="003903C0">
          <w:rPr>
            <w:rStyle w:val="Hyperlink"/>
            <w:b w:val="0"/>
            <w:bCs w:val="0"/>
          </w:rPr>
          <w:t>Questions and Answers</w:t>
        </w:r>
      </w:hyperlink>
    </w:p>
    <w:p w14:paraId="07187659" w14:textId="57EC302B" w:rsidR="003903C0" w:rsidRPr="003903C0" w:rsidRDefault="003903C0">
      <w:pPr>
        <w:pStyle w:val="TOC2"/>
        <w:rPr>
          <w:rFonts w:eastAsiaTheme="minorEastAsia" w:cstheme="minorBidi"/>
          <w:b w:val="0"/>
          <w:bCs w:val="0"/>
          <w:kern w:val="2"/>
          <w14:ligatures w14:val="standardContextual"/>
        </w:rPr>
      </w:pPr>
      <w:hyperlink w:anchor="_Toc202865926" w:history="1">
        <w:r w:rsidRPr="003903C0">
          <w:rPr>
            <w:rStyle w:val="Hyperlink"/>
            <w:b w:val="0"/>
            <w:bCs w:val="0"/>
          </w:rPr>
          <w:t>Resolution Time</w:t>
        </w:r>
      </w:hyperlink>
    </w:p>
    <w:p w14:paraId="5080FAC4" w14:textId="0A7CDD7E" w:rsidR="003903C0" w:rsidRPr="003903C0" w:rsidRDefault="003903C0">
      <w:pPr>
        <w:pStyle w:val="TOC2"/>
        <w:rPr>
          <w:rFonts w:eastAsiaTheme="minorEastAsia" w:cstheme="minorBidi"/>
          <w:b w:val="0"/>
          <w:bCs w:val="0"/>
          <w:kern w:val="2"/>
          <w14:ligatures w14:val="standardContextual"/>
        </w:rPr>
      </w:pPr>
      <w:hyperlink w:anchor="_Toc202865927" w:history="1">
        <w:r w:rsidRPr="003903C0">
          <w:rPr>
            <w:rStyle w:val="Hyperlink"/>
            <w:b w:val="0"/>
            <w:bCs w:val="0"/>
          </w:rPr>
          <w:t>Related Documents</w:t>
        </w:r>
      </w:hyperlink>
    </w:p>
    <w:p w14:paraId="5E243CC7" w14:textId="7F210126" w:rsidR="00202F58" w:rsidRDefault="00FE23FA" w:rsidP="00F95AED">
      <w:pPr>
        <w:rPr>
          <w:rFonts w:ascii="Verdana" w:hAnsi="Verdana"/>
          <w:b/>
        </w:rPr>
      </w:pPr>
      <w:r w:rsidRPr="003903C0">
        <w:rPr>
          <w:rFonts w:ascii="Verdana" w:hAnsi="Verdana"/>
        </w:rPr>
        <w:fldChar w:fldCharType="end"/>
      </w:r>
    </w:p>
    <w:p w14:paraId="26B4C2D1" w14:textId="77777777" w:rsidR="00DA0EB8" w:rsidRDefault="00DA0EB8">
      <w:pPr>
        <w:rPr>
          <w:rFonts w:ascii="Verdana" w:hAnsi="Verdana"/>
          <w:color w:val="000000"/>
        </w:rPr>
      </w:pPr>
      <w:bookmarkStart w:id="2" w:name="_Overview"/>
      <w:bookmarkEnd w:id="2"/>
    </w:p>
    <w:p w14:paraId="7FA28997" w14:textId="110460DF" w:rsidR="00CE321F" w:rsidRPr="00ED23CE" w:rsidRDefault="00437729">
      <w:pPr>
        <w:rPr>
          <w:rFonts w:ascii="Verdana" w:hAnsi="Verdana"/>
          <w:color w:val="000000"/>
        </w:rPr>
      </w:pPr>
      <w:r w:rsidRPr="00B24B24">
        <w:rPr>
          <w:rFonts w:ascii="Verdana" w:hAnsi="Verdana"/>
          <w:b/>
          <w:bCs/>
          <w:color w:val="000000"/>
        </w:rPr>
        <w:t>Description</w:t>
      </w:r>
      <w:proofErr w:type="gramStart"/>
      <w:r w:rsidRPr="00B24B24">
        <w:rPr>
          <w:rFonts w:ascii="Verdana" w:hAnsi="Verdana"/>
          <w:b/>
          <w:bCs/>
          <w:color w:val="000000"/>
        </w:rPr>
        <w:t>:</w:t>
      </w:r>
      <w:r>
        <w:rPr>
          <w:rFonts w:ascii="Verdana" w:hAnsi="Verdana"/>
          <w:color w:val="000000"/>
        </w:rPr>
        <w:t xml:space="preserve">  </w:t>
      </w:r>
      <w:bookmarkStart w:id="3" w:name="OLE_LINK5"/>
      <w:r w:rsidR="00EB3890">
        <w:rPr>
          <w:rFonts w:ascii="Verdana" w:hAnsi="Verdana"/>
          <w:color w:val="000000"/>
        </w:rPr>
        <w:t>A</w:t>
      </w:r>
      <w:r w:rsidR="00CE321F" w:rsidRPr="00ED23CE">
        <w:rPr>
          <w:rFonts w:ascii="Verdana" w:hAnsi="Verdana"/>
          <w:color w:val="000000"/>
        </w:rPr>
        <w:t>ddresses</w:t>
      </w:r>
      <w:proofErr w:type="gramEnd"/>
      <w:r w:rsidR="000327DC" w:rsidRPr="00ED23CE">
        <w:rPr>
          <w:rFonts w:ascii="Verdana" w:hAnsi="Verdana"/>
          <w:color w:val="000000"/>
        </w:rPr>
        <w:t xml:space="preserve"> the </w:t>
      </w:r>
      <w:r w:rsidR="00FF3BA3">
        <w:rPr>
          <w:rFonts w:ascii="Verdana" w:hAnsi="Verdana"/>
          <w:color w:val="000000"/>
        </w:rPr>
        <w:t xml:space="preserve">divert </w:t>
      </w:r>
      <w:r w:rsidR="000327DC" w:rsidRPr="00ED23CE">
        <w:rPr>
          <w:rFonts w:ascii="Verdana" w:hAnsi="Verdana"/>
          <w:color w:val="000000"/>
        </w:rPr>
        <w:t>process for how new prescriptions are handled if they are too early to be processed, as well as how to place an order for a refill that is too early</w:t>
      </w:r>
      <w:r w:rsidR="00CE321F" w:rsidRPr="00ED23CE">
        <w:rPr>
          <w:rFonts w:ascii="Verdana" w:hAnsi="Verdana"/>
          <w:color w:val="000000"/>
        </w:rPr>
        <w:t xml:space="preserve"> </w:t>
      </w:r>
      <w:r w:rsidR="000327DC" w:rsidRPr="00ED23CE">
        <w:rPr>
          <w:rFonts w:ascii="Verdana" w:hAnsi="Verdana"/>
          <w:color w:val="000000"/>
        </w:rPr>
        <w:t>to process.</w:t>
      </w:r>
      <w:r w:rsidR="00CE321F" w:rsidRPr="00ED23CE">
        <w:rPr>
          <w:rFonts w:ascii="Verdana" w:hAnsi="Verdana"/>
          <w:color w:val="000000"/>
        </w:rPr>
        <w:t xml:space="preserve"> </w:t>
      </w:r>
    </w:p>
    <w:bookmarkEnd w:id="3"/>
    <w:p w14:paraId="444CEA36" w14:textId="77777777" w:rsidR="00ED23CE" w:rsidRPr="00ED23CE" w:rsidRDefault="00ED23CE">
      <w:pPr>
        <w:rPr>
          <w:rFonts w:ascii="Verdana" w:hAnsi="Verdana"/>
          <w:color w:val="000000"/>
        </w:rPr>
      </w:pPr>
    </w:p>
    <w:p w14:paraId="0AE2557C" w14:textId="347CDF42" w:rsidR="009226B9" w:rsidRDefault="008E3A3F">
      <w:pPr>
        <w:jc w:val="right"/>
        <w:rPr>
          <w:rFonts w:ascii="Verdana" w:hAnsi="Verdana"/>
        </w:rPr>
      </w:pPr>
      <w:hyperlink w:anchor="_top" w:history="1">
        <w:r w:rsidRPr="00C115CD">
          <w:rPr>
            <w:rStyle w:val="Hyperlink"/>
            <w:rFonts w:ascii="Verdana" w:hAnsi="Verdana"/>
          </w:rPr>
          <w:t>Top of the Document</w:t>
        </w:r>
        <w:bookmarkStart w:id="4" w:name="OLE_LINK1"/>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D0332" w14:paraId="28CC350D" w14:textId="77777777" w:rsidTr="004B3357">
        <w:tc>
          <w:tcPr>
            <w:tcW w:w="5000" w:type="pct"/>
            <w:shd w:val="clear" w:color="auto" w:fill="BFBFBF" w:themeFill="background1" w:themeFillShade="BF"/>
          </w:tcPr>
          <w:p w14:paraId="27F623E8" w14:textId="77777777" w:rsidR="00BD0332" w:rsidRDefault="00BD0332" w:rsidP="003C7F6E">
            <w:pPr>
              <w:pStyle w:val="Heading2"/>
              <w:spacing w:before="120" w:after="120"/>
              <w:rPr>
                <w:rFonts w:ascii="Verdana" w:hAnsi="Verdana"/>
                <w:i w:val="0"/>
                <w:iCs w:val="0"/>
              </w:rPr>
            </w:pPr>
            <w:bookmarkStart w:id="5" w:name="_New_Prescriptions"/>
            <w:bookmarkStart w:id="6" w:name="_Toc202865922"/>
            <w:bookmarkEnd w:id="5"/>
            <w:r>
              <w:rPr>
                <w:rFonts w:ascii="Verdana" w:hAnsi="Verdana"/>
                <w:i w:val="0"/>
                <w:iCs w:val="0"/>
              </w:rPr>
              <w:t>New Prescriptions</w:t>
            </w:r>
            <w:bookmarkEnd w:id="6"/>
          </w:p>
        </w:tc>
      </w:tr>
    </w:tbl>
    <w:bookmarkEnd w:id="4"/>
    <w:p w14:paraId="78833C02" w14:textId="0A1E03EA" w:rsidR="009863EF" w:rsidRDefault="009863EF" w:rsidP="003C7F6E">
      <w:pPr>
        <w:spacing w:before="120" w:after="120"/>
        <w:rPr>
          <w:rFonts w:ascii="Verdana" w:hAnsi="Verdana"/>
        </w:rPr>
      </w:pPr>
      <w:r w:rsidRPr="00B24B24">
        <w:rPr>
          <w:rFonts w:ascii="Verdana" w:hAnsi="Verdana"/>
        </w:rPr>
        <w:t xml:space="preserve">Perform the following steps if a </w:t>
      </w:r>
      <w:r w:rsidR="00D429B5" w:rsidRPr="00B24B24">
        <w:rPr>
          <w:rFonts w:ascii="Verdana" w:hAnsi="Verdana"/>
        </w:rPr>
        <w:t xml:space="preserve">plan </w:t>
      </w:r>
      <w:r w:rsidR="00B869EE" w:rsidRPr="00B24B24">
        <w:rPr>
          <w:rFonts w:ascii="Verdana" w:hAnsi="Verdana"/>
        </w:rPr>
        <w:t>member</w:t>
      </w:r>
      <w:r w:rsidR="00D429B5" w:rsidRPr="00B24B24">
        <w:rPr>
          <w:rFonts w:ascii="Verdana" w:hAnsi="Verdana"/>
        </w:rPr>
        <w:t xml:space="preserve"> has mailed in one or more prescriptions that will be too early to process:</w:t>
      </w:r>
      <w:r w:rsidRPr="00B24B24">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4066"/>
        <w:gridCol w:w="8047"/>
      </w:tblGrid>
      <w:tr w:rsidR="00BD0332" w14:paraId="535A462A" w14:textId="77777777" w:rsidTr="00143096">
        <w:tc>
          <w:tcPr>
            <w:tcW w:w="323" w:type="pct"/>
            <w:shd w:val="clear" w:color="auto" w:fill="D9D9D9" w:themeFill="background1" w:themeFillShade="D9"/>
          </w:tcPr>
          <w:p w14:paraId="2BDD3414" w14:textId="77777777" w:rsidR="00BD0332" w:rsidRDefault="00BD0332" w:rsidP="003C7F6E">
            <w:pPr>
              <w:spacing w:before="120" w:after="120"/>
              <w:jc w:val="center"/>
              <w:rPr>
                <w:rFonts w:ascii="Verdana" w:hAnsi="Verdana"/>
                <w:b/>
              </w:rPr>
            </w:pPr>
            <w:r>
              <w:rPr>
                <w:rFonts w:ascii="Verdana" w:hAnsi="Verdana"/>
                <w:b/>
              </w:rPr>
              <w:t>Step</w:t>
            </w:r>
          </w:p>
        </w:tc>
        <w:tc>
          <w:tcPr>
            <w:tcW w:w="4677" w:type="pct"/>
            <w:gridSpan w:val="2"/>
            <w:shd w:val="clear" w:color="auto" w:fill="D9D9D9" w:themeFill="background1" w:themeFillShade="D9"/>
          </w:tcPr>
          <w:p w14:paraId="6023AABF" w14:textId="77777777" w:rsidR="00BD0332" w:rsidRDefault="00BD0332" w:rsidP="003C7F6E">
            <w:pPr>
              <w:spacing w:before="120" w:after="120"/>
              <w:jc w:val="center"/>
              <w:rPr>
                <w:rFonts w:ascii="Verdana" w:hAnsi="Verdana"/>
                <w:b/>
              </w:rPr>
            </w:pPr>
            <w:r>
              <w:rPr>
                <w:rFonts w:ascii="Verdana" w:hAnsi="Verdana"/>
                <w:b/>
              </w:rPr>
              <w:t>Action</w:t>
            </w:r>
          </w:p>
        </w:tc>
      </w:tr>
      <w:tr w:rsidR="00DA0EB8" w14:paraId="36CDD2EC" w14:textId="77777777" w:rsidTr="00143096">
        <w:tc>
          <w:tcPr>
            <w:tcW w:w="323" w:type="pct"/>
            <w:vMerge w:val="restart"/>
          </w:tcPr>
          <w:p w14:paraId="49429EDC" w14:textId="77777777" w:rsidR="00DA0EB8" w:rsidRDefault="00DA0EB8" w:rsidP="003C7F6E">
            <w:pPr>
              <w:spacing w:before="120" w:after="120"/>
              <w:jc w:val="center"/>
              <w:rPr>
                <w:rFonts w:ascii="Verdana" w:hAnsi="Verdana"/>
                <w:b/>
              </w:rPr>
            </w:pPr>
            <w:r>
              <w:rPr>
                <w:rFonts w:ascii="Verdana" w:hAnsi="Verdana"/>
                <w:b/>
              </w:rPr>
              <w:t>1</w:t>
            </w:r>
          </w:p>
        </w:tc>
        <w:tc>
          <w:tcPr>
            <w:tcW w:w="4677" w:type="pct"/>
            <w:gridSpan w:val="2"/>
            <w:tcBorders>
              <w:bottom w:val="single" w:sz="4" w:space="0" w:color="auto"/>
            </w:tcBorders>
          </w:tcPr>
          <w:p w14:paraId="5F897156" w14:textId="3312E3F9" w:rsidR="00DA0EB8" w:rsidRPr="00ED23CE" w:rsidRDefault="00DA0EB8" w:rsidP="003C7F6E">
            <w:pPr>
              <w:spacing w:before="120" w:after="120"/>
              <w:rPr>
                <w:rFonts w:ascii="Verdana" w:hAnsi="Verdana"/>
                <w:color w:val="000000"/>
              </w:rPr>
            </w:pPr>
            <w:r w:rsidRPr="00ED23CE">
              <w:rPr>
                <w:rFonts w:ascii="Verdana" w:hAnsi="Verdana"/>
                <w:color w:val="000000"/>
              </w:rPr>
              <w:t xml:space="preserve">Advise </w:t>
            </w:r>
            <w:proofErr w:type="gramStart"/>
            <w:r w:rsidRPr="00ED23CE">
              <w:rPr>
                <w:rFonts w:ascii="Verdana" w:hAnsi="Verdana"/>
                <w:color w:val="000000"/>
              </w:rPr>
              <w:t>the plan</w:t>
            </w:r>
            <w:proofErr w:type="gramEnd"/>
            <w:r w:rsidRPr="00ED23CE">
              <w:rPr>
                <w:rFonts w:ascii="Verdana" w:hAnsi="Verdana"/>
                <w:color w:val="000000"/>
              </w:rPr>
              <w:t xml:space="preserve"> </w:t>
            </w:r>
            <w:r>
              <w:rPr>
                <w:rFonts w:ascii="Verdana" w:hAnsi="Verdana"/>
                <w:color w:val="000000"/>
              </w:rPr>
              <w:t>member</w:t>
            </w:r>
            <w:r w:rsidRPr="00ED23CE">
              <w:rPr>
                <w:rFonts w:ascii="Verdana" w:hAnsi="Verdana"/>
                <w:color w:val="000000"/>
              </w:rPr>
              <w:t xml:space="preserve"> of the following time frames:</w:t>
            </w:r>
          </w:p>
        </w:tc>
      </w:tr>
      <w:tr w:rsidR="00DA0EB8" w14:paraId="7DE80261" w14:textId="77777777" w:rsidTr="00143096">
        <w:trPr>
          <w:trHeight w:val="90"/>
        </w:trPr>
        <w:tc>
          <w:tcPr>
            <w:tcW w:w="323" w:type="pct"/>
            <w:vMerge/>
          </w:tcPr>
          <w:p w14:paraId="11218A0B" w14:textId="77777777" w:rsidR="00DA0EB8" w:rsidRDefault="00DA0EB8" w:rsidP="003C7F6E">
            <w:pPr>
              <w:spacing w:before="120" w:after="120"/>
              <w:jc w:val="center"/>
              <w:rPr>
                <w:rFonts w:ascii="Verdana" w:hAnsi="Verdana"/>
                <w:b/>
              </w:rPr>
            </w:pPr>
          </w:p>
        </w:tc>
        <w:tc>
          <w:tcPr>
            <w:tcW w:w="1570" w:type="pct"/>
            <w:shd w:val="clear" w:color="auto" w:fill="D9D9D9" w:themeFill="background1" w:themeFillShade="D9"/>
          </w:tcPr>
          <w:p w14:paraId="4EB98776" w14:textId="77777777" w:rsidR="00DA0EB8" w:rsidRPr="00ED23CE" w:rsidRDefault="00DA0EB8" w:rsidP="003C7F6E">
            <w:pPr>
              <w:spacing w:before="120" w:after="120"/>
              <w:jc w:val="center"/>
              <w:rPr>
                <w:rFonts w:ascii="Verdana" w:hAnsi="Verdana"/>
                <w:b/>
                <w:color w:val="000000"/>
              </w:rPr>
            </w:pPr>
            <w:r w:rsidRPr="00ED23CE">
              <w:rPr>
                <w:rFonts w:ascii="Verdana" w:hAnsi="Verdana"/>
                <w:b/>
                <w:color w:val="000000"/>
              </w:rPr>
              <w:t>If the Rx is eligible to be filled within…</w:t>
            </w:r>
          </w:p>
        </w:tc>
        <w:tc>
          <w:tcPr>
            <w:tcW w:w="3107" w:type="pct"/>
            <w:shd w:val="clear" w:color="auto" w:fill="D9D9D9" w:themeFill="background1" w:themeFillShade="D9"/>
          </w:tcPr>
          <w:p w14:paraId="3E8E8DF0" w14:textId="77777777" w:rsidR="00DA0EB8" w:rsidRPr="00ED23CE" w:rsidRDefault="00DA0EB8" w:rsidP="003C7F6E">
            <w:pPr>
              <w:spacing w:before="120" w:after="120"/>
              <w:jc w:val="center"/>
              <w:rPr>
                <w:rFonts w:ascii="Verdana" w:hAnsi="Verdana"/>
                <w:b/>
                <w:color w:val="000000"/>
              </w:rPr>
            </w:pPr>
            <w:r w:rsidRPr="00ED23CE">
              <w:rPr>
                <w:rFonts w:ascii="Verdana" w:hAnsi="Verdana"/>
                <w:b/>
                <w:color w:val="000000"/>
              </w:rPr>
              <w:t>Then…</w:t>
            </w:r>
          </w:p>
        </w:tc>
      </w:tr>
      <w:tr w:rsidR="00DA0EB8" w14:paraId="138DB908" w14:textId="77777777" w:rsidTr="00143096">
        <w:trPr>
          <w:trHeight w:val="90"/>
        </w:trPr>
        <w:tc>
          <w:tcPr>
            <w:tcW w:w="323" w:type="pct"/>
            <w:vMerge/>
          </w:tcPr>
          <w:p w14:paraId="48B04D68" w14:textId="77777777" w:rsidR="00DA0EB8" w:rsidRDefault="00DA0EB8" w:rsidP="003C7F6E">
            <w:pPr>
              <w:spacing w:before="120" w:after="120"/>
              <w:jc w:val="center"/>
              <w:rPr>
                <w:rFonts w:ascii="Verdana" w:hAnsi="Verdana"/>
                <w:b/>
              </w:rPr>
            </w:pPr>
          </w:p>
        </w:tc>
        <w:tc>
          <w:tcPr>
            <w:tcW w:w="1570" w:type="pct"/>
          </w:tcPr>
          <w:p w14:paraId="2E966686" w14:textId="77777777" w:rsidR="00DA0EB8" w:rsidRPr="00ED23CE" w:rsidRDefault="00DA0EB8" w:rsidP="003C7F6E">
            <w:pPr>
              <w:spacing w:before="120" w:after="120"/>
              <w:rPr>
                <w:rFonts w:ascii="Verdana" w:hAnsi="Verdana"/>
                <w:color w:val="000000"/>
              </w:rPr>
            </w:pPr>
            <w:r>
              <w:rPr>
                <w:rFonts w:ascii="Verdana" w:hAnsi="Verdana"/>
                <w:color w:val="000000"/>
              </w:rPr>
              <w:t>Up to 2 days</w:t>
            </w:r>
          </w:p>
        </w:tc>
        <w:tc>
          <w:tcPr>
            <w:tcW w:w="3107" w:type="pct"/>
          </w:tcPr>
          <w:p w14:paraId="0F177FC7" w14:textId="7F768B6E" w:rsidR="00DA0EB8" w:rsidRPr="00ED23CE" w:rsidRDefault="00DA0EB8" w:rsidP="00C048B5">
            <w:pPr>
              <w:spacing w:before="120" w:after="120"/>
              <w:rPr>
                <w:rFonts w:ascii="Verdana" w:hAnsi="Verdana"/>
                <w:color w:val="000000"/>
              </w:rPr>
            </w:pPr>
            <w:r w:rsidRPr="00ED23CE">
              <w:rPr>
                <w:rFonts w:ascii="Verdana" w:hAnsi="Verdana"/>
                <w:color w:val="000000"/>
              </w:rPr>
              <w:t xml:space="preserve">The entire order </w:t>
            </w:r>
            <w:r w:rsidR="00120A7B">
              <w:rPr>
                <w:rFonts w:ascii="Verdana" w:hAnsi="Verdana"/>
                <w:color w:val="000000"/>
              </w:rPr>
              <w:t>is</w:t>
            </w:r>
            <w:r w:rsidRPr="00ED23CE">
              <w:rPr>
                <w:rFonts w:ascii="Verdana" w:hAnsi="Verdana"/>
                <w:color w:val="000000"/>
              </w:rPr>
              <w:t xml:space="preserve"> held until the remaining Rx(s) can be filled.</w:t>
            </w:r>
          </w:p>
        </w:tc>
      </w:tr>
      <w:tr w:rsidR="00DA0EB8" w14:paraId="1906AD14" w14:textId="77777777" w:rsidTr="00143096">
        <w:trPr>
          <w:trHeight w:val="90"/>
        </w:trPr>
        <w:tc>
          <w:tcPr>
            <w:tcW w:w="323" w:type="pct"/>
            <w:vMerge/>
          </w:tcPr>
          <w:p w14:paraId="3F00232D" w14:textId="77777777" w:rsidR="00DA0EB8" w:rsidRDefault="00DA0EB8" w:rsidP="003C7F6E">
            <w:pPr>
              <w:spacing w:before="120" w:after="120"/>
              <w:jc w:val="center"/>
              <w:rPr>
                <w:rFonts w:ascii="Verdana" w:hAnsi="Verdana"/>
                <w:b/>
              </w:rPr>
            </w:pPr>
          </w:p>
        </w:tc>
        <w:tc>
          <w:tcPr>
            <w:tcW w:w="1570" w:type="pct"/>
          </w:tcPr>
          <w:p w14:paraId="035242D4" w14:textId="77777777" w:rsidR="00DA0EB8" w:rsidRPr="00ED23CE" w:rsidRDefault="00DA0EB8" w:rsidP="003C7F6E">
            <w:pPr>
              <w:spacing w:before="120" w:after="120"/>
              <w:rPr>
                <w:rFonts w:ascii="Verdana" w:hAnsi="Verdana"/>
                <w:color w:val="000000"/>
              </w:rPr>
            </w:pPr>
            <w:r w:rsidRPr="00ED23CE">
              <w:rPr>
                <w:rFonts w:ascii="Verdana" w:hAnsi="Verdana"/>
                <w:color w:val="000000"/>
              </w:rPr>
              <w:t>3-90 days</w:t>
            </w:r>
          </w:p>
        </w:tc>
        <w:tc>
          <w:tcPr>
            <w:tcW w:w="3107" w:type="pct"/>
          </w:tcPr>
          <w:p w14:paraId="2758E99B" w14:textId="01CFE716" w:rsidR="00DA0EB8" w:rsidRPr="00ED23CE" w:rsidRDefault="00DA0EB8" w:rsidP="00C048B5">
            <w:pPr>
              <w:spacing w:before="120" w:after="120"/>
              <w:rPr>
                <w:rFonts w:ascii="Verdana" w:hAnsi="Verdana"/>
                <w:color w:val="000000"/>
              </w:rPr>
            </w:pPr>
            <w:r w:rsidRPr="00ED23CE">
              <w:rPr>
                <w:rFonts w:ascii="Verdana" w:hAnsi="Verdana"/>
                <w:color w:val="000000"/>
              </w:rPr>
              <w:t xml:space="preserve">The order </w:t>
            </w:r>
            <w:r w:rsidR="00120A7B">
              <w:rPr>
                <w:rFonts w:ascii="Verdana" w:hAnsi="Verdana"/>
                <w:color w:val="000000"/>
              </w:rPr>
              <w:t>is</w:t>
            </w:r>
            <w:r w:rsidRPr="00ED23CE">
              <w:rPr>
                <w:rFonts w:ascii="Verdana" w:hAnsi="Verdana"/>
                <w:color w:val="000000"/>
              </w:rPr>
              <w:t xml:space="preserve"> split and the Rx(s) not yet eligible will be held and sent separately when they are ready to process.</w:t>
            </w:r>
          </w:p>
        </w:tc>
      </w:tr>
      <w:tr w:rsidR="00DA0EB8" w14:paraId="4F7DBD74" w14:textId="77777777" w:rsidTr="00143096">
        <w:trPr>
          <w:trHeight w:val="90"/>
        </w:trPr>
        <w:tc>
          <w:tcPr>
            <w:tcW w:w="323" w:type="pct"/>
            <w:vMerge/>
          </w:tcPr>
          <w:p w14:paraId="302A9153" w14:textId="77777777" w:rsidR="00DA0EB8" w:rsidRDefault="00DA0EB8" w:rsidP="003C7F6E">
            <w:pPr>
              <w:spacing w:before="120" w:after="120"/>
              <w:jc w:val="center"/>
              <w:rPr>
                <w:rFonts w:ascii="Verdana" w:hAnsi="Verdana"/>
                <w:b/>
              </w:rPr>
            </w:pPr>
          </w:p>
        </w:tc>
        <w:tc>
          <w:tcPr>
            <w:tcW w:w="1570" w:type="pct"/>
          </w:tcPr>
          <w:p w14:paraId="6C15F00F" w14:textId="30734BFB" w:rsidR="00DA0EB8" w:rsidRPr="00ED23CE" w:rsidRDefault="00DA0EB8" w:rsidP="003C7F6E">
            <w:pPr>
              <w:spacing w:before="120" w:after="120"/>
              <w:rPr>
                <w:rFonts w:ascii="Verdana" w:hAnsi="Verdana"/>
                <w:color w:val="000000"/>
              </w:rPr>
            </w:pPr>
            <w:r>
              <w:rPr>
                <w:rFonts w:ascii="Verdana" w:hAnsi="Verdana"/>
                <w:color w:val="000000"/>
              </w:rPr>
              <w:t xml:space="preserve">Up to 14 days </w:t>
            </w:r>
            <w:r w:rsidR="00437729">
              <w:rPr>
                <w:rFonts w:ascii="Verdana" w:hAnsi="Verdana"/>
                <w:color w:val="000000"/>
              </w:rPr>
              <w:t xml:space="preserve"> </w:t>
            </w:r>
          </w:p>
        </w:tc>
        <w:tc>
          <w:tcPr>
            <w:tcW w:w="3107" w:type="pct"/>
          </w:tcPr>
          <w:p w14:paraId="20A75BE9" w14:textId="5AEE8B8B" w:rsidR="00DA0EB8" w:rsidRPr="009226B9" w:rsidRDefault="00A7380F" w:rsidP="00C048B5">
            <w:pPr>
              <w:spacing w:before="120" w:after="120"/>
              <w:rPr>
                <w:rFonts w:ascii="Verdana" w:hAnsi="Verdana"/>
              </w:rPr>
            </w:pPr>
            <w:r>
              <w:rPr>
                <w:rFonts w:ascii="Verdana" w:hAnsi="Verdana"/>
              </w:rPr>
              <w:t>Prescriptions</w:t>
            </w:r>
            <w:r w:rsidR="00DA0EB8">
              <w:rPr>
                <w:rFonts w:ascii="Verdana" w:hAnsi="Verdana"/>
              </w:rPr>
              <w:t xml:space="preserve"> due within the next 14 days will be filled automatically on the date that they are available for refill</w:t>
            </w:r>
            <w:r w:rsidR="00B56313">
              <w:rPr>
                <w:rFonts w:ascii="Verdana" w:hAnsi="Verdana"/>
              </w:rPr>
              <w:t xml:space="preserve">. </w:t>
            </w:r>
          </w:p>
        </w:tc>
      </w:tr>
    </w:tbl>
    <w:p w14:paraId="25D9F3BE" w14:textId="77777777" w:rsidR="00E40100" w:rsidRDefault="00E40100" w:rsidP="0048155F">
      <w:pPr>
        <w:jc w:val="right"/>
        <w:rPr>
          <w:rFonts w:ascii="Verdana" w:hAnsi="Verdana"/>
        </w:rPr>
      </w:pPr>
    </w:p>
    <w:p w14:paraId="066B216A" w14:textId="2BF1463F" w:rsidR="009226B9" w:rsidRDefault="0048155F" w:rsidP="0048155F">
      <w:pPr>
        <w:jc w:val="right"/>
        <w:rPr>
          <w:rFonts w:ascii="Verdana" w:hAnsi="Verdana"/>
        </w:rPr>
      </w:pPr>
      <w:hyperlink w:anchor="_top" w:history="1">
        <w:r w:rsidRPr="00C115C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D0332" w14:paraId="70FEF84E" w14:textId="77777777" w:rsidTr="004B3357">
        <w:tc>
          <w:tcPr>
            <w:tcW w:w="5000" w:type="pct"/>
            <w:shd w:val="clear" w:color="auto" w:fill="BFBFBF" w:themeFill="background1" w:themeFillShade="BF"/>
          </w:tcPr>
          <w:p w14:paraId="56ED8472" w14:textId="7250EC1A" w:rsidR="00BD0332" w:rsidRDefault="00BD0332" w:rsidP="00760E55">
            <w:pPr>
              <w:pStyle w:val="Heading2"/>
              <w:spacing w:before="120" w:after="120"/>
              <w:rPr>
                <w:rFonts w:ascii="Verdana" w:hAnsi="Verdana"/>
                <w:i w:val="0"/>
                <w:iCs w:val="0"/>
              </w:rPr>
            </w:pPr>
            <w:bookmarkStart w:id="7" w:name="_Refills"/>
            <w:bookmarkStart w:id="8" w:name="_Toc202865923"/>
            <w:bookmarkEnd w:id="7"/>
            <w:r>
              <w:rPr>
                <w:rFonts w:ascii="Verdana" w:hAnsi="Verdana"/>
                <w:i w:val="0"/>
                <w:iCs w:val="0"/>
              </w:rPr>
              <w:t>Refills</w:t>
            </w:r>
            <w:bookmarkEnd w:id="8"/>
          </w:p>
        </w:tc>
      </w:tr>
    </w:tbl>
    <w:p w14:paraId="260C5CB9" w14:textId="0DD4070C" w:rsidR="00E40100" w:rsidRPr="00ED23CE" w:rsidRDefault="00D429B5" w:rsidP="00760E55">
      <w:pPr>
        <w:spacing w:before="120" w:after="120"/>
        <w:rPr>
          <w:rFonts w:ascii="Verdana" w:hAnsi="Verdana"/>
          <w:color w:val="000000"/>
        </w:rPr>
      </w:pPr>
      <w:r w:rsidRPr="00ED23CE">
        <w:rPr>
          <w:rFonts w:ascii="Verdana" w:hAnsi="Verdana"/>
          <w:color w:val="000000"/>
        </w:rPr>
        <w:t xml:space="preserve">Perform the following steps if a plan </w:t>
      </w:r>
      <w:r w:rsidR="00B869EE">
        <w:rPr>
          <w:rFonts w:ascii="Verdana" w:hAnsi="Verdana"/>
          <w:color w:val="000000"/>
        </w:rPr>
        <w:t>member</w:t>
      </w:r>
      <w:r w:rsidRPr="00ED23CE">
        <w:rPr>
          <w:rFonts w:ascii="Verdana" w:hAnsi="Verdana"/>
          <w:color w:val="000000"/>
        </w:rPr>
        <w:t xml:space="preserve"> would like to place a refill for a prescription that is too early to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2113"/>
      </w:tblGrid>
      <w:tr w:rsidR="00BD0332" w14:paraId="69C14A8B" w14:textId="77777777" w:rsidTr="00143096">
        <w:tc>
          <w:tcPr>
            <w:tcW w:w="323" w:type="pct"/>
            <w:shd w:val="clear" w:color="auto" w:fill="D9D9D9" w:themeFill="background1" w:themeFillShade="D9"/>
          </w:tcPr>
          <w:p w14:paraId="434DD9D8" w14:textId="77777777" w:rsidR="00BD0332" w:rsidRDefault="00BD0332" w:rsidP="00760E55">
            <w:pPr>
              <w:spacing w:before="120" w:after="120"/>
              <w:jc w:val="center"/>
              <w:rPr>
                <w:rFonts w:ascii="Verdana" w:hAnsi="Verdana"/>
                <w:b/>
              </w:rPr>
            </w:pPr>
            <w:r>
              <w:rPr>
                <w:rFonts w:ascii="Verdana" w:hAnsi="Verdana"/>
                <w:b/>
              </w:rPr>
              <w:t>Step</w:t>
            </w:r>
          </w:p>
        </w:tc>
        <w:tc>
          <w:tcPr>
            <w:tcW w:w="4677" w:type="pct"/>
            <w:shd w:val="clear" w:color="auto" w:fill="D9D9D9" w:themeFill="background1" w:themeFillShade="D9"/>
          </w:tcPr>
          <w:p w14:paraId="1CAB113E" w14:textId="77777777" w:rsidR="00BD0332" w:rsidRDefault="00BD0332" w:rsidP="00760E55">
            <w:pPr>
              <w:spacing w:before="120" w:after="120"/>
              <w:jc w:val="center"/>
              <w:rPr>
                <w:rFonts w:ascii="Verdana" w:hAnsi="Verdana"/>
                <w:b/>
              </w:rPr>
            </w:pPr>
            <w:r>
              <w:rPr>
                <w:rFonts w:ascii="Verdana" w:hAnsi="Verdana"/>
                <w:b/>
              </w:rPr>
              <w:t>Action</w:t>
            </w:r>
          </w:p>
        </w:tc>
      </w:tr>
      <w:tr w:rsidR="00BD0332" w14:paraId="75D7980B" w14:textId="77777777" w:rsidTr="00143096">
        <w:tc>
          <w:tcPr>
            <w:tcW w:w="323" w:type="pct"/>
          </w:tcPr>
          <w:p w14:paraId="37559A3A" w14:textId="77777777" w:rsidR="00BD0332" w:rsidRDefault="00667E6F" w:rsidP="00760E55">
            <w:pPr>
              <w:spacing w:before="120" w:after="120"/>
              <w:jc w:val="center"/>
              <w:rPr>
                <w:rFonts w:ascii="Verdana" w:hAnsi="Verdana"/>
                <w:b/>
              </w:rPr>
            </w:pPr>
            <w:r>
              <w:rPr>
                <w:rFonts w:ascii="Verdana" w:hAnsi="Verdana"/>
                <w:b/>
              </w:rPr>
              <w:t>1</w:t>
            </w:r>
          </w:p>
        </w:tc>
        <w:tc>
          <w:tcPr>
            <w:tcW w:w="4677" w:type="pct"/>
          </w:tcPr>
          <w:p w14:paraId="2E0AF7F7" w14:textId="1A1F17F3" w:rsidR="00BD0332" w:rsidRPr="00E964F4" w:rsidRDefault="00BD0332" w:rsidP="00760E55">
            <w:pPr>
              <w:spacing w:before="120" w:after="120"/>
              <w:rPr>
                <w:rFonts w:ascii="Verdana" w:hAnsi="Verdana"/>
                <w:color w:val="000000"/>
              </w:rPr>
            </w:pPr>
            <w:r w:rsidRPr="00E964F4">
              <w:rPr>
                <w:rFonts w:ascii="Verdana" w:hAnsi="Verdana"/>
                <w:color w:val="000000"/>
              </w:rPr>
              <w:t xml:space="preserve">From </w:t>
            </w:r>
            <w:r w:rsidR="00BF16B6" w:rsidRPr="00E964F4">
              <w:rPr>
                <w:rFonts w:ascii="Verdana" w:hAnsi="Verdana"/>
                <w:noProof/>
                <w:color w:val="000000"/>
              </w:rPr>
              <w:t xml:space="preserve">the </w:t>
            </w:r>
            <w:r w:rsidR="00BF16B6" w:rsidRPr="00E964F4">
              <w:rPr>
                <w:rFonts w:ascii="Verdana" w:hAnsi="Verdana"/>
                <w:b/>
                <w:noProof/>
                <w:color w:val="000000"/>
              </w:rPr>
              <w:t>Main Screen</w:t>
            </w:r>
            <w:r w:rsidRPr="00E964F4">
              <w:rPr>
                <w:rFonts w:ascii="Verdana" w:hAnsi="Verdana"/>
                <w:noProof/>
                <w:color w:val="000000"/>
              </w:rPr>
              <w:t xml:space="preserve"> click on</w:t>
            </w:r>
            <w:r w:rsidR="00D011E3">
              <w:rPr>
                <w:rFonts w:ascii="Verdana" w:hAnsi="Verdana"/>
                <w:noProof/>
                <w:color w:val="000000"/>
              </w:rPr>
              <w:t xml:space="preserve"> the</w:t>
            </w:r>
            <w:r w:rsidRPr="00E964F4">
              <w:rPr>
                <w:rFonts w:ascii="Verdana" w:hAnsi="Verdana"/>
                <w:noProof/>
                <w:color w:val="000000"/>
              </w:rPr>
              <w:t xml:space="preserve"> </w:t>
            </w:r>
            <w:r w:rsidR="00BF16B6" w:rsidRPr="00E964F4">
              <w:rPr>
                <w:rFonts w:ascii="Verdana" w:hAnsi="Verdana"/>
                <w:b/>
                <w:color w:val="000000"/>
              </w:rPr>
              <w:t>Order Placement</w:t>
            </w:r>
            <w:r w:rsidRPr="00E964F4">
              <w:rPr>
                <w:rFonts w:ascii="Verdana" w:hAnsi="Verdana"/>
                <w:color w:val="000000"/>
              </w:rPr>
              <w:t xml:space="preserve"> </w:t>
            </w:r>
            <w:r w:rsidR="00D011E3">
              <w:rPr>
                <w:rFonts w:ascii="Verdana" w:hAnsi="Verdana"/>
                <w:color w:val="000000"/>
              </w:rPr>
              <w:t xml:space="preserve">button </w:t>
            </w:r>
            <w:r w:rsidRPr="00E964F4">
              <w:rPr>
                <w:rFonts w:ascii="Verdana" w:hAnsi="Verdana"/>
                <w:color w:val="000000"/>
              </w:rPr>
              <w:t>to display the available refills.</w:t>
            </w:r>
          </w:p>
        </w:tc>
      </w:tr>
      <w:tr w:rsidR="00BD0332" w14:paraId="220D74FF" w14:textId="77777777" w:rsidTr="00143096">
        <w:tc>
          <w:tcPr>
            <w:tcW w:w="323" w:type="pct"/>
          </w:tcPr>
          <w:p w14:paraId="6AF0CB9D" w14:textId="77777777" w:rsidR="00BD0332" w:rsidRDefault="00667E6F" w:rsidP="00760E55">
            <w:pPr>
              <w:spacing w:before="120" w:after="120"/>
              <w:jc w:val="center"/>
              <w:rPr>
                <w:rFonts w:ascii="Verdana" w:hAnsi="Verdana"/>
                <w:b/>
              </w:rPr>
            </w:pPr>
            <w:r>
              <w:rPr>
                <w:rFonts w:ascii="Verdana" w:hAnsi="Verdana"/>
                <w:b/>
              </w:rPr>
              <w:t>2</w:t>
            </w:r>
          </w:p>
        </w:tc>
        <w:tc>
          <w:tcPr>
            <w:tcW w:w="4677" w:type="pct"/>
          </w:tcPr>
          <w:p w14:paraId="13D7F4FB" w14:textId="1797D3BA" w:rsidR="00E40100" w:rsidRPr="00E964F4" w:rsidRDefault="00D011E3" w:rsidP="00760E55">
            <w:pPr>
              <w:spacing w:before="120" w:after="120"/>
              <w:rPr>
                <w:rFonts w:ascii="Verdana" w:hAnsi="Verdana"/>
                <w:color w:val="000000"/>
              </w:rPr>
            </w:pPr>
            <w:r>
              <w:rPr>
                <w:rFonts w:ascii="Verdana" w:hAnsi="Verdana"/>
                <w:color w:val="000000"/>
              </w:rPr>
              <w:t>Find the requested medication and l</w:t>
            </w:r>
            <w:r w:rsidRPr="00E964F4">
              <w:rPr>
                <w:rFonts w:ascii="Verdana" w:hAnsi="Verdana"/>
                <w:color w:val="000000"/>
              </w:rPr>
              <w:t xml:space="preserve">ook </w:t>
            </w:r>
            <w:r w:rsidR="00BD0332" w:rsidRPr="00E964F4">
              <w:rPr>
                <w:rFonts w:ascii="Verdana" w:hAnsi="Verdana"/>
                <w:color w:val="000000"/>
              </w:rPr>
              <w:t>at</w:t>
            </w:r>
            <w:r w:rsidR="00C56979" w:rsidRPr="00E964F4">
              <w:rPr>
                <w:rFonts w:ascii="Verdana" w:hAnsi="Verdana"/>
                <w:color w:val="000000"/>
              </w:rPr>
              <w:t xml:space="preserve"> the</w:t>
            </w:r>
            <w:r w:rsidR="00BD0332" w:rsidRPr="00E964F4">
              <w:rPr>
                <w:rFonts w:ascii="Verdana" w:hAnsi="Verdana"/>
                <w:color w:val="000000"/>
              </w:rPr>
              <w:t xml:space="preserve"> Next Fill date </w:t>
            </w:r>
            <w:r>
              <w:rPr>
                <w:rFonts w:ascii="Verdana" w:hAnsi="Verdana"/>
                <w:color w:val="000000"/>
              </w:rPr>
              <w:t xml:space="preserve">column </w:t>
            </w:r>
            <w:r w:rsidR="00BD0332" w:rsidRPr="00E964F4">
              <w:rPr>
                <w:rFonts w:ascii="Verdana" w:hAnsi="Verdana"/>
                <w:color w:val="000000"/>
              </w:rPr>
              <w:t>to see if a future date is displayed.</w:t>
            </w:r>
          </w:p>
          <w:p w14:paraId="16EFB4C2" w14:textId="7AE99DEC" w:rsidR="00E40100" w:rsidRPr="00C86AC3" w:rsidRDefault="001F2BF3" w:rsidP="006800A9">
            <w:pPr>
              <w:numPr>
                <w:ilvl w:val="0"/>
                <w:numId w:val="22"/>
              </w:numPr>
              <w:spacing w:before="120" w:after="120"/>
              <w:ind w:left="398"/>
              <w:rPr>
                <w:color w:val="000000"/>
              </w:rPr>
            </w:pPr>
            <w:r>
              <w:rPr>
                <w:rFonts w:ascii="Verdana" w:hAnsi="Verdana"/>
                <w:color w:val="000000"/>
              </w:rPr>
              <w:t xml:space="preserve">If the Rx </w:t>
            </w:r>
            <w:r w:rsidR="002B3197">
              <w:rPr>
                <w:rFonts w:ascii="Verdana" w:hAnsi="Verdana"/>
                <w:color w:val="000000"/>
              </w:rPr>
              <w:t>is</w:t>
            </w:r>
            <w:r>
              <w:rPr>
                <w:rFonts w:ascii="Verdana" w:hAnsi="Verdana"/>
                <w:color w:val="000000"/>
              </w:rPr>
              <w:t xml:space="preserve"> available for refill in </w:t>
            </w:r>
            <w:r w:rsidR="00DA0EB8">
              <w:rPr>
                <w:rFonts w:ascii="Verdana" w:hAnsi="Verdana"/>
                <w:color w:val="000000"/>
              </w:rPr>
              <w:t>up to 14 days</w:t>
            </w:r>
            <w:r>
              <w:rPr>
                <w:rFonts w:ascii="Verdana" w:hAnsi="Verdana"/>
                <w:color w:val="000000"/>
              </w:rPr>
              <w:t xml:space="preserve"> or less</w:t>
            </w:r>
            <w:r w:rsidR="0035096E">
              <w:rPr>
                <w:rFonts w:ascii="Verdana" w:hAnsi="Verdana"/>
                <w:color w:val="000000"/>
              </w:rPr>
              <w:t>,</w:t>
            </w:r>
            <w:r w:rsidR="00471361" w:rsidRPr="00E964F4">
              <w:rPr>
                <w:rFonts w:ascii="Verdana" w:hAnsi="Verdana"/>
                <w:color w:val="000000"/>
              </w:rPr>
              <w:t xml:space="preserve"> inform plan </w:t>
            </w:r>
            <w:r w:rsidR="00B869EE" w:rsidRPr="00E964F4">
              <w:rPr>
                <w:rFonts w:ascii="Verdana" w:hAnsi="Verdana"/>
                <w:color w:val="000000"/>
              </w:rPr>
              <w:t>member</w:t>
            </w:r>
            <w:r w:rsidR="00471361" w:rsidRPr="00E964F4">
              <w:rPr>
                <w:rFonts w:ascii="Verdana" w:hAnsi="Verdana"/>
                <w:color w:val="000000"/>
              </w:rPr>
              <w:t xml:space="preserve"> you will place the request, however</w:t>
            </w:r>
            <w:r w:rsidR="00DA0EB8">
              <w:rPr>
                <w:rFonts w:ascii="Verdana" w:hAnsi="Verdana"/>
                <w:color w:val="000000"/>
              </w:rPr>
              <w:t xml:space="preserve"> </w:t>
            </w:r>
            <w:r w:rsidR="004E415E">
              <w:rPr>
                <w:rFonts w:ascii="Verdana" w:hAnsi="Verdana"/>
                <w:color w:val="000000"/>
              </w:rPr>
              <w:t xml:space="preserve">the Rx </w:t>
            </w:r>
            <w:r w:rsidR="002B3197">
              <w:rPr>
                <w:rFonts w:ascii="Verdana" w:hAnsi="Verdana"/>
                <w:color w:val="000000"/>
              </w:rPr>
              <w:t xml:space="preserve">does </w:t>
            </w:r>
            <w:r w:rsidR="004E415E">
              <w:rPr>
                <w:rFonts w:ascii="Verdana" w:hAnsi="Verdana"/>
                <w:color w:val="000000"/>
              </w:rPr>
              <w:t xml:space="preserve">not begin processing until the date that it is available for refill. </w:t>
            </w:r>
          </w:p>
          <w:p w14:paraId="060251EC" w14:textId="5CF32971" w:rsidR="00C24EF0" w:rsidRPr="00760E55" w:rsidRDefault="00C24EF0" w:rsidP="006800A9">
            <w:pPr>
              <w:numPr>
                <w:ilvl w:val="0"/>
                <w:numId w:val="22"/>
              </w:numPr>
              <w:spacing w:before="120" w:after="120"/>
              <w:ind w:left="398"/>
              <w:rPr>
                <w:color w:val="000000"/>
              </w:rPr>
            </w:pPr>
            <w:r>
              <w:rPr>
                <w:rFonts w:ascii="Verdana" w:hAnsi="Verdana"/>
                <w:color w:val="000000"/>
              </w:rPr>
              <w:t xml:space="preserve">If the Rx </w:t>
            </w:r>
            <w:r w:rsidR="002B3197">
              <w:rPr>
                <w:rFonts w:ascii="Verdana" w:hAnsi="Verdana"/>
                <w:color w:val="000000"/>
              </w:rPr>
              <w:t xml:space="preserve">is </w:t>
            </w:r>
            <w:r>
              <w:rPr>
                <w:rFonts w:ascii="Verdana" w:hAnsi="Verdana"/>
                <w:color w:val="000000"/>
              </w:rPr>
              <w:t xml:space="preserve">not </w:t>
            </w:r>
            <w:proofErr w:type="gramStart"/>
            <w:r>
              <w:rPr>
                <w:rFonts w:ascii="Verdana" w:hAnsi="Verdana"/>
                <w:color w:val="000000"/>
              </w:rPr>
              <w:t>eligible</w:t>
            </w:r>
            <w:proofErr w:type="gramEnd"/>
            <w:r>
              <w:rPr>
                <w:rFonts w:ascii="Verdana" w:hAnsi="Verdana"/>
                <w:color w:val="000000"/>
              </w:rPr>
              <w:t xml:space="preserve"> 15 or more days, member </w:t>
            </w:r>
            <w:r w:rsidR="002B3197">
              <w:rPr>
                <w:rFonts w:ascii="Verdana" w:hAnsi="Verdana"/>
                <w:color w:val="000000"/>
              </w:rPr>
              <w:t>needs</w:t>
            </w:r>
            <w:r>
              <w:rPr>
                <w:rFonts w:ascii="Verdana" w:hAnsi="Verdana"/>
                <w:color w:val="000000"/>
              </w:rPr>
              <w:t xml:space="preserve"> to place refill </w:t>
            </w:r>
            <w:proofErr w:type="gramStart"/>
            <w:r>
              <w:rPr>
                <w:rFonts w:ascii="Verdana" w:hAnsi="Verdana"/>
                <w:color w:val="000000"/>
              </w:rPr>
              <w:t>request</w:t>
            </w:r>
            <w:proofErr w:type="gramEnd"/>
            <w:r>
              <w:rPr>
                <w:rFonts w:ascii="Verdana" w:hAnsi="Verdana"/>
                <w:color w:val="000000"/>
              </w:rPr>
              <w:t xml:space="preserve"> closer to refill date. </w:t>
            </w:r>
          </w:p>
        </w:tc>
      </w:tr>
      <w:tr w:rsidR="00BD0332" w14:paraId="0CB7CB09" w14:textId="77777777" w:rsidTr="00143096">
        <w:tc>
          <w:tcPr>
            <w:tcW w:w="323" w:type="pct"/>
          </w:tcPr>
          <w:p w14:paraId="794E1F31" w14:textId="083A1983" w:rsidR="00BD0332" w:rsidRDefault="00667E6F" w:rsidP="00760E55">
            <w:pPr>
              <w:spacing w:before="120" w:after="120"/>
              <w:jc w:val="center"/>
              <w:rPr>
                <w:rFonts w:ascii="Verdana" w:hAnsi="Verdana"/>
                <w:b/>
              </w:rPr>
            </w:pPr>
            <w:r>
              <w:rPr>
                <w:rFonts w:ascii="Verdana" w:hAnsi="Verdana"/>
                <w:b/>
              </w:rPr>
              <w:t>3</w:t>
            </w:r>
          </w:p>
          <w:p w14:paraId="450FA2B9" w14:textId="77777777" w:rsidR="00EF2700" w:rsidRDefault="00EF2700" w:rsidP="00760E55">
            <w:pPr>
              <w:spacing w:before="120" w:after="120"/>
              <w:jc w:val="center"/>
              <w:rPr>
                <w:rFonts w:ascii="Verdana" w:hAnsi="Verdana"/>
                <w:b/>
              </w:rPr>
            </w:pPr>
          </w:p>
        </w:tc>
        <w:tc>
          <w:tcPr>
            <w:tcW w:w="4677" w:type="pct"/>
          </w:tcPr>
          <w:p w14:paraId="1E1379C9" w14:textId="7C101ECF" w:rsidR="00337F64" w:rsidRDefault="00D011E3" w:rsidP="00760E55">
            <w:pPr>
              <w:spacing w:before="120" w:after="120"/>
              <w:rPr>
                <w:rFonts w:ascii="Verdana" w:hAnsi="Verdana"/>
              </w:rPr>
            </w:pPr>
            <w:r>
              <w:rPr>
                <w:rFonts w:ascii="Verdana" w:hAnsi="Verdana"/>
              </w:rPr>
              <w:t xml:space="preserve">Continue to place the order </w:t>
            </w:r>
            <w:proofErr w:type="gramStart"/>
            <w:r>
              <w:rPr>
                <w:rFonts w:ascii="Verdana" w:hAnsi="Verdana"/>
              </w:rPr>
              <w:t>per</w:t>
            </w:r>
            <w:proofErr w:type="gramEnd"/>
            <w:r>
              <w:rPr>
                <w:rFonts w:ascii="Verdana" w:hAnsi="Verdana"/>
              </w:rPr>
              <w:t xml:space="preserve"> usual. </w:t>
            </w:r>
          </w:p>
          <w:p w14:paraId="117AEABB" w14:textId="77777777" w:rsidR="00760E55" w:rsidRDefault="00760E55" w:rsidP="00760E55">
            <w:pPr>
              <w:spacing w:before="120" w:after="120"/>
              <w:rPr>
                <w:rFonts w:ascii="Verdana" w:hAnsi="Verdana"/>
              </w:rPr>
            </w:pPr>
          </w:p>
          <w:p w14:paraId="7ECA9F10" w14:textId="338BC168" w:rsidR="00337F64" w:rsidRDefault="00337F64" w:rsidP="00760E55">
            <w:pPr>
              <w:spacing w:before="120" w:after="120"/>
              <w:rPr>
                <w:rFonts w:ascii="Verdana" w:hAnsi="Verdana"/>
                <w:b/>
                <w:bCs/>
              </w:rPr>
            </w:pPr>
            <w:r w:rsidRPr="00B24B24">
              <w:rPr>
                <w:rFonts w:ascii="Verdana" w:hAnsi="Verdana"/>
                <w:b/>
                <w:bCs/>
              </w:rPr>
              <w:t>O</w:t>
            </w:r>
            <w:r w:rsidR="00437729" w:rsidRPr="00B24B24">
              <w:rPr>
                <w:rFonts w:ascii="Verdana" w:hAnsi="Verdana"/>
                <w:b/>
                <w:bCs/>
              </w:rPr>
              <w:t>r</w:t>
            </w:r>
          </w:p>
          <w:p w14:paraId="13877279" w14:textId="77777777" w:rsidR="00760E55" w:rsidRDefault="00760E55" w:rsidP="00760E55">
            <w:pPr>
              <w:spacing w:before="120" w:after="120"/>
              <w:rPr>
                <w:rFonts w:ascii="Verdana" w:hAnsi="Verdana"/>
              </w:rPr>
            </w:pPr>
          </w:p>
          <w:p w14:paraId="7DC1F617" w14:textId="6BBEA242" w:rsidR="00337F64" w:rsidRDefault="00337F64" w:rsidP="00760E55">
            <w:pPr>
              <w:spacing w:before="120" w:after="120"/>
              <w:rPr>
                <w:rFonts w:ascii="Verdana" w:hAnsi="Verdana"/>
              </w:rPr>
            </w:pPr>
            <w:r>
              <w:rPr>
                <w:rFonts w:ascii="Verdana" w:hAnsi="Verdana"/>
              </w:rPr>
              <w:t>If speaking with the member, POA</w:t>
            </w:r>
            <w:r w:rsidR="000423DF">
              <w:rPr>
                <w:rFonts w:ascii="Verdana" w:hAnsi="Verdana"/>
              </w:rPr>
              <w:t>,</w:t>
            </w:r>
            <w:r>
              <w:rPr>
                <w:rFonts w:ascii="Verdana" w:hAnsi="Verdana"/>
              </w:rPr>
              <w:t xml:space="preserve"> or the prescribing physician, cancel the order if placed outside of the </w:t>
            </w:r>
            <w:r w:rsidR="00DC1E5A">
              <w:rPr>
                <w:rFonts w:ascii="Verdana" w:hAnsi="Verdana"/>
              </w:rPr>
              <w:t>14-day</w:t>
            </w:r>
            <w:r>
              <w:rPr>
                <w:rFonts w:ascii="Verdana" w:hAnsi="Verdana"/>
              </w:rPr>
              <w:t xml:space="preserve"> window. </w:t>
            </w:r>
          </w:p>
          <w:p w14:paraId="6DB5FCDF" w14:textId="77777777" w:rsidR="00760E55" w:rsidRDefault="00760E55" w:rsidP="00760E55">
            <w:pPr>
              <w:spacing w:before="120" w:after="120"/>
              <w:rPr>
                <w:rFonts w:ascii="Verdana" w:hAnsi="Verdana"/>
              </w:rPr>
            </w:pPr>
          </w:p>
          <w:p w14:paraId="735E88EC" w14:textId="293295C6" w:rsidR="00E40100" w:rsidRPr="00AD77B6" w:rsidRDefault="00D011E3" w:rsidP="000423DF">
            <w:pPr>
              <w:spacing w:before="120" w:after="120"/>
              <w:rPr>
                <w:rFonts w:ascii="Verdana" w:hAnsi="Verdana"/>
                <w:color w:val="000000"/>
              </w:rPr>
            </w:pPr>
            <w:r>
              <w:rPr>
                <w:rFonts w:ascii="Verdana" w:hAnsi="Verdana"/>
              </w:rPr>
              <w:t xml:space="preserve">For more information, </w:t>
            </w:r>
            <w:r w:rsidR="000423DF">
              <w:rPr>
                <w:rFonts w:ascii="Verdana" w:hAnsi="Verdana"/>
              </w:rPr>
              <w:t xml:space="preserve">refer to </w:t>
            </w:r>
            <w:hyperlink r:id="rId11" w:anchor="!/view?docid=c67b914f-1f29-4331-9bf1-d79214260f5f" w:history="1">
              <w:r w:rsidR="003903C0">
                <w:rPr>
                  <w:rStyle w:val="Hyperlink"/>
                  <w:rFonts w:ascii="Verdana" w:hAnsi="Verdana"/>
                  <w:bCs/>
                </w:rPr>
                <w:t>Cancel Order or Prescription Refill or New Prescription (004761)</w:t>
              </w:r>
            </w:hyperlink>
            <w:r w:rsidR="000423DF" w:rsidRPr="000423DF">
              <w:rPr>
                <w:rStyle w:val="Hyperlink"/>
                <w:rFonts w:ascii="Verdana" w:hAnsi="Verdana"/>
                <w:bCs/>
                <w:color w:val="auto"/>
                <w:u w:val="none"/>
              </w:rPr>
              <w:t>.</w:t>
            </w:r>
          </w:p>
        </w:tc>
      </w:tr>
    </w:tbl>
    <w:p w14:paraId="01F4D125" w14:textId="77777777" w:rsidR="00194E60" w:rsidRDefault="00194E60" w:rsidP="00760E55">
      <w:pPr>
        <w:spacing w:before="120" w:after="120"/>
        <w:rPr>
          <w:rFonts w:ascii="Verdana" w:hAnsi="Verdana"/>
        </w:rPr>
      </w:pPr>
    </w:p>
    <w:bookmarkStart w:id="9" w:name="OLE_LINK4"/>
    <w:p w14:paraId="5BC350F8" w14:textId="2A23329E" w:rsidR="009226B9" w:rsidRDefault="00C115CD">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8E3A3F" w:rsidRPr="00C115CD">
        <w:rPr>
          <w:rStyle w:val="Hyperlink"/>
          <w:rFonts w:ascii="Verdana" w:hAnsi="Verdana"/>
        </w:rPr>
        <w:t>Top of the Document</w:t>
      </w:r>
      <w:r>
        <w:rPr>
          <w:rFonts w:ascii="Verdana" w:hAnsi="Verdana"/>
        </w:rPr>
        <w:fldChar w:fldCharType="end"/>
      </w:r>
      <w:r w:rsidR="00B24B24">
        <w:rPr>
          <w:rFonts w:ascii="Verdana" w:hAnsi="Verdana"/>
        </w:rPr>
        <w:t xml:space="preserve"> </w:t>
      </w: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F11ECA" w14:paraId="72160EA6" w14:textId="77777777" w:rsidTr="004B3357">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0E01B1FE" w14:textId="12368962" w:rsidR="00F11ECA" w:rsidRDefault="00F11ECA">
            <w:pPr>
              <w:spacing w:before="240" w:after="60"/>
              <w:outlineLvl w:val="1"/>
              <w:rPr>
                <w:rFonts w:ascii="Verdana" w:hAnsi="Verdana"/>
                <w:b/>
                <w:bCs/>
                <w:sz w:val="32"/>
                <w:szCs w:val="32"/>
              </w:rPr>
            </w:pPr>
            <w:bookmarkStart w:id="10" w:name="OLE_LINK6"/>
            <w:bookmarkStart w:id="11" w:name="_Toc202865924"/>
            <w:bookmarkStart w:id="12" w:name="OLE_LINK9"/>
            <w:bookmarkEnd w:id="9"/>
            <w:r>
              <w:rPr>
                <w:rFonts w:ascii="Verdana" w:hAnsi="Verdana"/>
                <w:b/>
                <w:bCs/>
                <w:sz w:val="32"/>
                <w:szCs w:val="32"/>
              </w:rPr>
              <w:t>Controlled Substance Future Fill Early Refills</w:t>
            </w:r>
            <w:bookmarkEnd w:id="10"/>
            <w:bookmarkEnd w:id="11"/>
          </w:p>
        </w:tc>
      </w:tr>
    </w:tbl>
    <w:p w14:paraId="0AD9F7A7" w14:textId="77777777" w:rsidR="00EB3890" w:rsidRDefault="00EB3890" w:rsidP="00EB3890">
      <w:pPr>
        <w:spacing w:line="240" w:lineRule="atLeast"/>
        <w:rPr>
          <w:rFonts w:ascii="Verdana" w:hAnsi="Verdana"/>
          <w:b/>
          <w:bCs/>
          <w:color w:val="000000"/>
        </w:rPr>
      </w:pPr>
    </w:p>
    <w:p w14:paraId="25B5ED46" w14:textId="2806EB30" w:rsidR="00EB3890" w:rsidRDefault="00EB3890" w:rsidP="00EB3890">
      <w:pPr>
        <w:spacing w:line="240" w:lineRule="atLeast"/>
        <w:rPr>
          <w:rFonts w:ascii="Verdana" w:hAnsi="Verdana"/>
          <w:b/>
          <w:bCs/>
          <w:color w:val="000000"/>
        </w:rPr>
      </w:pPr>
      <w:r>
        <w:rPr>
          <w:rFonts w:ascii="Verdana" w:hAnsi="Verdana"/>
          <w:b/>
          <w:bCs/>
          <w:color w:val="000000"/>
        </w:rPr>
        <w:t>Note</w:t>
      </w:r>
      <w:proofErr w:type="gramStart"/>
      <w:r>
        <w:rPr>
          <w:rFonts w:ascii="Verdana" w:hAnsi="Verdana"/>
          <w:b/>
          <w:bCs/>
          <w:color w:val="000000"/>
        </w:rPr>
        <w:t xml:space="preserve">:  </w:t>
      </w:r>
      <w:r>
        <w:rPr>
          <w:rFonts w:ascii="Verdana" w:hAnsi="Verdana"/>
          <w:color w:val="000000"/>
        </w:rPr>
        <w:t>The</w:t>
      </w:r>
      <w:proofErr w:type="gramEnd"/>
      <w:r>
        <w:rPr>
          <w:rFonts w:ascii="Verdana" w:hAnsi="Verdana"/>
          <w:color w:val="000000"/>
        </w:rPr>
        <w:t xml:space="preserve"> following applies to any controlled medication, C2-C5.</w:t>
      </w:r>
    </w:p>
    <w:p w14:paraId="533CEB0B" w14:textId="77777777" w:rsidR="00F11ECA" w:rsidRDefault="00F11ECA" w:rsidP="00F11ECA">
      <w:pPr>
        <w:spacing w:line="240" w:lineRule="atLeast"/>
        <w:rPr>
          <w:rFonts w:ascii="Verdana" w:hAnsi="Verdana"/>
          <w:color w:val="000000"/>
        </w:rPr>
      </w:pPr>
    </w:p>
    <w:p w14:paraId="6311DED5" w14:textId="77777777" w:rsidR="00F11ECA" w:rsidRDefault="00F11ECA" w:rsidP="00EB3890">
      <w:pPr>
        <w:spacing w:after="120" w:line="240" w:lineRule="atLeast"/>
        <w:rPr>
          <w:rFonts w:ascii="Verdana" w:hAnsi="Verdana"/>
          <w:color w:val="000000"/>
        </w:rPr>
      </w:pPr>
      <w:r>
        <w:rPr>
          <w:rFonts w:ascii="Verdana" w:hAnsi="Verdana"/>
          <w:color w:val="000000"/>
        </w:rPr>
        <w:t xml:space="preserve">Follow the steps below if a Mail Order Prescription shows in Future Fill for </w:t>
      </w:r>
      <w:proofErr w:type="gramStart"/>
      <w:r>
        <w:rPr>
          <w:rFonts w:ascii="Verdana" w:hAnsi="Verdana"/>
          <w:color w:val="000000"/>
        </w:rPr>
        <w:t>a control</w:t>
      </w:r>
      <w:proofErr w:type="gramEnd"/>
      <w:r>
        <w:rPr>
          <w:rFonts w:ascii="Verdana" w:hAnsi="Verdana"/>
          <w:color w:val="000000"/>
        </w:rPr>
        <w:t xml:space="preserve"> medication:</w:t>
      </w:r>
    </w:p>
    <w:tbl>
      <w:tblPr>
        <w:tblW w:w="5000" w:type="pct"/>
        <w:tblCellMar>
          <w:left w:w="0" w:type="dxa"/>
          <w:right w:w="0" w:type="dxa"/>
        </w:tblCellMar>
        <w:tblLook w:val="04A0" w:firstRow="1" w:lastRow="0" w:firstColumn="1" w:lastColumn="0" w:noHBand="0" w:noVBand="1"/>
      </w:tblPr>
      <w:tblGrid>
        <w:gridCol w:w="836"/>
        <w:gridCol w:w="5255"/>
        <w:gridCol w:w="6853"/>
      </w:tblGrid>
      <w:tr w:rsidR="00ED7BD6" w14:paraId="00006933" w14:textId="77777777" w:rsidTr="00143096">
        <w:tc>
          <w:tcPr>
            <w:tcW w:w="32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6DFFC5C7" w14:textId="77777777" w:rsidR="00F11ECA" w:rsidRDefault="00F11ECA" w:rsidP="00EB3890">
            <w:pPr>
              <w:spacing w:before="120" w:after="120"/>
              <w:jc w:val="center"/>
              <w:rPr>
                <w:rFonts w:ascii="Verdana" w:hAnsi="Verdana"/>
              </w:rPr>
            </w:pPr>
            <w:r>
              <w:rPr>
                <w:rFonts w:ascii="Verdana" w:hAnsi="Verdana"/>
                <w:b/>
                <w:bCs/>
              </w:rPr>
              <w:t>Step</w:t>
            </w:r>
          </w:p>
        </w:tc>
        <w:tc>
          <w:tcPr>
            <w:tcW w:w="4677"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0853556A" w14:textId="77777777" w:rsidR="00F11ECA" w:rsidRDefault="00F11ECA" w:rsidP="00EB3890">
            <w:pPr>
              <w:spacing w:before="120" w:after="120"/>
              <w:jc w:val="center"/>
              <w:rPr>
                <w:rFonts w:ascii="Verdana" w:hAnsi="Verdana"/>
              </w:rPr>
            </w:pPr>
            <w:r>
              <w:rPr>
                <w:rFonts w:ascii="Verdana" w:hAnsi="Verdana"/>
                <w:b/>
                <w:bCs/>
              </w:rPr>
              <w:t>Action</w:t>
            </w:r>
          </w:p>
        </w:tc>
      </w:tr>
      <w:tr w:rsidR="00ED7BD6" w14:paraId="35FED700" w14:textId="77777777" w:rsidTr="00143096">
        <w:trPr>
          <w:trHeight w:val="530"/>
        </w:trPr>
        <w:tc>
          <w:tcPr>
            <w:tcW w:w="32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AD08B04" w14:textId="77777777" w:rsidR="00F11ECA" w:rsidRDefault="00F11ECA" w:rsidP="00EB3890">
            <w:pPr>
              <w:spacing w:before="120"/>
              <w:jc w:val="center"/>
              <w:rPr>
                <w:rFonts w:ascii="Verdana" w:hAnsi="Verdana"/>
              </w:rPr>
            </w:pPr>
            <w:r>
              <w:rPr>
                <w:rFonts w:ascii="Verdana" w:hAnsi="Verdana"/>
                <w:b/>
                <w:bCs/>
              </w:rPr>
              <w:t>1</w:t>
            </w:r>
          </w:p>
        </w:tc>
        <w:tc>
          <w:tcPr>
            <w:tcW w:w="467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D71E8DB" w14:textId="21D3EA9E" w:rsidR="00F11ECA" w:rsidRDefault="00F11ECA" w:rsidP="00EB3890">
            <w:pPr>
              <w:spacing w:before="120"/>
              <w:rPr>
                <w:rFonts w:ascii="Verdana" w:hAnsi="Verdana"/>
                <w:color w:val="000000"/>
              </w:rPr>
            </w:pPr>
            <w:r>
              <w:rPr>
                <w:rFonts w:ascii="Verdana" w:hAnsi="Verdana"/>
              </w:rPr>
              <w:t xml:space="preserve">Open member account and ensure the caller is </w:t>
            </w:r>
            <w:hyperlink r:id="rId12" w:anchor="!/view?docid=bcb8da72-5501-4631-b9fd-fe675bc4a1fd" w:history="1">
              <w:r w:rsidR="00D24A63">
                <w:rPr>
                  <w:rStyle w:val="Hyperlink"/>
                  <w:rFonts w:ascii="Verdana" w:hAnsi="Verdana"/>
                </w:rPr>
                <w:t>fully authenticated (004568)</w:t>
              </w:r>
            </w:hyperlink>
            <w:r w:rsidR="00CF655D">
              <w:rPr>
                <w:rFonts w:ascii="Verdana" w:hAnsi="Verdana"/>
              </w:rPr>
              <w:t>.</w:t>
            </w:r>
          </w:p>
        </w:tc>
      </w:tr>
      <w:tr w:rsidR="00ED7BD6" w14:paraId="1566EFBF" w14:textId="77777777" w:rsidTr="00143096">
        <w:trPr>
          <w:trHeight w:val="530"/>
        </w:trPr>
        <w:tc>
          <w:tcPr>
            <w:tcW w:w="32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C8AF2BF" w14:textId="77777777" w:rsidR="00F11ECA" w:rsidRDefault="00F11ECA" w:rsidP="00EB3890">
            <w:pPr>
              <w:spacing w:before="120"/>
              <w:jc w:val="center"/>
              <w:rPr>
                <w:rFonts w:ascii="Verdana" w:hAnsi="Verdana"/>
                <w:b/>
                <w:bCs/>
              </w:rPr>
            </w:pPr>
            <w:r>
              <w:rPr>
                <w:rFonts w:ascii="Verdana" w:hAnsi="Verdana"/>
                <w:b/>
                <w:bCs/>
              </w:rPr>
              <w:t>2</w:t>
            </w:r>
          </w:p>
        </w:tc>
        <w:tc>
          <w:tcPr>
            <w:tcW w:w="467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98F3166" w14:textId="3F15957C" w:rsidR="00F11ECA" w:rsidRDefault="00F11ECA" w:rsidP="00EB3890">
            <w:pPr>
              <w:spacing w:before="120"/>
              <w:rPr>
                <w:rFonts w:ascii="Verdana" w:hAnsi="Verdana"/>
              </w:rPr>
            </w:pPr>
            <w:r>
              <w:rPr>
                <w:rFonts w:ascii="Verdana" w:hAnsi="Verdana"/>
                <w:color w:val="000000"/>
              </w:rPr>
              <w:t>Locate the prescription number</w:t>
            </w:r>
            <w:r w:rsidR="00CF655D">
              <w:rPr>
                <w:rFonts w:ascii="Verdana" w:hAnsi="Verdana"/>
                <w:color w:val="000000"/>
              </w:rPr>
              <w:t>(</w:t>
            </w:r>
            <w:r>
              <w:rPr>
                <w:rFonts w:ascii="Verdana" w:hAnsi="Verdana"/>
                <w:color w:val="000000"/>
              </w:rPr>
              <w:t>s</w:t>
            </w:r>
            <w:r w:rsidR="00CF655D">
              <w:rPr>
                <w:rFonts w:ascii="Verdana" w:hAnsi="Verdana"/>
                <w:color w:val="000000"/>
              </w:rPr>
              <w:t>)</w:t>
            </w:r>
            <w:r>
              <w:rPr>
                <w:rFonts w:ascii="Verdana" w:hAnsi="Verdana"/>
                <w:color w:val="000000"/>
              </w:rPr>
              <w:t xml:space="preserve"> from the </w:t>
            </w:r>
            <w:r>
              <w:rPr>
                <w:rFonts w:ascii="Verdana" w:hAnsi="Verdana"/>
                <w:b/>
                <w:bCs/>
                <w:color w:val="000000"/>
              </w:rPr>
              <w:t>Mail Tab</w:t>
            </w:r>
            <w:r>
              <w:rPr>
                <w:rFonts w:ascii="Verdana" w:hAnsi="Verdana"/>
                <w:color w:val="000000"/>
              </w:rPr>
              <w:t xml:space="preserve"> to determine status of the medication(s).</w:t>
            </w:r>
          </w:p>
        </w:tc>
      </w:tr>
      <w:tr w:rsidR="00ED7BD6" w14:paraId="67ADB232" w14:textId="77777777" w:rsidTr="00143096">
        <w:trPr>
          <w:trHeight w:val="530"/>
        </w:trPr>
        <w:tc>
          <w:tcPr>
            <w:tcW w:w="32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9083620" w14:textId="77777777" w:rsidR="00F11ECA" w:rsidRDefault="00F11ECA" w:rsidP="00EB3890">
            <w:pPr>
              <w:spacing w:before="120"/>
              <w:jc w:val="center"/>
              <w:rPr>
                <w:rFonts w:ascii="Verdana" w:hAnsi="Verdana"/>
                <w:b/>
                <w:bCs/>
              </w:rPr>
            </w:pPr>
            <w:r>
              <w:rPr>
                <w:rFonts w:ascii="Verdana" w:hAnsi="Verdana"/>
                <w:b/>
                <w:bCs/>
              </w:rPr>
              <w:t>3</w:t>
            </w:r>
          </w:p>
        </w:tc>
        <w:tc>
          <w:tcPr>
            <w:tcW w:w="467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B1124E5" w14:textId="7608056E" w:rsidR="00F11ECA" w:rsidRDefault="00F11ECA" w:rsidP="00EB3890">
            <w:pPr>
              <w:spacing w:before="120"/>
              <w:rPr>
                <w:rFonts w:ascii="Verdana" w:hAnsi="Verdana"/>
              </w:rPr>
            </w:pPr>
            <w:r>
              <w:rPr>
                <w:rFonts w:ascii="Verdana" w:hAnsi="Verdana"/>
              </w:rPr>
              <w:t xml:space="preserve">Click on the </w:t>
            </w:r>
            <w:r>
              <w:rPr>
                <w:rFonts w:ascii="Verdana" w:hAnsi="Verdana"/>
                <w:b/>
                <w:bCs/>
              </w:rPr>
              <w:t xml:space="preserve">Order Number </w:t>
            </w:r>
            <w:r>
              <w:rPr>
                <w:rFonts w:ascii="Verdana" w:hAnsi="Verdana"/>
              </w:rPr>
              <w:t>to open the Order Details screen.</w:t>
            </w:r>
          </w:p>
          <w:p w14:paraId="2CC54021" w14:textId="77777777" w:rsidR="00EB3890" w:rsidRDefault="00EB3890">
            <w:pPr>
              <w:rPr>
                <w:rFonts w:ascii="Verdana" w:hAnsi="Verdana"/>
              </w:rPr>
            </w:pPr>
          </w:p>
          <w:p w14:paraId="1BC132AB" w14:textId="56501616" w:rsidR="00F11ECA" w:rsidRDefault="00F11ECA">
            <w:pPr>
              <w:jc w:val="center"/>
              <w:rPr>
                <w:rFonts w:ascii="Verdana" w:hAnsi="Verdana"/>
              </w:rPr>
            </w:pPr>
            <w:r>
              <w:rPr>
                <w:rFonts w:ascii="Verdana" w:hAnsi="Verdana"/>
                <w:noProof/>
              </w:rPr>
              <w:drawing>
                <wp:inline distT="0" distB="0" distL="0" distR="0" wp14:anchorId="7BC1EA56" wp14:editId="7B73809A">
                  <wp:extent cx="6380398" cy="769620"/>
                  <wp:effectExtent l="19050" t="19050" r="2095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8529" cy="776632"/>
                          </a:xfrm>
                          <a:prstGeom prst="rect">
                            <a:avLst/>
                          </a:prstGeom>
                          <a:noFill/>
                          <a:ln w="9525" cmpd="sng">
                            <a:solidFill>
                              <a:srgbClr val="000000"/>
                            </a:solidFill>
                            <a:miter lim="800000"/>
                            <a:headEnd/>
                            <a:tailEnd/>
                          </a:ln>
                          <a:effectLst/>
                        </pic:spPr>
                      </pic:pic>
                    </a:graphicData>
                  </a:graphic>
                </wp:inline>
              </w:drawing>
            </w:r>
          </w:p>
          <w:p w14:paraId="5DC19CEA" w14:textId="77777777" w:rsidR="00F11ECA" w:rsidRDefault="00F11ECA">
            <w:pPr>
              <w:rPr>
                <w:rFonts w:ascii="Verdana" w:hAnsi="Verdana"/>
              </w:rPr>
            </w:pPr>
          </w:p>
        </w:tc>
      </w:tr>
      <w:tr w:rsidR="00ED7BD6" w14:paraId="1DAA0BD1" w14:textId="77777777" w:rsidTr="00143096">
        <w:trPr>
          <w:trHeight w:val="288"/>
        </w:trPr>
        <w:tc>
          <w:tcPr>
            <w:tcW w:w="323"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D9A054E" w14:textId="77777777" w:rsidR="00F11ECA" w:rsidRDefault="00F11ECA" w:rsidP="00220FD8">
            <w:pPr>
              <w:spacing w:before="120" w:after="120"/>
              <w:jc w:val="center"/>
              <w:rPr>
                <w:rFonts w:ascii="Verdana" w:hAnsi="Verdana"/>
                <w:b/>
                <w:bCs/>
              </w:rPr>
            </w:pPr>
            <w:r>
              <w:rPr>
                <w:rFonts w:ascii="Verdana" w:hAnsi="Verdana"/>
                <w:b/>
                <w:bCs/>
              </w:rPr>
              <w:t>4</w:t>
            </w:r>
          </w:p>
        </w:tc>
        <w:tc>
          <w:tcPr>
            <w:tcW w:w="4677" w:type="pct"/>
            <w:gridSpan w:val="2"/>
            <w:tcBorders>
              <w:top w:val="single" w:sz="6" w:space="0" w:color="000000"/>
              <w:left w:val="single" w:sz="6" w:space="0" w:color="000000"/>
              <w:bottom w:val="single" w:sz="4" w:space="0" w:color="auto"/>
              <w:right w:val="single" w:sz="6" w:space="0" w:color="000000"/>
            </w:tcBorders>
            <w:tcMar>
              <w:top w:w="0" w:type="dxa"/>
              <w:left w:w="101" w:type="dxa"/>
              <w:bottom w:w="0" w:type="dxa"/>
              <w:right w:w="101" w:type="dxa"/>
            </w:tcMar>
          </w:tcPr>
          <w:p w14:paraId="68CA2C58" w14:textId="30619965" w:rsidR="00F11ECA" w:rsidRDefault="00F11ECA" w:rsidP="00220FD8">
            <w:pPr>
              <w:spacing w:before="120" w:after="120"/>
              <w:rPr>
                <w:rFonts w:ascii="Verdana" w:hAnsi="Verdana"/>
              </w:rPr>
            </w:pPr>
            <w:r>
              <w:rPr>
                <w:rFonts w:ascii="Verdana" w:hAnsi="Verdana"/>
              </w:rPr>
              <w:t xml:space="preserve">Beneath the Prescription Number, click the </w:t>
            </w:r>
            <w:r w:rsidRPr="0081750F">
              <w:rPr>
                <w:rFonts w:ascii="Verdana" w:hAnsi="Verdana"/>
                <w:b/>
                <w:bCs/>
                <w:sz w:val="32"/>
                <w:szCs w:val="32"/>
              </w:rPr>
              <w:t>+</w:t>
            </w:r>
            <w:r>
              <w:rPr>
                <w:rFonts w:ascii="Verdana" w:hAnsi="Verdana"/>
              </w:rPr>
              <w:t xml:space="preserve"> symbol, review the conflicts</w:t>
            </w:r>
            <w:r w:rsidR="00B213D1">
              <w:rPr>
                <w:rFonts w:ascii="Verdana" w:hAnsi="Verdana"/>
              </w:rPr>
              <w:t>,</w:t>
            </w:r>
            <w:r>
              <w:rPr>
                <w:rFonts w:ascii="Verdana" w:hAnsi="Verdana"/>
              </w:rPr>
              <w:t xml:space="preserve"> and look for the </w:t>
            </w:r>
            <w:r w:rsidRPr="0081750F">
              <w:rPr>
                <w:rFonts w:ascii="Verdana" w:hAnsi="Verdana"/>
                <w:b/>
                <w:bCs/>
              </w:rPr>
              <w:t>FFL - CS TOO EARLY REFILL</w:t>
            </w:r>
            <w:r>
              <w:rPr>
                <w:rFonts w:ascii="Verdana" w:hAnsi="Verdana"/>
              </w:rPr>
              <w:t xml:space="preserve"> conflict.</w:t>
            </w:r>
          </w:p>
          <w:p w14:paraId="2F140FD9" w14:textId="77777777" w:rsidR="00F11ECA" w:rsidRDefault="00F11ECA">
            <w:pPr>
              <w:rPr>
                <w:rFonts w:ascii="Verdana" w:hAnsi="Verdana"/>
              </w:rPr>
            </w:pPr>
          </w:p>
          <w:p w14:paraId="2FB0D68B" w14:textId="019CC62C" w:rsidR="00F11ECA" w:rsidRDefault="00ED7BD6">
            <w:pPr>
              <w:jc w:val="center"/>
              <w:rPr>
                <w:rFonts w:ascii="Verdana" w:hAnsi="Verdana"/>
                <w:color w:val="FF0000"/>
              </w:rPr>
            </w:pPr>
            <w:r w:rsidRPr="00ED7BD6">
              <w:rPr>
                <w:noProof/>
              </w:rPr>
              <w:drawing>
                <wp:inline distT="0" distB="0" distL="0" distR="0" wp14:anchorId="766B4393" wp14:editId="5FCD5EE1">
                  <wp:extent cx="6507480" cy="2566755"/>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4146" cy="2604883"/>
                          </a:xfrm>
                          <a:prstGeom prst="rect">
                            <a:avLst/>
                          </a:prstGeom>
                        </pic:spPr>
                      </pic:pic>
                    </a:graphicData>
                  </a:graphic>
                </wp:inline>
              </w:drawing>
            </w:r>
          </w:p>
          <w:p w14:paraId="2E235CC0" w14:textId="77777777" w:rsidR="00F11ECA" w:rsidRDefault="00F11ECA">
            <w:pPr>
              <w:rPr>
                <w:rFonts w:ascii="Verdana" w:hAnsi="Verdana"/>
              </w:rPr>
            </w:pPr>
          </w:p>
        </w:tc>
      </w:tr>
      <w:tr w:rsidR="00ED7BD6" w14:paraId="3D140C15" w14:textId="77777777" w:rsidTr="00143096">
        <w:trPr>
          <w:trHeight w:val="102"/>
        </w:trPr>
        <w:tc>
          <w:tcPr>
            <w:tcW w:w="323" w:type="pct"/>
            <w:vMerge/>
            <w:tcBorders>
              <w:top w:val="single" w:sz="6" w:space="0" w:color="000000"/>
              <w:left w:val="single" w:sz="6" w:space="0" w:color="000000"/>
              <w:bottom w:val="single" w:sz="6" w:space="0" w:color="000000"/>
              <w:right w:val="single" w:sz="6" w:space="0" w:color="000000"/>
            </w:tcBorders>
            <w:vAlign w:val="center"/>
            <w:hideMark/>
          </w:tcPr>
          <w:p w14:paraId="1F941124" w14:textId="77777777" w:rsidR="00F11ECA" w:rsidRDefault="00F11ECA">
            <w:pPr>
              <w:spacing w:line="256" w:lineRule="auto"/>
              <w:rPr>
                <w:rFonts w:ascii="Verdana" w:hAnsi="Verdana"/>
                <w:b/>
                <w:bCs/>
              </w:rPr>
            </w:pPr>
          </w:p>
        </w:tc>
        <w:tc>
          <w:tcPr>
            <w:tcW w:w="2030" w:type="pct"/>
            <w:tcBorders>
              <w:top w:val="single" w:sz="4" w:space="0" w:color="auto"/>
              <w:left w:val="single" w:sz="6" w:space="0" w:color="000000"/>
              <w:bottom w:val="single" w:sz="4" w:space="0" w:color="auto"/>
              <w:right w:val="single" w:sz="4" w:space="0" w:color="auto"/>
            </w:tcBorders>
            <w:shd w:val="clear" w:color="auto" w:fill="D9D9D9" w:themeFill="background1" w:themeFillShade="D9"/>
            <w:tcMar>
              <w:top w:w="0" w:type="dxa"/>
              <w:left w:w="101" w:type="dxa"/>
              <w:bottom w:w="0" w:type="dxa"/>
              <w:right w:w="101" w:type="dxa"/>
            </w:tcMar>
            <w:hideMark/>
          </w:tcPr>
          <w:p w14:paraId="0E625F1C" w14:textId="7D5D606B" w:rsidR="00F11ECA" w:rsidRPr="00ED7BD6" w:rsidRDefault="00F11ECA" w:rsidP="00ED7BD6">
            <w:pPr>
              <w:spacing w:before="120" w:after="120"/>
              <w:jc w:val="center"/>
              <w:rPr>
                <w:rFonts w:ascii="Verdana" w:hAnsi="Verdana"/>
                <w:b/>
                <w:bCs/>
              </w:rPr>
            </w:pPr>
            <w:r w:rsidRPr="00ED7BD6">
              <w:rPr>
                <w:rFonts w:ascii="Verdana" w:hAnsi="Verdana"/>
                <w:b/>
                <w:bCs/>
              </w:rPr>
              <w:t>If</w:t>
            </w:r>
            <w:r w:rsidR="00ED7BD6">
              <w:rPr>
                <w:rFonts w:ascii="Verdana" w:hAnsi="Verdana"/>
                <w:b/>
                <w:bCs/>
              </w:rPr>
              <w:t xml:space="preserve"> FFL CS Early Refill conflict</w:t>
            </w:r>
            <w:r w:rsidR="00C85444">
              <w:rPr>
                <w:rFonts w:ascii="Verdana" w:hAnsi="Verdana"/>
                <w:b/>
                <w:bCs/>
              </w:rPr>
              <w:t xml:space="preserve"> is</w:t>
            </w:r>
            <w:r w:rsidR="00ED7BD6">
              <w:rPr>
                <w:rFonts w:ascii="Verdana" w:hAnsi="Verdana"/>
                <w:b/>
                <w:bCs/>
              </w:rPr>
              <w:t>…</w:t>
            </w:r>
          </w:p>
        </w:tc>
        <w:tc>
          <w:tcPr>
            <w:tcW w:w="2647" w:type="pct"/>
            <w:tcBorders>
              <w:top w:val="single" w:sz="4" w:space="0" w:color="auto"/>
              <w:left w:val="single" w:sz="4" w:space="0" w:color="auto"/>
              <w:bottom w:val="single" w:sz="4" w:space="0" w:color="auto"/>
              <w:right w:val="single" w:sz="6" w:space="0" w:color="000000"/>
            </w:tcBorders>
            <w:shd w:val="clear" w:color="auto" w:fill="D9D9D9" w:themeFill="background1" w:themeFillShade="D9"/>
            <w:hideMark/>
          </w:tcPr>
          <w:p w14:paraId="6EE75E28" w14:textId="77777777" w:rsidR="00F11ECA" w:rsidRPr="00ED7BD6" w:rsidRDefault="00F11ECA" w:rsidP="00ED7BD6">
            <w:pPr>
              <w:spacing w:before="120" w:after="120"/>
              <w:jc w:val="center"/>
              <w:rPr>
                <w:rFonts w:ascii="Verdana" w:hAnsi="Verdana"/>
                <w:b/>
                <w:bCs/>
              </w:rPr>
            </w:pPr>
            <w:r w:rsidRPr="00ED7BD6">
              <w:rPr>
                <w:rFonts w:ascii="Verdana" w:hAnsi="Verdana"/>
                <w:b/>
                <w:bCs/>
              </w:rPr>
              <w:t>Then</w:t>
            </w:r>
          </w:p>
        </w:tc>
      </w:tr>
      <w:tr w:rsidR="00ED7BD6" w14:paraId="21DB6CA0" w14:textId="77777777" w:rsidTr="00143096">
        <w:trPr>
          <w:trHeight w:val="190"/>
        </w:trPr>
        <w:tc>
          <w:tcPr>
            <w:tcW w:w="323" w:type="pct"/>
            <w:vMerge/>
            <w:tcBorders>
              <w:top w:val="single" w:sz="6" w:space="0" w:color="000000"/>
              <w:left w:val="single" w:sz="6" w:space="0" w:color="000000"/>
              <w:bottom w:val="single" w:sz="6" w:space="0" w:color="000000"/>
              <w:right w:val="single" w:sz="6" w:space="0" w:color="000000"/>
            </w:tcBorders>
            <w:vAlign w:val="center"/>
            <w:hideMark/>
          </w:tcPr>
          <w:p w14:paraId="45205CAB" w14:textId="77777777" w:rsidR="00F11ECA" w:rsidRDefault="00F11ECA">
            <w:pPr>
              <w:spacing w:line="256" w:lineRule="auto"/>
              <w:rPr>
                <w:rFonts w:ascii="Verdana" w:hAnsi="Verdana"/>
                <w:b/>
                <w:bCs/>
              </w:rPr>
            </w:pPr>
          </w:p>
        </w:tc>
        <w:tc>
          <w:tcPr>
            <w:tcW w:w="2030" w:type="pct"/>
            <w:tcBorders>
              <w:top w:val="single" w:sz="4" w:space="0" w:color="auto"/>
              <w:left w:val="single" w:sz="6" w:space="0" w:color="000000"/>
              <w:bottom w:val="single" w:sz="4" w:space="0" w:color="auto"/>
              <w:right w:val="single" w:sz="4" w:space="0" w:color="auto"/>
            </w:tcBorders>
            <w:tcMar>
              <w:top w:w="0" w:type="dxa"/>
              <w:left w:w="101" w:type="dxa"/>
              <w:bottom w:w="0" w:type="dxa"/>
              <w:right w:w="101" w:type="dxa"/>
            </w:tcMar>
          </w:tcPr>
          <w:p w14:paraId="058FDA33" w14:textId="6DC1ED65" w:rsidR="00F11ECA" w:rsidRPr="00C85444" w:rsidRDefault="00C85444" w:rsidP="00ED7BD6">
            <w:pPr>
              <w:spacing w:before="120"/>
              <w:rPr>
                <w:rFonts w:ascii="Verdana" w:hAnsi="Verdana"/>
              </w:rPr>
            </w:pPr>
            <w:bookmarkStart w:id="13" w:name="OLE_LINK7"/>
            <w:r w:rsidRPr="00C85444">
              <w:rPr>
                <w:rFonts w:ascii="Verdana" w:hAnsi="Verdana"/>
              </w:rPr>
              <w:t>Present</w:t>
            </w:r>
          </w:p>
          <w:p w14:paraId="7AB29457" w14:textId="77777777" w:rsidR="00F11ECA" w:rsidRDefault="00F11ECA">
            <w:pPr>
              <w:rPr>
                <w:rFonts w:ascii="Verdana" w:hAnsi="Verdana"/>
              </w:rPr>
            </w:pPr>
          </w:p>
          <w:p w14:paraId="2FF1C831" w14:textId="4EEBF06A" w:rsidR="00F11ECA" w:rsidRDefault="00F11ECA">
            <w:pPr>
              <w:rPr>
                <w:rFonts w:ascii="Verdana" w:eastAsiaTheme="minorHAnsi" w:hAnsi="Verdana" w:cstheme="minorBidi"/>
                <w:bCs/>
              </w:rPr>
            </w:pPr>
            <w:r w:rsidRPr="0081750F">
              <w:rPr>
                <w:rFonts w:ascii="Verdana" w:hAnsi="Verdana"/>
                <w:b/>
              </w:rPr>
              <w:t>Note</w:t>
            </w:r>
            <w:proofErr w:type="gramStart"/>
            <w:r w:rsidRPr="0081750F">
              <w:rPr>
                <w:rFonts w:ascii="Verdana" w:hAnsi="Verdana"/>
                <w:b/>
              </w:rPr>
              <w:t>:</w:t>
            </w:r>
            <w:r w:rsidR="00ED7BD6">
              <w:rPr>
                <w:rFonts w:ascii="Verdana" w:hAnsi="Verdana"/>
                <w:bCs/>
              </w:rPr>
              <w:t xml:space="preserve">  </w:t>
            </w:r>
            <w:r>
              <w:rPr>
                <w:rFonts w:ascii="Verdana" w:hAnsi="Verdana"/>
                <w:bCs/>
              </w:rPr>
              <w:t>If</w:t>
            </w:r>
            <w:proofErr w:type="gramEnd"/>
            <w:r>
              <w:rPr>
                <w:rFonts w:ascii="Verdana" w:hAnsi="Verdana"/>
                <w:bCs/>
              </w:rPr>
              <w:t xml:space="preserve"> the </w:t>
            </w:r>
            <w:r w:rsidRPr="00ED7BD6">
              <w:rPr>
                <w:rFonts w:ascii="Verdana" w:hAnsi="Verdana"/>
                <w:b/>
              </w:rPr>
              <w:t>CS ER Refill</w:t>
            </w:r>
            <w:r>
              <w:rPr>
                <w:rFonts w:ascii="Verdana" w:hAnsi="Verdana"/>
                <w:bCs/>
              </w:rPr>
              <w:t xml:space="preserve"> conflict is present, do not </w:t>
            </w:r>
            <w:proofErr w:type="gramStart"/>
            <w:r>
              <w:rPr>
                <w:rFonts w:ascii="Verdana" w:hAnsi="Verdana"/>
                <w:bCs/>
              </w:rPr>
              <w:t>action</w:t>
            </w:r>
            <w:proofErr w:type="gramEnd"/>
            <w:r>
              <w:rPr>
                <w:rFonts w:ascii="Verdana" w:hAnsi="Verdana"/>
                <w:bCs/>
              </w:rPr>
              <w:t xml:space="preserve"> the FFL conflict. The call must be transferred to CCS for further action if the member wants the </w:t>
            </w:r>
            <w:proofErr w:type="gramStart"/>
            <w:r>
              <w:rPr>
                <w:rFonts w:ascii="Verdana" w:hAnsi="Verdana"/>
                <w:bCs/>
              </w:rPr>
              <w:t>fill</w:t>
            </w:r>
            <w:proofErr w:type="gramEnd"/>
            <w:r>
              <w:rPr>
                <w:rFonts w:ascii="Verdana" w:hAnsi="Verdana"/>
                <w:bCs/>
              </w:rPr>
              <w:t xml:space="preserve"> sooner.</w:t>
            </w:r>
          </w:p>
          <w:p w14:paraId="6999B991" w14:textId="6B0E0DED" w:rsidR="00F11ECA" w:rsidRDefault="00F11ECA">
            <w:pPr>
              <w:rPr>
                <w:rFonts w:ascii="Verdana" w:hAnsi="Verdana"/>
              </w:rPr>
            </w:pPr>
            <w:r>
              <w:rPr>
                <w:rFonts w:ascii="Verdana" w:hAnsi="Verdana"/>
              </w:rPr>
              <w:t> </w:t>
            </w:r>
            <w:bookmarkEnd w:id="13"/>
            <w:r w:rsidR="00ED7BD6">
              <w:rPr>
                <w:rFonts w:ascii="Verdana" w:hAnsi="Verdana"/>
              </w:rPr>
              <w:t xml:space="preserve">  </w:t>
            </w:r>
          </w:p>
        </w:tc>
        <w:tc>
          <w:tcPr>
            <w:tcW w:w="2647" w:type="pct"/>
            <w:tcBorders>
              <w:top w:val="single" w:sz="4" w:space="0" w:color="auto"/>
              <w:left w:val="single" w:sz="4" w:space="0" w:color="auto"/>
              <w:bottom w:val="single" w:sz="4" w:space="0" w:color="auto"/>
              <w:right w:val="single" w:sz="6" w:space="0" w:color="000000"/>
            </w:tcBorders>
          </w:tcPr>
          <w:p w14:paraId="0CF17970" w14:textId="6E9FEC6D" w:rsidR="00F11ECA" w:rsidRDefault="00F11ECA" w:rsidP="00C85444">
            <w:pPr>
              <w:spacing w:before="120" w:after="120"/>
              <w:rPr>
                <w:rFonts w:ascii="Verdana" w:hAnsi="Verdana"/>
                <w:bCs/>
              </w:rPr>
            </w:pPr>
            <w:r>
              <w:rPr>
                <w:rFonts w:ascii="Verdana" w:hAnsi="Verdana"/>
              </w:rPr>
              <w:t>Inform the caller:</w:t>
            </w:r>
            <w:r w:rsidR="00C85444">
              <w:rPr>
                <w:rFonts w:ascii="Verdana" w:hAnsi="Verdana"/>
              </w:rPr>
              <w:t xml:space="preserve">  </w:t>
            </w:r>
            <w:r>
              <w:rPr>
                <w:rFonts w:ascii="Verdana" w:hAnsi="Verdana"/>
                <w:noProof/>
              </w:rPr>
              <w:drawing>
                <wp:inline distT="0" distB="0" distL="0" distR="0" wp14:anchorId="37BE26C7" wp14:editId="1B6C07CE">
                  <wp:extent cx="28575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Pr>
                <w:rFonts w:ascii="Verdana" w:hAnsi="Verdana"/>
                <w:bCs/>
              </w:rPr>
              <w:t xml:space="preserve"> </w:t>
            </w:r>
            <w:bookmarkStart w:id="14" w:name="OLE_LINK17"/>
            <w:r>
              <w:rPr>
                <w:rStyle w:val="ui-provider"/>
                <w:rFonts w:ascii="Verdana" w:hAnsi="Verdana"/>
              </w:rPr>
              <w:t xml:space="preserve">This prescription is too early to fill. You can fill this prescription on (provide Future Fill date </w:t>
            </w:r>
            <w:r>
              <w:rPr>
                <w:rFonts w:ascii="Verdana" w:hAnsi="Verdana"/>
                <w:bCs/>
              </w:rPr>
              <w:t xml:space="preserve">– green highlight above). </w:t>
            </w:r>
          </w:p>
          <w:p w14:paraId="26CC8505" w14:textId="77777777" w:rsidR="00F11ECA" w:rsidRDefault="00F11ECA">
            <w:pPr>
              <w:rPr>
                <w:rFonts w:ascii="Verdana" w:hAnsi="Verdana"/>
                <w:bCs/>
              </w:rPr>
            </w:pPr>
          </w:p>
          <w:p w14:paraId="0F17E7A9" w14:textId="77777777" w:rsidR="00F11ECA" w:rsidRDefault="00F11ECA">
            <w:pPr>
              <w:rPr>
                <w:rFonts w:ascii="Verdana" w:hAnsi="Verdana"/>
                <w:bCs/>
              </w:rPr>
            </w:pPr>
            <w:r>
              <w:rPr>
                <w:rFonts w:ascii="Verdana" w:hAnsi="Verdana"/>
                <w:bCs/>
              </w:rPr>
              <w:t>If the member pushes back and requests fill before the Future Fill date:</w:t>
            </w:r>
          </w:p>
          <w:p w14:paraId="231F05E1" w14:textId="5FB9FCF7" w:rsidR="00F11ECA" w:rsidRDefault="00F11ECA" w:rsidP="0081750F">
            <w:pPr>
              <w:pStyle w:val="ListParagraph"/>
              <w:numPr>
                <w:ilvl w:val="0"/>
                <w:numId w:val="27"/>
              </w:numPr>
              <w:spacing w:after="120"/>
              <w:contextualSpacing/>
              <w:rPr>
                <w:rFonts w:ascii="Verdana" w:hAnsi="Verdana"/>
                <w:bCs/>
                <w:sz w:val="24"/>
                <w:szCs w:val="24"/>
              </w:rPr>
            </w:pPr>
            <w:r>
              <w:rPr>
                <w:noProof/>
              </w:rPr>
              <w:drawing>
                <wp:inline distT="0" distB="0" distL="0" distR="0" wp14:anchorId="14E2745E" wp14:editId="210BE0C1">
                  <wp:extent cx="2857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Pr>
                <w:rFonts w:ascii="Verdana" w:hAnsi="Verdana"/>
                <w:bCs/>
                <w:sz w:val="24"/>
                <w:szCs w:val="24"/>
              </w:rPr>
              <w:t xml:space="preserve"> I can </w:t>
            </w:r>
            <w:proofErr w:type="gramStart"/>
            <w:r>
              <w:rPr>
                <w:rFonts w:ascii="Verdana" w:hAnsi="Verdana"/>
                <w:bCs/>
                <w:sz w:val="24"/>
                <w:szCs w:val="24"/>
              </w:rPr>
              <w:t>definitely understand</w:t>
            </w:r>
            <w:proofErr w:type="gramEnd"/>
            <w:r>
              <w:rPr>
                <w:rFonts w:ascii="Verdana" w:hAnsi="Verdana"/>
                <w:bCs/>
                <w:sz w:val="24"/>
                <w:szCs w:val="24"/>
              </w:rPr>
              <w:t xml:space="preserve">, I’m happy to transfer you to our Clinical Care team to review your request. </w:t>
            </w:r>
          </w:p>
          <w:p w14:paraId="78314727" w14:textId="0DB8FF14" w:rsidR="00F11ECA" w:rsidRDefault="003903C0" w:rsidP="00F11ECA">
            <w:pPr>
              <w:pStyle w:val="ListParagraph"/>
              <w:numPr>
                <w:ilvl w:val="0"/>
                <w:numId w:val="27"/>
              </w:numPr>
              <w:contextualSpacing/>
              <w:rPr>
                <w:rFonts w:ascii="Verdana" w:hAnsi="Verdana"/>
                <w:bCs/>
                <w:sz w:val="24"/>
                <w:szCs w:val="24"/>
              </w:rPr>
            </w:pPr>
            <w:hyperlink r:id="rId16" w:anchor="!/view?docid=18c64566-0ebb-4760-96fe-04da06185de0" w:tgtFrame="_blank" w:history="1">
              <w:r w:rsidR="00D24A63">
                <w:rPr>
                  <w:rStyle w:val="Hyperlink"/>
                  <w:rFonts w:ascii="Verdana" w:eastAsia="Times New Roman" w:hAnsi="Verdana"/>
                  <w:sz w:val="24"/>
                  <w:szCs w:val="24"/>
                </w:rPr>
                <w:t>Warm transfer (066076)</w:t>
              </w:r>
            </w:hyperlink>
            <w:r w:rsidR="00F11ECA">
              <w:rPr>
                <w:rFonts w:ascii="Verdana" w:eastAsia="Times New Roman" w:hAnsi="Verdana"/>
                <w:sz w:val="24"/>
                <w:szCs w:val="24"/>
              </w:rPr>
              <w:t xml:space="preserve"> the member to </w:t>
            </w:r>
            <w:hyperlink r:id="rId17" w:anchor="!/view?docid=f22eb77e-4033-4ad9-9afb-fc262f29faad" w:history="1">
              <w:r>
                <w:rPr>
                  <w:rStyle w:val="Hyperlink"/>
                  <w:rFonts w:ascii="Verdana" w:eastAsia="Times New Roman" w:hAnsi="Verdana"/>
                  <w:sz w:val="24"/>
                  <w:szCs w:val="24"/>
                </w:rPr>
                <w:t>Clinical Care Services (004378)</w:t>
              </w:r>
            </w:hyperlink>
            <w:r w:rsidR="00F11ECA">
              <w:rPr>
                <w:rFonts w:ascii="Verdana" w:eastAsia="Times New Roman" w:hAnsi="Verdana"/>
                <w:sz w:val="24"/>
                <w:szCs w:val="24"/>
              </w:rPr>
              <w:t> and explain to the technician or pharmacist assistance is needed with a Future Fill Controlled Substance Early Refill conflict.</w:t>
            </w:r>
            <w:bookmarkEnd w:id="14"/>
          </w:p>
          <w:p w14:paraId="158388C6" w14:textId="77777777" w:rsidR="00F11ECA" w:rsidRDefault="00F11ECA">
            <w:pPr>
              <w:rPr>
                <w:rFonts w:ascii="Verdana" w:hAnsi="Verdana"/>
                <w:bCs/>
              </w:rPr>
            </w:pPr>
          </w:p>
          <w:p w14:paraId="3D091E47" w14:textId="096CB02D" w:rsidR="00F11ECA" w:rsidRDefault="00F11ECA" w:rsidP="00BD5105">
            <w:pPr>
              <w:spacing w:before="120" w:after="120"/>
              <w:rPr>
                <w:rFonts w:ascii="Verdana" w:hAnsi="Verdana"/>
                <w:bCs/>
              </w:rPr>
            </w:pPr>
            <w:r>
              <w:rPr>
                <w:noProof/>
              </w:rPr>
              <w:drawing>
                <wp:inline distT="0" distB="0" distL="0" distR="0" wp14:anchorId="4E96E5FB" wp14:editId="74A8F578">
                  <wp:extent cx="23812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rFonts w:ascii="Verdana" w:hAnsi="Verdana"/>
                <w:bCs/>
              </w:rPr>
              <w:t xml:space="preserve"> Do </w:t>
            </w:r>
            <w:r>
              <w:rPr>
                <w:rFonts w:ascii="Verdana" w:hAnsi="Verdana"/>
                <w:b/>
              </w:rPr>
              <w:t>not</w:t>
            </w:r>
            <w:r>
              <w:rPr>
                <w:rFonts w:ascii="Verdana" w:hAnsi="Verdana"/>
                <w:bCs/>
              </w:rPr>
              <w:t xml:space="preserve"> attempt to resolve a divert. Do </w:t>
            </w:r>
            <w:r>
              <w:rPr>
                <w:rFonts w:ascii="Verdana" w:hAnsi="Verdana"/>
                <w:b/>
              </w:rPr>
              <w:t>not</w:t>
            </w:r>
            <w:r>
              <w:rPr>
                <w:rFonts w:ascii="Verdana" w:hAnsi="Verdana"/>
                <w:bCs/>
              </w:rPr>
              <w:t xml:space="preserve"> place an override. Clinical Care Services determine</w:t>
            </w:r>
            <w:r w:rsidR="002B3197">
              <w:rPr>
                <w:rFonts w:ascii="Verdana" w:hAnsi="Verdana"/>
                <w:bCs/>
              </w:rPr>
              <w:t>s</w:t>
            </w:r>
            <w:r>
              <w:rPr>
                <w:rFonts w:ascii="Verdana" w:hAnsi="Verdana"/>
                <w:bCs/>
              </w:rPr>
              <w:t xml:space="preserve"> </w:t>
            </w:r>
            <w:proofErr w:type="gramStart"/>
            <w:r>
              <w:rPr>
                <w:rFonts w:ascii="Verdana" w:hAnsi="Verdana"/>
                <w:bCs/>
              </w:rPr>
              <w:t>next</w:t>
            </w:r>
            <w:proofErr w:type="gramEnd"/>
            <w:r>
              <w:rPr>
                <w:rFonts w:ascii="Verdana" w:hAnsi="Verdana"/>
                <w:bCs/>
              </w:rPr>
              <w:t xml:space="preserve"> steps.</w:t>
            </w:r>
          </w:p>
        </w:tc>
      </w:tr>
      <w:tr w:rsidR="00ED7BD6" w14:paraId="56F8C3FB" w14:textId="77777777" w:rsidTr="00143096">
        <w:trPr>
          <w:trHeight w:val="92"/>
        </w:trPr>
        <w:tc>
          <w:tcPr>
            <w:tcW w:w="323" w:type="pct"/>
            <w:vMerge/>
            <w:tcBorders>
              <w:top w:val="single" w:sz="6" w:space="0" w:color="000000"/>
              <w:left w:val="single" w:sz="6" w:space="0" w:color="000000"/>
              <w:bottom w:val="single" w:sz="6" w:space="0" w:color="000000"/>
              <w:right w:val="single" w:sz="6" w:space="0" w:color="000000"/>
            </w:tcBorders>
            <w:vAlign w:val="center"/>
            <w:hideMark/>
          </w:tcPr>
          <w:p w14:paraId="79E30000" w14:textId="77777777" w:rsidR="00F11ECA" w:rsidRDefault="00F11ECA">
            <w:pPr>
              <w:spacing w:line="256" w:lineRule="auto"/>
              <w:rPr>
                <w:rFonts w:ascii="Verdana" w:hAnsi="Verdana"/>
                <w:b/>
                <w:bCs/>
              </w:rPr>
            </w:pPr>
            <w:bookmarkStart w:id="15" w:name="_Hlk127267885" w:colFirst="1" w:colLast="2"/>
          </w:p>
        </w:tc>
        <w:tc>
          <w:tcPr>
            <w:tcW w:w="2030" w:type="pct"/>
            <w:tcBorders>
              <w:top w:val="single" w:sz="4" w:space="0" w:color="auto"/>
              <w:left w:val="single" w:sz="6" w:space="0" w:color="000000"/>
              <w:bottom w:val="single" w:sz="6" w:space="0" w:color="000000"/>
              <w:right w:val="single" w:sz="4" w:space="0" w:color="auto"/>
            </w:tcBorders>
            <w:tcMar>
              <w:top w:w="0" w:type="dxa"/>
              <w:left w:w="101" w:type="dxa"/>
              <w:bottom w:w="0" w:type="dxa"/>
              <w:right w:w="101" w:type="dxa"/>
            </w:tcMar>
            <w:hideMark/>
          </w:tcPr>
          <w:p w14:paraId="148403F4" w14:textId="4C2ADB81" w:rsidR="00F11ECA" w:rsidRDefault="00F11ECA" w:rsidP="00ED7BD6">
            <w:pPr>
              <w:spacing w:before="120"/>
              <w:rPr>
                <w:rFonts w:ascii="Verdana" w:hAnsi="Verdana"/>
              </w:rPr>
            </w:pPr>
            <w:r w:rsidRPr="00ED7BD6">
              <w:rPr>
                <w:rFonts w:ascii="Verdana" w:hAnsi="Verdana"/>
                <w:b/>
                <w:bCs/>
              </w:rPr>
              <w:t>NOT</w:t>
            </w:r>
            <w:r>
              <w:rPr>
                <w:rFonts w:ascii="Verdana" w:hAnsi="Verdana"/>
              </w:rPr>
              <w:t xml:space="preserve"> present </w:t>
            </w:r>
          </w:p>
        </w:tc>
        <w:tc>
          <w:tcPr>
            <w:tcW w:w="2647" w:type="pct"/>
            <w:tcBorders>
              <w:top w:val="single" w:sz="4" w:space="0" w:color="auto"/>
              <w:left w:val="single" w:sz="4" w:space="0" w:color="auto"/>
              <w:bottom w:val="single" w:sz="6" w:space="0" w:color="000000"/>
              <w:right w:val="single" w:sz="6" w:space="0" w:color="000000"/>
            </w:tcBorders>
          </w:tcPr>
          <w:p w14:paraId="2798562C" w14:textId="77777777" w:rsidR="00F11ECA" w:rsidRDefault="00F11ECA" w:rsidP="00ED7BD6">
            <w:pPr>
              <w:spacing w:before="120"/>
              <w:rPr>
                <w:rFonts w:ascii="Verdana" w:hAnsi="Verdana"/>
              </w:rPr>
            </w:pPr>
            <w:bookmarkStart w:id="16" w:name="OLE_LINK19"/>
            <w:r>
              <w:rPr>
                <w:rFonts w:ascii="Verdana" w:hAnsi="Verdana"/>
              </w:rPr>
              <w:t xml:space="preserve">Check the CIF for any instructions on Controlled Substances. If the CIF does not specify, follow </w:t>
            </w:r>
            <w:proofErr w:type="gramStart"/>
            <w:r>
              <w:rPr>
                <w:rFonts w:ascii="Verdana" w:hAnsi="Verdana"/>
              </w:rPr>
              <w:t>normal</w:t>
            </w:r>
            <w:proofErr w:type="gramEnd"/>
            <w:r>
              <w:rPr>
                <w:rFonts w:ascii="Verdana" w:hAnsi="Verdana"/>
              </w:rPr>
              <w:t xml:space="preserve"> process</w:t>
            </w:r>
            <w:bookmarkEnd w:id="16"/>
            <w:r>
              <w:rPr>
                <w:rFonts w:ascii="Verdana" w:hAnsi="Verdana"/>
              </w:rPr>
              <w:t xml:space="preserve"> for assisting the member with Controlled Substances.</w:t>
            </w:r>
          </w:p>
          <w:p w14:paraId="1A2EA81C" w14:textId="77777777" w:rsidR="00F11ECA" w:rsidRDefault="00F11ECA">
            <w:pPr>
              <w:rPr>
                <w:rFonts w:ascii="Verdana" w:hAnsi="Verdana" w:cstheme="minorBidi"/>
                <w:b/>
                <w:bCs/>
                <w:color w:val="000000"/>
                <w:sz w:val="20"/>
                <w:szCs w:val="20"/>
              </w:rPr>
            </w:pPr>
          </w:p>
          <w:p w14:paraId="0AF3F0A6" w14:textId="77777777" w:rsidR="00F11ECA" w:rsidRDefault="00F11ECA">
            <w:pPr>
              <w:rPr>
                <w:rFonts w:ascii="Verdana" w:hAnsi="Verdana"/>
                <w:color w:val="000000"/>
              </w:rPr>
            </w:pPr>
            <w:r>
              <w:rPr>
                <w:rFonts w:ascii="Verdana" w:hAnsi="Verdana"/>
                <w:color w:val="000000"/>
              </w:rPr>
              <w:t>Refer to:</w:t>
            </w:r>
          </w:p>
          <w:p w14:paraId="4B63C5CE" w14:textId="50CF1F8C" w:rsidR="00F11ECA" w:rsidRPr="00ED7BD6" w:rsidRDefault="003903C0" w:rsidP="00F11ECA">
            <w:pPr>
              <w:pStyle w:val="ListParagraph"/>
              <w:numPr>
                <w:ilvl w:val="0"/>
                <w:numId w:val="27"/>
              </w:numPr>
              <w:contextualSpacing/>
              <w:rPr>
                <w:rFonts w:ascii="Verdana" w:eastAsia="Times New Roman" w:hAnsi="Verdana" w:cs="Helvetica"/>
                <w:color w:val="000000"/>
                <w:sz w:val="24"/>
                <w:szCs w:val="24"/>
              </w:rPr>
            </w:pPr>
            <w:hyperlink r:id="rId19" w:anchor="!/view?docid=dc09fa82-fcf6-495a-ae85-50cd798c6815" w:history="1">
              <w:r>
                <w:rPr>
                  <w:rStyle w:val="Hyperlink"/>
                  <w:rFonts w:ascii="Verdana" w:eastAsia="Times New Roman" w:hAnsi="Verdana" w:cs="Helvetica"/>
                  <w:sz w:val="24"/>
                  <w:szCs w:val="24"/>
                </w:rPr>
                <w:t>Controlled Substance Information (C2-C5) (067214)</w:t>
              </w:r>
            </w:hyperlink>
          </w:p>
          <w:p w14:paraId="4A5917F4" w14:textId="14A828C5" w:rsidR="00F11ECA" w:rsidRPr="00ED7BD6" w:rsidRDefault="003903C0" w:rsidP="00314CDA">
            <w:pPr>
              <w:pStyle w:val="ListParagraph"/>
              <w:numPr>
                <w:ilvl w:val="0"/>
                <w:numId w:val="27"/>
              </w:numPr>
              <w:spacing w:before="100" w:beforeAutospacing="1" w:after="100" w:afterAutospacing="1"/>
              <w:contextualSpacing/>
              <w:textAlignment w:val="center"/>
              <w:rPr>
                <w:rFonts w:ascii="Verdana" w:eastAsia="Times New Roman" w:hAnsi="Verdana" w:cs="Helvetica"/>
                <w:b/>
                <w:bCs/>
                <w:color w:val="000000"/>
                <w:sz w:val="24"/>
                <w:szCs w:val="24"/>
              </w:rPr>
            </w:pPr>
            <w:hyperlink r:id="rId20" w:anchor="!/view?docid=10965139-fc1c-42f6-92ac-7933d76a9117" w:history="1">
              <w:r>
                <w:rPr>
                  <w:rStyle w:val="Hyperlink"/>
                  <w:rFonts w:ascii="Verdana" w:eastAsia="Times New Roman" w:hAnsi="Verdana" w:cs="Helvetica"/>
                  <w:sz w:val="24"/>
                  <w:szCs w:val="24"/>
                </w:rPr>
                <w:t>Controlled Substance State Laws (004776)</w:t>
              </w:r>
            </w:hyperlink>
          </w:p>
        </w:tc>
        <w:bookmarkEnd w:id="12"/>
      </w:tr>
      <w:bookmarkEnd w:id="15"/>
    </w:tbl>
    <w:p w14:paraId="7405F5DB" w14:textId="6D28B5C1" w:rsidR="00F11ECA" w:rsidRDefault="00F11ECA">
      <w:pPr>
        <w:jc w:val="right"/>
        <w:rPr>
          <w:rFonts w:ascii="Verdana" w:hAnsi="Verdana"/>
        </w:rPr>
      </w:pPr>
    </w:p>
    <w:p w14:paraId="582A30B9" w14:textId="180ABC00" w:rsidR="00F11ECA" w:rsidRDefault="00F11ECA" w:rsidP="00F11ECA">
      <w:pPr>
        <w:jc w:val="right"/>
        <w:rPr>
          <w:rFonts w:ascii="Verdana" w:hAnsi="Verdana"/>
        </w:rPr>
      </w:pPr>
      <w:hyperlink w:anchor="_top" w:history="1">
        <w:r w:rsidRPr="00C115CD">
          <w:rPr>
            <w:rStyle w:val="Hyperlink"/>
            <w:rFonts w:ascii="Verdana" w:hAnsi="Verdana"/>
          </w:rPr>
          <w:t>Top of the Document</w:t>
        </w:r>
      </w:hyperlink>
      <w:r>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D23CE" w14:paraId="5737897F" w14:textId="77777777" w:rsidTr="004B3357">
        <w:tc>
          <w:tcPr>
            <w:tcW w:w="5000" w:type="pct"/>
            <w:shd w:val="clear" w:color="auto" w:fill="BFBFBF" w:themeFill="background1" w:themeFillShade="BF"/>
          </w:tcPr>
          <w:p w14:paraId="6F0613EE" w14:textId="672D44E6" w:rsidR="00ED23CE" w:rsidRDefault="00ED23CE" w:rsidP="006800A9">
            <w:pPr>
              <w:pStyle w:val="Heading2"/>
              <w:spacing w:before="120" w:after="120"/>
              <w:rPr>
                <w:rFonts w:ascii="Verdana" w:hAnsi="Verdana"/>
                <w:i w:val="0"/>
                <w:iCs w:val="0"/>
              </w:rPr>
            </w:pPr>
            <w:bookmarkStart w:id="17" w:name="_Questions_and_Answers"/>
            <w:bookmarkStart w:id="18" w:name="_Toc202865925"/>
            <w:bookmarkEnd w:id="17"/>
            <w:r>
              <w:rPr>
                <w:rFonts w:ascii="Verdana" w:hAnsi="Verdana"/>
                <w:i w:val="0"/>
                <w:iCs w:val="0"/>
              </w:rPr>
              <w:t>Questions and Answers</w:t>
            </w:r>
            <w:bookmarkEnd w:id="18"/>
          </w:p>
        </w:tc>
      </w:tr>
    </w:tbl>
    <w:p w14:paraId="718C0808" w14:textId="77777777" w:rsidR="009F4692" w:rsidRDefault="009F4692" w:rsidP="00DE1375">
      <w:pPr>
        <w:pStyle w:val="NormalWeb"/>
        <w:spacing w:before="240" w:beforeAutospacing="0" w:after="120" w:afterAutospacing="0"/>
        <w:rPr>
          <w:color w:val="000000"/>
          <w:sz w:val="27"/>
          <w:szCs w:val="27"/>
        </w:rPr>
      </w:pPr>
      <w:r>
        <w:rPr>
          <w:rFonts w:ascii="Verdana" w:hAnsi="Verdana"/>
          <w:noProof/>
          <w:color w:val="000000"/>
        </w:rPr>
        <w:drawing>
          <wp:inline distT="0" distB="0" distL="0" distR="0" wp14:anchorId="4FF7E3DC" wp14:editId="73ED52A6">
            <wp:extent cx="24765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Pr>
          <w:rFonts w:ascii="Verdana" w:hAnsi="Verdana"/>
          <w:color w:val="000000"/>
        </w:rPr>
        <w:t> </w:t>
      </w:r>
      <w:bookmarkStart w:id="19" w:name="OLE_LINK3"/>
      <w:r>
        <w:rPr>
          <w:rFonts w:ascii="Verdana" w:hAnsi="Verdana"/>
          <w:color w:val="000000"/>
        </w:rPr>
        <w:t>If </w:t>
      </w:r>
      <w:r>
        <w:rPr>
          <w:rFonts w:ascii="Verdana" w:hAnsi="Verdana"/>
          <w:b/>
          <w:bCs/>
          <w:color w:val="000000"/>
        </w:rPr>
        <w:t>Alternate</w:t>
      </w:r>
      <w:r>
        <w:rPr>
          <w:rFonts w:ascii="Verdana" w:hAnsi="Verdana"/>
          <w:color w:val="000000"/>
        </w:rPr>
        <w:t> is selected, Effective / Expiration date must be entered in PeopleSafe.</w:t>
      </w:r>
    </w:p>
    <w:p w14:paraId="0BDADB34" w14:textId="77777777" w:rsidR="00B56313" w:rsidRDefault="00B56313" w:rsidP="009F4692">
      <w:pPr>
        <w:pStyle w:val="NormalWeb"/>
        <w:spacing w:before="120" w:beforeAutospacing="0" w:after="120" w:afterAutospacing="0"/>
        <w:rPr>
          <w:rFonts w:ascii="Verdana" w:hAnsi="Verdana"/>
          <w:b/>
          <w:bCs/>
          <w:color w:val="000000"/>
        </w:rPr>
      </w:pPr>
    </w:p>
    <w:p w14:paraId="2BC57458" w14:textId="437034A1" w:rsidR="00B56313" w:rsidRDefault="00B56313" w:rsidP="009F4692">
      <w:pPr>
        <w:pStyle w:val="NormalWeb"/>
        <w:spacing w:before="120" w:beforeAutospacing="0" w:after="120" w:afterAutospacing="0"/>
        <w:rPr>
          <w:rFonts w:ascii="Verdana" w:hAnsi="Verdana"/>
          <w:color w:val="000000"/>
        </w:rPr>
      </w:pPr>
      <w:r>
        <w:rPr>
          <w:rFonts w:ascii="Verdana" w:hAnsi="Verdana"/>
          <w:b/>
          <w:bCs/>
          <w:color w:val="000000"/>
        </w:rPr>
        <w:t>Reminders</w:t>
      </w:r>
      <w:r w:rsidRPr="00B56313">
        <w:rPr>
          <w:rFonts w:ascii="Verdana" w:hAnsi="Verdana"/>
          <w:b/>
          <w:bCs/>
          <w:color w:val="000000"/>
        </w:rPr>
        <w:t>:</w:t>
      </w:r>
      <w:r>
        <w:rPr>
          <w:rFonts w:ascii="Verdana" w:hAnsi="Verdana"/>
          <w:color w:val="000000"/>
        </w:rPr>
        <w:t xml:space="preserve">  </w:t>
      </w:r>
    </w:p>
    <w:p w14:paraId="1AFEACE3" w14:textId="77777777" w:rsidR="00314CDA" w:rsidRDefault="009F4692" w:rsidP="00314CDA">
      <w:pPr>
        <w:pStyle w:val="NormalWeb"/>
        <w:numPr>
          <w:ilvl w:val="0"/>
          <w:numId w:val="22"/>
        </w:numPr>
        <w:spacing w:before="120" w:beforeAutospacing="0" w:after="120" w:afterAutospacing="0"/>
        <w:rPr>
          <w:rFonts w:ascii="Verdana" w:hAnsi="Verdana"/>
          <w:color w:val="000000"/>
        </w:rPr>
      </w:pPr>
      <w:r w:rsidRPr="00A7380F">
        <w:rPr>
          <w:rFonts w:ascii="Verdana" w:hAnsi="Verdana"/>
          <w:color w:val="000000"/>
        </w:rPr>
        <w:t>When an order is started using a “one-time” address and it diverts to future fill</w:t>
      </w:r>
      <w:r w:rsidR="00B56313">
        <w:rPr>
          <w:rFonts w:ascii="Verdana" w:hAnsi="Verdana"/>
          <w:color w:val="000000"/>
        </w:rPr>
        <w:t>,</w:t>
      </w:r>
      <w:r w:rsidRPr="00A7380F">
        <w:rPr>
          <w:rFonts w:ascii="Verdana" w:hAnsi="Verdana"/>
          <w:color w:val="000000"/>
        </w:rPr>
        <w:t> it release</w:t>
      </w:r>
      <w:r w:rsidR="002B3197">
        <w:rPr>
          <w:rFonts w:ascii="Verdana" w:hAnsi="Verdana"/>
          <w:color w:val="000000"/>
        </w:rPr>
        <w:t>s</w:t>
      </w:r>
      <w:r w:rsidRPr="00A7380F">
        <w:rPr>
          <w:rFonts w:ascii="Verdana" w:hAnsi="Verdana"/>
          <w:color w:val="000000"/>
        </w:rPr>
        <w:t xml:space="preserve"> and select</w:t>
      </w:r>
      <w:r w:rsidR="002B3197">
        <w:rPr>
          <w:rFonts w:ascii="Verdana" w:hAnsi="Verdana"/>
          <w:color w:val="000000"/>
        </w:rPr>
        <w:t>s</w:t>
      </w:r>
      <w:r w:rsidRPr="00A7380F">
        <w:rPr>
          <w:rFonts w:ascii="Verdana" w:hAnsi="Verdana"/>
          <w:color w:val="000000"/>
        </w:rPr>
        <w:t> the member’s default address on file</w:t>
      </w:r>
      <w:r w:rsidR="00B56313" w:rsidRPr="00A7380F">
        <w:rPr>
          <w:rFonts w:ascii="Verdana" w:hAnsi="Verdana"/>
          <w:color w:val="000000"/>
        </w:rPr>
        <w:t xml:space="preserve">. </w:t>
      </w:r>
    </w:p>
    <w:p w14:paraId="1A45E31A" w14:textId="25FDFD82" w:rsidR="009F4692" w:rsidRDefault="009F4692" w:rsidP="00314CDA">
      <w:pPr>
        <w:pStyle w:val="NormalWeb"/>
        <w:numPr>
          <w:ilvl w:val="0"/>
          <w:numId w:val="22"/>
        </w:numPr>
        <w:spacing w:before="120" w:beforeAutospacing="0" w:after="120" w:afterAutospacing="0"/>
        <w:rPr>
          <w:rFonts w:ascii="Verdana" w:hAnsi="Verdana"/>
          <w:color w:val="000000"/>
        </w:rPr>
      </w:pPr>
      <w:r w:rsidRPr="00314CDA">
        <w:rPr>
          <w:rFonts w:ascii="Verdana" w:hAnsi="Verdana"/>
          <w:color w:val="000000"/>
        </w:rPr>
        <w:t>Entering a date range ensures the prescription ship</w:t>
      </w:r>
      <w:r w:rsidR="002B3197" w:rsidRPr="00314CDA">
        <w:rPr>
          <w:rFonts w:ascii="Verdana" w:hAnsi="Verdana"/>
          <w:color w:val="000000"/>
        </w:rPr>
        <w:t>s</w:t>
      </w:r>
      <w:r w:rsidRPr="00314CDA">
        <w:rPr>
          <w:rFonts w:ascii="Verdana" w:hAnsi="Verdana"/>
          <w:color w:val="000000"/>
        </w:rPr>
        <w:t xml:space="preserve"> to the correct address if it is added to Future Fill.</w:t>
      </w:r>
    </w:p>
    <w:p w14:paraId="4DF10A0C" w14:textId="66FE54F1" w:rsidR="00512D27" w:rsidRPr="00314CDA" w:rsidRDefault="00512D27" w:rsidP="00314CDA">
      <w:pPr>
        <w:pStyle w:val="NormalWeb"/>
        <w:numPr>
          <w:ilvl w:val="0"/>
          <w:numId w:val="22"/>
        </w:numPr>
        <w:spacing w:before="120" w:beforeAutospacing="0" w:after="120" w:afterAutospacing="0"/>
        <w:rPr>
          <w:rFonts w:ascii="Verdana" w:hAnsi="Verdana"/>
          <w:color w:val="000000"/>
        </w:rPr>
      </w:pPr>
      <w:r w:rsidRPr="00512D27">
        <w:rPr>
          <w:rFonts w:ascii="Verdana" w:hAnsi="Verdana"/>
          <w:color w:val="000000"/>
        </w:rPr>
        <w:t>Prescription refills are auto documented by PeopleSafe.</w:t>
      </w:r>
    </w:p>
    <w:p w14:paraId="72025AC8" w14:textId="77777777" w:rsidR="00B56313" w:rsidRDefault="00B56313" w:rsidP="00B56313">
      <w:pPr>
        <w:pStyle w:val="NormalWeb"/>
        <w:spacing w:before="120" w:beforeAutospacing="0" w:after="120" w:afterAutospacing="0"/>
        <w:ind w:left="720"/>
        <w:rPr>
          <w:color w:val="000000"/>
          <w:sz w:val="27"/>
          <w:szCs w:val="27"/>
        </w:rPr>
      </w:pPr>
    </w:p>
    <w:bookmarkEnd w:id="19"/>
    <w:p w14:paraId="012A29A4" w14:textId="3C14352C" w:rsidR="009F4692" w:rsidRPr="00DE1375" w:rsidRDefault="00DE1375" w:rsidP="009F4692">
      <w:pPr>
        <w:pStyle w:val="NormalWeb"/>
        <w:spacing w:before="120" w:beforeAutospacing="0" w:after="120" w:afterAutospacing="0"/>
        <w:rPr>
          <w:rFonts w:ascii="Verdana" w:hAnsi="Verdana"/>
          <w:color w:val="000000"/>
        </w:rPr>
      </w:pPr>
      <w:r w:rsidRPr="00DE1375">
        <w:rPr>
          <w:rFonts w:ascii="Verdana" w:hAnsi="Verdana"/>
          <w:color w:val="000000"/>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4859"/>
        <w:gridCol w:w="7255"/>
      </w:tblGrid>
      <w:tr w:rsidR="00FE23FA" w:rsidRPr="00293C21" w14:paraId="36EF760B" w14:textId="77777777" w:rsidTr="00143096">
        <w:tc>
          <w:tcPr>
            <w:tcW w:w="323" w:type="pct"/>
            <w:shd w:val="clear" w:color="auto" w:fill="D9D9D9" w:themeFill="background1" w:themeFillShade="D9"/>
          </w:tcPr>
          <w:p w14:paraId="5EAA8DAC" w14:textId="77777777" w:rsidR="00FE23FA" w:rsidRPr="00293C21" w:rsidRDefault="00FE23FA" w:rsidP="006800A9">
            <w:pPr>
              <w:spacing w:before="120" w:after="120"/>
              <w:jc w:val="center"/>
              <w:rPr>
                <w:rFonts w:ascii="Verdana" w:hAnsi="Verdana"/>
                <w:b/>
                <w:color w:val="000000"/>
              </w:rPr>
            </w:pPr>
            <w:r w:rsidRPr="00293C21">
              <w:rPr>
                <w:rFonts w:ascii="Verdana" w:hAnsi="Verdana"/>
                <w:b/>
                <w:color w:val="000000"/>
              </w:rPr>
              <w:t>#</w:t>
            </w:r>
          </w:p>
        </w:tc>
        <w:tc>
          <w:tcPr>
            <w:tcW w:w="1876" w:type="pct"/>
            <w:shd w:val="clear" w:color="auto" w:fill="D9D9D9" w:themeFill="background1" w:themeFillShade="D9"/>
          </w:tcPr>
          <w:p w14:paraId="5009D953" w14:textId="77777777" w:rsidR="00FE23FA" w:rsidRPr="00293C21" w:rsidRDefault="00FE23FA" w:rsidP="004A16E1">
            <w:pPr>
              <w:spacing w:before="120" w:after="120"/>
              <w:jc w:val="center"/>
              <w:rPr>
                <w:rFonts w:ascii="Verdana" w:hAnsi="Verdana"/>
                <w:b/>
                <w:color w:val="000000"/>
              </w:rPr>
            </w:pPr>
            <w:r w:rsidRPr="00293C21">
              <w:rPr>
                <w:rFonts w:ascii="Verdana" w:hAnsi="Verdana"/>
                <w:b/>
                <w:color w:val="000000"/>
              </w:rPr>
              <w:t>Question/Statement</w:t>
            </w:r>
          </w:p>
        </w:tc>
        <w:tc>
          <w:tcPr>
            <w:tcW w:w="2802" w:type="pct"/>
            <w:shd w:val="clear" w:color="auto" w:fill="D9D9D9" w:themeFill="background1" w:themeFillShade="D9"/>
          </w:tcPr>
          <w:p w14:paraId="24E316D3" w14:textId="77777777" w:rsidR="00FE23FA" w:rsidRPr="00293C21" w:rsidRDefault="00FE23FA" w:rsidP="004A16E1">
            <w:pPr>
              <w:spacing w:before="120" w:after="120"/>
              <w:jc w:val="center"/>
              <w:rPr>
                <w:rFonts w:ascii="Verdana" w:hAnsi="Verdana"/>
                <w:b/>
                <w:color w:val="000000"/>
              </w:rPr>
            </w:pPr>
            <w:r w:rsidRPr="00293C21">
              <w:rPr>
                <w:rFonts w:ascii="Verdana" w:hAnsi="Verdana"/>
                <w:b/>
                <w:color w:val="000000"/>
              </w:rPr>
              <w:t>Answer</w:t>
            </w:r>
          </w:p>
        </w:tc>
      </w:tr>
      <w:tr w:rsidR="00FE23FA" w:rsidRPr="00293C21" w14:paraId="694F9E4A" w14:textId="77777777" w:rsidTr="00143096">
        <w:tc>
          <w:tcPr>
            <w:tcW w:w="323" w:type="pct"/>
          </w:tcPr>
          <w:p w14:paraId="1B905239" w14:textId="77777777" w:rsidR="00FE23FA" w:rsidRPr="00293C21" w:rsidRDefault="00FE23FA" w:rsidP="006800A9">
            <w:pPr>
              <w:spacing w:before="120" w:after="120"/>
              <w:jc w:val="center"/>
              <w:rPr>
                <w:rFonts w:ascii="Verdana" w:hAnsi="Verdana"/>
                <w:b/>
                <w:color w:val="000000"/>
              </w:rPr>
            </w:pPr>
            <w:r w:rsidRPr="00293C21">
              <w:rPr>
                <w:rFonts w:ascii="Verdana" w:hAnsi="Verdana"/>
                <w:b/>
                <w:color w:val="000000"/>
              </w:rPr>
              <w:t>1</w:t>
            </w:r>
          </w:p>
        </w:tc>
        <w:tc>
          <w:tcPr>
            <w:tcW w:w="1876" w:type="pct"/>
          </w:tcPr>
          <w:p w14:paraId="0AAF2077" w14:textId="77777777" w:rsidR="00FE23FA" w:rsidRPr="00293C21" w:rsidRDefault="00FE23FA" w:rsidP="004A16E1">
            <w:pPr>
              <w:spacing w:before="120" w:after="120"/>
              <w:rPr>
                <w:rFonts w:ascii="Verdana" w:hAnsi="Verdana"/>
                <w:color w:val="000000"/>
              </w:rPr>
            </w:pPr>
            <w:r w:rsidRPr="00293C21">
              <w:rPr>
                <w:rFonts w:ascii="Verdana" w:hAnsi="Verdana"/>
                <w:b/>
              </w:rPr>
              <w:t>What happens to Controlled medications in the Future Fill process?</w:t>
            </w:r>
            <w:r w:rsidRPr="00293C21">
              <w:rPr>
                <w:rFonts w:ascii="Verdana" w:hAnsi="Verdana"/>
                <w:b/>
              </w:rPr>
              <w:br/>
            </w:r>
          </w:p>
        </w:tc>
        <w:tc>
          <w:tcPr>
            <w:tcW w:w="2802" w:type="pct"/>
          </w:tcPr>
          <w:p w14:paraId="0B852CED" w14:textId="51EA7411" w:rsidR="004A16E1" w:rsidRPr="00F77B9B" w:rsidRDefault="00CE0AEA" w:rsidP="00F77B9B">
            <w:pPr>
              <w:pStyle w:val="ListParagraph"/>
              <w:numPr>
                <w:ilvl w:val="0"/>
                <w:numId w:val="30"/>
              </w:numPr>
              <w:spacing w:before="120" w:after="120"/>
              <w:rPr>
                <w:rFonts w:ascii="Verdana" w:hAnsi="Verdana"/>
                <w:color w:val="000000"/>
                <w:sz w:val="24"/>
                <w:szCs w:val="24"/>
              </w:rPr>
            </w:pPr>
            <w:r w:rsidRPr="00F77B9B">
              <w:rPr>
                <w:rFonts w:ascii="Verdana" w:hAnsi="Verdana"/>
                <w:color w:val="000000"/>
                <w:sz w:val="24"/>
                <w:szCs w:val="24"/>
              </w:rPr>
              <w:t xml:space="preserve">If a hard copy prescription is mailed in written for only one C2 medication and the Client’s Utilization Rate (UR) is not met (RX is not ready to process), the prescription is returned to sender.  </w:t>
            </w:r>
          </w:p>
          <w:p w14:paraId="54F07F2B" w14:textId="0C6BCFA8" w:rsidR="004A16E1" w:rsidRPr="00F77B9B" w:rsidRDefault="00CE0AEA" w:rsidP="00F77B9B">
            <w:pPr>
              <w:pStyle w:val="ListParagraph"/>
              <w:numPr>
                <w:ilvl w:val="0"/>
                <w:numId w:val="30"/>
              </w:numPr>
              <w:spacing w:before="120" w:after="120"/>
              <w:rPr>
                <w:rFonts w:ascii="Verdana" w:hAnsi="Verdana"/>
                <w:color w:val="000000"/>
                <w:sz w:val="24"/>
                <w:szCs w:val="24"/>
              </w:rPr>
            </w:pPr>
            <w:r w:rsidRPr="00F77B9B">
              <w:rPr>
                <w:rFonts w:ascii="Verdana" w:hAnsi="Verdana"/>
                <w:color w:val="000000"/>
                <w:sz w:val="24"/>
                <w:szCs w:val="24"/>
              </w:rPr>
              <w:t xml:space="preserve">If there is another medication on the prescription, the mail order pharmacy will not mail the RX back.  Refer to </w:t>
            </w:r>
            <w:hyperlink r:id="rId22" w:anchor="!/view?docid=dc09fa82-fcf6-495a-ae85-50cd798c6815" w:history="1">
              <w:r w:rsidR="003903C0">
                <w:rPr>
                  <w:rStyle w:val="Hyperlink"/>
                  <w:rFonts w:ascii="Verdana" w:hAnsi="Verdana"/>
                  <w:sz w:val="24"/>
                  <w:szCs w:val="24"/>
                </w:rPr>
                <w:t>Post-dating Prescriptions (067214)</w:t>
              </w:r>
            </w:hyperlink>
            <w:r w:rsidRPr="00F77B9B">
              <w:rPr>
                <w:rFonts w:ascii="Verdana" w:hAnsi="Verdana"/>
                <w:color w:val="000000"/>
                <w:sz w:val="24"/>
                <w:szCs w:val="24"/>
              </w:rPr>
              <w:t xml:space="preserve"> for more information.</w:t>
            </w:r>
          </w:p>
          <w:p w14:paraId="5EFE03F3" w14:textId="77C730FC" w:rsidR="00F37AB4" w:rsidRPr="00F77B9B" w:rsidRDefault="00CE0AEA" w:rsidP="00F77B9B">
            <w:pPr>
              <w:pStyle w:val="ListParagraph"/>
              <w:numPr>
                <w:ilvl w:val="0"/>
                <w:numId w:val="30"/>
              </w:numPr>
              <w:spacing w:before="120" w:after="120"/>
              <w:rPr>
                <w:rFonts w:ascii="Verdana" w:hAnsi="Verdana"/>
                <w:color w:val="000000"/>
                <w:sz w:val="24"/>
                <w:szCs w:val="24"/>
              </w:rPr>
            </w:pPr>
            <w:r w:rsidRPr="00F77B9B">
              <w:rPr>
                <w:rFonts w:ascii="Verdana" w:hAnsi="Verdana"/>
                <w:color w:val="000000"/>
                <w:sz w:val="24"/>
                <w:szCs w:val="24"/>
              </w:rPr>
              <w:t xml:space="preserve">If the internal/external comments says, “Order </w:t>
            </w:r>
            <w:proofErr w:type="spellStart"/>
            <w:r w:rsidRPr="00F77B9B">
              <w:rPr>
                <w:rFonts w:ascii="Verdana" w:hAnsi="Verdana"/>
                <w:color w:val="000000"/>
                <w:sz w:val="24"/>
                <w:szCs w:val="24"/>
              </w:rPr>
              <w:t>RTP’d</w:t>
            </w:r>
            <w:proofErr w:type="spellEnd"/>
            <w:r w:rsidR="004A16E1" w:rsidRPr="00F77B9B">
              <w:rPr>
                <w:rFonts w:ascii="Verdana" w:hAnsi="Verdana"/>
                <w:color w:val="000000"/>
                <w:sz w:val="24"/>
                <w:szCs w:val="24"/>
              </w:rPr>
              <w:t>”</w:t>
            </w:r>
            <w:r w:rsidRPr="00F77B9B">
              <w:rPr>
                <w:rFonts w:ascii="Verdana" w:hAnsi="Verdana"/>
                <w:color w:val="000000"/>
                <w:sz w:val="24"/>
                <w:szCs w:val="24"/>
              </w:rPr>
              <w:t xml:space="preserve"> and conflict says “RPh Judgement” or similar</w:t>
            </w:r>
            <w:r w:rsidR="004A16E1" w:rsidRPr="00F77B9B">
              <w:rPr>
                <w:rFonts w:ascii="Verdana" w:hAnsi="Verdana"/>
                <w:color w:val="000000"/>
                <w:sz w:val="24"/>
                <w:szCs w:val="24"/>
              </w:rPr>
              <w:t>,</w:t>
            </w:r>
            <w:r w:rsidRPr="00F77B9B">
              <w:rPr>
                <w:rFonts w:ascii="Verdana" w:hAnsi="Verdana"/>
                <w:color w:val="000000"/>
                <w:sz w:val="24"/>
                <w:szCs w:val="24"/>
              </w:rPr>
              <w:t xml:space="preserve"> warm transfer to </w:t>
            </w:r>
            <w:hyperlink r:id="rId23" w:anchor="!/view?docid=f22eb77e-4033-4ad9-9afb-fc262f29faad" w:history="1">
              <w:r w:rsidR="003903C0">
                <w:rPr>
                  <w:rStyle w:val="Hyperlink"/>
                  <w:rFonts w:ascii="Verdana" w:hAnsi="Verdana"/>
                  <w:sz w:val="24"/>
                  <w:szCs w:val="24"/>
                </w:rPr>
                <w:t>Clinical Care Services Clinical Counseling (004378)</w:t>
              </w:r>
            </w:hyperlink>
            <w:r w:rsidRPr="00F77B9B">
              <w:rPr>
                <w:rFonts w:ascii="Verdana" w:hAnsi="Verdana"/>
                <w:color w:val="000000"/>
                <w:sz w:val="24"/>
                <w:szCs w:val="24"/>
              </w:rPr>
              <w:t xml:space="preserve">. With the many different variables that go into assessing </w:t>
            </w:r>
            <w:proofErr w:type="gramStart"/>
            <w:r w:rsidRPr="00F77B9B">
              <w:rPr>
                <w:rFonts w:ascii="Verdana" w:hAnsi="Verdana"/>
                <w:color w:val="000000"/>
                <w:sz w:val="24"/>
                <w:szCs w:val="24"/>
              </w:rPr>
              <w:t>a C3</w:t>
            </w:r>
            <w:proofErr w:type="gramEnd"/>
            <w:r w:rsidRPr="00F77B9B">
              <w:rPr>
                <w:rFonts w:ascii="Verdana" w:hAnsi="Verdana"/>
                <w:color w:val="000000"/>
                <w:sz w:val="24"/>
                <w:szCs w:val="24"/>
              </w:rPr>
              <w:t xml:space="preserve">-C5, it is not </w:t>
            </w:r>
            <w:proofErr w:type="gramStart"/>
            <w:r w:rsidRPr="00F77B9B">
              <w:rPr>
                <w:rFonts w:ascii="Verdana" w:hAnsi="Verdana"/>
                <w:color w:val="000000"/>
                <w:sz w:val="24"/>
                <w:szCs w:val="24"/>
              </w:rPr>
              <w:t>guaranteed</w:t>
            </w:r>
            <w:proofErr w:type="gramEnd"/>
            <w:r w:rsidRPr="00F77B9B">
              <w:rPr>
                <w:rFonts w:ascii="Verdana" w:hAnsi="Verdana"/>
                <w:color w:val="000000"/>
                <w:sz w:val="24"/>
                <w:szCs w:val="24"/>
              </w:rPr>
              <w:t xml:space="preserve"> ALL mailed in hard copies of a controlled medication will be returned to sender if pushed to Future</w:t>
            </w:r>
            <w:r w:rsidR="00F37AB4" w:rsidRPr="00F77B9B">
              <w:rPr>
                <w:rFonts w:ascii="Verdana" w:hAnsi="Verdana"/>
                <w:color w:val="000000"/>
                <w:sz w:val="24"/>
                <w:szCs w:val="24"/>
              </w:rPr>
              <w:t xml:space="preserve"> </w:t>
            </w:r>
            <w:r w:rsidRPr="00F77B9B">
              <w:rPr>
                <w:rFonts w:ascii="Verdana" w:hAnsi="Verdana"/>
                <w:color w:val="000000"/>
                <w:sz w:val="24"/>
                <w:szCs w:val="24"/>
              </w:rPr>
              <w:t>F</w:t>
            </w:r>
            <w:r w:rsidR="00F37AB4" w:rsidRPr="00F77B9B">
              <w:rPr>
                <w:rFonts w:ascii="Verdana" w:hAnsi="Verdana"/>
                <w:color w:val="000000"/>
                <w:sz w:val="24"/>
                <w:szCs w:val="24"/>
              </w:rPr>
              <w:t>i</w:t>
            </w:r>
            <w:r w:rsidRPr="00F77B9B">
              <w:rPr>
                <w:rFonts w:ascii="Verdana" w:hAnsi="Verdana"/>
                <w:color w:val="000000"/>
                <w:sz w:val="24"/>
                <w:szCs w:val="24"/>
              </w:rPr>
              <w:t xml:space="preserve">ll. </w:t>
            </w:r>
          </w:p>
          <w:p w14:paraId="097BB15B" w14:textId="3A97AA71" w:rsidR="00FE23FA" w:rsidRPr="00F77B9B" w:rsidRDefault="00F37AB4" w:rsidP="00F77B9B">
            <w:pPr>
              <w:pStyle w:val="ListParagraph"/>
              <w:numPr>
                <w:ilvl w:val="0"/>
                <w:numId w:val="30"/>
              </w:numPr>
              <w:spacing w:before="120" w:after="120"/>
              <w:rPr>
                <w:rFonts w:ascii="Times New Roman" w:hAnsi="Times New Roman"/>
                <w:color w:val="000000"/>
              </w:rPr>
            </w:pPr>
            <w:r w:rsidRPr="00F77B9B">
              <w:rPr>
                <w:rFonts w:ascii="Verdana" w:hAnsi="Verdana"/>
                <w:color w:val="000000"/>
                <w:sz w:val="24"/>
                <w:szCs w:val="24"/>
              </w:rPr>
              <w:t>R</w:t>
            </w:r>
            <w:r w:rsidR="00CE0AEA" w:rsidRPr="00F77B9B">
              <w:rPr>
                <w:rFonts w:ascii="Verdana" w:hAnsi="Verdana"/>
                <w:color w:val="000000"/>
                <w:sz w:val="24"/>
                <w:szCs w:val="24"/>
              </w:rPr>
              <w:t xml:space="preserve">each out to </w:t>
            </w:r>
            <w:hyperlink r:id="rId24" w:anchor="!/view?docid=f22eb77e-4033-4ad9-9afb-fc262f29faad" w:history="1">
              <w:r w:rsidR="003903C0">
                <w:rPr>
                  <w:rStyle w:val="Hyperlink"/>
                  <w:rFonts w:ascii="Verdana" w:hAnsi="Verdana"/>
                  <w:sz w:val="24"/>
                  <w:szCs w:val="24"/>
                </w:rPr>
                <w:t>Clinical Care Services Clinical Counseling (004378)</w:t>
              </w:r>
            </w:hyperlink>
            <w:r w:rsidR="00CE0AEA" w:rsidRPr="00F77B9B">
              <w:rPr>
                <w:rFonts w:ascii="Verdana" w:hAnsi="Verdana"/>
                <w:color w:val="000000"/>
                <w:sz w:val="24"/>
                <w:szCs w:val="24"/>
              </w:rPr>
              <w:t xml:space="preserve"> for further clarification.</w:t>
            </w:r>
            <w:r w:rsidR="00CE0AEA" w:rsidRPr="00F77B9B">
              <w:rPr>
                <w:color w:val="000000"/>
              </w:rPr>
              <w:t xml:space="preserve"> </w:t>
            </w:r>
          </w:p>
        </w:tc>
      </w:tr>
      <w:tr w:rsidR="00FE23FA" w:rsidRPr="00293C21" w14:paraId="23FCA5AF" w14:textId="77777777" w:rsidTr="00143096">
        <w:tc>
          <w:tcPr>
            <w:tcW w:w="323" w:type="pct"/>
          </w:tcPr>
          <w:p w14:paraId="2E78597F" w14:textId="77777777" w:rsidR="00FE23FA" w:rsidRPr="00293C21" w:rsidRDefault="00FE23FA" w:rsidP="006800A9">
            <w:pPr>
              <w:spacing w:before="120" w:after="120"/>
              <w:jc w:val="center"/>
              <w:rPr>
                <w:rFonts w:ascii="Verdana" w:hAnsi="Verdana"/>
                <w:b/>
                <w:color w:val="000000"/>
              </w:rPr>
            </w:pPr>
            <w:r w:rsidRPr="00293C21">
              <w:rPr>
                <w:rFonts w:ascii="Verdana" w:hAnsi="Verdana"/>
                <w:b/>
                <w:color w:val="000000"/>
              </w:rPr>
              <w:t>2</w:t>
            </w:r>
          </w:p>
        </w:tc>
        <w:tc>
          <w:tcPr>
            <w:tcW w:w="1876" w:type="pct"/>
          </w:tcPr>
          <w:p w14:paraId="6B8B8714" w14:textId="1EB1186E" w:rsidR="00E40100" w:rsidRPr="00293C21" w:rsidRDefault="00FE23FA" w:rsidP="006800A9">
            <w:pPr>
              <w:spacing w:before="120" w:after="120"/>
              <w:rPr>
                <w:rFonts w:ascii="Verdana" w:hAnsi="Verdana"/>
                <w:b/>
              </w:rPr>
            </w:pPr>
            <w:r w:rsidRPr="00293C21">
              <w:rPr>
                <w:rFonts w:ascii="Verdana" w:hAnsi="Verdana"/>
                <w:b/>
              </w:rPr>
              <w:t>Will Members receive a letter with the filled portion of their order informing them we are holding the rest of their order?</w:t>
            </w:r>
          </w:p>
        </w:tc>
        <w:tc>
          <w:tcPr>
            <w:tcW w:w="2802" w:type="pct"/>
          </w:tcPr>
          <w:p w14:paraId="7C56AB75" w14:textId="5077CAEF" w:rsidR="00FE23FA" w:rsidRPr="00293C21" w:rsidRDefault="00FE23FA" w:rsidP="006800A9">
            <w:pPr>
              <w:spacing w:before="120" w:after="120"/>
              <w:rPr>
                <w:rFonts w:ascii="Verdana" w:hAnsi="Verdana"/>
              </w:rPr>
            </w:pPr>
            <w:r w:rsidRPr="00293C21">
              <w:rPr>
                <w:rFonts w:ascii="Verdana" w:hAnsi="Verdana"/>
              </w:rPr>
              <w:t xml:space="preserve">No letter </w:t>
            </w:r>
            <w:r w:rsidR="00900DC6">
              <w:rPr>
                <w:rFonts w:ascii="Verdana" w:hAnsi="Verdana"/>
              </w:rPr>
              <w:t>is</w:t>
            </w:r>
            <w:r w:rsidRPr="00293C21">
              <w:rPr>
                <w:rFonts w:ascii="Verdana" w:hAnsi="Verdana"/>
              </w:rPr>
              <w:t xml:space="preserve"> included. However, “automated” outbound calls </w:t>
            </w:r>
            <w:r w:rsidR="0081750F">
              <w:rPr>
                <w:rFonts w:ascii="Verdana" w:hAnsi="Verdana"/>
              </w:rPr>
              <w:t>are</w:t>
            </w:r>
            <w:r w:rsidRPr="00293C21">
              <w:rPr>
                <w:rFonts w:ascii="Verdana" w:hAnsi="Verdana"/>
              </w:rPr>
              <w:t xml:space="preserve"> made to the members advising them the order is being split. These </w:t>
            </w:r>
            <w:proofErr w:type="gramStart"/>
            <w:r w:rsidRPr="00293C21">
              <w:rPr>
                <w:rFonts w:ascii="Verdana" w:hAnsi="Verdana"/>
              </w:rPr>
              <w:t>calls  provide</w:t>
            </w:r>
            <w:proofErr w:type="gramEnd"/>
            <w:r w:rsidRPr="00293C21">
              <w:rPr>
                <w:rFonts w:ascii="Verdana" w:hAnsi="Verdana"/>
              </w:rPr>
              <w:t xml:space="preserve"> </w:t>
            </w:r>
            <w:proofErr w:type="gramStart"/>
            <w:r w:rsidRPr="00293C21">
              <w:rPr>
                <w:rFonts w:ascii="Verdana" w:hAnsi="Verdana"/>
              </w:rPr>
              <w:t>members</w:t>
            </w:r>
            <w:proofErr w:type="gramEnd"/>
            <w:r w:rsidRPr="00293C21">
              <w:rPr>
                <w:rFonts w:ascii="Verdana" w:hAnsi="Verdana"/>
              </w:rPr>
              <w:t xml:space="preserve"> the date the </w:t>
            </w:r>
            <w:proofErr w:type="gramStart"/>
            <w:r w:rsidRPr="00293C21">
              <w:rPr>
                <w:rFonts w:ascii="Verdana" w:hAnsi="Verdana"/>
              </w:rPr>
              <w:t>order  become</w:t>
            </w:r>
            <w:r w:rsidR="00900DC6">
              <w:rPr>
                <w:rFonts w:ascii="Verdana" w:hAnsi="Verdana"/>
              </w:rPr>
              <w:t>s</w:t>
            </w:r>
            <w:proofErr w:type="gramEnd"/>
            <w:r w:rsidRPr="00293C21">
              <w:rPr>
                <w:rFonts w:ascii="Verdana" w:hAnsi="Verdana"/>
              </w:rPr>
              <w:t xml:space="preserve"> eligible to be filled.</w:t>
            </w:r>
          </w:p>
        </w:tc>
      </w:tr>
      <w:tr w:rsidR="00FE23FA" w:rsidRPr="00293C21" w14:paraId="599B34C0" w14:textId="77777777" w:rsidTr="00143096">
        <w:tc>
          <w:tcPr>
            <w:tcW w:w="323" w:type="pct"/>
          </w:tcPr>
          <w:p w14:paraId="2E6CFFEB" w14:textId="77777777" w:rsidR="00FE23FA" w:rsidRPr="00293C21" w:rsidRDefault="00FE23FA" w:rsidP="006800A9">
            <w:pPr>
              <w:spacing w:before="120" w:after="120"/>
              <w:jc w:val="center"/>
              <w:rPr>
                <w:rFonts w:ascii="Verdana" w:hAnsi="Verdana"/>
                <w:b/>
                <w:color w:val="000000"/>
              </w:rPr>
            </w:pPr>
            <w:r w:rsidRPr="00293C21">
              <w:rPr>
                <w:rFonts w:ascii="Verdana" w:hAnsi="Verdana"/>
                <w:b/>
                <w:color w:val="000000"/>
              </w:rPr>
              <w:t>3</w:t>
            </w:r>
          </w:p>
        </w:tc>
        <w:tc>
          <w:tcPr>
            <w:tcW w:w="1876" w:type="pct"/>
          </w:tcPr>
          <w:p w14:paraId="26A2AFF1" w14:textId="77777777" w:rsidR="00FE23FA" w:rsidRDefault="00FE23FA" w:rsidP="006800A9">
            <w:pPr>
              <w:spacing w:before="120" w:after="120"/>
              <w:rPr>
                <w:rFonts w:ascii="Verdana" w:hAnsi="Verdana"/>
                <w:b/>
              </w:rPr>
            </w:pPr>
            <w:r w:rsidRPr="00293C21">
              <w:rPr>
                <w:rFonts w:ascii="Verdana" w:hAnsi="Verdana"/>
                <w:b/>
              </w:rPr>
              <w:t>What happens to the payment when an order is split?</w:t>
            </w:r>
          </w:p>
          <w:p w14:paraId="4A4474A9" w14:textId="77777777" w:rsidR="00E40100" w:rsidRPr="00293C21" w:rsidRDefault="00E40100" w:rsidP="006800A9">
            <w:pPr>
              <w:spacing w:before="120" w:after="120"/>
              <w:rPr>
                <w:rFonts w:ascii="Verdana" w:hAnsi="Verdana"/>
                <w:b/>
              </w:rPr>
            </w:pPr>
          </w:p>
        </w:tc>
        <w:tc>
          <w:tcPr>
            <w:tcW w:w="2802" w:type="pct"/>
          </w:tcPr>
          <w:p w14:paraId="08A9151A" w14:textId="0B02F321" w:rsidR="009A6F8D" w:rsidRPr="00293C21" w:rsidRDefault="00FE23FA" w:rsidP="006800A9">
            <w:pPr>
              <w:spacing w:before="120" w:after="120"/>
              <w:rPr>
                <w:rFonts w:ascii="Verdana" w:hAnsi="Verdana"/>
              </w:rPr>
            </w:pPr>
            <w:r w:rsidRPr="00293C21">
              <w:rPr>
                <w:rFonts w:ascii="Verdana" w:hAnsi="Verdana"/>
              </w:rPr>
              <w:t xml:space="preserve">The payment </w:t>
            </w:r>
            <w:r w:rsidR="00900DC6">
              <w:rPr>
                <w:rFonts w:ascii="Verdana" w:hAnsi="Verdana"/>
              </w:rPr>
              <w:t>is</w:t>
            </w:r>
            <w:r w:rsidRPr="00293C21">
              <w:rPr>
                <w:rFonts w:ascii="Verdana" w:hAnsi="Verdana"/>
              </w:rPr>
              <w:t xml:space="preserve"> split and applied to the </w:t>
            </w:r>
            <w:proofErr w:type="gramStart"/>
            <w:r w:rsidRPr="00293C21">
              <w:rPr>
                <w:rFonts w:ascii="Verdana" w:hAnsi="Verdana"/>
              </w:rPr>
              <w:t>particular prescription</w:t>
            </w:r>
            <w:proofErr w:type="gramEnd"/>
            <w:r w:rsidRPr="00293C21">
              <w:rPr>
                <w:rFonts w:ascii="Verdana" w:hAnsi="Verdana"/>
              </w:rPr>
              <w:t xml:space="preserve"> being processed at the time. A credit </w:t>
            </w:r>
            <w:proofErr w:type="gramStart"/>
            <w:r w:rsidRPr="00293C21">
              <w:rPr>
                <w:rFonts w:ascii="Verdana" w:hAnsi="Verdana"/>
              </w:rPr>
              <w:t>balance  remain</w:t>
            </w:r>
            <w:r w:rsidR="00900DC6">
              <w:rPr>
                <w:rFonts w:ascii="Verdana" w:hAnsi="Verdana"/>
              </w:rPr>
              <w:t>s</w:t>
            </w:r>
            <w:proofErr w:type="gramEnd"/>
            <w:r w:rsidRPr="00293C21">
              <w:rPr>
                <w:rFonts w:ascii="Verdana" w:hAnsi="Verdana"/>
              </w:rPr>
              <w:t xml:space="preserve"> on account if check or money order submitted. If </w:t>
            </w:r>
            <w:proofErr w:type="gramStart"/>
            <w:r w:rsidRPr="00293C21">
              <w:rPr>
                <w:rFonts w:ascii="Verdana" w:hAnsi="Verdana"/>
              </w:rPr>
              <w:t>credit</w:t>
            </w:r>
            <w:proofErr w:type="gramEnd"/>
            <w:r w:rsidRPr="00293C21">
              <w:rPr>
                <w:rFonts w:ascii="Verdana" w:hAnsi="Verdana"/>
              </w:rPr>
              <w:t xml:space="preserve"> card </w:t>
            </w:r>
            <w:proofErr w:type="gramStart"/>
            <w:r w:rsidRPr="00293C21">
              <w:rPr>
                <w:rFonts w:ascii="Verdana" w:hAnsi="Verdana"/>
              </w:rPr>
              <w:t>submitted</w:t>
            </w:r>
            <w:proofErr w:type="gramEnd"/>
            <w:r w:rsidRPr="00293C21">
              <w:rPr>
                <w:rFonts w:ascii="Verdana" w:hAnsi="Verdana"/>
              </w:rPr>
              <w:t xml:space="preserve">, payment </w:t>
            </w:r>
            <w:r w:rsidR="00900DC6">
              <w:rPr>
                <w:rFonts w:ascii="Verdana" w:hAnsi="Verdana"/>
              </w:rPr>
              <w:t>is</w:t>
            </w:r>
            <w:r w:rsidRPr="00293C21">
              <w:rPr>
                <w:rFonts w:ascii="Verdana" w:hAnsi="Verdana"/>
              </w:rPr>
              <w:t xml:space="preserve"> processed as order(s) </w:t>
            </w:r>
            <w:proofErr w:type="gramStart"/>
            <w:r w:rsidRPr="00293C21">
              <w:rPr>
                <w:rFonts w:ascii="Verdana" w:hAnsi="Verdana"/>
              </w:rPr>
              <w:t>are</w:t>
            </w:r>
            <w:proofErr w:type="gramEnd"/>
            <w:r w:rsidRPr="00293C21">
              <w:rPr>
                <w:rFonts w:ascii="Verdana" w:hAnsi="Verdana"/>
              </w:rPr>
              <w:t xml:space="preserve"> filled.</w:t>
            </w:r>
          </w:p>
        </w:tc>
      </w:tr>
      <w:tr w:rsidR="00FE23FA" w:rsidRPr="00293C21" w14:paraId="060FA5A4" w14:textId="77777777" w:rsidTr="00143096">
        <w:tc>
          <w:tcPr>
            <w:tcW w:w="323" w:type="pct"/>
          </w:tcPr>
          <w:p w14:paraId="32438D55" w14:textId="77777777" w:rsidR="00FE23FA" w:rsidRPr="00293C21" w:rsidRDefault="00FE23FA" w:rsidP="006800A9">
            <w:pPr>
              <w:spacing w:before="120" w:after="120"/>
              <w:jc w:val="center"/>
              <w:rPr>
                <w:rFonts w:ascii="Verdana" w:hAnsi="Verdana"/>
                <w:b/>
                <w:color w:val="000000"/>
              </w:rPr>
            </w:pPr>
            <w:r w:rsidRPr="00293C21">
              <w:rPr>
                <w:rFonts w:ascii="Verdana" w:hAnsi="Verdana"/>
                <w:b/>
                <w:color w:val="000000"/>
              </w:rPr>
              <w:t>4</w:t>
            </w:r>
          </w:p>
        </w:tc>
        <w:tc>
          <w:tcPr>
            <w:tcW w:w="1876" w:type="pct"/>
          </w:tcPr>
          <w:p w14:paraId="45681F38" w14:textId="2F727AC2" w:rsidR="00E40100" w:rsidRPr="00293C21" w:rsidRDefault="00FE23FA" w:rsidP="006800A9">
            <w:pPr>
              <w:spacing w:before="120" w:after="120"/>
              <w:rPr>
                <w:rFonts w:ascii="Verdana" w:hAnsi="Verdana"/>
                <w:b/>
              </w:rPr>
            </w:pPr>
            <w:r w:rsidRPr="00293C21">
              <w:rPr>
                <w:rFonts w:ascii="Verdana" w:hAnsi="Verdana"/>
                <w:b/>
              </w:rPr>
              <w:t>Will Future Fill also include holding prescriptions that the prescriber has post-dated?</w:t>
            </w:r>
          </w:p>
        </w:tc>
        <w:tc>
          <w:tcPr>
            <w:tcW w:w="2802" w:type="pct"/>
          </w:tcPr>
          <w:p w14:paraId="1771DBF3" w14:textId="0B35F130" w:rsidR="00FE23FA" w:rsidRPr="00293C21" w:rsidRDefault="00FE23FA" w:rsidP="006800A9">
            <w:pPr>
              <w:spacing w:before="120" w:after="120"/>
              <w:rPr>
                <w:rFonts w:ascii="Verdana" w:hAnsi="Verdana"/>
              </w:rPr>
            </w:pPr>
            <w:r w:rsidRPr="00293C21">
              <w:rPr>
                <w:rFonts w:ascii="Verdana" w:hAnsi="Verdana"/>
              </w:rPr>
              <w:t xml:space="preserve">No, these </w:t>
            </w:r>
            <w:r w:rsidR="00900DC6">
              <w:rPr>
                <w:rFonts w:ascii="Verdana" w:hAnsi="Verdana"/>
              </w:rPr>
              <w:t>are</w:t>
            </w:r>
            <w:r w:rsidR="00900DC6" w:rsidRPr="00293C21">
              <w:rPr>
                <w:rFonts w:ascii="Verdana" w:hAnsi="Verdana"/>
              </w:rPr>
              <w:t xml:space="preserve"> </w:t>
            </w:r>
            <w:proofErr w:type="gramStart"/>
            <w:r w:rsidRPr="00293C21">
              <w:rPr>
                <w:rFonts w:ascii="Verdana" w:hAnsi="Verdana"/>
              </w:rPr>
              <w:t>not  included</w:t>
            </w:r>
            <w:proofErr w:type="gramEnd"/>
            <w:r w:rsidRPr="00293C21">
              <w:rPr>
                <w:rFonts w:ascii="Verdana" w:hAnsi="Verdana"/>
              </w:rPr>
              <w:t xml:space="preserve"> in Future Fill. Any post-dated Rx’s </w:t>
            </w:r>
            <w:r w:rsidR="00900DC6">
              <w:rPr>
                <w:rFonts w:ascii="Verdana" w:hAnsi="Verdana"/>
              </w:rPr>
              <w:t>are</w:t>
            </w:r>
            <w:r w:rsidRPr="00293C21">
              <w:rPr>
                <w:rFonts w:ascii="Verdana" w:hAnsi="Verdana"/>
              </w:rPr>
              <w:t xml:space="preserve"> </w:t>
            </w:r>
            <w:proofErr w:type="spellStart"/>
            <w:r w:rsidRPr="00293C21">
              <w:rPr>
                <w:rFonts w:ascii="Verdana" w:hAnsi="Verdana"/>
              </w:rPr>
              <w:t>RTP’d</w:t>
            </w:r>
            <w:proofErr w:type="spellEnd"/>
            <w:r w:rsidR="00900DC6">
              <w:rPr>
                <w:rFonts w:ascii="Verdana" w:hAnsi="Verdana"/>
              </w:rPr>
              <w:t xml:space="preserve"> (Returned to </w:t>
            </w:r>
            <w:r w:rsidR="0081750F">
              <w:rPr>
                <w:rFonts w:ascii="Verdana" w:hAnsi="Verdana"/>
              </w:rPr>
              <w:t>Participant</w:t>
            </w:r>
            <w:r w:rsidR="00900DC6">
              <w:rPr>
                <w:rFonts w:ascii="Verdana" w:hAnsi="Verdana"/>
              </w:rPr>
              <w:t>/Member)</w:t>
            </w:r>
            <w:r w:rsidRPr="00293C21">
              <w:rPr>
                <w:rFonts w:ascii="Verdana" w:hAnsi="Verdana"/>
              </w:rPr>
              <w:t>.</w:t>
            </w:r>
          </w:p>
        </w:tc>
      </w:tr>
      <w:tr w:rsidR="00FE23FA" w:rsidRPr="00293C21" w14:paraId="0AF7CB92" w14:textId="77777777" w:rsidTr="00143096">
        <w:tc>
          <w:tcPr>
            <w:tcW w:w="323" w:type="pct"/>
          </w:tcPr>
          <w:p w14:paraId="21522613" w14:textId="77777777" w:rsidR="00FE23FA" w:rsidRPr="00293C21" w:rsidRDefault="00FE23FA" w:rsidP="006800A9">
            <w:pPr>
              <w:spacing w:before="120" w:after="120"/>
              <w:jc w:val="center"/>
              <w:rPr>
                <w:rFonts w:ascii="Verdana" w:hAnsi="Verdana"/>
                <w:b/>
                <w:color w:val="000000"/>
              </w:rPr>
            </w:pPr>
            <w:r w:rsidRPr="00293C21">
              <w:rPr>
                <w:rFonts w:ascii="Verdana" w:hAnsi="Verdana"/>
                <w:b/>
                <w:color w:val="000000"/>
              </w:rPr>
              <w:t>5</w:t>
            </w:r>
          </w:p>
        </w:tc>
        <w:tc>
          <w:tcPr>
            <w:tcW w:w="1876" w:type="pct"/>
          </w:tcPr>
          <w:p w14:paraId="678B61CB" w14:textId="78D48EB2" w:rsidR="00FE23FA" w:rsidRPr="00293C21" w:rsidRDefault="00FE23FA" w:rsidP="006800A9">
            <w:pPr>
              <w:spacing w:before="120" w:after="120"/>
              <w:rPr>
                <w:rFonts w:ascii="Verdana" w:hAnsi="Verdana"/>
                <w:b/>
              </w:rPr>
            </w:pPr>
            <w:r w:rsidRPr="00293C21">
              <w:rPr>
                <w:rFonts w:ascii="Verdana" w:hAnsi="Verdana"/>
                <w:b/>
              </w:rPr>
              <w:t>What happens if a prescription is held in Future Fill and then expires before being released?</w:t>
            </w:r>
          </w:p>
        </w:tc>
        <w:tc>
          <w:tcPr>
            <w:tcW w:w="2802" w:type="pct"/>
          </w:tcPr>
          <w:p w14:paraId="7C921335" w14:textId="55DC206B" w:rsidR="00FE23FA" w:rsidRPr="00293C21" w:rsidRDefault="00FE23FA" w:rsidP="006800A9">
            <w:pPr>
              <w:spacing w:before="120" w:after="120"/>
              <w:rPr>
                <w:rFonts w:ascii="Verdana" w:hAnsi="Verdana"/>
              </w:rPr>
            </w:pPr>
            <w:r w:rsidRPr="00293C21">
              <w:rPr>
                <w:rFonts w:ascii="Verdana" w:hAnsi="Verdana"/>
              </w:rPr>
              <w:t xml:space="preserve">System recognizes prescriptions which expires and “RTP’s” them. These </w:t>
            </w:r>
            <w:r w:rsidR="00900DC6">
              <w:rPr>
                <w:rFonts w:ascii="Verdana" w:hAnsi="Verdana"/>
              </w:rPr>
              <w:t>are</w:t>
            </w:r>
            <w:r w:rsidR="00900DC6" w:rsidRPr="00293C21">
              <w:rPr>
                <w:rFonts w:ascii="Verdana" w:hAnsi="Verdana"/>
              </w:rPr>
              <w:t xml:space="preserve"> </w:t>
            </w:r>
            <w:r w:rsidRPr="00293C21">
              <w:rPr>
                <w:rFonts w:ascii="Verdana" w:hAnsi="Verdana"/>
              </w:rPr>
              <w:t xml:space="preserve">not </w:t>
            </w:r>
            <w:proofErr w:type="gramStart"/>
            <w:r w:rsidRPr="00293C21">
              <w:rPr>
                <w:rFonts w:ascii="Verdana" w:hAnsi="Verdana"/>
              </w:rPr>
              <w:t>enter</w:t>
            </w:r>
            <w:r w:rsidR="00900DC6">
              <w:rPr>
                <w:rFonts w:ascii="Verdana" w:hAnsi="Verdana"/>
              </w:rPr>
              <w:t>ed</w:t>
            </w:r>
            <w:proofErr w:type="gramEnd"/>
            <w:r w:rsidRPr="00293C21">
              <w:rPr>
                <w:rFonts w:ascii="Verdana" w:hAnsi="Verdana"/>
              </w:rPr>
              <w:t xml:space="preserve"> the Future Fill process.</w:t>
            </w:r>
          </w:p>
        </w:tc>
      </w:tr>
      <w:tr w:rsidR="00FE23FA" w:rsidRPr="00293C21" w14:paraId="1496213F" w14:textId="77777777" w:rsidTr="00143096">
        <w:tc>
          <w:tcPr>
            <w:tcW w:w="323" w:type="pct"/>
          </w:tcPr>
          <w:p w14:paraId="5F49687E" w14:textId="77777777" w:rsidR="00FE23FA" w:rsidRPr="00293C21" w:rsidRDefault="00FE23FA" w:rsidP="006800A9">
            <w:pPr>
              <w:spacing w:before="120" w:after="120"/>
              <w:jc w:val="center"/>
              <w:rPr>
                <w:rFonts w:ascii="Verdana" w:hAnsi="Verdana"/>
                <w:b/>
                <w:color w:val="000000"/>
              </w:rPr>
            </w:pPr>
            <w:r w:rsidRPr="00293C21">
              <w:rPr>
                <w:rFonts w:ascii="Verdana" w:hAnsi="Verdana"/>
                <w:b/>
                <w:color w:val="000000"/>
              </w:rPr>
              <w:t>6</w:t>
            </w:r>
          </w:p>
        </w:tc>
        <w:tc>
          <w:tcPr>
            <w:tcW w:w="1876" w:type="pct"/>
          </w:tcPr>
          <w:p w14:paraId="1D1EB5F5" w14:textId="18FBBA6E" w:rsidR="00E40100" w:rsidRDefault="00FE23FA" w:rsidP="006800A9">
            <w:pPr>
              <w:spacing w:before="120" w:after="120"/>
              <w:rPr>
                <w:rFonts w:ascii="Verdana" w:hAnsi="Verdana"/>
                <w:b/>
              </w:rPr>
            </w:pPr>
            <w:r w:rsidRPr="00293C21">
              <w:rPr>
                <w:rFonts w:ascii="Verdana" w:hAnsi="Verdana"/>
                <w:b/>
              </w:rPr>
              <w:t>What happens when we are holding a prescription in Future Fill and the member’s therapy changes to another drug or dosage?</w:t>
            </w:r>
          </w:p>
          <w:p w14:paraId="3E3728C8" w14:textId="77777777" w:rsidR="00E40100" w:rsidRPr="00293C21" w:rsidRDefault="00E40100" w:rsidP="006800A9">
            <w:pPr>
              <w:spacing w:before="120" w:after="120"/>
              <w:rPr>
                <w:rFonts w:ascii="Verdana" w:hAnsi="Verdana"/>
                <w:b/>
              </w:rPr>
            </w:pPr>
          </w:p>
        </w:tc>
        <w:tc>
          <w:tcPr>
            <w:tcW w:w="2802" w:type="pct"/>
          </w:tcPr>
          <w:p w14:paraId="401D9B62" w14:textId="0C2BD958" w:rsidR="00E40100" w:rsidRPr="00F02438" w:rsidRDefault="00FE23FA" w:rsidP="006800A9">
            <w:pPr>
              <w:spacing w:before="120" w:after="120"/>
              <w:rPr>
                <w:rFonts w:ascii="Verdana" w:hAnsi="Verdana"/>
              </w:rPr>
            </w:pPr>
            <w:r w:rsidRPr="00293C21">
              <w:rPr>
                <w:rFonts w:ascii="Verdana" w:hAnsi="Verdana"/>
              </w:rPr>
              <w:t>When the prescription is released from being held in the Future Fill queue, the order begin</w:t>
            </w:r>
            <w:r w:rsidR="00900DC6">
              <w:rPr>
                <w:rFonts w:ascii="Verdana" w:hAnsi="Verdana"/>
              </w:rPr>
              <w:t>s</w:t>
            </w:r>
            <w:r w:rsidRPr="00293C21">
              <w:rPr>
                <w:rFonts w:ascii="Verdana" w:hAnsi="Verdana"/>
              </w:rPr>
              <w:t xml:space="preserve"> going through the Drug Utilization Review (DUR) edits for any changes identified.</w:t>
            </w:r>
          </w:p>
          <w:p w14:paraId="641F01D4" w14:textId="0D733D1A" w:rsidR="00FE23FA" w:rsidRPr="00293C21" w:rsidRDefault="00FE23FA" w:rsidP="006800A9">
            <w:pPr>
              <w:spacing w:before="120" w:after="120"/>
              <w:rPr>
                <w:rFonts w:ascii="Verdana" w:hAnsi="Verdana"/>
              </w:rPr>
            </w:pPr>
            <w:r w:rsidRPr="00293C21">
              <w:rPr>
                <w:rFonts w:ascii="Verdana" w:hAnsi="Verdana"/>
                <w:b/>
              </w:rPr>
              <w:t>Note</w:t>
            </w:r>
            <w:proofErr w:type="gramStart"/>
            <w:r w:rsidRPr="00293C21">
              <w:rPr>
                <w:rFonts w:ascii="Verdana" w:hAnsi="Verdana"/>
                <w:b/>
              </w:rPr>
              <w:t>:</w:t>
            </w:r>
            <w:r w:rsidRPr="00293C21">
              <w:rPr>
                <w:rFonts w:ascii="Verdana" w:hAnsi="Verdana"/>
              </w:rPr>
              <w:t xml:space="preserve">  If</w:t>
            </w:r>
            <w:proofErr w:type="gramEnd"/>
            <w:r w:rsidRPr="00293C21">
              <w:rPr>
                <w:rFonts w:ascii="Verdana" w:hAnsi="Verdana"/>
              </w:rPr>
              <w:t xml:space="preserve"> the member has not sent us a new R</w:t>
            </w:r>
            <w:r w:rsidR="00667E6F">
              <w:rPr>
                <w:rFonts w:ascii="Verdana" w:hAnsi="Verdana"/>
              </w:rPr>
              <w:t>x</w:t>
            </w:r>
            <w:r w:rsidR="006E4B8E">
              <w:rPr>
                <w:rFonts w:ascii="Verdana" w:hAnsi="Verdana"/>
              </w:rPr>
              <w:t>,</w:t>
            </w:r>
            <w:r w:rsidRPr="00293C21">
              <w:rPr>
                <w:rFonts w:ascii="Verdana" w:hAnsi="Verdana"/>
              </w:rPr>
              <w:t xml:space="preserve"> we fill the Rx, because we </w:t>
            </w:r>
            <w:r w:rsidR="00900DC6">
              <w:rPr>
                <w:rFonts w:ascii="Verdana" w:hAnsi="Verdana"/>
              </w:rPr>
              <w:t>do</w:t>
            </w:r>
            <w:r w:rsidR="00900DC6" w:rsidRPr="00293C21">
              <w:rPr>
                <w:rFonts w:ascii="Verdana" w:hAnsi="Verdana"/>
              </w:rPr>
              <w:t xml:space="preserve"> </w:t>
            </w:r>
            <w:r w:rsidRPr="00293C21">
              <w:rPr>
                <w:rFonts w:ascii="Verdana" w:hAnsi="Verdana"/>
              </w:rPr>
              <w:t>not know their therapy has changed.</w:t>
            </w:r>
          </w:p>
        </w:tc>
      </w:tr>
      <w:tr w:rsidR="00FE23FA" w:rsidRPr="00293C21" w14:paraId="51541DB5" w14:textId="77777777" w:rsidTr="00143096">
        <w:tc>
          <w:tcPr>
            <w:tcW w:w="323" w:type="pct"/>
          </w:tcPr>
          <w:p w14:paraId="5E8631B2" w14:textId="77777777" w:rsidR="00FE23FA" w:rsidRPr="00293C21" w:rsidRDefault="00FE23FA" w:rsidP="006800A9">
            <w:pPr>
              <w:spacing w:before="120" w:after="120"/>
              <w:jc w:val="center"/>
              <w:rPr>
                <w:rFonts w:ascii="Verdana" w:hAnsi="Verdana"/>
                <w:b/>
                <w:color w:val="000000"/>
              </w:rPr>
            </w:pPr>
            <w:r w:rsidRPr="00293C21">
              <w:rPr>
                <w:rFonts w:ascii="Verdana" w:hAnsi="Verdana"/>
                <w:b/>
                <w:color w:val="000000"/>
              </w:rPr>
              <w:t>7</w:t>
            </w:r>
          </w:p>
        </w:tc>
        <w:tc>
          <w:tcPr>
            <w:tcW w:w="1876" w:type="pct"/>
          </w:tcPr>
          <w:p w14:paraId="311F940F" w14:textId="1E4D10EF" w:rsidR="00E40100" w:rsidRPr="00293C21" w:rsidRDefault="00FE23FA" w:rsidP="006800A9">
            <w:pPr>
              <w:spacing w:before="120" w:after="120"/>
              <w:rPr>
                <w:rFonts w:ascii="Verdana" w:hAnsi="Verdana"/>
                <w:b/>
              </w:rPr>
            </w:pPr>
            <w:r w:rsidRPr="00293C21">
              <w:rPr>
                <w:rFonts w:ascii="Verdana" w:hAnsi="Verdana"/>
                <w:b/>
              </w:rPr>
              <w:t xml:space="preserve">What message </w:t>
            </w:r>
            <w:r w:rsidR="00C60D98">
              <w:rPr>
                <w:rFonts w:ascii="Verdana" w:hAnsi="Verdana"/>
                <w:b/>
              </w:rPr>
              <w:t>does</w:t>
            </w:r>
            <w:r w:rsidR="00C60D98" w:rsidRPr="00293C21">
              <w:rPr>
                <w:rFonts w:ascii="Verdana" w:hAnsi="Verdana"/>
                <w:b/>
              </w:rPr>
              <w:t xml:space="preserve"> </w:t>
            </w:r>
            <w:r w:rsidRPr="00293C21">
              <w:rPr>
                <w:rFonts w:ascii="Verdana" w:hAnsi="Verdana"/>
                <w:b/>
              </w:rPr>
              <w:t xml:space="preserve">the member hear on the IVR when checking the status of an order and it is </w:t>
            </w:r>
            <w:proofErr w:type="gramStart"/>
            <w:r w:rsidRPr="00293C21">
              <w:rPr>
                <w:rFonts w:ascii="Verdana" w:hAnsi="Verdana"/>
                <w:b/>
              </w:rPr>
              <w:t>being held</w:t>
            </w:r>
            <w:proofErr w:type="gramEnd"/>
            <w:r w:rsidRPr="00293C21">
              <w:rPr>
                <w:rFonts w:ascii="Verdana" w:hAnsi="Verdana"/>
                <w:b/>
              </w:rPr>
              <w:t xml:space="preserve"> in the Future Fill queue?</w:t>
            </w:r>
          </w:p>
        </w:tc>
        <w:tc>
          <w:tcPr>
            <w:tcW w:w="2802" w:type="pct"/>
          </w:tcPr>
          <w:p w14:paraId="7A595D10" w14:textId="176DB177" w:rsidR="00FE23FA" w:rsidRPr="00293C21" w:rsidRDefault="00FE23FA" w:rsidP="006800A9">
            <w:pPr>
              <w:spacing w:before="120" w:after="120"/>
              <w:rPr>
                <w:rFonts w:ascii="Verdana" w:hAnsi="Verdana"/>
              </w:rPr>
            </w:pPr>
            <w:r w:rsidRPr="00293C21">
              <w:rPr>
                <w:rFonts w:ascii="Verdana" w:hAnsi="Verdana"/>
              </w:rPr>
              <w:t xml:space="preserve">“The prescription order for &lt;drug name&gt; prescription number &lt;number&gt; was received by </w:t>
            </w:r>
            <w:r w:rsidR="00D10B27">
              <w:rPr>
                <w:rFonts w:ascii="Verdana" w:hAnsi="Verdana"/>
              </w:rPr>
              <w:t>&lt;PBM Name&gt;</w:t>
            </w:r>
            <w:r w:rsidRPr="00293C21">
              <w:rPr>
                <w:rFonts w:ascii="Verdana" w:hAnsi="Verdana"/>
              </w:rPr>
              <w:t xml:space="preserve"> on </w:t>
            </w:r>
            <w:r w:rsidR="00437729">
              <w:rPr>
                <w:rFonts w:ascii="Verdana" w:hAnsi="Verdana"/>
              </w:rPr>
              <w:t>&lt;</w:t>
            </w:r>
            <w:r w:rsidRPr="00293C21">
              <w:rPr>
                <w:rFonts w:ascii="Verdana" w:hAnsi="Verdana"/>
              </w:rPr>
              <w:t>date</w:t>
            </w:r>
            <w:r w:rsidR="00437729">
              <w:rPr>
                <w:rFonts w:ascii="Verdana" w:hAnsi="Verdana"/>
              </w:rPr>
              <w:t>&gt;</w:t>
            </w:r>
            <w:r w:rsidRPr="00293C21">
              <w:rPr>
                <w:rFonts w:ascii="Verdana" w:hAnsi="Verdana"/>
              </w:rPr>
              <w:t>. This prescription was received prior to the eligible refill date.</w:t>
            </w:r>
            <w:r w:rsidR="00B04B3A">
              <w:rPr>
                <w:rFonts w:ascii="Verdana" w:hAnsi="Verdana"/>
              </w:rPr>
              <w:t>”</w:t>
            </w:r>
          </w:p>
        </w:tc>
      </w:tr>
      <w:tr w:rsidR="00D02888" w:rsidRPr="00293C21" w14:paraId="7EDFE5D8" w14:textId="77777777" w:rsidTr="00143096">
        <w:tc>
          <w:tcPr>
            <w:tcW w:w="323" w:type="pct"/>
          </w:tcPr>
          <w:p w14:paraId="23047C00" w14:textId="77777777" w:rsidR="00D02888" w:rsidRPr="00293C21" w:rsidRDefault="00D02888" w:rsidP="006800A9">
            <w:pPr>
              <w:spacing w:before="120" w:after="120"/>
              <w:jc w:val="center"/>
              <w:rPr>
                <w:rFonts w:ascii="Verdana" w:hAnsi="Verdana"/>
                <w:b/>
                <w:color w:val="000000"/>
              </w:rPr>
            </w:pPr>
            <w:r w:rsidRPr="00293C21">
              <w:rPr>
                <w:rFonts w:ascii="Verdana" w:hAnsi="Verdana"/>
                <w:b/>
                <w:color w:val="000000"/>
              </w:rPr>
              <w:t>8</w:t>
            </w:r>
          </w:p>
        </w:tc>
        <w:tc>
          <w:tcPr>
            <w:tcW w:w="1876" w:type="pct"/>
          </w:tcPr>
          <w:p w14:paraId="27FCE7D7" w14:textId="534DA9D8" w:rsidR="00E40100" w:rsidRPr="00293C21" w:rsidRDefault="00D02888" w:rsidP="006800A9">
            <w:pPr>
              <w:spacing w:before="120" w:after="120"/>
              <w:rPr>
                <w:rFonts w:ascii="Verdana" w:hAnsi="Verdana"/>
                <w:b/>
              </w:rPr>
            </w:pPr>
            <w:r w:rsidRPr="00293C21">
              <w:rPr>
                <w:rFonts w:ascii="Verdana" w:hAnsi="Verdana"/>
                <w:b/>
              </w:rPr>
              <w:t xml:space="preserve">What message </w:t>
            </w:r>
            <w:r w:rsidR="00C60D98">
              <w:rPr>
                <w:rFonts w:ascii="Verdana" w:hAnsi="Verdana"/>
                <w:b/>
              </w:rPr>
              <w:t>does</w:t>
            </w:r>
            <w:r w:rsidR="00C60D98" w:rsidRPr="00293C21">
              <w:rPr>
                <w:rFonts w:ascii="Verdana" w:hAnsi="Verdana"/>
                <w:b/>
              </w:rPr>
              <w:t xml:space="preserve"> </w:t>
            </w:r>
            <w:r w:rsidRPr="00293C21">
              <w:rPr>
                <w:rFonts w:ascii="Verdana" w:hAnsi="Verdana"/>
                <w:b/>
              </w:rPr>
              <w:t>the member hear on the IVR when the order has been released and has begun processing?</w:t>
            </w:r>
          </w:p>
        </w:tc>
        <w:tc>
          <w:tcPr>
            <w:tcW w:w="2802" w:type="pct"/>
          </w:tcPr>
          <w:p w14:paraId="1F46EC31" w14:textId="49B9B9E2" w:rsidR="00D02888" w:rsidRPr="00293C21" w:rsidRDefault="00B04B3A" w:rsidP="006800A9">
            <w:pPr>
              <w:spacing w:before="120" w:after="120"/>
              <w:rPr>
                <w:rFonts w:ascii="Verdana" w:hAnsi="Verdana"/>
              </w:rPr>
            </w:pPr>
            <w:r>
              <w:rPr>
                <w:rFonts w:ascii="Verdana" w:hAnsi="Verdana"/>
              </w:rPr>
              <w:t>“</w:t>
            </w:r>
            <w:r w:rsidR="00D10B27">
              <w:rPr>
                <w:rFonts w:ascii="Verdana" w:hAnsi="Verdana"/>
              </w:rPr>
              <w:t>&lt;PBM Name&gt;</w:t>
            </w:r>
            <w:r w:rsidR="00D02888" w:rsidRPr="00293C21">
              <w:rPr>
                <w:rFonts w:ascii="Verdana" w:hAnsi="Verdana"/>
              </w:rPr>
              <w:t xml:space="preserve"> began processing this prescription on </w:t>
            </w:r>
            <w:r w:rsidR="00437729">
              <w:rPr>
                <w:rFonts w:ascii="Verdana" w:hAnsi="Verdana"/>
              </w:rPr>
              <w:t>&lt;</w:t>
            </w:r>
            <w:r w:rsidR="00D02888" w:rsidRPr="00293C21">
              <w:rPr>
                <w:rFonts w:ascii="Verdana" w:hAnsi="Verdana"/>
              </w:rPr>
              <w:t>date</w:t>
            </w:r>
            <w:bookmarkStart w:id="20" w:name="OLE_LINK2"/>
            <w:r w:rsidR="00437729">
              <w:rPr>
                <w:rFonts w:ascii="Verdana" w:hAnsi="Verdana"/>
              </w:rPr>
              <w:t>&gt;</w:t>
            </w:r>
            <w:bookmarkEnd w:id="20"/>
            <w:r w:rsidR="00437729" w:rsidRPr="00293C21">
              <w:rPr>
                <w:rFonts w:ascii="Verdana" w:hAnsi="Verdana"/>
              </w:rPr>
              <w:t xml:space="preserve">. </w:t>
            </w:r>
            <w:r w:rsidR="00D02888" w:rsidRPr="00293C21">
              <w:rPr>
                <w:rFonts w:ascii="Verdana" w:hAnsi="Verdana"/>
              </w:rPr>
              <w:t xml:space="preserve">You can expect to receive your order by </w:t>
            </w:r>
            <w:r w:rsidR="00437729">
              <w:rPr>
                <w:rFonts w:ascii="Verdana" w:hAnsi="Verdana"/>
              </w:rPr>
              <w:t>&lt;</w:t>
            </w:r>
            <w:r w:rsidR="00D02888" w:rsidRPr="00293C21">
              <w:rPr>
                <w:rFonts w:ascii="Verdana" w:hAnsi="Verdana"/>
              </w:rPr>
              <w:t>date</w:t>
            </w:r>
            <w:r w:rsidR="00437729">
              <w:rPr>
                <w:rFonts w:ascii="Verdana" w:hAnsi="Verdana"/>
              </w:rPr>
              <w:t>&gt;</w:t>
            </w:r>
            <w:r w:rsidR="00437729" w:rsidRPr="00293C21">
              <w:rPr>
                <w:rFonts w:ascii="Verdana" w:hAnsi="Verdana"/>
              </w:rPr>
              <w:t>.</w:t>
            </w:r>
            <w:r>
              <w:rPr>
                <w:rFonts w:ascii="Verdana" w:hAnsi="Verdana"/>
              </w:rPr>
              <w:t>”</w:t>
            </w:r>
          </w:p>
        </w:tc>
      </w:tr>
      <w:tr w:rsidR="00D02888" w:rsidRPr="00293C21" w14:paraId="7D461F47" w14:textId="77777777" w:rsidTr="00143096">
        <w:tc>
          <w:tcPr>
            <w:tcW w:w="323" w:type="pct"/>
          </w:tcPr>
          <w:p w14:paraId="6E818BB3" w14:textId="799F361C" w:rsidR="00D02888" w:rsidRPr="00293C21" w:rsidRDefault="00D02888" w:rsidP="006800A9">
            <w:pPr>
              <w:spacing w:before="120" w:after="120"/>
              <w:jc w:val="center"/>
              <w:rPr>
                <w:rFonts w:ascii="Verdana" w:hAnsi="Verdana"/>
                <w:b/>
                <w:color w:val="000000"/>
              </w:rPr>
            </w:pPr>
            <w:r w:rsidRPr="00293C21">
              <w:rPr>
                <w:rFonts w:ascii="Verdana" w:hAnsi="Verdana"/>
                <w:b/>
                <w:color w:val="000000"/>
              </w:rPr>
              <w:t>9</w:t>
            </w:r>
          </w:p>
        </w:tc>
        <w:tc>
          <w:tcPr>
            <w:tcW w:w="1876" w:type="pct"/>
          </w:tcPr>
          <w:p w14:paraId="7AD93228" w14:textId="4FC6148C" w:rsidR="00D02888" w:rsidRPr="00293C21" w:rsidRDefault="00D02888" w:rsidP="006800A9">
            <w:pPr>
              <w:spacing w:before="120" w:after="120"/>
              <w:rPr>
                <w:rFonts w:ascii="Verdana" w:hAnsi="Verdana"/>
                <w:b/>
              </w:rPr>
            </w:pPr>
            <w:r w:rsidRPr="00293C21">
              <w:rPr>
                <w:rFonts w:ascii="Verdana" w:hAnsi="Verdana"/>
                <w:b/>
              </w:rPr>
              <w:t xml:space="preserve">What message </w:t>
            </w:r>
            <w:r w:rsidR="00C60D98">
              <w:rPr>
                <w:rFonts w:ascii="Verdana" w:hAnsi="Verdana"/>
                <w:b/>
              </w:rPr>
              <w:t>does</w:t>
            </w:r>
            <w:r w:rsidR="00C60D98" w:rsidRPr="00293C21">
              <w:rPr>
                <w:rFonts w:ascii="Verdana" w:hAnsi="Verdana"/>
                <w:b/>
              </w:rPr>
              <w:t xml:space="preserve"> </w:t>
            </w:r>
            <w:r w:rsidRPr="00293C21">
              <w:rPr>
                <w:rFonts w:ascii="Verdana" w:hAnsi="Verdana"/>
                <w:b/>
              </w:rPr>
              <w:t>the member hear if we are still not at the date that is available for refill and have not begun to process it yet?</w:t>
            </w:r>
          </w:p>
        </w:tc>
        <w:tc>
          <w:tcPr>
            <w:tcW w:w="2802" w:type="pct"/>
          </w:tcPr>
          <w:p w14:paraId="2563B5E7" w14:textId="3A2FB433" w:rsidR="00D02888" w:rsidRPr="00293C21" w:rsidRDefault="00B04B3A" w:rsidP="006800A9">
            <w:pPr>
              <w:spacing w:before="120" w:after="120"/>
              <w:rPr>
                <w:rFonts w:ascii="Verdana" w:hAnsi="Verdana"/>
              </w:rPr>
            </w:pPr>
            <w:r>
              <w:rPr>
                <w:rFonts w:ascii="Verdana" w:hAnsi="Verdana"/>
              </w:rPr>
              <w:t>“</w:t>
            </w:r>
            <w:r w:rsidR="00D02888" w:rsidRPr="00293C21">
              <w:rPr>
                <w:rFonts w:ascii="Verdana" w:hAnsi="Verdana"/>
              </w:rPr>
              <w:t xml:space="preserve">The prescription order for </w:t>
            </w:r>
            <w:r w:rsidR="0002145A">
              <w:rPr>
                <w:rFonts w:ascii="Verdana" w:hAnsi="Verdana"/>
              </w:rPr>
              <w:t>&lt;d</w:t>
            </w:r>
            <w:r w:rsidR="00D02888" w:rsidRPr="00293C21">
              <w:rPr>
                <w:rFonts w:ascii="Verdana" w:hAnsi="Verdana"/>
              </w:rPr>
              <w:t>rug name</w:t>
            </w:r>
            <w:r w:rsidR="00437729">
              <w:rPr>
                <w:rFonts w:ascii="Verdana" w:hAnsi="Verdana"/>
              </w:rPr>
              <w:t>&gt;</w:t>
            </w:r>
            <w:r w:rsidR="0002145A">
              <w:rPr>
                <w:rFonts w:ascii="Verdana" w:hAnsi="Verdana"/>
              </w:rPr>
              <w:t xml:space="preserve"> &lt;</w:t>
            </w:r>
            <w:r w:rsidR="00D02888" w:rsidRPr="00293C21">
              <w:rPr>
                <w:rFonts w:ascii="Verdana" w:hAnsi="Verdana"/>
              </w:rPr>
              <w:t>prescription number</w:t>
            </w:r>
            <w:r w:rsidR="00437729">
              <w:rPr>
                <w:rFonts w:ascii="Verdana" w:hAnsi="Verdana"/>
              </w:rPr>
              <w:t>&gt;</w:t>
            </w:r>
            <w:r w:rsidR="00D02888" w:rsidRPr="00293C21">
              <w:rPr>
                <w:rFonts w:ascii="Verdana" w:hAnsi="Verdana"/>
              </w:rPr>
              <w:t xml:space="preserve"> was received by </w:t>
            </w:r>
            <w:r w:rsidR="00D10B27">
              <w:rPr>
                <w:rFonts w:ascii="Verdana" w:hAnsi="Verdana"/>
              </w:rPr>
              <w:t>&lt;PBM Name&gt;</w:t>
            </w:r>
            <w:r w:rsidR="00D10B27" w:rsidRPr="00293C21">
              <w:rPr>
                <w:rFonts w:ascii="Verdana" w:hAnsi="Verdana"/>
              </w:rPr>
              <w:t xml:space="preserve"> </w:t>
            </w:r>
            <w:r w:rsidR="00D02888" w:rsidRPr="00293C21">
              <w:rPr>
                <w:rFonts w:ascii="Verdana" w:hAnsi="Verdana"/>
              </w:rPr>
              <w:t xml:space="preserve">on </w:t>
            </w:r>
            <w:r w:rsidR="00437729">
              <w:rPr>
                <w:rFonts w:ascii="Verdana" w:hAnsi="Verdana"/>
              </w:rPr>
              <w:t>&lt;</w:t>
            </w:r>
            <w:r w:rsidR="00D02888" w:rsidRPr="00293C21">
              <w:rPr>
                <w:rFonts w:ascii="Verdana" w:hAnsi="Verdana"/>
              </w:rPr>
              <w:t>date</w:t>
            </w:r>
            <w:r w:rsidR="00437729">
              <w:rPr>
                <w:rFonts w:ascii="Verdana" w:hAnsi="Verdana"/>
              </w:rPr>
              <w:t>&gt;</w:t>
            </w:r>
            <w:r w:rsidR="00B56313" w:rsidRPr="00293C21">
              <w:rPr>
                <w:rFonts w:ascii="Verdana" w:hAnsi="Verdana"/>
              </w:rPr>
              <w:t xml:space="preserve">. </w:t>
            </w:r>
            <w:r w:rsidR="00D02888" w:rsidRPr="00293C21">
              <w:rPr>
                <w:rFonts w:ascii="Verdana" w:hAnsi="Verdana"/>
              </w:rPr>
              <w:t xml:space="preserve">This prescription is currently too early for refill but </w:t>
            </w:r>
            <w:r w:rsidR="00C60D98">
              <w:rPr>
                <w:rFonts w:ascii="Verdana" w:hAnsi="Verdana"/>
              </w:rPr>
              <w:t xml:space="preserve">is </w:t>
            </w:r>
            <w:r w:rsidR="00D02888" w:rsidRPr="00293C21">
              <w:rPr>
                <w:rFonts w:ascii="Verdana" w:hAnsi="Verdana"/>
              </w:rPr>
              <w:t xml:space="preserve">processed on </w:t>
            </w:r>
            <w:r w:rsidR="0002145A">
              <w:rPr>
                <w:rFonts w:ascii="Verdana" w:hAnsi="Verdana"/>
              </w:rPr>
              <w:t>&lt;</w:t>
            </w:r>
            <w:r w:rsidR="00D02888" w:rsidRPr="00293C21">
              <w:rPr>
                <w:rFonts w:ascii="Verdana" w:hAnsi="Verdana"/>
              </w:rPr>
              <w:t>next available fill date</w:t>
            </w:r>
            <w:r w:rsidR="0002145A">
              <w:rPr>
                <w:rFonts w:ascii="Verdana" w:hAnsi="Verdana"/>
              </w:rPr>
              <w:t>&gt;</w:t>
            </w:r>
            <w:r w:rsidR="00D02888" w:rsidRPr="00293C21">
              <w:rPr>
                <w:rFonts w:ascii="Verdana" w:hAnsi="Verdana"/>
              </w:rPr>
              <w:t xml:space="preserve">. You can expect to receive your order </w:t>
            </w:r>
            <w:r w:rsidR="00E717A8">
              <w:rPr>
                <w:rFonts w:ascii="Verdana" w:hAnsi="Verdana"/>
              </w:rPr>
              <w:t>up to 7 days after the refill date.</w:t>
            </w:r>
            <w:r>
              <w:rPr>
                <w:rFonts w:ascii="Verdana" w:hAnsi="Verdana"/>
              </w:rPr>
              <w:t>”</w:t>
            </w:r>
          </w:p>
        </w:tc>
      </w:tr>
      <w:tr w:rsidR="00D02888" w:rsidRPr="00293C21" w14:paraId="1DB0BCD3" w14:textId="77777777" w:rsidTr="00143096">
        <w:tc>
          <w:tcPr>
            <w:tcW w:w="323" w:type="pct"/>
          </w:tcPr>
          <w:p w14:paraId="062AE820" w14:textId="77777777" w:rsidR="00D02888" w:rsidRPr="00293C21" w:rsidRDefault="00D02888" w:rsidP="006800A9">
            <w:pPr>
              <w:spacing w:before="120" w:after="120"/>
              <w:jc w:val="center"/>
              <w:rPr>
                <w:rFonts w:ascii="Verdana" w:hAnsi="Verdana"/>
                <w:b/>
                <w:color w:val="000000"/>
              </w:rPr>
            </w:pPr>
            <w:r w:rsidRPr="00293C21">
              <w:rPr>
                <w:rFonts w:ascii="Verdana" w:hAnsi="Verdana"/>
                <w:b/>
                <w:color w:val="000000"/>
              </w:rPr>
              <w:t>10</w:t>
            </w:r>
          </w:p>
        </w:tc>
        <w:tc>
          <w:tcPr>
            <w:tcW w:w="1876" w:type="pct"/>
          </w:tcPr>
          <w:p w14:paraId="3717B485" w14:textId="2C78455F" w:rsidR="00D02888" w:rsidRPr="00293C21" w:rsidRDefault="00D02888" w:rsidP="006800A9">
            <w:pPr>
              <w:spacing w:before="120" w:after="120"/>
              <w:rPr>
                <w:rFonts w:ascii="Verdana" w:hAnsi="Verdana"/>
                <w:b/>
              </w:rPr>
            </w:pPr>
            <w:r w:rsidRPr="00293C21">
              <w:rPr>
                <w:rFonts w:ascii="Verdana" w:hAnsi="Verdana"/>
                <w:b/>
              </w:rPr>
              <w:t>What information can member’s access about Future Fill Rx’s on the Web and IVR?</w:t>
            </w:r>
          </w:p>
        </w:tc>
        <w:tc>
          <w:tcPr>
            <w:tcW w:w="2802" w:type="pct"/>
          </w:tcPr>
          <w:p w14:paraId="5FAD7D67" w14:textId="5320CD63" w:rsidR="00D02888" w:rsidRPr="00F02438" w:rsidRDefault="00D02888" w:rsidP="006800A9">
            <w:pPr>
              <w:spacing w:before="120" w:after="120"/>
              <w:rPr>
                <w:rFonts w:ascii="Verdana" w:hAnsi="Verdana"/>
                <w:color w:val="000000"/>
              </w:rPr>
            </w:pPr>
            <w:r w:rsidRPr="00293C21">
              <w:rPr>
                <w:rFonts w:ascii="Verdana" w:hAnsi="Verdana"/>
              </w:rPr>
              <w:t xml:space="preserve">At this </w:t>
            </w:r>
            <w:r w:rsidRPr="00293C21">
              <w:rPr>
                <w:rFonts w:ascii="Verdana" w:hAnsi="Verdana"/>
                <w:color w:val="000000"/>
              </w:rPr>
              <w:t>point in time, members can only access the status of a Future Fill order on the Web and IVR</w:t>
            </w:r>
            <w:r w:rsidR="00B04B3A">
              <w:rPr>
                <w:rFonts w:ascii="Verdana" w:hAnsi="Verdana"/>
                <w:color w:val="000000"/>
              </w:rPr>
              <w:t>.</w:t>
            </w:r>
          </w:p>
        </w:tc>
      </w:tr>
      <w:tr w:rsidR="00D02888" w:rsidRPr="00293C21" w14:paraId="68084DEA" w14:textId="77777777" w:rsidTr="00143096">
        <w:tc>
          <w:tcPr>
            <w:tcW w:w="323" w:type="pct"/>
          </w:tcPr>
          <w:p w14:paraId="2048AD6A" w14:textId="77777777" w:rsidR="00D02888" w:rsidRPr="00293C21" w:rsidRDefault="00D02888" w:rsidP="006800A9">
            <w:pPr>
              <w:spacing w:before="120" w:after="120"/>
              <w:jc w:val="center"/>
              <w:rPr>
                <w:rFonts w:ascii="Verdana" w:hAnsi="Verdana"/>
                <w:b/>
                <w:color w:val="000000"/>
              </w:rPr>
            </w:pPr>
            <w:r w:rsidRPr="00293C21">
              <w:rPr>
                <w:rFonts w:ascii="Verdana" w:hAnsi="Verdana"/>
                <w:b/>
                <w:color w:val="000000"/>
              </w:rPr>
              <w:t>11</w:t>
            </w:r>
          </w:p>
        </w:tc>
        <w:tc>
          <w:tcPr>
            <w:tcW w:w="1876" w:type="pct"/>
          </w:tcPr>
          <w:p w14:paraId="1F318F48" w14:textId="1D0A1406" w:rsidR="00D02888" w:rsidRPr="00293C21" w:rsidRDefault="00C60D98" w:rsidP="006800A9">
            <w:pPr>
              <w:spacing w:before="120" w:after="120"/>
              <w:rPr>
                <w:rFonts w:ascii="Verdana" w:hAnsi="Verdana"/>
                <w:b/>
              </w:rPr>
            </w:pPr>
            <w:r>
              <w:rPr>
                <w:rFonts w:ascii="Verdana" w:hAnsi="Verdana"/>
                <w:b/>
                <w:color w:val="000000"/>
              </w:rPr>
              <w:t xml:space="preserve">Are </w:t>
            </w:r>
            <w:r w:rsidR="00D02888" w:rsidRPr="00293C21">
              <w:rPr>
                <w:rFonts w:ascii="Verdana" w:hAnsi="Verdana"/>
                <w:b/>
                <w:color w:val="000000"/>
              </w:rPr>
              <w:t xml:space="preserve">refills placed through the Web and IVR </w:t>
            </w:r>
            <w:r>
              <w:rPr>
                <w:rFonts w:ascii="Verdana" w:hAnsi="Verdana"/>
                <w:b/>
                <w:color w:val="000000"/>
              </w:rPr>
              <w:t xml:space="preserve">sent </w:t>
            </w:r>
            <w:r w:rsidR="00D02888" w:rsidRPr="00293C21">
              <w:rPr>
                <w:rFonts w:ascii="Verdana" w:hAnsi="Verdana"/>
                <w:b/>
                <w:color w:val="000000"/>
              </w:rPr>
              <w:t>to Future Fill?</w:t>
            </w:r>
          </w:p>
        </w:tc>
        <w:tc>
          <w:tcPr>
            <w:tcW w:w="2802" w:type="pct"/>
          </w:tcPr>
          <w:p w14:paraId="3525039C" w14:textId="26AEDABC" w:rsidR="00D02888" w:rsidRPr="00F02438" w:rsidRDefault="00D02888" w:rsidP="006800A9">
            <w:pPr>
              <w:spacing w:before="120" w:after="120"/>
              <w:rPr>
                <w:rFonts w:ascii="Verdana" w:hAnsi="Verdana"/>
                <w:color w:val="000000"/>
              </w:rPr>
            </w:pPr>
            <w:r w:rsidRPr="00293C21">
              <w:rPr>
                <w:rFonts w:ascii="Verdana" w:hAnsi="Verdana"/>
                <w:color w:val="000000"/>
              </w:rPr>
              <w:t xml:space="preserve">Yes, refills placed through the Web and IVR </w:t>
            </w:r>
            <w:r w:rsidR="00C60D98">
              <w:rPr>
                <w:rFonts w:ascii="Verdana" w:hAnsi="Verdana"/>
                <w:color w:val="000000"/>
              </w:rPr>
              <w:t xml:space="preserve">are placed </w:t>
            </w:r>
            <w:r w:rsidRPr="00293C21">
              <w:rPr>
                <w:rFonts w:ascii="Verdana" w:hAnsi="Verdana"/>
                <w:color w:val="000000"/>
              </w:rPr>
              <w:t xml:space="preserve">into Future Fill if the refill is requested before the next fill date. </w:t>
            </w:r>
          </w:p>
        </w:tc>
      </w:tr>
      <w:tr w:rsidR="00D02888" w:rsidRPr="00293C21" w14:paraId="022C7985" w14:textId="77777777" w:rsidTr="00143096">
        <w:tc>
          <w:tcPr>
            <w:tcW w:w="323" w:type="pct"/>
          </w:tcPr>
          <w:p w14:paraId="21A1E679" w14:textId="77777777" w:rsidR="00D02888" w:rsidRPr="00293C21" w:rsidRDefault="00D02888" w:rsidP="006800A9">
            <w:pPr>
              <w:spacing w:before="120" w:after="120"/>
              <w:jc w:val="center"/>
              <w:rPr>
                <w:rFonts w:ascii="Verdana" w:hAnsi="Verdana"/>
                <w:b/>
                <w:color w:val="000000"/>
              </w:rPr>
            </w:pPr>
            <w:r w:rsidRPr="00293C21">
              <w:rPr>
                <w:rFonts w:ascii="Verdana" w:hAnsi="Verdana"/>
                <w:b/>
                <w:color w:val="000000"/>
              </w:rPr>
              <w:t>12</w:t>
            </w:r>
          </w:p>
        </w:tc>
        <w:tc>
          <w:tcPr>
            <w:tcW w:w="1876" w:type="pct"/>
          </w:tcPr>
          <w:p w14:paraId="5B1368FA" w14:textId="77777777" w:rsidR="00D02888" w:rsidRDefault="00D02888" w:rsidP="006800A9">
            <w:pPr>
              <w:spacing w:before="120" w:after="120"/>
              <w:rPr>
                <w:rFonts w:ascii="Verdana" w:hAnsi="Verdana"/>
                <w:b/>
              </w:rPr>
            </w:pPr>
            <w:r w:rsidRPr="00293C21">
              <w:rPr>
                <w:rFonts w:ascii="Verdana" w:hAnsi="Verdana"/>
                <w:b/>
              </w:rPr>
              <w:t>How do we cancel an order being held in the Future Fill process?</w:t>
            </w:r>
          </w:p>
          <w:p w14:paraId="12AF216E" w14:textId="77777777" w:rsidR="00E40100" w:rsidRPr="00293C21" w:rsidRDefault="00E40100" w:rsidP="006800A9">
            <w:pPr>
              <w:spacing w:before="120" w:after="120"/>
              <w:rPr>
                <w:rFonts w:ascii="Verdana" w:hAnsi="Verdana"/>
                <w:b/>
                <w:color w:val="000000"/>
              </w:rPr>
            </w:pPr>
          </w:p>
        </w:tc>
        <w:tc>
          <w:tcPr>
            <w:tcW w:w="2802" w:type="pct"/>
          </w:tcPr>
          <w:p w14:paraId="1D55DDD8" w14:textId="2CBF7323" w:rsidR="00D02888" w:rsidRPr="00F02438" w:rsidRDefault="00B04B3A" w:rsidP="00B04B3A">
            <w:pPr>
              <w:spacing w:before="120" w:after="120"/>
              <w:rPr>
                <w:rFonts w:ascii="Verdana" w:hAnsi="Verdana"/>
              </w:rPr>
            </w:pPr>
            <w:r>
              <w:rPr>
                <w:rFonts w:ascii="Verdana" w:hAnsi="Verdana"/>
              </w:rPr>
              <w:t xml:space="preserve">Refer to </w:t>
            </w:r>
            <w:hyperlink r:id="rId25" w:anchor="!/view?docid=c67b914f-1f29-4331-9bf1-d79214260f5f" w:history="1">
              <w:r w:rsidR="003903C0">
                <w:rPr>
                  <w:rStyle w:val="Hyperlink"/>
                  <w:rFonts w:ascii="Verdana" w:hAnsi="Verdana"/>
                  <w:bCs/>
                </w:rPr>
                <w:t>Cancel Order or Prescription Refill or New Prescription (004761)</w:t>
              </w:r>
            </w:hyperlink>
            <w:r w:rsidRPr="00B04B3A">
              <w:rPr>
                <w:rStyle w:val="Hyperlink"/>
                <w:rFonts w:ascii="Verdana" w:hAnsi="Verdana"/>
                <w:bCs/>
                <w:color w:val="auto"/>
                <w:u w:val="none"/>
              </w:rPr>
              <w:t>.</w:t>
            </w:r>
          </w:p>
        </w:tc>
      </w:tr>
      <w:tr w:rsidR="00BF2666" w:rsidRPr="00293C21" w14:paraId="1B4B1CFA" w14:textId="77777777" w:rsidTr="00143096">
        <w:tc>
          <w:tcPr>
            <w:tcW w:w="323" w:type="pct"/>
          </w:tcPr>
          <w:p w14:paraId="2EC79820" w14:textId="7F3161D2" w:rsidR="00BF2666" w:rsidRPr="00293C21" w:rsidRDefault="00BF2666" w:rsidP="006800A9">
            <w:pPr>
              <w:spacing w:before="120" w:after="120"/>
              <w:jc w:val="center"/>
              <w:rPr>
                <w:rFonts w:ascii="Verdana" w:hAnsi="Verdana"/>
                <w:b/>
                <w:color w:val="000000"/>
              </w:rPr>
            </w:pPr>
            <w:r>
              <w:rPr>
                <w:rFonts w:ascii="Verdana" w:hAnsi="Verdana"/>
                <w:b/>
                <w:color w:val="000000"/>
              </w:rPr>
              <w:t>13</w:t>
            </w:r>
          </w:p>
        </w:tc>
        <w:tc>
          <w:tcPr>
            <w:tcW w:w="1876" w:type="pct"/>
          </w:tcPr>
          <w:p w14:paraId="3A23CF4E" w14:textId="1C452408" w:rsidR="00BF2666" w:rsidRPr="00293C21" w:rsidRDefault="00BF2666" w:rsidP="006800A9">
            <w:pPr>
              <w:spacing w:before="120" w:after="120"/>
              <w:rPr>
                <w:rFonts w:ascii="Verdana" w:hAnsi="Verdana"/>
                <w:b/>
              </w:rPr>
            </w:pPr>
            <w:r>
              <w:rPr>
                <w:rFonts w:ascii="Verdana" w:hAnsi="Verdana"/>
                <w:b/>
              </w:rPr>
              <w:t>Why are prescriptions held in Future Fill status?</w:t>
            </w:r>
          </w:p>
        </w:tc>
        <w:tc>
          <w:tcPr>
            <w:tcW w:w="2802" w:type="pct"/>
          </w:tcPr>
          <w:p w14:paraId="0AD4A859" w14:textId="17329B0F" w:rsidR="00BF2666" w:rsidRPr="00F02438" w:rsidRDefault="00BF2666" w:rsidP="006800A9">
            <w:pPr>
              <w:spacing w:before="120" w:after="120"/>
              <w:rPr>
                <w:rFonts w:ascii="Verdana" w:hAnsi="Verdana"/>
                <w:color w:val="000000"/>
              </w:rPr>
            </w:pPr>
            <w:r>
              <w:rPr>
                <w:rFonts w:ascii="Verdana" w:hAnsi="Verdana"/>
                <w:color w:val="000000"/>
              </w:rPr>
              <w:t>Because it is “too early to fill.”</w:t>
            </w:r>
          </w:p>
        </w:tc>
      </w:tr>
      <w:tr w:rsidR="00120A7B" w:rsidRPr="00293C21" w14:paraId="304E0914" w14:textId="77777777" w:rsidTr="00143096">
        <w:tc>
          <w:tcPr>
            <w:tcW w:w="323" w:type="pct"/>
          </w:tcPr>
          <w:p w14:paraId="56ED32C4" w14:textId="31F10EF0" w:rsidR="00120A7B" w:rsidRDefault="00120A7B" w:rsidP="006800A9">
            <w:pPr>
              <w:spacing w:before="120" w:after="120"/>
              <w:jc w:val="center"/>
              <w:rPr>
                <w:rFonts w:ascii="Verdana" w:hAnsi="Verdana"/>
                <w:b/>
                <w:color w:val="000000"/>
              </w:rPr>
            </w:pPr>
            <w:r>
              <w:rPr>
                <w:rFonts w:ascii="Verdana" w:hAnsi="Verdana"/>
                <w:b/>
                <w:color w:val="000000"/>
              </w:rPr>
              <w:t>14</w:t>
            </w:r>
          </w:p>
        </w:tc>
        <w:tc>
          <w:tcPr>
            <w:tcW w:w="1876" w:type="pct"/>
          </w:tcPr>
          <w:p w14:paraId="64C16CEE" w14:textId="1BF31D3D" w:rsidR="00120A7B" w:rsidRDefault="00120A7B" w:rsidP="006800A9">
            <w:pPr>
              <w:spacing w:before="120" w:after="120"/>
              <w:rPr>
                <w:rFonts w:ascii="Verdana" w:hAnsi="Verdana"/>
                <w:b/>
              </w:rPr>
            </w:pPr>
            <w:r>
              <w:rPr>
                <w:rFonts w:ascii="Verdana" w:hAnsi="Verdana"/>
                <w:b/>
              </w:rPr>
              <w:t>If an order has one or more prescriptions that are too early to process, what occurs?</w:t>
            </w:r>
          </w:p>
        </w:tc>
        <w:tc>
          <w:tcPr>
            <w:tcW w:w="2802" w:type="pct"/>
          </w:tcPr>
          <w:p w14:paraId="6B7CDD98" w14:textId="0B734B38" w:rsidR="00120A7B" w:rsidRDefault="00120A7B" w:rsidP="00BF2666">
            <w:pPr>
              <w:spacing w:before="120" w:after="120"/>
              <w:rPr>
                <w:rFonts w:ascii="Verdana" w:hAnsi="Verdana"/>
                <w:color w:val="000000"/>
              </w:rPr>
            </w:pPr>
            <w:r>
              <w:rPr>
                <w:rFonts w:ascii="Verdana" w:hAnsi="Verdana"/>
                <w:color w:val="000000"/>
              </w:rPr>
              <w:t>The entire order is held in the Future Fill queue until the Rx(s) are ready to be processed.</w:t>
            </w:r>
          </w:p>
        </w:tc>
      </w:tr>
    </w:tbl>
    <w:p w14:paraId="215CF726" w14:textId="77777777" w:rsidR="00DA0EB8" w:rsidRDefault="00DA0EB8" w:rsidP="00ED23CE">
      <w:pPr>
        <w:rPr>
          <w:rFonts w:ascii="Verdana" w:hAnsi="Verdana"/>
        </w:rPr>
      </w:pPr>
      <w:bookmarkStart w:id="21" w:name="_Future_Fill_Televox"/>
      <w:bookmarkStart w:id="22" w:name="_Log_Activity"/>
      <w:bookmarkEnd w:id="21"/>
      <w:bookmarkEnd w:id="22"/>
    </w:p>
    <w:p w14:paraId="567A87FE" w14:textId="6065823D" w:rsidR="009226B9" w:rsidRDefault="008E3A3F" w:rsidP="008E3A3F">
      <w:pPr>
        <w:jc w:val="right"/>
        <w:rPr>
          <w:rFonts w:ascii="Verdana" w:hAnsi="Verdana"/>
        </w:rPr>
      </w:pPr>
      <w:hyperlink w:anchor="_top" w:history="1">
        <w:r w:rsidRPr="00C115C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D23CE" w14:paraId="21281FD4" w14:textId="77777777" w:rsidTr="004B3357">
        <w:tc>
          <w:tcPr>
            <w:tcW w:w="5000" w:type="pct"/>
            <w:shd w:val="clear" w:color="auto" w:fill="BFBFBF" w:themeFill="background1" w:themeFillShade="BF"/>
          </w:tcPr>
          <w:p w14:paraId="35BFFBB5" w14:textId="77777777" w:rsidR="00ED23CE" w:rsidRDefault="00ED23CE" w:rsidP="006800A9">
            <w:pPr>
              <w:pStyle w:val="Heading2"/>
              <w:spacing w:before="120" w:after="120"/>
              <w:rPr>
                <w:rFonts w:ascii="Verdana" w:hAnsi="Verdana"/>
                <w:i w:val="0"/>
                <w:iCs w:val="0"/>
              </w:rPr>
            </w:pPr>
            <w:bookmarkStart w:id="23" w:name="_Resolution_Time"/>
            <w:bookmarkStart w:id="24" w:name="_Toc202865926"/>
            <w:bookmarkEnd w:id="23"/>
            <w:r>
              <w:rPr>
                <w:rFonts w:ascii="Verdana" w:hAnsi="Verdana"/>
                <w:i w:val="0"/>
                <w:iCs w:val="0"/>
              </w:rPr>
              <w:t>Resolution Time</w:t>
            </w:r>
            <w:bookmarkEnd w:id="24"/>
          </w:p>
        </w:tc>
      </w:tr>
    </w:tbl>
    <w:p w14:paraId="5F8E3F02" w14:textId="5C85386D" w:rsidR="00ED23CE" w:rsidRDefault="00E964F4" w:rsidP="006800A9">
      <w:pPr>
        <w:spacing w:before="120" w:after="120"/>
        <w:rPr>
          <w:rFonts w:ascii="Verdana" w:hAnsi="Verdana"/>
          <w:color w:val="FF0000"/>
        </w:rPr>
      </w:pPr>
      <w:r w:rsidRPr="00887C9B">
        <w:rPr>
          <w:rFonts w:ascii="Verdana" w:hAnsi="Verdana"/>
          <w:color w:val="000000"/>
        </w:rPr>
        <w:t>Once the order is released from Future Fill, it follow</w:t>
      </w:r>
      <w:r w:rsidR="00C60D98">
        <w:rPr>
          <w:rFonts w:ascii="Verdana" w:hAnsi="Verdana"/>
          <w:color w:val="000000"/>
        </w:rPr>
        <w:t>s</w:t>
      </w:r>
      <w:r w:rsidRPr="00887C9B">
        <w:rPr>
          <w:rFonts w:ascii="Verdana" w:hAnsi="Verdana"/>
          <w:color w:val="000000"/>
        </w:rPr>
        <w:t xml:space="preserve"> the standard turnaround times for orders</w:t>
      </w:r>
      <w:r w:rsidR="00B56313" w:rsidRPr="00887C9B">
        <w:rPr>
          <w:rFonts w:ascii="Verdana" w:hAnsi="Verdana"/>
          <w:color w:val="000000"/>
        </w:rPr>
        <w:t xml:space="preserve">. </w:t>
      </w:r>
      <w:r w:rsidRPr="00887C9B">
        <w:rPr>
          <w:rFonts w:ascii="Verdana" w:hAnsi="Verdana"/>
          <w:color w:val="000000"/>
        </w:rPr>
        <w:t xml:space="preserve">Refer to </w:t>
      </w:r>
      <w:hyperlink r:id="rId26" w:anchor="!/view?docid=3338f261-4696-4e84-9019-43cc2eef3352" w:history="1">
        <w:r w:rsidR="003903C0">
          <w:rPr>
            <w:rStyle w:val="Hyperlink"/>
            <w:rFonts w:ascii="Verdana" w:hAnsi="Verdana"/>
          </w:rPr>
          <w:t>Order Shipping Turn Around Time (018691)</w:t>
        </w:r>
      </w:hyperlink>
      <w:r>
        <w:rPr>
          <w:rFonts w:ascii="Verdana" w:hAnsi="Verdana"/>
        </w:rPr>
        <w:t>.</w:t>
      </w:r>
      <w:r w:rsidRPr="00CB7F82">
        <w:rPr>
          <w:rFonts w:ascii="Verdana" w:hAnsi="Verdana"/>
        </w:rPr>
        <w:t xml:space="preserve"> </w:t>
      </w:r>
      <w:r w:rsidR="00ED23CE">
        <w:rPr>
          <w:rFonts w:ascii="Verdana" w:hAnsi="Verdana"/>
        </w:rPr>
        <w:t xml:space="preserve"> </w:t>
      </w:r>
    </w:p>
    <w:p w14:paraId="25EC95D2" w14:textId="2967CBDC" w:rsidR="009226B9" w:rsidRDefault="00667E6F" w:rsidP="00667E6F">
      <w:pPr>
        <w:jc w:val="right"/>
        <w:rPr>
          <w:rFonts w:ascii="Verdana" w:hAnsi="Verdana"/>
        </w:rPr>
      </w:pPr>
      <w:hyperlink w:anchor="_top" w:history="1">
        <w:r w:rsidRPr="00C115C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667E6F" w:rsidRPr="0064267B" w14:paraId="29281586" w14:textId="77777777" w:rsidTr="004B3357">
        <w:tc>
          <w:tcPr>
            <w:tcW w:w="5000" w:type="pct"/>
            <w:shd w:val="clear" w:color="auto" w:fill="BFBFBF" w:themeFill="background1" w:themeFillShade="BF"/>
          </w:tcPr>
          <w:p w14:paraId="003C6CD7" w14:textId="372F8594" w:rsidR="00667E6F" w:rsidRPr="00F13F27" w:rsidRDefault="00667E6F" w:rsidP="006800A9">
            <w:pPr>
              <w:pStyle w:val="Heading2"/>
              <w:spacing w:before="120" w:after="120"/>
              <w:rPr>
                <w:rFonts w:ascii="Verdana" w:hAnsi="Verdana"/>
                <w:i w:val="0"/>
              </w:rPr>
            </w:pPr>
            <w:bookmarkStart w:id="25" w:name="_Toc202865927"/>
            <w:r w:rsidRPr="00F13F27">
              <w:rPr>
                <w:rFonts w:ascii="Verdana" w:hAnsi="Verdana"/>
                <w:i w:val="0"/>
              </w:rPr>
              <w:t>Related Documents</w:t>
            </w:r>
            <w:bookmarkEnd w:id="25"/>
          </w:p>
        </w:tc>
      </w:tr>
    </w:tbl>
    <w:p w14:paraId="6C760099" w14:textId="73332947" w:rsidR="00E76FAA" w:rsidRPr="00C86AC3" w:rsidRDefault="003903C0" w:rsidP="00C86AC3">
      <w:pPr>
        <w:spacing w:before="120" w:after="120"/>
        <w:rPr>
          <w:rFonts w:ascii="Verdana" w:hAnsi="Verdana"/>
        </w:rPr>
      </w:pPr>
      <w:hyperlink r:id="rId27" w:anchor="!/view?docid=e655c92e-f73e-4069-a5d5-2804e4278124" w:history="1">
        <w:r>
          <w:rPr>
            <w:rStyle w:val="Hyperlink"/>
            <w:rFonts w:ascii="Verdana" w:hAnsi="Verdana"/>
          </w:rPr>
          <w:t>Manage/Resolve Diverts - Immediate Release of Orders (117593)</w:t>
        </w:r>
      </w:hyperlink>
    </w:p>
    <w:p w14:paraId="0E8E546E" w14:textId="66B1A017" w:rsidR="00437729" w:rsidRPr="00B56313" w:rsidRDefault="003903C0" w:rsidP="00B56313">
      <w:pPr>
        <w:spacing w:before="120" w:after="120"/>
        <w:rPr>
          <w:rFonts w:ascii="Verdana" w:hAnsi="Verdana"/>
          <w:b/>
          <w:bCs/>
          <w:color w:val="0000FF"/>
        </w:rPr>
      </w:pPr>
      <w:hyperlink r:id="rId28" w:anchor="!/view?docid=c1f1028b-e42c-4b4f-a4cf-cc0b42c91606" w:history="1">
        <w:r>
          <w:rPr>
            <w:rStyle w:val="Hyperlink"/>
            <w:rFonts w:ascii="Verdana" w:hAnsi="Verdana"/>
          </w:rPr>
          <w:t>Customer Care Abbreviations, Definitions, and Terms (017428)</w:t>
        </w:r>
      </w:hyperlink>
    </w:p>
    <w:p w14:paraId="0549A8BA" w14:textId="77777777" w:rsidR="009226B9" w:rsidRDefault="009226B9" w:rsidP="008D5B39">
      <w:pPr>
        <w:rPr>
          <w:rStyle w:val="Hyperlink"/>
          <w:rFonts w:ascii="Verdana" w:hAnsi="Verdana"/>
          <w:b/>
          <w:color w:val="auto"/>
          <w:u w:val="none"/>
        </w:rPr>
      </w:pPr>
    </w:p>
    <w:p w14:paraId="527C6FF1" w14:textId="459B88A2" w:rsidR="009226B9" w:rsidRPr="00B56313" w:rsidRDefault="008D5B39" w:rsidP="00667E6F">
      <w:pPr>
        <w:rPr>
          <w:rFonts w:ascii="Verdana" w:hAnsi="Verdana"/>
        </w:rPr>
      </w:pPr>
      <w:r w:rsidRPr="008D5B39">
        <w:rPr>
          <w:rStyle w:val="Hyperlink"/>
          <w:rFonts w:ascii="Verdana" w:hAnsi="Verdana"/>
          <w:b/>
          <w:color w:val="auto"/>
          <w:u w:val="none"/>
        </w:rPr>
        <w:t xml:space="preserve">Parent </w:t>
      </w:r>
      <w:r w:rsidR="003903C0">
        <w:rPr>
          <w:rStyle w:val="Hyperlink"/>
          <w:rFonts w:ascii="Verdana" w:hAnsi="Verdana"/>
          <w:b/>
          <w:color w:val="auto"/>
          <w:u w:val="none"/>
        </w:rPr>
        <w:t>Document</w:t>
      </w:r>
      <w:r w:rsidRPr="008D5B39">
        <w:rPr>
          <w:rStyle w:val="Hyperlink"/>
          <w:rFonts w:ascii="Verdana" w:hAnsi="Verdana"/>
          <w:b/>
          <w:color w:val="auto"/>
          <w:u w:val="none"/>
        </w:rPr>
        <w:t>:</w:t>
      </w:r>
      <w:r w:rsidR="00DE1375">
        <w:rPr>
          <w:rStyle w:val="Hyperlink"/>
          <w:rFonts w:ascii="Verdana" w:hAnsi="Verdana"/>
          <w:b/>
          <w:color w:val="auto"/>
          <w:u w:val="none"/>
        </w:rPr>
        <w:t xml:space="preserve"> </w:t>
      </w:r>
      <w:r>
        <w:rPr>
          <w:rStyle w:val="Hyperlink"/>
          <w:rFonts w:ascii="Verdana" w:hAnsi="Verdana"/>
          <w:b/>
          <w:color w:val="auto"/>
          <w:u w:val="none"/>
        </w:rPr>
        <w:t xml:space="preserve"> </w:t>
      </w:r>
      <w:hyperlink r:id="rId29" w:history="1">
        <w:r w:rsidRPr="00533259">
          <w:rPr>
            <w:rStyle w:val="Hyperlink"/>
            <w:rFonts w:ascii="Verdana" w:hAnsi="Verdana"/>
          </w:rPr>
          <w:t>Customer Care Internal and External Call Handling (CALL-0049)</w:t>
        </w:r>
      </w:hyperlink>
    </w:p>
    <w:p w14:paraId="4EDB8C54" w14:textId="18C022CA" w:rsidR="00667E6F" w:rsidRDefault="00667E6F" w:rsidP="00667E6F">
      <w:pPr>
        <w:jc w:val="right"/>
        <w:rPr>
          <w:rFonts w:ascii="Verdana" w:hAnsi="Verdana"/>
        </w:rPr>
      </w:pPr>
      <w:hyperlink w:anchor="_top" w:history="1">
        <w:r w:rsidRPr="00C115CD">
          <w:rPr>
            <w:rStyle w:val="Hyperlink"/>
            <w:rFonts w:ascii="Verdana" w:hAnsi="Verdana"/>
          </w:rPr>
          <w:t>Top of the Document</w:t>
        </w:r>
      </w:hyperlink>
    </w:p>
    <w:p w14:paraId="57A34696" w14:textId="77777777" w:rsidR="00667E6F" w:rsidRDefault="00667E6F" w:rsidP="008D5B39">
      <w:pPr>
        <w:rPr>
          <w:rFonts w:ascii="Verdana" w:hAnsi="Verdana"/>
          <w:sz w:val="16"/>
          <w:szCs w:val="16"/>
        </w:rPr>
      </w:pPr>
    </w:p>
    <w:p w14:paraId="5511B1C3" w14:textId="08107931" w:rsidR="00667E6F" w:rsidRPr="00C247CB" w:rsidRDefault="00667E6F" w:rsidP="00667E6F">
      <w:pPr>
        <w:jc w:val="center"/>
        <w:rPr>
          <w:rFonts w:ascii="Verdana" w:hAnsi="Verdana"/>
          <w:sz w:val="16"/>
          <w:szCs w:val="16"/>
        </w:rPr>
      </w:pPr>
      <w:r w:rsidRPr="00C247CB">
        <w:rPr>
          <w:rFonts w:ascii="Verdana" w:hAnsi="Verdana"/>
          <w:sz w:val="16"/>
          <w:szCs w:val="16"/>
        </w:rPr>
        <w:t xml:space="preserve">Not to </w:t>
      </w:r>
      <w:r w:rsidR="009A5E50">
        <w:rPr>
          <w:rFonts w:ascii="Verdana" w:hAnsi="Verdana"/>
          <w:sz w:val="16"/>
          <w:szCs w:val="16"/>
        </w:rPr>
        <w:t>b</w:t>
      </w:r>
      <w:r w:rsidRPr="00C247CB">
        <w:rPr>
          <w:rFonts w:ascii="Verdana" w:hAnsi="Verdana"/>
          <w:sz w:val="16"/>
          <w:szCs w:val="16"/>
        </w:rPr>
        <w:t xml:space="preserve">e Reproduced or Disclosed to Others </w:t>
      </w:r>
      <w:r w:rsidR="009A5E50">
        <w:rPr>
          <w:rFonts w:ascii="Verdana" w:hAnsi="Verdana"/>
          <w:sz w:val="16"/>
          <w:szCs w:val="16"/>
        </w:rPr>
        <w:t>w</w:t>
      </w:r>
      <w:r w:rsidRPr="00C247CB">
        <w:rPr>
          <w:rFonts w:ascii="Verdana" w:hAnsi="Verdana"/>
          <w:sz w:val="16"/>
          <w:szCs w:val="16"/>
        </w:rPr>
        <w:t>ithout Prior Written Approval</w:t>
      </w:r>
    </w:p>
    <w:p w14:paraId="22DD7A95" w14:textId="77777777" w:rsidR="00667E6F" w:rsidRPr="00C247CB" w:rsidRDefault="00667E6F" w:rsidP="00667E6F">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25B45975" w14:textId="77777777" w:rsidR="00667E6F" w:rsidRPr="00C247CB" w:rsidRDefault="00667E6F" w:rsidP="00667E6F">
      <w:pPr>
        <w:jc w:val="center"/>
        <w:rPr>
          <w:rFonts w:ascii="Verdana" w:hAnsi="Verdana"/>
          <w:sz w:val="16"/>
          <w:szCs w:val="16"/>
        </w:rPr>
      </w:pPr>
    </w:p>
    <w:p w14:paraId="12D8A13E" w14:textId="77777777" w:rsidR="00667E6F" w:rsidRPr="00C247CB" w:rsidRDefault="00667E6F" w:rsidP="00667E6F">
      <w:pPr>
        <w:jc w:val="center"/>
        <w:rPr>
          <w:rFonts w:ascii="Verdana" w:hAnsi="Verdana"/>
          <w:b/>
          <w:color w:val="000000"/>
          <w:sz w:val="16"/>
          <w:szCs w:val="16"/>
        </w:rPr>
      </w:pPr>
    </w:p>
    <w:p w14:paraId="1BAE82CB" w14:textId="77777777" w:rsidR="00667E6F" w:rsidRPr="00C247CB" w:rsidRDefault="00667E6F" w:rsidP="00667E6F">
      <w:pPr>
        <w:jc w:val="center"/>
        <w:rPr>
          <w:rFonts w:ascii="Verdana" w:hAnsi="Verdana"/>
          <w:sz w:val="16"/>
          <w:szCs w:val="16"/>
        </w:rPr>
      </w:pPr>
    </w:p>
    <w:p w14:paraId="10DC733A" w14:textId="77777777" w:rsidR="00D474BD" w:rsidRPr="00C247CB" w:rsidRDefault="00D474BD" w:rsidP="00667E6F">
      <w:pPr>
        <w:jc w:val="right"/>
        <w:rPr>
          <w:rFonts w:ascii="Verdana" w:hAnsi="Verdana"/>
          <w:sz w:val="16"/>
          <w:szCs w:val="16"/>
        </w:rPr>
      </w:pPr>
    </w:p>
    <w:sectPr w:rsidR="00D474BD" w:rsidRPr="00C247CB">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AB252" w14:textId="77777777" w:rsidR="0063647A" w:rsidRDefault="0063647A">
      <w:r>
        <w:separator/>
      </w:r>
    </w:p>
  </w:endnote>
  <w:endnote w:type="continuationSeparator" w:id="0">
    <w:p w14:paraId="665B46C7" w14:textId="77777777" w:rsidR="0063647A" w:rsidRDefault="00636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DE851" w14:textId="77777777" w:rsidR="0063647A" w:rsidRDefault="0063647A">
      <w:r>
        <w:separator/>
      </w:r>
    </w:p>
  </w:footnote>
  <w:footnote w:type="continuationSeparator" w:id="0">
    <w:p w14:paraId="7CC7C29E" w14:textId="77777777" w:rsidR="0063647A" w:rsidRDefault="00636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sharepoint/sites/opscom/Operations%20Communication/Formatting/Icon%20-%20Important%20Information.png" style="width:18.75pt;height:16.5pt;visibility:visible" o:bullet="t">
        <v:imagedata r:id="rId1" o:title="Icon%20-%20Important%20Information"/>
      </v:shape>
    </w:pict>
  </w:numPicBullet>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0B432A"/>
    <w:multiLevelType w:val="hybridMultilevel"/>
    <w:tmpl w:val="87E2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1FC0"/>
    <w:multiLevelType w:val="hybridMultilevel"/>
    <w:tmpl w:val="43C2BCA4"/>
    <w:lvl w:ilvl="0" w:tplc="7CEAA6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926B7"/>
    <w:multiLevelType w:val="hybridMultilevel"/>
    <w:tmpl w:val="D0D0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401C1C"/>
    <w:multiLevelType w:val="hybridMultilevel"/>
    <w:tmpl w:val="4B22BB6C"/>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6353637"/>
    <w:multiLevelType w:val="hybridMultilevel"/>
    <w:tmpl w:val="4976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A00DB"/>
    <w:multiLevelType w:val="hybridMultilevel"/>
    <w:tmpl w:val="2424D1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0E4A9D"/>
    <w:multiLevelType w:val="hybridMultilevel"/>
    <w:tmpl w:val="2254530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C31FB1"/>
    <w:multiLevelType w:val="hybridMultilevel"/>
    <w:tmpl w:val="59D0EBDC"/>
    <w:lvl w:ilvl="0" w:tplc="5EAC5E12">
      <w:numFmt w:val="bullet"/>
      <w:lvlText w:val=""/>
      <w:lvlJc w:val="left"/>
      <w:pPr>
        <w:ind w:left="720" w:hanging="360"/>
      </w:pPr>
      <w:rPr>
        <w:rFonts w:ascii="Symbol" w:eastAsiaTheme="minorHAnsi" w:hAnsi="Symbol" w:cstheme="minorBidi"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6522430"/>
    <w:multiLevelType w:val="hybridMultilevel"/>
    <w:tmpl w:val="1D2EB446"/>
    <w:lvl w:ilvl="0" w:tplc="0E9A95B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895963"/>
    <w:multiLevelType w:val="hybridMultilevel"/>
    <w:tmpl w:val="E332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F26B0F"/>
    <w:multiLevelType w:val="hybridMultilevel"/>
    <w:tmpl w:val="FAD440EC"/>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F36572"/>
    <w:multiLevelType w:val="hybridMultilevel"/>
    <w:tmpl w:val="2E4CA1B8"/>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74F3F34"/>
    <w:multiLevelType w:val="hybridMultilevel"/>
    <w:tmpl w:val="E910AFDA"/>
    <w:lvl w:ilvl="0" w:tplc="9A74DC0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A04F17"/>
    <w:multiLevelType w:val="hybridMultilevel"/>
    <w:tmpl w:val="C7C42432"/>
    <w:lvl w:ilvl="0" w:tplc="9B687E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C042B27"/>
    <w:multiLevelType w:val="hybridMultilevel"/>
    <w:tmpl w:val="754C76C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4E0EAA"/>
    <w:multiLevelType w:val="hybridMultilevel"/>
    <w:tmpl w:val="A840433A"/>
    <w:lvl w:ilvl="0" w:tplc="D8828488">
      <w:start w:val="1"/>
      <w:numFmt w:val="decimal"/>
      <w:lvlText w:val="%1."/>
      <w:lvlJc w:val="left"/>
      <w:pPr>
        <w:tabs>
          <w:tab w:val="num" w:pos="720"/>
        </w:tabs>
        <w:ind w:left="720" w:hanging="360"/>
      </w:pPr>
      <w:rPr>
        <w:rFonts w:hint="default"/>
      </w:rPr>
    </w:lvl>
    <w:lvl w:ilvl="1" w:tplc="D7EAC09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F204391"/>
    <w:multiLevelType w:val="hybridMultilevel"/>
    <w:tmpl w:val="81D2BC2E"/>
    <w:lvl w:ilvl="0" w:tplc="C9CE73B4">
      <w:start w:val="1"/>
      <w:numFmt w:val="lowerLetter"/>
      <w:lvlText w:val="%1."/>
      <w:lvlJc w:val="left"/>
      <w:pPr>
        <w:ind w:left="360" w:hanging="360"/>
      </w:pPr>
      <w:rPr>
        <w:rFonts w:ascii="Calibri" w:eastAsia="Calibri" w:hAnsi="Calibri"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7F650803"/>
    <w:multiLevelType w:val="hybridMultilevel"/>
    <w:tmpl w:val="3F08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619554">
    <w:abstractNumId w:val="15"/>
  </w:num>
  <w:num w:numId="2" w16cid:durableId="767384024">
    <w:abstractNumId w:val="13"/>
  </w:num>
  <w:num w:numId="3" w16cid:durableId="1942226485">
    <w:abstractNumId w:val="17"/>
  </w:num>
  <w:num w:numId="4" w16cid:durableId="337196044">
    <w:abstractNumId w:val="0"/>
  </w:num>
  <w:num w:numId="5" w16cid:durableId="1557622559">
    <w:abstractNumId w:val="5"/>
  </w:num>
  <w:num w:numId="6" w16cid:durableId="1296909924">
    <w:abstractNumId w:val="19"/>
  </w:num>
  <w:num w:numId="7" w16cid:durableId="1672682844">
    <w:abstractNumId w:val="22"/>
  </w:num>
  <w:num w:numId="8" w16cid:durableId="956906772">
    <w:abstractNumId w:val="4"/>
  </w:num>
  <w:num w:numId="9" w16cid:durableId="248931818">
    <w:abstractNumId w:val="25"/>
  </w:num>
  <w:num w:numId="10" w16cid:durableId="1891073011">
    <w:abstractNumId w:val="7"/>
  </w:num>
  <w:num w:numId="11" w16cid:durableId="780421994">
    <w:abstractNumId w:val="16"/>
  </w:num>
  <w:num w:numId="12" w16cid:durableId="1478764082">
    <w:abstractNumId w:val="23"/>
  </w:num>
  <w:num w:numId="13" w16cid:durableId="1463497015">
    <w:abstractNumId w:val="6"/>
  </w:num>
  <w:num w:numId="14" w16cid:durableId="1823958495">
    <w:abstractNumId w:val="10"/>
  </w:num>
  <w:num w:numId="15" w16cid:durableId="471752754">
    <w:abstractNumId w:val="21"/>
  </w:num>
  <w:num w:numId="16" w16cid:durableId="2081440743">
    <w:abstractNumId w:val="18"/>
  </w:num>
  <w:num w:numId="17" w16cid:durableId="2097091339">
    <w:abstractNumId w:val="12"/>
  </w:num>
  <w:num w:numId="18" w16cid:durableId="966011019">
    <w:abstractNumId w:val="24"/>
  </w:num>
  <w:num w:numId="19" w16cid:durableId="1934631771">
    <w:abstractNumId w:val="20"/>
  </w:num>
  <w:num w:numId="20" w16cid:durableId="2110199835">
    <w:abstractNumId w:val="26"/>
  </w:num>
  <w:num w:numId="21" w16cid:durableId="1601792222">
    <w:abstractNumId w:val="3"/>
  </w:num>
  <w:num w:numId="22" w16cid:durableId="594679792">
    <w:abstractNumId w:val="1"/>
  </w:num>
  <w:num w:numId="23" w16cid:durableId="345518825">
    <w:abstractNumId w:val="9"/>
  </w:num>
  <w:num w:numId="24" w16cid:durableId="1780372359">
    <w:abstractNumId w:val="14"/>
  </w:num>
  <w:num w:numId="25" w16cid:durableId="715471787">
    <w:abstractNumId w:val="8"/>
  </w:num>
  <w:num w:numId="26" w16cid:durableId="72776049">
    <w:abstractNumId w:val="2"/>
  </w:num>
  <w:num w:numId="27" w16cid:durableId="1048995998">
    <w:abstractNumId w:val="11"/>
  </w:num>
  <w:num w:numId="28" w16cid:durableId="1871213332">
    <w:abstractNumId w:val="20"/>
  </w:num>
  <w:num w:numId="29" w16cid:durableId="1997341283">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031461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1F"/>
    <w:rsid w:val="00011C27"/>
    <w:rsid w:val="000123AA"/>
    <w:rsid w:val="00017E36"/>
    <w:rsid w:val="0002145A"/>
    <w:rsid w:val="000315A6"/>
    <w:rsid w:val="000322C7"/>
    <w:rsid w:val="000327DC"/>
    <w:rsid w:val="00036679"/>
    <w:rsid w:val="00037A22"/>
    <w:rsid w:val="000423DF"/>
    <w:rsid w:val="00045821"/>
    <w:rsid w:val="000475D1"/>
    <w:rsid w:val="00053635"/>
    <w:rsid w:val="00063C66"/>
    <w:rsid w:val="00087F8A"/>
    <w:rsid w:val="000C3D03"/>
    <w:rsid w:val="000F011D"/>
    <w:rsid w:val="00120A7B"/>
    <w:rsid w:val="00143096"/>
    <w:rsid w:val="00147040"/>
    <w:rsid w:val="00153AAB"/>
    <w:rsid w:val="00164F59"/>
    <w:rsid w:val="00172627"/>
    <w:rsid w:val="0017366B"/>
    <w:rsid w:val="00175107"/>
    <w:rsid w:val="00187999"/>
    <w:rsid w:val="00190366"/>
    <w:rsid w:val="00194E60"/>
    <w:rsid w:val="001970B8"/>
    <w:rsid w:val="001B4E3D"/>
    <w:rsid w:val="001E0965"/>
    <w:rsid w:val="001F2BF3"/>
    <w:rsid w:val="00200BFD"/>
    <w:rsid w:val="00202F58"/>
    <w:rsid w:val="00206798"/>
    <w:rsid w:val="00220FD8"/>
    <w:rsid w:val="002316F2"/>
    <w:rsid w:val="0024182A"/>
    <w:rsid w:val="00266150"/>
    <w:rsid w:val="00270180"/>
    <w:rsid w:val="00274D04"/>
    <w:rsid w:val="00277231"/>
    <w:rsid w:val="00283443"/>
    <w:rsid w:val="00293C21"/>
    <w:rsid w:val="002973BB"/>
    <w:rsid w:val="002B3197"/>
    <w:rsid w:val="002B45F3"/>
    <w:rsid w:val="002B6322"/>
    <w:rsid w:val="00305A86"/>
    <w:rsid w:val="003129FD"/>
    <w:rsid w:val="00314CDA"/>
    <w:rsid w:val="00337F64"/>
    <w:rsid w:val="00342F2A"/>
    <w:rsid w:val="0035096E"/>
    <w:rsid w:val="00367560"/>
    <w:rsid w:val="00382847"/>
    <w:rsid w:val="003903C0"/>
    <w:rsid w:val="003962C1"/>
    <w:rsid w:val="003A6231"/>
    <w:rsid w:val="003B1F9C"/>
    <w:rsid w:val="003B3351"/>
    <w:rsid w:val="003B37C2"/>
    <w:rsid w:val="003B5778"/>
    <w:rsid w:val="003C3580"/>
    <w:rsid w:val="003C7F6E"/>
    <w:rsid w:val="003D7D77"/>
    <w:rsid w:val="0040284B"/>
    <w:rsid w:val="00411BBD"/>
    <w:rsid w:val="00437729"/>
    <w:rsid w:val="00471361"/>
    <w:rsid w:val="004800A2"/>
    <w:rsid w:val="0048155F"/>
    <w:rsid w:val="004A16E1"/>
    <w:rsid w:val="004A1908"/>
    <w:rsid w:val="004B3357"/>
    <w:rsid w:val="004B3568"/>
    <w:rsid w:val="004B514C"/>
    <w:rsid w:val="004E415E"/>
    <w:rsid w:val="00500B2B"/>
    <w:rsid w:val="00502D53"/>
    <w:rsid w:val="00512D27"/>
    <w:rsid w:val="00521887"/>
    <w:rsid w:val="00533259"/>
    <w:rsid w:val="0053384F"/>
    <w:rsid w:val="0053405D"/>
    <w:rsid w:val="00535A8E"/>
    <w:rsid w:val="00536AFE"/>
    <w:rsid w:val="005507BE"/>
    <w:rsid w:val="005626A3"/>
    <w:rsid w:val="00570AA8"/>
    <w:rsid w:val="00570FB7"/>
    <w:rsid w:val="005749C1"/>
    <w:rsid w:val="005812AA"/>
    <w:rsid w:val="00583BFE"/>
    <w:rsid w:val="005950DF"/>
    <w:rsid w:val="005A05AC"/>
    <w:rsid w:val="005B60F0"/>
    <w:rsid w:val="00610EA5"/>
    <w:rsid w:val="0062444B"/>
    <w:rsid w:val="006304C1"/>
    <w:rsid w:val="0063647A"/>
    <w:rsid w:val="006444A1"/>
    <w:rsid w:val="006463BF"/>
    <w:rsid w:val="00667E6F"/>
    <w:rsid w:val="006800A9"/>
    <w:rsid w:val="00680AC7"/>
    <w:rsid w:val="00682150"/>
    <w:rsid w:val="006847DB"/>
    <w:rsid w:val="00694524"/>
    <w:rsid w:val="00694C1D"/>
    <w:rsid w:val="006E0B42"/>
    <w:rsid w:val="006E4B8E"/>
    <w:rsid w:val="006E7BF4"/>
    <w:rsid w:val="006F52C8"/>
    <w:rsid w:val="006F5637"/>
    <w:rsid w:val="007058AD"/>
    <w:rsid w:val="00714CE5"/>
    <w:rsid w:val="00733689"/>
    <w:rsid w:val="007360E1"/>
    <w:rsid w:val="00760E55"/>
    <w:rsid w:val="00766651"/>
    <w:rsid w:val="00773AEA"/>
    <w:rsid w:val="00793657"/>
    <w:rsid w:val="007B226F"/>
    <w:rsid w:val="007B440A"/>
    <w:rsid w:val="007F12F6"/>
    <w:rsid w:val="007F2E0D"/>
    <w:rsid w:val="007F7E15"/>
    <w:rsid w:val="0080711F"/>
    <w:rsid w:val="00813562"/>
    <w:rsid w:val="0081750F"/>
    <w:rsid w:val="00820D0A"/>
    <w:rsid w:val="008369ED"/>
    <w:rsid w:val="00842EAB"/>
    <w:rsid w:val="00851B0F"/>
    <w:rsid w:val="00854CCA"/>
    <w:rsid w:val="008558AB"/>
    <w:rsid w:val="008603D9"/>
    <w:rsid w:val="008708EF"/>
    <w:rsid w:val="00872089"/>
    <w:rsid w:val="00874B48"/>
    <w:rsid w:val="00885098"/>
    <w:rsid w:val="00887C9B"/>
    <w:rsid w:val="00895C26"/>
    <w:rsid w:val="008C0425"/>
    <w:rsid w:val="008C2D46"/>
    <w:rsid w:val="008D0876"/>
    <w:rsid w:val="008D5B39"/>
    <w:rsid w:val="008E3A3F"/>
    <w:rsid w:val="008E75E6"/>
    <w:rsid w:val="008F0C1D"/>
    <w:rsid w:val="008F348F"/>
    <w:rsid w:val="00900DC6"/>
    <w:rsid w:val="00912246"/>
    <w:rsid w:val="009226B9"/>
    <w:rsid w:val="00932B7A"/>
    <w:rsid w:val="00943F0F"/>
    <w:rsid w:val="00950526"/>
    <w:rsid w:val="009863EF"/>
    <w:rsid w:val="00987C8A"/>
    <w:rsid w:val="009A3A6D"/>
    <w:rsid w:val="009A5132"/>
    <w:rsid w:val="009A5E50"/>
    <w:rsid w:val="009A6F8D"/>
    <w:rsid w:val="009B198A"/>
    <w:rsid w:val="009B5230"/>
    <w:rsid w:val="009D3D7B"/>
    <w:rsid w:val="009F053C"/>
    <w:rsid w:val="009F4692"/>
    <w:rsid w:val="00A12E2C"/>
    <w:rsid w:val="00A40DB7"/>
    <w:rsid w:val="00A4399C"/>
    <w:rsid w:val="00A60D26"/>
    <w:rsid w:val="00A656B7"/>
    <w:rsid w:val="00A660EB"/>
    <w:rsid w:val="00A7380F"/>
    <w:rsid w:val="00A8613C"/>
    <w:rsid w:val="00A951A9"/>
    <w:rsid w:val="00A97BF9"/>
    <w:rsid w:val="00AB2C6B"/>
    <w:rsid w:val="00AC2A6F"/>
    <w:rsid w:val="00AC5A0C"/>
    <w:rsid w:val="00AD77B6"/>
    <w:rsid w:val="00B04B3A"/>
    <w:rsid w:val="00B213D1"/>
    <w:rsid w:val="00B23535"/>
    <w:rsid w:val="00B24B24"/>
    <w:rsid w:val="00B32660"/>
    <w:rsid w:val="00B45F62"/>
    <w:rsid w:val="00B524CA"/>
    <w:rsid w:val="00B5605D"/>
    <w:rsid w:val="00B56313"/>
    <w:rsid w:val="00B63434"/>
    <w:rsid w:val="00B85A6A"/>
    <w:rsid w:val="00B869EE"/>
    <w:rsid w:val="00BA29E5"/>
    <w:rsid w:val="00BD0332"/>
    <w:rsid w:val="00BD5105"/>
    <w:rsid w:val="00BD55B9"/>
    <w:rsid w:val="00BE620E"/>
    <w:rsid w:val="00BF16B6"/>
    <w:rsid w:val="00BF2666"/>
    <w:rsid w:val="00BF3FE7"/>
    <w:rsid w:val="00BF5B3F"/>
    <w:rsid w:val="00BF7290"/>
    <w:rsid w:val="00BF7E22"/>
    <w:rsid w:val="00C048B5"/>
    <w:rsid w:val="00C115CD"/>
    <w:rsid w:val="00C14587"/>
    <w:rsid w:val="00C24EF0"/>
    <w:rsid w:val="00C3702D"/>
    <w:rsid w:val="00C44931"/>
    <w:rsid w:val="00C54D00"/>
    <w:rsid w:val="00C56979"/>
    <w:rsid w:val="00C60D98"/>
    <w:rsid w:val="00C850EB"/>
    <w:rsid w:val="00C85444"/>
    <w:rsid w:val="00C86AC3"/>
    <w:rsid w:val="00CD1395"/>
    <w:rsid w:val="00CD22F0"/>
    <w:rsid w:val="00CE05C0"/>
    <w:rsid w:val="00CE0AEA"/>
    <w:rsid w:val="00CE321F"/>
    <w:rsid w:val="00CE4E9A"/>
    <w:rsid w:val="00CF655D"/>
    <w:rsid w:val="00D011E3"/>
    <w:rsid w:val="00D02888"/>
    <w:rsid w:val="00D05DE6"/>
    <w:rsid w:val="00D061DF"/>
    <w:rsid w:val="00D10B27"/>
    <w:rsid w:val="00D13095"/>
    <w:rsid w:val="00D23D04"/>
    <w:rsid w:val="00D24A63"/>
    <w:rsid w:val="00D429B5"/>
    <w:rsid w:val="00D474BD"/>
    <w:rsid w:val="00D559B9"/>
    <w:rsid w:val="00D95087"/>
    <w:rsid w:val="00DA0250"/>
    <w:rsid w:val="00DA0EB8"/>
    <w:rsid w:val="00DA4277"/>
    <w:rsid w:val="00DA7E10"/>
    <w:rsid w:val="00DC1E5A"/>
    <w:rsid w:val="00DD273A"/>
    <w:rsid w:val="00DD3D4E"/>
    <w:rsid w:val="00DE1375"/>
    <w:rsid w:val="00E40100"/>
    <w:rsid w:val="00E42625"/>
    <w:rsid w:val="00E54E9B"/>
    <w:rsid w:val="00E65D58"/>
    <w:rsid w:val="00E717A8"/>
    <w:rsid w:val="00E76821"/>
    <w:rsid w:val="00E76FAA"/>
    <w:rsid w:val="00E964F4"/>
    <w:rsid w:val="00EA5E80"/>
    <w:rsid w:val="00EB3890"/>
    <w:rsid w:val="00EB5C1A"/>
    <w:rsid w:val="00EB7BB4"/>
    <w:rsid w:val="00EC5A11"/>
    <w:rsid w:val="00ED23CE"/>
    <w:rsid w:val="00ED6842"/>
    <w:rsid w:val="00ED7BD6"/>
    <w:rsid w:val="00EF2700"/>
    <w:rsid w:val="00EF7588"/>
    <w:rsid w:val="00F02438"/>
    <w:rsid w:val="00F07A9F"/>
    <w:rsid w:val="00F11ECA"/>
    <w:rsid w:val="00F12F5D"/>
    <w:rsid w:val="00F30988"/>
    <w:rsid w:val="00F37AB4"/>
    <w:rsid w:val="00F4370B"/>
    <w:rsid w:val="00F53E2B"/>
    <w:rsid w:val="00F77B9B"/>
    <w:rsid w:val="00F95AED"/>
    <w:rsid w:val="00F960F8"/>
    <w:rsid w:val="00FB5AD8"/>
    <w:rsid w:val="00FB7C32"/>
    <w:rsid w:val="00FE23FA"/>
    <w:rsid w:val="00FF3BA3"/>
    <w:rsid w:val="061A6AAD"/>
    <w:rsid w:val="093D7C49"/>
    <w:rsid w:val="3C38438A"/>
    <w:rsid w:val="5CC3A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CB2D32"/>
  <w15:chartTrackingRefBased/>
  <w15:docId w15:val="{B358F570-0EAF-406B-8522-73072267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table" w:styleId="TableGrid">
    <w:name w:val="Table Grid"/>
    <w:basedOn w:val="TableNormal"/>
    <w:rsid w:val="00CE3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CE321F"/>
    <w:pPr>
      <w:spacing w:after="120" w:line="480" w:lineRule="auto"/>
      <w:ind w:left="360"/>
    </w:p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BalloonText">
    <w:name w:val="Balloon Text"/>
    <w:basedOn w:val="Normal"/>
    <w:semiHidden/>
    <w:rsid w:val="00CE321F"/>
    <w:rPr>
      <w:rFonts w:ascii="Tahoma" w:hAnsi="Tahoma" w:cs="Tahoma"/>
      <w:sz w:val="16"/>
      <w:szCs w:val="16"/>
    </w:r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styleId="TOC2">
    <w:name w:val="toc 2"/>
    <w:basedOn w:val="Normal"/>
    <w:next w:val="Normal"/>
    <w:autoRedefine/>
    <w:uiPriority w:val="39"/>
    <w:rsid w:val="00F11ECA"/>
    <w:pPr>
      <w:tabs>
        <w:tab w:val="right" w:leader="dot" w:pos="12950"/>
      </w:tabs>
    </w:pPr>
    <w:rPr>
      <w:rFonts w:ascii="Verdana" w:hAnsi="Verdana"/>
      <w:b/>
      <w:bCs/>
      <w:noProof/>
    </w:rPr>
  </w:style>
  <w:style w:type="character" w:styleId="CommentReference">
    <w:name w:val="annotation reference"/>
    <w:rsid w:val="00B524CA"/>
    <w:rPr>
      <w:sz w:val="16"/>
      <w:szCs w:val="16"/>
    </w:rPr>
  </w:style>
  <w:style w:type="paragraph" w:styleId="CommentText">
    <w:name w:val="annotation text"/>
    <w:basedOn w:val="Normal"/>
    <w:link w:val="CommentTextChar"/>
    <w:rsid w:val="00B524CA"/>
    <w:rPr>
      <w:sz w:val="20"/>
      <w:szCs w:val="20"/>
    </w:rPr>
  </w:style>
  <w:style w:type="character" w:customStyle="1" w:styleId="CommentTextChar">
    <w:name w:val="Comment Text Char"/>
    <w:basedOn w:val="DefaultParagraphFont"/>
    <w:link w:val="CommentText"/>
    <w:rsid w:val="00B524CA"/>
  </w:style>
  <w:style w:type="paragraph" w:styleId="CommentSubject">
    <w:name w:val="annotation subject"/>
    <w:basedOn w:val="CommentText"/>
    <w:next w:val="CommentText"/>
    <w:link w:val="CommentSubjectChar"/>
    <w:rsid w:val="00B524CA"/>
    <w:rPr>
      <w:b/>
      <w:bCs/>
    </w:rPr>
  </w:style>
  <w:style w:type="character" w:customStyle="1" w:styleId="CommentSubjectChar">
    <w:name w:val="Comment Subject Char"/>
    <w:link w:val="CommentSubject"/>
    <w:rsid w:val="00B524CA"/>
    <w:rPr>
      <w:b/>
      <w:bCs/>
    </w:rPr>
  </w:style>
  <w:style w:type="paragraph" w:styleId="ListParagraph">
    <w:name w:val="List Paragraph"/>
    <w:basedOn w:val="Normal"/>
    <w:uiPriority w:val="34"/>
    <w:qFormat/>
    <w:rsid w:val="00D10B27"/>
    <w:pPr>
      <w:ind w:left="720"/>
    </w:pPr>
    <w:rPr>
      <w:rFonts w:ascii="Calibri" w:eastAsia="Calibri" w:hAnsi="Calibri"/>
      <w:sz w:val="22"/>
      <w:szCs w:val="22"/>
    </w:rPr>
  </w:style>
  <w:style w:type="character" w:customStyle="1" w:styleId="Heading2Char">
    <w:name w:val="Heading 2 Char"/>
    <w:link w:val="Heading2"/>
    <w:uiPriority w:val="9"/>
    <w:rsid w:val="00667E6F"/>
    <w:rPr>
      <w:rFonts w:ascii="Arial" w:hAnsi="Arial" w:cs="Arial"/>
      <w:b/>
      <w:bCs/>
      <w:i/>
      <w:iCs/>
      <w:sz w:val="28"/>
      <w:szCs w:val="28"/>
    </w:rPr>
  </w:style>
  <w:style w:type="character" w:styleId="UnresolvedMention">
    <w:name w:val="Unresolved Mention"/>
    <w:basedOn w:val="DefaultParagraphFont"/>
    <w:uiPriority w:val="99"/>
    <w:semiHidden/>
    <w:unhideWhenUsed/>
    <w:rsid w:val="0002145A"/>
    <w:rPr>
      <w:color w:val="605E5C"/>
      <w:shd w:val="clear" w:color="auto" w:fill="E1DFDD"/>
    </w:rPr>
  </w:style>
  <w:style w:type="paragraph" w:styleId="NormalWeb">
    <w:name w:val="Normal (Web)"/>
    <w:basedOn w:val="Normal"/>
    <w:uiPriority w:val="99"/>
    <w:unhideWhenUsed/>
    <w:rsid w:val="009F4692"/>
    <w:pPr>
      <w:spacing w:before="100" w:beforeAutospacing="1" w:after="100" w:afterAutospacing="1"/>
    </w:pPr>
  </w:style>
  <w:style w:type="character" w:customStyle="1" w:styleId="ui-provider">
    <w:name w:val="ui-provider"/>
    <w:basedOn w:val="DefaultParagraphFont"/>
    <w:rsid w:val="00F11ECA"/>
  </w:style>
  <w:style w:type="paragraph" w:styleId="Revision">
    <w:name w:val="Revision"/>
    <w:hidden/>
    <w:uiPriority w:val="99"/>
    <w:semiHidden/>
    <w:rsid w:val="0068215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74152">
      <w:bodyDiv w:val="1"/>
      <w:marLeft w:val="0"/>
      <w:marRight w:val="0"/>
      <w:marTop w:val="0"/>
      <w:marBottom w:val="0"/>
      <w:divBdr>
        <w:top w:val="none" w:sz="0" w:space="0" w:color="auto"/>
        <w:left w:val="none" w:sz="0" w:space="0" w:color="auto"/>
        <w:bottom w:val="none" w:sz="0" w:space="0" w:color="auto"/>
        <w:right w:val="none" w:sz="0" w:space="0" w:color="auto"/>
      </w:divBdr>
    </w:div>
    <w:div w:id="298192108">
      <w:bodyDiv w:val="1"/>
      <w:marLeft w:val="0"/>
      <w:marRight w:val="0"/>
      <w:marTop w:val="0"/>
      <w:marBottom w:val="0"/>
      <w:divBdr>
        <w:top w:val="none" w:sz="0" w:space="0" w:color="auto"/>
        <w:left w:val="none" w:sz="0" w:space="0" w:color="auto"/>
        <w:bottom w:val="none" w:sz="0" w:space="0" w:color="auto"/>
        <w:right w:val="none" w:sz="0" w:space="0" w:color="auto"/>
      </w:divBdr>
    </w:div>
    <w:div w:id="335226380">
      <w:bodyDiv w:val="1"/>
      <w:marLeft w:val="0"/>
      <w:marRight w:val="0"/>
      <w:marTop w:val="0"/>
      <w:marBottom w:val="0"/>
      <w:divBdr>
        <w:top w:val="none" w:sz="0" w:space="0" w:color="auto"/>
        <w:left w:val="none" w:sz="0" w:space="0" w:color="auto"/>
        <w:bottom w:val="none" w:sz="0" w:space="0" w:color="auto"/>
        <w:right w:val="none" w:sz="0" w:space="0" w:color="auto"/>
      </w:divBdr>
    </w:div>
    <w:div w:id="424039123">
      <w:bodyDiv w:val="1"/>
      <w:marLeft w:val="0"/>
      <w:marRight w:val="0"/>
      <w:marTop w:val="0"/>
      <w:marBottom w:val="0"/>
      <w:divBdr>
        <w:top w:val="none" w:sz="0" w:space="0" w:color="auto"/>
        <w:left w:val="none" w:sz="0" w:space="0" w:color="auto"/>
        <w:bottom w:val="none" w:sz="0" w:space="0" w:color="auto"/>
        <w:right w:val="none" w:sz="0" w:space="0" w:color="auto"/>
      </w:divBdr>
    </w:div>
    <w:div w:id="586352183">
      <w:bodyDiv w:val="1"/>
      <w:marLeft w:val="0"/>
      <w:marRight w:val="0"/>
      <w:marTop w:val="0"/>
      <w:marBottom w:val="0"/>
      <w:divBdr>
        <w:top w:val="none" w:sz="0" w:space="0" w:color="auto"/>
        <w:left w:val="none" w:sz="0" w:space="0" w:color="auto"/>
        <w:bottom w:val="none" w:sz="0" w:space="0" w:color="auto"/>
        <w:right w:val="none" w:sz="0" w:space="0" w:color="auto"/>
      </w:divBdr>
    </w:div>
    <w:div w:id="672030480">
      <w:bodyDiv w:val="1"/>
      <w:marLeft w:val="0"/>
      <w:marRight w:val="0"/>
      <w:marTop w:val="0"/>
      <w:marBottom w:val="0"/>
      <w:divBdr>
        <w:top w:val="none" w:sz="0" w:space="0" w:color="auto"/>
        <w:left w:val="none" w:sz="0" w:space="0" w:color="auto"/>
        <w:bottom w:val="none" w:sz="0" w:space="0" w:color="auto"/>
        <w:right w:val="none" w:sz="0" w:space="0" w:color="auto"/>
      </w:divBdr>
    </w:div>
    <w:div w:id="797995050">
      <w:bodyDiv w:val="1"/>
      <w:marLeft w:val="0"/>
      <w:marRight w:val="0"/>
      <w:marTop w:val="0"/>
      <w:marBottom w:val="0"/>
      <w:divBdr>
        <w:top w:val="none" w:sz="0" w:space="0" w:color="auto"/>
        <w:left w:val="none" w:sz="0" w:space="0" w:color="auto"/>
        <w:bottom w:val="none" w:sz="0" w:space="0" w:color="auto"/>
        <w:right w:val="none" w:sz="0" w:space="0" w:color="auto"/>
      </w:divBdr>
    </w:div>
    <w:div w:id="881751447">
      <w:bodyDiv w:val="1"/>
      <w:marLeft w:val="0"/>
      <w:marRight w:val="0"/>
      <w:marTop w:val="0"/>
      <w:marBottom w:val="0"/>
      <w:divBdr>
        <w:top w:val="none" w:sz="0" w:space="0" w:color="auto"/>
        <w:left w:val="none" w:sz="0" w:space="0" w:color="auto"/>
        <w:bottom w:val="none" w:sz="0" w:space="0" w:color="auto"/>
        <w:right w:val="none" w:sz="0" w:space="0" w:color="auto"/>
      </w:divBdr>
    </w:div>
    <w:div w:id="985091590">
      <w:bodyDiv w:val="1"/>
      <w:marLeft w:val="0"/>
      <w:marRight w:val="0"/>
      <w:marTop w:val="0"/>
      <w:marBottom w:val="0"/>
      <w:divBdr>
        <w:top w:val="none" w:sz="0" w:space="0" w:color="auto"/>
        <w:left w:val="none" w:sz="0" w:space="0" w:color="auto"/>
        <w:bottom w:val="none" w:sz="0" w:space="0" w:color="auto"/>
        <w:right w:val="none" w:sz="0" w:space="0" w:color="auto"/>
      </w:divBdr>
    </w:div>
    <w:div w:id="1197696232">
      <w:bodyDiv w:val="1"/>
      <w:marLeft w:val="0"/>
      <w:marRight w:val="0"/>
      <w:marTop w:val="0"/>
      <w:marBottom w:val="0"/>
      <w:divBdr>
        <w:top w:val="none" w:sz="0" w:space="0" w:color="auto"/>
        <w:left w:val="none" w:sz="0" w:space="0" w:color="auto"/>
        <w:bottom w:val="none" w:sz="0" w:space="0" w:color="auto"/>
        <w:right w:val="none" w:sz="0" w:space="0" w:color="auto"/>
      </w:divBdr>
    </w:div>
    <w:div w:id="1271165269">
      <w:bodyDiv w:val="1"/>
      <w:marLeft w:val="0"/>
      <w:marRight w:val="0"/>
      <w:marTop w:val="0"/>
      <w:marBottom w:val="0"/>
      <w:divBdr>
        <w:top w:val="none" w:sz="0" w:space="0" w:color="auto"/>
        <w:left w:val="none" w:sz="0" w:space="0" w:color="auto"/>
        <w:bottom w:val="none" w:sz="0" w:space="0" w:color="auto"/>
        <w:right w:val="none" w:sz="0" w:space="0" w:color="auto"/>
      </w:divBdr>
    </w:div>
    <w:div w:id="1402872153">
      <w:bodyDiv w:val="1"/>
      <w:marLeft w:val="0"/>
      <w:marRight w:val="0"/>
      <w:marTop w:val="0"/>
      <w:marBottom w:val="0"/>
      <w:divBdr>
        <w:top w:val="none" w:sz="0" w:space="0" w:color="auto"/>
        <w:left w:val="none" w:sz="0" w:space="0" w:color="auto"/>
        <w:bottom w:val="none" w:sz="0" w:space="0" w:color="auto"/>
        <w:right w:val="none" w:sz="0" w:space="0" w:color="auto"/>
      </w:divBdr>
    </w:div>
    <w:div w:id="1430537980">
      <w:bodyDiv w:val="1"/>
      <w:marLeft w:val="0"/>
      <w:marRight w:val="0"/>
      <w:marTop w:val="0"/>
      <w:marBottom w:val="0"/>
      <w:divBdr>
        <w:top w:val="none" w:sz="0" w:space="0" w:color="auto"/>
        <w:left w:val="none" w:sz="0" w:space="0" w:color="auto"/>
        <w:bottom w:val="none" w:sz="0" w:space="0" w:color="auto"/>
        <w:right w:val="none" w:sz="0" w:space="0" w:color="auto"/>
      </w:divBdr>
    </w:div>
    <w:div w:id="1459689214">
      <w:bodyDiv w:val="1"/>
      <w:marLeft w:val="0"/>
      <w:marRight w:val="0"/>
      <w:marTop w:val="0"/>
      <w:marBottom w:val="0"/>
      <w:divBdr>
        <w:top w:val="none" w:sz="0" w:space="0" w:color="auto"/>
        <w:left w:val="none" w:sz="0" w:space="0" w:color="auto"/>
        <w:bottom w:val="none" w:sz="0" w:space="0" w:color="auto"/>
        <w:right w:val="none" w:sz="0" w:space="0" w:color="auto"/>
      </w:divBdr>
    </w:div>
    <w:div w:id="1817407923">
      <w:bodyDiv w:val="1"/>
      <w:marLeft w:val="0"/>
      <w:marRight w:val="0"/>
      <w:marTop w:val="0"/>
      <w:marBottom w:val="0"/>
      <w:divBdr>
        <w:top w:val="none" w:sz="0" w:space="0" w:color="auto"/>
        <w:left w:val="none" w:sz="0" w:space="0" w:color="auto"/>
        <w:bottom w:val="none" w:sz="0" w:space="0" w:color="auto"/>
        <w:right w:val="none" w:sz="0" w:space="0" w:color="auto"/>
      </w:divBdr>
    </w:div>
    <w:div w:id="1928491172">
      <w:bodyDiv w:val="1"/>
      <w:marLeft w:val="0"/>
      <w:marRight w:val="0"/>
      <w:marTop w:val="0"/>
      <w:marBottom w:val="0"/>
      <w:divBdr>
        <w:top w:val="none" w:sz="0" w:space="0" w:color="auto"/>
        <w:left w:val="none" w:sz="0" w:space="0" w:color="auto"/>
        <w:bottom w:val="none" w:sz="0" w:space="0" w:color="auto"/>
        <w:right w:val="none" w:sz="0" w:space="0" w:color="auto"/>
      </w:divBdr>
    </w:div>
    <w:div w:id="21472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4c9ab15-5e33-4713-a0f9-00f536fb5268"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2BCE66C6C51B740BE722A34E1EC8D25" ma:contentTypeVersion="13" ma:contentTypeDescription="Create a new document." ma:contentTypeScope="" ma:versionID="51bfd6b23885128d3fb95d0666110821">
  <xsd:schema xmlns:xsd="http://www.w3.org/2001/XMLSchema" xmlns:xs="http://www.w3.org/2001/XMLSchema" xmlns:p="http://schemas.microsoft.com/office/2006/metadata/properties" xmlns:ns3="9a88f1f3-8b71-48a2-b218-f2e869b46cda" xmlns:ns4="04c9ab15-5e33-4713-a0f9-00f536fb5268" targetNamespace="http://schemas.microsoft.com/office/2006/metadata/properties" ma:root="true" ma:fieldsID="0e555568892a6f53b52cefcc28562dd6" ns3:_="" ns4:_="">
    <xsd:import namespace="9a88f1f3-8b71-48a2-b218-f2e869b46cda"/>
    <xsd:import namespace="04c9ab15-5e33-4713-a0f9-00f536fb52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8f1f3-8b71-48a2-b218-f2e869b46c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c9ab15-5e33-4713-a0f9-00f536fb52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2D3E3B-FEFE-40B6-990C-60B16D84C6EC}">
  <ds:schemaRefs>
    <ds:schemaRef ds:uri="http://schemas.microsoft.com/sharepoint/v3/contenttype/forms"/>
  </ds:schemaRefs>
</ds:datastoreItem>
</file>

<file path=customXml/itemProps2.xml><?xml version="1.0" encoding="utf-8"?>
<ds:datastoreItem xmlns:ds="http://schemas.openxmlformats.org/officeDocument/2006/customXml" ds:itemID="{85A935B5-5A74-4BD5-834C-54D2AA1A311A}">
  <ds:schemaRefs>
    <ds:schemaRef ds:uri="http://schemas.microsoft.com/office/2006/metadata/properties"/>
    <ds:schemaRef ds:uri="http://schemas.microsoft.com/office/infopath/2007/PartnerControls"/>
    <ds:schemaRef ds:uri="04c9ab15-5e33-4713-a0f9-00f536fb5268"/>
  </ds:schemaRefs>
</ds:datastoreItem>
</file>

<file path=customXml/itemProps3.xml><?xml version="1.0" encoding="utf-8"?>
<ds:datastoreItem xmlns:ds="http://schemas.openxmlformats.org/officeDocument/2006/customXml" ds:itemID="{B3967FE7-C14A-45AC-80B5-10805A4FB6BE}">
  <ds:schemaRefs>
    <ds:schemaRef ds:uri="http://schemas.openxmlformats.org/officeDocument/2006/bibliography"/>
  </ds:schemaRefs>
</ds:datastoreItem>
</file>

<file path=customXml/itemProps4.xml><?xml version="1.0" encoding="utf-8"?>
<ds:datastoreItem xmlns:ds="http://schemas.openxmlformats.org/officeDocument/2006/customXml" ds:itemID="{EF34471C-801D-47A7-ADA5-D8E9B9770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8f1f3-8b71-48a2-b218-f2e869b46cda"/>
    <ds:schemaRef ds:uri="04c9ab15-5e33-4713-a0f9-00f536fb5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92</TotalTime>
  <Pages>1</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Jordan, Austin G</cp:lastModifiedBy>
  <cp:revision>32</cp:revision>
  <dcterms:created xsi:type="dcterms:W3CDTF">2023-07-10T18:56:00Z</dcterms:created>
  <dcterms:modified xsi:type="dcterms:W3CDTF">2025-07-08T18:14:00Z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2021-10-02T17:57:21Z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20e47b9c-04d5-4155-8984-fd00ac728ba2</vt:lpwstr>
  </property>
  <property fmtid="{D5CDD505-2E9C-101B-9397-08002B2CF9AE}" pid="8" name="MSIP_Label_67599526-06ca-49cc-9fa9-5307800a949a_ContentBits">
    <vt:lpwstr>0</vt:lpwstr>
  </property>
  <property fmtid="{D5CDD505-2E9C-101B-9397-08002B2CF9AE}" pid="9" name="ContentTypeId">
    <vt:lpwstr>0x010100C2BCE66C6C51B740BE722A34E1EC8D25</vt:lpwstr>
  </property>
</Properties>
</file>