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A1B40" w14:textId="07DAE26D" w:rsidR="00B817D1" w:rsidRPr="00CD1E22" w:rsidRDefault="004469EF" w:rsidP="00B378B5">
      <w:pPr>
        <w:pStyle w:val="Heading1"/>
        <w:spacing w:before="120" w:after="120"/>
        <w:rPr>
          <w:rFonts w:ascii="Verdana" w:hAnsi="Verdana"/>
          <w:color w:val="000000"/>
          <w:sz w:val="36"/>
          <w:szCs w:val="36"/>
        </w:rPr>
      </w:pPr>
      <w:bookmarkStart w:id="0" w:name="_top"/>
      <w:bookmarkEnd w:id="0"/>
      <w:r w:rsidRPr="429245B6">
        <w:rPr>
          <w:rFonts w:ascii="Verdana" w:hAnsi="Verdana"/>
          <w:color w:val="000000" w:themeColor="text1"/>
          <w:sz w:val="36"/>
          <w:szCs w:val="36"/>
        </w:rPr>
        <w:t xml:space="preserve">PeopleSafe - </w:t>
      </w:r>
      <w:r w:rsidR="005A6E18" w:rsidRPr="429245B6">
        <w:rPr>
          <w:rFonts w:ascii="Verdana" w:hAnsi="Verdana"/>
          <w:color w:val="000000" w:themeColor="text1"/>
          <w:sz w:val="36"/>
          <w:szCs w:val="36"/>
        </w:rPr>
        <w:t xml:space="preserve">Payment - </w:t>
      </w:r>
      <w:r w:rsidR="00B817D1" w:rsidRPr="429245B6">
        <w:rPr>
          <w:rFonts w:ascii="Verdana" w:hAnsi="Verdana"/>
          <w:color w:val="000000" w:themeColor="text1"/>
          <w:sz w:val="36"/>
          <w:szCs w:val="36"/>
        </w:rPr>
        <w:t xml:space="preserve">Unauthorized </w:t>
      </w:r>
      <w:r w:rsidR="00D5689C" w:rsidRPr="429245B6">
        <w:rPr>
          <w:rFonts w:ascii="Verdana" w:hAnsi="Verdana"/>
          <w:color w:val="000000" w:themeColor="text1"/>
          <w:sz w:val="36"/>
          <w:szCs w:val="36"/>
        </w:rPr>
        <w:t>Payment</w:t>
      </w:r>
      <w:r w:rsidR="00B817D1" w:rsidRPr="429245B6">
        <w:rPr>
          <w:rFonts w:ascii="Verdana" w:hAnsi="Verdana"/>
          <w:color w:val="000000" w:themeColor="text1"/>
          <w:sz w:val="36"/>
          <w:szCs w:val="36"/>
        </w:rPr>
        <w:t xml:space="preserve"> </w:t>
      </w:r>
      <w:r w:rsidR="00CB0E26" w:rsidRPr="429245B6">
        <w:rPr>
          <w:rFonts w:ascii="Verdana" w:hAnsi="Verdana"/>
          <w:color w:val="000000" w:themeColor="text1"/>
          <w:sz w:val="36"/>
          <w:szCs w:val="36"/>
        </w:rPr>
        <w:t>T</w:t>
      </w:r>
      <w:r w:rsidR="00B817D1" w:rsidRPr="429245B6">
        <w:rPr>
          <w:rFonts w:ascii="Verdana" w:hAnsi="Verdana"/>
          <w:color w:val="000000" w:themeColor="text1"/>
          <w:sz w:val="36"/>
          <w:szCs w:val="36"/>
        </w:rPr>
        <w:t xml:space="preserve">ransaction </w:t>
      </w:r>
    </w:p>
    <w:p w14:paraId="0EA703A6" w14:textId="77777777" w:rsidR="00070C8F" w:rsidRDefault="00070C8F" w:rsidP="00070C8F">
      <w:pPr>
        <w:pStyle w:val="TOC2"/>
        <w:spacing w:before="120" w:after="120"/>
      </w:pPr>
    </w:p>
    <w:p w14:paraId="4BBFAA79" w14:textId="77777777" w:rsidR="00070C8F" w:rsidRPr="00070C8F" w:rsidRDefault="00070C8F" w:rsidP="00B378B5"/>
    <w:p w14:paraId="58331851" w14:textId="3677027B" w:rsidR="00361EE6" w:rsidRDefault="00472169" w:rsidP="00B378B5">
      <w:pPr>
        <w:pStyle w:val="TOC2"/>
        <w:spacing w:before="120" w:after="120"/>
        <w:contextualSpacing/>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17081025" w:history="1">
        <w:r w:rsidR="00361EE6" w:rsidRPr="001E1136">
          <w:rPr>
            <w:rStyle w:val="Hyperlink"/>
            <w:rFonts w:ascii="Verdana" w:hAnsi="Verdana"/>
            <w:noProof/>
          </w:rPr>
          <w:t>Reminders</w:t>
        </w:r>
      </w:hyperlink>
    </w:p>
    <w:p w14:paraId="3B38B6FD" w14:textId="2B3B78B5" w:rsidR="00361EE6" w:rsidRDefault="00000000" w:rsidP="00B378B5">
      <w:pPr>
        <w:pStyle w:val="TOC2"/>
        <w:spacing w:before="120" w:after="120"/>
        <w:contextualSpacing/>
        <w:rPr>
          <w:rFonts w:asciiTheme="minorHAnsi" w:eastAsiaTheme="minorEastAsia" w:hAnsiTheme="minorHAnsi" w:cstheme="minorBidi"/>
          <w:noProof/>
          <w:sz w:val="22"/>
          <w:szCs w:val="22"/>
        </w:rPr>
      </w:pPr>
      <w:hyperlink w:anchor="_Toc117081026" w:history="1">
        <w:r w:rsidR="00361EE6" w:rsidRPr="001E1136">
          <w:rPr>
            <w:rStyle w:val="Hyperlink"/>
            <w:rFonts w:ascii="Verdana" w:hAnsi="Verdana"/>
            <w:noProof/>
          </w:rPr>
          <w:t>Payment Dispute Issues</w:t>
        </w:r>
      </w:hyperlink>
    </w:p>
    <w:p w14:paraId="09D0E067" w14:textId="3B190CF2" w:rsidR="00361EE6" w:rsidRDefault="00000000" w:rsidP="00B378B5">
      <w:pPr>
        <w:pStyle w:val="TOC2"/>
        <w:spacing w:before="120" w:after="120"/>
        <w:contextualSpacing/>
        <w:rPr>
          <w:rFonts w:asciiTheme="minorHAnsi" w:eastAsiaTheme="minorEastAsia" w:hAnsiTheme="minorHAnsi" w:cstheme="minorBidi"/>
          <w:noProof/>
          <w:sz w:val="22"/>
          <w:szCs w:val="22"/>
        </w:rPr>
      </w:pPr>
      <w:hyperlink w:anchor="_Toc117081027" w:history="1">
        <w:r w:rsidR="00361EE6" w:rsidRPr="001E1136">
          <w:rPr>
            <w:rStyle w:val="Hyperlink"/>
            <w:rFonts w:ascii="Verdana" w:hAnsi="Verdana"/>
            <w:noProof/>
          </w:rPr>
          <w:t>Processing a Payment Reversal Request</w:t>
        </w:r>
      </w:hyperlink>
    </w:p>
    <w:p w14:paraId="2D3D96C0" w14:textId="2EF404EA" w:rsidR="00361EE6" w:rsidRDefault="00000000" w:rsidP="00B378B5">
      <w:pPr>
        <w:pStyle w:val="TOC2"/>
        <w:spacing w:before="120" w:after="120"/>
        <w:contextualSpacing/>
        <w:rPr>
          <w:rFonts w:asciiTheme="minorHAnsi" w:eastAsiaTheme="minorEastAsia" w:hAnsiTheme="minorHAnsi" w:cstheme="minorBidi"/>
          <w:noProof/>
          <w:sz w:val="22"/>
          <w:szCs w:val="22"/>
        </w:rPr>
      </w:pPr>
      <w:hyperlink w:anchor="_Toc117081028" w:history="1">
        <w:r w:rsidR="00361EE6" w:rsidRPr="001E1136">
          <w:rPr>
            <w:rStyle w:val="Hyperlink"/>
            <w:rFonts w:ascii="Verdana" w:hAnsi="Verdana"/>
            <w:noProof/>
          </w:rPr>
          <w:t>Resolution Time</w:t>
        </w:r>
      </w:hyperlink>
    </w:p>
    <w:p w14:paraId="2ECD1A98" w14:textId="18DC7C82" w:rsidR="00361EE6" w:rsidRDefault="00000000" w:rsidP="00B378B5">
      <w:pPr>
        <w:pStyle w:val="TOC2"/>
        <w:spacing w:before="120" w:after="120"/>
        <w:contextualSpacing/>
        <w:rPr>
          <w:rFonts w:asciiTheme="minorHAnsi" w:eastAsiaTheme="minorEastAsia" w:hAnsiTheme="minorHAnsi" w:cstheme="minorBidi"/>
          <w:noProof/>
          <w:sz w:val="22"/>
          <w:szCs w:val="22"/>
        </w:rPr>
      </w:pPr>
      <w:hyperlink w:anchor="_Toc117081029" w:history="1">
        <w:r w:rsidR="00361EE6" w:rsidRPr="001E1136">
          <w:rPr>
            <w:rStyle w:val="Hyperlink"/>
            <w:rFonts w:ascii="Verdana" w:hAnsi="Verdana"/>
            <w:noProof/>
          </w:rPr>
          <w:t>Related Documents</w:t>
        </w:r>
      </w:hyperlink>
    </w:p>
    <w:p w14:paraId="77039739" w14:textId="0D8200B4" w:rsidR="00472169" w:rsidRPr="00B46A95" w:rsidRDefault="00472169" w:rsidP="00B378B5">
      <w:pPr>
        <w:spacing w:before="120" w:after="120"/>
        <w:rPr>
          <w:rFonts w:ascii="Verdana" w:hAnsi="Verdana"/>
        </w:rPr>
      </w:pPr>
      <w:r>
        <w:rPr>
          <w:rFonts w:ascii="Verdana" w:hAnsi="Verdana"/>
        </w:rPr>
        <w:fldChar w:fldCharType="end"/>
      </w:r>
    </w:p>
    <w:p w14:paraId="67D5D9C6" w14:textId="77777777" w:rsidR="003A5A1F" w:rsidRDefault="003A5A1F" w:rsidP="00B378B5">
      <w:pPr>
        <w:spacing w:before="120" w:after="120"/>
        <w:rPr>
          <w:rFonts w:ascii="Verdana" w:hAnsi="Verdana"/>
        </w:rPr>
      </w:pPr>
      <w:bookmarkStart w:id="1" w:name="_Overview"/>
      <w:bookmarkEnd w:id="1"/>
    </w:p>
    <w:p w14:paraId="12107C0A" w14:textId="3B435B11" w:rsidR="00F859B7" w:rsidRDefault="00BC4F4D" w:rsidP="00B378B5">
      <w:pPr>
        <w:spacing w:before="120" w:after="120"/>
        <w:rPr>
          <w:rFonts w:ascii="Verdana" w:hAnsi="Verdana"/>
        </w:rPr>
      </w:pPr>
      <w:r w:rsidRPr="001151AF">
        <w:rPr>
          <w:rFonts w:ascii="Verdana" w:hAnsi="Verdana"/>
          <w:b/>
          <w:bCs/>
        </w:rPr>
        <w:t>Description:</w:t>
      </w:r>
      <w:r>
        <w:rPr>
          <w:rFonts w:ascii="Verdana" w:hAnsi="Verdana"/>
        </w:rPr>
        <w:t xml:space="preserve">  </w:t>
      </w:r>
      <w:r w:rsidR="004469EF">
        <w:rPr>
          <w:rFonts w:ascii="Verdana" w:hAnsi="Verdana"/>
          <w:color w:val="000000"/>
        </w:rPr>
        <w:t>P</w:t>
      </w:r>
      <w:r w:rsidR="00B817D1" w:rsidRPr="00CD1E22">
        <w:rPr>
          <w:rFonts w:ascii="Verdana" w:hAnsi="Verdana"/>
          <w:color w:val="000000"/>
        </w:rPr>
        <w:t xml:space="preserve">rocess </w:t>
      </w:r>
      <w:r w:rsidR="004469EF">
        <w:rPr>
          <w:rFonts w:ascii="Verdana" w:hAnsi="Verdana"/>
          <w:color w:val="000000"/>
        </w:rPr>
        <w:t>to</w:t>
      </w:r>
      <w:r w:rsidR="00B817D1" w:rsidRPr="00CD1E22">
        <w:rPr>
          <w:rFonts w:ascii="Verdana" w:hAnsi="Verdana"/>
          <w:color w:val="000000"/>
        </w:rPr>
        <w:t xml:space="preserve"> be used when a call is received regarding an unauthorized </w:t>
      </w:r>
      <w:r w:rsidR="00D5689C" w:rsidRPr="00CD1E22">
        <w:rPr>
          <w:rFonts w:ascii="Verdana" w:hAnsi="Verdana"/>
          <w:color w:val="000000"/>
        </w:rPr>
        <w:t>electronic payment</w:t>
      </w:r>
      <w:r w:rsidR="00B817D1" w:rsidRPr="00CD1E22">
        <w:rPr>
          <w:rFonts w:ascii="Verdana" w:hAnsi="Verdana"/>
          <w:color w:val="000000"/>
        </w:rPr>
        <w:t xml:space="preserve"> transaction</w:t>
      </w:r>
      <w:r w:rsidR="00B817D1" w:rsidRPr="00B817D1">
        <w:rPr>
          <w:rFonts w:ascii="Verdana" w:hAnsi="Verdana"/>
        </w:rPr>
        <w:t xml:space="preserve"> </w:t>
      </w:r>
      <w:r w:rsidR="00B817D1">
        <w:rPr>
          <w:rFonts w:ascii="Verdana" w:hAnsi="Verdana"/>
        </w:rPr>
        <w:t xml:space="preserve">appearing on the </w:t>
      </w:r>
      <w:r w:rsidR="0000017C" w:rsidRPr="00A14C1B">
        <w:rPr>
          <w:rFonts w:ascii="Verdana" w:hAnsi="Verdana"/>
        </w:rPr>
        <w:t>caller’</w:t>
      </w:r>
      <w:r w:rsidR="00B817D1" w:rsidRPr="00A14C1B">
        <w:rPr>
          <w:rFonts w:ascii="Verdana" w:hAnsi="Verdana"/>
        </w:rPr>
        <w:t>s</w:t>
      </w:r>
      <w:r w:rsidR="00B817D1">
        <w:rPr>
          <w:rFonts w:ascii="Verdana" w:hAnsi="Verdana"/>
        </w:rPr>
        <w:t xml:space="preserve"> billing </w:t>
      </w:r>
      <w:r w:rsidR="00B817D1" w:rsidRPr="00CD1E22">
        <w:rPr>
          <w:rFonts w:ascii="Verdana" w:hAnsi="Verdana"/>
          <w:color w:val="000000"/>
        </w:rPr>
        <w:t>statement</w:t>
      </w:r>
      <w:r w:rsidR="000C1BDD">
        <w:rPr>
          <w:rFonts w:ascii="Verdana" w:hAnsi="Verdana"/>
          <w:color w:val="000000"/>
        </w:rPr>
        <w:t xml:space="preserve">. </w:t>
      </w:r>
      <w:r w:rsidR="00B817D1">
        <w:rPr>
          <w:rFonts w:ascii="Verdana" w:hAnsi="Verdana"/>
        </w:rPr>
        <w:t>This situation requires that a reversal of charge be completed for the caller.</w:t>
      </w:r>
    </w:p>
    <w:p w14:paraId="5F5B0DE6" w14:textId="77777777" w:rsidR="000B6034" w:rsidRDefault="000B6034" w:rsidP="00B378B5">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BC4F4D" w14:paraId="2649345E" w14:textId="77777777" w:rsidTr="000B6034">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C23037A" w14:textId="77777777" w:rsidR="00BC4F4D" w:rsidRDefault="00BC4F4D" w:rsidP="00B378B5">
            <w:pPr>
              <w:pStyle w:val="Heading2"/>
              <w:spacing w:before="120" w:after="120"/>
              <w:rPr>
                <w:rFonts w:ascii="Verdana" w:hAnsi="Verdana"/>
                <w:i w:val="0"/>
                <w:iCs w:val="0"/>
              </w:rPr>
            </w:pPr>
            <w:bookmarkStart w:id="2" w:name="_Toc117081025"/>
            <w:r>
              <w:rPr>
                <w:rFonts w:ascii="Verdana" w:hAnsi="Verdana"/>
                <w:i w:val="0"/>
                <w:iCs w:val="0"/>
              </w:rPr>
              <w:t>Reminders</w:t>
            </w:r>
            <w:bookmarkEnd w:id="2"/>
            <w:r>
              <w:rPr>
                <w:rFonts w:ascii="Verdana" w:hAnsi="Verdana"/>
                <w:i w:val="0"/>
                <w:iCs w:val="0"/>
              </w:rPr>
              <w:t xml:space="preserve"> </w:t>
            </w:r>
          </w:p>
        </w:tc>
      </w:tr>
    </w:tbl>
    <w:p w14:paraId="616AB3D7" w14:textId="77777777" w:rsidR="00CE031A" w:rsidRDefault="00CE031A" w:rsidP="00B378B5">
      <w:pPr>
        <w:spacing w:before="120" w:after="120"/>
        <w:contextualSpacing/>
        <w:rPr>
          <w:rFonts w:ascii="Verdana" w:hAnsi="Verdana"/>
        </w:rPr>
      </w:pPr>
    </w:p>
    <w:p w14:paraId="7FFA546C" w14:textId="0F702965" w:rsidR="00CE031A" w:rsidRDefault="001151AF" w:rsidP="00B378B5">
      <w:pPr>
        <w:spacing w:before="120" w:after="120"/>
        <w:rPr>
          <w:rFonts w:ascii="Verdana" w:hAnsi="Verdana"/>
        </w:rPr>
      </w:pPr>
      <w:r>
        <w:rPr>
          <w:noProof/>
        </w:rPr>
        <w:drawing>
          <wp:inline distT="0" distB="0" distL="0" distR="0" wp14:anchorId="5E79392A" wp14:editId="38EF0EC4">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00CE031A" w:rsidRPr="4C9D9A84">
        <w:rPr>
          <w:rFonts w:ascii="Verdana" w:hAnsi="Verdana"/>
        </w:rPr>
        <w:t xml:space="preserve"> Do not delete </w:t>
      </w:r>
      <w:r w:rsidR="189BF256" w:rsidRPr="4C9D9A84">
        <w:rPr>
          <w:rFonts w:ascii="Verdana" w:hAnsi="Verdana"/>
        </w:rPr>
        <w:t>the method</w:t>
      </w:r>
      <w:r w:rsidR="00CE031A" w:rsidRPr="4C9D9A84">
        <w:rPr>
          <w:rFonts w:ascii="Verdana" w:hAnsi="Verdana"/>
        </w:rPr>
        <w:t xml:space="preserve"> of payment until </w:t>
      </w:r>
      <w:r w:rsidR="00CE031A" w:rsidRPr="4C9D9A84">
        <w:rPr>
          <w:rFonts w:ascii="Verdana" w:hAnsi="Verdana"/>
          <w:b/>
          <w:bCs/>
        </w:rPr>
        <w:t>after</w:t>
      </w:r>
      <w:r w:rsidR="00CE031A" w:rsidRPr="4C9D9A84">
        <w:rPr>
          <w:rFonts w:ascii="Verdana" w:hAnsi="Verdana"/>
        </w:rPr>
        <w:t xml:space="preserve"> a refund has been processed. </w:t>
      </w:r>
    </w:p>
    <w:p w14:paraId="2F91C6D7" w14:textId="1CB6165C" w:rsidR="00070C8F" w:rsidRDefault="0021337E" w:rsidP="00B378B5">
      <w:pPr>
        <w:spacing w:before="120" w:after="120"/>
        <w:rPr>
          <w:rFonts w:ascii="Verdana" w:hAnsi="Verdana"/>
          <w:color w:val="000000"/>
        </w:rPr>
      </w:pPr>
      <w:r w:rsidRPr="4C9D9A84">
        <w:rPr>
          <w:rFonts w:ascii="Verdana" w:hAnsi="Verdana"/>
          <w:color w:val="000000" w:themeColor="text1"/>
        </w:rPr>
        <w:t xml:space="preserve">Under no circumstance is it appropriate to list full credit card numbers or E-check routing and account numbers in any comments field. </w:t>
      </w:r>
      <w:r w:rsidR="35DD90C2" w:rsidRPr="4C9D9A84">
        <w:rPr>
          <w:rFonts w:ascii="Verdana" w:hAnsi="Verdana"/>
          <w:color w:val="000000" w:themeColor="text1"/>
        </w:rPr>
        <w:t>This includes RM task comments/notes and stop-see comments.</w:t>
      </w:r>
      <w:r w:rsidRPr="4C9D9A84">
        <w:rPr>
          <w:rFonts w:ascii="Verdana" w:hAnsi="Verdana"/>
          <w:color w:val="000000" w:themeColor="text1"/>
        </w:rPr>
        <w:t xml:space="preserve"> Credit card numbers and E-check routing and account numbers may only be entered in system</w:t>
      </w:r>
      <w:r w:rsidR="00756BF9" w:rsidRPr="4C9D9A84">
        <w:rPr>
          <w:rFonts w:ascii="Verdana" w:hAnsi="Verdana"/>
          <w:color w:val="000000" w:themeColor="text1"/>
        </w:rPr>
        <w:t xml:space="preserve"> </w:t>
      </w:r>
      <w:r w:rsidRPr="4C9D9A84">
        <w:rPr>
          <w:rFonts w:ascii="Verdana" w:hAnsi="Verdana"/>
          <w:color w:val="000000" w:themeColor="text1"/>
        </w:rPr>
        <w:t>specified credit card number/E-check routing and account number fields. All comment fields are periodically checked for compliance. Users who fail to abide by policy may be subject to disciplinary action.</w:t>
      </w:r>
    </w:p>
    <w:p w14:paraId="3E6D4206" w14:textId="77777777" w:rsidR="00067D72" w:rsidRDefault="00067D72" w:rsidP="00B378B5">
      <w:pPr>
        <w:spacing w:before="120" w:after="120"/>
        <w:rPr>
          <w:rFonts w:ascii="Verdana" w:hAnsi="Verdana"/>
          <w:color w:val="000000"/>
        </w:rPr>
      </w:pPr>
    </w:p>
    <w:p w14:paraId="008AC33D" w14:textId="10849906" w:rsidR="00DC5443" w:rsidRDefault="00067D72" w:rsidP="00B378B5">
      <w:pPr>
        <w:spacing w:before="120" w:after="120"/>
        <w:rPr>
          <w:rFonts w:ascii="Verdana" w:hAnsi="Verdana"/>
          <w:b/>
        </w:rPr>
      </w:pPr>
      <w:r w:rsidRPr="001165A8">
        <w:rPr>
          <w:rFonts w:ascii="Verdana" w:hAnsi="Verdana"/>
          <w:b/>
        </w:rPr>
        <w:t>Note</w:t>
      </w:r>
      <w:r w:rsidR="00DC5443">
        <w:rPr>
          <w:rFonts w:ascii="Verdana" w:hAnsi="Verdana"/>
          <w:b/>
        </w:rPr>
        <w:t>s</w:t>
      </w:r>
      <w:r w:rsidR="00070C8F">
        <w:rPr>
          <w:rFonts w:ascii="Verdana" w:hAnsi="Verdana"/>
          <w:b/>
        </w:rPr>
        <w:t>:</w:t>
      </w:r>
    </w:p>
    <w:p w14:paraId="0CA62C5B" w14:textId="76C12181" w:rsidR="00067D72" w:rsidRPr="00070C8F" w:rsidRDefault="00067D72" w:rsidP="00B378B5">
      <w:pPr>
        <w:numPr>
          <w:ilvl w:val="0"/>
          <w:numId w:val="14"/>
        </w:numPr>
        <w:spacing w:before="120" w:after="120"/>
        <w:rPr>
          <w:rFonts w:ascii="Verdana" w:hAnsi="Verdana"/>
          <w:color w:val="000000"/>
        </w:rPr>
      </w:pPr>
      <w:r w:rsidRPr="001165A8">
        <w:rPr>
          <w:rFonts w:ascii="Verdana" w:hAnsi="Verdana"/>
          <w:color w:val="000000"/>
        </w:rPr>
        <w:t>Effective February 16, 2019, the Credit Card Field (Last 4 digits) will only allow for the last 4 digits of credit card.</w:t>
      </w:r>
      <w:r w:rsidRPr="00067D72">
        <w:rPr>
          <w:rFonts w:ascii="Verdana" w:hAnsi="Verdana"/>
          <w:color w:val="000000"/>
        </w:rPr>
        <w:t xml:space="preserve"> </w:t>
      </w:r>
    </w:p>
    <w:p w14:paraId="5E005A1A" w14:textId="324160F5" w:rsidR="00067D72" w:rsidRDefault="00067D72" w:rsidP="00B378B5">
      <w:pPr>
        <w:numPr>
          <w:ilvl w:val="0"/>
          <w:numId w:val="14"/>
        </w:numPr>
        <w:spacing w:before="120" w:after="120"/>
        <w:rPr>
          <w:rFonts w:ascii="Verdana" w:hAnsi="Verdana"/>
          <w:color w:val="000000"/>
        </w:rPr>
      </w:pPr>
      <w:r w:rsidRPr="4C9D9A84">
        <w:rPr>
          <w:rFonts w:ascii="Verdana" w:hAnsi="Verdana"/>
          <w:color w:val="000000" w:themeColor="text1"/>
        </w:rPr>
        <w:t xml:space="preserve">It is important to verify the credit card being used is </w:t>
      </w:r>
      <w:r w:rsidR="1978635B" w:rsidRPr="4C9D9A84">
        <w:rPr>
          <w:rFonts w:ascii="Verdana" w:hAnsi="Verdana"/>
          <w:color w:val="000000" w:themeColor="text1"/>
        </w:rPr>
        <w:t>listed as a payment method</w:t>
      </w:r>
      <w:r w:rsidRPr="4C9D9A84">
        <w:rPr>
          <w:rFonts w:ascii="Verdana" w:hAnsi="Verdana"/>
          <w:color w:val="000000" w:themeColor="text1"/>
        </w:rPr>
        <w:t xml:space="preserve"> on the beneficiary’s account.</w:t>
      </w:r>
    </w:p>
    <w:p w14:paraId="4E8D7661" w14:textId="77777777" w:rsidR="00067D72" w:rsidRDefault="00067D72" w:rsidP="00B378B5">
      <w:pPr>
        <w:spacing w:before="120" w:after="120"/>
        <w:rPr>
          <w:rFonts w:ascii="Verdana" w:hAnsi="Verdana"/>
          <w:color w:val="000000"/>
        </w:rPr>
      </w:pPr>
    </w:p>
    <w:p w14:paraId="24034666" w14:textId="11317411" w:rsidR="00067D72" w:rsidRDefault="00B378B5" w:rsidP="00B378B5">
      <w:pPr>
        <w:spacing w:before="120" w:after="120"/>
        <w:jc w:val="center"/>
        <w:rPr>
          <w:rFonts w:ascii="Verdana" w:hAnsi="Verdana"/>
          <w:color w:val="000000"/>
        </w:rPr>
      </w:pPr>
      <w:r w:rsidRPr="00B378B5">
        <w:rPr>
          <w:noProof/>
        </w:rPr>
        <w:t xml:space="preserve"> </w:t>
      </w:r>
      <w:r>
        <w:rPr>
          <w:noProof/>
        </w:rPr>
        <w:drawing>
          <wp:inline distT="0" distB="0" distL="0" distR="0" wp14:anchorId="77AE1945" wp14:editId="6D0C73FC">
            <wp:extent cx="7104762" cy="2800000"/>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4762" cy="2800000"/>
                    </a:xfrm>
                    <a:prstGeom prst="rect">
                      <a:avLst/>
                    </a:prstGeom>
                  </pic:spPr>
                </pic:pic>
              </a:graphicData>
            </a:graphic>
          </wp:inline>
        </w:drawing>
      </w:r>
    </w:p>
    <w:p w14:paraId="2CB084C2" w14:textId="77777777" w:rsidR="00067D72" w:rsidRPr="00CE031A" w:rsidRDefault="00067D72" w:rsidP="00B378B5">
      <w:pPr>
        <w:spacing w:before="120" w:after="120"/>
        <w:rPr>
          <w:rFonts w:ascii="Verdana" w:hAnsi="Verdana"/>
        </w:rPr>
      </w:pPr>
    </w:p>
    <w:p w14:paraId="3947373A" w14:textId="3A22AA4C" w:rsidR="00CE369D" w:rsidRDefault="00CE369D" w:rsidP="00B378B5">
      <w:pPr>
        <w:spacing w:before="120" w:after="120"/>
        <w:rPr>
          <w:rFonts w:ascii="Verdana" w:hAnsi="Verdana"/>
        </w:rPr>
      </w:pPr>
      <w:bookmarkStart w:id="3" w:name="_Definitions"/>
      <w:bookmarkStart w:id="4" w:name="_Abbreviations/Definitions"/>
      <w:bookmarkEnd w:id="3"/>
      <w:bookmarkEnd w:id="4"/>
      <w:r w:rsidRPr="4C9D9A84">
        <w:rPr>
          <w:rFonts w:ascii="Verdana" w:hAnsi="Verdana"/>
        </w:rPr>
        <w:t>If a new card is needed</w:t>
      </w:r>
      <w:r w:rsidR="00704C62" w:rsidRPr="4C9D9A84">
        <w:rPr>
          <w:rFonts w:ascii="Verdana" w:hAnsi="Verdana"/>
        </w:rPr>
        <w:t>,</w:t>
      </w:r>
      <w:r w:rsidRPr="4C9D9A84">
        <w:rPr>
          <w:rFonts w:ascii="Verdana" w:hAnsi="Verdana"/>
        </w:rPr>
        <w:t xml:space="preserve"> refer to </w:t>
      </w:r>
      <w:hyperlink r:id="rId13" w:anchor="!/view?docid=b0d1693e-3ebd-45e7-811a-adbe7e2c9f83" w:history="1">
        <w:r w:rsidR="5C322D85" w:rsidRPr="4C9D9A84">
          <w:rPr>
            <w:rStyle w:val="Hyperlink"/>
            <w:rFonts w:ascii="Verdana" w:hAnsi="Verdana"/>
          </w:rPr>
          <w:t xml:space="preserve">Payment Maintenance Add, Edit and Remove (Credit Card and </w:t>
        </w:r>
        <w:r w:rsidR="5C322D85" w:rsidRPr="4C9D9A84">
          <w:rPr>
            <w:rStyle w:val="Hyperlink"/>
            <w:rFonts w:ascii="Verdana" w:hAnsi="Verdana"/>
          </w:rPr>
          <w:t>e</w:t>
        </w:r>
        <w:r w:rsidR="5C322D85" w:rsidRPr="4C9D9A84">
          <w:rPr>
            <w:rStyle w:val="Hyperlink"/>
            <w:rFonts w:ascii="Verdana" w:hAnsi="Verdana"/>
          </w:rPr>
          <w:t>Check) (010987)</w:t>
        </w:r>
      </w:hyperlink>
      <w:r w:rsidRPr="4C9D9A84">
        <w:rPr>
          <w:rFonts w:ascii="Verdana" w:hAnsi="Verdana"/>
        </w:rPr>
        <w:t xml:space="preserve">. </w:t>
      </w:r>
      <w:r w:rsidR="000B6034" w:rsidRPr="4C9D9A84">
        <w:rPr>
          <w:rFonts w:ascii="Verdana" w:hAnsi="Verdana"/>
        </w:rPr>
        <w:t>T</w:t>
      </w:r>
      <w:r w:rsidRPr="4C9D9A84">
        <w:rPr>
          <w:rFonts w:ascii="Verdana" w:hAnsi="Verdana"/>
        </w:rPr>
        <w:t xml:space="preserve">hen the last 4 digits of the new card can be notated. </w:t>
      </w:r>
    </w:p>
    <w:p w14:paraId="7C1E72E0" w14:textId="77777777" w:rsidR="003A5A1F" w:rsidRDefault="003A5A1F" w:rsidP="00070C8F">
      <w:pPr>
        <w:spacing w:before="120" w:after="120"/>
        <w:rPr>
          <w:rFonts w:ascii="Verdana" w:hAnsi="Verdana"/>
        </w:rPr>
      </w:pPr>
    </w:p>
    <w:p w14:paraId="57E120EB" w14:textId="77777777" w:rsidR="00B378B5" w:rsidRDefault="00B378B5" w:rsidP="00B378B5">
      <w:pPr>
        <w:spacing w:before="120" w:after="120"/>
        <w:rPr>
          <w:rFonts w:ascii="Verdana" w:hAnsi="Verdana"/>
        </w:rPr>
      </w:pPr>
    </w:p>
    <w:p w14:paraId="5EA2A596" w14:textId="4AFD4A1A" w:rsidR="003A5A1F" w:rsidRDefault="00000000" w:rsidP="00B378B5">
      <w:pPr>
        <w:spacing w:before="120" w:after="120"/>
        <w:jc w:val="right"/>
        <w:rPr>
          <w:rFonts w:ascii="Verdana" w:hAnsi="Verdana"/>
        </w:rPr>
      </w:pPr>
      <w:hyperlink w:anchor="_top" w:history="1">
        <w:r w:rsidR="00D31FD5" w:rsidRPr="00756BF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31FD5" w:rsidRPr="00EA6F7E" w14:paraId="332AB132" w14:textId="77777777" w:rsidTr="00DC4A32">
        <w:tc>
          <w:tcPr>
            <w:tcW w:w="5000" w:type="pct"/>
            <w:shd w:val="clear" w:color="auto" w:fill="C0C0C0"/>
          </w:tcPr>
          <w:p w14:paraId="20B74DA7" w14:textId="77777777" w:rsidR="00D31FD5" w:rsidRPr="00EA6F7E" w:rsidRDefault="00D31FD5" w:rsidP="00B378B5">
            <w:pPr>
              <w:pStyle w:val="Heading2"/>
              <w:spacing w:before="120" w:after="120"/>
              <w:rPr>
                <w:rFonts w:ascii="Verdana" w:hAnsi="Verdana"/>
                <w:i w:val="0"/>
                <w:iCs w:val="0"/>
              </w:rPr>
            </w:pPr>
            <w:bookmarkStart w:id="5" w:name="_Toc117081026"/>
            <w:r>
              <w:rPr>
                <w:rFonts w:ascii="Verdana" w:hAnsi="Verdana"/>
                <w:i w:val="0"/>
                <w:iCs w:val="0"/>
              </w:rPr>
              <w:t>Payment Dispute Issues</w:t>
            </w:r>
            <w:bookmarkEnd w:id="5"/>
            <w:r w:rsidR="001670C7">
              <w:rPr>
                <w:rFonts w:ascii="Verdana" w:hAnsi="Verdana"/>
                <w:i w:val="0"/>
                <w:iCs w:val="0"/>
              </w:rPr>
              <w:t xml:space="preserve"> </w:t>
            </w:r>
          </w:p>
        </w:tc>
      </w:tr>
    </w:tbl>
    <w:p w14:paraId="07DCA77B" w14:textId="77777777" w:rsidR="003A5A1F" w:rsidRDefault="003A5A1F" w:rsidP="00B378B5">
      <w:pPr>
        <w:spacing w:before="120" w:after="120"/>
        <w:contextualSpacing/>
        <w:rPr>
          <w:rFonts w:ascii="Verdana" w:hAnsi="Verdana"/>
          <w:noProof/>
        </w:rPr>
      </w:pPr>
    </w:p>
    <w:p w14:paraId="3711C4C5" w14:textId="77777777" w:rsidR="00D31FD5" w:rsidRPr="00B25943" w:rsidRDefault="00D31FD5" w:rsidP="00B378B5">
      <w:pPr>
        <w:spacing w:before="120" w:after="120"/>
        <w:rPr>
          <w:rFonts w:ascii="Verdana" w:hAnsi="Verdana"/>
          <w:noProof/>
        </w:rPr>
      </w:pPr>
      <w:r w:rsidRPr="4C9D9A84">
        <w:rPr>
          <w:rFonts w:ascii="Verdana" w:hAnsi="Verdana"/>
          <w:noProof/>
        </w:rPr>
        <w:t xml:space="preserve">When an exclusive payment account is selected/provided as the form of payment for an order, any outstanding balance will be included in the payment. This occurs regardless of whose orders generated the outstanding balance, because our system does not track outstanding balances by family member. The only exception to this is when a member places an order through Customer Care, in which </w:t>
      </w:r>
      <w:bookmarkStart w:id="6" w:name="_Int_SjiXSvyS"/>
      <w:r w:rsidRPr="4C9D9A84">
        <w:rPr>
          <w:rFonts w:ascii="Verdana" w:hAnsi="Verdana"/>
          <w:noProof/>
        </w:rPr>
        <w:t>CCRs</w:t>
      </w:r>
      <w:bookmarkEnd w:id="6"/>
      <w:r w:rsidRPr="4C9D9A84">
        <w:rPr>
          <w:rFonts w:ascii="Verdana" w:hAnsi="Verdana"/>
          <w:noProof/>
        </w:rPr>
        <w:t xml:space="preserve"> can specify whether any portion of an outstanding balance is included.</w:t>
      </w:r>
    </w:p>
    <w:p w14:paraId="3FB67E0D" w14:textId="77777777" w:rsidR="00D31FD5" w:rsidRDefault="00D31FD5" w:rsidP="00070C8F">
      <w:pPr>
        <w:spacing w:before="120" w:after="120"/>
        <w:rPr>
          <w:rFonts w:ascii="Verdana" w:hAnsi="Verdana"/>
          <w:color w:val="000000"/>
        </w:rPr>
      </w:pPr>
    </w:p>
    <w:p w14:paraId="6B97FFDD" w14:textId="77777777" w:rsidR="00B378B5" w:rsidRDefault="00B378B5" w:rsidP="00B378B5">
      <w:pPr>
        <w:spacing w:before="120" w:after="120"/>
        <w:rPr>
          <w:rFonts w:ascii="Verdana" w:hAnsi="Verdana"/>
          <w:color w:val="000000"/>
        </w:rPr>
      </w:pPr>
    </w:p>
    <w:p w14:paraId="19A1BA71" w14:textId="64EAA005" w:rsidR="003A5A1F" w:rsidRDefault="00000000" w:rsidP="00B378B5">
      <w:pPr>
        <w:spacing w:before="120" w:after="120"/>
        <w:jc w:val="right"/>
        <w:rPr>
          <w:rFonts w:ascii="Verdana" w:hAnsi="Verdana"/>
        </w:rPr>
      </w:pPr>
      <w:hyperlink w:anchor="_top" w:history="1">
        <w:r w:rsidR="00756BF9" w:rsidRPr="00756BF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EA6F7E" w14:paraId="2B5A0162" w14:textId="77777777" w:rsidTr="00BD392A">
        <w:tc>
          <w:tcPr>
            <w:tcW w:w="5000" w:type="pct"/>
            <w:shd w:val="clear" w:color="auto" w:fill="C0C0C0"/>
          </w:tcPr>
          <w:p w14:paraId="6C7A4FF3" w14:textId="49E1CB1F" w:rsidR="00A97B7D" w:rsidRPr="00EA6F7E" w:rsidRDefault="00B817D1" w:rsidP="00B378B5">
            <w:pPr>
              <w:pStyle w:val="Heading2"/>
              <w:spacing w:before="120" w:after="120"/>
              <w:rPr>
                <w:rFonts w:ascii="Verdana" w:hAnsi="Verdana"/>
                <w:i w:val="0"/>
                <w:iCs w:val="0"/>
              </w:rPr>
            </w:pPr>
            <w:bookmarkStart w:id="7" w:name="_Various_Work_Instructions"/>
            <w:bookmarkStart w:id="8" w:name="_Processing_a_Reversal_of_Charge_Req"/>
            <w:bookmarkStart w:id="9" w:name="_Toc117081027"/>
            <w:bookmarkStart w:id="10" w:name="WI"/>
            <w:bookmarkStart w:id="11" w:name="OLE_LINK71"/>
            <w:bookmarkEnd w:id="7"/>
            <w:bookmarkEnd w:id="8"/>
            <w:r w:rsidRPr="00EA6F7E">
              <w:rPr>
                <w:rFonts w:ascii="Verdana" w:hAnsi="Verdana"/>
                <w:i w:val="0"/>
                <w:iCs w:val="0"/>
              </w:rPr>
              <w:t xml:space="preserve">Processing </w:t>
            </w:r>
            <w:r w:rsidRPr="00EA6F7E">
              <w:rPr>
                <w:rFonts w:ascii="Verdana" w:hAnsi="Verdana"/>
                <w:i w:val="0"/>
                <w:iCs w:val="0"/>
                <w:color w:val="000000"/>
              </w:rPr>
              <w:t xml:space="preserve">a </w:t>
            </w:r>
            <w:r w:rsidR="004D73EA" w:rsidRPr="00EA6F7E">
              <w:rPr>
                <w:rFonts w:ascii="Verdana" w:hAnsi="Verdana"/>
                <w:i w:val="0"/>
                <w:iCs w:val="0"/>
                <w:color w:val="000000"/>
              </w:rPr>
              <w:t xml:space="preserve">Payment </w:t>
            </w:r>
            <w:r w:rsidRPr="00EA6F7E">
              <w:rPr>
                <w:rFonts w:ascii="Verdana" w:hAnsi="Verdana"/>
                <w:i w:val="0"/>
                <w:iCs w:val="0"/>
                <w:color w:val="000000"/>
              </w:rPr>
              <w:t>Reversal</w:t>
            </w:r>
            <w:r w:rsidRPr="00EA6F7E">
              <w:rPr>
                <w:rFonts w:ascii="Verdana" w:hAnsi="Verdana"/>
                <w:i w:val="0"/>
                <w:iCs w:val="0"/>
              </w:rPr>
              <w:t xml:space="preserve"> </w:t>
            </w:r>
            <w:r w:rsidR="002F0949" w:rsidRPr="00EA6F7E">
              <w:rPr>
                <w:rFonts w:ascii="Verdana" w:hAnsi="Verdana"/>
                <w:i w:val="0"/>
                <w:iCs w:val="0"/>
              </w:rPr>
              <w:t>R</w:t>
            </w:r>
            <w:r w:rsidRPr="00EA6F7E">
              <w:rPr>
                <w:rFonts w:ascii="Verdana" w:hAnsi="Verdana"/>
                <w:i w:val="0"/>
                <w:iCs w:val="0"/>
              </w:rPr>
              <w:t>equest</w:t>
            </w:r>
            <w:bookmarkEnd w:id="9"/>
            <w:r w:rsidR="00A97B7D" w:rsidRPr="00EA6F7E">
              <w:rPr>
                <w:rFonts w:ascii="Verdana" w:hAnsi="Verdana"/>
                <w:i w:val="0"/>
                <w:iCs w:val="0"/>
              </w:rPr>
              <w:t xml:space="preserve"> </w:t>
            </w:r>
            <w:bookmarkEnd w:id="10"/>
            <w:bookmarkEnd w:id="11"/>
          </w:p>
        </w:tc>
      </w:tr>
    </w:tbl>
    <w:p w14:paraId="36F3D9DA" w14:textId="77777777" w:rsidR="003A5A1F" w:rsidRDefault="003A5A1F" w:rsidP="00B378B5">
      <w:pPr>
        <w:spacing w:before="120" w:after="120"/>
        <w:contextualSpacing/>
        <w:rPr>
          <w:rFonts w:ascii="Verdana" w:hAnsi="Verdana"/>
          <w:color w:val="000000"/>
        </w:rPr>
      </w:pPr>
    </w:p>
    <w:p w14:paraId="43F96473" w14:textId="3453810D" w:rsidR="00D31FD5" w:rsidRDefault="00E831F8" w:rsidP="00B378B5">
      <w:pPr>
        <w:spacing w:before="120" w:after="120"/>
        <w:rPr>
          <w:rFonts w:ascii="Verdana" w:hAnsi="Verdana"/>
          <w:color w:val="000000"/>
        </w:rPr>
      </w:pPr>
      <w:r w:rsidRPr="4C9D9A84">
        <w:rPr>
          <w:rFonts w:ascii="Verdana" w:hAnsi="Verdana"/>
          <w:color w:val="000000" w:themeColor="text1"/>
        </w:rPr>
        <w:t xml:space="preserve">If </w:t>
      </w:r>
      <w:bookmarkStart w:id="12" w:name="_Int_Dn00nYWz"/>
      <w:r w:rsidR="00472169" w:rsidRPr="4C9D9A84">
        <w:rPr>
          <w:rFonts w:ascii="Verdana" w:hAnsi="Verdana"/>
          <w:color w:val="000000" w:themeColor="text1"/>
        </w:rPr>
        <w:t>CCR</w:t>
      </w:r>
      <w:bookmarkEnd w:id="12"/>
      <w:r w:rsidR="00472169" w:rsidRPr="4C9D9A84">
        <w:rPr>
          <w:rFonts w:ascii="Verdana" w:hAnsi="Verdana"/>
          <w:color w:val="000000" w:themeColor="text1"/>
        </w:rPr>
        <w:t xml:space="preserve"> receives a call regarding an unauthorized payment transaction that</w:t>
      </w:r>
      <w:r w:rsidR="006E6B2A" w:rsidRPr="4C9D9A84">
        <w:rPr>
          <w:rFonts w:ascii="Verdana" w:hAnsi="Verdana"/>
          <w:color w:val="000000" w:themeColor="text1"/>
        </w:rPr>
        <w:t xml:space="preserve"> </w:t>
      </w:r>
      <w:r w:rsidR="000C1BDD" w:rsidRPr="4C9D9A84">
        <w:rPr>
          <w:rFonts w:ascii="Verdana" w:hAnsi="Verdana"/>
          <w:color w:val="000000" w:themeColor="text1"/>
        </w:rPr>
        <w:t xml:space="preserve">was </w:t>
      </w:r>
      <w:r w:rsidR="005F527F" w:rsidRPr="4C9D9A84">
        <w:rPr>
          <w:rFonts w:ascii="Verdana" w:hAnsi="Verdana"/>
          <w:color w:val="000000" w:themeColor="text1"/>
        </w:rPr>
        <w:t>processed,</w:t>
      </w:r>
      <w:r w:rsidR="00472169" w:rsidRPr="4C9D9A84">
        <w:rPr>
          <w:rFonts w:ascii="Verdana" w:hAnsi="Verdana"/>
          <w:color w:val="000000" w:themeColor="text1"/>
        </w:rPr>
        <w:t xml:space="preserve"> and which appears on the caller's billing statement. </w:t>
      </w:r>
    </w:p>
    <w:p w14:paraId="060761BF" w14:textId="77777777" w:rsidR="00D31FD5" w:rsidRDefault="00D31FD5" w:rsidP="00B378B5">
      <w:pPr>
        <w:spacing w:before="120" w:after="120"/>
        <w:rPr>
          <w:rFonts w:ascii="Verdana" w:hAnsi="Verdana"/>
          <w:color w:val="000000"/>
        </w:rPr>
      </w:pPr>
    </w:p>
    <w:p w14:paraId="643D91F5" w14:textId="1A646456" w:rsidR="00DA2722" w:rsidRPr="00CD1E22" w:rsidRDefault="00C70739" w:rsidP="00B378B5">
      <w:pPr>
        <w:spacing w:before="120" w:after="120"/>
        <w:rPr>
          <w:rFonts w:ascii="Verdana" w:hAnsi="Verdana"/>
          <w:color w:val="000000"/>
        </w:rPr>
      </w:pPr>
      <w:r>
        <w:rPr>
          <w:rFonts w:ascii="Verdana" w:hAnsi="Verdana"/>
        </w:rPr>
        <w:t>P</w:t>
      </w:r>
      <w:r w:rsidR="003C529F">
        <w:rPr>
          <w:rFonts w:ascii="Verdana" w:hAnsi="Verdana"/>
        </w:rPr>
        <w:t>erform</w:t>
      </w:r>
      <w:r w:rsidR="002F0949">
        <w:rPr>
          <w:rFonts w:ascii="Verdana" w:hAnsi="Verdana"/>
        </w:rPr>
        <w:t xml:space="preserve"> the following steps to process </w:t>
      </w:r>
      <w:r w:rsidR="002F0949" w:rsidRPr="00CD1E22">
        <w:rPr>
          <w:rFonts w:ascii="Verdana" w:hAnsi="Verdana"/>
          <w:color w:val="000000"/>
        </w:rPr>
        <w:t xml:space="preserve">a </w:t>
      </w:r>
      <w:r w:rsidR="004D73EA" w:rsidRPr="00CD1E22">
        <w:rPr>
          <w:rFonts w:ascii="Verdana" w:hAnsi="Verdana"/>
          <w:color w:val="000000"/>
        </w:rPr>
        <w:t xml:space="preserve">Payment </w:t>
      </w:r>
      <w:r w:rsidR="002F0949" w:rsidRPr="00CD1E22">
        <w:rPr>
          <w:rFonts w:ascii="Verdana" w:hAnsi="Verdana"/>
          <w:color w:val="000000"/>
        </w:rPr>
        <w:t>Reversal</w:t>
      </w:r>
      <w:r w:rsidR="004D73EA" w:rsidRPr="00CD1E22">
        <w:rPr>
          <w:rFonts w:ascii="Verdana" w:hAnsi="Verdana"/>
          <w:color w:val="000000"/>
        </w:rPr>
        <w:t xml:space="preserve"> </w:t>
      </w:r>
      <w:r w:rsidR="002F0949" w:rsidRPr="00CD1E22">
        <w:rPr>
          <w:rFonts w:ascii="Verdana" w:hAnsi="Verdana"/>
          <w:color w:val="000000"/>
        </w:rPr>
        <w: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4665"/>
        <w:gridCol w:w="7461"/>
      </w:tblGrid>
      <w:tr w:rsidR="00D471B5" w:rsidRPr="00EA6F7E" w14:paraId="2F457898" w14:textId="77777777" w:rsidTr="00B378B5">
        <w:tc>
          <w:tcPr>
            <w:tcW w:w="259" w:type="pct"/>
            <w:shd w:val="clear" w:color="auto" w:fill="E6E6E6"/>
          </w:tcPr>
          <w:p w14:paraId="29155F56" w14:textId="77777777" w:rsidR="00D471B5" w:rsidRPr="00EA6F7E" w:rsidRDefault="00EB52F0" w:rsidP="00070C8F">
            <w:pPr>
              <w:spacing w:before="120" w:after="120"/>
              <w:jc w:val="center"/>
              <w:rPr>
                <w:rFonts w:ascii="Verdana" w:hAnsi="Verdana"/>
                <w:b/>
                <w:color w:val="000000"/>
              </w:rPr>
            </w:pPr>
            <w:r w:rsidRPr="00EA6F7E">
              <w:rPr>
                <w:rFonts w:ascii="Verdana" w:hAnsi="Verdana"/>
                <w:b/>
                <w:color w:val="000000"/>
              </w:rPr>
              <w:t>Step</w:t>
            </w:r>
          </w:p>
        </w:tc>
        <w:tc>
          <w:tcPr>
            <w:tcW w:w="4741" w:type="pct"/>
            <w:gridSpan w:val="2"/>
            <w:shd w:val="clear" w:color="auto" w:fill="E6E6E6"/>
          </w:tcPr>
          <w:p w14:paraId="33F73F55" w14:textId="77777777" w:rsidR="00D471B5" w:rsidRPr="00EA6F7E" w:rsidRDefault="00EB52F0" w:rsidP="00070C8F">
            <w:pPr>
              <w:spacing w:before="120" w:after="120"/>
              <w:jc w:val="center"/>
              <w:rPr>
                <w:rFonts w:ascii="Verdana" w:hAnsi="Verdana"/>
                <w:b/>
                <w:color w:val="000000"/>
              </w:rPr>
            </w:pPr>
            <w:r w:rsidRPr="00EA6F7E">
              <w:rPr>
                <w:rFonts w:ascii="Verdana" w:hAnsi="Verdana"/>
                <w:b/>
                <w:color w:val="000000"/>
              </w:rPr>
              <w:t>Action</w:t>
            </w:r>
          </w:p>
        </w:tc>
      </w:tr>
      <w:tr w:rsidR="00D5689C" w:rsidRPr="00EA6F7E" w14:paraId="1947CFA8" w14:textId="77777777" w:rsidTr="00B378B5">
        <w:tc>
          <w:tcPr>
            <w:tcW w:w="259" w:type="pct"/>
          </w:tcPr>
          <w:p w14:paraId="17303B75" w14:textId="6EF5CE12" w:rsidR="00D5689C" w:rsidRDefault="00472169" w:rsidP="00070C8F">
            <w:pPr>
              <w:spacing w:before="120" w:after="120"/>
              <w:jc w:val="center"/>
              <w:rPr>
                <w:rFonts w:ascii="Verdana" w:hAnsi="Verdana"/>
                <w:b/>
              </w:rPr>
            </w:pPr>
            <w:r>
              <w:rPr>
                <w:rFonts w:ascii="Verdana" w:hAnsi="Verdana"/>
                <w:b/>
              </w:rPr>
              <w:t>1</w:t>
            </w:r>
          </w:p>
          <w:p w14:paraId="3065C1FC" w14:textId="77777777" w:rsidR="00EB1412" w:rsidRPr="00EA6F7E" w:rsidRDefault="00EB1412" w:rsidP="00070C8F">
            <w:pPr>
              <w:spacing w:before="120" w:after="120"/>
              <w:jc w:val="center"/>
              <w:rPr>
                <w:rFonts w:ascii="Verdana" w:hAnsi="Verdana"/>
                <w:b/>
              </w:rPr>
            </w:pPr>
          </w:p>
        </w:tc>
        <w:tc>
          <w:tcPr>
            <w:tcW w:w="4741" w:type="pct"/>
            <w:gridSpan w:val="2"/>
            <w:tcBorders>
              <w:bottom w:val="single" w:sz="4" w:space="0" w:color="auto"/>
            </w:tcBorders>
          </w:tcPr>
          <w:p w14:paraId="4ACFA927" w14:textId="5FD05BC9" w:rsidR="00D5689C" w:rsidRPr="00EA6F7E" w:rsidRDefault="00EB1412" w:rsidP="00070C8F">
            <w:pPr>
              <w:spacing w:before="120" w:after="120"/>
              <w:rPr>
                <w:rFonts w:ascii="Verdana" w:hAnsi="Verdana"/>
                <w:color w:val="000000"/>
              </w:rPr>
            </w:pPr>
            <w:r>
              <w:rPr>
                <w:rFonts w:ascii="Verdana" w:hAnsi="Verdana"/>
                <w:color w:val="000000"/>
              </w:rPr>
              <w:t>O</w:t>
            </w:r>
            <w:r w:rsidR="00D5689C" w:rsidRPr="00EA6F7E">
              <w:rPr>
                <w:rFonts w:ascii="Verdana" w:hAnsi="Verdana"/>
                <w:color w:val="000000"/>
              </w:rPr>
              <w:t>btain</w:t>
            </w:r>
            <w:r>
              <w:rPr>
                <w:rFonts w:ascii="Verdana" w:hAnsi="Verdana"/>
                <w:color w:val="000000"/>
              </w:rPr>
              <w:t xml:space="preserve"> the following</w:t>
            </w:r>
            <w:r w:rsidR="00D5689C" w:rsidRPr="00EA6F7E">
              <w:rPr>
                <w:rFonts w:ascii="Verdana" w:hAnsi="Verdana"/>
                <w:color w:val="000000"/>
              </w:rPr>
              <w:t>:</w:t>
            </w:r>
          </w:p>
          <w:p w14:paraId="1B991762" w14:textId="77777777" w:rsidR="00D5689C" w:rsidRPr="00EA6F7E" w:rsidRDefault="00D5689C" w:rsidP="00070C8F">
            <w:pPr>
              <w:numPr>
                <w:ilvl w:val="0"/>
                <w:numId w:val="8"/>
              </w:numPr>
              <w:spacing w:before="120" w:after="120"/>
              <w:rPr>
                <w:rFonts w:ascii="Verdana" w:hAnsi="Verdana"/>
                <w:color w:val="000000"/>
              </w:rPr>
            </w:pPr>
            <w:r w:rsidRPr="00EA6F7E">
              <w:rPr>
                <w:rFonts w:ascii="Verdana" w:hAnsi="Verdana"/>
                <w:color w:val="000000"/>
              </w:rPr>
              <w:t>Date of charges appearing on statement</w:t>
            </w:r>
          </w:p>
          <w:p w14:paraId="5B22D8C0" w14:textId="58829140" w:rsidR="00D5689C" w:rsidRDefault="00D5689C" w:rsidP="00070C8F">
            <w:pPr>
              <w:numPr>
                <w:ilvl w:val="0"/>
                <w:numId w:val="8"/>
              </w:numPr>
              <w:spacing w:before="120" w:after="120"/>
              <w:rPr>
                <w:rFonts w:ascii="Verdana" w:hAnsi="Verdana"/>
                <w:color w:val="000000"/>
              </w:rPr>
            </w:pPr>
            <w:r w:rsidRPr="00EA6F7E">
              <w:rPr>
                <w:rFonts w:ascii="Verdana" w:hAnsi="Verdana"/>
                <w:color w:val="000000"/>
              </w:rPr>
              <w:t>Amount of charges</w:t>
            </w:r>
          </w:p>
          <w:p w14:paraId="62E228E5" w14:textId="1D6096C3" w:rsidR="00D5689C" w:rsidRPr="00B378B5" w:rsidRDefault="00206069" w:rsidP="00B378B5">
            <w:pPr>
              <w:numPr>
                <w:ilvl w:val="0"/>
                <w:numId w:val="8"/>
              </w:numPr>
              <w:spacing w:before="120" w:after="120"/>
              <w:rPr>
                <w:rFonts w:ascii="Verdana" w:hAnsi="Verdana"/>
                <w:color w:val="000000"/>
              </w:rPr>
            </w:pPr>
            <w:r>
              <w:rPr>
                <w:rFonts w:ascii="Verdana" w:hAnsi="Verdana"/>
                <w:color w:val="000000"/>
              </w:rPr>
              <w:t>Credit card or electronic check information</w:t>
            </w:r>
          </w:p>
        </w:tc>
      </w:tr>
      <w:tr w:rsidR="00AD1761" w:rsidRPr="00EA6F7E" w14:paraId="25E9EF0F" w14:textId="77777777" w:rsidTr="00B378B5">
        <w:tc>
          <w:tcPr>
            <w:tcW w:w="259" w:type="pct"/>
            <w:vMerge w:val="restart"/>
          </w:tcPr>
          <w:p w14:paraId="72F61A2C" w14:textId="77777777" w:rsidR="00AD1761" w:rsidRPr="00EA6F7E" w:rsidRDefault="00472169" w:rsidP="00070C8F">
            <w:pPr>
              <w:spacing w:before="120" w:after="120"/>
              <w:jc w:val="center"/>
              <w:rPr>
                <w:rFonts w:ascii="Verdana" w:hAnsi="Verdana"/>
                <w:b/>
              </w:rPr>
            </w:pPr>
            <w:r>
              <w:rPr>
                <w:rFonts w:ascii="Verdana" w:hAnsi="Verdana"/>
                <w:b/>
              </w:rPr>
              <w:t>2</w:t>
            </w:r>
          </w:p>
        </w:tc>
        <w:tc>
          <w:tcPr>
            <w:tcW w:w="4741" w:type="pct"/>
            <w:gridSpan w:val="2"/>
            <w:tcBorders>
              <w:bottom w:val="single" w:sz="4" w:space="0" w:color="auto"/>
            </w:tcBorders>
          </w:tcPr>
          <w:p w14:paraId="66570863" w14:textId="77777777" w:rsidR="00AD1761" w:rsidRPr="00EA6F7E" w:rsidRDefault="00AD1761" w:rsidP="00070C8F">
            <w:pPr>
              <w:spacing w:before="120" w:after="120"/>
              <w:rPr>
                <w:rFonts w:ascii="Verdana" w:hAnsi="Verdana"/>
                <w:color w:val="000000"/>
              </w:rPr>
            </w:pPr>
            <w:r w:rsidRPr="00EA6F7E">
              <w:rPr>
                <w:rFonts w:ascii="Verdana" w:hAnsi="Verdana"/>
                <w:color w:val="000000"/>
              </w:rPr>
              <w:t>Confirm information with the caller based on the payment type:</w:t>
            </w:r>
          </w:p>
          <w:p w14:paraId="33E9A84A" w14:textId="77777777" w:rsidR="00AD1761" w:rsidRPr="00EA6F7E" w:rsidRDefault="00AD1761" w:rsidP="00070C8F">
            <w:pPr>
              <w:spacing w:before="120" w:after="120"/>
              <w:ind w:left="360"/>
              <w:rPr>
                <w:rFonts w:ascii="Verdana" w:hAnsi="Verdana"/>
                <w:color w:val="000000"/>
              </w:rPr>
            </w:pPr>
          </w:p>
        </w:tc>
      </w:tr>
      <w:tr w:rsidR="00AD1761" w:rsidRPr="00EA6F7E" w14:paraId="2BFE4636" w14:textId="77777777" w:rsidTr="00B378B5">
        <w:trPr>
          <w:trHeight w:val="69"/>
        </w:trPr>
        <w:tc>
          <w:tcPr>
            <w:tcW w:w="259" w:type="pct"/>
            <w:vMerge/>
          </w:tcPr>
          <w:p w14:paraId="1A84D391" w14:textId="77777777" w:rsidR="00AD1761" w:rsidRPr="00EA6F7E" w:rsidRDefault="00AD1761" w:rsidP="00070C8F">
            <w:pPr>
              <w:spacing w:before="120" w:after="120"/>
              <w:jc w:val="center"/>
              <w:rPr>
                <w:rFonts w:ascii="Verdana" w:hAnsi="Verdana"/>
                <w:b/>
              </w:rPr>
            </w:pPr>
          </w:p>
        </w:tc>
        <w:tc>
          <w:tcPr>
            <w:tcW w:w="1831" w:type="pct"/>
            <w:shd w:val="clear" w:color="auto" w:fill="E6E6E6"/>
          </w:tcPr>
          <w:p w14:paraId="74B50F3B" w14:textId="77777777" w:rsidR="00AD1761" w:rsidRPr="00EA6F7E" w:rsidRDefault="00AD1761" w:rsidP="00070C8F">
            <w:pPr>
              <w:spacing w:before="120" w:after="120"/>
              <w:jc w:val="center"/>
              <w:rPr>
                <w:rFonts w:ascii="Verdana" w:hAnsi="Verdana"/>
                <w:b/>
                <w:color w:val="000000"/>
              </w:rPr>
            </w:pPr>
            <w:r w:rsidRPr="00EA6F7E">
              <w:rPr>
                <w:rFonts w:ascii="Verdana" w:hAnsi="Verdana"/>
                <w:b/>
                <w:color w:val="000000"/>
              </w:rPr>
              <w:t>If…</w:t>
            </w:r>
          </w:p>
        </w:tc>
        <w:tc>
          <w:tcPr>
            <w:tcW w:w="2910" w:type="pct"/>
            <w:shd w:val="clear" w:color="auto" w:fill="E6E6E6"/>
          </w:tcPr>
          <w:p w14:paraId="6116350E" w14:textId="77777777" w:rsidR="00AD1761" w:rsidRPr="00EA6F7E" w:rsidRDefault="00AD1761" w:rsidP="00070C8F">
            <w:pPr>
              <w:spacing w:before="120" w:after="120"/>
              <w:jc w:val="center"/>
              <w:rPr>
                <w:rFonts w:ascii="Verdana" w:hAnsi="Verdana"/>
                <w:b/>
                <w:color w:val="000000"/>
              </w:rPr>
            </w:pPr>
            <w:r w:rsidRPr="00EA6F7E">
              <w:rPr>
                <w:rFonts w:ascii="Verdana" w:hAnsi="Verdana"/>
                <w:b/>
                <w:color w:val="000000"/>
              </w:rPr>
              <w:t>Then obtain…</w:t>
            </w:r>
          </w:p>
        </w:tc>
      </w:tr>
      <w:tr w:rsidR="00AD1761" w:rsidRPr="00EA6F7E" w14:paraId="27BED014" w14:textId="77777777" w:rsidTr="00B378B5">
        <w:trPr>
          <w:trHeight w:val="67"/>
        </w:trPr>
        <w:tc>
          <w:tcPr>
            <w:tcW w:w="259" w:type="pct"/>
            <w:vMerge/>
          </w:tcPr>
          <w:p w14:paraId="54D83D37" w14:textId="77777777" w:rsidR="00AD1761" w:rsidRPr="00EA6F7E" w:rsidRDefault="00AD1761" w:rsidP="00070C8F">
            <w:pPr>
              <w:spacing w:before="120" w:after="120"/>
              <w:jc w:val="center"/>
              <w:rPr>
                <w:rFonts w:ascii="Verdana" w:hAnsi="Verdana"/>
                <w:b/>
              </w:rPr>
            </w:pPr>
          </w:p>
        </w:tc>
        <w:tc>
          <w:tcPr>
            <w:tcW w:w="1831" w:type="pct"/>
          </w:tcPr>
          <w:p w14:paraId="06B13848" w14:textId="77777777" w:rsidR="00AD1761" w:rsidRPr="00EA6F7E" w:rsidRDefault="00AD1761" w:rsidP="00070C8F">
            <w:pPr>
              <w:spacing w:before="120" w:after="120"/>
              <w:rPr>
                <w:rFonts w:ascii="Verdana" w:hAnsi="Verdana"/>
                <w:color w:val="000000"/>
              </w:rPr>
            </w:pPr>
            <w:r w:rsidRPr="00EA6F7E">
              <w:rPr>
                <w:rFonts w:ascii="Verdana" w:hAnsi="Verdana"/>
                <w:color w:val="000000"/>
              </w:rPr>
              <w:t>Credit Card</w:t>
            </w:r>
          </w:p>
        </w:tc>
        <w:tc>
          <w:tcPr>
            <w:tcW w:w="2910" w:type="pct"/>
          </w:tcPr>
          <w:p w14:paraId="57C8D8B4" w14:textId="77777777" w:rsidR="00AD1761" w:rsidRPr="00EA6F7E" w:rsidRDefault="00AD1761" w:rsidP="00B378B5">
            <w:pPr>
              <w:numPr>
                <w:ilvl w:val="0"/>
                <w:numId w:val="9"/>
              </w:numPr>
              <w:spacing w:before="120" w:after="120"/>
              <w:ind w:left="432"/>
              <w:rPr>
                <w:rFonts w:ascii="Verdana" w:hAnsi="Verdana"/>
                <w:color w:val="000000"/>
              </w:rPr>
            </w:pPr>
            <w:r w:rsidRPr="00EA6F7E">
              <w:rPr>
                <w:rFonts w:ascii="Verdana" w:hAnsi="Verdana"/>
                <w:color w:val="000000"/>
              </w:rPr>
              <w:t>Credit card type</w:t>
            </w:r>
          </w:p>
          <w:p w14:paraId="4F2E5438" w14:textId="77777777" w:rsidR="001165A8" w:rsidRDefault="00067D72" w:rsidP="00B378B5">
            <w:pPr>
              <w:numPr>
                <w:ilvl w:val="0"/>
                <w:numId w:val="9"/>
              </w:numPr>
              <w:spacing w:before="120" w:after="120"/>
              <w:ind w:left="432"/>
              <w:rPr>
                <w:rFonts w:ascii="Verdana" w:hAnsi="Verdana"/>
                <w:color w:val="000000"/>
              </w:rPr>
            </w:pPr>
            <w:r>
              <w:rPr>
                <w:rFonts w:ascii="Verdana" w:hAnsi="Verdana"/>
                <w:color w:val="000000"/>
              </w:rPr>
              <w:t>Last 4 digits of credit card</w:t>
            </w:r>
            <w:r w:rsidR="001165A8">
              <w:rPr>
                <w:rFonts w:ascii="Verdana" w:hAnsi="Verdana"/>
                <w:color w:val="000000"/>
              </w:rPr>
              <w:t xml:space="preserve"> </w:t>
            </w:r>
          </w:p>
          <w:p w14:paraId="3F61D896" w14:textId="77777777" w:rsidR="00AD1761" w:rsidRPr="00EA6F7E" w:rsidRDefault="001165A8" w:rsidP="00B378B5">
            <w:pPr>
              <w:numPr>
                <w:ilvl w:val="0"/>
                <w:numId w:val="9"/>
              </w:numPr>
              <w:spacing w:before="120" w:after="120"/>
              <w:ind w:left="432"/>
              <w:rPr>
                <w:rFonts w:ascii="Verdana" w:hAnsi="Verdana"/>
                <w:color w:val="000000"/>
              </w:rPr>
            </w:pPr>
            <w:r>
              <w:rPr>
                <w:rFonts w:ascii="Verdana" w:hAnsi="Verdana"/>
                <w:color w:val="000000"/>
              </w:rPr>
              <w:t xml:space="preserve">Credit card </w:t>
            </w:r>
            <w:r w:rsidR="00AD1761" w:rsidRPr="00EA6F7E">
              <w:rPr>
                <w:rFonts w:ascii="Verdana" w:hAnsi="Verdana"/>
                <w:color w:val="000000"/>
              </w:rPr>
              <w:t>expiration date</w:t>
            </w:r>
          </w:p>
        </w:tc>
      </w:tr>
      <w:tr w:rsidR="00AD1761" w:rsidRPr="00EA6F7E" w14:paraId="01B09446" w14:textId="77777777" w:rsidTr="00B378B5">
        <w:trPr>
          <w:trHeight w:val="67"/>
        </w:trPr>
        <w:tc>
          <w:tcPr>
            <w:tcW w:w="259" w:type="pct"/>
            <w:vMerge/>
          </w:tcPr>
          <w:p w14:paraId="5E416415" w14:textId="77777777" w:rsidR="00AD1761" w:rsidRPr="00EA6F7E" w:rsidRDefault="00AD1761" w:rsidP="00070C8F">
            <w:pPr>
              <w:spacing w:before="120" w:after="120"/>
              <w:jc w:val="center"/>
              <w:rPr>
                <w:rFonts w:ascii="Verdana" w:hAnsi="Verdana"/>
                <w:b/>
              </w:rPr>
            </w:pPr>
          </w:p>
        </w:tc>
        <w:tc>
          <w:tcPr>
            <w:tcW w:w="1831" w:type="pct"/>
          </w:tcPr>
          <w:p w14:paraId="0DA96B26" w14:textId="77777777" w:rsidR="00AD1761" w:rsidRPr="00EA6F7E" w:rsidRDefault="00AD1761" w:rsidP="00070C8F">
            <w:pPr>
              <w:spacing w:before="120" w:after="120"/>
              <w:rPr>
                <w:rFonts w:ascii="Verdana" w:hAnsi="Verdana"/>
                <w:color w:val="000000"/>
              </w:rPr>
            </w:pPr>
            <w:r w:rsidRPr="00EA6F7E">
              <w:rPr>
                <w:rFonts w:ascii="Verdana" w:hAnsi="Verdana"/>
                <w:color w:val="000000"/>
              </w:rPr>
              <w:t>Electronic Check</w:t>
            </w:r>
          </w:p>
        </w:tc>
        <w:tc>
          <w:tcPr>
            <w:tcW w:w="2910" w:type="pct"/>
          </w:tcPr>
          <w:p w14:paraId="37804B66" w14:textId="77777777" w:rsidR="00AD1761" w:rsidRPr="00EA6F7E" w:rsidRDefault="00AD1761" w:rsidP="00B378B5">
            <w:pPr>
              <w:numPr>
                <w:ilvl w:val="0"/>
                <w:numId w:val="10"/>
              </w:numPr>
              <w:spacing w:before="120" w:after="120"/>
              <w:ind w:left="432"/>
              <w:rPr>
                <w:rFonts w:ascii="Verdana" w:hAnsi="Verdana"/>
                <w:color w:val="000000"/>
              </w:rPr>
            </w:pPr>
            <w:r w:rsidRPr="00EA6F7E">
              <w:rPr>
                <w:rFonts w:ascii="Verdana" w:hAnsi="Verdana"/>
                <w:color w:val="000000"/>
              </w:rPr>
              <w:t>Account type (checking or savings)</w:t>
            </w:r>
          </w:p>
          <w:p w14:paraId="4FD9638B" w14:textId="77777777" w:rsidR="00AD1761" w:rsidRPr="00EA6F7E" w:rsidRDefault="00AD1761" w:rsidP="00B378B5">
            <w:pPr>
              <w:numPr>
                <w:ilvl w:val="0"/>
                <w:numId w:val="10"/>
              </w:numPr>
              <w:spacing w:before="120" w:after="120"/>
              <w:ind w:left="432"/>
              <w:rPr>
                <w:rFonts w:ascii="Verdana" w:hAnsi="Verdana"/>
                <w:color w:val="000000"/>
              </w:rPr>
            </w:pPr>
            <w:r w:rsidRPr="00EA6F7E">
              <w:rPr>
                <w:rFonts w:ascii="Verdana" w:hAnsi="Verdana"/>
                <w:color w:val="000000"/>
              </w:rPr>
              <w:t>Routing Number</w:t>
            </w:r>
          </w:p>
          <w:p w14:paraId="61CC9D04" w14:textId="77777777" w:rsidR="00AD1761" w:rsidRPr="00EA6F7E" w:rsidRDefault="00AD1761" w:rsidP="00B378B5">
            <w:pPr>
              <w:numPr>
                <w:ilvl w:val="0"/>
                <w:numId w:val="10"/>
              </w:numPr>
              <w:spacing w:before="120" w:after="120"/>
              <w:ind w:left="432"/>
              <w:rPr>
                <w:rFonts w:ascii="Verdana" w:hAnsi="Verdana"/>
                <w:color w:val="000000"/>
              </w:rPr>
            </w:pPr>
            <w:r w:rsidRPr="00EA6F7E">
              <w:rPr>
                <w:rFonts w:ascii="Verdana" w:hAnsi="Verdana"/>
                <w:color w:val="000000"/>
              </w:rPr>
              <w:t>Account Number</w:t>
            </w:r>
          </w:p>
        </w:tc>
      </w:tr>
      <w:tr w:rsidR="00D471B5" w:rsidRPr="00EA6F7E" w14:paraId="178F5D3E" w14:textId="77777777" w:rsidTr="00B378B5">
        <w:tc>
          <w:tcPr>
            <w:tcW w:w="259" w:type="pct"/>
          </w:tcPr>
          <w:p w14:paraId="6E34F188" w14:textId="77777777" w:rsidR="00D471B5" w:rsidRPr="00EA6F7E" w:rsidRDefault="00472169" w:rsidP="00070C8F">
            <w:pPr>
              <w:spacing w:before="120" w:after="120"/>
              <w:jc w:val="center"/>
              <w:rPr>
                <w:rFonts w:ascii="Verdana" w:hAnsi="Verdana"/>
                <w:b/>
              </w:rPr>
            </w:pPr>
            <w:r>
              <w:rPr>
                <w:rFonts w:ascii="Verdana" w:hAnsi="Verdana"/>
                <w:b/>
              </w:rPr>
              <w:t>3</w:t>
            </w:r>
          </w:p>
        </w:tc>
        <w:tc>
          <w:tcPr>
            <w:tcW w:w="4741" w:type="pct"/>
            <w:gridSpan w:val="2"/>
          </w:tcPr>
          <w:p w14:paraId="0022DFC8" w14:textId="77777777" w:rsidR="00D471B5" w:rsidRPr="00EA6F7E" w:rsidRDefault="0000017C" w:rsidP="00070C8F">
            <w:pPr>
              <w:spacing w:before="120" w:after="120"/>
              <w:rPr>
                <w:rFonts w:ascii="Verdana" w:hAnsi="Verdana"/>
                <w:color w:val="000000"/>
              </w:rPr>
            </w:pPr>
            <w:r w:rsidRPr="00EA6F7E">
              <w:rPr>
                <w:rFonts w:ascii="Verdana" w:hAnsi="Verdana"/>
                <w:color w:val="000000"/>
              </w:rPr>
              <w:t>Create a task in RM</w:t>
            </w:r>
            <w:r w:rsidR="00472169">
              <w:rPr>
                <w:rFonts w:ascii="Verdana" w:hAnsi="Verdana"/>
                <w:color w:val="000000"/>
              </w:rPr>
              <w:t xml:space="preserve"> as follows</w:t>
            </w:r>
            <w:r w:rsidRPr="00EA6F7E">
              <w:rPr>
                <w:rFonts w:ascii="Verdana" w:hAnsi="Verdana"/>
                <w:color w:val="000000"/>
              </w:rPr>
              <w:t>:</w:t>
            </w:r>
          </w:p>
          <w:p w14:paraId="54EF98F4" w14:textId="77777777" w:rsidR="002A6801" w:rsidRPr="000B6034" w:rsidRDefault="002F0949" w:rsidP="00B378B5">
            <w:pPr>
              <w:pStyle w:val="ListParagraph"/>
              <w:numPr>
                <w:ilvl w:val="0"/>
                <w:numId w:val="16"/>
              </w:numPr>
              <w:spacing w:before="120" w:after="120"/>
              <w:ind w:left="432"/>
              <w:contextualSpacing w:val="0"/>
              <w:rPr>
                <w:rFonts w:ascii="Verdana" w:hAnsi="Verdana"/>
                <w:color w:val="000000"/>
              </w:rPr>
            </w:pPr>
            <w:r w:rsidRPr="000B6034">
              <w:rPr>
                <w:rFonts w:ascii="Verdana" w:hAnsi="Verdana"/>
                <w:b/>
                <w:color w:val="000000"/>
              </w:rPr>
              <w:t>Task Category:</w:t>
            </w:r>
            <w:r w:rsidR="0000017C" w:rsidRPr="000B6034">
              <w:rPr>
                <w:rFonts w:ascii="Verdana" w:hAnsi="Verdana"/>
                <w:b/>
                <w:color w:val="000000"/>
              </w:rPr>
              <w:t xml:space="preserve"> </w:t>
            </w:r>
            <w:r w:rsidRPr="000B6034">
              <w:rPr>
                <w:rFonts w:ascii="Verdana" w:hAnsi="Verdana"/>
                <w:color w:val="000000"/>
              </w:rPr>
              <w:t xml:space="preserve"> Billing/Payment</w:t>
            </w:r>
          </w:p>
          <w:p w14:paraId="06CBA34F" w14:textId="77777777" w:rsidR="002A6801" w:rsidRPr="000B6034" w:rsidRDefault="002F0949" w:rsidP="00B378B5">
            <w:pPr>
              <w:pStyle w:val="ListParagraph"/>
              <w:numPr>
                <w:ilvl w:val="0"/>
                <w:numId w:val="16"/>
              </w:numPr>
              <w:spacing w:before="120" w:after="120"/>
              <w:ind w:left="432"/>
              <w:contextualSpacing w:val="0"/>
              <w:rPr>
                <w:rFonts w:ascii="Verdana" w:hAnsi="Verdana"/>
                <w:color w:val="000000"/>
              </w:rPr>
            </w:pPr>
            <w:r w:rsidRPr="000B6034">
              <w:rPr>
                <w:rFonts w:ascii="Verdana" w:hAnsi="Verdana"/>
                <w:b/>
                <w:color w:val="000000"/>
              </w:rPr>
              <w:t>Task Type:</w:t>
            </w:r>
            <w:r w:rsidR="0000017C" w:rsidRPr="000B6034">
              <w:rPr>
                <w:rFonts w:ascii="Verdana" w:hAnsi="Verdana"/>
                <w:b/>
                <w:color w:val="000000"/>
              </w:rPr>
              <w:t xml:space="preserve"> </w:t>
            </w:r>
            <w:r w:rsidRPr="000B6034">
              <w:rPr>
                <w:rFonts w:ascii="Verdana" w:hAnsi="Verdana"/>
                <w:color w:val="000000"/>
              </w:rPr>
              <w:t xml:space="preserve"> Unauthorized </w:t>
            </w:r>
            <w:r w:rsidR="00D6717E" w:rsidRPr="000B6034">
              <w:rPr>
                <w:rFonts w:ascii="Verdana" w:hAnsi="Verdana"/>
                <w:color w:val="000000"/>
              </w:rPr>
              <w:t>Payment</w:t>
            </w:r>
            <w:r w:rsidRPr="000B6034">
              <w:rPr>
                <w:rFonts w:ascii="Verdana" w:hAnsi="Verdana"/>
                <w:color w:val="000000"/>
              </w:rPr>
              <w:t xml:space="preserve"> Transaction</w:t>
            </w:r>
          </w:p>
          <w:p w14:paraId="4D44C752" w14:textId="7F9A3695" w:rsidR="002F0949" w:rsidRPr="000B6034" w:rsidRDefault="002F0949" w:rsidP="00B378B5">
            <w:pPr>
              <w:pStyle w:val="ListParagraph"/>
              <w:numPr>
                <w:ilvl w:val="0"/>
                <w:numId w:val="16"/>
              </w:numPr>
              <w:spacing w:before="120" w:after="120"/>
              <w:ind w:left="432"/>
              <w:contextualSpacing w:val="0"/>
              <w:rPr>
                <w:rFonts w:ascii="Verdana" w:hAnsi="Verdana"/>
                <w:color w:val="000000"/>
              </w:rPr>
            </w:pPr>
            <w:r w:rsidRPr="000B6034">
              <w:rPr>
                <w:rFonts w:ascii="Verdana" w:hAnsi="Verdana"/>
                <w:b/>
                <w:color w:val="000000"/>
              </w:rPr>
              <w:t>Queue</w:t>
            </w:r>
            <w:r w:rsidR="0000017C" w:rsidRPr="000B6034">
              <w:rPr>
                <w:rFonts w:ascii="Verdana" w:hAnsi="Verdana"/>
                <w:b/>
                <w:color w:val="000000"/>
              </w:rPr>
              <w:t>:</w:t>
            </w:r>
            <w:r w:rsidR="0000017C" w:rsidRPr="000B6034">
              <w:rPr>
                <w:rFonts w:ascii="Verdana" w:hAnsi="Verdana"/>
                <w:color w:val="000000"/>
              </w:rPr>
              <w:t xml:space="preserve"> </w:t>
            </w:r>
            <w:r w:rsidRPr="000B6034">
              <w:rPr>
                <w:rFonts w:ascii="Verdana" w:hAnsi="Verdana"/>
                <w:color w:val="000000"/>
              </w:rPr>
              <w:t xml:space="preserve"> Finance</w:t>
            </w:r>
            <w:r w:rsidR="00B378B5">
              <w:rPr>
                <w:rFonts w:ascii="Verdana" w:hAnsi="Verdana"/>
                <w:color w:val="000000"/>
              </w:rPr>
              <w:t xml:space="preserve"> </w:t>
            </w:r>
            <w:r w:rsidRPr="000B6034">
              <w:rPr>
                <w:rFonts w:ascii="Verdana" w:hAnsi="Verdana"/>
                <w:color w:val="000000"/>
              </w:rPr>
              <w:t>- North</w:t>
            </w:r>
            <w:r w:rsidR="00AD1761" w:rsidRPr="000B6034">
              <w:rPr>
                <w:rFonts w:ascii="Verdana" w:hAnsi="Verdana"/>
                <w:color w:val="000000"/>
              </w:rPr>
              <w:t>b</w:t>
            </w:r>
            <w:r w:rsidRPr="000B6034">
              <w:rPr>
                <w:rFonts w:ascii="Verdana" w:hAnsi="Verdana"/>
                <w:color w:val="000000"/>
              </w:rPr>
              <w:t>rook</w:t>
            </w:r>
          </w:p>
          <w:p w14:paraId="3054E5A9" w14:textId="1768CF17" w:rsidR="0000017C" w:rsidRPr="00EA6F7E" w:rsidRDefault="0000017C" w:rsidP="00070C8F">
            <w:pPr>
              <w:spacing w:before="120" w:after="120"/>
              <w:rPr>
                <w:rFonts w:ascii="Verdana" w:hAnsi="Verdana"/>
                <w:color w:val="000000" w:themeColor="text1"/>
              </w:rPr>
            </w:pPr>
          </w:p>
          <w:p w14:paraId="629F626A" w14:textId="25CDE26A" w:rsidR="0000017C" w:rsidRPr="00EA6F7E" w:rsidRDefault="00070C8F" w:rsidP="00070C8F">
            <w:pPr>
              <w:spacing w:before="120" w:after="120"/>
              <w:rPr>
                <w:rFonts w:ascii="Verdana" w:hAnsi="Verdana"/>
                <w:color w:val="000000"/>
              </w:rPr>
            </w:pPr>
            <w:r>
              <w:rPr>
                <w:noProof/>
              </w:rPr>
              <w:drawing>
                <wp:inline distT="0" distB="0" distL="0" distR="0" wp14:anchorId="2C8FBDBB" wp14:editId="216E7B96">
                  <wp:extent cx="304800" cy="3048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rFonts w:ascii="Verdana" w:hAnsi="Verdana"/>
                <w:b/>
                <w:bCs/>
                <w:color w:val="000000" w:themeColor="text1"/>
              </w:rPr>
              <w:t xml:space="preserve"> </w:t>
            </w:r>
            <w:r w:rsidR="0810AF2F" w:rsidRPr="00B378B5">
              <w:rPr>
                <w:rFonts w:ascii="Verdana" w:hAnsi="Verdana"/>
                <w:b/>
                <w:bCs/>
                <w:color w:val="000000" w:themeColor="text1"/>
              </w:rPr>
              <w:t>Note</w:t>
            </w:r>
            <w:bookmarkStart w:id="13" w:name="_Int_JnwmJnWH"/>
            <w:r w:rsidR="0810AF2F" w:rsidRPr="00B378B5">
              <w:rPr>
                <w:rFonts w:ascii="Verdana" w:hAnsi="Verdana"/>
                <w:b/>
                <w:bCs/>
                <w:color w:val="000000" w:themeColor="text1"/>
              </w:rPr>
              <w:t>:</w:t>
            </w:r>
            <w:r w:rsidR="0810AF2F" w:rsidRPr="4C9D9A84">
              <w:rPr>
                <w:rFonts w:ascii="Verdana" w:hAnsi="Verdana"/>
                <w:color w:val="000000" w:themeColor="text1"/>
              </w:rPr>
              <w:t xml:space="preserve">  Advise</w:t>
            </w:r>
            <w:bookmarkEnd w:id="13"/>
            <w:r w:rsidR="0810AF2F" w:rsidRPr="4C9D9A84">
              <w:rPr>
                <w:rFonts w:ascii="Verdana" w:hAnsi="Verdana"/>
                <w:color w:val="000000" w:themeColor="text1"/>
              </w:rPr>
              <w:t xml:space="preserve"> the </w:t>
            </w:r>
            <w:r w:rsidR="333618A7" w:rsidRPr="4C9D9A84">
              <w:rPr>
                <w:rFonts w:ascii="Verdana" w:hAnsi="Verdana"/>
                <w:color w:val="000000" w:themeColor="text1"/>
              </w:rPr>
              <w:t>caller</w:t>
            </w:r>
            <w:r w:rsidR="0810AF2F" w:rsidRPr="4C9D9A84">
              <w:rPr>
                <w:rFonts w:ascii="Verdana" w:hAnsi="Verdana"/>
                <w:color w:val="000000" w:themeColor="text1"/>
              </w:rPr>
              <w:t xml:space="preserve"> that a Payment Reversal Request has been submitted, and that a resolution will be provided within </w:t>
            </w:r>
            <w:r w:rsidR="060AA434" w:rsidRPr="4C9D9A84">
              <w:rPr>
                <w:rFonts w:ascii="Verdana" w:hAnsi="Verdana"/>
                <w:color w:val="000000" w:themeColor="text1"/>
              </w:rPr>
              <w:t>5</w:t>
            </w:r>
            <w:r w:rsidR="0810AF2F" w:rsidRPr="4C9D9A84">
              <w:rPr>
                <w:rFonts w:ascii="Verdana" w:hAnsi="Verdana"/>
                <w:color w:val="000000" w:themeColor="text1"/>
              </w:rPr>
              <w:t xml:space="preserve"> business days.</w:t>
            </w:r>
          </w:p>
        </w:tc>
      </w:tr>
    </w:tbl>
    <w:p w14:paraId="09734F64" w14:textId="282FF40B" w:rsidR="4C9D9A84" w:rsidRDefault="4C9D9A84" w:rsidP="00B378B5">
      <w:pPr>
        <w:spacing w:before="120" w:after="120"/>
      </w:pPr>
    </w:p>
    <w:p w14:paraId="71F8DA1A" w14:textId="77777777" w:rsidR="002A6801" w:rsidRDefault="002A6801" w:rsidP="00B378B5">
      <w:pPr>
        <w:spacing w:before="120" w:after="120"/>
        <w:jc w:val="right"/>
        <w:rPr>
          <w:rFonts w:ascii="Verdana" w:hAnsi="Verdana"/>
        </w:rPr>
      </w:pPr>
    </w:p>
    <w:p w14:paraId="4E374611" w14:textId="1D8480DF" w:rsidR="003A5A1F" w:rsidRDefault="00000000" w:rsidP="00B378B5">
      <w:pPr>
        <w:spacing w:before="120" w:after="120"/>
        <w:jc w:val="right"/>
        <w:rPr>
          <w:rFonts w:ascii="Verdana" w:hAnsi="Verdana"/>
        </w:rPr>
      </w:pPr>
      <w:hyperlink w:anchor="_top" w:history="1">
        <w:r w:rsidR="00756BF9" w:rsidRPr="00756BF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A6801" w:rsidRPr="00472169" w14:paraId="2CFF968E" w14:textId="77777777" w:rsidTr="00F347ED">
        <w:tc>
          <w:tcPr>
            <w:tcW w:w="5000" w:type="pct"/>
            <w:shd w:val="clear" w:color="auto" w:fill="C0C0C0"/>
          </w:tcPr>
          <w:p w14:paraId="3987E240" w14:textId="47F83091" w:rsidR="002A6801" w:rsidRPr="00472169" w:rsidRDefault="002A6801" w:rsidP="00B378B5">
            <w:pPr>
              <w:pStyle w:val="Heading2"/>
              <w:spacing w:before="120" w:after="120"/>
              <w:rPr>
                <w:rFonts w:ascii="Verdana" w:hAnsi="Verdana"/>
                <w:i w:val="0"/>
                <w:iCs w:val="0"/>
                <w:color w:val="000000"/>
              </w:rPr>
            </w:pPr>
            <w:bookmarkStart w:id="14" w:name="_Resolution_Time"/>
            <w:bookmarkStart w:id="15" w:name="_Toc117081028"/>
            <w:bookmarkEnd w:id="14"/>
            <w:r w:rsidRPr="00472169">
              <w:rPr>
                <w:rFonts w:ascii="Verdana" w:hAnsi="Verdana"/>
                <w:i w:val="0"/>
                <w:iCs w:val="0"/>
                <w:color w:val="000000"/>
              </w:rPr>
              <w:t>Resolution Time</w:t>
            </w:r>
            <w:bookmarkEnd w:id="15"/>
          </w:p>
        </w:tc>
      </w:tr>
    </w:tbl>
    <w:p w14:paraId="643F8F3D" w14:textId="77777777" w:rsidR="003A5A1F" w:rsidRDefault="003A5A1F" w:rsidP="00B378B5">
      <w:pPr>
        <w:spacing w:before="120" w:after="120"/>
        <w:contextualSpacing/>
        <w:rPr>
          <w:rFonts w:ascii="Verdana" w:hAnsi="Verdana"/>
          <w:color w:val="000000"/>
        </w:rPr>
      </w:pPr>
    </w:p>
    <w:p w14:paraId="0C65DA13" w14:textId="2A4FE45E" w:rsidR="002A6801" w:rsidRDefault="00BC4F4D" w:rsidP="00070C8F">
      <w:pPr>
        <w:spacing w:before="120" w:after="120"/>
        <w:rPr>
          <w:rFonts w:ascii="Verdana" w:hAnsi="Verdana"/>
          <w:color w:val="000000" w:themeColor="text1"/>
        </w:rPr>
      </w:pPr>
      <w:r w:rsidRPr="4C9D9A84">
        <w:rPr>
          <w:rFonts w:ascii="Verdana" w:hAnsi="Verdana"/>
          <w:color w:val="000000" w:themeColor="text1"/>
        </w:rPr>
        <w:t xml:space="preserve">Up to </w:t>
      </w:r>
      <w:r w:rsidR="1966E71E" w:rsidRPr="4C9D9A84">
        <w:rPr>
          <w:rFonts w:ascii="Verdana" w:hAnsi="Verdana"/>
          <w:color w:val="000000" w:themeColor="text1"/>
        </w:rPr>
        <w:t>5</w:t>
      </w:r>
      <w:r w:rsidRPr="4C9D9A84">
        <w:rPr>
          <w:rFonts w:ascii="Verdana" w:hAnsi="Verdana"/>
          <w:color w:val="000000" w:themeColor="text1"/>
        </w:rPr>
        <w:t xml:space="preserve"> business days</w:t>
      </w:r>
    </w:p>
    <w:p w14:paraId="09238193" w14:textId="77777777" w:rsidR="00B378B5" w:rsidRDefault="00B378B5" w:rsidP="00B378B5">
      <w:pPr>
        <w:spacing w:before="120" w:after="120"/>
        <w:rPr>
          <w:rFonts w:ascii="Verdana" w:hAnsi="Verdana"/>
        </w:rPr>
      </w:pPr>
    </w:p>
    <w:p w14:paraId="5FF8038E" w14:textId="55F8ABA2" w:rsidR="003A5A1F" w:rsidRPr="00B46A95" w:rsidRDefault="00000000" w:rsidP="00B378B5">
      <w:pPr>
        <w:spacing w:before="120" w:after="120"/>
        <w:jc w:val="right"/>
        <w:rPr>
          <w:rFonts w:ascii="Verdana" w:hAnsi="Verdana"/>
        </w:rPr>
      </w:pPr>
      <w:hyperlink w:anchor="_top" w:history="1">
        <w:r w:rsidR="00756BF9" w:rsidRPr="00756BF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165A8" w:rsidRPr="00EA6F7E" w14:paraId="38745E1B" w14:textId="77777777" w:rsidTr="001165A8">
        <w:tc>
          <w:tcPr>
            <w:tcW w:w="5000" w:type="pct"/>
            <w:shd w:val="clear" w:color="auto" w:fill="C0C0C0"/>
          </w:tcPr>
          <w:p w14:paraId="48AD3919" w14:textId="77777777" w:rsidR="001165A8" w:rsidRPr="00EA6F7E" w:rsidRDefault="000C2CC1" w:rsidP="00B378B5">
            <w:pPr>
              <w:pStyle w:val="Heading2"/>
              <w:spacing w:before="120" w:after="120"/>
              <w:rPr>
                <w:rFonts w:ascii="Verdana" w:hAnsi="Verdana"/>
                <w:i w:val="0"/>
                <w:iCs w:val="0"/>
              </w:rPr>
            </w:pPr>
            <w:bookmarkStart w:id="16" w:name="_Toc117081029"/>
            <w:r>
              <w:rPr>
                <w:rFonts w:ascii="Verdana" w:hAnsi="Verdana"/>
                <w:i w:val="0"/>
                <w:iCs w:val="0"/>
              </w:rPr>
              <w:t>Related Documents</w:t>
            </w:r>
            <w:bookmarkEnd w:id="16"/>
          </w:p>
        </w:tc>
      </w:tr>
    </w:tbl>
    <w:p w14:paraId="6DD79812" w14:textId="3CE0C23E" w:rsidR="003A5A1F" w:rsidRDefault="00655C81" w:rsidP="00B378B5">
      <w:pPr>
        <w:spacing w:before="120" w:after="120"/>
      </w:pPr>
      <w:hyperlink r:id="rId15" w:history="1">
        <w:r w:rsidR="364924AC" w:rsidRPr="4C9D9A84">
          <w:rPr>
            <w:rStyle w:val="Hyperlink"/>
            <w:rFonts w:ascii="Verdana" w:hAnsi="Verdana"/>
          </w:rPr>
          <w:t>Log Activity/Capture Activity Cod</w:t>
        </w:r>
        <w:r w:rsidR="364924AC" w:rsidRPr="4C9D9A84">
          <w:rPr>
            <w:rStyle w:val="Hyperlink"/>
            <w:rFonts w:ascii="Verdana" w:hAnsi="Verdana"/>
          </w:rPr>
          <w:t>e</w:t>
        </w:r>
        <w:r w:rsidR="364924AC" w:rsidRPr="4C9D9A84">
          <w:rPr>
            <w:rStyle w:val="Hyperlink"/>
            <w:rFonts w:ascii="Verdana" w:hAnsi="Verdana"/>
          </w:rPr>
          <w:t>s (005164)</w:t>
        </w:r>
      </w:hyperlink>
    </w:p>
    <w:p w14:paraId="02F1DC49" w14:textId="1588A8B5" w:rsidR="000C2CC1" w:rsidRPr="00B378B5" w:rsidRDefault="00000000" w:rsidP="00070C8F">
      <w:pPr>
        <w:spacing w:before="120" w:after="120"/>
        <w:rPr>
          <w:rStyle w:val="Hyperlink"/>
          <w:rFonts w:ascii="Verdana" w:hAnsi="Verdana"/>
          <w:u w:val="none"/>
        </w:rPr>
      </w:pPr>
      <w:hyperlink r:id="rId16" w:anchor="!/view?docid=c1f1028b-e42c-4b4f-a4cf-cc0b42c91606" w:history="1">
        <w:r w:rsidR="645F0B9E" w:rsidRPr="00B378B5">
          <w:rPr>
            <w:rStyle w:val="Hyperlink"/>
            <w:rFonts w:ascii="Verdana" w:hAnsi="Verdana"/>
          </w:rPr>
          <w:t>Customer Care Abbreviations, Definitions, and Terms Index (01</w:t>
        </w:r>
        <w:r w:rsidR="645F0B9E" w:rsidRPr="00B378B5">
          <w:rPr>
            <w:rStyle w:val="Hyperlink"/>
            <w:rFonts w:ascii="Verdana" w:hAnsi="Verdana"/>
          </w:rPr>
          <w:t>7</w:t>
        </w:r>
        <w:r w:rsidR="645F0B9E" w:rsidRPr="00B378B5">
          <w:rPr>
            <w:rStyle w:val="Hyperlink"/>
            <w:rFonts w:ascii="Verdana" w:hAnsi="Verdana"/>
          </w:rPr>
          <w:t>428)</w:t>
        </w:r>
      </w:hyperlink>
    </w:p>
    <w:p w14:paraId="465B856D" w14:textId="6C07FDB2" w:rsidR="00B378B5" w:rsidRPr="000C2CC1" w:rsidRDefault="00B378B5" w:rsidP="00B378B5">
      <w:pPr>
        <w:spacing w:before="120" w:after="120"/>
        <w:rPr>
          <w:rFonts w:ascii="Verdana" w:hAnsi="Verdana"/>
          <w:b/>
          <w:bCs/>
        </w:rPr>
      </w:pPr>
      <w:r w:rsidRPr="000C2CC1">
        <w:rPr>
          <w:rFonts w:ascii="Verdana" w:hAnsi="Verdana"/>
          <w:b/>
        </w:rPr>
        <w:t xml:space="preserve">Parent </w:t>
      </w:r>
      <w:r>
        <w:rPr>
          <w:rFonts w:ascii="Verdana" w:hAnsi="Verdana"/>
          <w:b/>
        </w:rPr>
        <w:t>Document</w:t>
      </w:r>
      <w:r w:rsidRPr="000C2CC1">
        <w:rPr>
          <w:rFonts w:ascii="Verdana" w:hAnsi="Verdana"/>
          <w:b/>
        </w:rPr>
        <w:t>:</w:t>
      </w:r>
      <w:r>
        <w:rPr>
          <w:rFonts w:ascii="Verdana" w:hAnsi="Verdana"/>
          <w:b/>
        </w:rPr>
        <w:t xml:space="preserve">  </w:t>
      </w:r>
      <w:hyperlink r:id="rId17" w:tgtFrame="_blank" w:history="1">
        <w:r w:rsidRPr="00B704FA">
          <w:rPr>
            <w:rFonts w:ascii="Verdana" w:hAnsi="Verdana"/>
            <w:color w:val="0000FF"/>
            <w:u w:val="single"/>
          </w:rPr>
          <w:t>CALL 0049 Customer Care Internal and Exter</w:t>
        </w:r>
        <w:r w:rsidRPr="00B704FA">
          <w:rPr>
            <w:rFonts w:ascii="Verdana" w:hAnsi="Verdana"/>
            <w:color w:val="0000FF"/>
            <w:u w:val="single"/>
          </w:rPr>
          <w:t>n</w:t>
        </w:r>
        <w:r w:rsidRPr="00B704FA">
          <w:rPr>
            <w:rFonts w:ascii="Verdana" w:hAnsi="Verdana"/>
            <w:color w:val="0000FF"/>
            <w:u w:val="single"/>
          </w:rPr>
          <w:t>al Call Handling</w:t>
        </w:r>
      </w:hyperlink>
    </w:p>
    <w:p w14:paraId="139C85CF" w14:textId="77777777" w:rsidR="001165A8" w:rsidRDefault="00000000" w:rsidP="00B378B5">
      <w:pPr>
        <w:spacing w:before="120" w:after="120"/>
        <w:jc w:val="right"/>
        <w:rPr>
          <w:rFonts w:ascii="Verdana" w:hAnsi="Verdana"/>
        </w:rPr>
      </w:pPr>
      <w:hyperlink w:anchor="_top" w:history="1">
        <w:r w:rsidR="001165A8" w:rsidRPr="00756BF9">
          <w:rPr>
            <w:rStyle w:val="Hyperlink"/>
            <w:rFonts w:ascii="Verdana" w:hAnsi="Verdana"/>
          </w:rPr>
          <w:t>Top of the Document</w:t>
        </w:r>
      </w:hyperlink>
    </w:p>
    <w:p w14:paraId="76C60CE5" w14:textId="77777777" w:rsidR="00CC767A" w:rsidRDefault="00CC767A" w:rsidP="00B378B5">
      <w:pPr>
        <w:spacing w:before="120" w:after="120"/>
        <w:jc w:val="right"/>
        <w:rPr>
          <w:rFonts w:ascii="Verdana" w:hAnsi="Verdana"/>
        </w:rPr>
      </w:pPr>
    </w:p>
    <w:p w14:paraId="26E9B4F7" w14:textId="77777777" w:rsidR="00CC767A" w:rsidRPr="00C247CB" w:rsidRDefault="00CC767A" w:rsidP="00B378B5">
      <w:pPr>
        <w:spacing w:before="120" w:after="120"/>
        <w:jc w:val="center"/>
        <w:rPr>
          <w:rFonts w:ascii="Verdana" w:hAnsi="Verdana"/>
          <w:sz w:val="16"/>
          <w:szCs w:val="16"/>
        </w:rPr>
      </w:pPr>
    </w:p>
    <w:p w14:paraId="6ED0204C" w14:textId="275B3766" w:rsidR="00CC767A" w:rsidRPr="00C247CB" w:rsidRDefault="00CC767A" w:rsidP="00B378B5">
      <w:pPr>
        <w:spacing w:before="120" w:after="120"/>
        <w:jc w:val="center"/>
        <w:rPr>
          <w:rFonts w:ascii="Verdana" w:hAnsi="Verdana"/>
          <w:sz w:val="16"/>
          <w:szCs w:val="16"/>
        </w:rPr>
      </w:pPr>
      <w:r w:rsidRPr="4C9D9A84">
        <w:rPr>
          <w:rFonts w:ascii="Verdana" w:hAnsi="Verdana"/>
          <w:sz w:val="16"/>
          <w:szCs w:val="16"/>
        </w:rPr>
        <w:t xml:space="preserve">Not To Be Reproduced </w:t>
      </w:r>
      <w:r w:rsidR="00B378B5" w:rsidRPr="4C9D9A84">
        <w:rPr>
          <w:rFonts w:ascii="Verdana" w:hAnsi="Verdana"/>
          <w:sz w:val="16"/>
          <w:szCs w:val="16"/>
        </w:rPr>
        <w:t>or</w:t>
      </w:r>
      <w:r w:rsidRPr="4C9D9A84">
        <w:rPr>
          <w:rFonts w:ascii="Verdana" w:hAnsi="Verdana"/>
          <w:sz w:val="16"/>
          <w:szCs w:val="16"/>
        </w:rPr>
        <w:t xml:space="preserve"> Disclosed to Others Without Prior Written Approval</w:t>
      </w:r>
    </w:p>
    <w:p w14:paraId="1B8F2B34" w14:textId="538C7E99" w:rsidR="00FC1C44" w:rsidRPr="00902E07" w:rsidRDefault="00CC767A" w:rsidP="00B378B5">
      <w:pPr>
        <w:spacing w:before="120" w:after="120"/>
        <w:jc w:val="center"/>
        <w:rPr>
          <w:color w:val="000000"/>
          <w:sz w:val="16"/>
          <w:szCs w:val="16"/>
        </w:rPr>
      </w:pPr>
      <w:r w:rsidRPr="00C247CB">
        <w:rPr>
          <w:rFonts w:ascii="Verdana" w:hAnsi="Verdana"/>
          <w:b/>
          <w:color w:val="000000"/>
          <w:sz w:val="16"/>
          <w:szCs w:val="16"/>
        </w:rPr>
        <w:t>ELEC</w:t>
      </w:r>
      <w:r w:rsidR="002A6801">
        <w:rPr>
          <w:rFonts w:ascii="Verdana" w:hAnsi="Verdana"/>
          <w:b/>
          <w:color w:val="000000"/>
          <w:sz w:val="16"/>
          <w:szCs w:val="16"/>
        </w:rPr>
        <w:t>TRONIC DATA = OFFICIAL VERSION /</w:t>
      </w:r>
      <w:r w:rsidRPr="00C247CB">
        <w:rPr>
          <w:rFonts w:ascii="Verdana" w:hAnsi="Verdana"/>
          <w:b/>
          <w:color w:val="000000"/>
          <w:sz w:val="16"/>
          <w:szCs w:val="16"/>
        </w:rPr>
        <w:t xml:space="preserve"> PAPER COPY </w:t>
      </w:r>
      <w:r w:rsidR="002A6801">
        <w:rPr>
          <w:rFonts w:ascii="Verdana" w:hAnsi="Verdana"/>
          <w:b/>
          <w:color w:val="000000"/>
          <w:sz w:val="16"/>
          <w:szCs w:val="16"/>
        </w:rPr>
        <w:t>=</w:t>
      </w:r>
      <w:r w:rsidRPr="00C247CB">
        <w:rPr>
          <w:rFonts w:ascii="Verdana" w:hAnsi="Verdana"/>
          <w:b/>
          <w:color w:val="000000"/>
          <w:sz w:val="16"/>
          <w:szCs w:val="16"/>
        </w:rPr>
        <w:t xml:space="preserve"> INFORMATIONAL ONLY</w:t>
      </w:r>
    </w:p>
    <w:sectPr w:rsidR="00FC1C44" w:rsidRPr="00902E07"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BAF2B" w14:textId="77777777" w:rsidR="005055AC" w:rsidRDefault="005055AC">
      <w:r>
        <w:separator/>
      </w:r>
    </w:p>
  </w:endnote>
  <w:endnote w:type="continuationSeparator" w:id="0">
    <w:p w14:paraId="29A8DACA" w14:textId="77777777" w:rsidR="005055AC" w:rsidRDefault="0050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83BD" w14:textId="77777777" w:rsidR="005055AC" w:rsidRDefault="005055AC">
      <w:r>
        <w:separator/>
      </w:r>
    </w:p>
  </w:footnote>
  <w:footnote w:type="continuationSeparator" w:id="0">
    <w:p w14:paraId="1805C173" w14:textId="77777777" w:rsidR="005055AC" w:rsidRDefault="005055AC">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AM6Glmj3BLqPE" int2:id="dNhNy1jh">
      <int2:state int2:value="Rejected" int2:type="AugLoop_Text_Critique"/>
    </int2:textHash>
    <int2:bookmark int2:bookmarkName="_Int_Dn00nYWz" int2:invalidationBookmarkName="" int2:hashCode="Ux05LHZxQHTucJ" int2:id="3sw69SfS">
      <int2:state int2:value="Rejected" int2:type="AugLoop_Acronyms_AcronymsCritique"/>
    </int2:bookmark>
    <int2:bookmark int2:bookmarkName="_Int_SjiXSvyS" int2:invalidationBookmarkName="" int2:hashCode="q6QLkdWyW9fOTC" int2:id="cGmfFcIH">
      <int2:state int2:value="Rejected" int2:type="AugLoop_Acronyms_AcronymsCritique"/>
    </int2:bookmark>
    <int2:bookmark int2:bookmarkName="_Int_JnwmJnWH" int2:invalidationBookmarkName="" int2:hashCode="A+mpt06tCV9FJl" int2:id="2YPY8Jj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6" type="#_x0000_t75" style="width:18.6pt;height:16.2pt" o:bullet="t">
        <v:imagedata r:id="rId1" o:title="Icon - Important"/>
      </v:shape>
    </w:pict>
  </w:numPicBullet>
  <w:abstractNum w:abstractNumId="0" w15:restartNumberingAfterBreak="0">
    <w:nsid w:val="09343291"/>
    <w:multiLevelType w:val="hybridMultilevel"/>
    <w:tmpl w:val="2838708E"/>
    <w:lvl w:ilvl="0" w:tplc="9BBABBD6">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C23AD1"/>
    <w:multiLevelType w:val="hybridMultilevel"/>
    <w:tmpl w:val="23DC27F0"/>
    <w:lvl w:ilvl="0" w:tplc="50D687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F07601"/>
    <w:multiLevelType w:val="multilevel"/>
    <w:tmpl w:val="DFAA1EEE"/>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3E161349"/>
    <w:multiLevelType w:val="hybridMultilevel"/>
    <w:tmpl w:val="F1CA8B98"/>
    <w:lvl w:ilvl="0" w:tplc="DE20085A">
      <w:start w:val="1"/>
      <w:numFmt w:val="bullet"/>
      <w:lvlText w:val=""/>
      <w:lvlJc w:val="left"/>
      <w:pPr>
        <w:tabs>
          <w:tab w:val="num" w:pos="450"/>
        </w:tabs>
        <w:ind w:left="450" w:hanging="360"/>
      </w:pPr>
      <w:rPr>
        <w:rFonts w:ascii="Symbol" w:hAnsi="Symbol" w:hint="default"/>
        <w:b/>
        <w:bCs/>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15:restartNumberingAfterBreak="0">
    <w:nsid w:val="4601578A"/>
    <w:multiLevelType w:val="hybridMultilevel"/>
    <w:tmpl w:val="11425E08"/>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4F2FCB"/>
    <w:multiLevelType w:val="hybridMultilevel"/>
    <w:tmpl w:val="27E6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22C2E"/>
    <w:multiLevelType w:val="hybridMultilevel"/>
    <w:tmpl w:val="2028F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CA4D41"/>
    <w:multiLevelType w:val="hybridMultilevel"/>
    <w:tmpl w:val="1C1E28F8"/>
    <w:lvl w:ilvl="0" w:tplc="0AC217F4">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8C3CCC"/>
    <w:multiLevelType w:val="hybridMultilevel"/>
    <w:tmpl w:val="D1DEA896"/>
    <w:lvl w:ilvl="0" w:tplc="2226517E">
      <w:start w:val="1"/>
      <w:numFmt w:val="bullet"/>
      <w:lvlText w:val=""/>
      <w:lvlJc w:val="left"/>
      <w:pPr>
        <w:tabs>
          <w:tab w:val="num" w:pos="360"/>
        </w:tabs>
        <w:ind w:left="360" w:hanging="360"/>
      </w:pPr>
      <w:rPr>
        <w:rFonts w:ascii="Symbol" w:hAnsi="Symbol" w:hint="default"/>
        <w:b/>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501821"/>
    <w:multiLevelType w:val="hybridMultilevel"/>
    <w:tmpl w:val="A490DA3E"/>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105B8E"/>
    <w:multiLevelType w:val="hybridMultilevel"/>
    <w:tmpl w:val="2E20FBE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B5F710D"/>
    <w:multiLevelType w:val="hybridMultilevel"/>
    <w:tmpl w:val="8398D01E"/>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A13CE2"/>
    <w:multiLevelType w:val="hybridMultilevel"/>
    <w:tmpl w:val="EDF8D2F8"/>
    <w:lvl w:ilvl="0" w:tplc="0F8A944A">
      <w:start w:val="1"/>
      <w:numFmt w:val="bullet"/>
      <w:lvlText w:val=""/>
      <w:lvlPicBulletId w:val="0"/>
      <w:lvlJc w:val="left"/>
      <w:pPr>
        <w:tabs>
          <w:tab w:val="num" w:pos="720"/>
        </w:tabs>
        <w:ind w:left="720" w:hanging="360"/>
      </w:pPr>
      <w:rPr>
        <w:rFonts w:ascii="Symbol" w:hAnsi="Symbol" w:hint="default"/>
      </w:rPr>
    </w:lvl>
    <w:lvl w:ilvl="1" w:tplc="412C9178" w:tentative="1">
      <w:start w:val="1"/>
      <w:numFmt w:val="bullet"/>
      <w:lvlText w:val=""/>
      <w:lvlJc w:val="left"/>
      <w:pPr>
        <w:tabs>
          <w:tab w:val="num" w:pos="1440"/>
        </w:tabs>
        <w:ind w:left="1440" w:hanging="360"/>
      </w:pPr>
      <w:rPr>
        <w:rFonts w:ascii="Symbol" w:hAnsi="Symbol" w:hint="default"/>
      </w:rPr>
    </w:lvl>
    <w:lvl w:ilvl="2" w:tplc="56649544" w:tentative="1">
      <w:start w:val="1"/>
      <w:numFmt w:val="bullet"/>
      <w:lvlText w:val=""/>
      <w:lvlJc w:val="left"/>
      <w:pPr>
        <w:tabs>
          <w:tab w:val="num" w:pos="2160"/>
        </w:tabs>
        <w:ind w:left="2160" w:hanging="360"/>
      </w:pPr>
      <w:rPr>
        <w:rFonts w:ascii="Symbol" w:hAnsi="Symbol" w:hint="default"/>
      </w:rPr>
    </w:lvl>
    <w:lvl w:ilvl="3" w:tplc="EC4A751C" w:tentative="1">
      <w:start w:val="1"/>
      <w:numFmt w:val="bullet"/>
      <w:lvlText w:val=""/>
      <w:lvlJc w:val="left"/>
      <w:pPr>
        <w:tabs>
          <w:tab w:val="num" w:pos="2880"/>
        </w:tabs>
        <w:ind w:left="2880" w:hanging="360"/>
      </w:pPr>
      <w:rPr>
        <w:rFonts w:ascii="Symbol" w:hAnsi="Symbol" w:hint="default"/>
      </w:rPr>
    </w:lvl>
    <w:lvl w:ilvl="4" w:tplc="1D581898" w:tentative="1">
      <w:start w:val="1"/>
      <w:numFmt w:val="bullet"/>
      <w:lvlText w:val=""/>
      <w:lvlJc w:val="left"/>
      <w:pPr>
        <w:tabs>
          <w:tab w:val="num" w:pos="3600"/>
        </w:tabs>
        <w:ind w:left="3600" w:hanging="360"/>
      </w:pPr>
      <w:rPr>
        <w:rFonts w:ascii="Symbol" w:hAnsi="Symbol" w:hint="default"/>
      </w:rPr>
    </w:lvl>
    <w:lvl w:ilvl="5" w:tplc="FBE4DB80" w:tentative="1">
      <w:start w:val="1"/>
      <w:numFmt w:val="bullet"/>
      <w:lvlText w:val=""/>
      <w:lvlJc w:val="left"/>
      <w:pPr>
        <w:tabs>
          <w:tab w:val="num" w:pos="4320"/>
        </w:tabs>
        <w:ind w:left="4320" w:hanging="360"/>
      </w:pPr>
      <w:rPr>
        <w:rFonts w:ascii="Symbol" w:hAnsi="Symbol" w:hint="default"/>
      </w:rPr>
    </w:lvl>
    <w:lvl w:ilvl="6" w:tplc="79A0922C" w:tentative="1">
      <w:start w:val="1"/>
      <w:numFmt w:val="bullet"/>
      <w:lvlText w:val=""/>
      <w:lvlJc w:val="left"/>
      <w:pPr>
        <w:tabs>
          <w:tab w:val="num" w:pos="5040"/>
        </w:tabs>
        <w:ind w:left="5040" w:hanging="360"/>
      </w:pPr>
      <w:rPr>
        <w:rFonts w:ascii="Symbol" w:hAnsi="Symbol" w:hint="default"/>
      </w:rPr>
    </w:lvl>
    <w:lvl w:ilvl="7" w:tplc="351E1D8A" w:tentative="1">
      <w:start w:val="1"/>
      <w:numFmt w:val="bullet"/>
      <w:lvlText w:val=""/>
      <w:lvlJc w:val="left"/>
      <w:pPr>
        <w:tabs>
          <w:tab w:val="num" w:pos="5760"/>
        </w:tabs>
        <w:ind w:left="5760" w:hanging="360"/>
      </w:pPr>
      <w:rPr>
        <w:rFonts w:ascii="Symbol" w:hAnsi="Symbol" w:hint="default"/>
      </w:rPr>
    </w:lvl>
    <w:lvl w:ilvl="8" w:tplc="7C4846B8"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75BC7814"/>
    <w:multiLevelType w:val="hybridMultilevel"/>
    <w:tmpl w:val="DFAA1EE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ACB1566"/>
    <w:multiLevelType w:val="hybridMultilevel"/>
    <w:tmpl w:val="487AD61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915080"/>
    <w:multiLevelType w:val="hybridMultilevel"/>
    <w:tmpl w:val="F0CE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088845">
    <w:abstractNumId w:val="14"/>
  </w:num>
  <w:num w:numId="2" w16cid:durableId="512494588">
    <w:abstractNumId w:val="10"/>
  </w:num>
  <w:num w:numId="3" w16cid:durableId="1921409113">
    <w:abstractNumId w:val="13"/>
  </w:num>
  <w:num w:numId="4" w16cid:durableId="1902403660">
    <w:abstractNumId w:val="2"/>
  </w:num>
  <w:num w:numId="5" w16cid:durableId="188837127">
    <w:abstractNumId w:val="4"/>
  </w:num>
  <w:num w:numId="6" w16cid:durableId="891497159">
    <w:abstractNumId w:val="11"/>
  </w:num>
  <w:num w:numId="7" w16cid:durableId="1221595283">
    <w:abstractNumId w:val="9"/>
  </w:num>
  <w:num w:numId="8" w16cid:durableId="1022705221">
    <w:abstractNumId w:val="3"/>
  </w:num>
  <w:num w:numId="9" w16cid:durableId="399064747">
    <w:abstractNumId w:val="0"/>
  </w:num>
  <w:num w:numId="10" w16cid:durableId="534663033">
    <w:abstractNumId w:val="8"/>
  </w:num>
  <w:num w:numId="11" w16cid:durableId="1690065462">
    <w:abstractNumId w:val="1"/>
  </w:num>
  <w:num w:numId="12" w16cid:durableId="1289045579">
    <w:abstractNumId w:val="15"/>
  </w:num>
  <w:num w:numId="13" w16cid:durableId="571892473">
    <w:abstractNumId w:val="12"/>
  </w:num>
  <w:num w:numId="14" w16cid:durableId="656110125">
    <w:abstractNumId w:val="5"/>
  </w:num>
  <w:num w:numId="15" w16cid:durableId="831069621">
    <w:abstractNumId w:val="6"/>
  </w:num>
  <w:num w:numId="16" w16cid:durableId="1265848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3"/>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7C"/>
    <w:rsid w:val="00001895"/>
    <w:rsid w:val="00015A2E"/>
    <w:rsid w:val="00017FC7"/>
    <w:rsid w:val="00023518"/>
    <w:rsid w:val="0003577D"/>
    <w:rsid w:val="00065369"/>
    <w:rsid w:val="00067D72"/>
    <w:rsid w:val="00070C8F"/>
    <w:rsid w:val="00076CA4"/>
    <w:rsid w:val="0008665F"/>
    <w:rsid w:val="000866D2"/>
    <w:rsid w:val="00091F0F"/>
    <w:rsid w:val="000B3C4C"/>
    <w:rsid w:val="000B3CC8"/>
    <w:rsid w:val="000B6034"/>
    <w:rsid w:val="000B654F"/>
    <w:rsid w:val="000B7C93"/>
    <w:rsid w:val="000C0112"/>
    <w:rsid w:val="000C1BDD"/>
    <w:rsid w:val="000C2ACE"/>
    <w:rsid w:val="000C2CC1"/>
    <w:rsid w:val="000D6714"/>
    <w:rsid w:val="000E2591"/>
    <w:rsid w:val="001151AF"/>
    <w:rsid w:val="001165A8"/>
    <w:rsid w:val="00131414"/>
    <w:rsid w:val="00150E1C"/>
    <w:rsid w:val="0016273A"/>
    <w:rsid w:val="001670C7"/>
    <w:rsid w:val="001925E5"/>
    <w:rsid w:val="001B1711"/>
    <w:rsid w:val="001C304F"/>
    <w:rsid w:val="002016B4"/>
    <w:rsid w:val="00206069"/>
    <w:rsid w:val="0020666B"/>
    <w:rsid w:val="00211E15"/>
    <w:rsid w:val="0021337E"/>
    <w:rsid w:val="0022590B"/>
    <w:rsid w:val="002368FE"/>
    <w:rsid w:val="00255147"/>
    <w:rsid w:val="00275BAC"/>
    <w:rsid w:val="00281CDD"/>
    <w:rsid w:val="002A6801"/>
    <w:rsid w:val="002B593E"/>
    <w:rsid w:val="002D0531"/>
    <w:rsid w:val="002F0949"/>
    <w:rsid w:val="00303F88"/>
    <w:rsid w:val="00317F85"/>
    <w:rsid w:val="003463D8"/>
    <w:rsid w:val="00361EE6"/>
    <w:rsid w:val="003A0EE9"/>
    <w:rsid w:val="003A347A"/>
    <w:rsid w:val="003A5A1F"/>
    <w:rsid w:val="003C529F"/>
    <w:rsid w:val="003E3D95"/>
    <w:rsid w:val="00406DB5"/>
    <w:rsid w:val="00421BEC"/>
    <w:rsid w:val="004469EF"/>
    <w:rsid w:val="00457EAE"/>
    <w:rsid w:val="00472169"/>
    <w:rsid w:val="00483865"/>
    <w:rsid w:val="004919DF"/>
    <w:rsid w:val="004D73EA"/>
    <w:rsid w:val="004E2CDB"/>
    <w:rsid w:val="004F3317"/>
    <w:rsid w:val="004F7B4E"/>
    <w:rsid w:val="00500AF3"/>
    <w:rsid w:val="005055AC"/>
    <w:rsid w:val="0052293A"/>
    <w:rsid w:val="00524CDD"/>
    <w:rsid w:val="00566A4B"/>
    <w:rsid w:val="00576EAE"/>
    <w:rsid w:val="0058568A"/>
    <w:rsid w:val="005910B5"/>
    <w:rsid w:val="00592B2B"/>
    <w:rsid w:val="005A4A24"/>
    <w:rsid w:val="005A6E18"/>
    <w:rsid w:val="005B1ED2"/>
    <w:rsid w:val="005F2A75"/>
    <w:rsid w:val="005F527F"/>
    <w:rsid w:val="005F52B9"/>
    <w:rsid w:val="00607ACE"/>
    <w:rsid w:val="00622D77"/>
    <w:rsid w:val="00636B18"/>
    <w:rsid w:val="00637CA1"/>
    <w:rsid w:val="006411B5"/>
    <w:rsid w:val="0064398C"/>
    <w:rsid w:val="00655C81"/>
    <w:rsid w:val="006A0481"/>
    <w:rsid w:val="006C0A12"/>
    <w:rsid w:val="006E6B2A"/>
    <w:rsid w:val="00704AF2"/>
    <w:rsid w:val="00704C62"/>
    <w:rsid w:val="00727D7B"/>
    <w:rsid w:val="0073294A"/>
    <w:rsid w:val="00752801"/>
    <w:rsid w:val="00756BF9"/>
    <w:rsid w:val="007830BF"/>
    <w:rsid w:val="00786BEB"/>
    <w:rsid w:val="00791C20"/>
    <w:rsid w:val="0080315B"/>
    <w:rsid w:val="00805F9E"/>
    <w:rsid w:val="00806B9D"/>
    <w:rsid w:val="00831495"/>
    <w:rsid w:val="00835F3A"/>
    <w:rsid w:val="00846683"/>
    <w:rsid w:val="00877414"/>
    <w:rsid w:val="00887E3C"/>
    <w:rsid w:val="008C2197"/>
    <w:rsid w:val="008C3031"/>
    <w:rsid w:val="008C3493"/>
    <w:rsid w:val="008D11A6"/>
    <w:rsid w:val="008D2D64"/>
    <w:rsid w:val="008D7B90"/>
    <w:rsid w:val="00902E07"/>
    <w:rsid w:val="009425F1"/>
    <w:rsid w:val="00950BF4"/>
    <w:rsid w:val="00953C88"/>
    <w:rsid w:val="009723E8"/>
    <w:rsid w:val="00984FDC"/>
    <w:rsid w:val="009D07AC"/>
    <w:rsid w:val="00A14C1B"/>
    <w:rsid w:val="00A7166B"/>
    <w:rsid w:val="00A85045"/>
    <w:rsid w:val="00A97B7D"/>
    <w:rsid w:val="00AA5D78"/>
    <w:rsid w:val="00AB33E1"/>
    <w:rsid w:val="00AB4BB3"/>
    <w:rsid w:val="00AC173E"/>
    <w:rsid w:val="00AC2A58"/>
    <w:rsid w:val="00AD1646"/>
    <w:rsid w:val="00AD1761"/>
    <w:rsid w:val="00AD4827"/>
    <w:rsid w:val="00AE3EE0"/>
    <w:rsid w:val="00AF1785"/>
    <w:rsid w:val="00B26045"/>
    <w:rsid w:val="00B378B5"/>
    <w:rsid w:val="00B46A95"/>
    <w:rsid w:val="00B7503C"/>
    <w:rsid w:val="00B804E1"/>
    <w:rsid w:val="00B817D1"/>
    <w:rsid w:val="00B86304"/>
    <w:rsid w:val="00BB371A"/>
    <w:rsid w:val="00BB3C78"/>
    <w:rsid w:val="00BC4F4D"/>
    <w:rsid w:val="00BD2321"/>
    <w:rsid w:val="00BD392A"/>
    <w:rsid w:val="00BF6470"/>
    <w:rsid w:val="00BF74E9"/>
    <w:rsid w:val="00C04B72"/>
    <w:rsid w:val="00C068FB"/>
    <w:rsid w:val="00C139F6"/>
    <w:rsid w:val="00C14889"/>
    <w:rsid w:val="00C566B3"/>
    <w:rsid w:val="00C60668"/>
    <w:rsid w:val="00C67B32"/>
    <w:rsid w:val="00C70739"/>
    <w:rsid w:val="00CB0C1D"/>
    <w:rsid w:val="00CB0E26"/>
    <w:rsid w:val="00CB2CE4"/>
    <w:rsid w:val="00CB478B"/>
    <w:rsid w:val="00CC18CC"/>
    <w:rsid w:val="00CC767A"/>
    <w:rsid w:val="00CC7F2D"/>
    <w:rsid w:val="00CD1E22"/>
    <w:rsid w:val="00CD3B3B"/>
    <w:rsid w:val="00CD5EA0"/>
    <w:rsid w:val="00CE031A"/>
    <w:rsid w:val="00CE069E"/>
    <w:rsid w:val="00CE369D"/>
    <w:rsid w:val="00D04C78"/>
    <w:rsid w:val="00D0796F"/>
    <w:rsid w:val="00D234B4"/>
    <w:rsid w:val="00D31FD5"/>
    <w:rsid w:val="00D36733"/>
    <w:rsid w:val="00D471B5"/>
    <w:rsid w:val="00D5689C"/>
    <w:rsid w:val="00D571DB"/>
    <w:rsid w:val="00D63479"/>
    <w:rsid w:val="00D6717E"/>
    <w:rsid w:val="00D85254"/>
    <w:rsid w:val="00DA2722"/>
    <w:rsid w:val="00DB4830"/>
    <w:rsid w:val="00DC4A32"/>
    <w:rsid w:val="00DC5443"/>
    <w:rsid w:val="00DE6FEB"/>
    <w:rsid w:val="00E04B17"/>
    <w:rsid w:val="00E831F8"/>
    <w:rsid w:val="00EA6F7E"/>
    <w:rsid w:val="00EB05B3"/>
    <w:rsid w:val="00EB1412"/>
    <w:rsid w:val="00EB52F0"/>
    <w:rsid w:val="00EB57EB"/>
    <w:rsid w:val="00EB79D9"/>
    <w:rsid w:val="00EC757E"/>
    <w:rsid w:val="00EE29ED"/>
    <w:rsid w:val="00F06D88"/>
    <w:rsid w:val="00F13D95"/>
    <w:rsid w:val="00F230BA"/>
    <w:rsid w:val="00F347ED"/>
    <w:rsid w:val="00F51150"/>
    <w:rsid w:val="00F67BD0"/>
    <w:rsid w:val="00F859B7"/>
    <w:rsid w:val="00FA1964"/>
    <w:rsid w:val="00FA23CD"/>
    <w:rsid w:val="00FB3071"/>
    <w:rsid w:val="00FC1C44"/>
    <w:rsid w:val="00FC49D1"/>
    <w:rsid w:val="00FC68E7"/>
    <w:rsid w:val="00FF7349"/>
    <w:rsid w:val="00FF7A2F"/>
    <w:rsid w:val="060AA434"/>
    <w:rsid w:val="0810AF2F"/>
    <w:rsid w:val="189BF256"/>
    <w:rsid w:val="1966E71E"/>
    <w:rsid w:val="1978635B"/>
    <w:rsid w:val="1B76F739"/>
    <w:rsid w:val="1CD748A7"/>
    <w:rsid w:val="1CFFA734"/>
    <w:rsid w:val="24900B7E"/>
    <w:rsid w:val="283FA4B3"/>
    <w:rsid w:val="295BBFD6"/>
    <w:rsid w:val="333618A7"/>
    <w:rsid w:val="35265DAF"/>
    <w:rsid w:val="35DD90C2"/>
    <w:rsid w:val="364924AC"/>
    <w:rsid w:val="3ED2806C"/>
    <w:rsid w:val="429245B6"/>
    <w:rsid w:val="4318F561"/>
    <w:rsid w:val="43254AB0"/>
    <w:rsid w:val="4C9D9A84"/>
    <w:rsid w:val="56C329C2"/>
    <w:rsid w:val="58FC6831"/>
    <w:rsid w:val="596E971E"/>
    <w:rsid w:val="5C322D85"/>
    <w:rsid w:val="645F0B9E"/>
    <w:rsid w:val="73F0D7F2"/>
    <w:rsid w:val="7F37A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E06A4"/>
  <w15:chartTrackingRefBased/>
  <w15:docId w15:val="{E67F7348-F718-4859-8831-ADD57360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NormalWeb">
    <w:name w:val="Normal (Web)"/>
    <w:basedOn w:val="Normal"/>
    <w:rsid w:val="00B817D1"/>
    <w:pPr>
      <w:spacing w:before="100" w:beforeAutospacing="1" w:after="100" w:afterAutospacing="1"/>
    </w:pPr>
    <w:rPr>
      <w:rFonts w:ascii="Arial Unicode MS" w:eastAsia="Arial Unicode MS" w:hAnsi="Arial Unicode MS" w:cs="Arial Unicode MS"/>
      <w:color w:val="000000"/>
    </w:rPr>
  </w:style>
  <w:style w:type="paragraph" w:styleId="BalloonText">
    <w:name w:val="Balloon Text"/>
    <w:basedOn w:val="Normal"/>
    <w:semiHidden/>
    <w:rsid w:val="00D5689C"/>
    <w:rPr>
      <w:rFonts w:ascii="Tahoma" w:hAnsi="Tahoma" w:cs="Tahoma"/>
      <w:sz w:val="16"/>
      <w:szCs w:val="16"/>
    </w:rPr>
  </w:style>
  <w:style w:type="paragraph" w:styleId="TOC2">
    <w:name w:val="toc 2"/>
    <w:basedOn w:val="Normal"/>
    <w:next w:val="Normal"/>
    <w:autoRedefine/>
    <w:uiPriority w:val="39"/>
    <w:rsid w:val="00070C8F"/>
    <w:pPr>
      <w:tabs>
        <w:tab w:val="right" w:leader="dot" w:pos="12950"/>
      </w:tabs>
    </w:pPr>
  </w:style>
  <w:style w:type="character" w:styleId="CommentReference">
    <w:name w:val="annotation reference"/>
    <w:rsid w:val="00EB79D9"/>
    <w:rPr>
      <w:sz w:val="16"/>
      <w:szCs w:val="16"/>
    </w:rPr>
  </w:style>
  <w:style w:type="paragraph" w:styleId="CommentText">
    <w:name w:val="annotation text"/>
    <w:basedOn w:val="Normal"/>
    <w:link w:val="CommentTextChar"/>
    <w:rsid w:val="00EB79D9"/>
    <w:rPr>
      <w:sz w:val="20"/>
      <w:szCs w:val="20"/>
    </w:rPr>
  </w:style>
  <w:style w:type="character" w:customStyle="1" w:styleId="CommentTextChar">
    <w:name w:val="Comment Text Char"/>
    <w:basedOn w:val="DefaultParagraphFont"/>
    <w:link w:val="CommentText"/>
    <w:rsid w:val="00EB79D9"/>
  </w:style>
  <w:style w:type="paragraph" w:styleId="CommentSubject">
    <w:name w:val="annotation subject"/>
    <w:basedOn w:val="CommentText"/>
    <w:next w:val="CommentText"/>
    <w:link w:val="CommentSubjectChar"/>
    <w:rsid w:val="00EB79D9"/>
    <w:rPr>
      <w:b/>
      <w:bCs/>
    </w:rPr>
  </w:style>
  <w:style w:type="character" w:customStyle="1" w:styleId="CommentSubjectChar">
    <w:name w:val="Comment Subject Char"/>
    <w:link w:val="CommentSubject"/>
    <w:rsid w:val="00EB79D9"/>
    <w:rPr>
      <w:b/>
      <w:bCs/>
    </w:rPr>
  </w:style>
  <w:style w:type="character" w:customStyle="1" w:styleId="Heading2Char">
    <w:name w:val="Heading 2 Char"/>
    <w:link w:val="Heading2"/>
    <w:rsid w:val="00BC4F4D"/>
    <w:rPr>
      <w:rFonts w:ascii="Arial" w:hAnsi="Arial" w:cs="Arial"/>
      <w:b/>
      <w:bCs/>
      <w:i/>
      <w:iCs/>
      <w:sz w:val="28"/>
      <w:szCs w:val="28"/>
    </w:rPr>
  </w:style>
  <w:style w:type="character" w:styleId="UnresolvedMention">
    <w:name w:val="Unresolved Mention"/>
    <w:basedOn w:val="DefaultParagraphFont"/>
    <w:uiPriority w:val="99"/>
    <w:semiHidden/>
    <w:unhideWhenUsed/>
    <w:rsid w:val="001151AF"/>
    <w:rPr>
      <w:color w:val="605E5C"/>
      <w:shd w:val="clear" w:color="auto" w:fill="E1DFDD"/>
    </w:rPr>
  </w:style>
  <w:style w:type="paragraph" w:styleId="ListParagraph">
    <w:name w:val="List Paragraph"/>
    <w:basedOn w:val="Normal"/>
    <w:uiPriority w:val="34"/>
    <w:qFormat/>
    <w:rsid w:val="000B6034"/>
    <w:pPr>
      <w:ind w:left="720"/>
      <w:contextualSpacing/>
    </w:pPr>
  </w:style>
  <w:style w:type="paragraph" w:styleId="Revision">
    <w:name w:val="Revision"/>
    <w:hidden/>
    <w:uiPriority w:val="99"/>
    <w:semiHidden/>
    <w:rsid w:val="004469EF"/>
    <w:rPr>
      <w:sz w:val="24"/>
      <w:szCs w:val="24"/>
    </w:rPr>
  </w:style>
  <w:style w:type="character" w:styleId="Mention">
    <w:name w:val="Mention"/>
    <w:basedOn w:val="DefaultParagraphFont"/>
    <w:uiPriority w:val="99"/>
    <w:unhideWhenUsed/>
    <w:rsid w:val="00C068F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803497672">
      <w:bodyDiv w:val="1"/>
      <w:marLeft w:val="0"/>
      <w:marRight w:val="0"/>
      <w:marTop w:val="0"/>
      <w:marBottom w:val="0"/>
      <w:divBdr>
        <w:top w:val="none" w:sz="0" w:space="0" w:color="auto"/>
        <w:left w:val="none" w:sz="0" w:space="0" w:color="auto"/>
        <w:bottom w:val="none" w:sz="0" w:space="0" w:color="auto"/>
        <w:right w:val="none" w:sz="0" w:space="0" w:color="auto"/>
      </w:divBdr>
    </w:div>
    <w:div w:id="18698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thesource.cvshealth.com/nuxeo/thesource/#!/view?docid=bdac0c67-5fee-47ba-a3aa-aab84900cf78"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54942C34D83FF4FA91571050E536A93" ma:contentTypeVersion="6" ma:contentTypeDescription="Create a new document." ma:contentTypeScope="" ma:versionID="6d519dc933cfb08945c308d964b1a8ee">
  <xsd:schema xmlns:xsd="http://www.w3.org/2001/XMLSchema" xmlns:xs="http://www.w3.org/2001/XMLSchema" xmlns:p="http://schemas.microsoft.com/office/2006/metadata/properties" xmlns:ns2="810b087e-e63c-4859-ac56-9c3d955541ca" xmlns:ns3="89dc5ef0-1810-41f1-9388-914db552e87d" targetNamespace="http://schemas.microsoft.com/office/2006/metadata/properties" ma:root="true" ma:fieldsID="88c8ad6de65165f782b9df854fe14144" ns2:_="" ns3:_="">
    <xsd:import namespace="810b087e-e63c-4859-ac56-9c3d955541ca"/>
    <xsd:import namespace="89dc5ef0-1810-41f1-9388-914db552e8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b087e-e63c-4859-ac56-9c3d955541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c5ef0-1810-41f1-9388-914db552e8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53AFE2-BC3D-46B5-AAE6-D10819EFE619}">
  <ds:schemaRefs>
    <ds:schemaRef ds:uri="http://schemas.openxmlformats.org/officeDocument/2006/bibliography"/>
  </ds:schemaRefs>
</ds:datastoreItem>
</file>

<file path=customXml/itemProps2.xml><?xml version="1.0" encoding="utf-8"?>
<ds:datastoreItem xmlns:ds="http://schemas.openxmlformats.org/officeDocument/2006/customXml" ds:itemID="{4178657A-3546-40F9-8C03-60340A571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b087e-e63c-4859-ac56-9c3d955541ca"/>
    <ds:schemaRef ds:uri="89dc5ef0-1810-41f1-9388-914db552e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0ACED3-2A60-4DDB-9CE8-190E35170A35}">
  <ds:schemaRefs>
    <ds:schemaRef ds:uri="http://schemas.microsoft.com/sharepoint/v3/contenttype/forms"/>
  </ds:schemaRefs>
</ds:datastoreItem>
</file>

<file path=customXml/itemProps4.xml><?xml version="1.0" encoding="utf-8"?>
<ds:datastoreItem xmlns:ds="http://schemas.openxmlformats.org/officeDocument/2006/customXml" ds:itemID="{3E985C5F-CD25-4E2E-AD84-4374F579B7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1</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Brown, Heather K</cp:lastModifiedBy>
  <cp:revision>2</cp:revision>
  <cp:lastPrinted>2006-07-25T19:53:00Z</cp:lastPrinted>
  <dcterms:created xsi:type="dcterms:W3CDTF">2024-08-13T14:17:00Z</dcterms:created>
  <dcterms:modified xsi:type="dcterms:W3CDTF">2024-08-13T14:17:00Z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2022-10-07T17:27:23Z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10c7cb0c-6f36-409e-a89e-a32214f244b7</vt:lpwstr>
  </property>
  <property fmtid="{D5CDD505-2E9C-101B-9397-08002B2CF9AE}" pid="8" name="MSIP_Label_67599526-06ca-49cc-9fa9-5307800a949a_ContentBits">
    <vt:lpwstr>0</vt:lpwstr>
  </property>
  <property fmtid="{D5CDD505-2E9C-101B-9397-08002B2CF9AE}" pid="9" name="ContentTypeId">
    <vt:lpwstr>0x010100C54942C34D83FF4FA91571050E536A93</vt:lpwstr>
  </property>
</Properties>
</file>