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40C63" w14:textId="77777777" w:rsidR="001E452B" w:rsidRDefault="00ED19D7" w:rsidP="00E82961">
      <w:pPr>
        <w:pStyle w:val="Heading1"/>
        <w:spacing w:before="120" w:after="120"/>
      </w:pPr>
      <w:bookmarkStart w:id="0" w:name="_top"/>
      <w:bookmarkEnd w:id="0"/>
      <w:r>
        <w:t>Member Unable to Fill Opioid Prescription (Rx)</w:t>
      </w:r>
    </w:p>
    <w:p w14:paraId="3BF9AABB" w14:textId="77777777" w:rsidR="00236015" w:rsidRDefault="00236015" w:rsidP="00E82961">
      <w:pPr>
        <w:pStyle w:val="Heading4"/>
        <w:spacing w:before="120" w:after="120"/>
      </w:pPr>
    </w:p>
    <w:p w14:paraId="4A16158F" w14:textId="77777777" w:rsidR="00236015" w:rsidRPr="00236015" w:rsidRDefault="00236015" w:rsidP="00E82961">
      <w:pPr>
        <w:spacing w:before="120" w:after="120"/>
      </w:pPr>
    </w:p>
    <w:p w14:paraId="08D7FD5D" w14:textId="0DC0BCF4" w:rsidR="00797C54" w:rsidRPr="00797C54" w:rsidRDefault="00C521A4" w:rsidP="00E82961">
      <w:pPr>
        <w:pStyle w:val="TOC2"/>
        <w:spacing w:before="120" w:after="120"/>
        <w:rPr>
          <w:rFonts w:asciiTheme="minorHAnsi" w:eastAsiaTheme="minorEastAsia" w:hAnsiTheme="minorHAnsi" w:cstheme="minorBidi"/>
          <w:b w:val="0"/>
          <w:iCs w:val="0"/>
          <w:noProof/>
          <w:kern w:val="2"/>
          <w:sz w:val="24"/>
          <w:szCs w:val="22"/>
          <w14:ligatures w14:val="standardContextual"/>
        </w:rPr>
      </w:pPr>
      <w:r w:rsidRPr="00296740">
        <w:rPr>
          <w:b w:val="0"/>
          <w:bCs/>
          <w:sz w:val="24"/>
          <w:szCs w:val="24"/>
        </w:rPr>
        <w:fldChar w:fldCharType="begin"/>
      </w:r>
      <w:r w:rsidRPr="00296740">
        <w:rPr>
          <w:b w:val="0"/>
          <w:bCs/>
          <w:sz w:val="24"/>
          <w:szCs w:val="24"/>
        </w:rPr>
        <w:instrText xml:space="preserve"> TOC \o "2-3" \n \p " " \h \z \u </w:instrText>
      </w:r>
      <w:r w:rsidRPr="00296740">
        <w:rPr>
          <w:b w:val="0"/>
          <w:bCs/>
          <w:sz w:val="24"/>
          <w:szCs w:val="24"/>
        </w:rPr>
        <w:fldChar w:fldCharType="separate"/>
      </w:r>
      <w:hyperlink w:anchor="_Toc170463037" w:history="1">
        <w:r w:rsidR="00797C54" w:rsidRPr="00797C54">
          <w:rPr>
            <w:rStyle w:val="Hyperlink"/>
            <w:b w:val="0"/>
            <w:noProof/>
            <w:sz w:val="24"/>
          </w:rPr>
          <w:t>Remin</w:t>
        </w:r>
        <w:r w:rsidR="00797C54" w:rsidRPr="00797C54">
          <w:rPr>
            <w:rStyle w:val="Hyperlink"/>
            <w:b w:val="0"/>
            <w:noProof/>
            <w:sz w:val="24"/>
          </w:rPr>
          <w:t>d</w:t>
        </w:r>
        <w:r w:rsidR="00797C54" w:rsidRPr="00797C54">
          <w:rPr>
            <w:rStyle w:val="Hyperlink"/>
            <w:b w:val="0"/>
            <w:noProof/>
            <w:sz w:val="24"/>
          </w:rPr>
          <w:t>ers</w:t>
        </w:r>
      </w:hyperlink>
    </w:p>
    <w:p w14:paraId="611F9B3F" w14:textId="28CC9973" w:rsidR="00797C54" w:rsidRPr="00797C54" w:rsidRDefault="00797C54" w:rsidP="00E82961">
      <w:pPr>
        <w:pStyle w:val="TOC2"/>
        <w:spacing w:before="120" w:after="120"/>
        <w:rPr>
          <w:rFonts w:asciiTheme="minorHAnsi" w:eastAsiaTheme="minorEastAsia" w:hAnsiTheme="minorHAnsi" w:cstheme="minorBidi"/>
          <w:b w:val="0"/>
          <w:iCs w:val="0"/>
          <w:noProof/>
          <w:kern w:val="2"/>
          <w:sz w:val="24"/>
          <w:szCs w:val="22"/>
          <w14:ligatures w14:val="standardContextual"/>
        </w:rPr>
      </w:pPr>
      <w:hyperlink w:anchor="_Toc170463038" w:history="1">
        <w:r w:rsidRPr="00797C54">
          <w:rPr>
            <w:rStyle w:val="Hyperlink"/>
            <w:b w:val="0"/>
            <w:noProof/>
            <w:sz w:val="24"/>
          </w:rPr>
          <w:t xml:space="preserve">Process Rejected Claim </w:t>
        </w:r>
        <w:r w:rsidRPr="00797C54">
          <w:rPr>
            <w:rStyle w:val="Hyperlink"/>
            <w:b w:val="0"/>
            <w:noProof/>
            <w:sz w:val="24"/>
          </w:rPr>
          <w:t>o</w:t>
        </w:r>
        <w:r w:rsidRPr="00797C54">
          <w:rPr>
            <w:rStyle w:val="Hyperlink"/>
            <w:b w:val="0"/>
            <w:noProof/>
            <w:sz w:val="24"/>
          </w:rPr>
          <w:t>n File</w:t>
        </w:r>
      </w:hyperlink>
    </w:p>
    <w:p w14:paraId="14939E26" w14:textId="2836A7AB" w:rsidR="00797C54" w:rsidRPr="00797C54" w:rsidRDefault="00797C54" w:rsidP="00E82961">
      <w:pPr>
        <w:pStyle w:val="TOC2"/>
        <w:spacing w:before="120" w:after="120"/>
        <w:rPr>
          <w:rFonts w:asciiTheme="minorHAnsi" w:eastAsiaTheme="minorEastAsia" w:hAnsiTheme="minorHAnsi" w:cstheme="minorBidi"/>
          <w:b w:val="0"/>
          <w:iCs w:val="0"/>
          <w:noProof/>
          <w:kern w:val="2"/>
          <w:sz w:val="24"/>
          <w:szCs w:val="22"/>
          <w14:ligatures w14:val="standardContextual"/>
        </w:rPr>
      </w:pPr>
      <w:hyperlink w:anchor="_Toc170463039" w:history="1">
        <w:r w:rsidRPr="00797C54">
          <w:rPr>
            <w:rStyle w:val="Hyperlink"/>
            <w:b w:val="0"/>
            <w:noProof/>
            <w:sz w:val="24"/>
          </w:rPr>
          <w:t>Reasons Pharmacies May Refuse t</w:t>
        </w:r>
        <w:r w:rsidRPr="00797C54">
          <w:rPr>
            <w:rStyle w:val="Hyperlink"/>
            <w:b w:val="0"/>
            <w:noProof/>
            <w:sz w:val="24"/>
          </w:rPr>
          <w:t>o</w:t>
        </w:r>
        <w:r w:rsidRPr="00797C54">
          <w:rPr>
            <w:rStyle w:val="Hyperlink"/>
            <w:b w:val="0"/>
            <w:noProof/>
            <w:sz w:val="24"/>
          </w:rPr>
          <w:t xml:space="preserve"> Fill an Opioid Prescription</w:t>
        </w:r>
      </w:hyperlink>
    </w:p>
    <w:p w14:paraId="7E26DE9C" w14:textId="30450659" w:rsidR="00797C54" w:rsidRPr="00797C54" w:rsidRDefault="00797C54" w:rsidP="00E82961">
      <w:pPr>
        <w:pStyle w:val="TOC2"/>
        <w:spacing w:before="120" w:after="120"/>
        <w:rPr>
          <w:rFonts w:asciiTheme="minorHAnsi" w:eastAsiaTheme="minorEastAsia" w:hAnsiTheme="minorHAnsi" w:cstheme="minorBidi"/>
          <w:b w:val="0"/>
          <w:iCs w:val="0"/>
          <w:noProof/>
          <w:kern w:val="2"/>
          <w:sz w:val="24"/>
          <w:szCs w:val="22"/>
          <w14:ligatures w14:val="standardContextual"/>
        </w:rPr>
      </w:pPr>
      <w:hyperlink w:anchor="_Toc170463040" w:history="1">
        <w:r w:rsidRPr="00797C54">
          <w:rPr>
            <w:rStyle w:val="Hyperlink"/>
            <w:b w:val="0"/>
            <w:noProof/>
            <w:sz w:val="24"/>
          </w:rPr>
          <w:t>Frequently Asked Ques</w:t>
        </w:r>
        <w:r w:rsidRPr="00797C54">
          <w:rPr>
            <w:rStyle w:val="Hyperlink"/>
            <w:b w:val="0"/>
            <w:noProof/>
            <w:sz w:val="24"/>
          </w:rPr>
          <w:t>t</w:t>
        </w:r>
        <w:r w:rsidRPr="00797C54">
          <w:rPr>
            <w:rStyle w:val="Hyperlink"/>
            <w:b w:val="0"/>
            <w:noProof/>
            <w:sz w:val="24"/>
          </w:rPr>
          <w:t>ions and Answers</w:t>
        </w:r>
      </w:hyperlink>
    </w:p>
    <w:p w14:paraId="3436F977" w14:textId="28659D0D" w:rsidR="00797C54" w:rsidRPr="00797C54" w:rsidRDefault="00797C54" w:rsidP="00E82961">
      <w:pPr>
        <w:pStyle w:val="TOC2"/>
        <w:spacing w:before="120" w:after="120"/>
        <w:rPr>
          <w:rFonts w:asciiTheme="minorHAnsi" w:eastAsiaTheme="minorEastAsia" w:hAnsiTheme="minorHAnsi" w:cstheme="minorBidi"/>
          <w:b w:val="0"/>
          <w:iCs w:val="0"/>
          <w:noProof/>
          <w:kern w:val="2"/>
          <w:sz w:val="24"/>
          <w:szCs w:val="22"/>
          <w14:ligatures w14:val="standardContextual"/>
        </w:rPr>
      </w:pPr>
      <w:hyperlink w:anchor="_Toc170463041" w:history="1">
        <w:r w:rsidRPr="00797C54">
          <w:rPr>
            <w:rStyle w:val="Hyperlink"/>
            <w:b w:val="0"/>
            <w:noProof/>
            <w:sz w:val="24"/>
          </w:rPr>
          <w:t>Related</w:t>
        </w:r>
        <w:r w:rsidRPr="00797C54">
          <w:rPr>
            <w:rStyle w:val="Hyperlink"/>
            <w:b w:val="0"/>
            <w:noProof/>
            <w:sz w:val="24"/>
          </w:rPr>
          <w:t xml:space="preserve"> </w:t>
        </w:r>
        <w:r w:rsidRPr="00797C54">
          <w:rPr>
            <w:rStyle w:val="Hyperlink"/>
            <w:b w:val="0"/>
            <w:noProof/>
            <w:sz w:val="24"/>
          </w:rPr>
          <w:t>Docum</w:t>
        </w:r>
        <w:r w:rsidRPr="00797C54">
          <w:rPr>
            <w:rStyle w:val="Hyperlink"/>
            <w:b w:val="0"/>
            <w:noProof/>
            <w:sz w:val="24"/>
          </w:rPr>
          <w:t>e</w:t>
        </w:r>
        <w:r w:rsidRPr="00797C54">
          <w:rPr>
            <w:rStyle w:val="Hyperlink"/>
            <w:b w:val="0"/>
            <w:noProof/>
            <w:sz w:val="24"/>
          </w:rPr>
          <w:t>nts</w:t>
        </w:r>
      </w:hyperlink>
    </w:p>
    <w:p w14:paraId="466240FA" w14:textId="3C0D0832" w:rsidR="001B6A61" w:rsidRDefault="00C521A4" w:rsidP="00E82961">
      <w:pPr>
        <w:spacing w:before="120" w:after="120"/>
      </w:pPr>
      <w:r w:rsidRPr="00296740">
        <w:rPr>
          <w:rFonts w:cs="Arial"/>
          <w:bCs/>
          <w:iCs/>
        </w:rPr>
        <w:fldChar w:fldCharType="end"/>
      </w:r>
      <w:r w:rsidR="00893F91" w:rsidRPr="004D6CD0">
        <w:t xml:space="preserve"> </w:t>
      </w:r>
    </w:p>
    <w:p w14:paraId="2FDB2C3F" w14:textId="77777777" w:rsidR="00236015" w:rsidRPr="00893F91" w:rsidRDefault="00236015" w:rsidP="00E82961">
      <w:pPr>
        <w:spacing w:before="120" w:after="120"/>
      </w:pPr>
    </w:p>
    <w:p w14:paraId="42639741" w14:textId="063D44A2" w:rsidR="00CA716E" w:rsidRDefault="00CA716E" w:rsidP="00E82961">
      <w:pPr>
        <w:spacing w:before="120" w:after="120" w:line="276" w:lineRule="auto"/>
        <w:rPr>
          <w:color w:val="000000"/>
        </w:rPr>
      </w:pPr>
      <w:bookmarkStart w:id="1" w:name="_Overview"/>
      <w:bookmarkEnd w:id="1"/>
      <w:r w:rsidRPr="00CB5135">
        <w:rPr>
          <w:b/>
          <w:bCs/>
          <w:color w:val="000000"/>
        </w:rPr>
        <w:t>Description:</w:t>
      </w:r>
      <w:r>
        <w:rPr>
          <w:color w:val="000000"/>
        </w:rPr>
        <w:t xml:space="preserve"> </w:t>
      </w:r>
      <w:bookmarkStart w:id="2" w:name="OLE_LINK1"/>
      <w:r w:rsidR="00C77833">
        <w:rPr>
          <w:color w:val="000000"/>
        </w:rPr>
        <w:t>P</w:t>
      </w:r>
      <w:r w:rsidR="00600C7E">
        <w:rPr>
          <w:color w:val="000000"/>
        </w:rPr>
        <w:t>rovide</w:t>
      </w:r>
      <w:r w:rsidR="00126DC2">
        <w:rPr>
          <w:color w:val="000000"/>
        </w:rPr>
        <w:t>s</w:t>
      </w:r>
      <w:r w:rsidR="00600C7E">
        <w:rPr>
          <w:color w:val="000000"/>
        </w:rPr>
        <w:t xml:space="preserve"> the instructions of how to </w:t>
      </w:r>
      <w:r w:rsidR="00ED19D7">
        <w:rPr>
          <w:color w:val="000000"/>
        </w:rPr>
        <w:t>process a request when the member is unable to get their opioid prescription filled.</w:t>
      </w:r>
      <w:bookmarkEnd w:id="2"/>
    </w:p>
    <w:p w14:paraId="503AD1F9" w14:textId="77777777" w:rsidR="00236015" w:rsidRPr="0014193C" w:rsidRDefault="00236015" w:rsidP="00E82961">
      <w:pPr>
        <w:spacing w:before="120" w:after="120" w:line="276" w:lineRule="auto"/>
      </w:pPr>
    </w:p>
    <w:tbl>
      <w:tblPr>
        <w:tblW w:w="5032" w:type="pct"/>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033"/>
      </w:tblGrid>
      <w:tr w:rsidR="00CA716E" w:rsidRPr="004C1C34" w14:paraId="1B194CF2" w14:textId="77777777" w:rsidTr="00236015">
        <w:tc>
          <w:tcPr>
            <w:tcW w:w="5000" w:type="pct"/>
            <w:shd w:val="clear" w:color="auto" w:fill="BFBFBF" w:themeFill="background1" w:themeFillShade="BF"/>
          </w:tcPr>
          <w:p w14:paraId="01AE69B1" w14:textId="2C5405F7" w:rsidR="00CA716E" w:rsidRPr="004C1C34" w:rsidRDefault="00CA716E" w:rsidP="00E82961">
            <w:pPr>
              <w:pStyle w:val="Heading2"/>
              <w:spacing w:before="120" w:after="120"/>
            </w:pPr>
            <w:bookmarkStart w:id="3" w:name="_Toc170463037"/>
            <w:r>
              <w:t>Reminders</w:t>
            </w:r>
            <w:bookmarkEnd w:id="3"/>
          </w:p>
        </w:tc>
      </w:tr>
    </w:tbl>
    <w:p w14:paraId="34A9A8BF" w14:textId="77777777" w:rsidR="00ED19D7" w:rsidRPr="00ED19D7" w:rsidRDefault="00ED19D7" w:rsidP="00E82961">
      <w:pPr>
        <w:spacing w:before="120" w:after="120" w:line="276" w:lineRule="auto"/>
        <w:rPr>
          <w:rFonts w:eastAsia="Calibri" w:cs="Calibri"/>
        </w:rPr>
      </w:pPr>
      <w:r w:rsidRPr="00ED19D7">
        <w:rPr>
          <w:rFonts w:eastAsia="Calibri" w:cs="Calibri"/>
        </w:rPr>
        <w:t xml:space="preserve">Due to regulations concerning the prescribing and filling of opioid medications in response to the Opioid Crisis, some members may experience difficulty filling their opioid prescriptions. Members may call Customer Care in reference to retail pharmacies refusing to fill opioid </w:t>
      </w:r>
      <w:r>
        <w:rPr>
          <w:rFonts w:eastAsia="Calibri" w:cs="Calibri"/>
        </w:rPr>
        <w:t>prescriptions</w:t>
      </w:r>
      <w:r w:rsidRPr="00ED19D7">
        <w:rPr>
          <w:rFonts w:eastAsia="Calibri" w:cs="Calibri"/>
        </w:rPr>
        <w:t>.</w:t>
      </w:r>
    </w:p>
    <w:p w14:paraId="6BBB8725" w14:textId="77777777" w:rsidR="00ED19D7" w:rsidRPr="00ED19D7" w:rsidRDefault="00ED19D7" w:rsidP="00E82961">
      <w:pPr>
        <w:spacing w:before="120" w:after="120" w:line="276" w:lineRule="auto"/>
        <w:rPr>
          <w:rFonts w:eastAsia="Calibri" w:cs="Calibri"/>
        </w:rPr>
      </w:pPr>
      <w:r>
        <w:rPr>
          <w:rFonts w:eastAsia="Calibri" w:cs="Calibri"/>
        </w:rPr>
        <w:t>Exhibit</w:t>
      </w:r>
      <w:r w:rsidRPr="00ED19D7">
        <w:rPr>
          <w:rFonts w:eastAsia="Calibri" w:cs="Calibri"/>
        </w:rPr>
        <w:t xml:space="preserve"> empathy and professionalism as this can be a difficult time for the member, and they may not understand why they are unable to fill their medication.</w:t>
      </w:r>
    </w:p>
    <w:p w14:paraId="143C7587" w14:textId="77777777" w:rsidR="00ED19D7" w:rsidRPr="00ED19D7" w:rsidRDefault="00ED19D7" w:rsidP="00E82961">
      <w:pPr>
        <w:spacing w:before="120" w:after="120" w:line="276" w:lineRule="auto"/>
        <w:rPr>
          <w:rFonts w:eastAsia="Calibri" w:cs="Calibri"/>
        </w:rPr>
      </w:pPr>
      <w:r w:rsidRPr="00ED19D7">
        <w:rPr>
          <w:rFonts w:eastAsia="Calibri" w:cs="Calibri"/>
        </w:rPr>
        <w:t>Common Opio</w:t>
      </w:r>
      <w:r>
        <w:rPr>
          <w:rFonts w:eastAsia="Calibri" w:cs="Calibri"/>
        </w:rPr>
        <w:t>i</w:t>
      </w:r>
      <w:r w:rsidRPr="00ED19D7">
        <w:rPr>
          <w:rFonts w:eastAsia="Calibri" w:cs="Calibri"/>
        </w:rPr>
        <w:t>d Prescriptions include, but are not limited to:</w:t>
      </w:r>
    </w:p>
    <w:p w14:paraId="6E7582D9" w14:textId="77777777" w:rsidR="00ED19D7" w:rsidRPr="00ED19D7" w:rsidRDefault="00ED19D7" w:rsidP="00E82961">
      <w:pPr>
        <w:numPr>
          <w:ilvl w:val="0"/>
          <w:numId w:val="30"/>
        </w:numPr>
        <w:spacing w:before="120" w:after="120"/>
        <w:contextualSpacing/>
        <w:rPr>
          <w:rFonts w:eastAsia="Calibri" w:cs="Calibri"/>
        </w:rPr>
      </w:pPr>
      <w:r w:rsidRPr="00ED19D7">
        <w:rPr>
          <w:rFonts w:eastAsia="Calibri" w:cs="Calibri"/>
        </w:rPr>
        <w:t>Codeine</w:t>
      </w:r>
    </w:p>
    <w:p w14:paraId="2D29B1A0" w14:textId="77777777" w:rsidR="00ED19D7" w:rsidRPr="00ED19D7" w:rsidRDefault="00ED19D7" w:rsidP="00E82961">
      <w:pPr>
        <w:numPr>
          <w:ilvl w:val="0"/>
          <w:numId w:val="30"/>
        </w:numPr>
        <w:spacing w:before="120" w:after="120"/>
        <w:contextualSpacing/>
        <w:rPr>
          <w:rFonts w:eastAsia="Calibri" w:cs="Calibri"/>
        </w:rPr>
      </w:pPr>
      <w:r w:rsidRPr="00ED19D7">
        <w:rPr>
          <w:rFonts w:eastAsia="Calibri" w:cs="Calibri"/>
        </w:rPr>
        <w:t>Fentanyl</w:t>
      </w:r>
    </w:p>
    <w:p w14:paraId="33900517" w14:textId="77777777" w:rsidR="00ED19D7" w:rsidRPr="00ED19D7" w:rsidRDefault="00ED19D7" w:rsidP="00E82961">
      <w:pPr>
        <w:numPr>
          <w:ilvl w:val="0"/>
          <w:numId w:val="30"/>
        </w:numPr>
        <w:spacing w:before="120" w:after="120"/>
        <w:contextualSpacing/>
        <w:rPr>
          <w:rFonts w:eastAsia="Calibri" w:cs="Calibri"/>
        </w:rPr>
      </w:pPr>
      <w:r w:rsidRPr="00ED19D7">
        <w:rPr>
          <w:rFonts w:eastAsia="Calibri" w:cs="Calibri"/>
        </w:rPr>
        <w:t>Hydrocodone</w:t>
      </w:r>
    </w:p>
    <w:p w14:paraId="37202583" w14:textId="77777777" w:rsidR="00ED19D7" w:rsidRPr="00ED19D7" w:rsidRDefault="00ED19D7" w:rsidP="00E82961">
      <w:pPr>
        <w:numPr>
          <w:ilvl w:val="0"/>
          <w:numId w:val="30"/>
        </w:numPr>
        <w:spacing w:before="120" w:after="120"/>
        <w:contextualSpacing/>
        <w:rPr>
          <w:rFonts w:eastAsia="Calibri" w:cs="Calibri"/>
        </w:rPr>
      </w:pPr>
      <w:r w:rsidRPr="00ED19D7">
        <w:rPr>
          <w:rFonts w:eastAsia="Calibri" w:cs="Calibri"/>
        </w:rPr>
        <w:t>Hydromorphone</w:t>
      </w:r>
    </w:p>
    <w:p w14:paraId="674BEA7B" w14:textId="77777777" w:rsidR="00ED19D7" w:rsidRPr="00ED19D7" w:rsidRDefault="00ED19D7" w:rsidP="00E82961">
      <w:pPr>
        <w:numPr>
          <w:ilvl w:val="0"/>
          <w:numId w:val="30"/>
        </w:numPr>
        <w:spacing w:before="120" w:after="120"/>
        <w:contextualSpacing/>
        <w:rPr>
          <w:rFonts w:eastAsia="Calibri" w:cs="Calibri"/>
        </w:rPr>
      </w:pPr>
      <w:r w:rsidRPr="00ED19D7">
        <w:rPr>
          <w:rFonts w:eastAsia="Calibri" w:cs="Calibri"/>
        </w:rPr>
        <w:t>Morphine</w:t>
      </w:r>
    </w:p>
    <w:p w14:paraId="666F4CFE" w14:textId="77777777" w:rsidR="00ED19D7" w:rsidRDefault="00ED19D7" w:rsidP="00E82961">
      <w:pPr>
        <w:numPr>
          <w:ilvl w:val="0"/>
          <w:numId w:val="30"/>
        </w:numPr>
        <w:spacing w:before="120" w:after="120"/>
        <w:contextualSpacing/>
        <w:rPr>
          <w:rFonts w:eastAsia="Calibri" w:cs="Calibri"/>
        </w:rPr>
      </w:pPr>
      <w:r w:rsidRPr="00ED19D7">
        <w:rPr>
          <w:rFonts w:eastAsia="Calibri" w:cs="Calibri"/>
        </w:rPr>
        <w:t>Oxycodone</w:t>
      </w:r>
    </w:p>
    <w:p w14:paraId="792F29BF" w14:textId="77777777" w:rsidR="00236015" w:rsidRPr="00ED19D7" w:rsidRDefault="00236015" w:rsidP="00E82961">
      <w:pPr>
        <w:spacing w:before="120" w:after="120"/>
        <w:ind w:left="720"/>
        <w:contextualSpacing/>
        <w:rPr>
          <w:rFonts w:eastAsia="Calibri" w:cs="Calibri"/>
        </w:rPr>
      </w:pPr>
    </w:p>
    <w:p w14:paraId="56E9A415" w14:textId="21616F89" w:rsidR="00A61EFF" w:rsidRDefault="006F1A91" w:rsidP="00E82961">
      <w:pPr>
        <w:spacing w:before="120" w:after="120" w:line="276" w:lineRule="auto"/>
      </w:pPr>
      <w:r>
        <w:rPr>
          <w:rFonts w:eastAsia="Calibri" w:cs="Calibri"/>
        </w:rPr>
        <w:t>For a complete list of controlled substance medications please refer to:</w:t>
      </w:r>
      <w:r w:rsidR="00B5405B">
        <w:rPr>
          <w:rFonts w:eastAsia="Calibri" w:cs="Calibri"/>
        </w:rPr>
        <w:t xml:space="preserve"> </w:t>
      </w:r>
      <w:hyperlink r:id="rId11" w:anchor="!/view?docid=5dc5036d-0356-4c49-a4c2-1dcafbbd4197" w:history="1">
        <w:r w:rsidR="00CD187B">
          <w:rPr>
            <w:rStyle w:val="Hyperlink"/>
          </w:rPr>
          <w:t>Controlled Substance List (Alphabetical Order) (042397)</w:t>
        </w:r>
      </w:hyperlink>
      <w:r w:rsidR="00CD187B">
        <w:t>.</w:t>
      </w:r>
    </w:p>
    <w:p w14:paraId="5C48A47A" w14:textId="4AD5C14F" w:rsidR="00696DCD" w:rsidRDefault="00696DCD" w:rsidP="00E82961">
      <w:pPr>
        <w:spacing w:before="120" w:after="120" w:line="276" w:lineRule="auto"/>
        <w:rPr>
          <w:rFonts w:eastAsia="Calibri" w:cs="Calibri"/>
        </w:rPr>
      </w:pPr>
      <w:r>
        <w:t xml:space="preserve">If rejection is asking for a </w:t>
      </w:r>
      <w:r w:rsidR="00236015">
        <w:t>seven (</w:t>
      </w:r>
      <w:r>
        <w:t>7</w:t>
      </w:r>
      <w:r w:rsidR="00236015">
        <w:t>)</w:t>
      </w:r>
      <w:r>
        <w:t xml:space="preserve"> day supply only </w:t>
      </w:r>
      <w:r w:rsidR="00B36766">
        <w:t>or</w:t>
      </w:r>
      <w:r>
        <w:t xml:space="preserve"> a step therapy, refer to </w:t>
      </w:r>
      <w:hyperlink r:id="rId12" w:anchor="!/view?docid=b420b395-19e0-454b-b41e-d26b42b3ddf6">
        <w:r w:rsidR="00282687">
          <w:rPr>
            <w:rStyle w:val="Hyperlink"/>
          </w:rPr>
          <w:t>Enhanced Opioid Utilization Management (018692)</w:t>
        </w:r>
      </w:hyperlink>
      <w:r w:rsidR="00282687" w:rsidRPr="00282687">
        <w:rPr>
          <w:rStyle w:val="Hyperlink"/>
          <w:color w:val="auto"/>
          <w:u w:val="none"/>
        </w:rPr>
        <w:t>.</w:t>
      </w:r>
    </w:p>
    <w:p w14:paraId="506D4FD0" w14:textId="0565C7D9" w:rsidR="0E9BAFB6" w:rsidRDefault="00755889" w:rsidP="00E82961">
      <w:pPr>
        <w:spacing w:before="120" w:after="120" w:line="276" w:lineRule="auto"/>
      </w:pPr>
      <w:r w:rsidRPr="00755889">
        <w:rPr>
          <w:b/>
          <w:bCs/>
        </w:rPr>
        <w:t>Note:</w:t>
      </w:r>
      <w:r>
        <w:t xml:space="preserve"> </w:t>
      </w:r>
      <w:r w:rsidR="3EB29C48">
        <w:t>CDC guidelines for filling opioid prescriptions are frequently updated. Due to these updates, members may have an active PA on file and still get a rejection. Ru</w:t>
      </w:r>
      <w:r w:rsidR="4E20B2A4">
        <w:t>n a test claim to confirm</w:t>
      </w:r>
      <w:r w:rsidR="608A29A7">
        <w:t xml:space="preserve"> that</w:t>
      </w:r>
      <w:r w:rsidR="4E20B2A4">
        <w:t xml:space="preserve"> </w:t>
      </w:r>
      <w:r w:rsidR="7966789B">
        <w:t>a new PA is needed and assist the member in getting one on f</w:t>
      </w:r>
      <w:r w:rsidR="1198847B">
        <w:t>ile</w:t>
      </w:r>
      <w:r>
        <w:t xml:space="preserve">. </w:t>
      </w:r>
    </w:p>
    <w:p w14:paraId="35A88331" w14:textId="77777777" w:rsidR="00282687" w:rsidRDefault="00282687" w:rsidP="00E82961">
      <w:pPr>
        <w:spacing w:before="120" w:after="120"/>
        <w:jc w:val="right"/>
      </w:pPr>
    </w:p>
    <w:p w14:paraId="69DAB6E8" w14:textId="08484A2B" w:rsidR="00ED19D7" w:rsidRPr="0014193C" w:rsidRDefault="00ED19D7" w:rsidP="00E82961">
      <w:pPr>
        <w:spacing w:before="120" w:after="120"/>
        <w:jc w:val="right"/>
      </w:pPr>
      <w:hyperlink w:anchor="_top" w:history="1">
        <w:r w:rsidRPr="00797C54">
          <w:rPr>
            <w:rStyle w:val="Hyperlink"/>
          </w:rPr>
          <w:t>Top of the D</w:t>
        </w:r>
        <w:r w:rsidRPr="00797C54">
          <w:rPr>
            <w:rStyle w:val="Hyperlink"/>
          </w:rPr>
          <w:t>o</w:t>
        </w:r>
        <w:r w:rsidRPr="00797C54">
          <w:rPr>
            <w:rStyle w:val="Hyperlink"/>
          </w:rPr>
          <w:t>cument</w:t>
        </w:r>
      </w:hyperlink>
    </w:p>
    <w:tbl>
      <w:tblPr>
        <w:tblW w:w="5032" w:type="pct"/>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033"/>
      </w:tblGrid>
      <w:tr w:rsidR="00ED19D7" w:rsidRPr="004C1C34" w14:paraId="6F60FAF8" w14:textId="77777777" w:rsidTr="00236015">
        <w:tc>
          <w:tcPr>
            <w:tcW w:w="5000" w:type="pct"/>
            <w:shd w:val="clear" w:color="auto" w:fill="BFBFBF" w:themeFill="background1" w:themeFillShade="BF"/>
          </w:tcPr>
          <w:p w14:paraId="06A7D347" w14:textId="40292081" w:rsidR="00ED19D7" w:rsidRPr="004C1C34" w:rsidRDefault="00ED19D7" w:rsidP="00E82961">
            <w:pPr>
              <w:pStyle w:val="Heading2"/>
              <w:spacing w:before="120" w:after="120"/>
            </w:pPr>
            <w:bookmarkStart w:id="4" w:name="_Toc170463038"/>
            <w:r>
              <w:t xml:space="preserve">Process Rejected Claim </w:t>
            </w:r>
            <w:r w:rsidR="00CF6A39">
              <w:t>on</w:t>
            </w:r>
            <w:r>
              <w:t xml:space="preserve"> File</w:t>
            </w:r>
            <w:bookmarkEnd w:id="4"/>
          </w:p>
        </w:tc>
      </w:tr>
    </w:tbl>
    <w:p w14:paraId="0A90608A" w14:textId="77777777" w:rsidR="00236015" w:rsidRDefault="00236015" w:rsidP="00E82961">
      <w:pPr>
        <w:spacing w:before="120" w:after="120" w:line="276" w:lineRule="auto"/>
        <w:rPr>
          <w:rFonts w:eastAsia="Calibri" w:cs="Calibri"/>
        </w:rPr>
      </w:pPr>
    </w:p>
    <w:p w14:paraId="7688F46D" w14:textId="2CB082A3" w:rsidR="00636B53" w:rsidRPr="00636B53" w:rsidRDefault="00AE0C38" w:rsidP="00E82961">
      <w:pPr>
        <w:spacing w:before="120" w:after="120" w:line="276" w:lineRule="auto"/>
        <w:rPr>
          <w:rFonts w:eastAsia="Calibri" w:cs="Calibri"/>
        </w:rPr>
      </w:pPr>
      <w:r>
        <w:rPr>
          <w:rFonts w:eastAsia="Calibri" w:cs="Calibri"/>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37"/>
        <w:gridCol w:w="10289"/>
      </w:tblGrid>
      <w:tr w:rsidR="00C045CD" w:rsidRPr="00C045CD" w14:paraId="30DC5786" w14:textId="77777777" w:rsidTr="00E82961">
        <w:tc>
          <w:tcPr>
            <w:tcW w:w="149" w:type="pct"/>
            <w:shd w:val="clear" w:color="auto" w:fill="D9D9D9" w:themeFill="background1" w:themeFillShade="D9"/>
          </w:tcPr>
          <w:p w14:paraId="7F15EF02" w14:textId="77777777" w:rsidR="00ED19D7" w:rsidRPr="00C045CD" w:rsidRDefault="00ED19D7" w:rsidP="00E82961">
            <w:pPr>
              <w:spacing w:before="120" w:after="120" w:line="276" w:lineRule="auto"/>
              <w:jc w:val="center"/>
              <w:rPr>
                <w:rFonts w:eastAsia="Calibri" w:cs="Calibri"/>
                <w:b/>
              </w:rPr>
            </w:pPr>
            <w:r w:rsidRPr="00C045CD">
              <w:rPr>
                <w:rFonts w:eastAsia="Calibri" w:cs="Calibri"/>
                <w:b/>
              </w:rPr>
              <w:t>Step</w:t>
            </w:r>
          </w:p>
        </w:tc>
        <w:tc>
          <w:tcPr>
            <w:tcW w:w="4851" w:type="pct"/>
            <w:gridSpan w:val="2"/>
            <w:shd w:val="clear" w:color="auto" w:fill="D9D9D9" w:themeFill="background1" w:themeFillShade="D9"/>
          </w:tcPr>
          <w:p w14:paraId="077F11D9" w14:textId="77777777" w:rsidR="00ED19D7" w:rsidRPr="00C045CD" w:rsidRDefault="00ED19D7" w:rsidP="00E82961">
            <w:pPr>
              <w:spacing w:before="120" w:after="120" w:line="276" w:lineRule="auto"/>
              <w:jc w:val="center"/>
              <w:rPr>
                <w:rFonts w:eastAsia="Calibri" w:cs="Calibri"/>
                <w:b/>
              </w:rPr>
            </w:pPr>
            <w:r w:rsidRPr="00C045CD">
              <w:rPr>
                <w:rFonts w:eastAsia="Calibri" w:cs="Calibri"/>
                <w:b/>
              </w:rPr>
              <w:t>Action</w:t>
            </w:r>
          </w:p>
        </w:tc>
      </w:tr>
      <w:tr w:rsidR="00ED19D7" w:rsidRPr="00C045CD" w14:paraId="4EE448D5" w14:textId="77777777" w:rsidTr="00E82961">
        <w:tc>
          <w:tcPr>
            <w:tcW w:w="149" w:type="pct"/>
            <w:vMerge w:val="restart"/>
            <w:shd w:val="clear" w:color="auto" w:fill="FFFFFF" w:themeFill="background1"/>
          </w:tcPr>
          <w:p w14:paraId="1016712C" w14:textId="4E8F5F78" w:rsidR="00ED19D7" w:rsidRPr="00C045CD" w:rsidRDefault="00893F91" w:rsidP="00E82961">
            <w:pPr>
              <w:spacing w:before="120" w:after="120" w:line="276" w:lineRule="auto"/>
              <w:jc w:val="center"/>
              <w:rPr>
                <w:rFonts w:eastAsia="Calibri" w:cs="Calibri"/>
                <w:b/>
              </w:rPr>
            </w:pPr>
            <w:r>
              <w:rPr>
                <w:rFonts w:eastAsia="Calibri" w:cs="Calibri"/>
                <w:b/>
              </w:rPr>
              <w:t>1</w:t>
            </w:r>
          </w:p>
        </w:tc>
        <w:tc>
          <w:tcPr>
            <w:tcW w:w="4851" w:type="pct"/>
            <w:gridSpan w:val="2"/>
            <w:shd w:val="clear" w:color="auto" w:fill="auto"/>
          </w:tcPr>
          <w:p w14:paraId="48004F05" w14:textId="101F5CE2" w:rsidR="00ED19D7" w:rsidRPr="00C045CD" w:rsidRDefault="00ED19D7" w:rsidP="00E82961">
            <w:pPr>
              <w:spacing w:before="120" w:after="120" w:line="276" w:lineRule="auto"/>
              <w:rPr>
                <w:rFonts w:eastAsia="Calibri" w:cs="Calibri"/>
              </w:rPr>
            </w:pPr>
            <w:r w:rsidRPr="00C045CD">
              <w:rPr>
                <w:rFonts w:eastAsia="Calibri" w:cs="Calibri"/>
              </w:rPr>
              <w:t xml:space="preserve">Access PeopleSafe to determine </w:t>
            </w:r>
            <w:r w:rsidR="00E82961" w:rsidRPr="00C045CD">
              <w:rPr>
                <w:rFonts w:eastAsia="Calibri" w:cs="Calibri"/>
              </w:rPr>
              <w:t>the status</w:t>
            </w:r>
            <w:r w:rsidRPr="00C045CD">
              <w:rPr>
                <w:rFonts w:eastAsia="Calibri" w:cs="Calibri"/>
              </w:rPr>
              <w:t xml:space="preserve"> of the prescription</w:t>
            </w:r>
            <w:r w:rsidR="00175BF5">
              <w:rPr>
                <w:rFonts w:eastAsia="Calibri" w:cs="Calibri"/>
              </w:rPr>
              <w:t>.</w:t>
            </w:r>
          </w:p>
        </w:tc>
      </w:tr>
      <w:tr w:rsidR="00C045CD" w:rsidRPr="00C045CD" w14:paraId="3A839409" w14:textId="77777777" w:rsidTr="00E82961">
        <w:trPr>
          <w:trHeight w:val="123"/>
        </w:trPr>
        <w:tc>
          <w:tcPr>
            <w:tcW w:w="149" w:type="pct"/>
            <w:vMerge/>
          </w:tcPr>
          <w:p w14:paraId="26CB014D" w14:textId="77777777" w:rsidR="00ED19D7" w:rsidRPr="00C045CD" w:rsidRDefault="00ED19D7" w:rsidP="00E82961">
            <w:pPr>
              <w:spacing w:before="120" w:after="120" w:line="276" w:lineRule="auto"/>
              <w:jc w:val="center"/>
              <w:rPr>
                <w:rFonts w:eastAsia="Calibri" w:cs="Calibri"/>
                <w:b/>
              </w:rPr>
            </w:pPr>
          </w:p>
        </w:tc>
        <w:tc>
          <w:tcPr>
            <w:tcW w:w="794" w:type="pct"/>
            <w:shd w:val="clear" w:color="auto" w:fill="D9D9D9" w:themeFill="background1" w:themeFillShade="D9"/>
          </w:tcPr>
          <w:p w14:paraId="54FDAC5B" w14:textId="77777777" w:rsidR="00ED19D7" w:rsidRPr="00C045CD" w:rsidRDefault="00ED19D7" w:rsidP="00E82961">
            <w:pPr>
              <w:spacing w:before="120" w:after="120" w:line="276" w:lineRule="auto"/>
              <w:jc w:val="center"/>
              <w:rPr>
                <w:rFonts w:eastAsia="Calibri" w:cs="Calibri"/>
                <w:b/>
              </w:rPr>
            </w:pPr>
            <w:r w:rsidRPr="00C045CD">
              <w:rPr>
                <w:rFonts w:eastAsia="Calibri" w:cs="Calibri"/>
                <w:b/>
              </w:rPr>
              <w:t>If there is a…</w:t>
            </w:r>
          </w:p>
        </w:tc>
        <w:tc>
          <w:tcPr>
            <w:tcW w:w="4057" w:type="pct"/>
            <w:shd w:val="clear" w:color="auto" w:fill="D9D9D9" w:themeFill="background1" w:themeFillShade="D9"/>
          </w:tcPr>
          <w:p w14:paraId="22CA008B" w14:textId="5D300F93" w:rsidR="00ED19D7" w:rsidRPr="00C045CD" w:rsidRDefault="00ED19D7" w:rsidP="00E82961">
            <w:pPr>
              <w:spacing w:before="120" w:after="120" w:line="276" w:lineRule="auto"/>
              <w:jc w:val="center"/>
              <w:rPr>
                <w:rFonts w:eastAsia="Calibri" w:cs="Calibri"/>
                <w:b/>
              </w:rPr>
            </w:pPr>
            <w:r w:rsidRPr="00C045CD">
              <w:rPr>
                <w:rFonts w:eastAsia="Calibri" w:cs="Calibri"/>
                <w:b/>
              </w:rPr>
              <w:t>Then…</w:t>
            </w:r>
          </w:p>
        </w:tc>
      </w:tr>
      <w:tr w:rsidR="00C045CD" w:rsidRPr="00C045CD" w14:paraId="2792A94B" w14:textId="77777777" w:rsidTr="00E82961">
        <w:trPr>
          <w:trHeight w:val="122"/>
        </w:trPr>
        <w:tc>
          <w:tcPr>
            <w:tcW w:w="149" w:type="pct"/>
            <w:vMerge/>
          </w:tcPr>
          <w:p w14:paraId="64D2F84E" w14:textId="77777777" w:rsidR="00ED19D7" w:rsidRPr="00C045CD" w:rsidRDefault="00ED19D7" w:rsidP="00E82961">
            <w:pPr>
              <w:spacing w:before="120" w:after="120" w:line="276" w:lineRule="auto"/>
              <w:jc w:val="center"/>
              <w:rPr>
                <w:rFonts w:eastAsia="Calibri" w:cs="Calibri"/>
                <w:b/>
              </w:rPr>
            </w:pPr>
          </w:p>
        </w:tc>
        <w:tc>
          <w:tcPr>
            <w:tcW w:w="794" w:type="pct"/>
            <w:shd w:val="clear" w:color="auto" w:fill="auto"/>
          </w:tcPr>
          <w:p w14:paraId="0C8CBCC7" w14:textId="77777777" w:rsidR="00ED19D7" w:rsidRPr="00C045CD" w:rsidRDefault="00ED19D7" w:rsidP="00E82961">
            <w:pPr>
              <w:spacing w:before="120" w:after="120" w:line="276" w:lineRule="auto"/>
              <w:rPr>
                <w:rFonts w:eastAsia="Calibri" w:cs="Calibri"/>
                <w:b/>
              </w:rPr>
            </w:pPr>
            <w:r w:rsidRPr="00C045CD">
              <w:rPr>
                <w:rFonts w:eastAsia="Calibri" w:cs="Calibri"/>
                <w:b/>
              </w:rPr>
              <w:t>Rejected Claim on File</w:t>
            </w:r>
          </w:p>
        </w:tc>
        <w:tc>
          <w:tcPr>
            <w:tcW w:w="4057" w:type="pct"/>
            <w:shd w:val="clear" w:color="auto" w:fill="auto"/>
          </w:tcPr>
          <w:p w14:paraId="0E32DC1D" w14:textId="3D78E022" w:rsidR="00ED19D7" w:rsidRDefault="00ED19D7" w:rsidP="00E82961">
            <w:pPr>
              <w:numPr>
                <w:ilvl w:val="0"/>
                <w:numId w:val="31"/>
              </w:numPr>
              <w:spacing w:before="120" w:after="120" w:line="276" w:lineRule="auto"/>
              <w:ind w:left="360"/>
              <w:rPr>
                <w:rFonts w:eastAsia="Calibri" w:cs="Calibri"/>
              </w:rPr>
            </w:pPr>
            <w:r w:rsidRPr="00C045CD">
              <w:rPr>
                <w:rFonts w:eastAsia="Calibri" w:cs="Calibri"/>
              </w:rPr>
              <w:t>R</w:t>
            </w:r>
            <w:r w:rsidRPr="00ED19D7">
              <w:rPr>
                <w:rFonts w:eastAsia="Calibri" w:cs="Calibri"/>
              </w:rPr>
              <w:t xml:space="preserve">eview </w:t>
            </w:r>
            <w:r w:rsidRPr="00C045CD">
              <w:rPr>
                <w:rFonts w:eastAsia="Calibri" w:cs="Calibri"/>
              </w:rPr>
              <w:t xml:space="preserve">the </w:t>
            </w:r>
            <w:r w:rsidRPr="00ED19D7">
              <w:rPr>
                <w:rFonts w:eastAsia="Calibri" w:cs="Calibri"/>
              </w:rPr>
              <w:t>rejection codes to determine why the claim is rejecting</w:t>
            </w:r>
            <w:r w:rsidR="00755889" w:rsidRPr="00ED19D7">
              <w:rPr>
                <w:rFonts w:eastAsia="Calibri" w:cs="Calibri"/>
              </w:rPr>
              <w:t xml:space="preserve">. </w:t>
            </w:r>
          </w:p>
          <w:p w14:paraId="0D9FD266" w14:textId="16BE9339" w:rsidR="00AD6340" w:rsidRPr="00C045CD" w:rsidRDefault="00FC298F" w:rsidP="00E82961">
            <w:pPr>
              <w:spacing w:before="120" w:after="120" w:line="276" w:lineRule="auto"/>
              <w:ind w:left="720"/>
              <w:rPr>
                <w:rFonts w:eastAsia="Calibri" w:cs="Calibri"/>
              </w:rPr>
            </w:pPr>
            <w:r>
              <w:rPr>
                <w:rFonts w:eastAsia="Calibri" w:cs="Calibri"/>
                <w:b/>
              </w:rPr>
              <w:t xml:space="preserve">MED D Only: </w:t>
            </w:r>
            <w:r w:rsidR="00B130F4" w:rsidRPr="00B130F4">
              <w:rPr>
                <w:rFonts w:eastAsia="Calibri" w:cs="Calibri"/>
              </w:rPr>
              <w:t>Refer to</w:t>
            </w:r>
            <w:r w:rsidR="007165D6">
              <w:rPr>
                <w:rFonts w:eastAsia="Calibri" w:cs="Calibri"/>
              </w:rPr>
              <w:t xml:space="preserve"> </w:t>
            </w:r>
            <w:hyperlink r:id="rId13" w:anchor="!/view?docid=ccd35909-9dbe-4add-8241-c10b6dc83109" w:history="1">
              <w:r w:rsidR="00FE2D92">
                <w:rPr>
                  <w:rStyle w:val="Hyperlink"/>
                  <w:rFonts w:eastAsia="Calibri" w:cs="Calibri"/>
                </w:rPr>
                <w:t>MED D - FAQs - Opioid Changes (Reject 925 and 88) (013567)</w:t>
              </w:r>
            </w:hyperlink>
            <w:r w:rsidR="00B130F4">
              <w:rPr>
                <w:rFonts w:eastAsia="Calibri" w:cs="Calibri"/>
              </w:rPr>
              <w:t>.</w:t>
            </w:r>
            <w:r w:rsidR="00391876">
              <w:rPr>
                <w:rFonts w:eastAsia="Calibri" w:cs="Calibri"/>
              </w:rPr>
              <w:t xml:space="preserve"> </w:t>
            </w:r>
            <w:r w:rsidR="00CA716E">
              <w:rPr>
                <w:rFonts w:eastAsia="Calibri" w:cs="Calibri"/>
              </w:rPr>
              <w:t xml:space="preserve"> </w:t>
            </w:r>
          </w:p>
          <w:p w14:paraId="29C229CD" w14:textId="77777777" w:rsidR="00ED19D7" w:rsidRPr="00C045CD" w:rsidRDefault="00ED19D7" w:rsidP="00E82961">
            <w:pPr>
              <w:numPr>
                <w:ilvl w:val="0"/>
                <w:numId w:val="31"/>
              </w:numPr>
              <w:spacing w:before="120" w:after="120" w:line="276" w:lineRule="auto"/>
              <w:ind w:left="360"/>
              <w:rPr>
                <w:rFonts w:eastAsia="Calibri" w:cs="Calibri"/>
              </w:rPr>
            </w:pPr>
            <w:r w:rsidRPr="00C045CD">
              <w:rPr>
                <w:rFonts w:eastAsia="Calibri" w:cs="Calibri"/>
              </w:rPr>
              <w:t>Ad</w:t>
            </w:r>
            <w:r w:rsidRPr="00ED19D7">
              <w:rPr>
                <w:rFonts w:eastAsia="Calibri" w:cs="Calibri"/>
              </w:rPr>
              <w:t>vise the member or reach out to the pharmacy as needed.</w:t>
            </w:r>
          </w:p>
          <w:p w14:paraId="4041A641" w14:textId="216B56A3" w:rsidR="00ED19D7" w:rsidRPr="00C045CD" w:rsidRDefault="00ED19D7" w:rsidP="00E82961">
            <w:pPr>
              <w:numPr>
                <w:ilvl w:val="0"/>
                <w:numId w:val="34"/>
              </w:numPr>
              <w:spacing w:before="120" w:after="120" w:line="276" w:lineRule="auto"/>
              <w:ind w:left="1080"/>
              <w:rPr>
                <w:rFonts w:eastAsia="Calibri" w:cs="Calibri"/>
                <w:b/>
                <w:bCs/>
              </w:rPr>
            </w:pPr>
            <w:r w:rsidRPr="4D4FF5C2">
              <w:rPr>
                <w:rFonts w:eastAsia="Calibri" w:cs="Calibri"/>
              </w:rPr>
              <w:t xml:space="preserve">If medication requires Prior Authorization or Quantity Limit exception, refer to </w:t>
            </w:r>
            <w:hyperlink r:id="rId14" w:anchor="!/view?docid=657ddfe3-27d1-4a21-8f51-8cbd3961001c">
              <w:r w:rsidR="00996D08">
                <w:rPr>
                  <w:rStyle w:val="Hyperlink"/>
                  <w:rFonts w:eastAsia="Calibri" w:cs="Calibri"/>
                </w:rPr>
                <w:t>Prior Authorization, Exceptions, Appeals Guide (063978)</w:t>
              </w:r>
            </w:hyperlink>
            <w:r w:rsidR="00996D08">
              <w:rPr>
                <w:rStyle w:val="Hyperlink"/>
                <w:rFonts w:eastAsia="Calibri" w:cs="Calibri"/>
              </w:rPr>
              <w:t>.</w:t>
            </w:r>
            <w:r w:rsidR="00C521A4" w:rsidRPr="4D4FF5C2">
              <w:rPr>
                <w:rFonts w:eastAsia="Calibri" w:cs="Calibri"/>
              </w:rPr>
              <w:t xml:space="preserve"> </w:t>
            </w:r>
          </w:p>
          <w:p w14:paraId="18CA6508" w14:textId="2D7B3414" w:rsidR="00ED19D7" w:rsidRPr="00755889" w:rsidRDefault="7F915C83" w:rsidP="00E82961">
            <w:pPr>
              <w:numPr>
                <w:ilvl w:val="0"/>
                <w:numId w:val="34"/>
              </w:numPr>
              <w:spacing w:before="120" w:after="120" w:line="276" w:lineRule="auto"/>
              <w:ind w:left="1080"/>
              <w:rPr>
                <w:rFonts w:eastAsia="Calibri" w:cs="Calibri"/>
              </w:rPr>
            </w:pPr>
            <w:r w:rsidRPr="00755889">
              <w:rPr>
                <w:rFonts w:eastAsia="Calibri" w:cs="Calibri"/>
              </w:rPr>
              <w:t xml:space="preserve">If medication states a PA is required and </w:t>
            </w:r>
            <w:r w:rsidR="00E82961" w:rsidRPr="00755889">
              <w:rPr>
                <w:rFonts w:eastAsia="Calibri" w:cs="Calibri"/>
              </w:rPr>
              <w:t>a member</w:t>
            </w:r>
            <w:r w:rsidR="0806F657" w:rsidRPr="00755889">
              <w:rPr>
                <w:rFonts w:eastAsia="Calibri" w:cs="Calibri"/>
              </w:rPr>
              <w:t xml:space="preserve"> has </w:t>
            </w:r>
            <w:r w:rsidRPr="00755889">
              <w:rPr>
                <w:rFonts w:eastAsia="Calibri" w:cs="Calibri"/>
              </w:rPr>
              <w:t>one on file,</w:t>
            </w:r>
            <w:r w:rsidR="03721488" w:rsidRPr="00755889">
              <w:rPr>
                <w:rFonts w:eastAsia="Calibri" w:cs="Calibri"/>
              </w:rPr>
              <w:t xml:space="preserve"> the guidelines for their specific medication may have been updated</w:t>
            </w:r>
            <w:r w:rsidR="12B4D20E" w:rsidRPr="00755889">
              <w:rPr>
                <w:rFonts w:eastAsia="Calibri" w:cs="Calibri"/>
              </w:rPr>
              <w:t xml:space="preserve">. Run a test claim to get updated information and if necessary, assist member in getting a new PA started. </w:t>
            </w:r>
          </w:p>
        </w:tc>
      </w:tr>
      <w:tr w:rsidR="00C045CD" w:rsidRPr="00C045CD" w14:paraId="675364F8" w14:textId="77777777" w:rsidTr="00E82961">
        <w:trPr>
          <w:trHeight w:val="122"/>
        </w:trPr>
        <w:tc>
          <w:tcPr>
            <w:tcW w:w="149" w:type="pct"/>
            <w:vMerge/>
          </w:tcPr>
          <w:p w14:paraId="40755D5D" w14:textId="77777777" w:rsidR="00ED19D7" w:rsidRPr="00C045CD" w:rsidRDefault="00ED19D7" w:rsidP="00E82961">
            <w:pPr>
              <w:spacing w:before="120" w:after="120" w:line="276" w:lineRule="auto"/>
              <w:jc w:val="center"/>
              <w:rPr>
                <w:rFonts w:eastAsia="Calibri" w:cs="Calibri"/>
                <w:b/>
              </w:rPr>
            </w:pPr>
          </w:p>
        </w:tc>
        <w:tc>
          <w:tcPr>
            <w:tcW w:w="794" w:type="pct"/>
            <w:shd w:val="clear" w:color="auto" w:fill="auto"/>
          </w:tcPr>
          <w:p w14:paraId="718B9EAF" w14:textId="77777777" w:rsidR="00ED19D7" w:rsidRPr="00C045CD" w:rsidRDefault="00ED19D7" w:rsidP="00E82961">
            <w:pPr>
              <w:spacing w:before="120" w:after="120" w:line="276" w:lineRule="auto"/>
              <w:rPr>
                <w:rFonts w:eastAsia="Calibri" w:cs="Calibri"/>
                <w:b/>
              </w:rPr>
            </w:pPr>
            <w:r w:rsidRPr="00C045CD">
              <w:rPr>
                <w:rFonts w:eastAsia="Calibri" w:cs="Calibri"/>
                <w:b/>
              </w:rPr>
              <w:t>Paid or Reversed Claim on file</w:t>
            </w:r>
          </w:p>
        </w:tc>
        <w:tc>
          <w:tcPr>
            <w:tcW w:w="4057" w:type="pct"/>
            <w:shd w:val="clear" w:color="auto" w:fill="auto"/>
          </w:tcPr>
          <w:p w14:paraId="1453A0FA" w14:textId="39884D99" w:rsidR="00FA0199" w:rsidRPr="00C045CD" w:rsidRDefault="00ED19D7" w:rsidP="00E82961">
            <w:pPr>
              <w:spacing w:before="120" w:after="120"/>
              <w:rPr>
                <w:rFonts w:eastAsia="Calibri" w:cs="Calibri"/>
                <w:b/>
              </w:rPr>
            </w:pPr>
            <w:r w:rsidRPr="00C045CD">
              <w:rPr>
                <w:rFonts w:eastAsia="Calibri" w:cs="Calibri"/>
              </w:rPr>
              <w:t>R</w:t>
            </w:r>
            <w:r w:rsidRPr="00ED19D7">
              <w:rPr>
                <w:rFonts w:eastAsia="Calibri" w:cs="Calibri"/>
              </w:rPr>
              <w:t>each out to the pharmacy to determine the status of the medication</w:t>
            </w:r>
            <w:r w:rsidR="00755889" w:rsidRPr="00ED19D7">
              <w:rPr>
                <w:rFonts w:eastAsia="Calibri" w:cs="Calibri"/>
              </w:rPr>
              <w:t xml:space="preserve">. </w:t>
            </w:r>
            <w:r w:rsidRPr="00C045CD">
              <w:rPr>
                <w:rFonts w:eastAsia="Calibri" w:cs="Calibri"/>
              </w:rPr>
              <w:t>Refer to</w:t>
            </w:r>
            <w:hyperlink w:anchor="_Reasons_Pharmacies_May" w:history="1">
              <w:r w:rsidR="00C04BFB" w:rsidRPr="00BB5A2F">
                <w:rPr>
                  <w:rStyle w:val="Hyperlink"/>
                  <w:rFonts w:eastAsia="Calibri" w:cs="Calibri"/>
                  <w:u w:val="none"/>
                </w:rPr>
                <w:t xml:space="preserve"> </w:t>
              </w:r>
              <w:r w:rsidR="00FA0199" w:rsidRPr="00C045CD">
                <w:rPr>
                  <w:rStyle w:val="Hyperlink"/>
                  <w:rFonts w:eastAsia="Calibri" w:cs="Calibri"/>
                </w:rPr>
                <w:t>Reasons Pharmacies May Refuse to Fill an Opioid Prescription</w:t>
              </w:r>
            </w:hyperlink>
            <w:r w:rsidRPr="00C045CD">
              <w:rPr>
                <w:rFonts w:eastAsia="Calibri" w:cs="Calibri"/>
              </w:rPr>
              <w:t>.</w:t>
            </w:r>
          </w:p>
        </w:tc>
      </w:tr>
      <w:tr w:rsidR="00C045CD" w:rsidRPr="00C045CD" w14:paraId="41AA40A8" w14:textId="77777777" w:rsidTr="00E82961">
        <w:trPr>
          <w:trHeight w:val="122"/>
        </w:trPr>
        <w:tc>
          <w:tcPr>
            <w:tcW w:w="149" w:type="pct"/>
            <w:vMerge/>
          </w:tcPr>
          <w:p w14:paraId="0555693F" w14:textId="77777777" w:rsidR="00ED19D7" w:rsidRPr="00C045CD" w:rsidRDefault="00ED19D7" w:rsidP="00E82961">
            <w:pPr>
              <w:spacing w:before="120" w:after="120" w:line="276" w:lineRule="auto"/>
              <w:jc w:val="center"/>
              <w:rPr>
                <w:rFonts w:eastAsia="Calibri" w:cs="Calibri"/>
                <w:b/>
              </w:rPr>
            </w:pPr>
          </w:p>
        </w:tc>
        <w:tc>
          <w:tcPr>
            <w:tcW w:w="794" w:type="pct"/>
            <w:shd w:val="clear" w:color="auto" w:fill="auto"/>
          </w:tcPr>
          <w:p w14:paraId="38B33F9F" w14:textId="77777777" w:rsidR="00ED19D7" w:rsidRPr="00C045CD" w:rsidRDefault="00FA0199" w:rsidP="00E82961">
            <w:pPr>
              <w:spacing w:before="120" w:after="120" w:line="276" w:lineRule="auto"/>
              <w:rPr>
                <w:rFonts w:eastAsia="Calibri" w:cs="Calibri"/>
                <w:b/>
              </w:rPr>
            </w:pPr>
            <w:r w:rsidRPr="00C045CD">
              <w:rPr>
                <w:rFonts w:eastAsia="Calibri" w:cs="Calibri"/>
                <w:b/>
              </w:rPr>
              <w:t>No Claim on file</w:t>
            </w:r>
          </w:p>
        </w:tc>
        <w:tc>
          <w:tcPr>
            <w:tcW w:w="4057" w:type="pct"/>
            <w:shd w:val="clear" w:color="auto" w:fill="auto"/>
          </w:tcPr>
          <w:p w14:paraId="4F9C9745" w14:textId="77777777" w:rsidR="00FA0199" w:rsidRPr="00C045CD" w:rsidRDefault="00FA0199" w:rsidP="00E82961">
            <w:pPr>
              <w:spacing w:before="120" w:after="120" w:line="276" w:lineRule="auto"/>
              <w:rPr>
                <w:rFonts w:eastAsia="Calibri" w:cs="Calibri"/>
              </w:rPr>
            </w:pPr>
            <w:r w:rsidRPr="00C045CD">
              <w:rPr>
                <w:rFonts w:eastAsia="Calibri" w:cs="Calibri"/>
              </w:rPr>
              <w:t>A</w:t>
            </w:r>
            <w:r w:rsidRPr="00ED19D7">
              <w:rPr>
                <w:rFonts w:eastAsia="Calibri" w:cs="Calibri"/>
              </w:rPr>
              <w:t xml:space="preserve">dvise the member that the pharmacy has not submitted a claim to insurance and run a test claim. </w:t>
            </w:r>
          </w:p>
          <w:p w14:paraId="45640A1B" w14:textId="1D024D4C" w:rsidR="00FA0199" w:rsidRPr="00C045CD" w:rsidRDefault="00FA0199" w:rsidP="00E82961">
            <w:pPr>
              <w:numPr>
                <w:ilvl w:val="0"/>
                <w:numId w:val="37"/>
              </w:numPr>
              <w:spacing w:before="120" w:after="120" w:line="276" w:lineRule="auto"/>
              <w:rPr>
                <w:rFonts w:eastAsia="Calibri" w:cs="Calibri"/>
              </w:rPr>
            </w:pPr>
            <w:r w:rsidRPr="00ED19D7">
              <w:rPr>
                <w:rFonts w:eastAsia="Calibri" w:cs="Calibri"/>
              </w:rPr>
              <w:t xml:space="preserve">If the medication </w:t>
            </w:r>
            <w:r w:rsidR="00E82961">
              <w:rPr>
                <w:rFonts w:eastAsia="Calibri" w:cs="Calibri"/>
              </w:rPr>
              <w:t xml:space="preserve">is </w:t>
            </w:r>
            <w:r w:rsidRPr="00ED19D7">
              <w:rPr>
                <w:rFonts w:eastAsia="Calibri" w:cs="Calibri"/>
              </w:rPr>
              <w:t>accept</w:t>
            </w:r>
            <w:r w:rsidR="00E82961">
              <w:rPr>
                <w:rFonts w:eastAsia="Calibri" w:cs="Calibri"/>
              </w:rPr>
              <w:t>ed</w:t>
            </w:r>
            <w:r w:rsidRPr="00ED19D7">
              <w:rPr>
                <w:rFonts w:eastAsia="Calibri" w:cs="Calibri"/>
              </w:rPr>
              <w:t xml:space="preserve">, offer to contact the pharmacy for additional information. </w:t>
            </w:r>
          </w:p>
          <w:p w14:paraId="29E4980F" w14:textId="6E6D5C81" w:rsidR="00ED19D7" w:rsidRPr="00C045CD" w:rsidRDefault="00FA0199" w:rsidP="00E82961">
            <w:pPr>
              <w:numPr>
                <w:ilvl w:val="0"/>
                <w:numId w:val="37"/>
              </w:numPr>
              <w:spacing w:before="120" w:after="120" w:line="276" w:lineRule="auto"/>
              <w:rPr>
                <w:rFonts w:eastAsia="Calibri" w:cs="Calibri"/>
                <w:b/>
              </w:rPr>
            </w:pPr>
            <w:r w:rsidRPr="00ED19D7">
              <w:rPr>
                <w:rFonts w:eastAsia="Calibri" w:cs="Calibri"/>
              </w:rPr>
              <w:t xml:space="preserve">If it </w:t>
            </w:r>
            <w:r w:rsidR="00E82961" w:rsidRPr="00ED19D7">
              <w:rPr>
                <w:rFonts w:eastAsia="Calibri" w:cs="Calibri"/>
              </w:rPr>
              <w:t>is rejected</w:t>
            </w:r>
            <w:r w:rsidRPr="00ED19D7">
              <w:rPr>
                <w:rFonts w:eastAsia="Calibri" w:cs="Calibri"/>
              </w:rPr>
              <w:t>, advi</w:t>
            </w:r>
            <w:r w:rsidR="00C0245E">
              <w:rPr>
                <w:rFonts w:eastAsia="Calibri" w:cs="Calibri"/>
              </w:rPr>
              <w:t>s</w:t>
            </w:r>
            <w:r w:rsidRPr="00ED19D7">
              <w:rPr>
                <w:rFonts w:eastAsia="Calibri" w:cs="Calibri"/>
              </w:rPr>
              <w:t xml:space="preserve">e the member based on the rejection codes. </w:t>
            </w:r>
          </w:p>
        </w:tc>
      </w:tr>
    </w:tbl>
    <w:p w14:paraId="3B7F3244" w14:textId="77777777" w:rsidR="00ED19D7" w:rsidRPr="00ED19D7" w:rsidRDefault="00ED19D7" w:rsidP="00E82961">
      <w:pPr>
        <w:spacing w:before="120" w:after="120" w:line="276" w:lineRule="auto"/>
        <w:rPr>
          <w:rFonts w:eastAsia="Calibri" w:cs="Calibri"/>
          <w:b/>
        </w:rPr>
      </w:pPr>
      <w:r>
        <w:rPr>
          <w:rFonts w:eastAsia="Calibri" w:cs="Calibri"/>
          <w:b/>
        </w:rPr>
        <w:t xml:space="preserve"> </w:t>
      </w:r>
      <w:r w:rsidRPr="00ED19D7">
        <w:rPr>
          <w:rFonts w:eastAsia="Calibri" w:cs="Calibri"/>
        </w:rPr>
        <w:t xml:space="preserve"> </w:t>
      </w:r>
    </w:p>
    <w:p w14:paraId="19B82E40" w14:textId="6B384C3F" w:rsidR="007D75BD" w:rsidRPr="0014193C" w:rsidRDefault="007D75BD" w:rsidP="00E82961">
      <w:pPr>
        <w:spacing w:before="120" w:after="120"/>
        <w:jc w:val="right"/>
      </w:pPr>
      <w:hyperlink w:anchor="_top" w:history="1">
        <w:r w:rsidRPr="00797C54">
          <w:rPr>
            <w:rStyle w:val="Hyperlink"/>
          </w:rPr>
          <w:t>Top of the</w:t>
        </w:r>
        <w:r w:rsidRPr="00797C54">
          <w:rPr>
            <w:rStyle w:val="Hyperlink"/>
          </w:rPr>
          <w:t xml:space="preserve"> </w:t>
        </w:r>
        <w:r w:rsidRPr="00797C54">
          <w:rPr>
            <w:rStyle w:val="Hyperlink"/>
          </w:rPr>
          <w:t>D</w:t>
        </w:r>
        <w:r w:rsidRPr="00797C54">
          <w:rPr>
            <w:rStyle w:val="Hyperlink"/>
          </w:rPr>
          <w:t>ocument</w:t>
        </w:r>
      </w:hyperlink>
    </w:p>
    <w:tbl>
      <w:tblPr>
        <w:tblW w:w="5032" w:type="pct"/>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033"/>
      </w:tblGrid>
      <w:tr w:rsidR="007D75BD" w:rsidRPr="004C1C34" w14:paraId="41DAAE32" w14:textId="77777777" w:rsidTr="00236015">
        <w:tc>
          <w:tcPr>
            <w:tcW w:w="5000" w:type="pct"/>
            <w:shd w:val="clear" w:color="auto" w:fill="BFBFBF" w:themeFill="background1" w:themeFillShade="BF"/>
          </w:tcPr>
          <w:p w14:paraId="49D31508" w14:textId="77777777" w:rsidR="007D75BD" w:rsidRPr="004C1C34" w:rsidRDefault="007D75BD" w:rsidP="00E82961">
            <w:pPr>
              <w:pStyle w:val="Heading2"/>
              <w:spacing w:before="120" w:after="120"/>
            </w:pPr>
            <w:bookmarkStart w:id="5" w:name="_Reasons_Pharmacies_May"/>
            <w:bookmarkStart w:id="6" w:name="_Toc170463039"/>
            <w:bookmarkEnd w:id="5"/>
            <w:r>
              <w:t>Reasons Pharmacies May Refuse to Fill an Opioid Prescription</w:t>
            </w:r>
            <w:bookmarkEnd w:id="6"/>
          </w:p>
        </w:tc>
      </w:tr>
    </w:tbl>
    <w:p w14:paraId="7D598947" w14:textId="77777777" w:rsidR="0099300E" w:rsidRDefault="0099300E" w:rsidP="00E82961">
      <w:pPr>
        <w:numPr>
          <w:ilvl w:val="0"/>
          <w:numId w:val="34"/>
        </w:numPr>
        <w:spacing w:before="120" w:after="120" w:line="276" w:lineRule="auto"/>
        <w:ind w:left="360"/>
        <w:rPr>
          <w:rFonts w:eastAsia="Calibri" w:cs="Calibri"/>
        </w:rPr>
      </w:pPr>
      <w:r w:rsidRPr="00ED19D7">
        <w:rPr>
          <w:rFonts w:eastAsia="Calibri" w:cs="Calibri"/>
        </w:rPr>
        <w:t xml:space="preserve">If the pharmacy indicates a prescription has been refused for any of the </w:t>
      </w:r>
      <w:r>
        <w:rPr>
          <w:rFonts w:eastAsia="Calibri" w:cs="Calibri"/>
        </w:rPr>
        <w:t>below</w:t>
      </w:r>
      <w:r w:rsidRPr="00ED19D7">
        <w:rPr>
          <w:rFonts w:eastAsia="Calibri" w:cs="Calibri"/>
        </w:rPr>
        <w:t xml:space="preserve"> reasons or declines to provide a reason for refusal to fill, do not relay this information to the member or suggest in any way that the member</w:t>
      </w:r>
      <w:r w:rsidR="00FC298F">
        <w:rPr>
          <w:rFonts w:eastAsia="Calibri" w:cs="Calibri"/>
        </w:rPr>
        <w:t>’</w:t>
      </w:r>
      <w:r w:rsidRPr="00ED19D7">
        <w:rPr>
          <w:rFonts w:eastAsia="Calibri" w:cs="Calibri"/>
        </w:rPr>
        <w:t xml:space="preserve">s script is fraudulent. </w:t>
      </w:r>
    </w:p>
    <w:p w14:paraId="6EF4762E" w14:textId="466BB38C" w:rsidR="0099300E" w:rsidRDefault="0099300E" w:rsidP="00E82961">
      <w:pPr>
        <w:numPr>
          <w:ilvl w:val="0"/>
          <w:numId w:val="34"/>
        </w:numPr>
        <w:spacing w:before="120" w:after="120" w:line="276" w:lineRule="auto"/>
        <w:ind w:left="360"/>
        <w:rPr>
          <w:rFonts w:eastAsia="Calibri" w:cs="Calibri"/>
        </w:rPr>
      </w:pPr>
      <w:r w:rsidRPr="00ED19D7">
        <w:rPr>
          <w:rFonts w:eastAsia="Calibri" w:cs="Calibri"/>
        </w:rPr>
        <w:t xml:space="preserve">Take notes regarding the </w:t>
      </w:r>
      <w:r w:rsidR="00E82961" w:rsidRPr="00ED19D7">
        <w:rPr>
          <w:rFonts w:eastAsia="Calibri" w:cs="Calibri"/>
        </w:rPr>
        <w:t>member</w:t>
      </w:r>
      <w:r w:rsidR="00E82961">
        <w:rPr>
          <w:rFonts w:eastAsia="Calibri" w:cs="Calibri"/>
        </w:rPr>
        <w:t>s’</w:t>
      </w:r>
      <w:r w:rsidRPr="00ED19D7">
        <w:rPr>
          <w:rFonts w:eastAsia="Calibri" w:cs="Calibri"/>
        </w:rPr>
        <w:t xml:space="preserve"> </w:t>
      </w:r>
      <w:r w:rsidR="00E82961" w:rsidRPr="00ED19D7">
        <w:rPr>
          <w:rFonts w:eastAsia="Calibri" w:cs="Calibri"/>
        </w:rPr>
        <w:t>issues</w:t>
      </w:r>
      <w:r w:rsidRPr="00ED19D7">
        <w:rPr>
          <w:rFonts w:eastAsia="Calibri" w:cs="Calibri"/>
        </w:rPr>
        <w:t xml:space="preserve"> as well as any information provided by the pharmacy</w:t>
      </w:r>
      <w:r w:rsidR="00755889">
        <w:rPr>
          <w:rFonts w:eastAsia="Calibri" w:cs="Calibri"/>
        </w:rPr>
        <w:t>.</w:t>
      </w:r>
    </w:p>
    <w:p w14:paraId="3366B9A0" w14:textId="06698301" w:rsidR="007D75BD" w:rsidRDefault="0099300E" w:rsidP="00E82961">
      <w:pPr>
        <w:numPr>
          <w:ilvl w:val="0"/>
          <w:numId w:val="34"/>
        </w:numPr>
        <w:spacing w:before="120" w:after="120" w:line="276" w:lineRule="auto"/>
        <w:ind w:left="360"/>
        <w:rPr>
          <w:rFonts w:eastAsia="Calibri" w:cs="Calibri"/>
        </w:rPr>
      </w:pPr>
      <w:r w:rsidRPr="00ED19D7">
        <w:rPr>
          <w:rFonts w:eastAsia="Calibri" w:cs="Calibri"/>
        </w:rPr>
        <w:t>Advise the member that while the insurance is showing the claim will pay, individual pharmacy policies regarding opioid prescriptions may not allow the pharmacist to fill the medication</w:t>
      </w:r>
      <w:r>
        <w:rPr>
          <w:rFonts w:eastAsia="Calibri" w:cs="Calibri"/>
        </w:rPr>
        <w:t>.</w:t>
      </w:r>
      <w:r w:rsidR="00CE7AB8">
        <w:rPr>
          <w:rFonts w:eastAsia="Calibri" w:cs="Calibri"/>
        </w:rPr>
        <w:t xml:space="preserve"> </w:t>
      </w:r>
      <w:r w:rsidR="00C64562">
        <w:rPr>
          <w:rFonts w:eastAsia="Calibri" w:cs="Calibri"/>
        </w:rPr>
        <w:t xml:space="preserve">Review the possible reasons below which may provide further explanation. If these possible reasons do not fully satisfy the member, </w:t>
      </w:r>
      <w:r w:rsidR="00CE7AB8">
        <w:rPr>
          <w:rFonts w:eastAsia="Calibri" w:cs="Calibri"/>
        </w:rPr>
        <w:t xml:space="preserve">ask if they would like to file a formal complaint. Refer to </w:t>
      </w:r>
      <w:hyperlink r:id="rId15" w:anchor="!/view?docid=03e1a9ae-7ffa-4472-8204-64920f27615c" w:history="1">
        <w:r w:rsidR="001D4D5D">
          <w:rPr>
            <w:rStyle w:val="Hyperlink"/>
            <w:rFonts w:eastAsia="Calibri" w:cs="Calibri"/>
          </w:rPr>
          <w:t>Handling Member &amp; Prescription Complaints, Compliments or Suggestions (026703)</w:t>
        </w:r>
      </w:hyperlink>
      <w:r w:rsidR="00CE7AB8">
        <w:rPr>
          <w:rFonts w:eastAsia="Calibri" w:cs="Calibri"/>
        </w:rPr>
        <w:t>.</w:t>
      </w:r>
      <w:r w:rsidR="00646C58">
        <w:rPr>
          <w:rFonts w:eastAsia="Calibri" w:cs="Calibri"/>
        </w:rPr>
        <w:t xml:space="preserve"> </w:t>
      </w:r>
    </w:p>
    <w:p w14:paraId="4BD42FE1" w14:textId="77777777" w:rsidR="00BA6623" w:rsidRPr="0099300E" w:rsidRDefault="00BA6623" w:rsidP="00E82961">
      <w:pPr>
        <w:spacing w:before="120" w:after="120" w:line="276" w:lineRule="auto"/>
        <w:ind w:left="360"/>
        <w:rPr>
          <w:rFonts w:eastAsia="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2073"/>
      </w:tblGrid>
      <w:tr w:rsidR="00C045CD" w:rsidRPr="00C045CD" w14:paraId="13A36AEC" w14:textId="77777777" w:rsidTr="00E82961">
        <w:tc>
          <w:tcPr>
            <w:tcW w:w="1188" w:type="pct"/>
            <w:shd w:val="clear" w:color="auto" w:fill="D9D9D9" w:themeFill="background1" w:themeFillShade="D9"/>
          </w:tcPr>
          <w:p w14:paraId="06EBECCB" w14:textId="77777777" w:rsidR="007D75BD" w:rsidRPr="00C045CD" w:rsidRDefault="0099300E" w:rsidP="00E82961">
            <w:pPr>
              <w:spacing w:before="120" w:after="120" w:line="276" w:lineRule="auto"/>
              <w:jc w:val="center"/>
              <w:rPr>
                <w:rFonts w:eastAsia="Calibri" w:cs="Calibri"/>
                <w:b/>
              </w:rPr>
            </w:pPr>
            <w:r w:rsidRPr="00C045CD">
              <w:rPr>
                <w:rFonts w:eastAsia="Calibri" w:cs="Calibri"/>
                <w:b/>
              </w:rPr>
              <w:t>Reasons to Refuse to Fill an Opioid Prescription</w:t>
            </w:r>
          </w:p>
        </w:tc>
        <w:tc>
          <w:tcPr>
            <w:tcW w:w="3812" w:type="pct"/>
            <w:shd w:val="clear" w:color="auto" w:fill="D9D9D9" w:themeFill="background1" w:themeFillShade="D9"/>
          </w:tcPr>
          <w:p w14:paraId="23E7EE08" w14:textId="77777777" w:rsidR="007D75BD" w:rsidRPr="00C045CD" w:rsidRDefault="0099300E" w:rsidP="00E82961">
            <w:pPr>
              <w:spacing w:before="120" w:after="120" w:line="276" w:lineRule="auto"/>
              <w:jc w:val="center"/>
              <w:rPr>
                <w:rFonts w:eastAsia="Calibri" w:cs="Calibri"/>
                <w:b/>
              </w:rPr>
            </w:pPr>
            <w:r w:rsidRPr="00C045CD">
              <w:rPr>
                <w:rFonts w:eastAsia="Calibri" w:cs="Calibri"/>
                <w:b/>
              </w:rPr>
              <w:t>Explanations</w:t>
            </w:r>
          </w:p>
        </w:tc>
      </w:tr>
      <w:tr w:rsidR="00C045CD" w:rsidRPr="00C045CD" w14:paraId="56043E29" w14:textId="77777777" w:rsidTr="00E82961">
        <w:tc>
          <w:tcPr>
            <w:tcW w:w="1188" w:type="pct"/>
            <w:shd w:val="clear" w:color="auto" w:fill="FFFFFF"/>
          </w:tcPr>
          <w:p w14:paraId="7F49942E" w14:textId="77777777" w:rsidR="007D75BD" w:rsidRPr="00C045CD" w:rsidRDefault="0099300E" w:rsidP="00E82961">
            <w:pPr>
              <w:spacing w:before="120" w:after="120" w:line="276" w:lineRule="auto"/>
              <w:jc w:val="center"/>
              <w:rPr>
                <w:rFonts w:eastAsia="Calibri" w:cs="Calibri"/>
                <w:b/>
              </w:rPr>
            </w:pPr>
            <w:r w:rsidRPr="00ED19D7">
              <w:rPr>
                <w:rFonts w:eastAsia="Calibri" w:cs="Calibri"/>
              </w:rPr>
              <w:t>Limits on the quantity of opio</w:t>
            </w:r>
            <w:r w:rsidRPr="00C045CD">
              <w:rPr>
                <w:rFonts w:eastAsia="Calibri" w:cs="Calibri"/>
              </w:rPr>
              <w:t>i</w:t>
            </w:r>
            <w:r w:rsidRPr="00ED19D7">
              <w:rPr>
                <w:rFonts w:eastAsia="Calibri" w:cs="Calibri"/>
              </w:rPr>
              <w:t>d medications manufacturers will allow the pharmacy to carry</w:t>
            </w:r>
            <w:r w:rsidRPr="00C045CD">
              <w:rPr>
                <w:rFonts w:eastAsia="Calibri" w:cs="Calibri"/>
                <w:b/>
              </w:rPr>
              <w:t xml:space="preserve"> </w:t>
            </w:r>
          </w:p>
        </w:tc>
        <w:tc>
          <w:tcPr>
            <w:tcW w:w="3812" w:type="pct"/>
            <w:shd w:val="clear" w:color="auto" w:fill="auto"/>
          </w:tcPr>
          <w:p w14:paraId="1BDB4DDD" w14:textId="77777777" w:rsidR="00E82961" w:rsidRDefault="0099300E" w:rsidP="00E82961">
            <w:pPr>
              <w:spacing w:before="120" w:after="120" w:line="276" w:lineRule="auto"/>
              <w:rPr>
                <w:rFonts w:eastAsia="Calibri" w:cs="Calibri"/>
              </w:rPr>
            </w:pPr>
            <w:r w:rsidRPr="00ED19D7">
              <w:rPr>
                <w:rFonts w:eastAsia="Calibri" w:cs="Calibri"/>
              </w:rPr>
              <w:t>At the request of the DEA and new CDC guidelines for opioid prescribing and dispensing, many manufacture</w:t>
            </w:r>
            <w:r w:rsidR="00BA6623">
              <w:rPr>
                <w:rFonts w:eastAsia="Calibri" w:cs="Calibri"/>
              </w:rPr>
              <w:t>r</w:t>
            </w:r>
            <w:r w:rsidRPr="00ED19D7">
              <w:rPr>
                <w:rFonts w:eastAsia="Calibri" w:cs="Calibri"/>
              </w:rPr>
              <w:t>s limit the amount of controlled opio</w:t>
            </w:r>
            <w:r w:rsidRPr="00C045CD">
              <w:rPr>
                <w:rFonts w:eastAsia="Calibri" w:cs="Calibri"/>
              </w:rPr>
              <w:t>i</w:t>
            </w:r>
            <w:r w:rsidRPr="00ED19D7">
              <w:rPr>
                <w:rFonts w:eastAsia="Calibri" w:cs="Calibri"/>
              </w:rPr>
              <w:t xml:space="preserve">d medication that pharmacies are allowed to order at a time. </w:t>
            </w:r>
          </w:p>
          <w:p w14:paraId="040553AF" w14:textId="77777777" w:rsidR="00E82961" w:rsidRDefault="00E82961" w:rsidP="00E82961">
            <w:pPr>
              <w:spacing w:before="120" w:after="120" w:line="276" w:lineRule="auto"/>
              <w:rPr>
                <w:rFonts w:eastAsia="Calibri" w:cs="Calibri"/>
              </w:rPr>
            </w:pPr>
          </w:p>
          <w:p w14:paraId="152560EE" w14:textId="7392ADB6" w:rsidR="007D75BD" w:rsidRPr="00BA6623" w:rsidRDefault="00E82961" w:rsidP="00E82961">
            <w:pPr>
              <w:spacing w:before="120" w:after="120" w:line="276" w:lineRule="auto"/>
              <w:rPr>
                <w:rFonts w:eastAsia="Calibri" w:cs="Calibri"/>
              </w:rPr>
            </w:pPr>
            <w:r w:rsidRPr="00E82961">
              <w:rPr>
                <w:rFonts w:eastAsia="Calibri" w:cs="Calibri"/>
                <w:b/>
                <w:bCs/>
              </w:rPr>
              <w:t>Note:</w:t>
            </w:r>
            <w:r>
              <w:rPr>
                <w:rFonts w:eastAsia="Calibri" w:cs="Calibri"/>
              </w:rPr>
              <w:t xml:space="preserve"> </w:t>
            </w:r>
            <w:r w:rsidR="0099300E" w:rsidRPr="00ED19D7">
              <w:rPr>
                <w:rFonts w:eastAsia="Calibri" w:cs="Calibri"/>
              </w:rPr>
              <w:t xml:space="preserve">Due to these limits, the pharmacy may not have enough medication on hand to fill the </w:t>
            </w:r>
            <w:r w:rsidR="0099300E" w:rsidRPr="00C045CD">
              <w:rPr>
                <w:rFonts w:eastAsia="Calibri" w:cs="Calibri"/>
              </w:rPr>
              <w:t>member’s</w:t>
            </w:r>
            <w:r w:rsidR="0099300E" w:rsidRPr="00ED19D7">
              <w:rPr>
                <w:rFonts w:eastAsia="Calibri" w:cs="Calibri"/>
              </w:rPr>
              <w:t xml:space="preserve"> script for the quantity requested. </w:t>
            </w:r>
          </w:p>
        </w:tc>
      </w:tr>
      <w:tr w:rsidR="0099300E" w:rsidRPr="00C045CD" w14:paraId="5898F5BE" w14:textId="77777777" w:rsidTr="00E82961">
        <w:tc>
          <w:tcPr>
            <w:tcW w:w="1188" w:type="pct"/>
            <w:shd w:val="clear" w:color="auto" w:fill="FFFFFF"/>
          </w:tcPr>
          <w:p w14:paraId="7BD19178" w14:textId="77777777" w:rsidR="0099300E" w:rsidRPr="00C045CD" w:rsidRDefault="0099300E" w:rsidP="00E82961">
            <w:pPr>
              <w:spacing w:before="120" w:after="120" w:line="276" w:lineRule="auto"/>
              <w:jc w:val="center"/>
              <w:rPr>
                <w:rFonts w:eastAsia="Calibri" w:cs="Calibri"/>
              </w:rPr>
            </w:pPr>
            <w:r w:rsidRPr="00C045CD">
              <w:rPr>
                <w:rFonts w:eastAsia="Calibri" w:cs="Calibri"/>
              </w:rPr>
              <w:t>Early Fills</w:t>
            </w:r>
          </w:p>
        </w:tc>
        <w:tc>
          <w:tcPr>
            <w:tcW w:w="3812" w:type="pct"/>
            <w:shd w:val="clear" w:color="auto" w:fill="auto"/>
          </w:tcPr>
          <w:p w14:paraId="2C1DE447" w14:textId="15A7261B" w:rsidR="00E82961" w:rsidRDefault="0099300E" w:rsidP="00E82961">
            <w:pPr>
              <w:spacing w:before="120" w:after="120" w:line="276" w:lineRule="auto"/>
              <w:rPr>
                <w:rFonts w:eastAsia="Calibri" w:cs="Calibri"/>
              </w:rPr>
            </w:pPr>
            <w:r w:rsidRPr="00ED19D7">
              <w:rPr>
                <w:rFonts w:eastAsia="Calibri" w:cs="Calibri"/>
              </w:rPr>
              <w:t xml:space="preserve">While the plan may allow a claim to pay as early as 21 days after a </w:t>
            </w:r>
            <w:r w:rsidR="00755889" w:rsidRPr="00ED19D7">
              <w:rPr>
                <w:rFonts w:eastAsia="Calibri" w:cs="Calibri"/>
              </w:rPr>
              <w:t>30-day</w:t>
            </w:r>
            <w:r w:rsidRPr="00ED19D7">
              <w:rPr>
                <w:rFonts w:eastAsia="Calibri" w:cs="Calibri"/>
              </w:rPr>
              <w:t xml:space="preserve"> supply is filled or 63 days after a 90 day supply, based on CDC guidelines the pharmacy may refuse to fill an opioid medication until a greater day supply has been used, some refuse to fill an opioid prescription until the member has completely used their last fill. </w:t>
            </w:r>
          </w:p>
          <w:p w14:paraId="3B9538BD" w14:textId="77777777" w:rsidR="00E82961" w:rsidRDefault="00E82961" w:rsidP="00E82961">
            <w:pPr>
              <w:spacing w:before="120" w:after="120" w:line="276" w:lineRule="auto"/>
              <w:rPr>
                <w:rFonts w:eastAsia="Calibri" w:cs="Calibri"/>
              </w:rPr>
            </w:pPr>
          </w:p>
          <w:p w14:paraId="2B5AE1E6" w14:textId="348F6026" w:rsidR="0099300E" w:rsidRPr="00C045CD" w:rsidRDefault="00E82961" w:rsidP="00E82961">
            <w:pPr>
              <w:spacing w:before="120" w:after="120" w:line="276" w:lineRule="auto"/>
              <w:rPr>
                <w:rFonts w:eastAsia="Calibri" w:cs="Calibri"/>
              </w:rPr>
            </w:pPr>
            <w:r w:rsidRPr="00E82961">
              <w:rPr>
                <w:rFonts w:eastAsia="Calibri" w:cs="Calibri"/>
                <w:b/>
                <w:bCs/>
              </w:rPr>
              <w:t>Note:</w:t>
            </w:r>
            <w:r>
              <w:rPr>
                <w:rFonts w:eastAsia="Calibri" w:cs="Calibri"/>
              </w:rPr>
              <w:t xml:space="preserve"> </w:t>
            </w:r>
            <w:r w:rsidR="0099300E" w:rsidRPr="00ED19D7">
              <w:rPr>
                <w:rFonts w:eastAsia="Calibri" w:cs="Calibri"/>
              </w:rPr>
              <w:t>If the pharmacy indicates that they will fill the medication at a later date, advi</w:t>
            </w:r>
            <w:r w:rsidR="00C0245E">
              <w:rPr>
                <w:rFonts w:eastAsia="Calibri" w:cs="Calibri"/>
              </w:rPr>
              <w:t>s</w:t>
            </w:r>
            <w:r w:rsidR="0099300E" w:rsidRPr="00ED19D7">
              <w:rPr>
                <w:rFonts w:eastAsia="Calibri" w:cs="Calibri"/>
              </w:rPr>
              <w:t>e the member of the date the pharmacy has agreed to fill the medication and advi</w:t>
            </w:r>
            <w:r w:rsidR="00CC3F51">
              <w:rPr>
                <w:rFonts w:eastAsia="Calibri" w:cs="Calibri"/>
              </w:rPr>
              <w:t>s</w:t>
            </w:r>
            <w:r w:rsidR="0099300E" w:rsidRPr="00ED19D7">
              <w:rPr>
                <w:rFonts w:eastAsia="Calibri" w:cs="Calibri"/>
              </w:rPr>
              <w:t>e them to consult with the pharmacy for additional questions regarding store-specific policy.</w:t>
            </w:r>
          </w:p>
        </w:tc>
      </w:tr>
      <w:tr w:rsidR="0099300E" w:rsidRPr="00C045CD" w14:paraId="4407D6F2" w14:textId="77777777" w:rsidTr="00E82961">
        <w:trPr>
          <w:trHeight w:val="1637"/>
        </w:trPr>
        <w:tc>
          <w:tcPr>
            <w:tcW w:w="1188" w:type="pct"/>
            <w:shd w:val="clear" w:color="auto" w:fill="FFFFFF"/>
          </w:tcPr>
          <w:p w14:paraId="7F1854E8" w14:textId="77777777" w:rsidR="00CE661A" w:rsidRDefault="0099300E" w:rsidP="00E82961">
            <w:pPr>
              <w:spacing w:before="120" w:after="120" w:line="276" w:lineRule="auto"/>
              <w:jc w:val="center"/>
              <w:rPr>
                <w:rFonts w:eastAsia="Calibri" w:cs="Calibri"/>
              </w:rPr>
            </w:pPr>
            <w:r w:rsidRPr="00C045CD">
              <w:rPr>
                <w:rFonts w:eastAsia="Calibri" w:cs="Calibri"/>
              </w:rPr>
              <w:t>State Requirements</w:t>
            </w:r>
            <w:r w:rsidR="00C07DE3">
              <w:rPr>
                <w:rFonts w:eastAsia="Calibri" w:cs="Calibri"/>
              </w:rPr>
              <w:t xml:space="preserve"> </w:t>
            </w:r>
          </w:p>
          <w:p w14:paraId="637E5525" w14:textId="5DDC6AD6" w:rsidR="0099300E" w:rsidRDefault="00C07DE3" w:rsidP="00E82961">
            <w:pPr>
              <w:spacing w:before="120" w:after="120" w:line="276" w:lineRule="auto"/>
              <w:jc w:val="center"/>
              <w:rPr>
                <w:rFonts w:eastAsia="Calibri" w:cs="Calibri"/>
              </w:rPr>
            </w:pPr>
            <w:r>
              <w:rPr>
                <w:rFonts w:eastAsia="Calibri" w:cs="Calibri"/>
              </w:rPr>
              <w:t>Refer to</w:t>
            </w:r>
            <w:r w:rsidR="00C64562">
              <w:rPr>
                <w:rFonts w:eastAsia="Calibri" w:cs="Calibri"/>
              </w:rPr>
              <w:t xml:space="preserve"> </w:t>
            </w:r>
            <w:hyperlink r:id="rId16" w:anchor="!/view?docid=10965139-fc1c-42f6-92ac-7933d76a9117" w:history="1">
              <w:r w:rsidR="009D188B">
                <w:rPr>
                  <w:rStyle w:val="Hyperlink"/>
                  <w:rFonts w:eastAsia="Calibri" w:cs="Calibri"/>
                </w:rPr>
                <w:t>Controlled Substance State Laws (004776)</w:t>
              </w:r>
            </w:hyperlink>
            <w:r w:rsidR="009D188B" w:rsidRPr="009D188B">
              <w:rPr>
                <w:rStyle w:val="Hyperlink"/>
                <w:rFonts w:eastAsia="Calibri" w:cs="Calibri"/>
                <w:color w:val="auto"/>
                <w:u w:val="none"/>
              </w:rPr>
              <w:t>.</w:t>
            </w:r>
            <w:r w:rsidR="00646C58">
              <w:rPr>
                <w:rFonts w:eastAsia="Calibri" w:cs="Calibri"/>
                <w:b/>
                <w:color w:val="2E74B5"/>
              </w:rPr>
              <w:t xml:space="preserve"> </w:t>
            </w:r>
          </w:p>
          <w:p w14:paraId="7C7EE9C0" w14:textId="77777777" w:rsidR="00C64562" w:rsidRPr="00C045CD" w:rsidRDefault="00C64562" w:rsidP="00E82961">
            <w:pPr>
              <w:spacing w:before="120" w:after="120" w:line="276" w:lineRule="auto"/>
              <w:rPr>
                <w:rFonts w:eastAsia="Calibri" w:cs="Calibri"/>
              </w:rPr>
            </w:pPr>
          </w:p>
        </w:tc>
        <w:tc>
          <w:tcPr>
            <w:tcW w:w="3812" w:type="pct"/>
            <w:shd w:val="clear" w:color="auto" w:fill="auto"/>
          </w:tcPr>
          <w:p w14:paraId="6C531483" w14:textId="77777777" w:rsidR="00E82961" w:rsidRDefault="0099300E" w:rsidP="00E82961">
            <w:pPr>
              <w:spacing w:before="120" w:after="120" w:line="276" w:lineRule="auto"/>
              <w:rPr>
                <w:rFonts w:eastAsia="Calibri" w:cs="Calibri"/>
              </w:rPr>
            </w:pPr>
            <w:r w:rsidRPr="00ED19D7">
              <w:rPr>
                <w:rFonts w:eastAsia="Calibri" w:cs="Calibri"/>
              </w:rPr>
              <w:t>Some states have specific laws regarding opioid medication refills in addition to federal and state laws regarding controlled substances. For example, some states may be required to verify a member</w:t>
            </w:r>
            <w:r w:rsidR="00FC298F">
              <w:rPr>
                <w:rFonts w:eastAsia="Calibri" w:cs="Calibri"/>
              </w:rPr>
              <w:t>’</w:t>
            </w:r>
            <w:r w:rsidRPr="00ED19D7">
              <w:rPr>
                <w:rFonts w:eastAsia="Calibri" w:cs="Calibri"/>
              </w:rPr>
              <w:t xml:space="preserve">s ID before dispensing a controlled or non-controlled opioid medication and may refuse to dispense a medication if the member is unable to provide a valid photo ID. </w:t>
            </w:r>
          </w:p>
          <w:p w14:paraId="1BBF7BF2" w14:textId="77777777" w:rsidR="00E82961" w:rsidRDefault="00E82961" w:rsidP="00E82961">
            <w:pPr>
              <w:spacing w:before="120" w:after="120" w:line="276" w:lineRule="auto"/>
              <w:rPr>
                <w:rFonts w:eastAsia="Calibri" w:cs="Calibri"/>
              </w:rPr>
            </w:pPr>
          </w:p>
          <w:p w14:paraId="774598E7" w14:textId="37E12C36" w:rsidR="0099300E" w:rsidRPr="00C045CD" w:rsidRDefault="00E82961" w:rsidP="00E82961">
            <w:pPr>
              <w:spacing w:before="120" w:after="120" w:line="276" w:lineRule="auto"/>
              <w:rPr>
                <w:rFonts w:eastAsia="Calibri" w:cs="Calibri"/>
              </w:rPr>
            </w:pPr>
            <w:r w:rsidRPr="00E82961">
              <w:rPr>
                <w:rFonts w:eastAsia="Calibri" w:cs="Calibri"/>
                <w:b/>
                <w:bCs/>
              </w:rPr>
              <w:t>Note:</w:t>
            </w:r>
            <w:r>
              <w:rPr>
                <w:rFonts w:eastAsia="Calibri" w:cs="Calibri"/>
              </w:rPr>
              <w:t xml:space="preserve"> </w:t>
            </w:r>
            <w:r w:rsidR="0099300E" w:rsidRPr="00ED19D7">
              <w:rPr>
                <w:rFonts w:eastAsia="Calibri" w:cs="Calibri"/>
              </w:rPr>
              <w:t xml:space="preserve">If the pharmacy indicates that the member has not met requirements for filling the medication and that they will fill it once these requirements are met, advise the member of these </w:t>
            </w:r>
            <w:r w:rsidR="00AD6340" w:rsidRPr="00ED19D7">
              <w:rPr>
                <w:rFonts w:eastAsia="Calibri" w:cs="Calibri"/>
              </w:rPr>
              <w:t>requirements,</w:t>
            </w:r>
            <w:r w:rsidR="0099300E" w:rsidRPr="00ED19D7">
              <w:rPr>
                <w:rFonts w:eastAsia="Calibri" w:cs="Calibri"/>
              </w:rPr>
              <w:t xml:space="preserve"> and recommend consultation with the pharmacy and/or the member</w:t>
            </w:r>
            <w:r w:rsidR="00FC298F">
              <w:rPr>
                <w:rFonts w:eastAsia="Calibri" w:cs="Calibri"/>
              </w:rPr>
              <w:t>’</w:t>
            </w:r>
            <w:r w:rsidR="0099300E" w:rsidRPr="00ED19D7">
              <w:rPr>
                <w:rFonts w:eastAsia="Calibri" w:cs="Calibri"/>
              </w:rPr>
              <w:t>s prescriber if needed.</w:t>
            </w:r>
          </w:p>
        </w:tc>
      </w:tr>
      <w:tr w:rsidR="0099300E" w:rsidRPr="00C045CD" w14:paraId="65CEBB37" w14:textId="77777777" w:rsidTr="00E82961">
        <w:tc>
          <w:tcPr>
            <w:tcW w:w="1188" w:type="pct"/>
            <w:shd w:val="clear" w:color="auto" w:fill="FFFFFF"/>
          </w:tcPr>
          <w:p w14:paraId="7BCDD3A8" w14:textId="7B86A594" w:rsidR="0099300E" w:rsidRPr="00C045CD" w:rsidRDefault="0099300E" w:rsidP="00E82961">
            <w:pPr>
              <w:spacing w:before="120" w:after="120" w:line="276" w:lineRule="auto"/>
              <w:jc w:val="center"/>
              <w:rPr>
                <w:rFonts w:eastAsia="Calibri" w:cs="Calibri"/>
              </w:rPr>
            </w:pPr>
            <w:r w:rsidRPr="00C045CD">
              <w:rPr>
                <w:rFonts w:eastAsia="Calibri" w:cs="Calibri"/>
              </w:rPr>
              <w:t>Retail Policy and</w:t>
            </w:r>
            <w:r w:rsidR="00E82961">
              <w:rPr>
                <w:rFonts w:eastAsia="Calibri" w:cs="Calibri"/>
              </w:rPr>
              <w:t>/</w:t>
            </w:r>
            <w:r w:rsidRPr="00C045CD">
              <w:rPr>
                <w:rFonts w:eastAsia="Calibri" w:cs="Calibri"/>
              </w:rPr>
              <w:t>or Pharmacist’s Judgment</w:t>
            </w:r>
          </w:p>
        </w:tc>
        <w:tc>
          <w:tcPr>
            <w:tcW w:w="3812" w:type="pct"/>
            <w:shd w:val="clear" w:color="auto" w:fill="auto"/>
          </w:tcPr>
          <w:p w14:paraId="223DDAC1" w14:textId="77777777" w:rsidR="0099300E" w:rsidRPr="00C045CD" w:rsidRDefault="0099300E" w:rsidP="00E82961">
            <w:pPr>
              <w:spacing w:before="120" w:after="120" w:line="276" w:lineRule="auto"/>
              <w:rPr>
                <w:rFonts w:eastAsia="Calibri" w:cs="Calibri"/>
              </w:rPr>
            </w:pPr>
            <w:r w:rsidRPr="00ED19D7">
              <w:rPr>
                <w:rFonts w:eastAsia="Calibri" w:cs="Calibri"/>
              </w:rPr>
              <w:t xml:space="preserve">CDC guidelines do allow a pharmacist to make a professional </w:t>
            </w:r>
            <w:r w:rsidRPr="00C045CD">
              <w:rPr>
                <w:rFonts w:eastAsia="Calibri" w:cs="Calibri"/>
              </w:rPr>
              <w:t>judgment</w:t>
            </w:r>
            <w:r w:rsidRPr="00ED19D7">
              <w:rPr>
                <w:rFonts w:eastAsia="Calibri" w:cs="Calibri"/>
              </w:rPr>
              <w:t xml:space="preserve"> call when determining if it is safe to dispense certain controlled medications, known as a Corresponding Responsibility</w:t>
            </w:r>
            <w:r w:rsidRPr="00C045CD">
              <w:rPr>
                <w:rFonts w:eastAsia="Calibri" w:cs="Calibri"/>
              </w:rPr>
              <w:t>.</w:t>
            </w:r>
          </w:p>
          <w:p w14:paraId="39FDE85E" w14:textId="77777777" w:rsidR="0099300E" w:rsidRPr="00C045CD" w:rsidRDefault="0099300E" w:rsidP="00E82961">
            <w:pPr>
              <w:spacing w:before="120" w:after="120" w:line="276" w:lineRule="auto"/>
              <w:rPr>
                <w:rFonts w:eastAsia="Calibri" w:cs="Calibri"/>
              </w:rPr>
            </w:pPr>
            <w:r w:rsidRPr="00C045CD">
              <w:rPr>
                <w:rFonts w:eastAsia="Calibri" w:cs="Calibri"/>
              </w:rPr>
              <w:t>I</w:t>
            </w:r>
            <w:r w:rsidRPr="00ED19D7">
              <w:rPr>
                <w:rFonts w:eastAsia="Calibri" w:cs="Calibri"/>
              </w:rPr>
              <w:t xml:space="preserve">f the pharmacist detects certain </w:t>
            </w:r>
            <w:r w:rsidR="00FC298F">
              <w:rPr>
                <w:rFonts w:eastAsia="Calibri" w:cs="Calibri"/>
              </w:rPr>
              <w:t>“</w:t>
            </w:r>
            <w:r w:rsidRPr="00ED19D7">
              <w:rPr>
                <w:rFonts w:eastAsia="Calibri" w:cs="Calibri"/>
              </w:rPr>
              <w:t>red flags</w:t>
            </w:r>
            <w:r w:rsidR="00FC298F">
              <w:rPr>
                <w:rFonts w:eastAsia="Calibri" w:cs="Calibri"/>
              </w:rPr>
              <w:t>”</w:t>
            </w:r>
            <w:r w:rsidRPr="00ED19D7">
              <w:rPr>
                <w:rFonts w:eastAsia="Calibri" w:cs="Calibri"/>
              </w:rPr>
              <w:t xml:space="preserve"> such as: </w:t>
            </w:r>
          </w:p>
          <w:p w14:paraId="5CC83836" w14:textId="77777777" w:rsidR="0099300E" w:rsidRPr="00C045CD" w:rsidRDefault="0099300E" w:rsidP="00E82961">
            <w:pPr>
              <w:numPr>
                <w:ilvl w:val="0"/>
                <w:numId w:val="36"/>
              </w:numPr>
              <w:spacing w:before="120" w:after="120"/>
              <w:rPr>
                <w:rFonts w:eastAsia="Calibri" w:cs="Calibri"/>
              </w:rPr>
            </w:pPr>
            <w:r w:rsidRPr="00C045CD">
              <w:rPr>
                <w:rFonts w:eastAsia="Calibri" w:cs="Calibri"/>
              </w:rPr>
              <w:t>I</w:t>
            </w:r>
            <w:r w:rsidRPr="00ED19D7">
              <w:rPr>
                <w:rFonts w:eastAsia="Calibri" w:cs="Calibri"/>
              </w:rPr>
              <w:t>rregularities on the prescription</w:t>
            </w:r>
          </w:p>
          <w:p w14:paraId="08215633"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N</w:t>
            </w:r>
            <w:r w:rsidRPr="00ED19D7">
              <w:rPr>
                <w:rFonts w:eastAsia="Calibri" w:cs="Calibri"/>
              </w:rPr>
              <w:t>ervous patient behavior</w:t>
            </w:r>
          </w:p>
          <w:p w14:paraId="01F48932" w14:textId="235C1899" w:rsidR="0099300E" w:rsidRPr="00C045CD" w:rsidRDefault="00FA0199" w:rsidP="00E82961">
            <w:pPr>
              <w:numPr>
                <w:ilvl w:val="0"/>
                <w:numId w:val="36"/>
              </w:numPr>
              <w:spacing w:before="120" w:after="120"/>
              <w:rPr>
                <w:rFonts w:eastAsia="Calibri" w:cs="Calibri"/>
              </w:rPr>
            </w:pPr>
            <w:r w:rsidRPr="00C045CD">
              <w:rPr>
                <w:rFonts w:eastAsia="Calibri" w:cs="Calibri"/>
              </w:rPr>
              <w:t>A</w:t>
            </w:r>
            <w:r w:rsidR="0099300E" w:rsidRPr="00ED19D7">
              <w:rPr>
                <w:rFonts w:eastAsia="Calibri" w:cs="Calibri"/>
              </w:rPr>
              <w:t>ge or presentation of patient (</w:t>
            </w:r>
            <w:r w:rsidR="00E82961" w:rsidRPr="00ED19D7">
              <w:rPr>
                <w:rFonts w:eastAsia="Calibri" w:cs="Calibri"/>
              </w:rPr>
              <w:t>e.g.,</w:t>
            </w:r>
            <w:r w:rsidR="0099300E" w:rsidRPr="00ED19D7">
              <w:rPr>
                <w:rFonts w:eastAsia="Calibri" w:cs="Calibri"/>
              </w:rPr>
              <w:t xml:space="preserve"> very young appearance)</w:t>
            </w:r>
          </w:p>
          <w:p w14:paraId="1D3FEC27"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M</w:t>
            </w:r>
            <w:r w:rsidRPr="00ED19D7">
              <w:rPr>
                <w:rFonts w:eastAsia="Calibri" w:cs="Calibri"/>
              </w:rPr>
              <w:t>ultiple patients with the same address</w:t>
            </w:r>
          </w:p>
          <w:p w14:paraId="3853555C"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M</w:t>
            </w:r>
            <w:r w:rsidRPr="00ED19D7">
              <w:rPr>
                <w:rFonts w:eastAsia="Calibri" w:cs="Calibri"/>
              </w:rPr>
              <w:t>ultiple prescribers for the same patient for duplicate therapy</w:t>
            </w:r>
          </w:p>
          <w:p w14:paraId="6FFE75F2"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P</w:t>
            </w:r>
            <w:r w:rsidRPr="00ED19D7">
              <w:rPr>
                <w:rFonts w:eastAsia="Calibri" w:cs="Calibri"/>
              </w:rPr>
              <w:t>ayments made in cash</w:t>
            </w:r>
          </w:p>
          <w:p w14:paraId="0FFFC8B7"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R</w:t>
            </w:r>
            <w:r w:rsidRPr="00ED19D7">
              <w:rPr>
                <w:rFonts w:eastAsia="Calibri" w:cs="Calibri"/>
              </w:rPr>
              <w:t>equests for early refills</w:t>
            </w:r>
          </w:p>
          <w:p w14:paraId="62C3DB70"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U</w:t>
            </w:r>
            <w:r w:rsidRPr="00ED19D7">
              <w:rPr>
                <w:rFonts w:eastAsia="Calibri" w:cs="Calibri"/>
              </w:rPr>
              <w:t>nusually large quantity prescriptions</w:t>
            </w:r>
          </w:p>
          <w:p w14:paraId="0EC6320E"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M</w:t>
            </w:r>
            <w:r w:rsidRPr="00ED19D7">
              <w:rPr>
                <w:rFonts w:eastAsia="Calibri" w:cs="Calibri"/>
              </w:rPr>
              <w:t>ultiple prescriptions for duplicate therapy</w:t>
            </w:r>
          </w:p>
          <w:p w14:paraId="647AF8CF"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In</w:t>
            </w:r>
            <w:r w:rsidRPr="00ED19D7">
              <w:rPr>
                <w:rFonts w:eastAsia="Calibri" w:cs="Calibri"/>
              </w:rPr>
              <w:t>itial scripts written for strong opiate medications</w:t>
            </w:r>
            <w:r w:rsidRPr="00ED19D7">
              <w:rPr>
                <w:rFonts w:eastAsia="Calibri" w:cs="Calibri"/>
                <w:b/>
              </w:rPr>
              <w:br/>
            </w:r>
            <w:r w:rsidRPr="00C045CD">
              <w:rPr>
                <w:rFonts w:eastAsia="Calibri" w:cs="Calibri"/>
              </w:rPr>
              <w:t>L</w:t>
            </w:r>
            <w:r w:rsidRPr="00ED19D7">
              <w:rPr>
                <w:rFonts w:eastAsia="Calibri" w:cs="Calibri"/>
              </w:rPr>
              <w:t>ong travel distances between the patient</w:t>
            </w:r>
            <w:r w:rsidR="00FC298F">
              <w:rPr>
                <w:rFonts w:eastAsia="Calibri" w:cs="Calibri"/>
              </w:rPr>
              <w:t>’</w:t>
            </w:r>
            <w:r w:rsidRPr="00ED19D7">
              <w:rPr>
                <w:rFonts w:eastAsia="Calibri" w:cs="Calibri"/>
              </w:rPr>
              <w:t>s home, the prescriber and/or pharmacy</w:t>
            </w:r>
          </w:p>
          <w:p w14:paraId="5CA8001A"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I</w:t>
            </w:r>
            <w:r w:rsidRPr="00ED19D7">
              <w:rPr>
                <w:rFonts w:eastAsia="Calibri" w:cs="Calibri"/>
              </w:rPr>
              <w:t>rregularities in prescriber qualifications and type of medications prescribed</w:t>
            </w:r>
          </w:p>
          <w:p w14:paraId="3418DCA8" w14:textId="6C2D217B" w:rsidR="00FA0199" w:rsidRPr="00C045CD" w:rsidRDefault="0099300E" w:rsidP="00E82961">
            <w:pPr>
              <w:numPr>
                <w:ilvl w:val="0"/>
                <w:numId w:val="36"/>
              </w:numPr>
              <w:spacing w:before="120" w:after="120"/>
              <w:rPr>
                <w:rFonts w:eastAsia="Calibri" w:cs="Calibri"/>
              </w:rPr>
            </w:pPr>
            <w:r w:rsidRPr="00C045CD">
              <w:rPr>
                <w:rFonts w:eastAsia="Calibri" w:cs="Calibri"/>
              </w:rPr>
              <w:t>P</w:t>
            </w:r>
            <w:r w:rsidRPr="00ED19D7">
              <w:rPr>
                <w:rFonts w:eastAsia="Calibri" w:cs="Calibri"/>
              </w:rPr>
              <w:t>rescriptions written outside of prescriber</w:t>
            </w:r>
            <w:r w:rsidR="00FC298F">
              <w:rPr>
                <w:rFonts w:eastAsia="Calibri" w:cs="Calibri"/>
              </w:rPr>
              <w:t>’</w:t>
            </w:r>
            <w:r w:rsidRPr="00ED19D7">
              <w:rPr>
                <w:rFonts w:eastAsia="Calibri" w:cs="Calibri"/>
              </w:rPr>
              <w:t>s medical specialty (</w:t>
            </w:r>
            <w:r w:rsidR="00E82961" w:rsidRPr="00ED19D7">
              <w:rPr>
                <w:rFonts w:eastAsia="Calibri" w:cs="Calibri"/>
              </w:rPr>
              <w:t>e.g.,</w:t>
            </w:r>
            <w:r w:rsidRPr="00ED19D7">
              <w:rPr>
                <w:rFonts w:eastAsia="Calibri" w:cs="Calibri"/>
              </w:rPr>
              <w:t xml:space="preserve"> psychiatrist or dentist prescribing long term pain medication)</w:t>
            </w:r>
          </w:p>
          <w:p w14:paraId="38D5F27F"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P</w:t>
            </w:r>
            <w:r w:rsidRPr="00ED19D7">
              <w:rPr>
                <w:rFonts w:eastAsia="Calibri" w:cs="Calibri"/>
              </w:rPr>
              <w:t>rescriptions for medications with no logical connection to an illness or condition</w:t>
            </w:r>
          </w:p>
          <w:p w14:paraId="02C4C756"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M</w:t>
            </w:r>
            <w:r w:rsidRPr="00ED19D7">
              <w:rPr>
                <w:rFonts w:eastAsia="Calibri" w:cs="Calibri"/>
              </w:rPr>
              <w:t xml:space="preserve">ultiple patients coming in groups with the same </w:t>
            </w:r>
            <w:r w:rsidRPr="00C045CD">
              <w:rPr>
                <w:rFonts w:eastAsia="Calibri" w:cs="Calibri"/>
              </w:rPr>
              <w:t>P</w:t>
            </w:r>
            <w:r w:rsidRPr="00ED19D7">
              <w:rPr>
                <w:rFonts w:eastAsia="Calibri" w:cs="Calibri"/>
              </w:rPr>
              <w:t>rescriptions from the same prescriber</w:t>
            </w:r>
          </w:p>
          <w:p w14:paraId="521FCF82"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S</w:t>
            </w:r>
            <w:r w:rsidRPr="00ED19D7">
              <w:rPr>
                <w:rFonts w:eastAsia="Calibri" w:cs="Calibri"/>
              </w:rPr>
              <w:t>ame diagnosis codes for several patients</w:t>
            </w:r>
          </w:p>
          <w:p w14:paraId="2968A0F2" w14:textId="77777777" w:rsidR="00FA0199" w:rsidRPr="00C045CD" w:rsidRDefault="0099300E" w:rsidP="00E82961">
            <w:pPr>
              <w:numPr>
                <w:ilvl w:val="0"/>
                <w:numId w:val="36"/>
              </w:numPr>
              <w:spacing w:before="120" w:after="120"/>
              <w:rPr>
                <w:rFonts w:eastAsia="Calibri" w:cs="Calibri"/>
              </w:rPr>
            </w:pPr>
            <w:r w:rsidRPr="00C045CD">
              <w:rPr>
                <w:rFonts w:eastAsia="Calibri" w:cs="Calibri"/>
              </w:rPr>
              <w:t>S</w:t>
            </w:r>
            <w:r w:rsidRPr="00ED19D7">
              <w:rPr>
                <w:rFonts w:eastAsia="Calibri" w:cs="Calibri"/>
              </w:rPr>
              <w:t>ame combinations of drugs prescribed for multiple patients</w:t>
            </w:r>
          </w:p>
          <w:p w14:paraId="2DF331EA" w14:textId="77777777" w:rsidR="0099300E" w:rsidRPr="00C045CD" w:rsidRDefault="0099300E" w:rsidP="00E82961">
            <w:pPr>
              <w:numPr>
                <w:ilvl w:val="0"/>
                <w:numId w:val="36"/>
              </w:numPr>
              <w:spacing w:before="120" w:after="120"/>
              <w:rPr>
                <w:rFonts w:eastAsia="Calibri" w:cs="Calibri"/>
              </w:rPr>
            </w:pPr>
            <w:r w:rsidRPr="00C045CD">
              <w:rPr>
                <w:rFonts w:eastAsia="Calibri" w:cs="Calibri"/>
              </w:rPr>
              <w:t>E</w:t>
            </w:r>
            <w:r w:rsidRPr="00ED19D7">
              <w:rPr>
                <w:rFonts w:eastAsia="Calibri" w:cs="Calibri"/>
              </w:rPr>
              <w:t>xcessively celebratory patient demeanor</w:t>
            </w:r>
          </w:p>
        </w:tc>
      </w:tr>
      <w:tr w:rsidR="00FC298F" w:rsidRPr="00C045CD" w14:paraId="53F69176" w14:textId="77777777" w:rsidTr="00E82961">
        <w:tc>
          <w:tcPr>
            <w:tcW w:w="1188" w:type="pct"/>
            <w:shd w:val="clear" w:color="auto" w:fill="FFFFFF"/>
          </w:tcPr>
          <w:p w14:paraId="46F12BAF" w14:textId="77777777" w:rsidR="00FC298F" w:rsidRPr="00C045CD" w:rsidRDefault="001A781F" w:rsidP="00E82961">
            <w:pPr>
              <w:spacing w:before="120" w:after="120" w:line="276" w:lineRule="auto"/>
              <w:jc w:val="center"/>
              <w:rPr>
                <w:rFonts w:eastAsia="Calibri" w:cs="Calibri"/>
              </w:rPr>
            </w:pPr>
            <w:r>
              <w:rPr>
                <w:rFonts w:eastAsia="Calibri" w:cs="Calibri"/>
              </w:rPr>
              <w:t>Quantity limit due to no history of opioids</w:t>
            </w:r>
            <w:r w:rsidR="00391876">
              <w:rPr>
                <w:rFonts w:eastAsia="Calibri" w:cs="Calibri"/>
              </w:rPr>
              <w:t xml:space="preserve"> </w:t>
            </w:r>
            <w:r w:rsidR="00CA716E">
              <w:rPr>
                <w:rFonts w:eastAsia="Calibri" w:cs="Calibri"/>
              </w:rPr>
              <w:t xml:space="preserve"> </w:t>
            </w:r>
          </w:p>
        </w:tc>
        <w:tc>
          <w:tcPr>
            <w:tcW w:w="3812" w:type="pct"/>
            <w:shd w:val="clear" w:color="auto" w:fill="auto"/>
          </w:tcPr>
          <w:p w14:paraId="1B1D73F7" w14:textId="6191CAAA" w:rsidR="001A781F" w:rsidRPr="00BA6623" w:rsidRDefault="001A781F" w:rsidP="00E82961">
            <w:pPr>
              <w:spacing w:before="120" w:after="120" w:line="276" w:lineRule="auto"/>
              <w:rPr>
                <w:color w:val="000000"/>
              </w:rPr>
            </w:pPr>
            <w:r>
              <w:rPr>
                <w:color w:val="000000"/>
              </w:rPr>
              <w:t>New safety guidelines have been issued by the Centers for Disease Control and Prevention (CDC) and The Centers for Medicare &amp; Medicaid Services (CMS) to help combat the nation’s growing opioid crisis.</w:t>
            </w:r>
            <w:r w:rsidR="00BA6623">
              <w:rPr>
                <w:color w:val="000000"/>
              </w:rPr>
              <w:t xml:space="preserve"> </w:t>
            </w:r>
            <w:r>
              <w:rPr>
                <w:color w:val="000000"/>
              </w:rPr>
              <w:t xml:space="preserve">Refer to </w:t>
            </w:r>
            <w:hyperlink r:id="rId17" w:anchor="!/view?docid=ccd35909-9dbe-4add-8241-c10b6dc83109" w:history="1">
              <w:r w:rsidR="000613B5" w:rsidRPr="000613B5">
                <w:rPr>
                  <w:rStyle w:val="Hyperlink"/>
                </w:rPr>
                <w:t>MED D - FAQs - Opioid Changes (Reject 925 and 88) (013567)</w:t>
              </w:r>
            </w:hyperlink>
            <w:r w:rsidR="000613B5" w:rsidRPr="000613B5">
              <w:rPr>
                <w:rStyle w:val="Hyperlink"/>
                <w:color w:val="auto"/>
                <w:u w:val="none"/>
              </w:rPr>
              <w:t>.</w:t>
            </w:r>
            <w:r w:rsidR="00391876" w:rsidRPr="000613B5">
              <w:t xml:space="preserve"> </w:t>
            </w:r>
            <w:r w:rsidR="00CA716E">
              <w:rPr>
                <w:rFonts w:eastAsia="Calibri" w:cs="Calibri"/>
              </w:rPr>
              <w:t xml:space="preserve"> </w:t>
            </w:r>
          </w:p>
        </w:tc>
      </w:tr>
      <w:tr w:rsidR="001A781F" w:rsidRPr="00C045CD" w14:paraId="40577BFE" w14:textId="77777777" w:rsidTr="00E82961">
        <w:tc>
          <w:tcPr>
            <w:tcW w:w="1188" w:type="pct"/>
            <w:shd w:val="clear" w:color="auto" w:fill="FFFFFF"/>
          </w:tcPr>
          <w:p w14:paraId="353747B1" w14:textId="77777777" w:rsidR="001A781F" w:rsidRDefault="001A781F" w:rsidP="00E82961">
            <w:pPr>
              <w:spacing w:before="120" w:after="120" w:line="276" w:lineRule="auto"/>
              <w:jc w:val="center"/>
              <w:rPr>
                <w:rFonts w:eastAsia="Calibri" w:cs="Calibri"/>
              </w:rPr>
            </w:pPr>
            <w:r>
              <w:rPr>
                <w:rFonts w:eastAsia="Calibri" w:cs="Calibri"/>
              </w:rPr>
              <w:t>Pharmacy and/or Prescriber Locks</w:t>
            </w:r>
            <w:r w:rsidR="00391876">
              <w:rPr>
                <w:rFonts w:eastAsia="Calibri" w:cs="Calibri"/>
              </w:rPr>
              <w:t xml:space="preserve"> </w:t>
            </w:r>
            <w:r w:rsidR="00CA716E">
              <w:rPr>
                <w:rFonts w:eastAsia="Calibri" w:cs="Calibri"/>
              </w:rPr>
              <w:t xml:space="preserve"> </w:t>
            </w:r>
          </w:p>
        </w:tc>
        <w:tc>
          <w:tcPr>
            <w:tcW w:w="3812" w:type="pct"/>
            <w:shd w:val="clear" w:color="auto" w:fill="auto"/>
          </w:tcPr>
          <w:p w14:paraId="02CE531F" w14:textId="70EF7128" w:rsidR="0003509E" w:rsidRDefault="00C41857" w:rsidP="00E82961">
            <w:pPr>
              <w:spacing w:before="120" w:after="120" w:line="276" w:lineRule="auto"/>
              <w:rPr>
                <w:color w:val="000000"/>
              </w:rPr>
            </w:pPr>
            <w:r>
              <w:rPr>
                <w:color w:val="000000"/>
              </w:rPr>
              <w:t>Beneficiaries may be restricted to a single Prescriber and a single Pharmacy for these medications and will need to initiate a Coverage Determination to have this restriction updated. These limitations provide better plan oversight and ensure the opioid medication is dispensed according to safety edits.</w:t>
            </w:r>
            <w:r w:rsidR="00BA6623">
              <w:rPr>
                <w:color w:val="000000"/>
              </w:rPr>
              <w:t xml:space="preserve"> </w:t>
            </w:r>
            <w:r>
              <w:rPr>
                <w:color w:val="000000"/>
              </w:rPr>
              <w:t>Refer to</w:t>
            </w:r>
            <w:r w:rsidR="00BA6623">
              <w:rPr>
                <w:color w:val="000000"/>
              </w:rPr>
              <w:t xml:space="preserve"> </w:t>
            </w:r>
            <w:hyperlink r:id="rId18" w:anchor="!/view?docid=ccd35909-9dbe-4add-8241-c10b6dc83109" w:history="1">
              <w:r w:rsidR="00221615" w:rsidRPr="000613B5">
                <w:rPr>
                  <w:rStyle w:val="Hyperlink"/>
                </w:rPr>
                <w:t>MED D - FAQs - Opioid Changes (Reject 925 and 88) (013567)</w:t>
              </w:r>
            </w:hyperlink>
            <w:r w:rsidR="00BA6623">
              <w:t xml:space="preserve">, </w:t>
            </w:r>
            <w:hyperlink r:id="rId19" w:anchor="!/view?docid=00b27326-f9ba-47b2-912e-b038490eb069" w:history="1">
              <w:r w:rsidR="00221615">
                <w:rPr>
                  <w:rStyle w:val="Hyperlink"/>
                </w:rPr>
                <w:t>MED D - Member Specific Utilization Management Edit (MSUME) (068281)</w:t>
              </w:r>
            </w:hyperlink>
            <w:r w:rsidR="00BA6623">
              <w:t xml:space="preserve"> or </w:t>
            </w:r>
            <w:hyperlink r:id="rId20" w:anchor="!/view?docid=1e7d7ad7-e1c1-4fa1-8258-215a1c0ff32b" w:history="1">
              <w:r w:rsidR="009B6B7A">
                <w:rPr>
                  <w:rStyle w:val="Hyperlink"/>
                </w:rPr>
                <w:t>MED D - Coverage Determinations and Redeterminations (Appeals) (004825)</w:t>
              </w:r>
            </w:hyperlink>
            <w:r w:rsidR="00BA6623">
              <w:t>.</w:t>
            </w:r>
            <w:r w:rsidR="00391876">
              <w:rPr>
                <w:color w:val="000000"/>
              </w:rPr>
              <w:t xml:space="preserve"> </w:t>
            </w:r>
            <w:r w:rsidR="00CA716E">
              <w:rPr>
                <w:rFonts w:eastAsia="Calibri" w:cs="Calibri"/>
              </w:rPr>
              <w:t xml:space="preserve"> </w:t>
            </w:r>
          </w:p>
        </w:tc>
      </w:tr>
    </w:tbl>
    <w:p w14:paraId="773C8DCC" w14:textId="691C545F" w:rsidR="007D75BD" w:rsidRDefault="007D75BD" w:rsidP="00E82961">
      <w:pPr>
        <w:spacing w:before="120" w:after="120" w:line="276" w:lineRule="auto"/>
        <w:rPr>
          <w:rFonts w:eastAsia="Calibri" w:cs="Calibri"/>
        </w:rPr>
      </w:pPr>
    </w:p>
    <w:p w14:paraId="6918C9BC" w14:textId="1724F38E" w:rsidR="00ED19D7" w:rsidRPr="0014193C" w:rsidRDefault="00ED19D7" w:rsidP="00E82961">
      <w:pPr>
        <w:spacing w:before="120" w:after="120"/>
        <w:jc w:val="right"/>
      </w:pPr>
      <w:hyperlink w:anchor="_top" w:history="1">
        <w:r w:rsidRPr="00797C54">
          <w:rPr>
            <w:rStyle w:val="Hyperlink"/>
          </w:rPr>
          <w:t>Top of the D</w:t>
        </w:r>
        <w:r w:rsidRPr="00797C54">
          <w:rPr>
            <w:rStyle w:val="Hyperlink"/>
          </w:rPr>
          <w:t>o</w:t>
        </w:r>
        <w:r w:rsidRPr="00797C54">
          <w:rPr>
            <w:rStyle w:val="Hyperlink"/>
          </w:rPr>
          <w:t>cument</w:t>
        </w:r>
      </w:hyperlink>
    </w:p>
    <w:tbl>
      <w:tblPr>
        <w:tblW w:w="5032" w:type="pct"/>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033"/>
      </w:tblGrid>
      <w:tr w:rsidR="00ED19D7" w:rsidRPr="004C1C34" w14:paraId="5D554EB9" w14:textId="77777777" w:rsidTr="00236015">
        <w:tc>
          <w:tcPr>
            <w:tcW w:w="5000" w:type="pct"/>
            <w:shd w:val="clear" w:color="auto" w:fill="BFBFBF" w:themeFill="background1" w:themeFillShade="BF"/>
          </w:tcPr>
          <w:p w14:paraId="77003099" w14:textId="77777777" w:rsidR="00ED19D7" w:rsidRPr="004C1C34" w:rsidRDefault="00ED19D7" w:rsidP="00E82961">
            <w:pPr>
              <w:pStyle w:val="Heading2"/>
              <w:spacing w:before="120" w:after="120"/>
            </w:pPr>
            <w:bookmarkStart w:id="7" w:name="_Toc170463040"/>
            <w:r>
              <w:t>Frequently Asked Questions and Answers</w:t>
            </w:r>
            <w:bookmarkEnd w:id="7"/>
          </w:p>
        </w:tc>
      </w:tr>
    </w:tbl>
    <w:p w14:paraId="2CB9F3D6" w14:textId="77777777" w:rsidR="00AE0C38" w:rsidRDefault="00AE0C38" w:rsidP="00E82961">
      <w:pPr>
        <w:spacing w:before="120" w:after="120"/>
        <w:rPr>
          <w:rFonts w:eastAsia="Calibri"/>
        </w:rPr>
      </w:pPr>
    </w:p>
    <w:p w14:paraId="74CC3068" w14:textId="77777777" w:rsidR="00ED19D7" w:rsidRDefault="00FA0199" w:rsidP="00E82961">
      <w:pPr>
        <w:spacing w:before="120" w:after="120"/>
        <w:rPr>
          <w:rFonts w:eastAsia="Calibri"/>
        </w:rPr>
      </w:pPr>
      <w:r>
        <w:rPr>
          <w:rFonts w:eastAsia="Calibri"/>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98"/>
        <w:gridCol w:w="2995"/>
        <w:gridCol w:w="5232"/>
      </w:tblGrid>
      <w:tr w:rsidR="00031551" w14:paraId="66919188" w14:textId="77777777" w:rsidTr="00E82961">
        <w:trPr>
          <w:trHeight w:val="45"/>
        </w:trPr>
        <w:tc>
          <w:tcPr>
            <w:tcW w:w="161" w:type="pct"/>
            <w:shd w:val="clear" w:color="auto" w:fill="D9D9D9" w:themeFill="background1" w:themeFillShade="D9"/>
          </w:tcPr>
          <w:p w14:paraId="5869F38D" w14:textId="77777777" w:rsidR="00031551" w:rsidRPr="00686820" w:rsidRDefault="00031551" w:rsidP="00E82961">
            <w:pPr>
              <w:spacing w:before="120" w:after="120"/>
              <w:jc w:val="center"/>
              <w:rPr>
                <w:b/>
              </w:rPr>
            </w:pPr>
            <w:r w:rsidRPr="00686820">
              <w:rPr>
                <w:b/>
              </w:rPr>
              <w:t>#</w:t>
            </w:r>
          </w:p>
        </w:tc>
        <w:tc>
          <w:tcPr>
            <w:tcW w:w="1173" w:type="pct"/>
            <w:shd w:val="clear" w:color="auto" w:fill="D9D9D9" w:themeFill="background1" w:themeFillShade="D9"/>
          </w:tcPr>
          <w:p w14:paraId="73B1461B" w14:textId="77777777" w:rsidR="00031551" w:rsidRPr="00686820" w:rsidRDefault="00031551" w:rsidP="00E82961">
            <w:pPr>
              <w:spacing w:before="120" w:after="120"/>
              <w:jc w:val="center"/>
              <w:rPr>
                <w:b/>
              </w:rPr>
            </w:pPr>
            <w:r w:rsidRPr="00686820">
              <w:rPr>
                <w:b/>
              </w:rPr>
              <w:t>Question/Statement</w:t>
            </w:r>
          </w:p>
        </w:tc>
        <w:tc>
          <w:tcPr>
            <w:tcW w:w="3666" w:type="pct"/>
            <w:gridSpan w:val="2"/>
            <w:shd w:val="clear" w:color="auto" w:fill="D9D9D9" w:themeFill="background1" w:themeFillShade="D9"/>
          </w:tcPr>
          <w:p w14:paraId="72DB6A7F" w14:textId="77777777" w:rsidR="00031551" w:rsidRPr="00686820" w:rsidRDefault="00031551" w:rsidP="00E82961">
            <w:pPr>
              <w:spacing w:before="120" w:after="120"/>
              <w:jc w:val="center"/>
              <w:rPr>
                <w:b/>
              </w:rPr>
            </w:pPr>
            <w:r w:rsidRPr="00686820">
              <w:rPr>
                <w:b/>
              </w:rPr>
              <w:t>Answer</w:t>
            </w:r>
          </w:p>
        </w:tc>
      </w:tr>
      <w:tr w:rsidR="00031551" w14:paraId="7648A70D" w14:textId="77777777" w:rsidTr="00E82961">
        <w:trPr>
          <w:trHeight w:val="45"/>
        </w:trPr>
        <w:tc>
          <w:tcPr>
            <w:tcW w:w="161" w:type="pct"/>
            <w:shd w:val="clear" w:color="auto" w:fill="auto"/>
          </w:tcPr>
          <w:p w14:paraId="7988F0EF" w14:textId="77777777" w:rsidR="00031551" w:rsidRPr="00686820" w:rsidRDefault="00031551" w:rsidP="00E82961">
            <w:pPr>
              <w:spacing w:before="120" w:after="120"/>
              <w:jc w:val="center"/>
              <w:rPr>
                <w:b/>
              </w:rPr>
            </w:pPr>
            <w:r w:rsidRPr="00686820">
              <w:rPr>
                <w:b/>
              </w:rPr>
              <w:t>1</w:t>
            </w:r>
          </w:p>
        </w:tc>
        <w:tc>
          <w:tcPr>
            <w:tcW w:w="1173" w:type="pct"/>
            <w:shd w:val="clear" w:color="auto" w:fill="auto"/>
          </w:tcPr>
          <w:p w14:paraId="158FFB8F" w14:textId="77777777" w:rsidR="00031551" w:rsidRDefault="00031551" w:rsidP="00E82961">
            <w:pPr>
              <w:spacing w:before="120" w:after="120"/>
            </w:pPr>
            <w:r w:rsidRPr="00686820">
              <w:rPr>
                <w:rFonts w:eastAsia="Calibri" w:cs="Calibri"/>
                <w:b/>
              </w:rPr>
              <w:t>I've had this medication filled for several years and/or have a prior authorization for it, why is the pharmacy refusing to fill it now?</w:t>
            </w:r>
          </w:p>
        </w:tc>
        <w:tc>
          <w:tcPr>
            <w:tcW w:w="3666" w:type="pct"/>
            <w:gridSpan w:val="2"/>
            <w:shd w:val="clear" w:color="auto" w:fill="auto"/>
          </w:tcPr>
          <w:p w14:paraId="5B59ADB7" w14:textId="000E2CA4" w:rsidR="00031551" w:rsidRDefault="00031551" w:rsidP="00E82961">
            <w:pPr>
              <w:spacing w:before="120" w:after="120" w:line="276" w:lineRule="auto"/>
              <w:rPr>
                <w:rFonts w:eastAsia="Calibri" w:cs="Calibri"/>
              </w:rPr>
            </w:pPr>
            <w:r w:rsidRPr="005521DA">
              <w:rPr>
                <w:rFonts w:eastAsia="Calibri" w:cs="Calibri"/>
              </w:rPr>
              <w:t xml:space="preserve">Due to the opioid crisis and new guidelines from the CDC and DEA regarding opioid prescribing and dispensing, pharmacies are under heavier regulations when it comes to filling opioid medications. Pharmacies may not be allowed to carry the amount of medication needed to fulfill the member's script or may not have enough medication in-stock at the time the member is trying to fill their script due to limits on the amount of medications manufacturers are allowed to supply. If the pharmacy is not able to contact the prescriber to verify the validity of a prescription, they may be unable to fill it until they receive a response. </w:t>
            </w:r>
          </w:p>
          <w:p w14:paraId="6345A41F" w14:textId="77777777" w:rsidR="00BA6623" w:rsidRPr="005521DA" w:rsidRDefault="00BA6623" w:rsidP="00E82961">
            <w:pPr>
              <w:spacing w:before="120" w:after="120" w:line="276" w:lineRule="auto"/>
              <w:rPr>
                <w:rFonts w:eastAsia="Calibri" w:cs="Calibri"/>
              </w:rPr>
            </w:pPr>
          </w:p>
          <w:p w14:paraId="1A6A2CE2" w14:textId="2CD6592F" w:rsidR="00031551" w:rsidRDefault="00BA6623" w:rsidP="00E82961">
            <w:pPr>
              <w:spacing w:before="120" w:after="120" w:line="276" w:lineRule="auto"/>
            </w:pPr>
            <w:r w:rsidRPr="00BA6623">
              <w:rPr>
                <w:rFonts w:eastAsia="Calibri" w:cs="Calibri"/>
                <w:b/>
                <w:bCs/>
              </w:rPr>
              <w:t>Note:</w:t>
            </w:r>
            <w:r>
              <w:rPr>
                <w:rFonts w:eastAsia="Calibri" w:cs="Calibri"/>
              </w:rPr>
              <w:t xml:space="preserve"> </w:t>
            </w:r>
            <w:r w:rsidR="00031551" w:rsidRPr="005521DA">
              <w:rPr>
                <w:rFonts w:eastAsia="Calibri" w:cs="Calibri"/>
              </w:rPr>
              <w:t>Advise the member to consult with the pharmacist and/or reach out to their prescriber for assistance verifying the need for the medication with the pharmacy.</w:t>
            </w:r>
          </w:p>
        </w:tc>
      </w:tr>
      <w:tr w:rsidR="00031551" w14:paraId="2EA5FEF4" w14:textId="77777777" w:rsidTr="00E82961">
        <w:trPr>
          <w:trHeight w:val="45"/>
        </w:trPr>
        <w:tc>
          <w:tcPr>
            <w:tcW w:w="161" w:type="pct"/>
            <w:shd w:val="clear" w:color="auto" w:fill="auto"/>
          </w:tcPr>
          <w:p w14:paraId="5C3D8C77" w14:textId="77777777" w:rsidR="00031551" w:rsidRPr="00686820" w:rsidRDefault="00031551" w:rsidP="00E82961">
            <w:pPr>
              <w:spacing w:before="120" w:after="120"/>
              <w:jc w:val="center"/>
              <w:rPr>
                <w:b/>
              </w:rPr>
            </w:pPr>
            <w:r w:rsidRPr="00686820">
              <w:rPr>
                <w:b/>
              </w:rPr>
              <w:t>2</w:t>
            </w:r>
          </w:p>
        </w:tc>
        <w:tc>
          <w:tcPr>
            <w:tcW w:w="1173" w:type="pct"/>
            <w:shd w:val="clear" w:color="auto" w:fill="auto"/>
          </w:tcPr>
          <w:p w14:paraId="40429D0D" w14:textId="77777777" w:rsidR="00031551" w:rsidRDefault="00031551" w:rsidP="00E82961">
            <w:pPr>
              <w:spacing w:before="120" w:after="120"/>
            </w:pPr>
            <w:r w:rsidRPr="00686820">
              <w:rPr>
                <w:rFonts w:eastAsia="Calibri" w:cs="Calibri"/>
                <w:b/>
              </w:rPr>
              <w:t>My doctor prescribed this medication for me, why does the pharmacy get to decide that I can't take a medication my doctor prescribed? What qualifies the pharmacist to act like my doctor?</w:t>
            </w:r>
          </w:p>
        </w:tc>
        <w:tc>
          <w:tcPr>
            <w:tcW w:w="3666" w:type="pct"/>
            <w:gridSpan w:val="2"/>
            <w:shd w:val="clear" w:color="auto" w:fill="auto"/>
          </w:tcPr>
          <w:p w14:paraId="4388A147" w14:textId="77777777" w:rsidR="00BA6623" w:rsidRDefault="00031551" w:rsidP="00E82961">
            <w:pPr>
              <w:spacing w:before="120" w:after="120" w:line="276" w:lineRule="auto"/>
              <w:rPr>
                <w:rFonts w:eastAsia="Calibri" w:cs="Calibri"/>
              </w:rPr>
            </w:pPr>
            <w:r w:rsidRPr="005521DA">
              <w:rPr>
                <w:rFonts w:eastAsia="Calibri" w:cs="Calibri"/>
              </w:rPr>
              <w:t xml:space="preserve">While a pharmacist and a doctor have different jobs, they are both medical professionals trained to care for </w:t>
            </w:r>
            <w:r w:rsidR="00696DCD" w:rsidRPr="005521DA">
              <w:rPr>
                <w:rFonts w:eastAsia="Calibri" w:cs="Calibri"/>
              </w:rPr>
              <w:t>patients,</w:t>
            </w:r>
            <w:r w:rsidRPr="005521DA">
              <w:rPr>
                <w:rFonts w:eastAsia="Calibri" w:cs="Calibri"/>
              </w:rPr>
              <w:t xml:space="preserve"> and both share a responsibility for ensuring medication is prescribed safely. Both pharmacists and prescribers can be held liable in the event that medication prescribed and dispensed to a patient improperly causes harm, and the pharmacist may make a judgment call based on their experience and pharmaceutical knowledge as to whether or not an opiate medication should be dispensed. </w:t>
            </w:r>
            <w:r w:rsidRPr="00686820">
              <w:rPr>
                <w:rFonts w:eastAsia="Calibri" w:cs="Calibri"/>
              </w:rPr>
              <w:t>For legitimate, on-time prescriptions, communication between the prescriber, the patient, and the pharmacy is essential.</w:t>
            </w:r>
          </w:p>
          <w:p w14:paraId="0FF81DC8" w14:textId="01B623D0" w:rsidR="00BA6623" w:rsidRDefault="00031551" w:rsidP="00E82961">
            <w:pPr>
              <w:spacing w:before="120" w:after="120" w:line="276" w:lineRule="auto"/>
              <w:rPr>
                <w:rFonts w:eastAsia="Calibri" w:cs="Calibri"/>
              </w:rPr>
            </w:pPr>
            <w:r w:rsidRPr="00686820">
              <w:rPr>
                <w:rFonts w:eastAsia="Calibri" w:cs="Calibri"/>
              </w:rPr>
              <w:t xml:space="preserve"> </w:t>
            </w:r>
          </w:p>
          <w:p w14:paraId="2381339E" w14:textId="7446F15B" w:rsidR="00031551" w:rsidRPr="00BA6623" w:rsidRDefault="00BA6623" w:rsidP="00E82961">
            <w:pPr>
              <w:spacing w:before="120" w:after="120" w:line="276" w:lineRule="auto"/>
              <w:rPr>
                <w:rFonts w:eastAsia="Calibri" w:cs="Calibri"/>
              </w:rPr>
            </w:pPr>
            <w:r w:rsidRPr="00BA6623">
              <w:rPr>
                <w:rFonts w:eastAsia="Calibri" w:cs="Calibri"/>
                <w:b/>
                <w:bCs/>
              </w:rPr>
              <w:t>Note:</w:t>
            </w:r>
            <w:r>
              <w:rPr>
                <w:rFonts w:eastAsia="Calibri" w:cs="Calibri"/>
              </w:rPr>
              <w:t xml:space="preserve"> </w:t>
            </w:r>
            <w:r w:rsidR="00031551" w:rsidRPr="00686820">
              <w:rPr>
                <w:rFonts w:eastAsia="Calibri" w:cs="Calibri"/>
              </w:rPr>
              <w:t>Advise the member to contact their prescriber for assistance and request consultation with their prescriber and the pharmacist regularly while taking opiate medications.</w:t>
            </w:r>
          </w:p>
        </w:tc>
      </w:tr>
      <w:tr w:rsidR="00031551" w14:paraId="78849EA3" w14:textId="77777777" w:rsidTr="00E82961">
        <w:trPr>
          <w:trHeight w:val="45"/>
        </w:trPr>
        <w:tc>
          <w:tcPr>
            <w:tcW w:w="161" w:type="pct"/>
            <w:shd w:val="clear" w:color="auto" w:fill="auto"/>
          </w:tcPr>
          <w:p w14:paraId="3132A637" w14:textId="77777777" w:rsidR="00031551" w:rsidRPr="00686820" w:rsidRDefault="00031551" w:rsidP="00E82961">
            <w:pPr>
              <w:spacing w:before="120" w:after="120"/>
              <w:jc w:val="center"/>
              <w:rPr>
                <w:b/>
              </w:rPr>
            </w:pPr>
            <w:r w:rsidRPr="00686820">
              <w:rPr>
                <w:b/>
              </w:rPr>
              <w:t>3</w:t>
            </w:r>
          </w:p>
        </w:tc>
        <w:tc>
          <w:tcPr>
            <w:tcW w:w="1173" w:type="pct"/>
            <w:shd w:val="clear" w:color="auto" w:fill="auto"/>
          </w:tcPr>
          <w:p w14:paraId="7F1F6212" w14:textId="77777777" w:rsidR="00031551" w:rsidRDefault="00031551" w:rsidP="00E82961">
            <w:pPr>
              <w:spacing w:before="120" w:after="120"/>
            </w:pPr>
            <w:r w:rsidRPr="00686820">
              <w:rPr>
                <w:rFonts w:eastAsia="Calibri" w:cs="Calibri"/>
                <w:b/>
              </w:rPr>
              <w:t xml:space="preserve">I am in significant pain and the pharmacy refuses to fill my pain </w:t>
            </w:r>
            <w:r w:rsidR="00696DCD" w:rsidRPr="00686820">
              <w:rPr>
                <w:rFonts w:eastAsia="Calibri" w:cs="Calibri"/>
                <w:b/>
              </w:rPr>
              <w:t>medication;</w:t>
            </w:r>
            <w:r w:rsidRPr="00686820">
              <w:rPr>
                <w:rFonts w:eastAsia="Calibri" w:cs="Calibri"/>
                <w:b/>
              </w:rPr>
              <w:t xml:space="preserve"> I am going to die/kill myself!</w:t>
            </w:r>
          </w:p>
        </w:tc>
        <w:tc>
          <w:tcPr>
            <w:tcW w:w="3666" w:type="pct"/>
            <w:gridSpan w:val="2"/>
            <w:shd w:val="clear" w:color="auto" w:fill="auto"/>
          </w:tcPr>
          <w:p w14:paraId="7202416D" w14:textId="1443DE37" w:rsidR="00031551" w:rsidRPr="005521DA" w:rsidRDefault="00031551" w:rsidP="00E82961">
            <w:pPr>
              <w:spacing w:before="120" w:after="120" w:line="276" w:lineRule="auto"/>
              <w:rPr>
                <w:rFonts w:eastAsia="Calibri" w:cs="Calibri"/>
              </w:rPr>
            </w:pPr>
            <w:r w:rsidRPr="005521DA">
              <w:rPr>
                <w:rFonts w:eastAsia="Calibri" w:cs="Calibri"/>
              </w:rPr>
              <w:t xml:space="preserve">If a member is threatening suicide or harm, refer to </w:t>
            </w:r>
            <w:hyperlink r:id="rId21" w:anchor="!/view?docid=2b3d92dd-46c5-4ee7-b1be-7a4c849206ed" w:history="1">
              <w:r w:rsidR="005157A7">
                <w:rPr>
                  <w:rFonts w:cs="Helvetica"/>
                  <w:bCs/>
                  <w:color w:val="0000FF"/>
                  <w:u w:val="single"/>
                  <w:shd w:val="clear" w:color="auto" w:fill="FFFFFF"/>
                </w:rPr>
                <w:t>Handling Crisis Calls (024225)</w:t>
              </w:r>
            </w:hyperlink>
            <w:r w:rsidRPr="005521DA">
              <w:rPr>
                <w:rFonts w:cs="Helvetica"/>
                <w:bCs/>
                <w:color w:val="000000"/>
                <w:shd w:val="clear" w:color="auto" w:fill="FFFFFF"/>
              </w:rPr>
              <w:t>.</w:t>
            </w:r>
          </w:p>
          <w:p w14:paraId="5B94DA39" w14:textId="77777777" w:rsidR="00031551" w:rsidRDefault="00031551" w:rsidP="00E82961">
            <w:pPr>
              <w:spacing w:before="120" w:after="120"/>
            </w:pPr>
          </w:p>
        </w:tc>
      </w:tr>
      <w:tr w:rsidR="00031551" w14:paraId="3D0D3AC7" w14:textId="77777777" w:rsidTr="00E82961">
        <w:trPr>
          <w:trHeight w:val="45"/>
        </w:trPr>
        <w:tc>
          <w:tcPr>
            <w:tcW w:w="161" w:type="pct"/>
            <w:vMerge w:val="restart"/>
            <w:shd w:val="clear" w:color="auto" w:fill="auto"/>
          </w:tcPr>
          <w:p w14:paraId="12C6BC91" w14:textId="77777777" w:rsidR="00031551" w:rsidRPr="00686820" w:rsidRDefault="00031551" w:rsidP="00E82961">
            <w:pPr>
              <w:spacing w:before="120" w:after="120"/>
              <w:jc w:val="center"/>
              <w:rPr>
                <w:b/>
              </w:rPr>
            </w:pPr>
            <w:r w:rsidRPr="00686820">
              <w:rPr>
                <w:b/>
              </w:rPr>
              <w:t>4</w:t>
            </w:r>
          </w:p>
        </w:tc>
        <w:tc>
          <w:tcPr>
            <w:tcW w:w="1173" w:type="pct"/>
            <w:vMerge w:val="restart"/>
            <w:shd w:val="clear" w:color="auto" w:fill="auto"/>
          </w:tcPr>
          <w:p w14:paraId="6D3CC922" w14:textId="77777777" w:rsidR="00031551" w:rsidRDefault="00031551" w:rsidP="00E82961">
            <w:pPr>
              <w:spacing w:before="120" w:after="120"/>
            </w:pPr>
            <w:r w:rsidRPr="00686820">
              <w:rPr>
                <w:rFonts w:eastAsia="Calibri" w:cs="Calibri"/>
                <w:b/>
              </w:rPr>
              <w:t>The pharmacy refuses to fill my medication and I believe they are basing their decision on my disability/race/color/national origin/age/sex. How can I report this? The pharmacist is harassing me for trying to fill a script my doctor prescribes for my chronic pain/disability. Can you help me?</w:t>
            </w:r>
          </w:p>
        </w:tc>
        <w:tc>
          <w:tcPr>
            <w:tcW w:w="3666" w:type="pct"/>
            <w:gridSpan w:val="2"/>
            <w:shd w:val="clear" w:color="auto" w:fill="auto"/>
          </w:tcPr>
          <w:p w14:paraId="4FFD21F9" w14:textId="77777777" w:rsidR="00031551" w:rsidRDefault="00031551" w:rsidP="00E82961">
            <w:pPr>
              <w:spacing w:before="120" w:after="120"/>
            </w:pPr>
            <w:r w:rsidRPr="00686820">
              <w:rPr>
                <w:rFonts w:eastAsia="Calibri" w:cs="Calibri"/>
              </w:rPr>
              <w:t>Pharmacists are allowed to make judgment calls regarding filling a script based on clinical experience in order to ensure the safety of patients, but general practices also recommend that pharmacists communicate openly and consult with patients who are filling opioid medications.</w:t>
            </w:r>
          </w:p>
        </w:tc>
      </w:tr>
      <w:tr w:rsidR="00031551" w14:paraId="14E91A0B" w14:textId="77777777" w:rsidTr="00E82961">
        <w:trPr>
          <w:trHeight w:val="69"/>
        </w:trPr>
        <w:tc>
          <w:tcPr>
            <w:tcW w:w="161" w:type="pct"/>
            <w:vMerge/>
            <w:shd w:val="clear" w:color="auto" w:fill="auto"/>
          </w:tcPr>
          <w:p w14:paraId="3F94BEA8" w14:textId="77777777" w:rsidR="00031551" w:rsidRPr="00686820" w:rsidRDefault="00031551" w:rsidP="00E82961">
            <w:pPr>
              <w:spacing w:before="120" w:after="120"/>
              <w:jc w:val="center"/>
              <w:rPr>
                <w:b/>
              </w:rPr>
            </w:pPr>
          </w:p>
        </w:tc>
        <w:tc>
          <w:tcPr>
            <w:tcW w:w="1173" w:type="pct"/>
            <w:vMerge/>
            <w:shd w:val="clear" w:color="auto" w:fill="auto"/>
          </w:tcPr>
          <w:p w14:paraId="48630F1E" w14:textId="77777777" w:rsidR="00031551" w:rsidRPr="00686820" w:rsidRDefault="00031551" w:rsidP="00E82961">
            <w:pPr>
              <w:spacing w:before="120" w:after="120"/>
              <w:rPr>
                <w:rFonts w:eastAsia="Calibri" w:cs="Calibri"/>
                <w:b/>
              </w:rPr>
            </w:pPr>
          </w:p>
        </w:tc>
        <w:tc>
          <w:tcPr>
            <w:tcW w:w="1401" w:type="pct"/>
            <w:shd w:val="clear" w:color="auto" w:fill="D9D9D9" w:themeFill="background1" w:themeFillShade="D9"/>
          </w:tcPr>
          <w:p w14:paraId="1B47D4CE" w14:textId="77777777" w:rsidR="00031551" w:rsidRPr="00686820" w:rsidRDefault="00031551" w:rsidP="00E82961">
            <w:pPr>
              <w:spacing w:before="120" w:after="120"/>
              <w:jc w:val="center"/>
              <w:rPr>
                <w:rFonts w:eastAsia="Calibri" w:cs="Calibri"/>
              </w:rPr>
            </w:pPr>
            <w:r w:rsidRPr="00686820">
              <w:rPr>
                <w:rFonts w:eastAsia="Calibri" w:cs="Calibri"/>
                <w:b/>
              </w:rPr>
              <w:t>If…</w:t>
            </w:r>
          </w:p>
        </w:tc>
        <w:tc>
          <w:tcPr>
            <w:tcW w:w="2265" w:type="pct"/>
            <w:shd w:val="clear" w:color="auto" w:fill="D9D9D9" w:themeFill="background1" w:themeFillShade="D9"/>
          </w:tcPr>
          <w:p w14:paraId="2DBBB3AF" w14:textId="77777777" w:rsidR="00031551" w:rsidRPr="00686820" w:rsidRDefault="00031551" w:rsidP="00E82961">
            <w:pPr>
              <w:spacing w:before="120" w:after="120"/>
              <w:jc w:val="center"/>
              <w:rPr>
                <w:rFonts w:eastAsia="Calibri" w:cs="Calibri"/>
              </w:rPr>
            </w:pPr>
            <w:r w:rsidRPr="00686820">
              <w:rPr>
                <w:rFonts w:eastAsia="Calibri" w:cs="Calibri"/>
                <w:b/>
              </w:rPr>
              <w:t>Then…</w:t>
            </w:r>
          </w:p>
        </w:tc>
      </w:tr>
      <w:tr w:rsidR="00031551" w14:paraId="53FD65B7" w14:textId="77777777" w:rsidTr="00E82961">
        <w:trPr>
          <w:trHeight w:val="67"/>
        </w:trPr>
        <w:tc>
          <w:tcPr>
            <w:tcW w:w="161" w:type="pct"/>
            <w:vMerge/>
            <w:shd w:val="clear" w:color="auto" w:fill="auto"/>
          </w:tcPr>
          <w:p w14:paraId="4D98C6D3" w14:textId="77777777" w:rsidR="00031551" w:rsidRPr="00686820" w:rsidRDefault="00031551" w:rsidP="00E82961">
            <w:pPr>
              <w:spacing w:before="120" w:after="120"/>
              <w:jc w:val="center"/>
              <w:rPr>
                <w:b/>
              </w:rPr>
            </w:pPr>
          </w:p>
        </w:tc>
        <w:tc>
          <w:tcPr>
            <w:tcW w:w="1173" w:type="pct"/>
            <w:vMerge/>
            <w:shd w:val="clear" w:color="auto" w:fill="auto"/>
          </w:tcPr>
          <w:p w14:paraId="79107AA5" w14:textId="77777777" w:rsidR="00031551" w:rsidRPr="00686820" w:rsidRDefault="00031551" w:rsidP="00E82961">
            <w:pPr>
              <w:spacing w:before="120" w:after="120"/>
              <w:rPr>
                <w:rFonts w:eastAsia="Calibri" w:cs="Calibri"/>
                <w:b/>
              </w:rPr>
            </w:pPr>
          </w:p>
        </w:tc>
        <w:tc>
          <w:tcPr>
            <w:tcW w:w="1401" w:type="pct"/>
            <w:shd w:val="clear" w:color="auto" w:fill="auto"/>
          </w:tcPr>
          <w:p w14:paraId="083DFEA9" w14:textId="77777777" w:rsidR="00031551" w:rsidRPr="00686820" w:rsidRDefault="00031551" w:rsidP="00E82961">
            <w:pPr>
              <w:spacing w:before="120" w:after="120"/>
              <w:rPr>
                <w:rFonts w:eastAsia="Calibri" w:cs="Calibri"/>
              </w:rPr>
            </w:pPr>
            <w:r w:rsidRPr="00686820">
              <w:rPr>
                <w:rFonts w:eastAsia="Calibri" w:cs="Calibri"/>
              </w:rPr>
              <w:t>A member complains that the pharmacist or a member of pharmacy staff exhibited rude or hostile behavior when refusing to fill their script.</w:t>
            </w:r>
          </w:p>
        </w:tc>
        <w:tc>
          <w:tcPr>
            <w:tcW w:w="2265" w:type="pct"/>
            <w:shd w:val="clear" w:color="auto" w:fill="auto"/>
          </w:tcPr>
          <w:p w14:paraId="1B400FE0" w14:textId="77777777" w:rsidR="00E82961" w:rsidRDefault="00031551" w:rsidP="00E82961">
            <w:pPr>
              <w:spacing w:before="120" w:after="120"/>
              <w:rPr>
                <w:rFonts w:eastAsia="Calibri" w:cs="Calibri"/>
              </w:rPr>
            </w:pPr>
            <w:r w:rsidRPr="00686820">
              <w:rPr>
                <w:rFonts w:eastAsia="Calibri" w:cs="Calibri"/>
              </w:rPr>
              <w:t xml:space="preserve">Apologize and offer to file an official complaint. </w:t>
            </w:r>
          </w:p>
          <w:p w14:paraId="4D5F5077" w14:textId="272A4259" w:rsidR="00C521A4" w:rsidRDefault="00031551" w:rsidP="00E82961">
            <w:pPr>
              <w:spacing w:before="120" w:after="120"/>
              <w:rPr>
                <w:rFonts w:eastAsia="Calibri" w:cs="Calibri"/>
              </w:rPr>
            </w:pPr>
            <w:r w:rsidRPr="00686820">
              <w:rPr>
                <w:rFonts w:eastAsia="Calibri" w:cs="Calibri"/>
              </w:rPr>
              <w:t xml:space="preserve">Refer to </w:t>
            </w:r>
            <w:hyperlink r:id="rId22" w:anchor="!/view?docid=03e1a9ae-7ffa-4472-8204-64920f27615c" w:history="1">
              <w:r w:rsidR="00341CC2">
                <w:rPr>
                  <w:rStyle w:val="Hyperlink"/>
                  <w:rFonts w:eastAsia="Calibri" w:cs="Calibri"/>
                </w:rPr>
                <w:t>Handling Member &amp; Prescription Complaints, Compliments or Suggestions (026703)</w:t>
              </w:r>
            </w:hyperlink>
            <w:r w:rsidR="0003509E">
              <w:rPr>
                <w:rFonts w:eastAsia="Calibri" w:cs="Calibri"/>
              </w:rPr>
              <w:t xml:space="preserve">, </w:t>
            </w:r>
          </w:p>
          <w:p w14:paraId="5C9ED279" w14:textId="2F6C06B0" w:rsidR="00031551" w:rsidRPr="00686820" w:rsidRDefault="009A6BDC" w:rsidP="00E82961">
            <w:pPr>
              <w:spacing w:before="120" w:after="120"/>
              <w:rPr>
                <w:rFonts w:eastAsia="Calibri" w:cs="Calibri"/>
              </w:rPr>
            </w:pPr>
            <w:hyperlink r:id="rId23" w:anchor="!/view?docid=0520f32f-4166-4839-ade4-8f0c16157881" w:history="1">
              <w:r>
                <w:rPr>
                  <w:rStyle w:val="Hyperlink"/>
                  <w:rFonts w:eastAsia="Calibri" w:cs="Calibri"/>
                </w:rPr>
                <w:t>MED D - Beneficiary Suggestions or Compliments (086043)</w:t>
              </w:r>
            </w:hyperlink>
            <w:r w:rsidR="0003509E">
              <w:rPr>
                <w:rFonts w:eastAsia="Calibri" w:cs="Calibri"/>
              </w:rPr>
              <w:t xml:space="preserve"> and </w:t>
            </w:r>
            <w:hyperlink r:id="rId24" w:anchor="!/view?docid=71364003-a41f-4b84-be24-1e85435462b2" w:history="1">
              <w:r w:rsidR="00EA65A5">
                <w:rPr>
                  <w:rStyle w:val="Hyperlink"/>
                  <w:rFonts w:eastAsia="Calibri" w:cs="Calibri"/>
                </w:rPr>
                <w:t>MED D - Grievances Index (007931)</w:t>
              </w:r>
            </w:hyperlink>
            <w:r w:rsidR="00031551" w:rsidRPr="00686820">
              <w:rPr>
                <w:rFonts w:eastAsia="Calibri" w:cs="Calibri"/>
              </w:rPr>
              <w:t xml:space="preserve">.  </w:t>
            </w:r>
            <w:r w:rsidR="00CA716E">
              <w:rPr>
                <w:rFonts w:eastAsia="Calibri" w:cs="Calibri"/>
              </w:rPr>
              <w:t xml:space="preserve"> </w:t>
            </w:r>
          </w:p>
        </w:tc>
      </w:tr>
      <w:tr w:rsidR="00031551" w14:paraId="4BCB3AD6" w14:textId="77777777" w:rsidTr="00E82961">
        <w:trPr>
          <w:trHeight w:val="67"/>
        </w:trPr>
        <w:tc>
          <w:tcPr>
            <w:tcW w:w="161" w:type="pct"/>
            <w:vMerge/>
            <w:shd w:val="clear" w:color="auto" w:fill="auto"/>
          </w:tcPr>
          <w:p w14:paraId="3B33FDB0" w14:textId="77777777" w:rsidR="00031551" w:rsidRPr="00686820" w:rsidRDefault="00031551" w:rsidP="00E82961">
            <w:pPr>
              <w:spacing w:before="120" w:after="120"/>
              <w:jc w:val="center"/>
              <w:rPr>
                <w:b/>
              </w:rPr>
            </w:pPr>
          </w:p>
        </w:tc>
        <w:tc>
          <w:tcPr>
            <w:tcW w:w="1173" w:type="pct"/>
            <w:vMerge/>
            <w:shd w:val="clear" w:color="auto" w:fill="auto"/>
          </w:tcPr>
          <w:p w14:paraId="54982B78" w14:textId="77777777" w:rsidR="00031551" w:rsidRPr="00686820" w:rsidRDefault="00031551" w:rsidP="00E82961">
            <w:pPr>
              <w:spacing w:before="120" w:after="120"/>
              <w:rPr>
                <w:rFonts w:eastAsia="Calibri" w:cs="Calibri"/>
                <w:b/>
              </w:rPr>
            </w:pPr>
          </w:p>
        </w:tc>
        <w:tc>
          <w:tcPr>
            <w:tcW w:w="1401" w:type="pct"/>
            <w:shd w:val="clear" w:color="auto" w:fill="auto"/>
          </w:tcPr>
          <w:p w14:paraId="6CC86EF6" w14:textId="77777777" w:rsidR="00031551" w:rsidRPr="00686820" w:rsidRDefault="00031551" w:rsidP="00E82961">
            <w:pPr>
              <w:spacing w:before="120" w:after="120"/>
              <w:rPr>
                <w:rFonts w:eastAsia="Calibri" w:cs="Calibri"/>
              </w:rPr>
            </w:pPr>
            <w:r w:rsidRPr="00686820">
              <w:rPr>
                <w:rFonts w:eastAsia="Calibri" w:cs="Calibri"/>
              </w:rPr>
              <w:t>A member believes the pharmacy is refusing to fill their medication due to the member’s race/color/national origin/disability/sex.</w:t>
            </w:r>
          </w:p>
        </w:tc>
        <w:tc>
          <w:tcPr>
            <w:tcW w:w="2265" w:type="pct"/>
            <w:shd w:val="clear" w:color="auto" w:fill="auto"/>
          </w:tcPr>
          <w:p w14:paraId="6055C16F" w14:textId="1051FF61" w:rsidR="00C521A4" w:rsidRDefault="00031551" w:rsidP="00E82961">
            <w:pPr>
              <w:spacing w:before="120" w:after="120"/>
              <w:rPr>
                <w:rFonts w:eastAsia="Calibri" w:cs="Calibri"/>
              </w:rPr>
            </w:pPr>
            <w:r w:rsidRPr="00686820">
              <w:rPr>
                <w:rFonts w:eastAsia="Calibri" w:cs="Calibri"/>
              </w:rPr>
              <w:t xml:space="preserve">Refer to </w:t>
            </w:r>
            <w:hyperlink r:id="rId25" w:anchor="!/view?docid=03e1a9ae-7ffa-4472-8204-64920f27615c" w:history="1">
              <w:r w:rsidR="00341CC2">
                <w:rPr>
                  <w:rStyle w:val="Hyperlink"/>
                  <w:rFonts w:eastAsia="Calibri" w:cs="Calibri"/>
                </w:rPr>
                <w:t>Handling Member &amp; Prescription Complaints, Compliments or Suggestions (026703)</w:t>
              </w:r>
            </w:hyperlink>
            <w:r w:rsidR="0003509E">
              <w:rPr>
                <w:rFonts w:eastAsia="Calibri" w:cs="Calibri"/>
              </w:rPr>
              <w:t xml:space="preserve">, </w:t>
            </w:r>
          </w:p>
          <w:p w14:paraId="54EAB915" w14:textId="75EF1D1A" w:rsidR="00031551" w:rsidRPr="00686820" w:rsidRDefault="009A6BDC" w:rsidP="00E82961">
            <w:pPr>
              <w:spacing w:before="120" w:after="120"/>
              <w:rPr>
                <w:rFonts w:eastAsia="Calibri" w:cs="Calibri"/>
              </w:rPr>
            </w:pPr>
            <w:hyperlink r:id="rId26" w:anchor="!/view?docid=0520f32f-4166-4839-ade4-8f0c16157881" w:history="1">
              <w:r>
                <w:rPr>
                  <w:rStyle w:val="Hyperlink"/>
                  <w:rFonts w:eastAsia="Calibri" w:cs="Calibri"/>
                </w:rPr>
                <w:t>MED D - Beneficiary Suggestions or Compliments (086043)</w:t>
              </w:r>
            </w:hyperlink>
            <w:r w:rsidR="0003509E">
              <w:rPr>
                <w:rFonts w:eastAsia="Calibri" w:cs="Calibri"/>
              </w:rPr>
              <w:t xml:space="preserve"> and </w:t>
            </w:r>
            <w:hyperlink r:id="rId27" w:anchor="!/view?docid=71364003-a41f-4b84-be24-1e85435462b2" w:history="1">
              <w:r w:rsidR="00EA65A5">
                <w:rPr>
                  <w:rStyle w:val="Hyperlink"/>
                  <w:rFonts w:eastAsia="Calibri" w:cs="Calibri"/>
                </w:rPr>
                <w:t>MED D - Grievances Index (007931)</w:t>
              </w:r>
            </w:hyperlink>
            <w:r w:rsidR="0003509E" w:rsidRPr="00686820">
              <w:rPr>
                <w:rFonts w:eastAsia="Calibri" w:cs="Calibri"/>
              </w:rPr>
              <w:t xml:space="preserve">.  </w:t>
            </w:r>
            <w:r w:rsidR="00CA716E">
              <w:rPr>
                <w:rFonts w:eastAsia="Calibri" w:cs="Calibri"/>
              </w:rPr>
              <w:t xml:space="preserve"> </w:t>
            </w:r>
          </w:p>
        </w:tc>
      </w:tr>
      <w:tr w:rsidR="00031551" w14:paraId="5BCEDEFC" w14:textId="77777777" w:rsidTr="00E82961">
        <w:trPr>
          <w:trHeight w:val="67"/>
        </w:trPr>
        <w:tc>
          <w:tcPr>
            <w:tcW w:w="161" w:type="pct"/>
            <w:vMerge/>
            <w:shd w:val="clear" w:color="auto" w:fill="auto"/>
          </w:tcPr>
          <w:p w14:paraId="4E9D0646" w14:textId="77777777" w:rsidR="00031551" w:rsidRPr="00686820" w:rsidRDefault="00031551" w:rsidP="00E82961">
            <w:pPr>
              <w:spacing w:before="120" w:after="120"/>
              <w:jc w:val="center"/>
              <w:rPr>
                <w:b/>
              </w:rPr>
            </w:pPr>
          </w:p>
        </w:tc>
        <w:tc>
          <w:tcPr>
            <w:tcW w:w="1173" w:type="pct"/>
            <w:vMerge/>
            <w:shd w:val="clear" w:color="auto" w:fill="auto"/>
          </w:tcPr>
          <w:p w14:paraId="79067FCC" w14:textId="77777777" w:rsidR="00031551" w:rsidRPr="00686820" w:rsidRDefault="00031551" w:rsidP="00E82961">
            <w:pPr>
              <w:spacing w:before="120" w:after="120"/>
              <w:rPr>
                <w:rFonts w:eastAsia="Calibri" w:cs="Calibri"/>
                <w:b/>
              </w:rPr>
            </w:pPr>
          </w:p>
        </w:tc>
        <w:tc>
          <w:tcPr>
            <w:tcW w:w="1401" w:type="pct"/>
            <w:shd w:val="clear" w:color="auto" w:fill="auto"/>
          </w:tcPr>
          <w:p w14:paraId="0961A32F" w14:textId="77777777" w:rsidR="00031551" w:rsidRPr="00686820" w:rsidRDefault="00031551" w:rsidP="00E82961">
            <w:pPr>
              <w:spacing w:before="120" w:after="120"/>
              <w:rPr>
                <w:rFonts w:eastAsia="Calibri" w:cs="Calibri"/>
              </w:rPr>
            </w:pPr>
            <w:r w:rsidRPr="00686820">
              <w:rPr>
                <w:rFonts w:eastAsia="Calibri" w:cs="Calibri"/>
              </w:rPr>
              <w:t>In the process of the pharmacist refusing service information that may be considered PHI (member's address, prescription history, name of opioid medication, prescriber's name, etc.) was disclosed by the pharmacy staff loudly enough for customers other than the member to overhear.</w:t>
            </w:r>
          </w:p>
        </w:tc>
        <w:tc>
          <w:tcPr>
            <w:tcW w:w="2265" w:type="pct"/>
            <w:shd w:val="clear" w:color="auto" w:fill="auto"/>
          </w:tcPr>
          <w:p w14:paraId="01BDEF1C" w14:textId="3C5BB968" w:rsidR="00031551" w:rsidRPr="005521DA" w:rsidRDefault="00031551" w:rsidP="00E82961">
            <w:pPr>
              <w:spacing w:before="120" w:after="120" w:line="276" w:lineRule="auto"/>
              <w:rPr>
                <w:rFonts w:eastAsia="Calibri" w:cs="Calibri"/>
              </w:rPr>
            </w:pPr>
            <w:r w:rsidRPr="005521DA">
              <w:rPr>
                <w:rFonts w:eastAsia="Calibri" w:cs="Calibri"/>
              </w:rPr>
              <w:t xml:space="preserve">Refer to </w:t>
            </w:r>
            <w:hyperlink r:id="rId28" w:anchor="!/view?docid=555c2e42-bed9-4648-91b9-19dc103b0ff1" w:history="1">
              <w:r w:rsidR="00167386">
                <w:rPr>
                  <w:rFonts w:eastAsia="Calibri" w:cs="Calibri"/>
                  <w:color w:val="0000FF"/>
                  <w:u w:val="single"/>
                </w:rPr>
                <w:t>HIPAA Issue and Disclosure Escalations (027852)</w:t>
              </w:r>
            </w:hyperlink>
            <w:r w:rsidRPr="005521DA">
              <w:rPr>
                <w:rFonts w:eastAsia="Calibri" w:cs="Calibri"/>
              </w:rPr>
              <w:t>.</w:t>
            </w:r>
          </w:p>
          <w:p w14:paraId="6E8ABF04" w14:textId="77777777" w:rsidR="00031551" w:rsidRPr="00686820" w:rsidRDefault="00031551" w:rsidP="00E82961">
            <w:pPr>
              <w:spacing w:before="120" w:after="120"/>
              <w:rPr>
                <w:rFonts w:eastAsia="Calibri" w:cs="Calibri"/>
              </w:rPr>
            </w:pPr>
          </w:p>
        </w:tc>
      </w:tr>
      <w:tr w:rsidR="00031551" w14:paraId="3138FD5C" w14:textId="77777777" w:rsidTr="00E82961">
        <w:trPr>
          <w:trHeight w:val="45"/>
        </w:trPr>
        <w:tc>
          <w:tcPr>
            <w:tcW w:w="161" w:type="pct"/>
            <w:shd w:val="clear" w:color="auto" w:fill="auto"/>
          </w:tcPr>
          <w:p w14:paraId="2A4D54EC" w14:textId="77777777" w:rsidR="00031551" w:rsidRPr="00686820" w:rsidRDefault="00031551" w:rsidP="00E82961">
            <w:pPr>
              <w:spacing w:before="120" w:after="120"/>
              <w:jc w:val="center"/>
              <w:rPr>
                <w:b/>
              </w:rPr>
            </w:pPr>
            <w:r w:rsidRPr="00686820">
              <w:rPr>
                <w:b/>
              </w:rPr>
              <w:t>5</w:t>
            </w:r>
          </w:p>
        </w:tc>
        <w:tc>
          <w:tcPr>
            <w:tcW w:w="1173" w:type="pct"/>
            <w:shd w:val="clear" w:color="auto" w:fill="auto"/>
          </w:tcPr>
          <w:p w14:paraId="73BFA05F" w14:textId="77777777" w:rsidR="00031551" w:rsidRPr="005521DA" w:rsidRDefault="00031551" w:rsidP="00E82961">
            <w:pPr>
              <w:spacing w:before="120" w:after="120" w:line="276" w:lineRule="auto"/>
              <w:rPr>
                <w:rFonts w:eastAsia="Calibri" w:cs="Calibri"/>
                <w:b/>
              </w:rPr>
            </w:pPr>
            <w:r w:rsidRPr="005521DA">
              <w:rPr>
                <w:rFonts w:eastAsia="Calibri" w:cs="Calibri"/>
                <w:b/>
              </w:rPr>
              <w:t xml:space="preserve">Where can I learn more about opioid regulations and/or alternative treatment options for my chronic/acute pain? </w:t>
            </w:r>
          </w:p>
          <w:p w14:paraId="19785706" w14:textId="77777777" w:rsidR="00031551" w:rsidRDefault="00031551" w:rsidP="00E82961">
            <w:pPr>
              <w:spacing w:before="120" w:after="120"/>
            </w:pPr>
          </w:p>
        </w:tc>
        <w:tc>
          <w:tcPr>
            <w:tcW w:w="3666" w:type="pct"/>
            <w:gridSpan w:val="2"/>
            <w:shd w:val="clear" w:color="auto" w:fill="auto"/>
          </w:tcPr>
          <w:p w14:paraId="738FDF53" w14:textId="77777777" w:rsidR="00BA6623" w:rsidRDefault="00031551" w:rsidP="00E82961">
            <w:pPr>
              <w:spacing w:before="120" w:after="120" w:line="276" w:lineRule="auto"/>
              <w:rPr>
                <w:rFonts w:eastAsia="Calibri" w:cs="Calibri"/>
              </w:rPr>
            </w:pPr>
            <w:r w:rsidRPr="005521DA">
              <w:rPr>
                <w:rFonts w:eastAsia="Calibri" w:cs="Calibri"/>
              </w:rPr>
              <w:t xml:space="preserve">Your pharmacist as well as your prescriber should be your primary consultants regarding options for pain management. Consulting with both your primary care or specialty physician managing your chronic or acute pain condition </w:t>
            </w:r>
            <w:r w:rsidRPr="005521DA">
              <w:rPr>
                <w:rFonts w:eastAsia="Calibri" w:cs="Calibri"/>
                <w:i/>
              </w:rPr>
              <w:t>and</w:t>
            </w:r>
            <w:r w:rsidRPr="005521DA">
              <w:rPr>
                <w:rFonts w:eastAsia="Calibri" w:cs="Calibri"/>
              </w:rPr>
              <w:t xml:space="preserve"> your local pharmacist regarding the medications you're taking, your pain, and how effective your treatments a</w:t>
            </w:r>
            <w:r w:rsidRPr="00686820">
              <w:rPr>
                <w:rFonts w:eastAsia="Calibri" w:cs="Calibri"/>
              </w:rPr>
              <w:t>re, as well as any side affects you</w:t>
            </w:r>
            <w:r w:rsidRPr="005521DA">
              <w:rPr>
                <w:rFonts w:eastAsia="Calibri" w:cs="Calibri"/>
              </w:rPr>
              <w:t xml:space="preserve"> may be experiencing on a regular basis may help ensure you are not denied medication you need, as well as allow for coordination of care and more effective pain management.</w:t>
            </w:r>
          </w:p>
          <w:p w14:paraId="38AF340F" w14:textId="312672ED" w:rsidR="00031551" w:rsidRPr="005521DA" w:rsidRDefault="00031551" w:rsidP="00E82961">
            <w:pPr>
              <w:spacing w:before="120" w:after="120" w:line="276" w:lineRule="auto"/>
              <w:rPr>
                <w:rFonts w:eastAsia="Calibri" w:cs="Calibri"/>
                <w:b/>
              </w:rPr>
            </w:pPr>
            <w:r w:rsidRPr="005521DA">
              <w:rPr>
                <w:rFonts w:eastAsia="Calibri" w:cs="Calibri"/>
              </w:rPr>
              <w:t xml:space="preserve"> </w:t>
            </w:r>
            <w:r w:rsidRPr="005521DA">
              <w:rPr>
                <w:rFonts w:eastAsia="Calibri" w:cs="Calibri"/>
              </w:rPr>
              <w:br/>
            </w:r>
            <w:r w:rsidR="00BA6623" w:rsidRPr="00BA6623">
              <w:rPr>
                <w:rFonts w:eastAsia="Calibri" w:cs="Calibri"/>
                <w:b/>
                <w:bCs/>
              </w:rPr>
              <w:t>Note:</w:t>
            </w:r>
            <w:r w:rsidR="00BA6623">
              <w:rPr>
                <w:rFonts w:eastAsia="Calibri" w:cs="Calibri"/>
              </w:rPr>
              <w:t xml:space="preserve"> </w:t>
            </w:r>
            <w:r w:rsidRPr="005521DA">
              <w:rPr>
                <w:rFonts w:eastAsia="Calibri" w:cs="Calibri"/>
              </w:rPr>
              <w:t xml:space="preserve">For other resources and information, </w:t>
            </w:r>
            <w:r w:rsidR="00BA6623">
              <w:rPr>
                <w:rFonts w:eastAsia="Calibri" w:cs="Calibri"/>
              </w:rPr>
              <w:t>members</w:t>
            </w:r>
            <w:r w:rsidRPr="005521DA">
              <w:rPr>
                <w:rFonts w:eastAsia="Calibri" w:cs="Calibri"/>
              </w:rPr>
              <w:t xml:space="preserve"> and prescriber</w:t>
            </w:r>
            <w:r w:rsidR="00BA6623">
              <w:rPr>
                <w:rFonts w:eastAsia="Calibri" w:cs="Calibri"/>
              </w:rPr>
              <w:t>s</w:t>
            </w:r>
            <w:r w:rsidRPr="005521DA">
              <w:rPr>
                <w:rFonts w:eastAsia="Calibri" w:cs="Calibri"/>
              </w:rPr>
              <w:t xml:space="preserve"> may consult</w:t>
            </w:r>
            <w:r w:rsidR="00BA6623">
              <w:rPr>
                <w:rFonts w:eastAsia="Calibri" w:cs="Calibri"/>
              </w:rPr>
              <w:t xml:space="preserve"> the following</w:t>
            </w:r>
            <w:r w:rsidRPr="005521DA">
              <w:rPr>
                <w:rFonts w:eastAsia="Calibri" w:cs="Calibri"/>
              </w:rPr>
              <w:t>:</w:t>
            </w:r>
          </w:p>
          <w:p w14:paraId="346CE3BD" w14:textId="717770A8" w:rsidR="00031551" w:rsidRPr="005521DA" w:rsidRDefault="00031551" w:rsidP="00E82961">
            <w:pPr>
              <w:spacing w:before="120" w:after="120" w:line="276" w:lineRule="auto"/>
              <w:rPr>
                <w:rFonts w:eastAsia="Calibri" w:cs="Calibri"/>
              </w:rPr>
            </w:pPr>
            <w:hyperlink r:id="rId29">
              <w:r w:rsidRPr="005521DA">
                <w:rPr>
                  <w:rFonts w:eastAsia="Calibri" w:cs="Calibri"/>
                  <w:color w:val="0000FF"/>
                  <w:u w:val="single"/>
                </w:rPr>
                <w:t>https://www.dea.gov/drug-policy-information</w:t>
              </w:r>
            </w:hyperlink>
            <w:r w:rsidRPr="005521DA">
              <w:rPr>
                <w:rFonts w:eastAsia="Calibri" w:cs="Calibri"/>
              </w:rPr>
              <w:t>: Information regarding laws and legal issues surrounding opioids and other controlled substances, United States Drug Enforcement Agency</w:t>
            </w:r>
          </w:p>
          <w:p w14:paraId="50699DA7" w14:textId="0E29C077" w:rsidR="00031551" w:rsidRPr="005521DA" w:rsidRDefault="00031551" w:rsidP="00E82961">
            <w:pPr>
              <w:spacing w:before="120" w:after="120" w:line="276" w:lineRule="auto"/>
              <w:rPr>
                <w:rFonts w:eastAsia="Calibri" w:cs="Calibri"/>
              </w:rPr>
            </w:pPr>
            <w:hyperlink r:id="rId30">
              <w:r w:rsidRPr="005521DA">
                <w:rPr>
                  <w:rFonts w:eastAsia="Calibri" w:cs="Calibri"/>
                  <w:color w:val="0000FF"/>
                  <w:u w:val="single"/>
                </w:rPr>
                <w:t>https://www.cdc.gov/opioids/</w:t>
              </w:r>
            </w:hyperlink>
            <w:r w:rsidRPr="005521DA">
              <w:rPr>
                <w:rFonts w:eastAsia="Calibri" w:cs="Calibri"/>
              </w:rPr>
              <w:t>: Data &amp; Guidelines regarding opioids and the opioid epidemic, Centers for Disease Control and Prevention</w:t>
            </w:r>
          </w:p>
          <w:p w14:paraId="598728E7" w14:textId="2F3096D7" w:rsidR="00031551" w:rsidRPr="00BA6623" w:rsidRDefault="00031551" w:rsidP="00E82961">
            <w:pPr>
              <w:spacing w:before="120" w:after="120" w:line="276" w:lineRule="auto"/>
              <w:rPr>
                <w:rFonts w:eastAsia="Calibri" w:cs="Calibri"/>
              </w:rPr>
            </w:pPr>
            <w:hyperlink r:id="rId31" w:history="1">
              <w:r w:rsidRPr="00686820">
                <w:rPr>
                  <w:rFonts w:eastAsia="Calibri" w:cs="Calibri"/>
                  <w:color w:val="0000FF"/>
                  <w:u w:val="single"/>
                </w:rPr>
                <w:t>https://www.hhs.gov/opioids/</w:t>
              </w:r>
            </w:hyperlink>
            <w:r w:rsidRPr="005521DA">
              <w:rPr>
                <w:rFonts w:eastAsia="Calibri" w:cs="Calibri"/>
              </w:rPr>
              <w:t xml:space="preserve">: Help, </w:t>
            </w:r>
            <w:r w:rsidR="00AD6340" w:rsidRPr="005521DA">
              <w:rPr>
                <w:rFonts w:eastAsia="Calibri" w:cs="Calibri"/>
              </w:rPr>
              <w:t>resources,</w:t>
            </w:r>
            <w:r w:rsidRPr="005521DA">
              <w:rPr>
                <w:rFonts w:eastAsia="Calibri" w:cs="Calibri"/>
              </w:rPr>
              <w:t xml:space="preserve"> and information in response to the national opioid crisis, U.S. Department of </w:t>
            </w:r>
            <w:r w:rsidR="00755889" w:rsidRPr="005521DA">
              <w:rPr>
                <w:rFonts w:eastAsia="Calibri" w:cs="Calibri"/>
              </w:rPr>
              <w:t>Health,</w:t>
            </w:r>
            <w:r w:rsidRPr="005521DA">
              <w:rPr>
                <w:rFonts w:eastAsia="Calibri" w:cs="Calibri"/>
              </w:rPr>
              <w:t xml:space="preserve"> and Human Services</w:t>
            </w:r>
          </w:p>
        </w:tc>
      </w:tr>
    </w:tbl>
    <w:p w14:paraId="725C8B49" w14:textId="77777777" w:rsidR="00600C7E" w:rsidRDefault="00600C7E" w:rsidP="00E82961">
      <w:pPr>
        <w:spacing w:before="120" w:after="120"/>
        <w:rPr>
          <w:color w:val="000000"/>
        </w:rPr>
      </w:pPr>
    </w:p>
    <w:p w14:paraId="4F75C3FA" w14:textId="39FFBE01" w:rsidR="005C7F81" w:rsidRPr="0014193C" w:rsidRDefault="005C7F81" w:rsidP="00E82961">
      <w:pPr>
        <w:spacing w:before="120" w:after="120"/>
        <w:jc w:val="right"/>
      </w:pPr>
      <w:hyperlink w:anchor="_top" w:history="1">
        <w:r w:rsidRPr="00797C54">
          <w:rPr>
            <w:rStyle w:val="Hyperlink"/>
          </w:rPr>
          <w:t>Top of the</w:t>
        </w:r>
        <w:r w:rsidRPr="00797C54">
          <w:rPr>
            <w:rStyle w:val="Hyperlink"/>
          </w:rPr>
          <w:t xml:space="preserve"> </w:t>
        </w:r>
        <w:r w:rsidRPr="00797C54">
          <w:rPr>
            <w:rStyle w:val="Hyperlink"/>
          </w:rPr>
          <w:t>Document</w:t>
        </w:r>
      </w:hyperlink>
    </w:p>
    <w:tbl>
      <w:tblPr>
        <w:tblW w:w="5032" w:type="pct"/>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033"/>
      </w:tblGrid>
      <w:tr w:rsidR="005C7F81" w:rsidRPr="004C1C34" w14:paraId="444D407E" w14:textId="77777777" w:rsidTr="00236015">
        <w:tc>
          <w:tcPr>
            <w:tcW w:w="5000" w:type="pct"/>
            <w:shd w:val="clear" w:color="auto" w:fill="BFBFBF" w:themeFill="background1" w:themeFillShade="BF"/>
          </w:tcPr>
          <w:p w14:paraId="73EC1E24" w14:textId="5836F130" w:rsidR="005C7F81" w:rsidRPr="004C1C34" w:rsidRDefault="00893F91" w:rsidP="00E82961">
            <w:pPr>
              <w:pStyle w:val="Heading2"/>
              <w:spacing w:before="120" w:after="120"/>
            </w:pPr>
            <w:bookmarkStart w:id="8" w:name="_Toc530731083"/>
            <w:bookmarkStart w:id="9" w:name="_Toc170463041"/>
            <w:r>
              <w:t xml:space="preserve">Related </w:t>
            </w:r>
            <w:r w:rsidR="005C7F81">
              <w:t>Document</w:t>
            </w:r>
            <w:bookmarkEnd w:id="8"/>
            <w:r>
              <w:t>s</w:t>
            </w:r>
            <w:bookmarkEnd w:id="9"/>
          </w:p>
        </w:tc>
      </w:tr>
    </w:tbl>
    <w:p w14:paraId="13F46EA6" w14:textId="77777777" w:rsidR="00236015" w:rsidRDefault="00236015" w:rsidP="00E82961">
      <w:pPr>
        <w:spacing w:before="120" w:after="120"/>
        <w:rPr>
          <w:b/>
        </w:rPr>
      </w:pPr>
    </w:p>
    <w:p w14:paraId="128BE78D" w14:textId="2708B42A" w:rsidR="005C7F81" w:rsidRDefault="00893F91" w:rsidP="00E82961">
      <w:pPr>
        <w:spacing w:before="120" w:after="120"/>
      </w:pPr>
      <w:r w:rsidRPr="00AE0C38">
        <w:rPr>
          <w:b/>
        </w:rPr>
        <w:t xml:space="preserve">Parent </w:t>
      </w:r>
      <w:r w:rsidR="00AD6340">
        <w:rPr>
          <w:b/>
        </w:rPr>
        <w:t>SOP</w:t>
      </w:r>
      <w:r w:rsidRPr="00AE0C38">
        <w:rPr>
          <w:b/>
        </w:rPr>
        <w:t>:</w:t>
      </w:r>
      <w:r>
        <w:t xml:space="preserve"> </w:t>
      </w:r>
      <w:hyperlink r:id="rId32" w:history="1">
        <w:r w:rsidR="005C7F81" w:rsidRPr="004D6CD0">
          <w:rPr>
            <w:rStyle w:val="Hyperlink"/>
          </w:rPr>
          <w:t>CALL-0049 Customer Care Internal and External Call Handling</w:t>
        </w:r>
      </w:hyperlink>
    </w:p>
    <w:p w14:paraId="4D7E7F87" w14:textId="7160824E" w:rsidR="00236015" w:rsidRDefault="00236015" w:rsidP="00E82961">
      <w:pPr>
        <w:spacing w:before="120" w:after="120"/>
      </w:pPr>
      <w:r w:rsidRPr="00236015">
        <w:rPr>
          <w:b/>
          <w:bCs/>
          <w:color w:val="000000"/>
        </w:rPr>
        <w:t>Abbreviations/Definitions:</w:t>
      </w:r>
      <w:r w:rsidRPr="00236015">
        <w:rPr>
          <w:color w:val="000000"/>
        </w:rPr>
        <w:t> </w:t>
      </w:r>
      <w:hyperlink r:id="rId33" w:anchor="!/view?docid=c1f1028b-e42c-4b4f-a4cf-cc0b42c91606" w:tgtFrame="_blank" w:history="1">
        <w:r w:rsidRPr="00236015">
          <w:rPr>
            <w:color w:val="0000FF"/>
            <w:u w:val="single"/>
          </w:rPr>
          <w:t>Customer Care Abbreviations, Definitions, and Terms Index (017428)</w:t>
        </w:r>
      </w:hyperlink>
    </w:p>
    <w:p w14:paraId="6FE917AF" w14:textId="77777777" w:rsidR="00236015" w:rsidRPr="00AD6340" w:rsidRDefault="00236015" w:rsidP="00E82961">
      <w:pPr>
        <w:pStyle w:val="BodyTextIndent"/>
        <w:spacing w:before="120"/>
        <w:ind w:left="0"/>
        <w:rPr>
          <w:rFonts w:cs="Helvetica"/>
          <w:bCs/>
          <w:color w:val="0000FF"/>
          <w:u w:val="single"/>
          <w:shd w:val="clear" w:color="auto" w:fill="FFFFFF"/>
        </w:rPr>
      </w:pPr>
      <w:hyperlink r:id="rId34" w:anchor="!/view?docid=bdac0c67-5fee-47ba-a3aa-aab84900cf78" w:history="1">
        <w:r>
          <w:rPr>
            <w:rStyle w:val="Hyperlink"/>
            <w:shd w:val="clear" w:color="auto" w:fill="FFFFFF"/>
          </w:rPr>
          <w:t>Log Activity and Capture Activity Codes (005164)</w:t>
        </w:r>
      </w:hyperlink>
    </w:p>
    <w:p w14:paraId="67A995EA" w14:textId="77777777" w:rsidR="00236015" w:rsidRPr="004C1C34" w:rsidRDefault="00236015" w:rsidP="00E82961">
      <w:pPr>
        <w:spacing w:before="120" w:after="120"/>
      </w:pPr>
    </w:p>
    <w:p w14:paraId="1C3EBB81" w14:textId="782EC700" w:rsidR="00AC4BCE" w:rsidRPr="00797C54" w:rsidRDefault="00AC4BCE" w:rsidP="00E82961">
      <w:pPr>
        <w:spacing w:before="120" w:after="120"/>
        <w:jc w:val="right"/>
      </w:pPr>
      <w:hyperlink w:anchor="_top" w:history="1">
        <w:r w:rsidRPr="00797C54">
          <w:rPr>
            <w:rStyle w:val="Hyperlink"/>
          </w:rPr>
          <w:t>Top of t</w:t>
        </w:r>
        <w:r w:rsidRPr="00797C54">
          <w:rPr>
            <w:rStyle w:val="Hyperlink"/>
          </w:rPr>
          <w:t>h</w:t>
        </w:r>
        <w:r w:rsidRPr="00797C54">
          <w:rPr>
            <w:rStyle w:val="Hyperlink"/>
          </w:rPr>
          <w:t>e Document</w:t>
        </w:r>
      </w:hyperlink>
    </w:p>
    <w:p w14:paraId="2DAC0EF1" w14:textId="3B9DF8E6" w:rsidR="00B13B31" w:rsidRPr="0014193C" w:rsidRDefault="00B13B31" w:rsidP="00E82961">
      <w:pPr>
        <w:spacing w:before="120" w:after="120"/>
        <w:rPr>
          <w:sz w:val="16"/>
          <w:szCs w:val="16"/>
        </w:rPr>
      </w:pPr>
    </w:p>
    <w:p w14:paraId="3CC60D8A" w14:textId="0D5EDF62" w:rsidR="00710E68" w:rsidRPr="0014193C" w:rsidRDefault="00710E68" w:rsidP="00C247CB">
      <w:pPr>
        <w:jc w:val="center"/>
        <w:rPr>
          <w:sz w:val="16"/>
          <w:szCs w:val="16"/>
        </w:rPr>
      </w:pPr>
      <w:r w:rsidRPr="0014193C">
        <w:rPr>
          <w:sz w:val="16"/>
          <w:szCs w:val="16"/>
        </w:rPr>
        <w:t xml:space="preserve">Not </w:t>
      </w:r>
      <w:r w:rsidR="00A03BB7" w:rsidRPr="0014193C">
        <w:rPr>
          <w:sz w:val="16"/>
          <w:szCs w:val="16"/>
        </w:rPr>
        <w:t xml:space="preserve">to </w:t>
      </w:r>
      <w:r w:rsidR="00755889">
        <w:rPr>
          <w:sz w:val="16"/>
          <w:szCs w:val="16"/>
        </w:rPr>
        <w:t>b</w:t>
      </w:r>
      <w:r w:rsidR="00A03BB7" w:rsidRPr="0014193C">
        <w:rPr>
          <w:sz w:val="16"/>
          <w:szCs w:val="16"/>
        </w:rPr>
        <w:t>e Reproduced o</w:t>
      </w:r>
      <w:r w:rsidRPr="0014193C">
        <w:rPr>
          <w:sz w:val="16"/>
          <w:szCs w:val="16"/>
        </w:rPr>
        <w:t xml:space="preserve">r Disclosed to Others </w:t>
      </w:r>
      <w:r w:rsidR="000E6A7F" w:rsidRPr="0014193C">
        <w:rPr>
          <w:sz w:val="16"/>
          <w:szCs w:val="16"/>
        </w:rPr>
        <w:t xml:space="preserve">without </w:t>
      </w:r>
      <w:r w:rsidRPr="0014193C">
        <w:rPr>
          <w:sz w:val="16"/>
          <w:szCs w:val="16"/>
        </w:rPr>
        <w:t>Prior Written Approval</w:t>
      </w:r>
    </w:p>
    <w:p w14:paraId="150246BF" w14:textId="77777777" w:rsidR="00710E68" w:rsidRPr="0014193C" w:rsidRDefault="00710E68" w:rsidP="00C247CB">
      <w:pPr>
        <w:jc w:val="center"/>
        <w:rPr>
          <w:b/>
          <w:color w:val="000000"/>
          <w:sz w:val="16"/>
          <w:szCs w:val="16"/>
        </w:rPr>
      </w:pPr>
      <w:r w:rsidRPr="0014193C">
        <w:rPr>
          <w:b/>
          <w:color w:val="000000"/>
          <w:sz w:val="16"/>
          <w:szCs w:val="16"/>
        </w:rPr>
        <w:t xml:space="preserve">ELECTRONIC DATA = OFFICIAL VERSION </w:t>
      </w:r>
      <w:r w:rsidR="00B13B31" w:rsidRPr="0014193C">
        <w:rPr>
          <w:b/>
          <w:color w:val="000000"/>
          <w:sz w:val="16"/>
          <w:szCs w:val="16"/>
        </w:rPr>
        <w:t>/</w:t>
      </w:r>
      <w:r w:rsidRPr="0014193C">
        <w:rPr>
          <w:b/>
          <w:color w:val="000000"/>
          <w:sz w:val="16"/>
          <w:szCs w:val="16"/>
        </w:rPr>
        <w:t xml:space="preserve"> PAPER COPY </w:t>
      </w:r>
      <w:r w:rsidR="00B13B31" w:rsidRPr="0014193C">
        <w:rPr>
          <w:b/>
          <w:color w:val="000000"/>
          <w:sz w:val="16"/>
          <w:szCs w:val="16"/>
        </w:rPr>
        <w:t>=</w:t>
      </w:r>
      <w:r w:rsidRPr="0014193C">
        <w:rPr>
          <w:b/>
          <w:color w:val="000000"/>
          <w:sz w:val="16"/>
          <w:szCs w:val="16"/>
        </w:rPr>
        <w:t xml:space="preserve"> INFORMATIONAL ONLY</w:t>
      </w:r>
    </w:p>
    <w:p w14:paraId="1360B82C" w14:textId="77777777" w:rsidR="005A64DA" w:rsidRPr="0014193C" w:rsidRDefault="005A64DA" w:rsidP="00C247CB">
      <w:pPr>
        <w:jc w:val="center"/>
        <w:rPr>
          <w:sz w:val="16"/>
          <w:szCs w:val="16"/>
        </w:rPr>
      </w:pPr>
    </w:p>
    <w:sectPr w:rsidR="005A64DA" w:rsidRPr="0014193C" w:rsidSect="00F1152F">
      <w:footerReference w:type="even" r:id="rId35"/>
      <w:footerReference w:type="default" r:id="rId36"/>
      <w:headerReference w:type="first" r:id="rId37"/>
      <w:footerReference w:type="first" r:id="rId3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D835C" w14:textId="77777777" w:rsidR="004976A6" w:rsidRDefault="004976A6">
      <w:r>
        <w:separator/>
      </w:r>
    </w:p>
  </w:endnote>
  <w:endnote w:type="continuationSeparator" w:id="0">
    <w:p w14:paraId="46FE7C2B" w14:textId="77777777" w:rsidR="004976A6" w:rsidRDefault="0049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40E20"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EAF79"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69F3"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1876">
      <w:rPr>
        <w:rStyle w:val="PageNumber"/>
        <w:noProof/>
      </w:rPr>
      <w:t>2</w:t>
    </w:r>
    <w:r>
      <w:rPr>
        <w:rStyle w:val="PageNumber"/>
      </w:rPr>
      <w:fldChar w:fldCharType="end"/>
    </w:r>
  </w:p>
  <w:p w14:paraId="13C47C3A"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E196E"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1A579" w14:textId="77777777" w:rsidR="004976A6" w:rsidRDefault="004976A6">
      <w:r>
        <w:separator/>
      </w:r>
    </w:p>
  </w:footnote>
  <w:footnote w:type="continuationSeparator" w:id="0">
    <w:p w14:paraId="2A80C37A" w14:textId="77777777" w:rsidR="004976A6" w:rsidRDefault="00497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1754A"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39EF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0227610" o:spid="_x0000_i1025" type="#_x0000_t75" style="width:19pt;height:16.5pt;visibility:visible;mso-wrap-style:square">
            <v:imagedata r:id="rId1" o:title=""/>
          </v:shape>
        </w:pict>
      </mc:Choice>
      <mc:Fallback>
        <w:drawing>
          <wp:inline distT="0" distB="0" distL="0" distR="0" wp14:anchorId="4297509B">
            <wp:extent cx="241300" cy="209550"/>
            <wp:effectExtent l="0" t="0" r="0" b="0"/>
            <wp:docPr id="1570227610" name="Picture 157022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mc:Fallback>
    </mc:AlternateContent>
  </w:numPicBullet>
  <w:abstractNum w:abstractNumId="0" w15:restartNumberingAfterBreak="0">
    <w:nsid w:val="00ED359D"/>
    <w:multiLevelType w:val="hybridMultilevel"/>
    <w:tmpl w:val="5B4003D4"/>
    <w:lvl w:ilvl="0" w:tplc="20D860E2">
      <w:start w:val="1"/>
      <w:numFmt w:val="bullet"/>
      <w:lvlText w:val=""/>
      <w:lvlJc w:val="left"/>
      <w:pPr>
        <w:ind w:left="1060" w:hanging="360"/>
      </w:pPr>
      <w:rPr>
        <w:rFonts w:ascii="Symbol" w:hAnsi="Symbol" w:hint="default"/>
        <w:b/>
        <w:i w:val="0"/>
        <w:sz w:val="24"/>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4247C08"/>
    <w:multiLevelType w:val="hybridMultilevel"/>
    <w:tmpl w:val="C2D4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2525"/>
    <w:multiLevelType w:val="hybridMultilevel"/>
    <w:tmpl w:val="544C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40B0"/>
    <w:multiLevelType w:val="hybridMultilevel"/>
    <w:tmpl w:val="BA86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5528D"/>
    <w:multiLevelType w:val="hybridMultilevel"/>
    <w:tmpl w:val="871C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37285"/>
    <w:multiLevelType w:val="hybridMultilevel"/>
    <w:tmpl w:val="8A987224"/>
    <w:lvl w:ilvl="0" w:tplc="6F4AF268">
      <w:start w:val="1"/>
      <w:numFmt w:val="lowerLetter"/>
      <w:lvlText w:val="%1."/>
      <w:lvlJc w:val="left"/>
      <w:pPr>
        <w:ind w:left="720" w:hanging="360"/>
      </w:pPr>
      <w:rPr>
        <w:rFonts w:ascii="Verdana" w:eastAsia="Calibri" w:hAnsi="Verdana"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339A"/>
    <w:multiLevelType w:val="hybridMultilevel"/>
    <w:tmpl w:val="BF98C8E6"/>
    <w:lvl w:ilvl="0" w:tplc="C972A3BA">
      <w:start w:val="1"/>
      <w:numFmt w:val="bullet"/>
      <w:lvlText w:val=""/>
      <w:lvlPicBulletId w:val="0"/>
      <w:lvlJc w:val="left"/>
      <w:pPr>
        <w:tabs>
          <w:tab w:val="num" w:pos="720"/>
        </w:tabs>
        <w:ind w:left="720" w:hanging="360"/>
      </w:pPr>
      <w:rPr>
        <w:rFonts w:ascii="Symbol" w:hAnsi="Symbol" w:hint="default"/>
      </w:rPr>
    </w:lvl>
    <w:lvl w:ilvl="1" w:tplc="CA6E70B6" w:tentative="1">
      <w:start w:val="1"/>
      <w:numFmt w:val="bullet"/>
      <w:lvlText w:val=""/>
      <w:lvlJc w:val="left"/>
      <w:pPr>
        <w:tabs>
          <w:tab w:val="num" w:pos="1440"/>
        </w:tabs>
        <w:ind w:left="1440" w:hanging="360"/>
      </w:pPr>
      <w:rPr>
        <w:rFonts w:ascii="Symbol" w:hAnsi="Symbol" w:hint="default"/>
      </w:rPr>
    </w:lvl>
    <w:lvl w:ilvl="2" w:tplc="6A20EE7C" w:tentative="1">
      <w:start w:val="1"/>
      <w:numFmt w:val="bullet"/>
      <w:lvlText w:val=""/>
      <w:lvlJc w:val="left"/>
      <w:pPr>
        <w:tabs>
          <w:tab w:val="num" w:pos="2160"/>
        </w:tabs>
        <w:ind w:left="2160" w:hanging="360"/>
      </w:pPr>
      <w:rPr>
        <w:rFonts w:ascii="Symbol" w:hAnsi="Symbol" w:hint="default"/>
      </w:rPr>
    </w:lvl>
    <w:lvl w:ilvl="3" w:tplc="CB2E3C24" w:tentative="1">
      <w:start w:val="1"/>
      <w:numFmt w:val="bullet"/>
      <w:lvlText w:val=""/>
      <w:lvlJc w:val="left"/>
      <w:pPr>
        <w:tabs>
          <w:tab w:val="num" w:pos="2880"/>
        </w:tabs>
        <w:ind w:left="2880" w:hanging="360"/>
      </w:pPr>
      <w:rPr>
        <w:rFonts w:ascii="Symbol" w:hAnsi="Symbol" w:hint="default"/>
      </w:rPr>
    </w:lvl>
    <w:lvl w:ilvl="4" w:tplc="985EDAE0" w:tentative="1">
      <w:start w:val="1"/>
      <w:numFmt w:val="bullet"/>
      <w:lvlText w:val=""/>
      <w:lvlJc w:val="left"/>
      <w:pPr>
        <w:tabs>
          <w:tab w:val="num" w:pos="3600"/>
        </w:tabs>
        <w:ind w:left="3600" w:hanging="360"/>
      </w:pPr>
      <w:rPr>
        <w:rFonts w:ascii="Symbol" w:hAnsi="Symbol" w:hint="default"/>
      </w:rPr>
    </w:lvl>
    <w:lvl w:ilvl="5" w:tplc="669CF6FC" w:tentative="1">
      <w:start w:val="1"/>
      <w:numFmt w:val="bullet"/>
      <w:lvlText w:val=""/>
      <w:lvlJc w:val="left"/>
      <w:pPr>
        <w:tabs>
          <w:tab w:val="num" w:pos="4320"/>
        </w:tabs>
        <w:ind w:left="4320" w:hanging="360"/>
      </w:pPr>
      <w:rPr>
        <w:rFonts w:ascii="Symbol" w:hAnsi="Symbol" w:hint="default"/>
      </w:rPr>
    </w:lvl>
    <w:lvl w:ilvl="6" w:tplc="DAD007C6" w:tentative="1">
      <w:start w:val="1"/>
      <w:numFmt w:val="bullet"/>
      <w:lvlText w:val=""/>
      <w:lvlJc w:val="left"/>
      <w:pPr>
        <w:tabs>
          <w:tab w:val="num" w:pos="5040"/>
        </w:tabs>
        <w:ind w:left="5040" w:hanging="360"/>
      </w:pPr>
      <w:rPr>
        <w:rFonts w:ascii="Symbol" w:hAnsi="Symbol" w:hint="default"/>
      </w:rPr>
    </w:lvl>
    <w:lvl w:ilvl="7" w:tplc="8B0843BE" w:tentative="1">
      <w:start w:val="1"/>
      <w:numFmt w:val="bullet"/>
      <w:lvlText w:val=""/>
      <w:lvlJc w:val="left"/>
      <w:pPr>
        <w:tabs>
          <w:tab w:val="num" w:pos="5760"/>
        </w:tabs>
        <w:ind w:left="5760" w:hanging="360"/>
      </w:pPr>
      <w:rPr>
        <w:rFonts w:ascii="Symbol" w:hAnsi="Symbol" w:hint="default"/>
      </w:rPr>
    </w:lvl>
    <w:lvl w:ilvl="8" w:tplc="6444063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4E30598"/>
    <w:multiLevelType w:val="multilevel"/>
    <w:tmpl w:val="821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350E8"/>
    <w:multiLevelType w:val="hybridMultilevel"/>
    <w:tmpl w:val="FCAC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B448D0"/>
    <w:multiLevelType w:val="hybridMultilevel"/>
    <w:tmpl w:val="18F61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96C44"/>
    <w:multiLevelType w:val="hybridMultilevel"/>
    <w:tmpl w:val="D9CCF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554243"/>
    <w:multiLevelType w:val="hybridMultilevel"/>
    <w:tmpl w:val="A2BA6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A6E006E"/>
    <w:multiLevelType w:val="hybridMultilevel"/>
    <w:tmpl w:val="16DC5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BB14EA"/>
    <w:multiLevelType w:val="hybridMultilevel"/>
    <w:tmpl w:val="CC14C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57873F9"/>
    <w:multiLevelType w:val="hybridMultilevel"/>
    <w:tmpl w:val="B45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03604"/>
    <w:multiLevelType w:val="hybridMultilevel"/>
    <w:tmpl w:val="E26602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90D60F9"/>
    <w:multiLevelType w:val="hybridMultilevel"/>
    <w:tmpl w:val="D3B8AF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90599"/>
    <w:multiLevelType w:val="multilevel"/>
    <w:tmpl w:val="D22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891C50"/>
    <w:multiLevelType w:val="hybridMultilevel"/>
    <w:tmpl w:val="E392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C5AEF"/>
    <w:multiLevelType w:val="hybridMultilevel"/>
    <w:tmpl w:val="8784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72ACC"/>
    <w:multiLevelType w:val="hybridMultilevel"/>
    <w:tmpl w:val="2508E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23E50BD"/>
    <w:multiLevelType w:val="hybridMultilevel"/>
    <w:tmpl w:val="645CB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8CD7169"/>
    <w:multiLevelType w:val="hybridMultilevel"/>
    <w:tmpl w:val="52E0C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6" w15:restartNumberingAfterBreak="0">
    <w:nsid w:val="67545367"/>
    <w:multiLevelType w:val="hybridMultilevel"/>
    <w:tmpl w:val="AD1C9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141F5"/>
    <w:multiLevelType w:val="hybridMultilevel"/>
    <w:tmpl w:val="3246F56A"/>
    <w:lvl w:ilvl="0" w:tplc="A3EC21D0">
      <w:start w:val="1"/>
      <w:numFmt w:val="bullet"/>
      <w:lvlText w:val=""/>
      <w:lvlPicBulletId w:val="0"/>
      <w:lvlJc w:val="left"/>
      <w:pPr>
        <w:tabs>
          <w:tab w:val="num" w:pos="720"/>
        </w:tabs>
        <w:ind w:left="720" w:hanging="360"/>
      </w:pPr>
      <w:rPr>
        <w:rFonts w:ascii="Symbol" w:hAnsi="Symbol" w:hint="default"/>
      </w:rPr>
    </w:lvl>
    <w:lvl w:ilvl="1" w:tplc="72AA729E" w:tentative="1">
      <w:start w:val="1"/>
      <w:numFmt w:val="bullet"/>
      <w:lvlText w:val=""/>
      <w:lvlJc w:val="left"/>
      <w:pPr>
        <w:tabs>
          <w:tab w:val="num" w:pos="1440"/>
        </w:tabs>
        <w:ind w:left="1440" w:hanging="360"/>
      </w:pPr>
      <w:rPr>
        <w:rFonts w:ascii="Symbol" w:hAnsi="Symbol" w:hint="default"/>
      </w:rPr>
    </w:lvl>
    <w:lvl w:ilvl="2" w:tplc="A9080928" w:tentative="1">
      <w:start w:val="1"/>
      <w:numFmt w:val="bullet"/>
      <w:lvlText w:val=""/>
      <w:lvlJc w:val="left"/>
      <w:pPr>
        <w:tabs>
          <w:tab w:val="num" w:pos="2160"/>
        </w:tabs>
        <w:ind w:left="2160" w:hanging="360"/>
      </w:pPr>
      <w:rPr>
        <w:rFonts w:ascii="Symbol" w:hAnsi="Symbol" w:hint="default"/>
      </w:rPr>
    </w:lvl>
    <w:lvl w:ilvl="3" w:tplc="98047464" w:tentative="1">
      <w:start w:val="1"/>
      <w:numFmt w:val="bullet"/>
      <w:lvlText w:val=""/>
      <w:lvlJc w:val="left"/>
      <w:pPr>
        <w:tabs>
          <w:tab w:val="num" w:pos="2880"/>
        </w:tabs>
        <w:ind w:left="2880" w:hanging="360"/>
      </w:pPr>
      <w:rPr>
        <w:rFonts w:ascii="Symbol" w:hAnsi="Symbol" w:hint="default"/>
      </w:rPr>
    </w:lvl>
    <w:lvl w:ilvl="4" w:tplc="C158D8C0" w:tentative="1">
      <w:start w:val="1"/>
      <w:numFmt w:val="bullet"/>
      <w:lvlText w:val=""/>
      <w:lvlJc w:val="left"/>
      <w:pPr>
        <w:tabs>
          <w:tab w:val="num" w:pos="3600"/>
        </w:tabs>
        <w:ind w:left="3600" w:hanging="360"/>
      </w:pPr>
      <w:rPr>
        <w:rFonts w:ascii="Symbol" w:hAnsi="Symbol" w:hint="default"/>
      </w:rPr>
    </w:lvl>
    <w:lvl w:ilvl="5" w:tplc="FF0AF17A" w:tentative="1">
      <w:start w:val="1"/>
      <w:numFmt w:val="bullet"/>
      <w:lvlText w:val=""/>
      <w:lvlJc w:val="left"/>
      <w:pPr>
        <w:tabs>
          <w:tab w:val="num" w:pos="4320"/>
        </w:tabs>
        <w:ind w:left="4320" w:hanging="360"/>
      </w:pPr>
      <w:rPr>
        <w:rFonts w:ascii="Symbol" w:hAnsi="Symbol" w:hint="default"/>
      </w:rPr>
    </w:lvl>
    <w:lvl w:ilvl="6" w:tplc="55D2DC7C" w:tentative="1">
      <w:start w:val="1"/>
      <w:numFmt w:val="bullet"/>
      <w:lvlText w:val=""/>
      <w:lvlJc w:val="left"/>
      <w:pPr>
        <w:tabs>
          <w:tab w:val="num" w:pos="5040"/>
        </w:tabs>
        <w:ind w:left="5040" w:hanging="360"/>
      </w:pPr>
      <w:rPr>
        <w:rFonts w:ascii="Symbol" w:hAnsi="Symbol" w:hint="default"/>
      </w:rPr>
    </w:lvl>
    <w:lvl w:ilvl="7" w:tplc="3B849470" w:tentative="1">
      <w:start w:val="1"/>
      <w:numFmt w:val="bullet"/>
      <w:lvlText w:val=""/>
      <w:lvlJc w:val="left"/>
      <w:pPr>
        <w:tabs>
          <w:tab w:val="num" w:pos="5760"/>
        </w:tabs>
        <w:ind w:left="5760" w:hanging="360"/>
      </w:pPr>
      <w:rPr>
        <w:rFonts w:ascii="Symbol" w:hAnsi="Symbol" w:hint="default"/>
      </w:rPr>
    </w:lvl>
    <w:lvl w:ilvl="8" w:tplc="0138418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95D5DC5"/>
    <w:multiLevelType w:val="hybridMultilevel"/>
    <w:tmpl w:val="36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86B60"/>
    <w:multiLevelType w:val="multilevel"/>
    <w:tmpl w:val="33BC0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4F174D"/>
    <w:multiLevelType w:val="hybridMultilevel"/>
    <w:tmpl w:val="46FA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204391"/>
    <w:multiLevelType w:val="hybridMultilevel"/>
    <w:tmpl w:val="81D2BC2E"/>
    <w:lvl w:ilvl="0" w:tplc="C9CE73B4">
      <w:start w:val="1"/>
      <w:numFmt w:val="lowerLetter"/>
      <w:lvlText w:val="%1."/>
      <w:lvlJc w:val="left"/>
      <w:pPr>
        <w:ind w:left="360" w:hanging="360"/>
      </w:pPr>
      <w:rPr>
        <w:rFonts w:ascii="Calibri" w:eastAsia="Calibri" w:hAnsi="Calibri"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415005484">
    <w:abstractNumId w:val="10"/>
  </w:num>
  <w:num w:numId="2" w16cid:durableId="1894003262">
    <w:abstractNumId w:val="12"/>
  </w:num>
  <w:num w:numId="3" w16cid:durableId="20212044">
    <w:abstractNumId w:val="25"/>
  </w:num>
  <w:num w:numId="4" w16cid:durableId="1527907244">
    <w:abstractNumId w:val="8"/>
  </w:num>
  <w:num w:numId="5" w16cid:durableId="917131740">
    <w:abstractNumId w:val="15"/>
  </w:num>
  <w:num w:numId="6" w16cid:durableId="1026902853">
    <w:abstractNumId w:val="13"/>
  </w:num>
  <w:num w:numId="7" w16cid:durableId="402260852">
    <w:abstractNumId w:val="22"/>
  </w:num>
  <w:num w:numId="8" w16cid:durableId="1984700265">
    <w:abstractNumId w:val="23"/>
  </w:num>
  <w:num w:numId="9" w16cid:durableId="1331759791">
    <w:abstractNumId w:val="8"/>
  </w:num>
  <w:num w:numId="10" w16cid:durableId="2136748944">
    <w:abstractNumId w:val="23"/>
  </w:num>
  <w:num w:numId="11" w16cid:durableId="1957254889">
    <w:abstractNumId w:val="9"/>
  </w:num>
  <w:num w:numId="12" w16cid:durableId="14842738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8872968">
    <w:abstractNumId w:val="15"/>
  </w:num>
  <w:num w:numId="14" w16cid:durableId="466705723">
    <w:abstractNumId w:val="28"/>
  </w:num>
  <w:num w:numId="15" w16cid:durableId="927153013">
    <w:abstractNumId w:val="16"/>
  </w:num>
  <w:num w:numId="16" w16cid:durableId="1218585024">
    <w:abstractNumId w:val="22"/>
  </w:num>
  <w:num w:numId="17" w16cid:durableId="235865941">
    <w:abstractNumId w:val="9"/>
  </w:num>
  <w:num w:numId="18" w16cid:durableId="1294795499">
    <w:abstractNumId w:val="13"/>
  </w:num>
  <w:num w:numId="19" w16cid:durableId="1187138205">
    <w:abstractNumId w:val="17"/>
  </w:num>
  <w:num w:numId="20" w16cid:durableId="57289481">
    <w:abstractNumId w:val="26"/>
  </w:num>
  <w:num w:numId="21" w16cid:durableId="1512643364">
    <w:abstractNumId w:val="6"/>
  </w:num>
  <w:num w:numId="22" w16cid:durableId="82148587">
    <w:abstractNumId w:val="27"/>
  </w:num>
  <w:num w:numId="23" w16cid:durableId="2061174633">
    <w:abstractNumId w:val="31"/>
  </w:num>
  <w:num w:numId="24" w16cid:durableId="539173666">
    <w:abstractNumId w:val="30"/>
  </w:num>
  <w:num w:numId="25" w16cid:durableId="453988891">
    <w:abstractNumId w:val="20"/>
  </w:num>
  <w:num w:numId="26" w16cid:durableId="1369574365">
    <w:abstractNumId w:val="19"/>
  </w:num>
  <w:num w:numId="27" w16cid:durableId="1773352492">
    <w:abstractNumId w:val="7"/>
  </w:num>
  <w:num w:numId="28" w16cid:durableId="1909538942">
    <w:abstractNumId w:val="24"/>
  </w:num>
  <w:num w:numId="29" w16cid:durableId="42295983">
    <w:abstractNumId w:val="29"/>
  </w:num>
  <w:num w:numId="30" w16cid:durableId="573204226">
    <w:abstractNumId w:val="1"/>
  </w:num>
  <w:num w:numId="31" w16cid:durableId="1628779750">
    <w:abstractNumId w:val="5"/>
  </w:num>
  <w:num w:numId="32" w16cid:durableId="2037998282">
    <w:abstractNumId w:val="14"/>
  </w:num>
  <w:num w:numId="33" w16cid:durableId="1993412623">
    <w:abstractNumId w:val="18"/>
  </w:num>
  <w:num w:numId="34" w16cid:durableId="1332491131">
    <w:abstractNumId w:val="0"/>
  </w:num>
  <w:num w:numId="35" w16cid:durableId="1581526553">
    <w:abstractNumId w:val="21"/>
  </w:num>
  <w:num w:numId="36" w16cid:durableId="1509296002">
    <w:abstractNumId w:val="4"/>
  </w:num>
  <w:num w:numId="37" w16cid:durableId="400443182">
    <w:abstractNumId w:val="3"/>
  </w:num>
  <w:num w:numId="38" w16cid:durableId="162399263">
    <w:abstractNumId w:val="11"/>
  </w:num>
  <w:num w:numId="39" w16cid:durableId="259218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D0"/>
    <w:rsid w:val="00015A2E"/>
    <w:rsid w:val="00022C19"/>
    <w:rsid w:val="00031551"/>
    <w:rsid w:val="0003509E"/>
    <w:rsid w:val="00035BED"/>
    <w:rsid w:val="0004431C"/>
    <w:rsid w:val="000613B5"/>
    <w:rsid w:val="00061AD2"/>
    <w:rsid w:val="00077F93"/>
    <w:rsid w:val="0008665F"/>
    <w:rsid w:val="00095AB5"/>
    <w:rsid w:val="000A2365"/>
    <w:rsid w:val="000A6B88"/>
    <w:rsid w:val="000B3C4C"/>
    <w:rsid w:val="000B656F"/>
    <w:rsid w:val="000B72DF"/>
    <w:rsid w:val="000C3C3B"/>
    <w:rsid w:val="000D1870"/>
    <w:rsid w:val="000D45DA"/>
    <w:rsid w:val="000D6714"/>
    <w:rsid w:val="000E6A7F"/>
    <w:rsid w:val="000F0D1B"/>
    <w:rsid w:val="000F4459"/>
    <w:rsid w:val="000F6527"/>
    <w:rsid w:val="00115944"/>
    <w:rsid w:val="001163F0"/>
    <w:rsid w:val="0012373E"/>
    <w:rsid w:val="00126DC2"/>
    <w:rsid w:val="001360A5"/>
    <w:rsid w:val="0014193C"/>
    <w:rsid w:val="001560C4"/>
    <w:rsid w:val="0016273A"/>
    <w:rsid w:val="00167386"/>
    <w:rsid w:val="00172945"/>
    <w:rsid w:val="00175BF5"/>
    <w:rsid w:val="00176400"/>
    <w:rsid w:val="00177A59"/>
    <w:rsid w:val="001A781F"/>
    <w:rsid w:val="001B3879"/>
    <w:rsid w:val="001B5371"/>
    <w:rsid w:val="001B6A61"/>
    <w:rsid w:val="001D412B"/>
    <w:rsid w:val="001D4D5D"/>
    <w:rsid w:val="001D4E2C"/>
    <w:rsid w:val="001E452B"/>
    <w:rsid w:val="001F1218"/>
    <w:rsid w:val="002016B4"/>
    <w:rsid w:val="002055CF"/>
    <w:rsid w:val="00212478"/>
    <w:rsid w:val="00215830"/>
    <w:rsid w:val="00221615"/>
    <w:rsid w:val="00234A98"/>
    <w:rsid w:val="00235F90"/>
    <w:rsid w:val="00236015"/>
    <w:rsid w:val="00243EBB"/>
    <w:rsid w:val="00245D49"/>
    <w:rsid w:val="00245D67"/>
    <w:rsid w:val="00255C6B"/>
    <w:rsid w:val="0026244B"/>
    <w:rsid w:val="00265D86"/>
    <w:rsid w:val="00275899"/>
    <w:rsid w:val="0028215B"/>
    <w:rsid w:val="00282687"/>
    <w:rsid w:val="00291CE8"/>
    <w:rsid w:val="00292B14"/>
    <w:rsid w:val="00296127"/>
    <w:rsid w:val="00296740"/>
    <w:rsid w:val="00296765"/>
    <w:rsid w:val="002B593E"/>
    <w:rsid w:val="002D0CCF"/>
    <w:rsid w:val="002E550B"/>
    <w:rsid w:val="002E58AD"/>
    <w:rsid w:val="002F1F92"/>
    <w:rsid w:val="00312690"/>
    <w:rsid w:val="0033143E"/>
    <w:rsid w:val="00341CC2"/>
    <w:rsid w:val="0035287D"/>
    <w:rsid w:val="0036649F"/>
    <w:rsid w:val="003725A1"/>
    <w:rsid w:val="00381C59"/>
    <w:rsid w:val="003868A2"/>
    <w:rsid w:val="00387AB4"/>
    <w:rsid w:val="00391876"/>
    <w:rsid w:val="00392A5B"/>
    <w:rsid w:val="003A6D70"/>
    <w:rsid w:val="003B1F86"/>
    <w:rsid w:val="003B3666"/>
    <w:rsid w:val="003C4627"/>
    <w:rsid w:val="003D05C4"/>
    <w:rsid w:val="003E6C1A"/>
    <w:rsid w:val="00402FDB"/>
    <w:rsid w:val="0040640A"/>
    <w:rsid w:val="00406DB5"/>
    <w:rsid w:val="0042336D"/>
    <w:rsid w:val="00423635"/>
    <w:rsid w:val="00430E7B"/>
    <w:rsid w:val="00433FCB"/>
    <w:rsid w:val="00443F8C"/>
    <w:rsid w:val="00457EAE"/>
    <w:rsid w:val="00462B30"/>
    <w:rsid w:val="0046312C"/>
    <w:rsid w:val="004768BE"/>
    <w:rsid w:val="00477F73"/>
    <w:rsid w:val="0048355A"/>
    <w:rsid w:val="00496B38"/>
    <w:rsid w:val="004976A6"/>
    <w:rsid w:val="004C1C34"/>
    <w:rsid w:val="004D3C53"/>
    <w:rsid w:val="004D6CD0"/>
    <w:rsid w:val="004F5C5B"/>
    <w:rsid w:val="00512486"/>
    <w:rsid w:val="005157A7"/>
    <w:rsid w:val="00521C42"/>
    <w:rsid w:val="0052465B"/>
    <w:rsid w:val="00524CDD"/>
    <w:rsid w:val="005511CB"/>
    <w:rsid w:val="0056244C"/>
    <w:rsid w:val="00574CD9"/>
    <w:rsid w:val="00580E79"/>
    <w:rsid w:val="00582E85"/>
    <w:rsid w:val="005910B5"/>
    <w:rsid w:val="005A5DD6"/>
    <w:rsid w:val="005A6118"/>
    <w:rsid w:val="005A64DA"/>
    <w:rsid w:val="005B2739"/>
    <w:rsid w:val="005B3E0C"/>
    <w:rsid w:val="005C1D83"/>
    <w:rsid w:val="005C5DFC"/>
    <w:rsid w:val="005C7F81"/>
    <w:rsid w:val="005D3006"/>
    <w:rsid w:val="005E6489"/>
    <w:rsid w:val="005E650E"/>
    <w:rsid w:val="00600C7E"/>
    <w:rsid w:val="00601B69"/>
    <w:rsid w:val="00622D77"/>
    <w:rsid w:val="00623DB5"/>
    <w:rsid w:val="00627F34"/>
    <w:rsid w:val="00636B18"/>
    <w:rsid w:val="00636B53"/>
    <w:rsid w:val="00637CA1"/>
    <w:rsid w:val="0064267B"/>
    <w:rsid w:val="00646C58"/>
    <w:rsid w:val="00647B32"/>
    <w:rsid w:val="00670056"/>
    <w:rsid w:val="00674A16"/>
    <w:rsid w:val="006811F6"/>
    <w:rsid w:val="00686820"/>
    <w:rsid w:val="00691E10"/>
    <w:rsid w:val="00696DCD"/>
    <w:rsid w:val="006A0481"/>
    <w:rsid w:val="006B38ED"/>
    <w:rsid w:val="006B7FB1"/>
    <w:rsid w:val="006C653F"/>
    <w:rsid w:val="006D0A7B"/>
    <w:rsid w:val="006E1046"/>
    <w:rsid w:val="006F1A91"/>
    <w:rsid w:val="006F565C"/>
    <w:rsid w:val="006F7DFC"/>
    <w:rsid w:val="00704AF2"/>
    <w:rsid w:val="00706606"/>
    <w:rsid w:val="00706E01"/>
    <w:rsid w:val="00710E68"/>
    <w:rsid w:val="00714BA0"/>
    <w:rsid w:val="007165D6"/>
    <w:rsid w:val="00720CC2"/>
    <w:rsid w:val="007269B6"/>
    <w:rsid w:val="00726E7A"/>
    <w:rsid w:val="0073294A"/>
    <w:rsid w:val="00732E52"/>
    <w:rsid w:val="00752801"/>
    <w:rsid w:val="00755889"/>
    <w:rsid w:val="007632E9"/>
    <w:rsid w:val="00784E03"/>
    <w:rsid w:val="00785118"/>
    <w:rsid w:val="00786BEB"/>
    <w:rsid w:val="00797C54"/>
    <w:rsid w:val="007A5085"/>
    <w:rsid w:val="007C77DD"/>
    <w:rsid w:val="007D75BD"/>
    <w:rsid w:val="007E3EA6"/>
    <w:rsid w:val="008042E1"/>
    <w:rsid w:val="00804D63"/>
    <w:rsid w:val="00806B9D"/>
    <w:rsid w:val="00812777"/>
    <w:rsid w:val="0084129E"/>
    <w:rsid w:val="00843390"/>
    <w:rsid w:val="00846373"/>
    <w:rsid w:val="008568AE"/>
    <w:rsid w:val="00860590"/>
    <w:rsid w:val="008614E8"/>
    <w:rsid w:val="00867EDF"/>
    <w:rsid w:val="00873E54"/>
    <w:rsid w:val="00875F0D"/>
    <w:rsid w:val="00877414"/>
    <w:rsid w:val="00881BCC"/>
    <w:rsid w:val="00884328"/>
    <w:rsid w:val="00886546"/>
    <w:rsid w:val="00893F91"/>
    <w:rsid w:val="008A03B7"/>
    <w:rsid w:val="008A3B29"/>
    <w:rsid w:val="008B0A6F"/>
    <w:rsid w:val="008C2197"/>
    <w:rsid w:val="008C3493"/>
    <w:rsid w:val="008D11A6"/>
    <w:rsid w:val="008D1F7B"/>
    <w:rsid w:val="008D2D64"/>
    <w:rsid w:val="008D6868"/>
    <w:rsid w:val="008E0C77"/>
    <w:rsid w:val="008E2824"/>
    <w:rsid w:val="008E61CE"/>
    <w:rsid w:val="009020DF"/>
    <w:rsid w:val="00902E07"/>
    <w:rsid w:val="00907E37"/>
    <w:rsid w:val="0091562C"/>
    <w:rsid w:val="00915690"/>
    <w:rsid w:val="00920E5E"/>
    <w:rsid w:val="0094232A"/>
    <w:rsid w:val="00947783"/>
    <w:rsid w:val="00954FE8"/>
    <w:rsid w:val="009726E0"/>
    <w:rsid w:val="00975003"/>
    <w:rsid w:val="00990822"/>
    <w:rsid w:val="0099300E"/>
    <w:rsid w:val="00996D06"/>
    <w:rsid w:val="00996D08"/>
    <w:rsid w:val="009A1C58"/>
    <w:rsid w:val="009A6BDC"/>
    <w:rsid w:val="009B6B7A"/>
    <w:rsid w:val="009C4A31"/>
    <w:rsid w:val="009D188B"/>
    <w:rsid w:val="009D7B74"/>
    <w:rsid w:val="009F6FD2"/>
    <w:rsid w:val="009F76AE"/>
    <w:rsid w:val="009F78D3"/>
    <w:rsid w:val="00A03BB7"/>
    <w:rsid w:val="00A04997"/>
    <w:rsid w:val="00A3518B"/>
    <w:rsid w:val="00A37027"/>
    <w:rsid w:val="00A4732A"/>
    <w:rsid w:val="00A61EFF"/>
    <w:rsid w:val="00A662B5"/>
    <w:rsid w:val="00A66948"/>
    <w:rsid w:val="00A7166B"/>
    <w:rsid w:val="00A83BA0"/>
    <w:rsid w:val="00A84F18"/>
    <w:rsid w:val="00A85045"/>
    <w:rsid w:val="00A8572D"/>
    <w:rsid w:val="00A95738"/>
    <w:rsid w:val="00A97B7D"/>
    <w:rsid w:val="00AA0DBB"/>
    <w:rsid w:val="00AA2851"/>
    <w:rsid w:val="00AA4825"/>
    <w:rsid w:val="00AB33E1"/>
    <w:rsid w:val="00AB6898"/>
    <w:rsid w:val="00AC4BCE"/>
    <w:rsid w:val="00AC646E"/>
    <w:rsid w:val="00AC6C92"/>
    <w:rsid w:val="00AD1646"/>
    <w:rsid w:val="00AD2D58"/>
    <w:rsid w:val="00AD6340"/>
    <w:rsid w:val="00AE0C38"/>
    <w:rsid w:val="00AF038B"/>
    <w:rsid w:val="00AFD66E"/>
    <w:rsid w:val="00B07900"/>
    <w:rsid w:val="00B130F4"/>
    <w:rsid w:val="00B13B31"/>
    <w:rsid w:val="00B26045"/>
    <w:rsid w:val="00B36766"/>
    <w:rsid w:val="00B37345"/>
    <w:rsid w:val="00B44C55"/>
    <w:rsid w:val="00B46A95"/>
    <w:rsid w:val="00B47C51"/>
    <w:rsid w:val="00B5405B"/>
    <w:rsid w:val="00B544C2"/>
    <w:rsid w:val="00B5566F"/>
    <w:rsid w:val="00B70CC4"/>
    <w:rsid w:val="00B83834"/>
    <w:rsid w:val="00B92B5F"/>
    <w:rsid w:val="00B9475F"/>
    <w:rsid w:val="00BA6623"/>
    <w:rsid w:val="00BB02DE"/>
    <w:rsid w:val="00BB371A"/>
    <w:rsid w:val="00BB5A2F"/>
    <w:rsid w:val="00BC1030"/>
    <w:rsid w:val="00BC7B13"/>
    <w:rsid w:val="00BD7B25"/>
    <w:rsid w:val="00BE1AFF"/>
    <w:rsid w:val="00BE1D16"/>
    <w:rsid w:val="00BF74E9"/>
    <w:rsid w:val="00BF75A5"/>
    <w:rsid w:val="00BF7A25"/>
    <w:rsid w:val="00C0245E"/>
    <w:rsid w:val="00C045CD"/>
    <w:rsid w:val="00C04BFB"/>
    <w:rsid w:val="00C07DE3"/>
    <w:rsid w:val="00C207DE"/>
    <w:rsid w:val="00C22D59"/>
    <w:rsid w:val="00C247CB"/>
    <w:rsid w:val="00C25830"/>
    <w:rsid w:val="00C360BD"/>
    <w:rsid w:val="00C41857"/>
    <w:rsid w:val="00C476E1"/>
    <w:rsid w:val="00C521A4"/>
    <w:rsid w:val="00C52E77"/>
    <w:rsid w:val="00C566B3"/>
    <w:rsid w:val="00C64562"/>
    <w:rsid w:val="00C65249"/>
    <w:rsid w:val="00C67B32"/>
    <w:rsid w:val="00C729E0"/>
    <w:rsid w:val="00C75C83"/>
    <w:rsid w:val="00C77833"/>
    <w:rsid w:val="00C800E2"/>
    <w:rsid w:val="00C91A2E"/>
    <w:rsid w:val="00C9756F"/>
    <w:rsid w:val="00CA689D"/>
    <w:rsid w:val="00CA716E"/>
    <w:rsid w:val="00CA7568"/>
    <w:rsid w:val="00CB0C1D"/>
    <w:rsid w:val="00CB3E30"/>
    <w:rsid w:val="00CB5135"/>
    <w:rsid w:val="00CC020F"/>
    <w:rsid w:val="00CC3F51"/>
    <w:rsid w:val="00CC5AA2"/>
    <w:rsid w:val="00CC721A"/>
    <w:rsid w:val="00CD0963"/>
    <w:rsid w:val="00CD187B"/>
    <w:rsid w:val="00CD6295"/>
    <w:rsid w:val="00CE3D42"/>
    <w:rsid w:val="00CE53E6"/>
    <w:rsid w:val="00CE661A"/>
    <w:rsid w:val="00CE7AB8"/>
    <w:rsid w:val="00CF1212"/>
    <w:rsid w:val="00CF6131"/>
    <w:rsid w:val="00CF6A39"/>
    <w:rsid w:val="00D06EAA"/>
    <w:rsid w:val="00D36733"/>
    <w:rsid w:val="00D471B5"/>
    <w:rsid w:val="00D527D0"/>
    <w:rsid w:val="00D571DB"/>
    <w:rsid w:val="00D6774D"/>
    <w:rsid w:val="00D75191"/>
    <w:rsid w:val="00D757C4"/>
    <w:rsid w:val="00D80342"/>
    <w:rsid w:val="00D80929"/>
    <w:rsid w:val="00D85254"/>
    <w:rsid w:val="00D871A5"/>
    <w:rsid w:val="00DA3AF0"/>
    <w:rsid w:val="00DA4791"/>
    <w:rsid w:val="00DB3F5A"/>
    <w:rsid w:val="00DC18B2"/>
    <w:rsid w:val="00DC4C41"/>
    <w:rsid w:val="00DC4FFC"/>
    <w:rsid w:val="00DD3E3D"/>
    <w:rsid w:val="00DE2550"/>
    <w:rsid w:val="00DF455D"/>
    <w:rsid w:val="00DF6BE4"/>
    <w:rsid w:val="00E06771"/>
    <w:rsid w:val="00E157BC"/>
    <w:rsid w:val="00E2601B"/>
    <w:rsid w:val="00E27959"/>
    <w:rsid w:val="00E36AC9"/>
    <w:rsid w:val="00E50E4A"/>
    <w:rsid w:val="00E82961"/>
    <w:rsid w:val="00E91F5F"/>
    <w:rsid w:val="00E9367A"/>
    <w:rsid w:val="00EA65A5"/>
    <w:rsid w:val="00EA6F59"/>
    <w:rsid w:val="00EB12DD"/>
    <w:rsid w:val="00EB153E"/>
    <w:rsid w:val="00EB57EB"/>
    <w:rsid w:val="00ED18F0"/>
    <w:rsid w:val="00ED19D7"/>
    <w:rsid w:val="00ED1FAC"/>
    <w:rsid w:val="00ED50CF"/>
    <w:rsid w:val="00EF2C4D"/>
    <w:rsid w:val="00F03D2D"/>
    <w:rsid w:val="00F07CB5"/>
    <w:rsid w:val="00F1152F"/>
    <w:rsid w:val="00F207B3"/>
    <w:rsid w:val="00F2674C"/>
    <w:rsid w:val="00F47442"/>
    <w:rsid w:val="00F5486B"/>
    <w:rsid w:val="00F658E0"/>
    <w:rsid w:val="00F850D4"/>
    <w:rsid w:val="00F859B7"/>
    <w:rsid w:val="00F96165"/>
    <w:rsid w:val="00FA0199"/>
    <w:rsid w:val="00FC1C44"/>
    <w:rsid w:val="00FC298F"/>
    <w:rsid w:val="00FE2D92"/>
    <w:rsid w:val="00FF0CDA"/>
    <w:rsid w:val="0144B7C0"/>
    <w:rsid w:val="03721488"/>
    <w:rsid w:val="05D39946"/>
    <w:rsid w:val="076775E0"/>
    <w:rsid w:val="0806F657"/>
    <w:rsid w:val="0B2F6205"/>
    <w:rsid w:val="0E9BAFB6"/>
    <w:rsid w:val="0FF3CB70"/>
    <w:rsid w:val="1198847B"/>
    <w:rsid w:val="12AF87C3"/>
    <w:rsid w:val="12B4D20E"/>
    <w:rsid w:val="14BEE03E"/>
    <w:rsid w:val="1EC139A8"/>
    <w:rsid w:val="236948C0"/>
    <w:rsid w:val="2A6BF6BC"/>
    <w:rsid w:val="2F7EDE6D"/>
    <w:rsid w:val="333E1C9A"/>
    <w:rsid w:val="36C2A2EE"/>
    <w:rsid w:val="3E00E966"/>
    <w:rsid w:val="3EB29C48"/>
    <w:rsid w:val="42AA6EA6"/>
    <w:rsid w:val="4D4FF5C2"/>
    <w:rsid w:val="4D89BA4B"/>
    <w:rsid w:val="4E20B2A4"/>
    <w:rsid w:val="50E9C550"/>
    <w:rsid w:val="539C085C"/>
    <w:rsid w:val="550B8B54"/>
    <w:rsid w:val="59EAC057"/>
    <w:rsid w:val="603D2B03"/>
    <w:rsid w:val="608A29A7"/>
    <w:rsid w:val="63142545"/>
    <w:rsid w:val="7966789B"/>
    <w:rsid w:val="7F91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C6E4029"/>
  <w15:chartTrackingRefBased/>
  <w15:docId w15:val="{618A1561-03D0-461A-9D6A-ACBB6A51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BB7"/>
    <w:rPr>
      <w:rFonts w:ascii="Verdana" w:hAnsi="Verdana"/>
      <w:sz w:val="24"/>
      <w:szCs w:val="24"/>
    </w:rPr>
  </w:style>
  <w:style w:type="paragraph" w:styleId="Heading1">
    <w:name w:val="heading 1"/>
    <w:basedOn w:val="Normal"/>
    <w:next w:val="Heading4"/>
    <w:link w:val="Heading1Char"/>
    <w:qFormat/>
    <w:rsid w:val="00A03BB7"/>
    <w:pPr>
      <w:spacing w:after="240"/>
      <w:outlineLvl w:val="0"/>
    </w:pPr>
    <w:rPr>
      <w:rFonts w:cs="Arial"/>
      <w:b/>
      <w:sz w:val="36"/>
      <w:szCs w:val="20"/>
    </w:rPr>
  </w:style>
  <w:style w:type="paragraph" w:styleId="Heading2">
    <w:name w:val="heading 2"/>
    <w:basedOn w:val="Normal"/>
    <w:next w:val="Normal"/>
    <w:qFormat/>
    <w:rsid w:val="00A03BB7"/>
    <w:pPr>
      <w:keepNext/>
      <w:spacing w:before="240" w:after="60"/>
      <w:outlineLvl w:val="1"/>
    </w:pPr>
    <w:rPr>
      <w:rFonts w:cs="Arial"/>
      <w:b/>
      <w:bCs/>
      <w:iCs/>
      <w:sz w:val="28"/>
      <w:szCs w:val="28"/>
    </w:rPr>
  </w:style>
  <w:style w:type="paragraph" w:styleId="Heading3">
    <w:name w:val="heading 3"/>
    <w:basedOn w:val="Normal"/>
    <w:next w:val="Normal"/>
    <w:link w:val="Heading3Char"/>
    <w:rsid w:val="00637CA1"/>
    <w:pPr>
      <w:keepNext/>
      <w:spacing w:before="240" w:after="60"/>
      <w:outlineLvl w:val="2"/>
    </w:pPr>
    <w:rPr>
      <w:rFonts w:ascii="Arial" w:hAnsi="Arial" w:cs="Arial"/>
      <w:b/>
      <w:bCs/>
      <w:sz w:val="26"/>
      <w:szCs w:val="26"/>
    </w:rPr>
  </w:style>
  <w:style w:type="paragraph" w:styleId="Heading4">
    <w:name w:val="heading 4"/>
    <w:basedOn w:val="Normal"/>
    <w:next w:val="Normal"/>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296740"/>
    <w:pPr>
      <w:tabs>
        <w:tab w:val="right" w:leader="dot" w:pos="12950"/>
      </w:tabs>
    </w:pPr>
    <w:rPr>
      <w:rFonts w:cs="Arial"/>
      <w:b/>
      <w:iCs/>
      <w:sz w:val="36"/>
      <w:szCs w:val="20"/>
    </w:rPr>
  </w:style>
  <w:style w:type="paragraph" w:styleId="TOC1">
    <w:name w:val="toc 1"/>
    <w:basedOn w:val="Normal"/>
    <w:next w:val="Normal"/>
    <w:autoRedefine/>
    <w:rsid w:val="00B13B31"/>
  </w:style>
  <w:style w:type="paragraph" w:styleId="ListParagraph">
    <w:name w:val="List Paragraph"/>
    <w:basedOn w:val="Normal"/>
    <w:uiPriority w:val="34"/>
    <w:qFormat/>
    <w:rsid w:val="00574CD9"/>
    <w:pPr>
      <w:ind w:left="720"/>
    </w:pPr>
    <w:rPr>
      <w:rFonts w:ascii="Times New Roman" w:hAnsi="Times New Roman"/>
    </w:rPr>
  </w:style>
  <w:style w:type="paragraph" w:styleId="BalloonText">
    <w:name w:val="Balloon Text"/>
    <w:basedOn w:val="Normal"/>
    <w:link w:val="BalloonTextChar"/>
    <w:rsid w:val="00881BCC"/>
    <w:rPr>
      <w:rFonts w:ascii="Segoe UI" w:hAnsi="Segoe UI" w:cs="Segoe UI"/>
      <w:sz w:val="18"/>
      <w:szCs w:val="18"/>
    </w:rPr>
  </w:style>
  <w:style w:type="character" w:customStyle="1" w:styleId="BalloonTextChar">
    <w:name w:val="Balloon Text Char"/>
    <w:link w:val="BalloonText"/>
    <w:rsid w:val="00881BCC"/>
    <w:rPr>
      <w:rFonts w:ascii="Segoe UI" w:hAnsi="Segoe UI" w:cs="Segoe UI"/>
      <w:sz w:val="18"/>
      <w:szCs w:val="18"/>
    </w:rPr>
  </w:style>
  <w:style w:type="paragraph" w:styleId="Caption">
    <w:name w:val="caption"/>
    <w:basedOn w:val="Normal"/>
    <w:next w:val="Normal"/>
    <w:unhideWhenUsed/>
    <w:qFormat/>
    <w:rsid w:val="008D6868"/>
    <w:rPr>
      <w:b/>
      <w:bCs/>
      <w:sz w:val="20"/>
      <w:szCs w:val="20"/>
    </w:rPr>
  </w:style>
  <w:style w:type="character" w:styleId="CommentReference">
    <w:name w:val="annotation reference"/>
    <w:rsid w:val="00873E54"/>
    <w:rPr>
      <w:sz w:val="16"/>
      <w:szCs w:val="16"/>
    </w:rPr>
  </w:style>
  <w:style w:type="paragraph" w:styleId="CommentText">
    <w:name w:val="annotation text"/>
    <w:basedOn w:val="Normal"/>
    <w:link w:val="CommentTextChar"/>
    <w:rsid w:val="00873E54"/>
    <w:rPr>
      <w:sz w:val="20"/>
      <w:szCs w:val="20"/>
    </w:rPr>
  </w:style>
  <w:style w:type="character" w:customStyle="1" w:styleId="CommentTextChar">
    <w:name w:val="Comment Text Char"/>
    <w:link w:val="CommentText"/>
    <w:rsid w:val="00873E54"/>
    <w:rPr>
      <w:rFonts w:ascii="Verdana" w:hAnsi="Verdana"/>
    </w:rPr>
  </w:style>
  <w:style w:type="paragraph" w:styleId="CommentSubject">
    <w:name w:val="annotation subject"/>
    <w:basedOn w:val="CommentText"/>
    <w:next w:val="CommentText"/>
    <w:link w:val="CommentSubjectChar"/>
    <w:rsid w:val="00873E54"/>
    <w:rPr>
      <w:b/>
      <w:bCs/>
    </w:rPr>
  </w:style>
  <w:style w:type="character" w:customStyle="1" w:styleId="CommentSubjectChar">
    <w:name w:val="Comment Subject Char"/>
    <w:link w:val="CommentSubject"/>
    <w:rsid w:val="00873E54"/>
    <w:rPr>
      <w:rFonts w:ascii="Verdana" w:hAnsi="Verdana"/>
      <w:b/>
      <w:bCs/>
    </w:rPr>
  </w:style>
  <w:style w:type="character" w:styleId="UnresolvedMention">
    <w:name w:val="Unresolved Mention"/>
    <w:uiPriority w:val="99"/>
    <w:semiHidden/>
    <w:unhideWhenUsed/>
    <w:rsid w:val="00B36766"/>
    <w:rPr>
      <w:color w:val="605E5C"/>
      <w:shd w:val="clear" w:color="auto" w:fill="E1DFDD"/>
    </w:rPr>
  </w:style>
  <w:style w:type="paragraph" w:styleId="Revision">
    <w:name w:val="Revision"/>
    <w:hidden/>
    <w:uiPriority w:val="99"/>
    <w:semiHidden/>
    <w:rsid w:val="0035287D"/>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63863867">
      <w:bodyDiv w:val="1"/>
      <w:marLeft w:val="0"/>
      <w:marRight w:val="0"/>
      <w:marTop w:val="0"/>
      <w:marBottom w:val="0"/>
      <w:divBdr>
        <w:top w:val="none" w:sz="0" w:space="0" w:color="auto"/>
        <w:left w:val="none" w:sz="0" w:space="0" w:color="auto"/>
        <w:bottom w:val="none" w:sz="0" w:space="0" w:color="auto"/>
        <w:right w:val="none" w:sz="0" w:space="0" w:color="auto"/>
      </w:divBdr>
    </w:div>
    <w:div w:id="169100786">
      <w:bodyDiv w:val="1"/>
      <w:marLeft w:val="0"/>
      <w:marRight w:val="0"/>
      <w:marTop w:val="0"/>
      <w:marBottom w:val="0"/>
      <w:divBdr>
        <w:top w:val="none" w:sz="0" w:space="0" w:color="auto"/>
        <w:left w:val="none" w:sz="0" w:space="0" w:color="auto"/>
        <w:bottom w:val="none" w:sz="0" w:space="0" w:color="auto"/>
        <w:right w:val="none" w:sz="0" w:space="0" w:color="auto"/>
      </w:divBdr>
    </w:div>
    <w:div w:id="271327259">
      <w:bodyDiv w:val="1"/>
      <w:marLeft w:val="0"/>
      <w:marRight w:val="0"/>
      <w:marTop w:val="0"/>
      <w:marBottom w:val="0"/>
      <w:divBdr>
        <w:top w:val="none" w:sz="0" w:space="0" w:color="auto"/>
        <w:left w:val="none" w:sz="0" w:space="0" w:color="auto"/>
        <w:bottom w:val="none" w:sz="0" w:space="0" w:color="auto"/>
        <w:right w:val="none" w:sz="0" w:space="0" w:color="auto"/>
      </w:divBdr>
    </w:div>
    <w:div w:id="353386870">
      <w:bodyDiv w:val="1"/>
      <w:marLeft w:val="0"/>
      <w:marRight w:val="0"/>
      <w:marTop w:val="0"/>
      <w:marBottom w:val="0"/>
      <w:divBdr>
        <w:top w:val="none" w:sz="0" w:space="0" w:color="auto"/>
        <w:left w:val="none" w:sz="0" w:space="0" w:color="auto"/>
        <w:bottom w:val="none" w:sz="0" w:space="0" w:color="auto"/>
        <w:right w:val="none" w:sz="0" w:space="0" w:color="auto"/>
      </w:divBdr>
    </w:div>
    <w:div w:id="406926031">
      <w:bodyDiv w:val="1"/>
      <w:marLeft w:val="0"/>
      <w:marRight w:val="0"/>
      <w:marTop w:val="0"/>
      <w:marBottom w:val="0"/>
      <w:divBdr>
        <w:top w:val="none" w:sz="0" w:space="0" w:color="auto"/>
        <w:left w:val="none" w:sz="0" w:space="0" w:color="auto"/>
        <w:bottom w:val="none" w:sz="0" w:space="0" w:color="auto"/>
        <w:right w:val="none" w:sz="0" w:space="0" w:color="auto"/>
      </w:divBdr>
    </w:div>
    <w:div w:id="64947740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9691633">
      <w:bodyDiv w:val="1"/>
      <w:marLeft w:val="0"/>
      <w:marRight w:val="0"/>
      <w:marTop w:val="0"/>
      <w:marBottom w:val="0"/>
      <w:divBdr>
        <w:top w:val="none" w:sz="0" w:space="0" w:color="auto"/>
        <w:left w:val="none" w:sz="0" w:space="0" w:color="auto"/>
        <w:bottom w:val="none" w:sz="0" w:space="0" w:color="auto"/>
        <w:right w:val="none" w:sz="0" w:space="0" w:color="auto"/>
      </w:divBdr>
    </w:div>
    <w:div w:id="833762103">
      <w:bodyDiv w:val="1"/>
      <w:marLeft w:val="0"/>
      <w:marRight w:val="0"/>
      <w:marTop w:val="0"/>
      <w:marBottom w:val="0"/>
      <w:divBdr>
        <w:top w:val="none" w:sz="0" w:space="0" w:color="auto"/>
        <w:left w:val="none" w:sz="0" w:space="0" w:color="auto"/>
        <w:bottom w:val="none" w:sz="0" w:space="0" w:color="auto"/>
        <w:right w:val="none" w:sz="0" w:space="0" w:color="auto"/>
      </w:divBdr>
    </w:div>
    <w:div w:id="1094285007">
      <w:bodyDiv w:val="1"/>
      <w:marLeft w:val="0"/>
      <w:marRight w:val="0"/>
      <w:marTop w:val="0"/>
      <w:marBottom w:val="0"/>
      <w:divBdr>
        <w:top w:val="none" w:sz="0" w:space="0" w:color="auto"/>
        <w:left w:val="none" w:sz="0" w:space="0" w:color="auto"/>
        <w:bottom w:val="none" w:sz="0" w:space="0" w:color="auto"/>
        <w:right w:val="none" w:sz="0" w:space="0" w:color="auto"/>
      </w:divBdr>
    </w:div>
    <w:div w:id="114092833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3522911">
      <w:bodyDiv w:val="1"/>
      <w:marLeft w:val="0"/>
      <w:marRight w:val="0"/>
      <w:marTop w:val="0"/>
      <w:marBottom w:val="0"/>
      <w:divBdr>
        <w:top w:val="none" w:sz="0" w:space="0" w:color="auto"/>
        <w:left w:val="none" w:sz="0" w:space="0" w:color="auto"/>
        <w:bottom w:val="none" w:sz="0" w:space="0" w:color="auto"/>
        <w:right w:val="none" w:sz="0" w:space="0" w:color="auto"/>
      </w:divBdr>
    </w:div>
    <w:div w:id="141239255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96019150">
      <w:bodyDiv w:val="1"/>
      <w:marLeft w:val="0"/>
      <w:marRight w:val="0"/>
      <w:marTop w:val="0"/>
      <w:marBottom w:val="0"/>
      <w:divBdr>
        <w:top w:val="none" w:sz="0" w:space="0" w:color="auto"/>
        <w:left w:val="none" w:sz="0" w:space="0" w:color="auto"/>
        <w:bottom w:val="none" w:sz="0" w:space="0" w:color="auto"/>
        <w:right w:val="none" w:sz="0" w:space="0" w:color="auto"/>
      </w:divBdr>
    </w:div>
    <w:div w:id="1991519121">
      <w:bodyDiv w:val="1"/>
      <w:marLeft w:val="0"/>
      <w:marRight w:val="0"/>
      <w:marTop w:val="0"/>
      <w:marBottom w:val="0"/>
      <w:divBdr>
        <w:top w:val="none" w:sz="0" w:space="0" w:color="auto"/>
        <w:left w:val="none" w:sz="0" w:space="0" w:color="auto"/>
        <w:bottom w:val="none" w:sz="0" w:space="0" w:color="auto"/>
        <w:right w:val="none" w:sz="0" w:space="0" w:color="auto"/>
      </w:divBdr>
    </w:div>
    <w:div w:id="21064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fontTable" Target="fontTable.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www.dea.gov/drug-policy-in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policy.corp.cvscaremark.com/pnp/faces/DocRenderer?documentId=CALL-0049"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www.hhs.gov/opioi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www.cdc.gov/opioids/"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BCE66C6C51B740BE722A34E1EC8D25" ma:contentTypeVersion="13" ma:contentTypeDescription="Create a new document." ma:contentTypeScope="" ma:versionID="51bfd6b23885128d3fb95d0666110821">
  <xsd:schema xmlns:xsd="http://www.w3.org/2001/XMLSchema" xmlns:xs="http://www.w3.org/2001/XMLSchema" xmlns:p="http://schemas.microsoft.com/office/2006/metadata/properties" xmlns:ns3="9a88f1f3-8b71-48a2-b218-f2e869b46cda" xmlns:ns4="04c9ab15-5e33-4713-a0f9-00f536fb5268" targetNamespace="http://schemas.microsoft.com/office/2006/metadata/properties" ma:root="true" ma:fieldsID="0e555568892a6f53b52cefcc28562dd6" ns3:_="" ns4:_="">
    <xsd:import namespace="9a88f1f3-8b71-48a2-b218-f2e869b46cda"/>
    <xsd:import namespace="04c9ab15-5e33-4713-a0f9-00f536fb52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8f1f3-8b71-48a2-b218-f2e869b46c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c9ab15-5e33-4713-a0f9-00f536fb52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activity xmlns="04c9ab15-5e33-4713-a0f9-00f536fb526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BDBF48-B409-49C4-9D46-26AA84128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8f1f3-8b71-48a2-b218-f2e869b46cda"/>
    <ds:schemaRef ds:uri="04c9ab15-5e33-4713-a0f9-00f536fb5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D87507-1D78-462D-9114-2AD20683A9A1}">
  <ds:schemaRefs>
    <ds:schemaRef ds:uri="http://schemas.openxmlformats.org/officeDocument/2006/bibliography"/>
  </ds:schemaRefs>
</ds:datastoreItem>
</file>

<file path=customXml/itemProps3.xml><?xml version="1.0" encoding="utf-8"?>
<ds:datastoreItem xmlns:ds="http://schemas.openxmlformats.org/officeDocument/2006/customXml" ds:itemID="{2AC35CDC-F28C-4A18-A8E4-8B0549ED504B}">
  <ds:schemaRefs>
    <ds:schemaRef ds:uri="http://schemas.microsoft.com/office/2006/metadata/properties"/>
    <ds:schemaRef ds:uri="http://schemas.microsoft.com/office/infopath/2007/PartnerControls"/>
    <ds:schemaRef ds:uri="04c9ab15-5e33-4713-a0f9-00f536fb5268"/>
  </ds:schemaRefs>
</ds:datastoreItem>
</file>

<file path=customXml/itemProps4.xml><?xml version="1.0" encoding="utf-8"?>
<ds:datastoreItem xmlns:ds="http://schemas.openxmlformats.org/officeDocument/2006/customXml" ds:itemID="{65B5FB4F-38F5-46DA-8409-AF87483252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2013</Words>
  <Characters>14134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Downey, Jennifer D</dc:creator>
  <cp:keywords/>
  <cp:lastModifiedBy>Matty, Craig</cp:lastModifiedBy>
  <cp:revision>2</cp:revision>
  <cp:lastPrinted>2007-01-03T17:56:00Z</cp:lastPrinted>
  <dcterms:created xsi:type="dcterms:W3CDTF">2025-06-19T18:27:00Z</dcterms:created>
  <dcterms:modified xsi:type="dcterms:W3CDTF">2025-06-19T18:27:00Z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2022-06-15T19:51:21Z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3ad8a73a-1aa7-42ce-9369-1cf537e080e5</vt:lpwstr>
  </property>
  <property fmtid="{D5CDD505-2E9C-101B-9397-08002B2CF9AE}" pid="8" name="MSIP_Label_67599526-06ca-49cc-9fa9-5307800a949a_ContentBits">
    <vt:lpwstr>0</vt:lpwstr>
  </property>
  <property fmtid="{D5CDD505-2E9C-101B-9397-08002B2CF9AE}" pid="9" name="ContentTypeId">
    <vt:lpwstr>0x010100C2BCE66C6C51B740BE722A34E1EC8D25</vt:lpwstr>
  </property>
</Properties>
</file>