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2E6B6" w14:textId="77777777" w:rsidR="006013AE" w:rsidRPr="00D51721" w:rsidRDefault="006013AE" w:rsidP="00D51721">
      <w:pPr>
        <w:pStyle w:val="Heading1"/>
        <w:spacing w:before="120" w:after="120"/>
        <w:rPr>
          <w:rFonts w:ascii="Verdana" w:eastAsia="Times New Roman" w:hAnsi="Verdana"/>
          <w:b/>
          <w:bCs/>
          <w:color w:val="auto"/>
          <w:sz w:val="36"/>
          <w:szCs w:val="36"/>
        </w:rPr>
      </w:pPr>
      <w:bookmarkStart w:id="0" w:name="_top"/>
      <w:bookmarkEnd w:id="0"/>
      <w:r w:rsidRPr="00D51721">
        <w:rPr>
          <w:rFonts w:ascii="Verdana" w:eastAsia="Times New Roman" w:hAnsi="Verdana"/>
          <w:b/>
          <w:bCs/>
          <w:color w:val="auto"/>
          <w:sz w:val="36"/>
          <w:szCs w:val="36"/>
        </w:rPr>
        <w:t>Enhanced Opioid Utilization Management</w:t>
      </w:r>
    </w:p>
    <w:p w14:paraId="5D59B573" w14:textId="77777777" w:rsidR="006013AE" w:rsidRPr="006013AE" w:rsidRDefault="006013AE" w:rsidP="006013AE">
      <w:pPr>
        <w:spacing w:before="120" w:after="120" w:line="240" w:lineRule="auto"/>
        <w:rPr>
          <w:rFonts w:ascii="Verdana" w:eastAsia="Calibri" w:hAnsi="Verdana" w:cs="Times New Roman"/>
          <w:kern w:val="0"/>
          <w14:ligatures w14:val="none"/>
        </w:rPr>
      </w:pPr>
    </w:p>
    <w:p w14:paraId="5592D4D1" w14:textId="77777777" w:rsidR="006013AE" w:rsidRPr="006013AE" w:rsidRDefault="006013AE" w:rsidP="006013AE">
      <w:pPr>
        <w:spacing w:before="120" w:after="120" w:line="240" w:lineRule="auto"/>
        <w:rPr>
          <w:rFonts w:ascii="Verdana" w:eastAsia="Calibri" w:hAnsi="Verdana" w:cs="Times New Roman"/>
          <w:kern w:val="0"/>
          <w14:ligatures w14:val="none"/>
        </w:rPr>
      </w:pPr>
    </w:p>
    <w:p w14:paraId="7CFB402C" w14:textId="77777777" w:rsidR="006013AE" w:rsidRPr="006013AE" w:rsidRDefault="006013AE" w:rsidP="006013AE">
      <w:pPr>
        <w:tabs>
          <w:tab w:val="right" w:leader="dot" w:pos="12950"/>
        </w:tabs>
        <w:spacing w:before="120" w:after="120" w:line="240" w:lineRule="auto"/>
        <w:rPr>
          <w:rFonts w:ascii="Verdana" w:eastAsia="Times New Roman" w:hAnsi="Verdana" w:cs="Times New Roman"/>
          <w:noProof/>
        </w:rPr>
      </w:pPr>
      <w:r w:rsidRPr="006013AE">
        <w:rPr>
          <w:rFonts w:ascii="Verdana" w:eastAsia="Times New Roman" w:hAnsi="Verdana" w:cs="Times New Roman"/>
          <w:noProof/>
          <w:color w:val="3333FF"/>
          <w:kern w:val="0"/>
          <w:u w:val="single"/>
          <w14:ligatures w14:val="none"/>
        </w:rPr>
        <w:fldChar w:fldCharType="begin"/>
      </w:r>
      <w:r w:rsidRPr="006013AE">
        <w:rPr>
          <w:rFonts w:ascii="Verdana" w:eastAsia="Times New Roman" w:hAnsi="Verdana" w:cs="Times New Roman"/>
          <w:noProof/>
          <w:color w:val="3333FF"/>
          <w:kern w:val="0"/>
          <w:u w:val="single"/>
          <w14:ligatures w14:val="none"/>
        </w:rPr>
        <w:instrText xml:space="preserve"> TOC \o "2-2" \n \p " " \h \z \u </w:instrText>
      </w:r>
      <w:r w:rsidRPr="006013AE">
        <w:rPr>
          <w:rFonts w:ascii="Verdana" w:eastAsia="Times New Roman" w:hAnsi="Verdana" w:cs="Times New Roman"/>
          <w:noProof/>
          <w:color w:val="3333FF"/>
          <w:kern w:val="0"/>
          <w:u w:val="single"/>
          <w14:ligatures w14:val="none"/>
        </w:rPr>
        <w:fldChar w:fldCharType="separate"/>
      </w:r>
      <w:hyperlink w:anchor="_Toc197338253" w:history="1">
        <w:r w:rsidRPr="006013AE">
          <w:rPr>
            <w:rFonts w:ascii="Verdana" w:eastAsia="Times New Roman" w:hAnsi="Verdana" w:cs="Times New Roman"/>
            <w:noProof/>
            <w:color w:val="0000FF"/>
            <w:kern w:val="0"/>
            <w:u w:val="single"/>
            <w14:ligatures w14:val="none"/>
          </w:rPr>
          <w:t>Reminders</w:t>
        </w:r>
      </w:hyperlink>
    </w:p>
    <w:p w14:paraId="4DD9C78D" w14:textId="77777777" w:rsidR="006013AE" w:rsidRPr="006013AE" w:rsidRDefault="006013AE" w:rsidP="006013AE">
      <w:pPr>
        <w:tabs>
          <w:tab w:val="right" w:leader="dot" w:pos="12950"/>
        </w:tabs>
        <w:spacing w:before="120" w:after="120" w:line="240" w:lineRule="auto"/>
        <w:rPr>
          <w:rFonts w:ascii="Verdana" w:eastAsia="Times New Roman" w:hAnsi="Verdana" w:cs="Times New Roman"/>
          <w:noProof/>
        </w:rPr>
      </w:pPr>
      <w:hyperlink w:anchor="_Toc197338254" w:history="1">
        <w:r w:rsidRPr="006013AE">
          <w:rPr>
            <w:rFonts w:ascii="Verdana" w:eastAsia="Times New Roman" w:hAnsi="Verdana" w:cs="Times New Roman"/>
            <w:noProof/>
            <w:color w:val="0000FF"/>
            <w:kern w:val="0"/>
            <w:u w:val="single"/>
            <w14:ligatures w14:val="none"/>
          </w:rPr>
          <w:t>Background</w:t>
        </w:r>
      </w:hyperlink>
    </w:p>
    <w:p w14:paraId="36C957E5" w14:textId="77777777" w:rsidR="006013AE" w:rsidRPr="006013AE" w:rsidRDefault="006013AE" w:rsidP="006013AE">
      <w:pPr>
        <w:tabs>
          <w:tab w:val="right" w:leader="dot" w:pos="12950"/>
        </w:tabs>
        <w:spacing w:before="120" w:after="120" w:line="240" w:lineRule="auto"/>
        <w:rPr>
          <w:rFonts w:ascii="Verdana" w:eastAsia="Times New Roman" w:hAnsi="Verdana" w:cs="Times New Roman"/>
          <w:noProof/>
        </w:rPr>
      </w:pPr>
      <w:hyperlink w:anchor="_Toc197338255" w:history="1">
        <w:r w:rsidRPr="006013AE">
          <w:rPr>
            <w:rFonts w:ascii="Verdana" w:eastAsia="Times New Roman" w:hAnsi="Verdana" w:cs="Times New Roman"/>
            <w:noProof/>
            <w:color w:val="0000FF"/>
            <w:kern w:val="0"/>
            <w:u w:val="single"/>
            <w14:ligatures w14:val="none"/>
          </w:rPr>
          <w:t>New or Refill Prescriptions</w:t>
        </w:r>
      </w:hyperlink>
    </w:p>
    <w:p w14:paraId="653DC6B4" w14:textId="77777777" w:rsidR="006013AE" w:rsidRPr="006013AE" w:rsidRDefault="006013AE" w:rsidP="006013AE">
      <w:pPr>
        <w:tabs>
          <w:tab w:val="right" w:leader="dot" w:pos="12950"/>
        </w:tabs>
        <w:spacing w:before="120" w:after="120" w:line="240" w:lineRule="auto"/>
        <w:rPr>
          <w:rFonts w:ascii="Verdana" w:eastAsia="Times New Roman" w:hAnsi="Verdana" w:cs="Times New Roman"/>
          <w:noProof/>
        </w:rPr>
      </w:pPr>
      <w:hyperlink w:anchor="_Toc197338256" w:history="1">
        <w:r w:rsidRPr="006013AE">
          <w:rPr>
            <w:rFonts w:ascii="Verdana" w:eastAsia="Times New Roman" w:hAnsi="Verdana" w:cs="Times New Roman"/>
            <w:noProof/>
            <w:color w:val="0000FF"/>
            <w:kern w:val="0"/>
            <w:u w:val="single"/>
            <w14:ligatures w14:val="none"/>
          </w:rPr>
          <w:t>Reject Codes</w:t>
        </w:r>
      </w:hyperlink>
    </w:p>
    <w:p w14:paraId="0DFCD16B" w14:textId="77777777" w:rsidR="006013AE" w:rsidRPr="006013AE" w:rsidRDefault="006013AE" w:rsidP="006013AE">
      <w:pPr>
        <w:tabs>
          <w:tab w:val="right" w:leader="dot" w:pos="12950"/>
        </w:tabs>
        <w:spacing w:before="120" w:after="120" w:line="240" w:lineRule="auto"/>
        <w:rPr>
          <w:rFonts w:ascii="Verdana" w:eastAsia="Times New Roman" w:hAnsi="Verdana" w:cs="Times New Roman"/>
          <w:noProof/>
        </w:rPr>
      </w:pPr>
      <w:hyperlink w:anchor="_Toc197338257" w:history="1">
        <w:r w:rsidRPr="006013AE">
          <w:rPr>
            <w:rFonts w:ascii="Verdana" w:eastAsia="Times New Roman" w:hAnsi="Verdana" w:cs="Times New Roman"/>
            <w:noProof/>
            <w:color w:val="0000FF"/>
            <w:kern w:val="0"/>
            <w:u w:val="single"/>
            <w14:ligatures w14:val="none"/>
          </w:rPr>
          <w:t>Prior Authorization Overrides</w:t>
        </w:r>
      </w:hyperlink>
    </w:p>
    <w:p w14:paraId="36FAAA2C" w14:textId="77777777" w:rsidR="006013AE" w:rsidRPr="006013AE" w:rsidRDefault="006013AE" w:rsidP="006013AE">
      <w:pPr>
        <w:tabs>
          <w:tab w:val="right" w:leader="dot" w:pos="12950"/>
        </w:tabs>
        <w:spacing w:before="120" w:after="120" w:line="240" w:lineRule="auto"/>
        <w:rPr>
          <w:rFonts w:ascii="Verdana" w:eastAsia="Times New Roman" w:hAnsi="Verdana" w:cs="Times New Roman"/>
          <w:noProof/>
        </w:rPr>
      </w:pPr>
      <w:hyperlink w:anchor="_Toc197338258" w:history="1">
        <w:r w:rsidRPr="006013AE">
          <w:rPr>
            <w:rFonts w:ascii="Verdana" w:eastAsia="Times New Roman" w:hAnsi="Verdana" w:cs="Times New Roman"/>
            <w:noProof/>
            <w:color w:val="0000FF"/>
            <w:kern w:val="0"/>
            <w:u w:val="single"/>
            <w14:ligatures w14:val="none"/>
          </w:rPr>
          <w:t>Prior Authorization Letter Calls</w:t>
        </w:r>
      </w:hyperlink>
    </w:p>
    <w:p w14:paraId="495F2B95" w14:textId="77777777" w:rsidR="006013AE" w:rsidRPr="006013AE" w:rsidRDefault="006013AE" w:rsidP="006013AE">
      <w:pPr>
        <w:tabs>
          <w:tab w:val="right" w:leader="dot" w:pos="12950"/>
        </w:tabs>
        <w:spacing w:before="120" w:after="120" w:line="240" w:lineRule="auto"/>
        <w:rPr>
          <w:rFonts w:ascii="Verdana" w:eastAsia="Times New Roman" w:hAnsi="Verdana" w:cs="Times New Roman"/>
          <w:noProof/>
        </w:rPr>
      </w:pPr>
      <w:hyperlink w:anchor="_Toc197338259" w:history="1">
        <w:r w:rsidRPr="006013AE">
          <w:rPr>
            <w:rFonts w:ascii="Verdana" w:eastAsia="Times New Roman" w:hAnsi="Verdana" w:cs="Times New Roman"/>
            <w:noProof/>
            <w:color w:val="0000FF"/>
            <w:kern w:val="0"/>
            <w:u w:val="single"/>
            <w14:ligatures w14:val="none"/>
          </w:rPr>
          <w:t>Requesting a Prior Authorization</w:t>
        </w:r>
      </w:hyperlink>
    </w:p>
    <w:p w14:paraId="6317C58C" w14:textId="77777777" w:rsidR="006013AE" w:rsidRPr="006013AE" w:rsidRDefault="006013AE" w:rsidP="006013AE">
      <w:pPr>
        <w:tabs>
          <w:tab w:val="right" w:leader="dot" w:pos="12950"/>
        </w:tabs>
        <w:spacing w:before="120" w:after="120" w:line="240" w:lineRule="auto"/>
        <w:rPr>
          <w:rFonts w:ascii="Verdana" w:eastAsia="Times New Roman" w:hAnsi="Verdana" w:cs="Times New Roman"/>
          <w:noProof/>
        </w:rPr>
      </w:pPr>
      <w:hyperlink w:anchor="_Toc197338260" w:history="1">
        <w:r w:rsidRPr="006013AE">
          <w:rPr>
            <w:rFonts w:ascii="Verdana" w:eastAsia="Times New Roman" w:hAnsi="Verdana" w:cs="Times New Roman"/>
            <w:noProof/>
            <w:color w:val="0000FF"/>
            <w:kern w:val="0"/>
            <w:u w:val="single"/>
            <w14:ligatures w14:val="none"/>
          </w:rPr>
          <w:t>Handling Enhanced Opioid Utilization Management Calls in the Event of Medical Distress</w:t>
        </w:r>
      </w:hyperlink>
    </w:p>
    <w:p w14:paraId="22028492" w14:textId="77777777" w:rsidR="006013AE" w:rsidRPr="006013AE" w:rsidRDefault="006013AE" w:rsidP="006013AE">
      <w:pPr>
        <w:tabs>
          <w:tab w:val="right" w:leader="dot" w:pos="12950"/>
        </w:tabs>
        <w:spacing w:before="120" w:after="120" w:line="240" w:lineRule="auto"/>
        <w:rPr>
          <w:rFonts w:ascii="Verdana" w:eastAsia="Times New Roman" w:hAnsi="Verdana" w:cs="Times New Roman"/>
          <w:noProof/>
        </w:rPr>
      </w:pPr>
      <w:hyperlink w:anchor="_Toc197338261" w:history="1">
        <w:r w:rsidRPr="006013AE">
          <w:rPr>
            <w:rFonts w:ascii="Verdana" w:eastAsia="Times New Roman" w:hAnsi="Verdana" w:cs="Times New Roman"/>
            <w:noProof/>
            <w:color w:val="0000FF"/>
            <w:kern w:val="0"/>
            <w:u w:val="single"/>
            <w14:ligatures w14:val="none"/>
          </w:rPr>
          <w:t>Questions and Answers</w:t>
        </w:r>
      </w:hyperlink>
    </w:p>
    <w:p w14:paraId="55A4A06A" w14:textId="77777777" w:rsidR="006013AE" w:rsidRPr="006013AE" w:rsidRDefault="006013AE" w:rsidP="006013AE">
      <w:pPr>
        <w:tabs>
          <w:tab w:val="right" w:leader="dot" w:pos="12950"/>
        </w:tabs>
        <w:spacing w:before="120" w:after="120" w:line="240" w:lineRule="auto"/>
        <w:rPr>
          <w:rFonts w:ascii="Verdana" w:eastAsia="Times New Roman" w:hAnsi="Verdana" w:cs="Times New Roman"/>
          <w:noProof/>
        </w:rPr>
      </w:pPr>
      <w:hyperlink w:anchor="_Toc197338262" w:history="1">
        <w:r w:rsidRPr="006013AE">
          <w:rPr>
            <w:rFonts w:ascii="Verdana" w:eastAsia="Times New Roman" w:hAnsi="Verdana" w:cs="Times New Roman"/>
            <w:noProof/>
            <w:color w:val="0000FF"/>
            <w:kern w:val="0"/>
            <w:u w:val="single"/>
            <w14:ligatures w14:val="none"/>
          </w:rPr>
          <w:t>Talk Tracks</w:t>
        </w:r>
      </w:hyperlink>
    </w:p>
    <w:p w14:paraId="27AAF85F" w14:textId="77777777" w:rsidR="006013AE" w:rsidRPr="006013AE" w:rsidRDefault="006013AE" w:rsidP="006013AE">
      <w:pPr>
        <w:tabs>
          <w:tab w:val="right" w:leader="dot" w:pos="12950"/>
        </w:tabs>
        <w:spacing w:before="120" w:after="120" w:line="240" w:lineRule="auto"/>
        <w:rPr>
          <w:rFonts w:ascii="Verdana" w:eastAsia="Times New Roman" w:hAnsi="Verdana" w:cs="Times New Roman"/>
          <w:noProof/>
        </w:rPr>
      </w:pPr>
      <w:hyperlink w:anchor="_Toc197338263" w:history="1">
        <w:r w:rsidRPr="006013AE">
          <w:rPr>
            <w:rFonts w:ascii="Verdana" w:eastAsia="Times New Roman" w:hAnsi="Verdana" w:cs="Times New Roman"/>
            <w:noProof/>
            <w:color w:val="0000FF"/>
            <w:kern w:val="0"/>
            <w:u w:val="single"/>
            <w14:ligatures w14:val="none"/>
          </w:rPr>
          <w:t>Related Documents</w:t>
        </w:r>
      </w:hyperlink>
    </w:p>
    <w:p w14:paraId="650723A2" w14:textId="77777777" w:rsidR="006013AE" w:rsidRPr="006013AE" w:rsidRDefault="006013AE" w:rsidP="006013AE">
      <w:pPr>
        <w:spacing w:before="120" w:after="120" w:line="240" w:lineRule="auto"/>
        <w:rPr>
          <w:rFonts w:ascii="Verdana" w:eastAsia="Calibri" w:hAnsi="Verdana" w:cs="Times New Roman"/>
          <w:noProof/>
          <w:color w:val="3333FF"/>
          <w:kern w:val="0"/>
          <w:u w:val="single"/>
          <w14:ligatures w14:val="none"/>
        </w:rPr>
      </w:pPr>
      <w:r w:rsidRPr="006013AE">
        <w:rPr>
          <w:rFonts w:ascii="Verdana" w:eastAsia="Calibri" w:hAnsi="Verdana" w:cs="Times New Roman"/>
          <w:noProof/>
          <w:color w:val="3333FF"/>
          <w:kern w:val="0"/>
          <w:u w:val="single"/>
          <w14:ligatures w14:val="none"/>
        </w:rPr>
        <w:fldChar w:fldCharType="end"/>
      </w:r>
    </w:p>
    <w:p w14:paraId="5DEEF6DC" w14:textId="77777777" w:rsidR="006013AE" w:rsidRPr="006013AE" w:rsidRDefault="006013AE" w:rsidP="006013AE">
      <w:pPr>
        <w:spacing w:before="120" w:after="120" w:line="240" w:lineRule="auto"/>
        <w:rPr>
          <w:rFonts w:ascii="Verdana" w:eastAsia="Calibri" w:hAnsi="Verdana" w:cs="Times New Roman"/>
          <w:kern w:val="0"/>
          <w14:ligatures w14:val="none"/>
        </w:rPr>
      </w:pPr>
    </w:p>
    <w:p w14:paraId="33813D2D" w14:textId="315E7DD4" w:rsidR="006013AE" w:rsidRDefault="006013AE" w:rsidP="006013AE">
      <w:pPr>
        <w:spacing w:before="120" w:after="120" w:line="240" w:lineRule="auto"/>
        <w:rPr>
          <w:rFonts w:ascii="Verdana" w:eastAsia="Calibri" w:hAnsi="Verdana" w:cs="Times New Roman"/>
          <w:kern w:val="0"/>
          <w14:ligatures w14:val="none"/>
        </w:rPr>
      </w:pPr>
      <w:bookmarkStart w:id="1" w:name="_Overview"/>
      <w:bookmarkEnd w:id="1"/>
      <w:r w:rsidRPr="006013AE">
        <w:rPr>
          <w:rFonts w:ascii="Verdana" w:eastAsia="Calibri" w:hAnsi="Verdana" w:cs="Times New Roman"/>
          <w:b/>
          <w:kern w:val="0"/>
          <w14:ligatures w14:val="none"/>
        </w:rPr>
        <w:t xml:space="preserve">Description: </w:t>
      </w:r>
      <w:r w:rsidR="00DA522E">
        <w:rPr>
          <w:rFonts w:ascii="Verdana" w:eastAsia="Calibri" w:hAnsi="Verdana" w:cs="Times New Roman"/>
          <w:b/>
          <w:kern w:val="0"/>
          <w14:ligatures w14:val="none"/>
        </w:rPr>
        <w:t xml:space="preserve"> </w:t>
      </w:r>
      <w:r w:rsidRPr="006013AE">
        <w:rPr>
          <w:rFonts w:ascii="Verdana" w:eastAsia="Calibri" w:hAnsi="Verdana" w:cs="Times New Roman"/>
          <w:kern w:val="0"/>
          <w14:ligatures w14:val="none"/>
        </w:rPr>
        <w:t>Provide instructions and information on the “Enhanced Opioid Utilization Management” program (opioid medications).</w:t>
      </w:r>
    </w:p>
    <w:p w14:paraId="5D97370F" w14:textId="77777777" w:rsidR="00CB3AAA" w:rsidRPr="006013AE" w:rsidRDefault="00CB3AAA" w:rsidP="006013AE">
      <w:pPr>
        <w:spacing w:before="120" w:after="120" w:line="240" w:lineRule="auto"/>
        <w:rPr>
          <w:rFonts w:ascii="Verdana" w:eastAsia="Calibri" w:hAnsi="Verdana" w:cs="Times New Roman"/>
          <w:color w:val="000000"/>
          <w:kern w:val="0"/>
          <w14:ligatures w14:val="none"/>
        </w:rPr>
      </w:pPr>
    </w:p>
    <w:tbl>
      <w:tblPr>
        <w:tblStyle w:val="TableGrid"/>
        <w:tblW w:w="5000" w:type="pct"/>
        <w:tblLook w:val="04A0" w:firstRow="1" w:lastRow="0" w:firstColumn="1" w:lastColumn="0" w:noHBand="0" w:noVBand="1"/>
      </w:tblPr>
      <w:tblGrid>
        <w:gridCol w:w="9350"/>
      </w:tblGrid>
      <w:tr w:rsidR="00CB3AAA" w14:paraId="78433E13" w14:textId="77777777" w:rsidTr="00D51721">
        <w:tc>
          <w:tcPr>
            <w:tcW w:w="5000" w:type="pct"/>
            <w:shd w:val="clear" w:color="auto" w:fill="BFBFBF" w:themeFill="background1" w:themeFillShade="BF"/>
          </w:tcPr>
          <w:p w14:paraId="54987812" w14:textId="3F4A31C7" w:rsidR="00CB3AAA" w:rsidRPr="00D51721" w:rsidRDefault="00CB3AAA" w:rsidP="00D51721">
            <w:pPr>
              <w:pStyle w:val="Heading2"/>
              <w:spacing w:before="120" w:after="120"/>
              <w:rPr>
                <w:rFonts w:ascii="Verdana" w:eastAsia="Calibri" w:hAnsi="Verdana"/>
                <w:b/>
                <w:bCs/>
                <w:color w:val="auto"/>
                <w:sz w:val="28"/>
                <w:szCs w:val="28"/>
              </w:rPr>
            </w:pPr>
            <w:bookmarkStart w:id="2" w:name="_Rationale"/>
            <w:bookmarkStart w:id="3" w:name="_Definitions"/>
            <w:bookmarkStart w:id="4" w:name="_Abbreviations/Definitions"/>
            <w:bookmarkStart w:id="5" w:name="_Log_Activity"/>
            <w:bookmarkEnd w:id="2"/>
            <w:bookmarkEnd w:id="3"/>
            <w:bookmarkEnd w:id="4"/>
            <w:bookmarkEnd w:id="5"/>
            <w:r w:rsidRPr="00D51721">
              <w:rPr>
                <w:rFonts w:ascii="Verdana" w:eastAsia="Calibri" w:hAnsi="Verdana"/>
                <w:b/>
                <w:bCs/>
                <w:color w:val="auto"/>
                <w:sz w:val="28"/>
                <w:szCs w:val="28"/>
              </w:rPr>
              <w:t>Reminders</w:t>
            </w:r>
          </w:p>
        </w:tc>
      </w:tr>
    </w:tbl>
    <w:p w14:paraId="0014A65E" w14:textId="77777777" w:rsidR="006013AE" w:rsidRPr="006013AE" w:rsidRDefault="006013AE" w:rsidP="006013AE">
      <w:pPr>
        <w:spacing w:before="120" w:after="120" w:line="259" w:lineRule="auto"/>
        <w:jc w:val="right"/>
        <w:rPr>
          <w:rFonts w:ascii="Verdana" w:eastAsia="Calibri" w:hAnsi="Verdana" w:cs="Times New Roman"/>
          <w:kern w:val="0"/>
          <w14:ligatures w14:val="none"/>
        </w:rPr>
      </w:pPr>
    </w:p>
    <w:p w14:paraId="6B5A6695"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bookmarkStart w:id="6" w:name="_Determining_if_an"/>
      <w:bookmarkStart w:id="7" w:name="_Qualifying_the_Call"/>
      <w:bookmarkStart w:id="8" w:name="_Various_Work_Instructions_1"/>
      <w:bookmarkStart w:id="9" w:name="_Various_Work_Instructions1"/>
      <w:bookmarkStart w:id="10" w:name="_Process"/>
      <w:bookmarkStart w:id="11" w:name="_Various_Work_Instructions"/>
      <w:bookmarkEnd w:id="6"/>
      <w:bookmarkEnd w:id="7"/>
      <w:bookmarkEnd w:id="8"/>
      <w:bookmarkEnd w:id="9"/>
      <w:bookmarkEnd w:id="10"/>
      <w:bookmarkEnd w:id="11"/>
      <w:r w:rsidRPr="006013AE">
        <w:rPr>
          <w:rFonts w:ascii="Verdana" w:eastAsia="Calibri" w:hAnsi="Verdana" w:cs="Times New Roman"/>
          <w:kern w:val="0"/>
          <w:szCs w:val="22"/>
          <w14:ligatures w14:val="none"/>
        </w:rPr>
        <w:t>The objective is to save lives by taking bold actions to influence the prescribing and use of opioids to treat pain. PBMs and retail pharmacies can be positive forces for accelerating the rate of change for prescribing reforms by taking a stand on what is covered by payment and dispensed.</w:t>
      </w:r>
    </w:p>
    <w:p w14:paraId="061E5140"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p>
    <w:p w14:paraId="541FC61C"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 xml:space="preserve">The approach is to seek and gain alignment among PBMs and retail pharmacies to voluntarily adopt and implement a standard set of dispensing guidelines designed to: </w:t>
      </w:r>
    </w:p>
    <w:p w14:paraId="62001369" w14:textId="788FA49E" w:rsidR="006013AE" w:rsidRPr="006013AE" w:rsidRDefault="006013AE" w:rsidP="006013AE">
      <w:pPr>
        <w:numPr>
          <w:ilvl w:val="0"/>
          <w:numId w:val="1"/>
        </w:numPr>
        <w:spacing w:before="120" w:after="120" w:line="240" w:lineRule="auto"/>
        <w:ind w:left="720"/>
        <w:rPr>
          <w:rFonts w:ascii="Verdana" w:eastAsia="Times New Roman" w:hAnsi="Verdana" w:cs="Times New Roman"/>
          <w:kern w:val="0"/>
          <w14:ligatures w14:val="none"/>
        </w:rPr>
      </w:pPr>
      <w:r w:rsidRPr="006013AE">
        <w:rPr>
          <w:rFonts w:ascii="Verdana" w:eastAsia="Times New Roman" w:hAnsi="Verdana" w:cs="Times New Roman"/>
          <w:kern w:val="0"/>
          <w14:ligatures w14:val="none"/>
        </w:rPr>
        <w:t xml:space="preserve">Prevent dependence and addiction of opioids by limiting the days’ supply/duration of therapy for use for acute conditions. </w:t>
      </w:r>
      <w:r w:rsidRPr="006013AE">
        <w:rPr>
          <w:rFonts w:ascii="Verdana" w:eastAsia="Times New Roman" w:hAnsi="Verdana" w:cs="Times New Roman"/>
          <w:kern w:val="0"/>
          <w14:ligatures w14:val="none"/>
        </w:rPr>
        <w:br/>
      </w:r>
      <w:r w:rsidRPr="006013AE">
        <w:rPr>
          <w:rFonts w:ascii="Verdana" w:eastAsia="Times New Roman" w:hAnsi="Verdana" w:cs="Times New Roman"/>
          <w:b/>
          <w:bCs/>
          <w:kern w:val="0"/>
          <w14:ligatures w14:val="none"/>
        </w:rPr>
        <w:t>Examples</w:t>
      </w:r>
      <w:proofErr w:type="gramStart"/>
      <w:r w:rsidRPr="006013AE">
        <w:rPr>
          <w:rFonts w:ascii="Verdana" w:eastAsia="Times New Roman" w:hAnsi="Verdana" w:cs="Times New Roman"/>
          <w:b/>
          <w:bCs/>
          <w:kern w:val="0"/>
          <w14:ligatures w14:val="none"/>
        </w:rPr>
        <w:t>:</w:t>
      </w:r>
      <w:r w:rsidRPr="006013AE">
        <w:rPr>
          <w:rFonts w:ascii="Verdana" w:eastAsia="Times New Roman" w:hAnsi="Verdana" w:cs="Times New Roman"/>
          <w:kern w:val="0"/>
          <w14:ligatures w14:val="none"/>
        </w:rPr>
        <w:t xml:space="preserve"> </w:t>
      </w:r>
      <w:r w:rsidR="00EF55B3">
        <w:rPr>
          <w:rFonts w:ascii="Verdana" w:eastAsia="Times New Roman" w:hAnsi="Verdana" w:cs="Times New Roman"/>
          <w:kern w:val="0"/>
          <w14:ligatures w14:val="none"/>
        </w:rPr>
        <w:t xml:space="preserve"> </w:t>
      </w:r>
      <w:r w:rsidRPr="006013AE">
        <w:rPr>
          <w:rFonts w:ascii="Verdana" w:eastAsia="Times New Roman" w:hAnsi="Verdana" w:cs="Times New Roman"/>
          <w:kern w:val="0"/>
          <w14:ligatures w14:val="none"/>
        </w:rPr>
        <w:t>Dental</w:t>
      </w:r>
      <w:proofErr w:type="gramEnd"/>
      <w:r w:rsidRPr="006013AE">
        <w:rPr>
          <w:rFonts w:ascii="Verdana" w:eastAsia="Times New Roman" w:hAnsi="Verdana" w:cs="Times New Roman"/>
          <w:kern w:val="0"/>
          <w14:ligatures w14:val="none"/>
        </w:rPr>
        <w:t xml:space="preserve"> Procedures, Sprains, etcetera</w:t>
      </w:r>
    </w:p>
    <w:p w14:paraId="37F58AEC" w14:textId="77777777" w:rsidR="006013AE" w:rsidRPr="006013AE" w:rsidRDefault="006013AE" w:rsidP="006013AE">
      <w:pPr>
        <w:numPr>
          <w:ilvl w:val="0"/>
          <w:numId w:val="1"/>
        </w:numPr>
        <w:spacing w:before="120" w:after="120" w:line="240" w:lineRule="auto"/>
        <w:ind w:left="720"/>
        <w:rPr>
          <w:rFonts w:ascii="Verdana" w:eastAsia="Times New Roman" w:hAnsi="Verdana" w:cs="Times New Roman"/>
          <w:kern w:val="0"/>
          <w14:ligatures w14:val="none"/>
        </w:rPr>
      </w:pPr>
      <w:r w:rsidRPr="006013AE">
        <w:rPr>
          <w:rFonts w:ascii="Verdana" w:eastAsia="Times New Roman" w:hAnsi="Verdana" w:cs="Times New Roman"/>
          <w:kern w:val="0"/>
          <w14:ligatures w14:val="none"/>
        </w:rPr>
        <w:t>Ensure safe and responsible use in members with a legitimate need for long-term opioid treatment by adopting guidelines for dosing (morphine equivalents) and quantity dispensed at any one time.</w:t>
      </w:r>
    </w:p>
    <w:p w14:paraId="61DF492A" w14:textId="77777777" w:rsidR="006013AE" w:rsidRPr="006013AE" w:rsidRDefault="006013AE" w:rsidP="006013AE">
      <w:pPr>
        <w:spacing w:before="120" w:after="120" w:line="259" w:lineRule="auto"/>
        <w:ind w:left="720"/>
        <w:rPr>
          <w:rFonts w:ascii="Verdana" w:eastAsia="Calibri" w:hAnsi="Verdana" w:cs="Times New Roman"/>
          <w:kern w:val="0"/>
          <w:szCs w:val="22"/>
          <w14:ligatures w14:val="none"/>
        </w:rPr>
      </w:pPr>
    </w:p>
    <w:p w14:paraId="4E06AA65" w14:textId="77777777" w:rsidR="006013AE" w:rsidRPr="00DA522E" w:rsidRDefault="006013AE" w:rsidP="006013AE">
      <w:pPr>
        <w:spacing w:before="120" w:after="120" w:line="259" w:lineRule="auto"/>
        <w:rPr>
          <w:rFonts w:ascii="Verdana" w:eastAsia="Calibri" w:hAnsi="Verdana" w:cs="Times New Roman"/>
          <w:kern w:val="0"/>
          <w:szCs w:val="22"/>
          <w14:ligatures w14:val="none"/>
        </w:rPr>
      </w:pPr>
      <w:r w:rsidRPr="00DA522E">
        <w:rPr>
          <w:rFonts w:ascii="Verdana" w:eastAsia="Calibri" w:hAnsi="Verdana" w:cs="Times New Roman"/>
          <w:kern w:val="0"/>
          <w:szCs w:val="22"/>
          <w14:ligatures w14:val="none"/>
        </w:rPr>
        <w:t>Review the CIF for client participation in the Enhanced Opioid Utilization Management program.</w:t>
      </w:r>
    </w:p>
    <w:p w14:paraId="70C3D23C" w14:textId="77777777" w:rsidR="006013AE" w:rsidRPr="00DA522E" w:rsidRDefault="006013AE" w:rsidP="006013AE">
      <w:pPr>
        <w:numPr>
          <w:ilvl w:val="0"/>
          <w:numId w:val="1"/>
        </w:numPr>
        <w:spacing w:before="120" w:after="120" w:line="240" w:lineRule="auto"/>
        <w:ind w:left="720"/>
        <w:rPr>
          <w:rFonts w:ascii="Verdana" w:eastAsia="Times New Roman" w:hAnsi="Verdana" w:cs="Times New Roman"/>
          <w:kern w:val="0"/>
          <w14:ligatures w14:val="none"/>
        </w:rPr>
      </w:pPr>
      <w:r w:rsidRPr="00DA522E">
        <w:rPr>
          <w:rFonts w:ascii="Verdana" w:eastAsia="Times New Roman" w:hAnsi="Verdana" w:cs="Times New Roman"/>
          <w:kern w:val="0"/>
          <w14:ligatures w14:val="none"/>
        </w:rPr>
        <w:t xml:space="preserve">If speaking with a Med D member, utilize </w:t>
      </w:r>
      <w:hyperlink r:id="rId6" w:anchor="!/view?docid=ccd35909-9dbe-4add-8241-c10b6dc83109" w:history="1">
        <w:r w:rsidRPr="00DA522E">
          <w:rPr>
            <w:rFonts w:ascii="Verdana" w:eastAsia="Times New Roman" w:hAnsi="Verdana" w:cs="Times New Roman"/>
            <w:color w:val="0000FF"/>
            <w:kern w:val="0"/>
            <w:u w:val="single"/>
            <w14:ligatures w14:val="none"/>
          </w:rPr>
          <w:t>MED D - FAQs - Opioid Changes (Reject 925 and 88) (013567)</w:t>
        </w:r>
      </w:hyperlink>
      <w:r w:rsidRPr="00DA522E">
        <w:rPr>
          <w:rFonts w:ascii="Verdana" w:eastAsia="Times New Roman" w:hAnsi="Verdana" w:cs="Times New Roman"/>
          <w:kern w:val="0"/>
          <w14:ligatures w14:val="none"/>
        </w:rPr>
        <w:t xml:space="preserve">. </w:t>
      </w:r>
    </w:p>
    <w:p w14:paraId="23653711" w14:textId="77777777" w:rsidR="006013AE" w:rsidRPr="00DA522E" w:rsidRDefault="006013AE" w:rsidP="006013AE">
      <w:pPr>
        <w:numPr>
          <w:ilvl w:val="0"/>
          <w:numId w:val="1"/>
        </w:numPr>
        <w:spacing w:before="120" w:after="120" w:line="240" w:lineRule="auto"/>
        <w:ind w:left="720"/>
        <w:rPr>
          <w:rFonts w:ascii="Verdana" w:eastAsia="Times New Roman" w:hAnsi="Verdana" w:cs="Times New Roman"/>
          <w:kern w:val="0"/>
          <w14:ligatures w14:val="none"/>
        </w:rPr>
      </w:pPr>
      <w:r w:rsidRPr="00DA522E">
        <w:rPr>
          <w:rFonts w:ascii="Verdana" w:eastAsia="Times New Roman" w:hAnsi="Verdana" w:cs="Times New Roman"/>
          <w:kern w:val="0"/>
          <w14:ligatures w14:val="none"/>
        </w:rPr>
        <w:t xml:space="preserve">If you have NOT been trained on Med D, transfer the call to the customer care number in the CIF. </w:t>
      </w:r>
    </w:p>
    <w:p w14:paraId="7CFE56F9"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p>
    <w:p w14:paraId="445B7974" w14:textId="35E059BC"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b/>
          <w:bCs/>
          <w:kern w:val="0"/>
          <w:szCs w:val="22"/>
          <w14:ligatures w14:val="none"/>
        </w:rPr>
        <w:t>Note</w:t>
      </w:r>
      <w:proofErr w:type="gramStart"/>
      <w:r w:rsidRPr="006013AE">
        <w:rPr>
          <w:rFonts w:ascii="Verdana" w:eastAsia="Calibri" w:hAnsi="Verdana" w:cs="Times New Roman"/>
          <w:b/>
          <w:bCs/>
          <w:kern w:val="0"/>
          <w:szCs w:val="22"/>
          <w14:ligatures w14:val="none"/>
        </w:rPr>
        <w:t>:</w:t>
      </w:r>
      <w:r w:rsidRPr="006013AE">
        <w:rPr>
          <w:rFonts w:ascii="Verdana" w:eastAsia="Calibri" w:hAnsi="Verdana" w:cs="Times New Roman"/>
          <w:kern w:val="0"/>
          <w:szCs w:val="22"/>
          <w14:ligatures w14:val="none"/>
        </w:rPr>
        <w:t xml:space="preserve"> </w:t>
      </w:r>
      <w:r w:rsidR="00DA522E">
        <w:rPr>
          <w:rFonts w:ascii="Verdana" w:eastAsia="Calibri" w:hAnsi="Verdana" w:cs="Times New Roman"/>
          <w:kern w:val="0"/>
          <w:szCs w:val="22"/>
          <w14:ligatures w14:val="none"/>
        </w:rPr>
        <w:t xml:space="preserve"> </w:t>
      </w:r>
      <w:r w:rsidRPr="006013AE">
        <w:rPr>
          <w:rFonts w:ascii="Verdana" w:eastAsia="Calibri" w:hAnsi="Verdana" w:cs="Times New Roman"/>
          <w:kern w:val="0"/>
          <w:szCs w:val="22"/>
          <w14:ligatures w14:val="none"/>
        </w:rPr>
        <w:t>If</w:t>
      </w:r>
      <w:proofErr w:type="gramEnd"/>
      <w:r w:rsidRPr="006013AE">
        <w:rPr>
          <w:rFonts w:ascii="Verdana" w:eastAsia="Calibri" w:hAnsi="Verdana" w:cs="Times New Roman"/>
          <w:kern w:val="0"/>
          <w:szCs w:val="22"/>
          <w14:ligatures w14:val="none"/>
        </w:rPr>
        <w:t xml:space="preserve"> the local pharmacy needs assistance, they can reach out to the Help Desk.</w:t>
      </w:r>
    </w:p>
    <w:p w14:paraId="044F3FAB"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p>
    <w:p w14:paraId="3FDACA70" w14:textId="77777777" w:rsidR="003623E1" w:rsidRDefault="006013AE" w:rsidP="006013AE">
      <w:pPr>
        <w:spacing w:before="120" w:after="120" w:line="259" w:lineRule="auto"/>
        <w:rPr>
          <w:rFonts w:ascii="Verdana" w:eastAsia="Calibri" w:hAnsi="Verdana" w:cs="Times New Roman"/>
          <w:kern w:val="0"/>
          <w:szCs w:val="22"/>
          <w14:ligatures w14:val="none"/>
        </w:rPr>
      </w:pPr>
      <w:proofErr w:type="gramStart"/>
      <w:r w:rsidRPr="006013AE">
        <w:rPr>
          <w:rFonts w:ascii="Verdana" w:eastAsia="Calibri" w:hAnsi="Verdana" w:cs="Times New Roman"/>
          <w:kern w:val="0"/>
          <w:szCs w:val="22"/>
          <w14:ligatures w14:val="none"/>
        </w:rPr>
        <w:t>In an effort to</w:t>
      </w:r>
      <w:proofErr w:type="gramEnd"/>
      <w:r w:rsidRPr="006013AE">
        <w:rPr>
          <w:rFonts w:ascii="Verdana" w:eastAsia="Calibri" w:hAnsi="Verdana" w:cs="Times New Roman"/>
          <w:kern w:val="0"/>
          <w:szCs w:val="22"/>
          <w14:ligatures w14:val="none"/>
        </w:rPr>
        <w:t xml:space="preserve"> reduce multiple escalations, if it is determined that the member is calling back regarding an unresolved opioid issue, this call should be warm transferred to the Senior Team. </w:t>
      </w:r>
    </w:p>
    <w:p w14:paraId="503233FF" w14:textId="3E2F0319" w:rsidR="003623E1" w:rsidRPr="00DA522E" w:rsidRDefault="00E5476A" w:rsidP="00D51721">
      <w:pPr>
        <w:pStyle w:val="ListParagraph"/>
        <w:numPr>
          <w:ilvl w:val="0"/>
          <w:numId w:val="22"/>
        </w:numPr>
        <w:spacing w:before="120" w:after="120" w:line="259" w:lineRule="auto"/>
        <w:rPr>
          <w:rFonts w:ascii="Verdana" w:eastAsia="Calibri" w:hAnsi="Verdana" w:cs="Times New Roman"/>
          <w:kern w:val="0"/>
          <w:szCs w:val="22"/>
          <w14:ligatures w14:val="none"/>
        </w:rPr>
      </w:pPr>
      <w:r w:rsidRPr="00DA522E">
        <w:rPr>
          <w:rFonts w:ascii="Verdana" w:eastAsia="Calibri" w:hAnsi="Verdana" w:cs="Times New Roman"/>
          <w:kern w:val="0"/>
          <w:szCs w:val="22"/>
          <w14:ligatures w14:val="none"/>
        </w:rPr>
        <w:t xml:space="preserve"> </w:t>
      </w:r>
      <w:r w:rsidR="003623E1" w:rsidRPr="00DA522E">
        <w:rPr>
          <w:rFonts w:ascii="Verdana" w:eastAsia="Calibri" w:hAnsi="Verdana" w:cs="Times New Roman"/>
          <w:kern w:val="0"/>
          <w:szCs w:val="22"/>
          <w14:ligatures w14:val="none"/>
        </w:rPr>
        <w:t xml:space="preserve">For </w:t>
      </w:r>
      <w:proofErr w:type="spellStart"/>
      <w:r w:rsidR="003623E1" w:rsidRPr="00D51721">
        <w:rPr>
          <w:rFonts w:ascii="Verdana" w:eastAsia="Calibri" w:hAnsi="Verdana" w:cs="Times New Roman"/>
          <w:b/>
          <w:bCs/>
          <w:kern w:val="0"/>
          <w:szCs w:val="22"/>
          <w14:ligatures w14:val="none"/>
        </w:rPr>
        <w:t>PeopleSafe</w:t>
      </w:r>
      <w:proofErr w:type="spellEnd"/>
      <w:r w:rsidR="003623E1" w:rsidRPr="00DA522E">
        <w:rPr>
          <w:rFonts w:ascii="Verdana" w:eastAsia="Calibri" w:hAnsi="Verdana" w:cs="Times New Roman"/>
          <w:kern w:val="0"/>
          <w:szCs w:val="22"/>
          <w14:ligatures w14:val="none"/>
        </w:rPr>
        <w:t xml:space="preserve"> users, r</w:t>
      </w:r>
      <w:r w:rsidR="006013AE" w:rsidRPr="00DA522E">
        <w:rPr>
          <w:rFonts w:ascii="Verdana" w:eastAsia="Calibri" w:hAnsi="Verdana" w:cs="Times New Roman"/>
          <w:kern w:val="0"/>
          <w:szCs w:val="22"/>
          <w14:ligatures w14:val="none"/>
        </w:rPr>
        <w:t xml:space="preserve">efer to </w:t>
      </w:r>
      <w:hyperlink r:id="rId7" w:anchor="!/view?docid=9eef064d-c7d7-42f7-9026-1497496b4d51" w:history="1">
        <w:proofErr w:type="spellStart"/>
        <w:r w:rsidR="006013AE" w:rsidRPr="00DA522E">
          <w:rPr>
            <w:rFonts w:ascii="Verdana" w:eastAsia="Calibri" w:hAnsi="Verdana" w:cs="Times New Roman"/>
            <w:color w:val="0000FF"/>
            <w:kern w:val="0"/>
            <w:szCs w:val="22"/>
            <w:u w:val="single"/>
            <w14:ligatures w14:val="none"/>
          </w:rPr>
          <w:t>PeopleSafe</w:t>
        </w:r>
        <w:proofErr w:type="spellEnd"/>
        <w:r w:rsidR="006013AE" w:rsidRPr="00DA522E">
          <w:rPr>
            <w:rFonts w:ascii="Verdana" w:eastAsia="Calibri" w:hAnsi="Verdana" w:cs="Times New Roman"/>
            <w:color w:val="0000FF"/>
            <w:kern w:val="0"/>
            <w:szCs w:val="22"/>
            <w:u w:val="single"/>
            <w14:ligatures w14:val="none"/>
          </w:rPr>
          <w:t xml:space="preserve"> – When to Transfer Calls to the Senior Team (016311).</w:t>
        </w:r>
      </w:hyperlink>
      <w:r w:rsidR="006013AE" w:rsidRPr="00DA522E">
        <w:rPr>
          <w:rFonts w:ascii="Verdana" w:eastAsia="Calibri" w:hAnsi="Verdana" w:cs="Times New Roman"/>
          <w:kern w:val="0"/>
          <w:szCs w:val="22"/>
          <w14:ligatures w14:val="none"/>
        </w:rPr>
        <w:t xml:space="preserve"> </w:t>
      </w:r>
    </w:p>
    <w:p w14:paraId="0F596385" w14:textId="3BB07A64" w:rsidR="006013AE" w:rsidRPr="00D51721" w:rsidRDefault="00E5476A" w:rsidP="00D51721">
      <w:pPr>
        <w:pStyle w:val="ListParagraph"/>
        <w:numPr>
          <w:ilvl w:val="0"/>
          <w:numId w:val="23"/>
        </w:numPr>
        <w:spacing w:before="120" w:after="120" w:line="259" w:lineRule="auto"/>
        <w:rPr>
          <w:rFonts w:ascii="Verdana" w:eastAsia="Times New Roman" w:hAnsi="Verdana" w:cs="Times New Roman"/>
          <w:kern w:val="0"/>
          <w:szCs w:val="22"/>
          <w14:ligatures w14:val="none"/>
        </w:rPr>
      </w:pPr>
      <w:r w:rsidRPr="00DA522E">
        <w:rPr>
          <w:rFonts w:ascii="Verdana" w:eastAsia="Calibri" w:hAnsi="Verdana" w:cs="Times New Roman"/>
          <w:noProof/>
          <w:kern w:val="0"/>
          <w:szCs w:val="22"/>
        </w:rPr>
        <w:drawing>
          <wp:inline distT="0" distB="0" distL="0" distR="0" wp14:anchorId="6045C9EE" wp14:editId="4246A33B">
            <wp:extent cx="304762" cy="304762"/>
            <wp:effectExtent l="0" t="0" r="0" b="0"/>
            <wp:docPr id="1233849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49204" name="Picture 1233849204"/>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DA522E">
        <w:rPr>
          <w:rFonts w:ascii="Verdana" w:eastAsia="Calibri" w:hAnsi="Verdana" w:cs="Times New Roman"/>
          <w:kern w:val="0"/>
          <w:szCs w:val="22"/>
          <w14:ligatures w14:val="none"/>
        </w:rPr>
        <w:t xml:space="preserve"> </w:t>
      </w:r>
      <w:r w:rsidR="003623E1" w:rsidRPr="00D51721">
        <w:rPr>
          <w:rFonts w:ascii="Verdana" w:eastAsia="Calibri" w:hAnsi="Verdana" w:cs="Times New Roman"/>
          <w:kern w:val="0"/>
          <w:szCs w:val="22"/>
          <w14:ligatures w14:val="none"/>
        </w:rPr>
        <w:t xml:space="preserve">For </w:t>
      </w:r>
      <w:r w:rsidR="003623E1" w:rsidRPr="00D51721">
        <w:rPr>
          <w:rFonts w:ascii="Verdana" w:eastAsia="Calibri" w:hAnsi="Verdana" w:cs="Times New Roman"/>
          <w:b/>
          <w:bCs/>
          <w:kern w:val="0"/>
          <w:szCs w:val="22"/>
          <w14:ligatures w14:val="none"/>
        </w:rPr>
        <w:t xml:space="preserve">Compass </w:t>
      </w:r>
      <w:r w:rsidR="003623E1" w:rsidRPr="00D51721">
        <w:rPr>
          <w:rFonts w:ascii="Verdana" w:eastAsia="Calibri" w:hAnsi="Verdana" w:cs="Times New Roman"/>
          <w:kern w:val="0"/>
          <w:szCs w:val="22"/>
          <w14:ligatures w14:val="none"/>
        </w:rPr>
        <w:t xml:space="preserve">users, refer to </w:t>
      </w:r>
      <w:hyperlink r:id="rId9" w:anchor="!/view?docid=7653e7c2-1a97-42a0-8a81-6267c72e1ca9" w:history="1">
        <w:r w:rsidR="003B5135" w:rsidRPr="00F26144">
          <w:rPr>
            <w:rStyle w:val="Hyperlink"/>
            <w:rFonts w:ascii="Verdana" w:eastAsia="Calibri" w:hAnsi="Verdana" w:cs="Times New Roman"/>
            <w:color w:val="0000FF"/>
            <w:kern w:val="0"/>
            <w:szCs w:val="22"/>
            <w14:ligatures w14:val="none"/>
          </w:rPr>
          <w:t>Compass - When to Transfer Calls to the Senior Team (057524)</w:t>
        </w:r>
        <w:r w:rsidR="00941769" w:rsidRPr="00F26144">
          <w:rPr>
            <w:rStyle w:val="Hyperlink"/>
            <w:rFonts w:ascii="Verdana" w:eastAsia="Calibri" w:hAnsi="Verdana" w:cs="Times New Roman"/>
            <w:color w:val="0000FF"/>
            <w:kern w:val="0"/>
            <w:szCs w:val="22"/>
            <w14:ligatures w14:val="none"/>
          </w:rPr>
          <w:t>.</w:t>
        </w:r>
      </w:hyperlink>
    </w:p>
    <w:bookmarkStart w:id="12" w:name="_Adding_a_PBO_1"/>
    <w:bookmarkEnd w:id="12"/>
    <w:p w14:paraId="734BB051" w14:textId="77777777" w:rsidR="006013AE" w:rsidRPr="006013AE" w:rsidRDefault="006013AE" w:rsidP="00D51721">
      <w:pPr>
        <w:spacing w:before="120" w:after="0" w:line="240" w:lineRule="auto"/>
        <w:jc w:val="right"/>
        <w:rPr>
          <w:rFonts w:ascii="Verdana" w:eastAsia="Calibri" w:hAnsi="Verdana" w:cs="Times New Roman"/>
          <w:kern w:val="0"/>
          <w14:ligatures w14:val="none"/>
        </w:rPr>
      </w:pPr>
      <w:r w:rsidRPr="006013AE">
        <w:rPr>
          <w:rFonts w:ascii="Verdana" w:eastAsia="Calibri" w:hAnsi="Verdana" w:cs="Times New Roman"/>
          <w:kern w:val="0"/>
          <w14:ligatures w14:val="none"/>
        </w:rPr>
        <w:fldChar w:fldCharType="begin"/>
      </w:r>
      <w:r w:rsidRPr="006013AE">
        <w:rPr>
          <w:rFonts w:ascii="Verdana" w:eastAsia="Calibri" w:hAnsi="Verdana" w:cs="Times New Roman"/>
          <w:kern w:val="0"/>
          <w14:ligatures w14:val="none"/>
        </w:rPr>
        <w:instrText>HYPERLINK  \l "_top"</w:instrText>
      </w:r>
      <w:r w:rsidRPr="006013AE">
        <w:rPr>
          <w:rFonts w:ascii="Verdana" w:eastAsia="Calibri" w:hAnsi="Verdana" w:cs="Times New Roman"/>
          <w:kern w:val="0"/>
          <w14:ligatures w14:val="none"/>
        </w:rPr>
      </w:r>
      <w:r w:rsidRPr="006013AE">
        <w:rPr>
          <w:rFonts w:ascii="Verdana" w:eastAsia="Calibri" w:hAnsi="Verdana" w:cs="Times New Roman"/>
          <w:kern w:val="0"/>
          <w14:ligatures w14:val="none"/>
        </w:rPr>
        <w:fldChar w:fldCharType="separate"/>
      </w:r>
      <w:r w:rsidRPr="006013AE">
        <w:rPr>
          <w:rFonts w:ascii="Verdana" w:eastAsia="Calibri" w:hAnsi="Verdana" w:cs="Times New Roman"/>
          <w:color w:val="0000FF"/>
          <w:kern w:val="0"/>
          <w:u w:val="single"/>
          <w14:ligatures w14:val="none"/>
        </w:rPr>
        <w:t>Top of the Document</w:t>
      </w:r>
      <w:r w:rsidRPr="006013AE">
        <w:rPr>
          <w:rFonts w:ascii="Verdana" w:eastAsia="Calibri" w:hAnsi="Verdana" w:cs="Times New Roman"/>
          <w:kern w:val="0"/>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6013AE" w:rsidRPr="006013AE" w14:paraId="64D044ED" w14:textId="77777777" w:rsidTr="00D51721">
        <w:tc>
          <w:tcPr>
            <w:tcW w:w="5000" w:type="pct"/>
            <w:tcBorders>
              <w:top w:val="single" w:sz="4" w:space="0" w:color="auto"/>
              <w:left w:val="single" w:sz="4" w:space="0" w:color="auto"/>
              <w:bottom w:val="single" w:sz="4" w:space="0" w:color="auto"/>
              <w:right w:val="single" w:sz="4" w:space="0" w:color="auto"/>
            </w:tcBorders>
            <w:shd w:val="clear" w:color="auto" w:fill="BFBFBF"/>
            <w:hideMark/>
          </w:tcPr>
          <w:p w14:paraId="39B80CCF" w14:textId="77777777" w:rsidR="006013AE" w:rsidRPr="006013AE" w:rsidRDefault="006013AE" w:rsidP="00D51721">
            <w:pPr>
              <w:keepNext/>
              <w:spacing w:after="0" w:line="240" w:lineRule="auto"/>
              <w:outlineLvl w:val="1"/>
              <w:rPr>
                <w:rFonts w:ascii="Verdana" w:eastAsia="Times New Roman" w:hAnsi="Verdana" w:cs="Arial"/>
                <w:b/>
                <w:bCs/>
                <w:iCs/>
                <w:kern w:val="0"/>
                <w:sz w:val="28"/>
                <w:szCs w:val="28"/>
                <w14:ligatures w14:val="none"/>
              </w:rPr>
            </w:pPr>
            <w:bookmarkStart w:id="13" w:name="_Toc197338254"/>
            <w:bookmarkStart w:id="14" w:name="_Hlk175916643"/>
            <w:r w:rsidRPr="006013AE">
              <w:rPr>
                <w:rFonts w:ascii="Verdana" w:eastAsia="Times New Roman" w:hAnsi="Verdana" w:cs="Arial"/>
                <w:b/>
                <w:bCs/>
                <w:iCs/>
                <w:kern w:val="0"/>
                <w:sz w:val="28"/>
                <w:szCs w:val="28"/>
                <w14:ligatures w14:val="none"/>
              </w:rPr>
              <w:t>Background</w:t>
            </w:r>
            <w:bookmarkEnd w:id="13"/>
          </w:p>
        </w:tc>
      </w:tr>
    </w:tbl>
    <w:bookmarkEnd w:id="14"/>
    <w:p w14:paraId="24F12F3C"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We have expanded our enterprise initiatives to fight the opioid abuse epidemic, including supporting safe drug disposal, utilization management of pain medications and funding for treatment and recovery programs. The announcement drew widespread national media coverage in print, television and online. </w:t>
      </w:r>
    </w:p>
    <w:p w14:paraId="53ADE34B"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p>
    <w:p w14:paraId="50F58D8F"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 xml:space="preserve">To support this goal, we rolled out an Enhanced Opioid Utilization Management approach. </w:t>
      </w:r>
    </w:p>
    <w:p w14:paraId="77449491"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This program includes:</w:t>
      </w:r>
    </w:p>
    <w:p w14:paraId="1D0474EA" w14:textId="77777777" w:rsidR="006013AE" w:rsidRPr="006013AE" w:rsidRDefault="006013AE" w:rsidP="006013AE">
      <w:pPr>
        <w:numPr>
          <w:ilvl w:val="0"/>
          <w:numId w:val="1"/>
        </w:numPr>
        <w:spacing w:before="120" w:after="120" w:line="240" w:lineRule="auto"/>
        <w:ind w:left="720"/>
        <w:rPr>
          <w:rFonts w:ascii="Verdana" w:eastAsia="Times New Roman" w:hAnsi="Verdana" w:cs="Times New Roman"/>
          <w:kern w:val="0"/>
          <w14:ligatures w14:val="none"/>
        </w:rPr>
      </w:pPr>
      <w:r w:rsidRPr="006013AE">
        <w:rPr>
          <w:rFonts w:ascii="Verdana" w:eastAsia="Times New Roman" w:hAnsi="Verdana" w:cs="Times New Roman"/>
          <w:kern w:val="0"/>
          <w14:ligatures w14:val="none"/>
        </w:rPr>
        <w:t>Limiting members who are new to therapy to a seven-day supply of opioids.</w:t>
      </w:r>
    </w:p>
    <w:p w14:paraId="4F0600C2" w14:textId="77777777" w:rsidR="006013AE" w:rsidRPr="006013AE" w:rsidRDefault="006013AE" w:rsidP="006013AE">
      <w:pPr>
        <w:numPr>
          <w:ilvl w:val="1"/>
          <w:numId w:val="1"/>
        </w:numPr>
        <w:autoSpaceDE w:val="0"/>
        <w:autoSpaceDN w:val="0"/>
        <w:spacing w:before="120" w:after="120" w:line="240" w:lineRule="auto"/>
        <w:ind w:left="1440"/>
        <w:rPr>
          <w:rFonts w:ascii="Verdana" w:eastAsia="Times New Roman" w:hAnsi="Verdana" w:cs="Times New Roman"/>
          <w:kern w:val="0"/>
          <w14:ligatures w14:val="none"/>
        </w:rPr>
      </w:pPr>
      <w:r w:rsidRPr="006013AE">
        <w:rPr>
          <w:rFonts w:ascii="Verdana" w:eastAsia="Times New Roman" w:hAnsi="Verdana" w:cs="Segoe UI"/>
          <w:color w:val="000000"/>
          <w:kern w:val="0"/>
          <w14:ligatures w14:val="none"/>
        </w:rPr>
        <w:t>If the member is requesting an</w:t>
      </w:r>
      <w:r w:rsidRPr="006013AE">
        <w:rPr>
          <w:rFonts w:ascii="Verdana" w:eastAsia="Times New Roman" w:hAnsi="Verdana" w:cs="Times New Roman"/>
          <w:color w:val="000000"/>
          <w:kern w:val="0"/>
          <w14:ligatures w14:val="none"/>
        </w:rPr>
        <w:t xml:space="preserve"> Immediate Release (</w:t>
      </w:r>
      <w:r w:rsidRPr="006013AE">
        <w:rPr>
          <w:rFonts w:ascii="Verdana" w:eastAsia="Times New Roman" w:hAnsi="Verdana" w:cs="Segoe UI"/>
          <w:color w:val="000000"/>
          <w:kern w:val="0"/>
          <w14:ligatures w14:val="none"/>
        </w:rPr>
        <w:t>IR) drug, then it will look back in history for seven (7) days of any opioid in the past 90 days to determine if the member is “new to therapy.”</w:t>
      </w:r>
    </w:p>
    <w:p w14:paraId="345804D1" w14:textId="77777777" w:rsidR="006013AE" w:rsidRPr="006013AE" w:rsidRDefault="006013AE" w:rsidP="006013AE">
      <w:pPr>
        <w:numPr>
          <w:ilvl w:val="0"/>
          <w:numId w:val="2"/>
        </w:numPr>
        <w:spacing w:before="120" w:after="120" w:line="240" w:lineRule="auto"/>
        <w:contextualSpacing/>
        <w:rPr>
          <w:rFonts w:ascii="Verdana" w:eastAsia="Times New Roman" w:hAnsi="Verdana" w:cs="Times New Roman"/>
          <w:kern w:val="0"/>
          <w14:ligatures w14:val="none"/>
        </w:rPr>
      </w:pPr>
      <w:r w:rsidRPr="006013AE">
        <w:rPr>
          <w:rFonts w:ascii="Verdana" w:eastAsia="Times New Roman" w:hAnsi="Verdana" w:cs="Times New Roman"/>
          <w:color w:val="000000"/>
          <w:kern w:val="0"/>
          <w14:ligatures w14:val="none"/>
        </w:rPr>
        <w:t>Limiting members 19 years old and younger who are new to therapy to a three (3) day supply of opioids (if the client has opted into the program).</w:t>
      </w:r>
    </w:p>
    <w:p w14:paraId="2FBDA6CF" w14:textId="77777777" w:rsidR="006013AE" w:rsidRPr="006013AE" w:rsidRDefault="006013AE" w:rsidP="006013AE">
      <w:pPr>
        <w:numPr>
          <w:ilvl w:val="1"/>
          <w:numId w:val="1"/>
        </w:numPr>
        <w:autoSpaceDE w:val="0"/>
        <w:autoSpaceDN w:val="0"/>
        <w:spacing w:before="120" w:after="120" w:line="240" w:lineRule="auto"/>
        <w:ind w:left="1440"/>
        <w:rPr>
          <w:rFonts w:ascii="Verdana" w:eastAsia="Times New Roman" w:hAnsi="Verdana" w:cs="Times New Roman"/>
          <w:kern w:val="0"/>
          <w14:ligatures w14:val="none"/>
        </w:rPr>
      </w:pPr>
      <w:r w:rsidRPr="006013AE">
        <w:rPr>
          <w:rFonts w:ascii="Verdana" w:eastAsia="Times New Roman" w:hAnsi="Verdana" w:cs="Segoe UI"/>
          <w:color w:val="000000"/>
          <w:kern w:val="0"/>
          <w14:ligatures w14:val="none"/>
        </w:rPr>
        <w:t xml:space="preserve">If the member is requesting an IR drug, then it will look back in history for seven (7) days of any opioid in the past 90 days to determine if the member is “new to therapy.” </w:t>
      </w:r>
    </w:p>
    <w:p w14:paraId="19B527B9" w14:textId="77777777" w:rsidR="006013AE" w:rsidRPr="006013AE" w:rsidRDefault="006013AE" w:rsidP="006013AE">
      <w:pPr>
        <w:numPr>
          <w:ilvl w:val="0"/>
          <w:numId w:val="2"/>
        </w:numPr>
        <w:spacing w:before="120" w:after="120" w:line="240" w:lineRule="auto"/>
        <w:contextualSpacing/>
        <w:rPr>
          <w:rFonts w:ascii="Verdana" w:eastAsia="Times New Roman" w:hAnsi="Verdana" w:cs="Times New Roman"/>
          <w:color w:val="000000"/>
          <w:kern w:val="0"/>
          <w14:ligatures w14:val="none"/>
        </w:rPr>
      </w:pPr>
      <w:r w:rsidRPr="006013AE">
        <w:rPr>
          <w:rFonts w:ascii="Verdana" w:eastAsia="Times New Roman" w:hAnsi="Verdana" w:cs="Times New Roman"/>
          <w:kern w:val="0"/>
          <w14:ligatures w14:val="none"/>
        </w:rPr>
        <w:t>Requiring the use of immediate-release opioids before extended-release (ER) opioids only in members who are new to ER therapy.</w:t>
      </w:r>
    </w:p>
    <w:p w14:paraId="55C1937C" w14:textId="77777777" w:rsidR="006013AE" w:rsidRPr="006013AE" w:rsidRDefault="006013AE" w:rsidP="006013AE">
      <w:pPr>
        <w:numPr>
          <w:ilvl w:val="1"/>
          <w:numId w:val="1"/>
        </w:numPr>
        <w:autoSpaceDE w:val="0"/>
        <w:autoSpaceDN w:val="0"/>
        <w:spacing w:before="120" w:after="120" w:line="240" w:lineRule="auto"/>
        <w:ind w:left="1440"/>
        <w:rPr>
          <w:rFonts w:ascii="Verdana" w:eastAsia="Times New Roman" w:hAnsi="Verdana" w:cs="Segoe UI"/>
          <w:color w:val="000000"/>
          <w:kern w:val="0"/>
          <w14:ligatures w14:val="none"/>
        </w:rPr>
      </w:pPr>
      <w:r w:rsidRPr="006013AE">
        <w:rPr>
          <w:rFonts w:ascii="Verdana" w:eastAsia="Times New Roman" w:hAnsi="Verdana" w:cs="Segoe UI"/>
          <w:color w:val="000000"/>
          <w:kern w:val="0"/>
          <w14:ligatures w14:val="none"/>
        </w:rPr>
        <w:t>If the member is requesting an ER drug, then it will look back in history for seven (7) days of an IR in the past 90 days or 30 days of an ER in the past 90 days to determine if the member is “new to ER therapy.”</w:t>
      </w:r>
    </w:p>
    <w:p w14:paraId="7E43ED7C" w14:textId="77777777" w:rsidR="006013AE" w:rsidRPr="006013AE" w:rsidRDefault="006013AE" w:rsidP="006013AE">
      <w:pPr>
        <w:numPr>
          <w:ilvl w:val="0"/>
          <w:numId w:val="1"/>
        </w:numPr>
        <w:autoSpaceDE w:val="0"/>
        <w:autoSpaceDN w:val="0"/>
        <w:spacing w:before="120" w:after="120" w:line="240" w:lineRule="auto"/>
        <w:ind w:left="720"/>
        <w:rPr>
          <w:rFonts w:ascii="Verdana" w:eastAsia="Times New Roman" w:hAnsi="Verdana" w:cs="Times New Roman"/>
          <w:kern w:val="0"/>
          <w14:ligatures w14:val="none"/>
        </w:rPr>
      </w:pPr>
      <w:r w:rsidRPr="006013AE">
        <w:rPr>
          <w:rFonts w:ascii="Verdana" w:eastAsia="Times New Roman" w:hAnsi="Verdana" w:cs="Segoe UI"/>
          <w:color w:val="000000"/>
          <w:kern w:val="0"/>
          <w14:ligatures w14:val="none"/>
        </w:rPr>
        <w:t xml:space="preserve">Initial quantity limits up to 90 </w:t>
      </w:r>
      <w:r w:rsidRPr="006013AE">
        <w:rPr>
          <w:rFonts w:ascii="Verdana" w:eastAsia="Times New Roman" w:hAnsi="Verdana" w:cs="Arial"/>
          <w:kern w:val="0"/>
          <w:shd w:val="clear" w:color="auto" w:fill="FFFFFF"/>
          <w14:ligatures w14:val="none"/>
        </w:rPr>
        <w:t>Morphine Milligram Equivalents (MME)</w:t>
      </w:r>
      <w:r w:rsidRPr="006013AE">
        <w:rPr>
          <w:rFonts w:ascii="Verdana" w:eastAsia="Times New Roman" w:hAnsi="Verdana" w:cs="Segoe UI"/>
          <w:color w:val="000000"/>
          <w:kern w:val="0"/>
          <w14:ligatures w14:val="none"/>
        </w:rPr>
        <w:t xml:space="preserve">/day with additional quantities of up to 200 MME/day available through post limit prior authorization. </w:t>
      </w:r>
    </w:p>
    <w:p w14:paraId="0EFAAE67" w14:textId="2D1B7239" w:rsidR="006013AE" w:rsidRPr="006013AE" w:rsidRDefault="006013AE" w:rsidP="006013AE">
      <w:pPr>
        <w:autoSpaceDE w:val="0"/>
        <w:autoSpaceDN w:val="0"/>
        <w:spacing w:before="120" w:after="120" w:line="259" w:lineRule="auto"/>
        <w:ind w:left="1080"/>
        <w:rPr>
          <w:rFonts w:ascii="Verdana" w:eastAsia="Calibri" w:hAnsi="Verdana" w:cs="Times New Roman"/>
          <w:kern w:val="0"/>
          <w:szCs w:val="22"/>
          <w14:ligatures w14:val="none"/>
        </w:rPr>
      </w:pPr>
      <w:r w:rsidRPr="006013AE">
        <w:rPr>
          <w:rFonts w:ascii="Verdana" w:eastAsia="Calibri" w:hAnsi="Verdana" w:cs="Segoe UI"/>
          <w:b/>
          <w:bCs/>
          <w:color w:val="000000"/>
          <w:kern w:val="0"/>
          <w:szCs w:val="22"/>
          <w14:ligatures w14:val="none"/>
        </w:rPr>
        <w:t>Note</w:t>
      </w:r>
      <w:proofErr w:type="gramStart"/>
      <w:r w:rsidRPr="006013AE">
        <w:rPr>
          <w:rFonts w:ascii="Verdana" w:eastAsia="Calibri" w:hAnsi="Verdana" w:cs="Segoe UI"/>
          <w:b/>
          <w:bCs/>
          <w:color w:val="000000"/>
          <w:kern w:val="0"/>
          <w:szCs w:val="22"/>
          <w14:ligatures w14:val="none"/>
        </w:rPr>
        <w:t xml:space="preserve">: </w:t>
      </w:r>
      <w:r w:rsidR="00EF55B3">
        <w:rPr>
          <w:rFonts w:ascii="Verdana" w:eastAsia="Calibri" w:hAnsi="Verdana" w:cs="Segoe UI"/>
          <w:b/>
          <w:bCs/>
          <w:color w:val="000000"/>
          <w:kern w:val="0"/>
          <w:szCs w:val="22"/>
          <w14:ligatures w14:val="none"/>
        </w:rPr>
        <w:t xml:space="preserve"> </w:t>
      </w:r>
      <w:r w:rsidRPr="006013AE">
        <w:rPr>
          <w:rFonts w:ascii="Verdana" w:eastAsia="Calibri" w:hAnsi="Verdana" w:cs="Segoe UI"/>
          <w:color w:val="000000"/>
          <w:kern w:val="0"/>
          <w:szCs w:val="22"/>
          <w14:ligatures w14:val="none"/>
        </w:rPr>
        <w:t>Post</w:t>
      </w:r>
      <w:proofErr w:type="gramEnd"/>
      <w:r w:rsidRPr="006013AE">
        <w:rPr>
          <w:rFonts w:ascii="Verdana" w:eastAsia="Calibri" w:hAnsi="Verdana" w:cs="Segoe UI"/>
          <w:color w:val="000000"/>
          <w:kern w:val="0"/>
          <w:szCs w:val="22"/>
          <w14:ligatures w14:val="none"/>
        </w:rPr>
        <w:t xml:space="preserve"> Limit prior authorization does not apply to Opioid Combo Products.</w:t>
      </w:r>
    </w:p>
    <w:p w14:paraId="42015EBD" w14:textId="77777777" w:rsidR="006013AE" w:rsidRPr="006013AE" w:rsidRDefault="006013AE" w:rsidP="006013AE">
      <w:pPr>
        <w:numPr>
          <w:ilvl w:val="0"/>
          <w:numId w:val="1"/>
        </w:numPr>
        <w:spacing w:before="120" w:after="120" w:line="240" w:lineRule="auto"/>
        <w:ind w:left="720"/>
        <w:rPr>
          <w:rFonts w:ascii="Verdana" w:eastAsia="Times New Roman" w:hAnsi="Verdana" w:cs="Times New Roman"/>
          <w:kern w:val="0"/>
          <w14:ligatures w14:val="none"/>
        </w:rPr>
      </w:pPr>
      <w:r w:rsidRPr="006013AE">
        <w:rPr>
          <w:rFonts w:ascii="Verdana" w:eastAsia="Times New Roman" w:hAnsi="Verdana" w:cs="Times New Roman"/>
          <w:kern w:val="0"/>
          <w14:ligatures w14:val="none"/>
        </w:rPr>
        <w:t>Clients may have a soft CMEDCHEK (</w:t>
      </w:r>
      <w:r w:rsidRPr="006013AE">
        <w:rPr>
          <w:rFonts w:ascii="Verdana" w:eastAsia="Times New Roman" w:hAnsi="Verdana" w:cs="Helvetica"/>
          <w:b/>
          <w:bCs/>
          <w:kern w:val="0"/>
          <w:shd w:val="clear" w:color="auto" w:fill="FFFFFF"/>
          <w14:ligatures w14:val="none"/>
        </w:rPr>
        <w:t xml:space="preserve">Cumulative Morphine Equivalent Dose Check) </w:t>
      </w:r>
      <w:r w:rsidRPr="006013AE">
        <w:rPr>
          <w:rFonts w:ascii="Verdana" w:eastAsia="Times New Roman" w:hAnsi="Verdana" w:cs="Times New Roman"/>
          <w:kern w:val="0"/>
          <w14:ligatures w14:val="none"/>
        </w:rPr>
        <w:t xml:space="preserve">edit in place that will return a soft reject when a member exceeds 90 morphine milligram equivalents (MME)/day. If a client opted in, they may also have a hard CMEDCHEK edit in place that will hit when a member exceeds 200 MME/day. The MME/day thresholds may hit due to one single high dose opioid prescription or due to accumulation across multiple opioid drugs and prescriptions in the past 90 days of the member’s claim history. </w:t>
      </w:r>
    </w:p>
    <w:p w14:paraId="499C50C7" w14:textId="50B03FEB" w:rsidR="006013AE" w:rsidRPr="006013AE" w:rsidRDefault="006013AE" w:rsidP="006013AE">
      <w:pPr>
        <w:spacing w:before="120" w:after="120" w:line="259" w:lineRule="auto"/>
        <w:ind w:left="1080"/>
        <w:rPr>
          <w:rFonts w:ascii="Verdana" w:eastAsia="Calibri" w:hAnsi="Verdana" w:cs="Times New Roman"/>
          <w:kern w:val="0"/>
          <w:szCs w:val="22"/>
          <w14:ligatures w14:val="none"/>
        </w:rPr>
      </w:pPr>
      <w:r w:rsidRPr="006013AE">
        <w:rPr>
          <w:rFonts w:ascii="Verdana" w:eastAsia="Calibri" w:hAnsi="Verdana" w:cs="Times New Roman"/>
          <w:b/>
          <w:bCs/>
          <w:kern w:val="0"/>
          <w:szCs w:val="22"/>
          <w14:ligatures w14:val="none"/>
        </w:rPr>
        <w:t>Note</w:t>
      </w:r>
      <w:proofErr w:type="gramStart"/>
      <w:r w:rsidRPr="006013AE">
        <w:rPr>
          <w:rFonts w:ascii="Verdana" w:eastAsia="Calibri" w:hAnsi="Verdana" w:cs="Times New Roman"/>
          <w:b/>
          <w:bCs/>
          <w:kern w:val="0"/>
          <w:szCs w:val="22"/>
          <w14:ligatures w14:val="none"/>
        </w:rPr>
        <w:t>:</w:t>
      </w:r>
      <w:r w:rsidRPr="006013AE">
        <w:rPr>
          <w:rFonts w:ascii="Verdana" w:eastAsia="Calibri" w:hAnsi="Verdana" w:cs="Times New Roman"/>
          <w:kern w:val="0"/>
          <w:szCs w:val="22"/>
          <w14:ligatures w14:val="none"/>
        </w:rPr>
        <w:t xml:space="preserve"> </w:t>
      </w:r>
      <w:r w:rsidR="00EF55B3">
        <w:rPr>
          <w:rFonts w:ascii="Verdana" w:eastAsia="Calibri" w:hAnsi="Verdana" w:cs="Times New Roman"/>
          <w:kern w:val="0"/>
          <w:szCs w:val="22"/>
          <w14:ligatures w14:val="none"/>
        </w:rPr>
        <w:t xml:space="preserve"> </w:t>
      </w:r>
      <w:r w:rsidRPr="006013AE">
        <w:rPr>
          <w:rFonts w:ascii="Verdana" w:eastAsia="Calibri" w:hAnsi="Verdana" w:cs="Times New Roman"/>
          <w:kern w:val="0"/>
          <w:szCs w:val="22"/>
          <w14:ligatures w14:val="none"/>
        </w:rPr>
        <w:t>Members</w:t>
      </w:r>
      <w:proofErr w:type="gramEnd"/>
      <w:r w:rsidRPr="006013AE">
        <w:rPr>
          <w:rFonts w:ascii="Verdana" w:eastAsia="Calibri" w:hAnsi="Verdana" w:cs="Times New Roman"/>
          <w:kern w:val="0"/>
          <w:szCs w:val="22"/>
          <w14:ligatures w14:val="none"/>
        </w:rPr>
        <w:t xml:space="preserve"> in hospice, palliative care, or with a claim for a cancer or sickle cell disease drug in the last 365 days are automatically excluded from this edit.</w:t>
      </w:r>
    </w:p>
    <w:p w14:paraId="0CD3AD26" w14:textId="77777777" w:rsidR="006013AE" w:rsidRPr="006013AE" w:rsidRDefault="006013AE" w:rsidP="006013AE">
      <w:pPr>
        <w:spacing w:before="120" w:after="120" w:line="259" w:lineRule="auto"/>
        <w:ind w:left="720"/>
        <w:rPr>
          <w:rFonts w:ascii="Verdana" w:eastAsia="Calibri" w:hAnsi="Verdana" w:cs="Times New Roman"/>
          <w:kern w:val="0"/>
          <w:szCs w:val="22"/>
          <w14:ligatures w14:val="none"/>
        </w:rPr>
      </w:pPr>
    </w:p>
    <w:p w14:paraId="2FA64FE4" w14:textId="77777777" w:rsidR="006013AE" w:rsidRPr="006013AE" w:rsidRDefault="006013AE" w:rsidP="00D51721">
      <w:pPr>
        <w:spacing w:before="120" w:after="0" w:line="240" w:lineRule="auto"/>
        <w:jc w:val="right"/>
        <w:rPr>
          <w:rFonts w:ascii="Verdana" w:eastAsia="Calibri" w:hAnsi="Verdana" w:cs="Times New Roman"/>
          <w:color w:val="0000FF"/>
          <w:kern w:val="0"/>
          <w:szCs w:val="22"/>
          <w:u w:val="single"/>
          <w14:ligatures w14:val="none"/>
        </w:rPr>
      </w:pPr>
      <w:hyperlink w:anchor="_top" w:history="1">
        <w:r w:rsidRPr="006013AE">
          <w:rPr>
            <w:rFonts w:ascii="Verdana" w:eastAsia="Calibri" w:hAnsi="Verdana" w:cs="Times New Roman"/>
            <w:color w:val="0000FF"/>
            <w:kern w:val="0"/>
            <w:u w:val="single"/>
            <w14:ligatures w14:val="none"/>
          </w:rPr>
          <w:t>Top of the Document</w:t>
        </w:r>
      </w:hyperlink>
    </w:p>
    <w:tbl>
      <w:tblPr>
        <w:tblStyle w:val="TableGrid"/>
        <w:tblW w:w="5000" w:type="pct"/>
        <w:shd w:val="clear" w:color="auto" w:fill="BFBFBF"/>
        <w:tblLook w:val="04A0" w:firstRow="1" w:lastRow="0" w:firstColumn="1" w:lastColumn="0" w:noHBand="0" w:noVBand="1"/>
      </w:tblPr>
      <w:tblGrid>
        <w:gridCol w:w="9350"/>
      </w:tblGrid>
      <w:tr w:rsidR="006013AE" w:rsidRPr="006013AE" w14:paraId="15B1CFB7" w14:textId="77777777" w:rsidTr="006013AE">
        <w:tc>
          <w:tcPr>
            <w:tcW w:w="5000" w:type="pct"/>
            <w:shd w:val="clear" w:color="auto" w:fill="BFBFBF"/>
          </w:tcPr>
          <w:p w14:paraId="1A53A370" w14:textId="77777777" w:rsidR="006013AE" w:rsidRPr="006013AE" w:rsidRDefault="006013AE" w:rsidP="006013AE">
            <w:pPr>
              <w:keepNext/>
              <w:spacing w:before="120" w:after="120"/>
              <w:outlineLvl w:val="1"/>
              <w:rPr>
                <w:rFonts w:ascii="Verdana" w:eastAsia="Times New Roman" w:hAnsi="Verdana" w:cs="Arial"/>
                <w:b/>
                <w:bCs/>
                <w:sz w:val="28"/>
                <w:szCs w:val="28"/>
                <w14:ligatures w14:val="none"/>
              </w:rPr>
            </w:pPr>
            <w:bookmarkStart w:id="15" w:name="_Toc197338255"/>
            <w:bookmarkStart w:id="16" w:name="_Hlk71552223"/>
            <w:r w:rsidRPr="006013AE">
              <w:rPr>
                <w:rFonts w:ascii="Verdana" w:eastAsia="Times New Roman" w:hAnsi="Verdana" w:cs="Arial"/>
                <w:b/>
                <w:bCs/>
                <w:sz w:val="28"/>
                <w:szCs w:val="28"/>
                <w14:ligatures w14:val="none"/>
              </w:rPr>
              <w:t>New or Refill Prescriptions</w:t>
            </w:r>
            <w:bookmarkEnd w:id="15"/>
          </w:p>
        </w:tc>
      </w:tr>
    </w:tbl>
    <w:p w14:paraId="617A52A8"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p>
    <w:p w14:paraId="2CC1D332"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Complete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917"/>
        <w:gridCol w:w="6609"/>
      </w:tblGrid>
      <w:tr w:rsidR="006013AE" w:rsidRPr="006013AE" w14:paraId="232F3E3E" w14:textId="77777777" w:rsidTr="00D51721">
        <w:tc>
          <w:tcPr>
            <w:tcW w:w="145" w:type="pct"/>
            <w:shd w:val="clear" w:color="auto" w:fill="D9D9D9" w:themeFill="background1" w:themeFillShade="D9"/>
          </w:tcPr>
          <w:p w14:paraId="22CFE8AD"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Step</w:t>
            </w:r>
          </w:p>
        </w:tc>
        <w:tc>
          <w:tcPr>
            <w:tcW w:w="4855" w:type="pct"/>
            <w:gridSpan w:val="2"/>
            <w:shd w:val="clear" w:color="auto" w:fill="D9D9D9" w:themeFill="background1" w:themeFillShade="D9"/>
          </w:tcPr>
          <w:p w14:paraId="1D1E0194"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Action</w:t>
            </w:r>
          </w:p>
        </w:tc>
      </w:tr>
      <w:tr w:rsidR="006013AE" w:rsidRPr="006013AE" w14:paraId="12B11151" w14:textId="77777777" w:rsidTr="00C7177E">
        <w:tc>
          <w:tcPr>
            <w:tcW w:w="145" w:type="pct"/>
            <w:vMerge w:val="restart"/>
          </w:tcPr>
          <w:p w14:paraId="6673A231"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1</w:t>
            </w:r>
          </w:p>
        </w:tc>
        <w:tc>
          <w:tcPr>
            <w:tcW w:w="4855" w:type="pct"/>
            <w:gridSpan w:val="2"/>
          </w:tcPr>
          <w:p w14:paraId="7D22318D"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 xml:space="preserve">Locate the member to ensure the plan’s eligibility status before proceeding. </w:t>
            </w:r>
          </w:p>
          <w:p w14:paraId="23D3E2D0" w14:textId="15C8727D" w:rsidR="006013AE" w:rsidRPr="006013AE" w:rsidRDefault="006013AE" w:rsidP="006013AE">
            <w:pPr>
              <w:spacing w:before="120" w:after="120" w:line="259" w:lineRule="auto"/>
              <w:rPr>
                <w:rFonts w:ascii="Verdana" w:eastAsia="Calibri" w:hAnsi="Verdana" w:cs="Times New Roman"/>
                <w:kern w:val="0"/>
                <w:szCs w:val="22"/>
                <w14:ligatures w14:val="none"/>
              </w:rPr>
            </w:pPr>
            <w:bookmarkStart w:id="17" w:name="OLE_LINK10"/>
            <w:r w:rsidRPr="006013AE">
              <w:rPr>
                <w:rFonts w:ascii="Verdana" w:eastAsia="Calibri" w:hAnsi="Verdana" w:cs="Times New Roman"/>
                <w:b/>
                <w:kern w:val="0"/>
                <w:szCs w:val="22"/>
                <w14:ligatures w14:val="none"/>
              </w:rPr>
              <w:t>Note</w:t>
            </w:r>
            <w:r w:rsidRPr="006013AE">
              <w:rPr>
                <w:rFonts w:ascii="Verdana" w:eastAsia="Calibri" w:hAnsi="Verdana" w:cs="Times New Roman"/>
                <w:b/>
                <w:bCs/>
                <w:kern w:val="0"/>
                <w:szCs w:val="22"/>
                <w14:ligatures w14:val="none"/>
              </w:rPr>
              <w:t>:</w:t>
            </w:r>
            <w:r w:rsidR="00EF55B3">
              <w:rPr>
                <w:rFonts w:ascii="Verdana" w:eastAsia="Calibri" w:hAnsi="Verdana" w:cs="Times New Roman"/>
                <w:kern w:val="0"/>
                <w:szCs w:val="22"/>
                <w14:ligatures w14:val="none"/>
              </w:rPr>
              <w:t xml:space="preserve">  </w:t>
            </w:r>
            <w:r w:rsidRPr="006013AE">
              <w:rPr>
                <w:rFonts w:ascii="Verdana" w:eastAsia="Calibri" w:hAnsi="Verdana" w:cs="Times New Roman"/>
                <w:kern w:val="0"/>
                <w:szCs w:val="22"/>
                <w14:ligatures w14:val="none"/>
              </w:rPr>
              <w:t>Refer to CIF for the client specific “look back period.” If the CIF does not indicate a time frame, the default time frame is 90 days.</w:t>
            </w:r>
            <w:bookmarkEnd w:id="17"/>
          </w:p>
        </w:tc>
      </w:tr>
      <w:tr w:rsidR="006013AE" w:rsidRPr="006013AE" w14:paraId="10D3396B" w14:textId="77777777" w:rsidTr="00D51721">
        <w:tc>
          <w:tcPr>
            <w:tcW w:w="145" w:type="pct"/>
            <w:vMerge/>
          </w:tcPr>
          <w:p w14:paraId="2DF21C68"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p>
        </w:tc>
        <w:tc>
          <w:tcPr>
            <w:tcW w:w="1173" w:type="pct"/>
            <w:shd w:val="clear" w:color="auto" w:fill="D9D9D9" w:themeFill="background1" w:themeFillShade="D9"/>
          </w:tcPr>
          <w:p w14:paraId="3C387C4D"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If the member is…</w:t>
            </w:r>
          </w:p>
        </w:tc>
        <w:tc>
          <w:tcPr>
            <w:tcW w:w="3682" w:type="pct"/>
            <w:shd w:val="clear" w:color="auto" w:fill="D9D9D9" w:themeFill="background1" w:themeFillShade="D9"/>
          </w:tcPr>
          <w:p w14:paraId="5E056A7E"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Then…</w:t>
            </w:r>
          </w:p>
        </w:tc>
      </w:tr>
      <w:tr w:rsidR="00C7177E" w:rsidRPr="006013AE" w14:paraId="2184AA36" w14:textId="77777777" w:rsidTr="00C7177E">
        <w:tc>
          <w:tcPr>
            <w:tcW w:w="145" w:type="pct"/>
            <w:vMerge/>
          </w:tcPr>
          <w:p w14:paraId="124E88F4"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p>
        </w:tc>
        <w:tc>
          <w:tcPr>
            <w:tcW w:w="1173" w:type="pct"/>
          </w:tcPr>
          <w:p w14:paraId="69E8AC44"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Eligible</w:t>
            </w:r>
          </w:p>
        </w:tc>
        <w:tc>
          <w:tcPr>
            <w:tcW w:w="3682" w:type="pct"/>
          </w:tcPr>
          <w:p w14:paraId="1E258C50"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 xml:space="preserve">Proceed to the next step. </w:t>
            </w:r>
          </w:p>
        </w:tc>
      </w:tr>
      <w:tr w:rsidR="00C7177E" w:rsidRPr="006013AE" w14:paraId="5926975B" w14:textId="77777777" w:rsidTr="00C7177E">
        <w:tc>
          <w:tcPr>
            <w:tcW w:w="145" w:type="pct"/>
            <w:vMerge/>
          </w:tcPr>
          <w:p w14:paraId="7982A897"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p>
        </w:tc>
        <w:tc>
          <w:tcPr>
            <w:tcW w:w="1173" w:type="pct"/>
          </w:tcPr>
          <w:p w14:paraId="248A93EE"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Ineligible</w:t>
            </w:r>
          </w:p>
        </w:tc>
        <w:tc>
          <w:tcPr>
            <w:tcW w:w="3682" w:type="pct"/>
          </w:tcPr>
          <w:p w14:paraId="26223610" w14:textId="46481951" w:rsidR="00F824E4" w:rsidRDefault="00E5476A" w:rsidP="006013AE">
            <w:pPr>
              <w:spacing w:before="120" w:after="120" w:line="259" w:lineRule="auto"/>
              <w:rPr>
                <w:rFonts w:ascii="Verdana" w:eastAsia="Times New Roman" w:hAnsi="Verdana" w:cs="Times New Roman"/>
                <w:color w:val="0000FF"/>
                <w:kern w:val="0"/>
                <w:szCs w:val="22"/>
                <w:u w:val="single"/>
                <w14:ligatures w14:val="none"/>
              </w:rPr>
            </w:pPr>
            <w:r>
              <w:rPr>
                <w:rFonts w:ascii="Verdana" w:eastAsia="Calibri" w:hAnsi="Verdana" w:cs="Times New Roman"/>
                <w:kern w:val="0"/>
                <w:szCs w:val="22"/>
                <w14:ligatures w14:val="none"/>
              </w:rPr>
              <w:t xml:space="preserve"> </w:t>
            </w:r>
            <w:r w:rsidR="00B66402">
              <w:rPr>
                <w:rFonts w:ascii="Verdana" w:eastAsia="Calibri" w:hAnsi="Verdana" w:cs="Times New Roman"/>
                <w:kern w:val="0"/>
                <w:szCs w:val="22"/>
                <w14:ligatures w14:val="none"/>
              </w:rPr>
              <w:t xml:space="preserve">For </w:t>
            </w:r>
            <w:proofErr w:type="spellStart"/>
            <w:r w:rsidR="00B66402" w:rsidRPr="00D51721">
              <w:rPr>
                <w:rFonts w:ascii="Verdana" w:eastAsia="Calibri" w:hAnsi="Verdana" w:cs="Times New Roman"/>
                <w:b/>
                <w:bCs/>
                <w:kern w:val="0"/>
                <w:szCs w:val="22"/>
                <w14:ligatures w14:val="none"/>
              </w:rPr>
              <w:t>PeopleSafe</w:t>
            </w:r>
            <w:proofErr w:type="spellEnd"/>
            <w:r w:rsidR="00B66402">
              <w:rPr>
                <w:rFonts w:ascii="Verdana" w:eastAsia="Calibri" w:hAnsi="Verdana" w:cs="Times New Roman"/>
                <w:kern w:val="0"/>
                <w:szCs w:val="22"/>
                <w14:ligatures w14:val="none"/>
              </w:rPr>
              <w:t xml:space="preserve"> users, refer to</w:t>
            </w:r>
            <w:r w:rsidR="00F824E4">
              <w:rPr>
                <w:rFonts w:ascii="Verdana" w:eastAsia="Calibri" w:hAnsi="Verdana" w:cs="Times New Roman"/>
                <w:kern w:val="0"/>
                <w:szCs w:val="22"/>
                <w14:ligatures w14:val="none"/>
              </w:rPr>
              <w:t xml:space="preserve"> </w:t>
            </w:r>
            <w:hyperlink r:id="rId10" w:anchor="!/view?docid=ad278185-117d-433f-bdc2-9327b93c1944" w:history="1">
              <w:proofErr w:type="spellStart"/>
              <w:r w:rsidR="006013AE" w:rsidRPr="006013AE">
                <w:rPr>
                  <w:rFonts w:ascii="Verdana" w:eastAsia="Calibri" w:hAnsi="Verdana" w:cs="Times New Roman"/>
                  <w:color w:val="0000FF"/>
                  <w:kern w:val="0"/>
                  <w:szCs w:val="22"/>
                  <w:u w:val="single"/>
                  <w14:ligatures w14:val="none"/>
                </w:rPr>
                <w:t>PeopleSafe</w:t>
              </w:r>
              <w:proofErr w:type="spellEnd"/>
              <w:r w:rsidR="006013AE" w:rsidRPr="006013AE">
                <w:rPr>
                  <w:rFonts w:ascii="Verdana" w:eastAsia="Calibri" w:hAnsi="Verdana" w:cs="Times New Roman"/>
                  <w:color w:val="0000FF"/>
                  <w:kern w:val="0"/>
                  <w:szCs w:val="22"/>
                  <w:u w:val="single"/>
                  <w14:ligatures w14:val="none"/>
                </w:rPr>
                <w:t xml:space="preserve"> - </w:t>
              </w:r>
              <w:r w:rsidR="006013AE" w:rsidRPr="006013AE">
                <w:rPr>
                  <w:rFonts w:ascii="Verdana" w:eastAsia="Times New Roman" w:hAnsi="Verdana" w:cs="Times New Roman"/>
                  <w:color w:val="0000FF"/>
                  <w:kern w:val="0"/>
                  <w:szCs w:val="22"/>
                  <w:u w:val="single"/>
                  <w14:ligatures w14:val="none"/>
                </w:rPr>
                <w:t>Resolution of Eligibility Issues (004587)</w:t>
              </w:r>
            </w:hyperlink>
            <w:r w:rsidR="003623E1">
              <w:rPr>
                <w:rFonts w:ascii="Verdana" w:eastAsia="Times New Roman" w:hAnsi="Verdana" w:cs="Times New Roman"/>
                <w:color w:val="0000FF"/>
                <w:kern w:val="0"/>
                <w:szCs w:val="22"/>
                <w:u w:val="single"/>
                <w14:ligatures w14:val="none"/>
              </w:rPr>
              <w:t>.</w:t>
            </w:r>
          </w:p>
          <w:p w14:paraId="393919B6" w14:textId="44FA7B88" w:rsidR="00F824E4" w:rsidRDefault="00E5476A" w:rsidP="006013AE">
            <w:pPr>
              <w:spacing w:before="120" w:after="120" w:line="259" w:lineRule="auto"/>
              <w:rPr>
                <w:rFonts w:ascii="Verdana" w:eastAsia="Calibri" w:hAnsi="Verdana" w:cs="Times New Roman"/>
                <w:kern w:val="0"/>
                <w:szCs w:val="22"/>
                <w14:ligatures w14:val="none"/>
              </w:rPr>
            </w:pPr>
            <w:r>
              <w:rPr>
                <w:rFonts w:ascii="Verdana" w:eastAsia="Times New Roman" w:hAnsi="Verdana" w:cs="Times New Roman"/>
                <w:noProof/>
                <w:kern w:val="0"/>
                <w:szCs w:val="22"/>
              </w:rPr>
              <w:drawing>
                <wp:inline distT="0" distB="0" distL="0" distR="0" wp14:anchorId="2C9BD1C1" wp14:editId="29AD9E6B">
                  <wp:extent cx="304762" cy="304762"/>
                  <wp:effectExtent l="0" t="0" r="0" b="0"/>
                  <wp:docPr id="1548715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15319" name="Picture 1548715319"/>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eastAsia="Times New Roman" w:hAnsi="Verdana" w:cs="Times New Roman"/>
                <w:kern w:val="0"/>
                <w:szCs w:val="22"/>
                <w14:ligatures w14:val="none"/>
              </w:rPr>
              <w:t xml:space="preserve"> </w:t>
            </w:r>
            <w:r w:rsidR="00F824E4" w:rsidRPr="00D51721">
              <w:rPr>
                <w:rFonts w:ascii="Verdana" w:eastAsia="Times New Roman" w:hAnsi="Verdana" w:cs="Times New Roman"/>
                <w:kern w:val="0"/>
                <w:szCs w:val="22"/>
                <w14:ligatures w14:val="none"/>
              </w:rPr>
              <w:t xml:space="preserve">For </w:t>
            </w:r>
            <w:r w:rsidR="00F824E4" w:rsidRPr="00D51721">
              <w:rPr>
                <w:rFonts w:ascii="Verdana" w:eastAsia="Times New Roman" w:hAnsi="Verdana" w:cs="Times New Roman"/>
                <w:b/>
                <w:bCs/>
                <w:kern w:val="0"/>
                <w:szCs w:val="22"/>
                <w14:ligatures w14:val="none"/>
              </w:rPr>
              <w:t>Compass</w:t>
            </w:r>
            <w:r w:rsidR="00F824E4" w:rsidRPr="00D51721">
              <w:rPr>
                <w:rFonts w:ascii="Verdana" w:eastAsia="Times New Roman" w:hAnsi="Verdana" w:cs="Times New Roman"/>
                <w:kern w:val="0"/>
                <w:szCs w:val="22"/>
                <w14:ligatures w14:val="none"/>
              </w:rPr>
              <w:t xml:space="preserve"> users, refer to </w:t>
            </w:r>
            <w:hyperlink r:id="rId11" w:anchor="!/view?docid=cba9d073-9e46-4d90-b86f-4566793c40f3" w:history="1">
              <w:r w:rsidR="00E23CA2" w:rsidRPr="00F26144">
                <w:rPr>
                  <w:rStyle w:val="Hyperlink"/>
                  <w:rFonts w:ascii="Verdana" w:eastAsia="Times New Roman" w:hAnsi="Verdana" w:cs="Times New Roman"/>
                  <w:color w:val="0000FF"/>
                  <w:kern w:val="0"/>
                  <w:szCs w:val="22"/>
                  <w14:ligatures w14:val="none"/>
                </w:rPr>
                <w:t>Compass - Resolution of Eligibility Issues (062827)</w:t>
              </w:r>
            </w:hyperlink>
            <w:r w:rsidR="006013AE" w:rsidRPr="00F26144">
              <w:rPr>
                <w:rFonts w:ascii="Verdana" w:eastAsia="Calibri" w:hAnsi="Verdana" w:cs="Times New Roman"/>
                <w:color w:val="0000FF"/>
                <w:kern w:val="0"/>
                <w:szCs w:val="22"/>
                <w14:ligatures w14:val="none"/>
              </w:rPr>
              <w:t xml:space="preserve">. </w:t>
            </w:r>
          </w:p>
          <w:p w14:paraId="7359DAAA" w14:textId="0EF71DA6"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 xml:space="preserve">Once the member’s account is updated, then proceed to the next step. </w:t>
            </w:r>
          </w:p>
        </w:tc>
      </w:tr>
      <w:tr w:rsidR="006013AE" w:rsidRPr="006013AE" w14:paraId="73D55FCB" w14:textId="77777777" w:rsidTr="00C7177E">
        <w:tc>
          <w:tcPr>
            <w:tcW w:w="145" w:type="pct"/>
          </w:tcPr>
          <w:p w14:paraId="3889519B"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2</w:t>
            </w:r>
          </w:p>
        </w:tc>
        <w:tc>
          <w:tcPr>
            <w:tcW w:w="4855" w:type="pct"/>
            <w:gridSpan w:val="2"/>
          </w:tcPr>
          <w:p w14:paraId="070C6F18"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Review the CIF to determine if the member has a restriction on Opioids for the number of days, number of fills or refills.</w:t>
            </w:r>
          </w:p>
          <w:p w14:paraId="030E9FA6" w14:textId="77777777" w:rsidR="006013AE" w:rsidRPr="006013AE" w:rsidRDefault="006013AE" w:rsidP="006013AE">
            <w:pPr>
              <w:numPr>
                <w:ilvl w:val="0"/>
                <w:numId w:val="1"/>
              </w:numPr>
              <w:spacing w:before="120" w:after="120" w:line="240" w:lineRule="auto"/>
              <w:ind w:left="360"/>
              <w:rPr>
                <w:rFonts w:ascii="Verdana" w:eastAsia="Times New Roman" w:hAnsi="Verdana" w:cs="Times New Roman"/>
                <w:kern w:val="0"/>
                <w14:ligatures w14:val="none"/>
              </w:rPr>
            </w:pPr>
            <w:r w:rsidRPr="006013AE">
              <w:rPr>
                <w:rFonts w:ascii="Verdana" w:eastAsia="Times New Roman" w:hAnsi="Verdana" w:cs="Times New Roman"/>
                <w:kern w:val="0"/>
                <w14:ligatures w14:val="none"/>
              </w:rPr>
              <w:t xml:space="preserve">If </w:t>
            </w:r>
            <w:proofErr w:type="gramStart"/>
            <w:r w:rsidRPr="006013AE">
              <w:rPr>
                <w:rFonts w:ascii="Verdana" w:eastAsia="Times New Roman" w:hAnsi="Verdana" w:cs="Times New Roman"/>
                <w:kern w:val="0"/>
                <w14:ligatures w14:val="none"/>
              </w:rPr>
              <w:t>Yes</w:t>
            </w:r>
            <w:proofErr w:type="gramEnd"/>
            <w:r w:rsidRPr="006013AE">
              <w:rPr>
                <w:rFonts w:ascii="Verdana" w:eastAsia="Times New Roman" w:hAnsi="Verdana" w:cs="Times New Roman"/>
                <w:kern w:val="0"/>
                <w14:ligatures w14:val="none"/>
              </w:rPr>
              <w:t xml:space="preserve">, review the client restrictions with the member regarding </w:t>
            </w:r>
            <w:r w:rsidRPr="006013AE">
              <w:rPr>
                <w:rFonts w:ascii="Verdana" w:eastAsia="Times New Roman" w:hAnsi="Verdana" w:cs="Times New Roman"/>
                <w:color w:val="000000"/>
                <w:kern w:val="0"/>
                <w14:ligatures w14:val="none"/>
              </w:rPr>
              <w:t xml:space="preserve">Enhanced Opioid Utilization Management. </w:t>
            </w:r>
          </w:p>
          <w:p w14:paraId="630F520F" w14:textId="77777777" w:rsidR="006013AE" w:rsidRPr="006013AE" w:rsidRDefault="006013AE" w:rsidP="006013AE">
            <w:pPr>
              <w:numPr>
                <w:ilvl w:val="1"/>
                <w:numId w:val="1"/>
              </w:numPr>
              <w:spacing w:before="120" w:after="120" w:line="240" w:lineRule="auto"/>
              <w:ind w:left="1080"/>
              <w:rPr>
                <w:rFonts w:ascii="Verdana" w:eastAsia="Times New Roman" w:hAnsi="Verdana" w:cs="Times New Roman"/>
                <w:kern w:val="0"/>
                <w14:ligatures w14:val="none"/>
              </w:rPr>
            </w:pPr>
            <w:r w:rsidRPr="006013AE">
              <w:rPr>
                <w:rFonts w:ascii="Verdana" w:eastAsia="Times New Roman" w:hAnsi="Verdana" w:cs="Times New Roman"/>
                <w:color w:val="000000"/>
                <w:kern w:val="0"/>
                <w14:ligatures w14:val="none"/>
              </w:rPr>
              <w:t xml:space="preserve">Refer to </w:t>
            </w:r>
            <w:hyperlink w:anchor="_Questions_and_Answers" w:history="1">
              <w:r w:rsidRPr="006013AE">
                <w:rPr>
                  <w:rFonts w:ascii="Verdana" w:eastAsia="Times New Roman" w:hAnsi="Verdana" w:cs="Times New Roman"/>
                  <w:color w:val="0000FF"/>
                  <w:kern w:val="0"/>
                  <w:u w:val="single"/>
                  <w14:ligatures w14:val="none"/>
                </w:rPr>
                <w:t>Questions and Answers</w:t>
              </w:r>
            </w:hyperlink>
            <w:r w:rsidRPr="006013AE">
              <w:rPr>
                <w:rFonts w:ascii="Verdana" w:eastAsia="Times New Roman" w:hAnsi="Verdana" w:cs="Times New Roman"/>
                <w:color w:val="000000"/>
                <w:kern w:val="0"/>
                <w14:ligatures w14:val="none"/>
              </w:rPr>
              <w:t xml:space="preserve"> section.</w:t>
            </w:r>
          </w:p>
          <w:p w14:paraId="5DCBF07A" w14:textId="77777777" w:rsidR="006013AE" w:rsidRPr="006013AE" w:rsidRDefault="006013AE" w:rsidP="006013AE">
            <w:pPr>
              <w:numPr>
                <w:ilvl w:val="0"/>
                <w:numId w:val="1"/>
              </w:numPr>
              <w:spacing w:before="120" w:after="120" w:line="240" w:lineRule="auto"/>
              <w:ind w:left="360"/>
              <w:rPr>
                <w:rFonts w:ascii="Verdana" w:eastAsia="Times New Roman" w:hAnsi="Verdana" w:cs="Times New Roman"/>
                <w:kern w:val="0"/>
                <w14:ligatures w14:val="none"/>
              </w:rPr>
            </w:pPr>
            <w:r w:rsidRPr="006013AE">
              <w:rPr>
                <w:rFonts w:ascii="Verdana" w:eastAsia="Times New Roman" w:hAnsi="Verdana" w:cs="Times New Roman"/>
                <w:color w:val="000000"/>
                <w:kern w:val="0"/>
                <w14:ligatures w14:val="none"/>
              </w:rPr>
              <w:t xml:space="preserve">If </w:t>
            </w:r>
            <w:proofErr w:type="gramStart"/>
            <w:r w:rsidRPr="006013AE">
              <w:rPr>
                <w:rFonts w:ascii="Verdana" w:eastAsia="Times New Roman" w:hAnsi="Verdana" w:cs="Times New Roman"/>
                <w:color w:val="000000"/>
                <w:kern w:val="0"/>
                <w14:ligatures w14:val="none"/>
              </w:rPr>
              <w:t>No</w:t>
            </w:r>
            <w:proofErr w:type="gramEnd"/>
            <w:r w:rsidRPr="006013AE">
              <w:rPr>
                <w:rFonts w:ascii="Verdana" w:eastAsia="Times New Roman" w:hAnsi="Verdana" w:cs="Times New Roman"/>
                <w:color w:val="000000"/>
                <w:kern w:val="0"/>
                <w14:ligatures w14:val="none"/>
              </w:rPr>
              <w:t>, continue to the next step.</w:t>
            </w:r>
          </w:p>
        </w:tc>
      </w:tr>
      <w:tr w:rsidR="006013AE" w:rsidRPr="006013AE" w14:paraId="7BC0B1EE" w14:textId="77777777" w:rsidTr="00C7177E">
        <w:tc>
          <w:tcPr>
            <w:tcW w:w="145" w:type="pct"/>
          </w:tcPr>
          <w:p w14:paraId="5BC8E907"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3</w:t>
            </w:r>
          </w:p>
        </w:tc>
        <w:tc>
          <w:tcPr>
            <w:tcW w:w="4855" w:type="pct"/>
            <w:gridSpan w:val="2"/>
          </w:tcPr>
          <w:p w14:paraId="42D02C66" w14:textId="77777777" w:rsidR="00594383" w:rsidRDefault="006013AE" w:rsidP="00EF55B3">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 xml:space="preserve">Run a Test Claim. </w:t>
            </w:r>
          </w:p>
          <w:p w14:paraId="1EEE59C5" w14:textId="57000680" w:rsidR="001B63BA" w:rsidRDefault="00E5476A" w:rsidP="00D51721">
            <w:pPr>
              <w:spacing w:before="120" w:after="120"/>
              <w:rPr>
                <w:rFonts w:ascii="Verdana" w:eastAsia="Times New Roman" w:hAnsi="Verdana" w:cs="Times New Roman"/>
                <w:color w:val="0000FF"/>
                <w:kern w:val="0"/>
                <w:szCs w:val="22"/>
                <w:u w:val="single"/>
                <w14:ligatures w14:val="none"/>
              </w:rPr>
            </w:pPr>
            <w:r>
              <w:rPr>
                <w:rFonts w:ascii="Verdana" w:eastAsia="Calibri" w:hAnsi="Verdana" w:cs="Times New Roman"/>
                <w:kern w:val="0"/>
                <w:szCs w:val="22"/>
                <w14:ligatures w14:val="none"/>
              </w:rPr>
              <w:t xml:space="preserve"> </w:t>
            </w:r>
            <w:r w:rsidR="00594383" w:rsidRPr="00D51721">
              <w:rPr>
                <w:rFonts w:ascii="Verdana" w:eastAsia="Calibri" w:hAnsi="Verdana" w:cs="Times New Roman"/>
                <w:kern w:val="0"/>
                <w:szCs w:val="22"/>
                <w14:ligatures w14:val="none"/>
              </w:rPr>
              <w:t xml:space="preserve">For </w:t>
            </w:r>
            <w:proofErr w:type="spellStart"/>
            <w:r w:rsidR="00594383" w:rsidRPr="00D51721">
              <w:rPr>
                <w:rFonts w:ascii="Verdana" w:eastAsia="Calibri" w:hAnsi="Verdana" w:cs="Times New Roman"/>
                <w:b/>
                <w:bCs/>
                <w:kern w:val="0"/>
                <w:szCs w:val="22"/>
                <w14:ligatures w14:val="none"/>
              </w:rPr>
              <w:t>PeopleSafe</w:t>
            </w:r>
            <w:proofErr w:type="spellEnd"/>
            <w:r w:rsidR="00C2058A" w:rsidRPr="00D51721">
              <w:rPr>
                <w:rFonts w:ascii="Verdana" w:eastAsia="Calibri" w:hAnsi="Verdana" w:cs="Times New Roman"/>
                <w:kern w:val="0"/>
                <w:szCs w:val="22"/>
                <w14:ligatures w14:val="none"/>
              </w:rPr>
              <w:t xml:space="preserve"> users, refer to </w:t>
            </w:r>
            <w:hyperlink r:id="rId12" w:anchor="!/view?docid=59c4e7fa-4a87-43c4-89cd-5d4f8c6c3421" w:history="1">
              <w:proofErr w:type="spellStart"/>
              <w:r w:rsidR="006013AE" w:rsidRPr="00D51721">
                <w:rPr>
                  <w:rFonts w:ascii="Verdana" w:eastAsia="Calibri" w:hAnsi="Verdana" w:cs="Times New Roman"/>
                  <w:color w:val="0000FF"/>
                  <w:kern w:val="0"/>
                  <w:szCs w:val="22"/>
                  <w:u w:val="single"/>
                  <w14:ligatures w14:val="none"/>
                </w:rPr>
                <w:t>PeopleSafe</w:t>
              </w:r>
              <w:proofErr w:type="spellEnd"/>
              <w:r w:rsidR="006013AE" w:rsidRPr="00D51721">
                <w:rPr>
                  <w:rFonts w:ascii="Verdana" w:eastAsia="Calibri" w:hAnsi="Verdana" w:cs="Times New Roman"/>
                  <w:color w:val="0000FF"/>
                  <w:kern w:val="0"/>
                  <w:szCs w:val="22"/>
                  <w:u w:val="single"/>
                  <w14:ligatures w14:val="none"/>
                </w:rPr>
                <w:t xml:space="preserve"> - </w:t>
              </w:r>
              <w:r w:rsidR="006013AE" w:rsidRPr="00D51721">
                <w:rPr>
                  <w:rFonts w:ascii="Verdana" w:eastAsia="Times New Roman" w:hAnsi="Verdana" w:cs="Times New Roman"/>
                  <w:color w:val="0000FF"/>
                  <w:kern w:val="0"/>
                  <w:szCs w:val="22"/>
                  <w:u w:val="single"/>
                  <w14:ligatures w14:val="none"/>
                </w:rPr>
                <w:t>Test Claim (004573)</w:t>
              </w:r>
            </w:hyperlink>
            <w:r w:rsidR="003623E1">
              <w:rPr>
                <w:rFonts w:ascii="Verdana" w:eastAsia="Times New Roman" w:hAnsi="Verdana" w:cs="Times New Roman"/>
                <w:color w:val="0000FF"/>
                <w:kern w:val="0"/>
                <w:szCs w:val="22"/>
                <w:u w:val="single"/>
                <w14:ligatures w14:val="none"/>
              </w:rPr>
              <w:t>.</w:t>
            </w:r>
            <w:r w:rsidR="00AE33E3">
              <w:rPr>
                <w:rFonts w:ascii="Verdana" w:eastAsia="Times New Roman" w:hAnsi="Verdana" w:cs="Times New Roman"/>
                <w:color w:val="0000FF"/>
                <w:kern w:val="0"/>
                <w:szCs w:val="22"/>
                <w:u w:val="single"/>
                <w14:ligatures w14:val="none"/>
              </w:rPr>
              <w:t xml:space="preserve"> </w:t>
            </w:r>
          </w:p>
          <w:p w14:paraId="228EDE8E" w14:textId="370640AE" w:rsidR="001B63BA" w:rsidRDefault="00E5476A" w:rsidP="00EF55B3">
            <w:pPr>
              <w:spacing w:before="120" w:after="120" w:line="240" w:lineRule="auto"/>
              <w:rPr>
                <w:rFonts w:ascii="Verdana" w:eastAsia="Times New Roman" w:hAnsi="Verdana" w:cs="Times New Roman"/>
                <w:kern w:val="0"/>
                <w14:ligatures w14:val="none"/>
              </w:rPr>
            </w:pPr>
            <w:r>
              <w:rPr>
                <w:rFonts w:ascii="Verdana" w:eastAsia="Times New Roman" w:hAnsi="Verdana" w:cs="Times New Roman"/>
                <w:noProof/>
                <w:kern w:val="0"/>
                <w:szCs w:val="22"/>
              </w:rPr>
              <w:drawing>
                <wp:inline distT="0" distB="0" distL="0" distR="0" wp14:anchorId="1DB18515" wp14:editId="686F5361">
                  <wp:extent cx="304762" cy="304762"/>
                  <wp:effectExtent l="0" t="0" r="0" b="0"/>
                  <wp:docPr id="10202354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35404" name="Picture 1020235404"/>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eastAsia="Times New Roman" w:hAnsi="Verdana" w:cs="Times New Roman"/>
                <w:kern w:val="0"/>
                <w:szCs w:val="22"/>
                <w14:ligatures w14:val="none"/>
              </w:rPr>
              <w:t xml:space="preserve"> </w:t>
            </w:r>
            <w:r w:rsidR="00C2058A" w:rsidRPr="00D51721">
              <w:rPr>
                <w:rFonts w:ascii="Verdana" w:eastAsia="Times New Roman" w:hAnsi="Verdana" w:cs="Times New Roman"/>
                <w:kern w:val="0"/>
                <w:szCs w:val="22"/>
                <w14:ligatures w14:val="none"/>
              </w:rPr>
              <w:t xml:space="preserve">For </w:t>
            </w:r>
            <w:r w:rsidR="00C2058A" w:rsidRPr="00D51721">
              <w:rPr>
                <w:rFonts w:ascii="Verdana" w:eastAsia="Times New Roman" w:hAnsi="Verdana" w:cs="Times New Roman"/>
                <w:b/>
                <w:bCs/>
                <w:kern w:val="0"/>
                <w:szCs w:val="22"/>
                <w14:ligatures w14:val="none"/>
              </w:rPr>
              <w:t xml:space="preserve">Compass </w:t>
            </w:r>
            <w:r w:rsidR="00C2058A" w:rsidRPr="00D51721">
              <w:rPr>
                <w:rFonts w:ascii="Verdana" w:eastAsia="Times New Roman" w:hAnsi="Verdana" w:cs="Times New Roman"/>
                <w:kern w:val="0"/>
                <w:szCs w:val="22"/>
                <w14:ligatures w14:val="none"/>
              </w:rPr>
              <w:t xml:space="preserve">users, refer to </w:t>
            </w:r>
            <w:hyperlink r:id="rId13" w:anchor="!/view?docid=60c20ea0-1d07-46e3-809a-b54734b80fbe" w:history="1">
              <w:r w:rsidR="00A51DA5" w:rsidRPr="00F26144">
                <w:rPr>
                  <w:rStyle w:val="Hyperlink"/>
                  <w:rFonts w:ascii="Verdana" w:eastAsia="Times New Roman" w:hAnsi="Verdana" w:cs="Times New Roman"/>
                  <w:color w:val="0000FF"/>
                  <w:kern w:val="0"/>
                  <w:szCs w:val="22"/>
                  <w14:ligatures w14:val="none"/>
                </w:rPr>
                <w:t>Compass - Test Claims (050041)</w:t>
              </w:r>
            </w:hyperlink>
            <w:r w:rsidR="006013AE" w:rsidRPr="00F26144">
              <w:rPr>
                <w:rFonts w:ascii="Verdana" w:eastAsia="Calibri" w:hAnsi="Verdana" w:cs="Times New Roman"/>
                <w:color w:val="0000FF"/>
                <w:kern w:val="0"/>
                <w:szCs w:val="22"/>
                <w14:ligatures w14:val="none"/>
              </w:rPr>
              <w:t xml:space="preserve">. </w:t>
            </w:r>
          </w:p>
          <w:p w14:paraId="15988A95" w14:textId="77777777" w:rsidR="003623E1" w:rsidRDefault="003623E1" w:rsidP="00D51721">
            <w:pPr>
              <w:pStyle w:val="ListParagraph"/>
              <w:spacing w:before="120" w:after="120"/>
              <w:ind w:left="0"/>
              <w:rPr>
                <w:rFonts w:ascii="Verdana" w:eastAsia="Times New Roman" w:hAnsi="Verdana" w:cs="Times New Roman"/>
                <w:b/>
                <w:bCs/>
                <w:kern w:val="0"/>
                <w14:ligatures w14:val="none"/>
              </w:rPr>
            </w:pPr>
          </w:p>
          <w:p w14:paraId="087380F1" w14:textId="05EC276F" w:rsidR="00E012A3" w:rsidRDefault="003623E1" w:rsidP="00D51721">
            <w:pPr>
              <w:pStyle w:val="ListParagraph"/>
              <w:spacing w:before="120" w:after="120"/>
              <w:ind w:left="0"/>
            </w:pPr>
            <w:r w:rsidRPr="00D51721">
              <w:rPr>
                <w:rFonts w:ascii="Verdana" w:eastAsia="Times New Roman" w:hAnsi="Verdana" w:cs="Times New Roman"/>
                <w:b/>
                <w:bCs/>
                <w:kern w:val="0"/>
                <w14:ligatures w14:val="none"/>
              </w:rPr>
              <w:t>Note</w:t>
            </w:r>
            <w:proofErr w:type="gramStart"/>
            <w:r w:rsidRPr="00D51721">
              <w:rPr>
                <w:rFonts w:ascii="Verdana" w:eastAsia="Times New Roman" w:hAnsi="Verdana" w:cs="Times New Roman"/>
                <w:b/>
                <w:bCs/>
                <w:kern w:val="0"/>
                <w14:ligatures w14:val="none"/>
              </w:rPr>
              <w:t>:</w:t>
            </w:r>
            <w:r>
              <w:rPr>
                <w:rFonts w:ascii="Verdana" w:eastAsia="Times New Roman" w:hAnsi="Verdana" w:cs="Times New Roman"/>
                <w:kern w:val="0"/>
                <w14:ligatures w14:val="none"/>
              </w:rPr>
              <w:t xml:space="preserve"> </w:t>
            </w:r>
            <w:r w:rsidR="00EF55B3">
              <w:rPr>
                <w:rFonts w:ascii="Verdana" w:eastAsia="Times New Roman" w:hAnsi="Verdana" w:cs="Times New Roman"/>
                <w:kern w:val="0"/>
                <w14:ligatures w14:val="none"/>
              </w:rPr>
              <w:t xml:space="preserve"> </w:t>
            </w:r>
            <w:r w:rsidR="006013AE" w:rsidRPr="00D51721">
              <w:rPr>
                <w:rFonts w:ascii="Verdana" w:eastAsia="Times New Roman" w:hAnsi="Verdana" w:cs="Times New Roman"/>
                <w:kern w:val="0"/>
                <w14:ligatures w14:val="none"/>
              </w:rPr>
              <w:t>If</w:t>
            </w:r>
            <w:proofErr w:type="gramEnd"/>
            <w:r w:rsidR="006013AE" w:rsidRPr="00D51721">
              <w:rPr>
                <w:rFonts w:ascii="Verdana" w:eastAsia="Times New Roman" w:hAnsi="Verdana" w:cs="Times New Roman"/>
                <w:kern w:val="0"/>
                <w14:ligatures w14:val="none"/>
              </w:rPr>
              <w:t xml:space="preserve"> additional steps are required for coverage, such as an </w:t>
            </w:r>
            <w:proofErr w:type="spellStart"/>
            <w:r w:rsidR="006013AE" w:rsidRPr="00D51721">
              <w:rPr>
                <w:rFonts w:ascii="Verdana" w:eastAsia="Times New Roman" w:hAnsi="Verdana" w:cs="Times New Roman"/>
                <w:kern w:val="0"/>
                <w14:ligatures w14:val="none"/>
              </w:rPr>
              <w:t>ePA</w:t>
            </w:r>
            <w:proofErr w:type="spellEnd"/>
            <w:r w:rsidR="006013AE" w:rsidRPr="00D51721">
              <w:rPr>
                <w:rFonts w:ascii="Verdana" w:eastAsia="Times New Roman" w:hAnsi="Verdana" w:cs="Times New Roman"/>
                <w:kern w:val="0"/>
                <w14:ligatures w14:val="none"/>
              </w:rPr>
              <w:t>, refer to the appropriate process.</w:t>
            </w:r>
          </w:p>
          <w:p w14:paraId="6D83FE53" w14:textId="181C158D" w:rsidR="006013AE" w:rsidRPr="006013AE" w:rsidRDefault="006013AE" w:rsidP="00D51721">
            <w:pPr>
              <w:spacing w:before="120" w:after="120" w:line="240" w:lineRule="auto"/>
              <w:rPr>
                <w:rFonts w:ascii="Verdana" w:eastAsia="Times New Roman" w:hAnsi="Verdana" w:cs="Times New Roman"/>
                <w:kern w:val="0"/>
                <w14:ligatures w14:val="none"/>
              </w:rPr>
            </w:pPr>
            <w:r w:rsidRPr="006013AE">
              <w:rPr>
                <w:rFonts w:ascii="Verdana" w:eastAsia="Times New Roman" w:hAnsi="Verdana" w:cs="Times New Roman"/>
                <w:kern w:val="0"/>
                <w14:ligatures w14:val="none"/>
              </w:rPr>
              <w:t>If the Test Claim shows accepted, continue to next step.</w:t>
            </w:r>
          </w:p>
        </w:tc>
      </w:tr>
      <w:tr w:rsidR="006013AE" w:rsidRPr="006013AE" w14:paraId="1DD5474A" w14:textId="77777777" w:rsidTr="00C7177E">
        <w:tc>
          <w:tcPr>
            <w:tcW w:w="145" w:type="pct"/>
          </w:tcPr>
          <w:p w14:paraId="2A76FA5D"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4</w:t>
            </w:r>
          </w:p>
        </w:tc>
        <w:tc>
          <w:tcPr>
            <w:tcW w:w="4855" w:type="pct"/>
            <w:gridSpan w:val="2"/>
          </w:tcPr>
          <w:p w14:paraId="215AD2ED" w14:textId="77777777" w:rsidR="00CA6323"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 xml:space="preserve">Complete the remainder of the new prescription/refill process. </w:t>
            </w:r>
          </w:p>
          <w:p w14:paraId="74771588" w14:textId="4FB18718" w:rsidR="006B3BDB" w:rsidRPr="00D51721" w:rsidRDefault="00E5476A" w:rsidP="00D51721">
            <w:pPr>
              <w:pStyle w:val="ListParagraph"/>
              <w:numPr>
                <w:ilvl w:val="0"/>
                <w:numId w:val="2"/>
              </w:numPr>
              <w:spacing w:before="120" w:after="120" w:line="259" w:lineRule="auto"/>
              <w:rPr>
                <w:rFonts w:ascii="Verdana" w:eastAsia="Times New Roman" w:hAnsi="Verdana" w:cs="Times New Roman"/>
                <w:color w:val="0000FF"/>
                <w:kern w:val="0"/>
                <w:szCs w:val="22"/>
                <w:u w:val="single"/>
                <w14:ligatures w14:val="none"/>
              </w:rPr>
            </w:pPr>
            <w:r>
              <w:rPr>
                <w:rFonts w:ascii="Verdana" w:eastAsia="Calibri" w:hAnsi="Verdana" w:cs="Times New Roman"/>
                <w:noProof/>
                <w:kern w:val="0"/>
                <w:szCs w:val="22"/>
              </w:rPr>
              <w:drawing>
                <wp:inline distT="0" distB="0" distL="0" distR="0" wp14:anchorId="5456266A" wp14:editId="64D961DB">
                  <wp:extent cx="304762" cy="304762"/>
                  <wp:effectExtent l="0" t="0" r="0" b="0"/>
                  <wp:docPr id="1155134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3443" name="Picture 115513443"/>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eastAsia="Calibri" w:hAnsi="Verdana" w:cs="Times New Roman"/>
                <w:kern w:val="0"/>
                <w:szCs w:val="22"/>
                <w14:ligatures w14:val="none"/>
              </w:rPr>
              <w:t xml:space="preserve"> </w:t>
            </w:r>
            <w:r w:rsidR="00CA6323" w:rsidRPr="00D51721">
              <w:rPr>
                <w:rFonts w:ascii="Verdana" w:eastAsia="Calibri" w:hAnsi="Verdana" w:cs="Times New Roman"/>
                <w:kern w:val="0"/>
                <w:szCs w:val="22"/>
                <w14:ligatures w14:val="none"/>
              </w:rPr>
              <w:t xml:space="preserve">For </w:t>
            </w:r>
            <w:proofErr w:type="spellStart"/>
            <w:r w:rsidR="00627432" w:rsidRPr="00D51721">
              <w:rPr>
                <w:rFonts w:ascii="Verdana" w:eastAsia="Calibri" w:hAnsi="Verdana" w:cs="Times New Roman"/>
                <w:b/>
                <w:bCs/>
                <w:kern w:val="0"/>
                <w:szCs w:val="22"/>
                <w14:ligatures w14:val="none"/>
              </w:rPr>
              <w:t>PeopleSafe</w:t>
            </w:r>
            <w:proofErr w:type="spellEnd"/>
            <w:r w:rsidR="00627432" w:rsidRPr="00D51721">
              <w:rPr>
                <w:rFonts w:ascii="Verdana" w:eastAsia="Calibri" w:hAnsi="Verdana" w:cs="Times New Roman"/>
                <w:kern w:val="0"/>
                <w:szCs w:val="22"/>
                <w14:ligatures w14:val="none"/>
              </w:rPr>
              <w:t xml:space="preserve"> users, refer to </w:t>
            </w:r>
            <w:hyperlink r:id="rId14" w:anchor="!/view?docid=932f2f09-4581-4c2c-861d-5145ad7ab97a" w:history="1">
              <w:proofErr w:type="spellStart"/>
              <w:r w:rsidR="00BB4EFF" w:rsidRPr="00F26144">
                <w:rPr>
                  <w:rStyle w:val="Hyperlink"/>
                  <w:rFonts w:ascii="Verdana" w:eastAsia="Calibri" w:hAnsi="Verdana" w:cs="Times New Roman"/>
                  <w:color w:val="0000FF"/>
                  <w:kern w:val="0"/>
                  <w:szCs w:val="22"/>
                  <w14:ligatures w14:val="none"/>
                </w:rPr>
                <w:t>PeopleSafe</w:t>
              </w:r>
              <w:proofErr w:type="spellEnd"/>
              <w:r w:rsidR="00BB4EFF" w:rsidRPr="00F26144">
                <w:rPr>
                  <w:rStyle w:val="Hyperlink"/>
                  <w:rFonts w:ascii="Verdana" w:eastAsia="Calibri" w:hAnsi="Verdana" w:cs="Times New Roman"/>
                  <w:color w:val="0000FF"/>
                  <w:kern w:val="0"/>
                  <w:szCs w:val="22"/>
                  <w14:ligatures w14:val="none"/>
                </w:rPr>
                <w:t xml:space="preserve"> - Prescription (Rx) Refill/Renewal (Order Placement) (004628)</w:t>
              </w:r>
            </w:hyperlink>
            <w:r w:rsidR="00EC07E9">
              <w:rPr>
                <w:rFonts w:ascii="Verdana" w:eastAsia="Calibri" w:hAnsi="Verdana" w:cs="Times New Roman"/>
                <w:kern w:val="0"/>
                <w:szCs w:val="22"/>
                <w14:ligatures w14:val="none"/>
              </w:rPr>
              <w:t xml:space="preserve"> </w:t>
            </w:r>
            <w:r w:rsidR="006013AE" w:rsidRPr="00D51721">
              <w:rPr>
                <w:rFonts w:ascii="Verdana" w:eastAsia="Calibri" w:hAnsi="Verdana" w:cs="Times New Roman"/>
                <w:kern w:val="0"/>
                <w:szCs w:val="22"/>
                <w14:ligatures w14:val="none"/>
              </w:rPr>
              <w:t xml:space="preserve">or </w:t>
            </w:r>
            <w:hyperlink r:id="rId15" w:anchor="!/view?docid=a1443f4f-499e-442c-be11-fd2b207bf86c" w:history="1">
              <w:proofErr w:type="spellStart"/>
              <w:r w:rsidR="006013AE" w:rsidRPr="00D51721">
                <w:rPr>
                  <w:rFonts w:ascii="Verdana" w:eastAsia="Calibri" w:hAnsi="Verdana" w:cs="Times New Roman"/>
                  <w:color w:val="0000FF"/>
                  <w:kern w:val="0"/>
                  <w:szCs w:val="22"/>
                  <w:u w:val="single"/>
                  <w14:ligatures w14:val="none"/>
                </w:rPr>
                <w:t>PeopleSafe</w:t>
              </w:r>
              <w:proofErr w:type="spellEnd"/>
              <w:r w:rsidR="006013AE" w:rsidRPr="00D51721">
                <w:rPr>
                  <w:rFonts w:ascii="Verdana" w:eastAsia="Calibri" w:hAnsi="Verdana" w:cs="Times New Roman"/>
                  <w:color w:val="0000FF"/>
                  <w:kern w:val="0"/>
                  <w:szCs w:val="22"/>
                  <w:u w:val="single"/>
                  <w14:ligatures w14:val="none"/>
                </w:rPr>
                <w:t xml:space="preserve"> - </w:t>
              </w:r>
              <w:r w:rsidR="006013AE" w:rsidRPr="00D51721">
                <w:rPr>
                  <w:rFonts w:ascii="Verdana" w:eastAsia="Times New Roman" w:hAnsi="Verdana" w:cs="Times New Roman"/>
                  <w:color w:val="0000FF"/>
                  <w:kern w:val="0"/>
                  <w:szCs w:val="22"/>
                  <w:u w:val="single"/>
                  <w14:ligatures w14:val="none"/>
                </w:rPr>
                <w:t>Obtaining a New Prescription (Rx) for the Member (058827)</w:t>
              </w:r>
            </w:hyperlink>
            <w:r w:rsidR="003623E1">
              <w:rPr>
                <w:rFonts w:ascii="Verdana" w:eastAsia="Times New Roman" w:hAnsi="Verdana" w:cs="Times New Roman"/>
                <w:color w:val="0000FF"/>
                <w:kern w:val="0"/>
                <w:szCs w:val="22"/>
                <w:u w:val="single"/>
                <w14:ligatures w14:val="none"/>
              </w:rPr>
              <w:t>.</w:t>
            </w:r>
          </w:p>
          <w:p w14:paraId="316F81DA" w14:textId="20EFF68B" w:rsidR="006013AE" w:rsidRPr="00D51721" w:rsidRDefault="00E5476A" w:rsidP="00D51721">
            <w:pPr>
              <w:pStyle w:val="ListParagraph"/>
              <w:numPr>
                <w:ilvl w:val="0"/>
                <w:numId w:val="2"/>
              </w:numPr>
              <w:spacing w:before="120" w:after="120" w:line="259" w:lineRule="auto"/>
              <w:rPr>
                <w:rFonts w:ascii="Verdana" w:eastAsia="Calibri" w:hAnsi="Verdana" w:cs="Times New Roman"/>
                <w:kern w:val="0"/>
                <w:szCs w:val="22"/>
                <w14:ligatures w14:val="none"/>
              </w:rPr>
            </w:pPr>
            <w:r>
              <w:rPr>
                <w:rFonts w:ascii="Verdana" w:eastAsia="Times New Roman" w:hAnsi="Verdana" w:cs="Times New Roman"/>
                <w:noProof/>
                <w:kern w:val="0"/>
                <w:szCs w:val="22"/>
              </w:rPr>
              <w:drawing>
                <wp:inline distT="0" distB="0" distL="0" distR="0" wp14:anchorId="4373BCDA" wp14:editId="6989E639">
                  <wp:extent cx="304762" cy="304762"/>
                  <wp:effectExtent l="0" t="0" r="0" b="0"/>
                  <wp:docPr id="6215924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92407" name="Picture 621592407"/>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eastAsia="Times New Roman" w:hAnsi="Verdana" w:cs="Times New Roman"/>
                <w:kern w:val="0"/>
                <w:szCs w:val="22"/>
                <w14:ligatures w14:val="none"/>
              </w:rPr>
              <w:t xml:space="preserve"> </w:t>
            </w:r>
            <w:r w:rsidR="006B3BDB" w:rsidRPr="00D51721">
              <w:rPr>
                <w:rFonts w:ascii="Verdana" w:eastAsia="Times New Roman" w:hAnsi="Verdana" w:cs="Times New Roman"/>
                <w:kern w:val="0"/>
                <w:szCs w:val="22"/>
                <w14:ligatures w14:val="none"/>
              </w:rPr>
              <w:t xml:space="preserve">For </w:t>
            </w:r>
            <w:r w:rsidR="006B3BDB" w:rsidRPr="00D51721">
              <w:rPr>
                <w:rFonts w:ascii="Verdana" w:eastAsia="Times New Roman" w:hAnsi="Verdana" w:cs="Times New Roman"/>
                <w:b/>
                <w:bCs/>
                <w:kern w:val="0"/>
                <w:szCs w:val="22"/>
                <w14:ligatures w14:val="none"/>
              </w:rPr>
              <w:t>Compass</w:t>
            </w:r>
            <w:r w:rsidR="006B3BDB" w:rsidRPr="00D51721">
              <w:rPr>
                <w:rFonts w:ascii="Verdana" w:eastAsia="Times New Roman" w:hAnsi="Verdana" w:cs="Times New Roman"/>
                <w:kern w:val="0"/>
                <w:szCs w:val="22"/>
                <w14:ligatures w14:val="none"/>
              </w:rPr>
              <w:t xml:space="preserve"> users, refer to</w:t>
            </w:r>
            <w:r w:rsidR="006A3956" w:rsidRPr="00D51721">
              <w:rPr>
                <w:rFonts w:ascii="Verdana" w:hAnsi="Verdana"/>
              </w:rPr>
              <w:t xml:space="preserve"> </w:t>
            </w:r>
            <w:hyperlink r:id="rId16" w:anchor="!/view?docid=ad3a7263-725b-4d5d-a2ec-440f1f30d79c" w:history="1">
              <w:r w:rsidR="00027C9E" w:rsidRPr="00F26144">
                <w:rPr>
                  <w:rStyle w:val="Hyperlink"/>
                  <w:rFonts w:ascii="Verdana" w:hAnsi="Verdana"/>
                  <w:color w:val="0000FF"/>
                </w:rPr>
                <w:t>Compass - Mail Rx Refill/Renewal (Order Placement) (054262)</w:t>
              </w:r>
            </w:hyperlink>
            <w:r w:rsidR="00027C9E" w:rsidRPr="00F26144">
              <w:rPr>
                <w:rFonts w:ascii="Verdana" w:hAnsi="Verdana"/>
                <w:color w:val="0000FF"/>
              </w:rPr>
              <w:t xml:space="preserve"> or </w:t>
            </w:r>
            <w:hyperlink r:id="rId17" w:anchor="!/view?docid=a7684ce9-c2bc-4cbc-ab37-c1ffb7789706" w:history="1">
              <w:r w:rsidR="006A3956" w:rsidRPr="00F26144">
                <w:rPr>
                  <w:rStyle w:val="Hyperlink"/>
                  <w:rFonts w:ascii="Verdana" w:eastAsia="Times New Roman" w:hAnsi="Verdana" w:cs="Times New Roman"/>
                  <w:color w:val="0000FF"/>
                  <w:kern w:val="0"/>
                  <w:szCs w:val="22"/>
                  <w14:ligatures w14:val="none"/>
                </w:rPr>
                <w:t>Compass - Obtaining a New Prescription (Rx) for the Member (New Rx Request) (054208)</w:t>
              </w:r>
            </w:hyperlink>
            <w:r w:rsidR="006013AE" w:rsidRPr="00F26144">
              <w:rPr>
                <w:rFonts w:ascii="Verdana" w:eastAsia="Calibri" w:hAnsi="Verdana" w:cs="Times New Roman"/>
                <w:color w:val="0000FF"/>
                <w:kern w:val="0"/>
                <w:szCs w:val="22"/>
                <w14:ligatures w14:val="none"/>
              </w:rPr>
              <w:t>.</w:t>
            </w:r>
          </w:p>
        </w:tc>
      </w:tr>
    </w:tbl>
    <w:p w14:paraId="1A1C931D" w14:textId="77777777" w:rsidR="006013AE" w:rsidRPr="006013AE" w:rsidRDefault="006013AE" w:rsidP="006013AE">
      <w:pPr>
        <w:tabs>
          <w:tab w:val="left" w:pos="879"/>
          <w:tab w:val="right" w:pos="28499"/>
        </w:tabs>
        <w:spacing w:before="120" w:after="120" w:line="240" w:lineRule="auto"/>
        <w:rPr>
          <w:rFonts w:ascii="Verdana" w:eastAsia="Calibri" w:hAnsi="Verdana" w:cs="Times New Roman"/>
          <w:kern w:val="0"/>
          <w14:ligatures w14:val="none"/>
        </w:rPr>
      </w:pPr>
    </w:p>
    <w:p w14:paraId="55447FF9" w14:textId="77777777" w:rsidR="006013AE" w:rsidRPr="006013AE" w:rsidRDefault="006013AE" w:rsidP="00D51721">
      <w:pPr>
        <w:spacing w:before="120" w:after="0" w:line="240" w:lineRule="auto"/>
        <w:jc w:val="right"/>
        <w:rPr>
          <w:rFonts w:ascii="Verdana" w:eastAsia="Calibri" w:hAnsi="Verdana" w:cs="Times New Roman"/>
          <w:kern w:val="0"/>
          <w14:ligatures w14:val="none"/>
        </w:rPr>
      </w:pPr>
      <w:hyperlink w:anchor="_top" w:history="1">
        <w:r w:rsidRPr="006013AE">
          <w:rPr>
            <w:rFonts w:ascii="Verdana" w:eastAsia="Calibri" w:hAnsi="Verdana" w:cs="Times New Roman"/>
            <w:color w:val="0000FF"/>
            <w:kern w:val="0"/>
            <w:u w:val="single"/>
            <w14:ligatures w14:val="none"/>
          </w:rPr>
          <w:t>Top of the Document</w:t>
        </w:r>
      </w:hyperlink>
    </w:p>
    <w:tbl>
      <w:tblPr>
        <w:tblStyle w:val="TableGrid"/>
        <w:tblW w:w="5000" w:type="pct"/>
        <w:shd w:val="clear" w:color="auto" w:fill="BFBFBF"/>
        <w:tblLook w:val="04A0" w:firstRow="1" w:lastRow="0" w:firstColumn="1" w:lastColumn="0" w:noHBand="0" w:noVBand="1"/>
      </w:tblPr>
      <w:tblGrid>
        <w:gridCol w:w="9350"/>
      </w:tblGrid>
      <w:tr w:rsidR="006013AE" w:rsidRPr="006013AE" w14:paraId="354EA051" w14:textId="77777777" w:rsidTr="006013AE">
        <w:tc>
          <w:tcPr>
            <w:tcW w:w="5000" w:type="pct"/>
            <w:shd w:val="clear" w:color="auto" w:fill="BFBFBF"/>
          </w:tcPr>
          <w:p w14:paraId="3FEE5563" w14:textId="77777777" w:rsidR="006013AE" w:rsidRPr="006013AE" w:rsidRDefault="006013AE" w:rsidP="006013AE">
            <w:pPr>
              <w:keepNext/>
              <w:spacing w:before="120" w:after="120"/>
              <w:outlineLvl w:val="1"/>
              <w:rPr>
                <w:rFonts w:ascii="Verdana" w:eastAsia="Times New Roman" w:hAnsi="Verdana" w:cs="Arial"/>
                <w:b/>
                <w:bCs/>
                <w:sz w:val="28"/>
                <w:szCs w:val="28"/>
                <w14:ligatures w14:val="none"/>
              </w:rPr>
            </w:pPr>
            <w:bookmarkStart w:id="18" w:name="_Toc197338256"/>
            <w:r w:rsidRPr="006013AE">
              <w:rPr>
                <w:rFonts w:ascii="Verdana" w:eastAsia="Times New Roman" w:hAnsi="Verdana" w:cs="Arial"/>
                <w:b/>
                <w:bCs/>
                <w:sz w:val="28"/>
                <w:szCs w:val="28"/>
                <w14:ligatures w14:val="none"/>
              </w:rPr>
              <w:t>Reject Codes</w:t>
            </w:r>
            <w:bookmarkEnd w:id="18"/>
          </w:p>
        </w:tc>
      </w:tr>
    </w:tbl>
    <w:p w14:paraId="246905BD"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p>
    <w:p w14:paraId="6C0DF3FB"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 xml:space="preserve">If the pharmacy attempts to submit a claim for controlled medication and gets rejected, the settlement codes could reflect one of the following reject codes: </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2239"/>
        <w:gridCol w:w="2134"/>
        <w:gridCol w:w="3911"/>
      </w:tblGrid>
      <w:tr w:rsidR="006013AE" w:rsidRPr="006013AE" w14:paraId="0D3D362D" w14:textId="77777777" w:rsidTr="00D51721">
        <w:tc>
          <w:tcPr>
            <w:tcW w:w="406" w:type="pct"/>
            <w:shd w:val="clear" w:color="auto" w:fill="D9D9D9" w:themeFill="background1" w:themeFillShade="D9"/>
          </w:tcPr>
          <w:p w14:paraId="6E55D998"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Reject Code</w:t>
            </w:r>
          </w:p>
        </w:tc>
        <w:tc>
          <w:tcPr>
            <w:tcW w:w="521" w:type="pct"/>
            <w:shd w:val="clear" w:color="auto" w:fill="D9D9D9" w:themeFill="background1" w:themeFillShade="D9"/>
          </w:tcPr>
          <w:p w14:paraId="6E898E55"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Message</w:t>
            </w:r>
          </w:p>
        </w:tc>
        <w:tc>
          <w:tcPr>
            <w:tcW w:w="4073" w:type="pct"/>
            <w:gridSpan w:val="2"/>
            <w:shd w:val="clear" w:color="auto" w:fill="D9D9D9" w:themeFill="background1" w:themeFillShade="D9"/>
          </w:tcPr>
          <w:p w14:paraId="2E26454C" w14:textId="77777777" w:rsidR="006013AE" w:rsidRPr="006013AE" w:rsidRDefault="006013AE" w:rsidP="006013AE">
            <w:pPr>
              <w:spacing w:before="120" w:after="120" w:line="259" w:lineRule="auto"/>
              <w:ind w:right="2315"/>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Actions</w:t>
            </w:r>
          </w:p>
        </w:tc>
      </w:tr>
      <w:tr w:rsidR="006013AE" w:rsidRPr="006013AE" w14:paraId="791265AF" w14:textId="77777777" w:rsidTr="000B5464">
        <w:tc>
          <w:tcPr>
            <w:tcW w:w="406" w:type="pct"/>
            <w:vMerge w:val="restart"/>
          </w:tcPr>
          <w:p w14:paraId="00540D5B"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75</w:t>
            </w:r>
          </w:p>
        </w:tc>
        <w:tc>
          <w:tcPr>
            <w:tcW w:w="521" w:type="pct"/>
            <w:vMerge w:val="restart"/>
          </w:tcPr>
          <w:p w14:paraId="33910798" w14:textId="77777777" w:rsidR="006013AE" w:rsidRPr="006013AE" w:rsidRDefault="006013AE" w:rsidP="006013AE">
            <w:pPr>
              <w:spacing w:before="120" w:after="120" w:line="259" w:lineRule="auto"/>
              <w:jc w:val="center"/>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Prior Authorization Required</w:t>
            </w:r>
          </w:p>
          <w:p w14:paraId="5DDD1A26"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Field 462</w:t>
            </w:r>
          </w:p>
        </w:tc>
        <w:tc>
          <w:tcPr>
            <w:tcW w:w="4073" w:type="pct"/>
            <w:gridSpan w:val="2"/>
          </w:tcPr>
          <w:p w14:paraId="06411A6C"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 xml:space="preserve">Verify if there is a PA in the system. </w:t>
            </w:r>
          </w:p>
          <w:p w14:paraId="0A9F42F5"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p>
          <w:p w14:paraId="1AD85A71"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Determine the following:</w:t>
            </w:r>
          </w:p>
        </w:tc>
      </w:tr>
      <w:tr w:rsidR="006013AE" w:rsidRPr="006013AE" w14:paraId="6AEF83D6" w14:textId="77777777" w:rsidTr="00D51721">
        <w:tc>
          <w:tcPr>
            <w:tcW w:w="406" w:type="pct"/>
            <w:vMerge/>
          </w:tcPr>
          <w:p w14:paraId="51D3D319"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p>
        </w:tc>
        <w:tc>
          <w:tcPr>
            <w:tcW w:w="521" w:type="pct"/>
            <w:vMerge/>
          </w:tcPr>
          <w:p w14:paraId="46564EE8" w14:textId="77777777" w:rsidR="006013AE" w:rsidRPr="006013AE" w:rsidRDefault="006013AE" w:rsidP="006013AE">
            <w:pPr>
              <w:spacing w:before="120" w:after="120" w:line="259" w:lineRule="auto"/>
              <w:jc w:val="center"/>
              <w:rPr>
                <w:rFonts w:ascii="Verdana" w:eastAsia="Calibri" w:hAnsi="Verdana" w:cs="Times New Roman"/>
                <w:kern w:val="0"/>
                <w:szCs w:val="22"/>
                <w14:ligatures w14:val="none"/>
              </w:rPr>
            </w:pPr>
          </w:p>
        </w:tc>
        <w:tc>
          <w:tcPr>
            <w:tcW w:w="1562" w:type="pct"/>
            <w:shd w:val="clear" w:color="auto" w:fill="D9D9D9" w:themeFill="background1" w:themeFillShade="D9"/>
          </w:tcPr>
          <w:p w14:paraId="781DF88A" w14:textId="77777777" w:rsidR="006013AE" w:rsidRPr="006013AE" w:rsidRDefault="006013AE" w:rsidP="006013AE">
            <w:pPr>
              <w:spacing w:before="120" w:after="120" w:line="259" w:lineRule="auto"/>
              <w:jc w:val="center"/>
              <w:rPr>
                <w:rFonts w:ascii="Verdana" w:eastAsia="Calibri" w:hAnsi="Verdana" w:cs="Times New Roman"/>
                <w:b/>
                <w:bCs/>
                <w:kern w:val="0"/>
                <w:szCs w:val="22"/>
                <w14:ligatures w14:val="none"/>
              </w:rPr>
            </w:pPr>
            <w:r w:rsidRPr="006013AE">
              <w:rPr>
                <w:rFonts w:ascii="Verdana" w:eastAsia="Calibri" w:hAnsi="Verdana" w:cs="Times New Roman"/>
                <w:b/>
                <w:bCs/>
                <w:kern w:val="0"/>
                <w:szCs w:val="22"/>
                <w14:ligatures w14:val="none"/>
              </w:rPr>
              <w:t>If the client opted-in…</w:t>
            </w:r>
          </w:p>
        </w:tc>
        <w:tc>
          <w:tcPr>
            <w:tcW w:w="2510" w:type="pct"/>
            <w:shd w:val="clear" w:color="auto" w:fill="D9D9D9" w:themeFill="background1" w:themeFillShade="D9"/>
          </w:tcPr>
          <w:p w14:paraId="30D4B34E" w14:textId="77777777" w:rsidR="006013AE" w:rsidRPr="006013AE" w:rsidRDefault="006013AE" w:rsidP="006013AE">
            <w:pPr>
              <w:spacing w:before="120" w:after="120" w:line="259" w:lineRule="auto"/>
              <w:jc w:val="center"/>
              <w:rPr>
                <w:rFonts w:ascii="Verdana" w:eastAsia="Calibri" w:hAnsi="Verdana" w:cs="Times New Roman"/>
                <w:b/>
                <w:bCs/>
                <w:kern w:val="0"/>
                <w:szCs w:val="22"/>
                <w14:ligatures w14:val="none"/>
              </w:rPr>
            </w:pPr>
            <w:r w:rsidRPr="006013AE">
              <w:rPr>
                <w:rFonts w:ascii="Verdana" w:eastAsia="Calibri" w:hAnsi="Verdana" w:cs="Times New Roman"/>
                <w:b/>
                <w:bCs/>
                <w:kern w:val="0"/>
                <w:szCs w:val="22"/>
                <w14:ligatures w14:val="none"/>
              </w:rPr>
              <w:t>If the client did NOT opt-in to the 3-day edit…</w:t>
            </w:r>
          </w:p>
        </w:tc>
      </w:tr>
      <w:tr w:rsidR="006013AE" w:rsidRPr="006013AE" w14:paraId="0912B007" w14:textId="77777777" w:rsidTr="000B5464">
        <w:tc>
          <w:tcPr>
            <w:tcW w:w="406" w:type="pct"/>
            <w:vMerge/>
          </w:tcPr>
          <w:p w14:paraId="01A1940B"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p>
        </w:tc>
        <w:tc>
          <w:tcPr>
            <w:tcW w:w="521" w:type="pct"/>
            <w:vMerge/>
          </w:tcPr>
          <w:p w14:paraId="2EB921AB" w14:textId="77777777" w:rsidR="006013AE" w:rsidRPr="006013AE" w:rsidRDefault="006013AE" w:rsidP="006013AE">
            <w:pPr>
              <w:spacing w:before="120" w:after="120" w:line="259" w:lineRule="auto"/>
              <w:jc w:val="center"/>
              <w:rPr>
                <w:rFonts w:ascii="Verdana" w:eastAsia="Calibri" w:hAnsi="Verdana" w:cs="Times New Roman"/>
                <w:kern w:val="0"/>
                <w:szCs w:val="22"/>
                <w14:ligatures w14:val="none"/>
              </w:rPr>
            </w:pPr>
          </w:p>
        </w:tc>
        <w:tc>
          <w:tcPr>
            <w:tcW w:w="1562" w:type="pct"/>
          </w:tcPr>
          <w:p w14:paraId="0F4D7564"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 xml:space="preserve">Members 19 years and younger may be limited to a three (3) day supply for a prescription of immediate-release opioid analgesics if no history of a seven (7) day supply of an opioid in previous 90 days. </w:t>
            </w:r>
          </w:p>
          <w:p w14:paraId="299D3B42"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p>
          <w:p w14:paraId="0FF71E78" w14:textId="77777777" w:rsidR="006013AE" w:rsidRPr="006013AE" w:rsidRDefault="006013AE" w:rsidP="006013AE">
            <w:pPr>
              <w:spacing w:before="120" w:after="120" w:line="259" w:lineRule="auto"/>
              <w:rPr>
                <w:rFonts w:ascii="Verdana" w:eastAsia="Calibri" w:hAnsi="Verdana" w:cs="Times New Roman"/>
                <w:b/>
                <w:bCs/>
                <w:kern w:val="0"/>
                <w:szCs w:val="22"/>
                <w14:ligatures w14:val="none"/>
              </w:rPr>
            </w:pPr>
            <w:r w:rsidRPr="006013AE">
              <w:rPr>
                <w:rFonts w:ascii="Verdana" w:eastAsia="Calibri" w:hAnsi="Verdana" w:cs="Times New Roman"/>
                <w:kern w:val="0"/>
                <w:szCs w:val="22"/>
                <w14:ligatures w14:val="none"/>
              </w:rPr>
              <w:t>Claims exceeding the duration limit of three (3) days will receive the following reject message or similar:</w:t>
            </w:r>
            <w:r w:rsidRPr="006013AE">
              <w:rPr>
                <w:rFonts w:ascii="Verdana" w:eastAsia="Calibri" w:hAnsi="Verdana" w:cs="Times New Roman"/>
                <w:b/>
                <w:bCs/>
                <w:kern w:val="0"/>
                <w:szCs w:val="22"/>
                <w14:ligatures w14:val="none"/>
              </w:rPr>
              <w:t xml:space="preserve"> </w:t>
            </w:r>
          </w:p>
          <w:p w14:paraId="1658A85E" w14:textId="77777777" w:rsidR="006013AE" w:rsidRPr="006013AE" w:rsidRDefault="006013AE" w:rsidP="006013AE">
            <w:pPr>
              <w:spacing w:before="120" w:after="120" w:line="259" w:lineRule="auto"/>
              <w:rPr>
                <w:rFonts w:ascii="Verdana" w:eastAsia="Calibri" w:hAnsi="Verdana" w:cs="Times New Roman"/>
                <w:b/>
                <w:bCs/>
                <w:kern w:val="0"/>
                <w:szCs w:val="22"/>
                <w14:ligatures w14:val="none"/>
              </w:rPr>
            </w:pPr>
            <w:r w:rsidRPr="006013AE">
              <w:rPr>
                <w:rFonts w:ascii="Verdana" w:eastAsia="Calibri" w:hAnsi="Verdana" w:cs="Times New Roman"/>
                <w:b/>
                <w:bCs/>
                <w:kern w:val="0"/>
                <w:szCs w:val="22"/>
                <w14:ligatures w14:val="none"/>
              </w:rPr>
              <w:t xml:space="preserve">Reject 75 – &lt;= 19 yrs; Up to 3 D/S covered; Reduce D/S or PA req call XXX-XXX-XXXX. </w:t>
            </w:r>
          </w:p>
        </w:tc>
        <w:tc>
          <w:tcPr>
            <w:tcW w:w="2510" w:type="pct"/>
          </w:tcPr>
          <w:p w14:paraId="623FD3E8"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Members of any age may be limited to a seven (7) day supply for a prescription of immediate-</w:t>
            </w:r>
            <w:proofErr w:type="gramStart"/>
            <w:r w:rsidRPr="006013AE">
              <w:rPr>
                <w:rFonts w:ascii="Verdana" w:eastAsia="Calibri" w:hAnsi="Verdana" w:cs="Times New Roman"/>
                <w:kern w:val="0"/>
                <w:szCs w:val="22"/>
                <w14:ligatures w14:val="none"/>
              </w:rPr>
              <w:t>release opioid</w:t>
            </w:r>
            <w:proofErr w:type="gramEnd"/>
            <w:r w:rsidRPr="006013AE">
              <w:rPr>
                <w:rFonts w:ascii="Verdana" w:eastAsia="Calibri" w:hAnsi="Verdana" w:cs="Times New Roman"/>
                <w:kern w:val="0"/>
                <w:szCs w:val="22"/>
                <w14:ligatures w14:val="none"/>
              </w:rPr>
              <w:t xml:space="preserve"> analgesics if </w:t>
            </w:r>
            <w:proofErr w:type="gramStart"/>
            <w:r w:rsidRPr="006013AE">
              <w:rPr>
                <w:rFonts w:ascii="Verdana" w:eastAsia="Calibri" w:hAnsi="Verdana" w:cs="Times New Roman"/>
                <w:kern w:val="0"/>
                <w:szCs w:val="22"/>
                <w14:ligatures w14:val="none"/>
              </w:rPr>
              <w:t>no</w:t>
            </w:r>
            <w:proofErr w:type="gramEnd"/>
            <w:r w:rsidRPr="006013AE">
              <w:rPr>
                <w:rFonts w:ascii="Verdana" w:eastAsia="Calibri" w:hAnsi="Verdana" w:cs="Times New Roman"/>
                <w:kern w:val="0"/>
                <w:szCs w:val="22"/>
                <w14:ligatures w14:val="none"/>
              </w:rPr>
              <w:t xml:space="preserve"> history of a seven (7) day supply of an opioid in the previous 90 days. If the client </w:t>
            </w:r>
            <w:proofErr w:type="gramStart"/>
            <w:r w:rsidRPr="006013AE">
              <w:rPr>
                <w:rFonts w:ascii="Verdana" w:eastAsia="Calibri" w:hAnsi="Verdana" w:cs="Times New Roman"/>
                <w:kern w:val="0"/>
                <w:szCs w:val="22"/>
                <w14:ligatures w14:val="none"/>
              </w:rPr>
              <w:t>opted in</w:t>
            </w:r>
            <w:proofErr w:type="gramEnd"/>
            <w:r w:rsidRPr="006013AE">
              <w:rPr>
                <w:rFonts w:ascii="Verdana" w:eastAsia="Calibri" w:hAnsi="Verdana" w:cs="Times New Roman"/>
                <w:kern w:val="0"/>
                <w:szCs w:val="22"/>
                <w14:ligatures w14:val="none"/>
              </w:rPr>
              <w:t xml:space="preserve"> to the three (3) day edit, the seven (7) day limit would apply to members ≥19 years of age. </w:t>
            </w:r>
          </w:p>
          <w:p w14:paraId="45B164DA"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p>
          <w:p w14:paraId="4176E134"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 xml:space="preserve">Claims exceeding the duration limit of seven (7) days will receive the following reject message or similar:  </w:t>
            </w:r>
          </w:p>
          <w:p w14:paraId="08AA51D9"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b/>
                <w:bCs/>
                <w:color w:val="000000"/>
                <w:kern w:val="0"/>
                <w:szCs w:val="22"/>
                <w14:ligatures w14:val="none"/>
              </w:rPr>
              <w:t>Reject 75 – MAX 7 DS PER 90 DAYS THEN PA. PA REQ CALL 844-449-8734 (if the member has not met the 7-day criteria or Reject 75 - Qty exceeded, reduce qty or PA req call X-XXX-XXX-XXXX (if the quantity the member is trying to fill exceeds the Quantity Limit).</w:t>
            </w:r>
          </w:p>
        </w:tc>
      </w:tr>
      <w:tr w:rsidR="006013AE" w:rsidRPr="006013AE" w14:paraId="15BF95C3" w14:textId="77777777" w:rsidTr="000B5464">
        <w:tc>
          <w:tcPr>
            <w:tcW w:w="406" w:type="pct"/>
            <w:vMerge/>
          </w:tcPr>
          <w:p w14:paraId="2CF7A6E1"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p>
        </w:tc>
        <w:tc>
          <w:tcPr>
            <w:tcW w:w="521" w:type="pct"/>
            <w:vMerge/>
          </w:tcPr>
          <w:p w14:paraId="33C9D144" w14:textId="77777777" w:rsidR="006013AE" w:rsidRPr="006013AE" w:rsidRDefault="006013AE" w:rsidP="006013AE">
            <w:pPr>
              <w:spacing w:before="120" w:after="120" w:line="259" w:lineRule="auto"/>
              <w:jc w:val="center"/>
              <w:rPr>
                <w:rFonts w:ascii="Verdana" w:eastAsia="Calibri" w:hAnsi="Verdana" w:cs="Times New Roman"/>
                <w:kern w:val="0"/>
                <w:szCs w:val="22"/>
                <w14:ligatures w14:val="none"/>
              </w:rPr>
            </w:pPr>
          </w:p>
        </w:tc>
        <w:tc>
          <w:tcPr>
            <w:tcW w:w="4073" w:type="pct"/>
            <w:gridSpan w:val="2"/>
          </w:tcPr>
          <w:p w14:paraId="606DFB23" w14:textId="77777777" w:rsidR="006013AE" w:rsidRPr="006013AE" w:rsidRDefault="006013AE" w:rsidP="006013AE">
            <w:pPr>
              <w:autoSpaceDE w:val="0"/>
              <w:autoSpaceDN w:val="0"/>
              <w:spacing w:before="120" w:after="120" w:line="259" w:lineRule="auto"/>
              <w:rPr>
                <w:rFonts w:ascii="Verdana" w:eastAsia="Calibri" w:hAnsi="Verdana" w:cs="Segoe UI"/>
                <w:b/>
                <w:bCs/>
                <w:color w:val="000000"/>
                <w:kern w:val="0"/>
                <w:szCs w:val="22"/>
                <w14:ligatures w14:val="none"/>
              </w:rPr>
            </w:pPr>
            <w:r w:rsidRPr="006013AE">
              <w:rPr>
                <w:rFonts w:ascii="Verdana" w:eastAsia="Calibri" w:hAnsi="Verdana" w:cs="Segoe UI"/>
                <w:b/>
                <w:bCs/>
                <w:color w:val="000000"/>
                <w:kern w:val="0"/>
                <w:szCs w:val="22"/>
                <w14:ligatures w14:val="none"/>
              </w:rPr>
              <w:t>Notes:</w:t>
            </w:r>
          </w:p>
          <w:p w14:paraId="76485AF5" w14:textId="77777777" w:rsidR="006013AE" w:rsidRPr="006013AE" w:rsidRDefault="006013AE" w:rsidP="006013AE">
            <w:pPr>
              <w:numPr>
                <w:ilvl w:val="0"/>
                <w:numId w:val="1"/>
              </w:numPr>
              <w:spacing w:before="120" w:after="120" w:line="240" w:lineRule="auto"/>
              <w:ind w:left="360"/>
              <w:rPr>
                <w:rFonts w:ascii="Verdana" w:eastAsia="Times New Roman" w:hAnsi="Verdana" w:cs="Times New Roman"/>
                <w:kern w:val="0"/>
                <w14:ligatures w14:val="none"/>
              </w:rPr>
            </w:pPr>
            <w:r w:rsidRPr="006013AE">
              <w:rPr>
                <w:rFonts w:ascii="Verdana" w:eastAsia="Times New Roman" w:hAnsi="Verdana" w:cs="Times New Roman"/>
                <w:kern w:val="0"/>
                <w14:ligatures w14:val="none"/>
              </w:rPr>
              <w:t xml:space="preserve">If the member is not currently on an extended-release (ER) </w:t>
            </w:r>
            <w:proofErr w:type="gramStart"/>
            <w:r w:rsidRPr="006013AE">
              <w:rPr>
                <w:rFonts w:ascii="Verdana" w:eastAsia="Times New Roman" w:hAnsi="Verdana" w:cs="Times New Roman"/>
                <w:kern w:val="0"/>
                <w14:ligatures w14:val="none"/>
              </w:rPr>
              <w:t>opioid</w:t>
            </w:r>
            <w:proofErr w:type="gramEnd"/>
            <w:r w:rsidRPr="006013AE">
              <w:rPr>
                <w:rFonts w:ascii="Verdana" w:eastAsia="Times New Roman" w:hAnsi="Verdana" w:cs="Times New Roman"/>
                <w:kern w:val="0"/>
                <w14:ligatures w14:val="none"/>
              </w:rPr>
              <w:t xml:space="preserve">, then use of an immediate-release (IR) </w:t>
            </w:r>
            <w:proofErr w:type="gramStart"/>
            <w:r w:rsidRPr="006013AE">
              <w:rPr>
                <w:rFonts w:ascii="Verdana" w:eastAsia="Times New Roman" w:hAnsi="Verdana" w:cs="Times New Roman"/>
                <w:kern w:val="0"/>
                <w14:ligatures w14:val="none"/>
              </w:rPr>
              <w:t>opioid</w:t>
            </w:r>
            <w:proofErr w:type="gramEnd"/>
            <w:r w:rsidRPr="006013AE">
              <w:rPr>
                <w:rFonts w:ascii="Verdana" w:eastAsia="Times New Roman" w:hAnsi="Verdana" w:cs="Times New Roman"/>
                <w:kern w:val="0"/>
                <w14:ligatures w14:val="none"/>
              </w:rPr>
              <w:t xml:space="preserve"> will be required before coverage will be provided for an ER </w:t>
            </w:r>
            <w:proofErr w:type="gramStart"/>
            <w:r w:rsidRPr="006013AE">
              <w:rPr>
                <w:rFonts w:ascii="Verdana" w:eastAsia="Times New Roman" w:hAnsi="Verdana" w:cs="Times New Roman"/>
                <w:kern w:val="0"/>
                <w14:ligatures w14:val="none"/>
              </w:rPr>
              <w:t>opioid</w:t>
            </w:r>
            <w:proofErr w:type="gramEnd"/>
            <w:r w:rsidRPr="006013AE">
              <w:rPr>
                <w:rFonts w:ascii="Verdana" w:eastAsia="Times New Roman" w:hAnsi="Verdana" w:cs="Times New Roman"/>
                <w:kern w:val="0"/>
                <w14:ligatures w14:val="none"/>
              </w:rPr>
              <w:t xml:space="preserve">. </w:t>
            </w:r>
          </w:p>
          <w:p w14:paraId="50D662C3" w14:textId="77777777" w:rsidR="006013AE" w:rsidRPr="006013AE" w:rsidRDefault="006013AE" w:rsidP="006013AE">
            <w:pPr>
              <w:numPr>
                <w:ilvl w:val="0"/>
                <w:numId w:val="1"/>
              </w:numPr>
              <w:spacing w:before="120" w:after="120" w:line="240" w:lineRule="auto"/>
              <w:ind w:left="360"/>
              <w:rPr>
                <w:rFonts w:ascii="Verdana" w:eastAsia="Times New Roman" w:hAnsi="Verdana" w:cs="Times New Roman"/>
                <w:kern w:val="0"/>
                <w14:ligatures w14:val="none"/>
              </w:rPr>
            </w:pPr>
            <w:r w:rsidRPr="006013AE">
              <w:rPr>
                <w:rFonts w:ascii="Verdana" w:eastAsia="Times New Roman" w:hAnsi="Verdana" w:cs="Times New Roman"/>
                <w:kern w:val="0"/>
                <w14:ligatures w14:val="none"/>
              </w:rPr>
              <w:t xml:space="preserve">The member must have a previous claim for seven (7) days of an IR opioid in the past 90 days, 30 days of an ER opioid in the past 90 days, or the prescriber may submit a PA. </w:t>
            </w:r>
          </w:p>
          <w:p w14:paraId="4B97B31F" w14:textId="77777777" w:rsidR="006013AE" w:rsidRPr="006013AE" w:rsidRDefault="006013AE" w:rsidP="006013AE">
            <w:pPr>
              <w:numPr>
                <w:ilvl w:val="0"/>
                <w:numId w:val="1"/>
              </w:numPr>
              <w:spacing w:before="120" w:after="120" w:line="240" w:lineRule="auto"/>
              <w:ind w:left="360"/>
              <w:rPr>
                <w:rFonts w:ascii="Verdana" w:eastAsia="Times New Roman" w:hAnsi="Verdana" w:cs="Times New Roman"/>
                <w:kern w:val="0"/>
                <w14:ligatures w14:val="none"/>
              </w:rPr>
            </w:pPr>
            <w:r w:rsidRPr="006013AE">
              <w:rPr>
                <w:rFonts w:ascii="Verdana" w:eastAsia="Times New Roman" w:hAnsi="Verdana" w:cs="Times New Roman"/>
                <w:kern w:val="0"/>
                <w14:ligatures w14:val="none"/>
              </w:rPr>
              <w:t xml:space="preserve">Claims that do not meet the step therapy requirement will receive the following reject message: </w:t>
            </w:r>
            <w:r w:rsidRPr="006013AE">
              <w:rPr>
                <w:rFonts w:ascii="Verdana" w:eastAsia="Times New Roman" w:hAnsi="Verdana" w:cs="Times New Roman"/>
                <w:b/>
                <w:bCs/>
                <w:kern w:val="0"/>
                <w14:ligatures w14:val="none"/>
              </w:rPr>
              <w:t>Reject 75 - Use IR before ER OPD or PA required call XXX-XXX-XXXX.</w:t>
            </w:r>
          </w:p>
        </w:tc>
      </w:tr>
      <w:tr w:rsidR="006013AE" w:rsidRPr="006013AE" w14:paraId="4E87C179" w14:textId="77777777" w:rsidTr="000B5464">
        <w:tc>
          <w:tcPr>
            <w:tcW w:w="406" w:type="pct"/>
          </w:tcPr>
          <w:p w14:paraId="71E12A16"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76</w:t>
            </w:r>
          </w:p>
        </w:tc>
        <w:tc>
          <w:tcPr>
            <w:tcW w:w="521" w:type="pct"/>
          </w:tcPr>
          <w:p w14:paraId="66187C6F" w14:textId="77777777" w:rsidR="006013AE" w:rsidRPr="006013AE" w:rsidRDefault="006013AE" w:rsidP="006013AE">
            <w:pPr>
              <w:spacing w:before="120" w:after="120" w:line="259" w:lineRule="auto"/>
              <w:jc w:val="center"/>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Plan Limitations Exceeded</w:t>
            </w:r>
          </w:p>
          <w:p w14:paraId="546AA4A3"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Fields 405 442</w:t>
            </w:r>
          </w:p>
        </w:tc>
        <w:tc>
          <w:tcPr>
            <w:tcW w:w="4073" w:type="pct"/>
            <w:gridSpan w:val="2"/>
          </w:tcPr>
          <w:p w14:paraId="1A3AD3CA" w14:textId="77777777" w:rsidR="006013AE" w:rsidRPr="006013AE" w:rsidRDefault="006013AE" w:rsidP="006013AE">
            <w:pPr>
              <w:numPr>
                <w:ilvl w:val="0"/>
                <w:numId w:val="2"/>
              </w:numPr>
              <w:spacing w:before="120" w:after="120" w:line="240" w:lineRule="auto"/>
              <w:ind w:left="360"/>
              <w:contextualSpacing/>
              <w:rPr>
                <w:rFonts w:ascii="Verdana" w:eastAsia="Times New Roman" w:hAnsi="Verdana" w:cs="Times New Roman"/>
                <w:kern w:val="0"/>
                <w14:ligatures w14:val="none"/>
              </w:rPr>
            </w:pPr>
            <w:r w:rsidRPr="006013AE">
              <w:rPr>
                <w:rFonts w:ascii="Verdana" w:eastAsia="Times New Roman" w:hAnsi="Verdana" w:cs="Times New Roman"/>
                <w:kern w:val="0"/>
                <w14:ligatures w14:val="none"/>
              </w:rPr>
              <w:t>Verify the claim’s day supply and quantity with the plan limitations.</w:t>
            </w:r>
          </w:p>
          <w:p w14:paraId="5DDBA64D" w14:textId="77777777" w:rsidR="006013AE" w:rsidRPr="006013AE" w:rsidRDefault="006013AE" w:rsidP="006013AE">
            <w:pPr>
              <w:numPr>
                <w:ilvl w:val="0"/>
                <w:numId w:val="2"/>
              </w:numPr>
              <w:spacing w:before="120" w:after="120" w:line="240" w:lineRule="auto"/>
              <w:ind w:left="360"/>
              <w:contextualSpacing/>
              <w:rPr>
                <w:rFonts w:ascii="Verdana" w:eastAsia="Times New Roman" w:hAnsi="Verdana" w:cs="Times New Roman"/>
                <w:kern w:val="0"/>
                <w14:ligatures w14:val="none"/>
              </w:rPr>
            </w:pPr>
            <w:r w:rsidRPr="006013AE">
              <w:rPr>
                <w:rFonts w:ascii="Verdana" w:eastAsia="Times New Roman" w:hAnsi="Verdana" w:cs="Times New Roman"/>
                <w:kern w:val="0"/>
                <w14:ligatures w14:val="none"/>
              </w:rPr>
              <w:t>Verify if the plan has MDL/QVT (Quantity vs. Time Limit) on the medication.</w:t>
            </w:r>
          </w:p>
        </w:tc>
      </w:tr>
      <w:tr w:rsidR="006013AE" w:rsidRPr="006013AE" w14:paraId="2E0970AD" w14:textId="77777777" w:rsidTr="000B5464">
        <w:tc>
          <w:tcPr>
            <w:tcW w:w="406" w:type="pct"/>
            <w:vMerge w:val="restart"/>
            <w:tcBorders>
              <w:top w:val="single" w:sz="4" w:space="0" w:color="auto"/>
              <w:left w:val="single" w:sz="4" w:space="0" w:color="auto"/>
              <w:right w:val="single" w:sz="4" w:space="0" w:color="auto"/>
            </w:tcBorders>
          </w:tcPr>
          <w:p w14:paraId="49160F34" w14:textId="77777777" w:rsidR="006013AE" w:rsidRPr="006013AE" w:rsidRDefault="006013AE" w:rsidP="006013AE">
            <w:pPr>
              <w:spacing w:before="120" w:after="120" w:line="259" w:lineRule="auto"/>
              <w:jc w:val="center"/>
              <w:textAlignment w:val="top"/>
              <w:rPr>
                <w:rFonts w:ascii="Verdana" w:eastAsia="Calibri" w:hAnsi="Verdana" w:cs="Arial"/>
                <w:b/>
                <w:bCs/>
                <w:kern w:val="0"/>
                <w:szCs w:val="22"/>
                <w14:ligatures w14:val="none"/>
              </w:rPr>
            </w:pPr>
            <w:bookmarkStart w:id="19" w:name="OLE_LINK11"/>
            <w:r w:rsidRPr="006013AE">
              <w:rPr>
                <w:rFonts w:ascii="Verdana" w:eastAsia="Calibri" w:hAnsi="Verdana" w:cs="Arial"/>
                <w:b/>
                <w:bCs/>
                <w:kern w:val="0"/>
                <w:szCs w:val="22"/>
                <w14:ligatures w14:val="none"/>
              </w:rPr>
              <w:t>Reject 922 / 88</w:t>
            </w:r>
          </w:p>
          <w:p w14:paraId="6E522C55" w14:textId="77777777" w:rsidR="006013AE" w:rsidRPr="006013AE" w:rsidRDefault="006013AE" w:rsidP="006013AE">
            <w:pPr>
              <w:spacing w:before="120" w:after="120" w:line="259" w:lineRule="auto"/>
              <w:jc w:val="center"/>
              <w:rPr>
                <w:rFonts w:ascii="Verdana" w:eastAsia="Calibri" w:hAnsi="Verdana" w:cs="Times New Roman"/>
                <w:b/>
                <w:bCs/>
                <w:kern w:val="0"/>
                <w:szCs w:val="22"/>
                <w14:ligatures w14:val="none"/>
              </w:rPr>
            </w:pPr>
          </w:p>
        </w:tc>
        <w:tc>
          <w:tcPr>
            <w:tcW w:w="521" w:type="pct"/>
            <w:vMerge w:val="restart"/>
            <w:tcBorders>
              <w:top w:val="single" w:sz="4" w:space="0" w:color="auto"/>
              <w:left w:val="single" w:sz="4" w:space="0" w:color="auto"/>
              <w:right w:val="single" w:sz="4" w:space="0" w:color="auto"/>
            </w:tcBorders>
          </w:tcPr>
          <w:p w14:paraId="617BAF0A" w14:textId="77777777" w:rsidR="006013AE" w:rsidRPr="006013AE" w:rsidRDefault="006013AE" w:rsidP="006013AE">
            <w:pPr>
              <w:spacing w:before="120" w:after="120" w:line="259" w:lineRule="auto"/>
              <w:jc w:val="center"/>
              <w:rPr>
                <w:rFonts w:ascii="Verdana" w:eastAsia="Calibri" w:hAnsi="Verdana" w:cs="Times New Roman"/>
                <w:kern w:val="0"/>
                <w:szCs w:val="22"/>
                <w14:ligatures w14:val="none"/>
              </w:rPr>
            </w:pPr>
            <w:r w:rsidRPr="006013AE">
              <w:rPr>
                <w:rFonts w:ascii="Verdana" w:eastAsia="Calibri" w:hAnsi="Verdana" w:cs="Arial"/>
                <w:kern w:val="0"/>
                <w:szCs w:val="22"/>
                <w14:ligatures w14:val="none"/>
              </w:rPr>
              <w:t>PPS CODE REQD: EXCEEDS XXXX MME DOSE LIMIT. CONTACT MD.</w:t>
            </w:r>
          </w:p>
        </w:tc>
        <w:tc>
          <w:tcPr>
            <w:tcW w:w="4073" w:type="pct"/>
            <w:gridSpan w:val="2"/>
            <w:tcBorders>
              <w:top w:val="single" w:sz="4" w:space="0" w:color="auto"/>
              <w:left w:val="single" w:sz="4" w:space="0" w:color="auto"/>
              <w:bottom w:val="single" w:sz="4" w:space="0" w:color="auto"/>
              <w:right w:val="single" w:sz="4" w:space="0" w:color="auto"/>
            </w:tcBorders>
          </w:tcPr>
          <w:p w14:paraId="60F6FDB4"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 xml:space="preserve">If the pharmacy advises any of the below exceptions; then the member should be exempted from the soft </w:t>
            </w:r>
            <w:proofErr w:type="gramStart"/>
            <w:r w:rsidRPr="006013AE">
              <w:rPr>
                <w:rFonts w:ascii="Verdana" w:eastAsia="Calibri" w:hAnsi="Verdana" w:cs="Times New Roman"/>
                <w:kern w:val="0"/>
                <w:szCs w:val="22"/>
                <w14:ligatures w14:val="none"/>
              </w:rPr>
              <w:t>reject</w:t>
            </w:r>
            <w:proofErr w:type="gramEnd"/>
            <w:r w:rsidRPr="006013AE">
              <w:rPr>
                <w:rFonts w:ascii="Verdana" w:eastAsia="Calibri" w:hAnsi="Verdana" w:cs="Times New Roman"/>
                <w:kern w:val="0"/>
                <w:szCs w:val="22"/>
                <w14:ligatures w14:val="none"/>
              </w:rPr>
              <w:t>.</w:t>
            </w:r>
          </w:p>
          <w:p w14:paraId="7E6FD1E1" w14:textId="77777777" w:rsidR="006013AE" w:rsidRPr="006013AE" w:rsidRDefault="006013AE" w:rsidP="006013AE">
            <w:pPr>
              <w:numPr>
                <w:ilvl w:val="0"/>
                <w:numId w:val="1"/>
              </w:numPr>
              <w:spacing w:before="120" w:after="120" w:line="240" w:lineRule="auto"/>
              <w:ind w:left="720"/>
              <w:rPr>
                <w:rFonts w:ascii="Verdana" w:eastAsia="Times New Roman" w:hAnsi="Verdana" w:cs="Times New Roman"/>
                <w:kern w:val="0"/>
                <w14:ligatures w14:val="none"/>
              </w:rPr>
            </w:pPr>
            <w:r w:rsidRPr="006013AE">
              <w:rPr>
                <w:rFonts w:ascii="Verdana" w:eastAsia="Times New Roman" w:hAnsi="Verdana" w:cs="Times New Roman"/>
                <w:b/>
                <w:bCs/>
                <w:kern w:val="0"/>
                <w14:ligatures w14:val="none"/>
              </w:rPr>
              <w:t>All LOBs:</w:t>
            </w:r>
            <w:r w:rsidRPr="006013AE">
              <w:rPr>
                <w:rFonts w:ascii="Verdana" w:eastAsia="Times New Roman" w:hAnsi="Verdana" w:cs="Times New Roman"/>
                <w:kern w:val="0"/>
                <w14:ligatures w14:val="none"/>
              </w:rPr>
              <w:t xml:space="preserve"> Member has cancer-related pain, sickle cell disease diagnosis, hospice, or palliative care.</w:t>
            </w:r>
          </w:p>
          <w:p w14:paraId="22D3AFBB" w14:textId="77777777" w:rsidR="006013AE" w:rsidRPr="006013AE" w:rsidRDefault="006013AE" w:rsidP="006013AE">
            <w:pPr>
              <w:numPr>
                <w:ilvl w:val="0"/>
                <w:numId w:val="1"/>
              </w:numPr>
              <w:spacing w:before="120" w:after="120" w:line="240" w:lineRule="auto"/>
              <w:ind w:left="720"/>
              <w:rPr>
                <w:rFonts w:ascii="Verdana" w:eastAsia="Times New Roman" w:hAnsi="Verdana" w:cs="Times New Roman"/>
                <w:kern w:val="0"/>
                <w14:ligatures w14:val="none"/>
              </w:rPr>
            </w:pPr>
            <w:r w:rsidRPr="006013AE">
              <w:rPr>
                <w:rFonts w:ascii="Verdana" w:eastAsia="Times New Roman" w:hAnsi="Verdana" w:cs="Times New Roman"/>
                <w:b/>
                <w:bCs/>
                <w:kern w:val="0"/>
                <w14:ligatures w14:val="none"/>
              </w:rPr>
              <w:t>Med D only:</w:t>
            </w:r>
            <w:r w:rsidRPr="006013AE">
              <w:rPr>
                <w:rFonts w:ascii="Verdana" w:eastAsia="Times New Roman" w:hAnsi="Verdana" w:cs="Times New Roman"/>
                <w:kern w:val="0"/>
                <w14:ligatures w14:val="none"/>
              </w:rPr>
              <w:t xml:space="preserve"> In addition to the exclusions listed above, Medicare Part D members in a long-term care facility are also excluded from this edit.</w:t>
            </w:r>
          </w:p>
        </w:tc>
      </w:tr>
      <w:tr w:rsidR="006013AE" w:rsidRPr="006013AE" w14:paraId="49C94CEE" w14:textId="77777777" w:rsidTr="00D51721">
        <w:trPr>
          <w:trHeight w:val="98"/>
        </w:trPr>
        <w:tc>
          <w:tcPr>
            <w:tcW w:w="406" w:type="pct"/>
            <w:vMerge/>
          </w:tcPr>
          <w:p w14:paraId="3B346B39" w14:textId="77777777" w:rsidR="006013AE" w:rsidRPr="006013AE" w:rsidRDefault="006013AE" w:rsidP="006013AE">
            <w:pPr>
              <w:spacing w:before="120" w:after="120" w:line="259" w:lineRule="auto"/>
              <w:jc w:val="center"/>
              <w:rPr>
                <w:rFonts w:ascii="Verdana" w:eastAsia="Calibri" w:hAnsi="Verdana" w:cs="Arial"/>
                <w:b/>
                <w:bCs/>
                <w:color w:val="333333"/>
                <w:kern w:val="0"/>
                <w:szCs w:val="22"/>
                <w14:ligatures w14:val="none"/>
              </w:rPr>
            </w:pPr>
          </w:p>
        </w:tc>
        <w:tc>
          <w:tcPr>
            <w:tcW w:w="521" w:type="pct"/>
            <w:vMerge/>
          </w:tcPr>
          <w:p w14:paraId="65024365" w14:textId="77777777" w:rsidR="006013AE" w:rsidRPr="006013AE" w:rsidRDefault="006013AE" w:rsidP="006013AE">
            <w:pPr>
              <w:spacing w:before="120" w:after="120" w:line="259" w:lineRule="auto"/>
              <w:jc w:val="center"/>
              <w:rPr>
                <w:rFonts w:ascii="Verdana" w:eastAsia="Calibri" w:hAnsi="Verdana" w:cs="Times New Roman"/>
                <w:kern w:val="0"/>
                <w:szCs w:val="22"/>
                <w14:ligatures w14:val="none"/>
              </w:rPr>
            </w:pPr>
          </w:p>
        </w:tc>
        <w:tc>
          <w:tcPr>
            <w:tcW w:w="1562" w:type="pct"/>
            <w:tcBorders>
              <w:left w:val="single" w:sz="4" w:space="0" w:color="auto"/>
            </w:tcBorders>
            <w:shd w:val="clear" w:color="auto" w:fill="D9D9D9" w:themeFill="background1" w:themeFillShade="D9"/>
          </w:tcPr>
          <w:p w14:paraId="22E063CB" w14:textId="77777777" w:rsidR="006013AE" w:rsidRPr="006013AE" w:rsidRDefault="006013AE" w:rsidP="006013AE">
            <w:pPr>
              <w:spacing w:before="120" w:after="120" w:line="259" w:lineRule="auto"/>
              <w:jc w:val="center"/>
              <w:rPr>
                <w:rFonts w:ascii="Verdana" w:eastAsia="Calibri" w:hAnsi="Verdana" w:cs="Times New Roman"/>
                <w:b/>
                <w:bCs/>
                <w:kern w:val="0"/>
                <w:szCs w:val="22"/>
                <w14:ligatures w14:val="none"/>
              </w:rPr>
            </w:pPr>
            <w:r w:rsidRPr="006013AE">
              <w:rPr>
                <w:rFonts w:ascii="Verdana" w:eastAsia="Calibri" w:hAnsi="Verdana" w:cs="Times New Roman"/>
                <w:b/>
                <w:bCs/>
                <w:kern w:val="0"/>
                <w:szCs w:val="22"/>
                <w14:ligatures w14:val="none"/>
              </w:rPr>
              <w:t>If soft reject</w:t>
            </w:r>
            <w:r w:rsidRPr="006013AE" w:rsidDel="001B6873">
              <w:rPr>
                <w:rFonts w:ascii="Verdana" w:eastAsia="Calibri" w:hAnsi="Verdana" w:cs="Times New Roman"/>
                <w:b/>
                <w:bCs/>
                <w:kern w:val="0"/>
                <w:szCs w:val="22"/>
                <w14:ligatures w14:val="none"/>
              </w:rPr>
              <w:t xml:space="preserve"> </w:t>
            </w:r>
            <w:r w:rsidRPr="006013AE">
              <w:rPr>
                <w:rFonts w:ascii="Verdana" w:eastAsia="Calibri" w:hAnsi="Verdana" w:cs="Times New Roman"/>
                <w:b/>
                <w:bCs/>
                <w:kern w:val="0"/>
                <w:szCs w:val="22"/>
                <w14:ligatures w14:val="none"/>
              </w:rPr>
              <w:t>(reject that can be overridden) and the…</w:t>
            </w:r>
          </w:p>
        </w:tc>
        <w:tc>
          <w:tcPr>
            <w:tcW w:w="2510" w:type="pct"/>
            <w:shd w:val="clear" w:color="auto" w:fill="D9D9D9" w:themeFill="background1" w:themeFillShade="D9"/>
          </w:tcPr>
          <w:p w14:paraId="15611E04" w14:textId="77777777" w:rsidR="006013AE" w:rsidRPr="006013AE" w:rsidRDefault="006013AE" w:rsidP="006013AE">
            <w:pPr>
              <w:spacing w:before="120" w:after="120" w:line="259" w:lineRule="auto"/>
              <w:jc w:val="center"/>
              <w:rPr>
                <w:rFonts w:ascii="Verdana" w:eastAsia="Calibri" w:hAnsi="Verdana" w:cs="Times New Roman"/>
                <w:b/>
                <w:bCs/>
                <w:kern w:val="0"/>
                <w:szCs w:val="22"/>
                <w14:ligatures w14:val="none"/>
              </w:rPr>
            </w:pPr>
            <w:r w:rsidRPr="006013AE">
              <w:rPr>
                <w:rFonts w:ascii="Verdana" w:eastAsia="Calibri" w:hAnsi="Verdana" w:cs="Times New Roman"/>
                <w:b/>
                <w:bCs/>
                <w:kern w:val="0"/>
                <w:szCs w:val="22"/>
                <w14:ligatures w14:val="none"/>
              </w:rPr>
              <w:t>Then…</w:t>
            </w:r>
          </w:p>
        </w:tc>
      </w:tr>
      <w:tr w:rsidR="006013AE" w:rsidRPr="006013AE" w14:paraId="76408F2A" w14:textId="77777777" w:rsidTr="000B5464">
        <w:trPr>
          <w:trHeight w:val="96"/>
        </w:trPr>
        <w:tc>
          <w:tcPr>
            <w:tcW w:w="406" w:type="pct"/>
            <w:vMerge/>
          </w:tcPr>
          <w:p w14:paraId="4A991942" w14:textId="77777777" w:rsidR="006013AE" w:rsidRPr="006013AE" w:rsidRDefault="006013AE" w:rsidP="006013AE">
            <w:pPr>
              <w:spacing w:before="120" w:after="120" w:line="259" w:lineRule="auto"/>
              <w:jc w:val="center"/>
              <w:rPr>
                <w:rFonts w:ascii="Verdana" w:eastAsia="Calibri" w:hAnsi="Verdana" w:cs="Arial"/>
                <w:b/>
                <w:bCs/>
                <w:color w:val="333333"/>
                <w:kern w:val="0"/>
                <w:szCs w:val="22"/>
                <w14:ligatures w14:val="none"/>
              </w:rPr>
            </w:pPr>
          </w:p>
        </w:tc>
        <w:tc>
          <w:tcPr>
            <w:tcW w:w="521" w:type="pct"/>
            <w:vMerge/>
          </w:tcPr>
          <w:p w14:paraId="6E6AC7CC" w14:textId="77777777" w:rsidR="006013AE" w:rsidRPr="006013AE" w:rsidRDefault="006013AE" w:rsidP="006013AE">
            <w:pPr>
              <w:spacing w:before="120" w:after="120" w:line="259" w:lineRule="auto"/>
              <w:jc w:val="center"/>
              <w:rPr>
                <w:rFonts w:ascii="Verdana" w:eastAsia="Calibri" w:hAnsi="Verdana" w:cs="Times New Roman"/>
                <w:kern w:val="0"/>
                <w:szCs w:val="22"/>
                <w14:ligatures w14:val="none"/>
              </w:rPr>
            </w:pPr>
          </w:p>
        </w:tc>
        <w:tc>
          <w:tcPr>
            <w:tcW w:w="1562" w:type="pct"/>
            <w:tcBorders>
              <w:left w:val="single" w:sz="4" w:space="0" w:color="auto"/>
            </w:tcBorders>
          </w:tcPr>
          <w:p w14:paraId="117FE09D"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bCs/>
                <w:kern w:val="0"/>
                <w:szCs w:val="22"/>
                <w14:ligatures w14:val="none"/>
              </w:rPr>
              <w:t>Reason for Service code of HC does not override</w:t>
            </w:r>
            <w:r w:rsidRPr="006013AE">
              <w:rPr>
                <w:rFonts w:ascii="Verdana" w:eastAsia="Calibri" w:hAnsi="Verdana" w:cs="Times New Roman"/>
                <w:kern w:val="0"/>
                <w:szCs w:val="22"/>
                <w14:ligatures w14:val="none"/>
              </w:rPr>
              <w:t xml:space="preserve"> once input by the Retail or Mail Order pharmacy </w:t>
            </w:r>
          </w:p>
        </w:tc>
        <w:tc>
          <w:tcPr>
            <w:tcW w:w="2510" w:type="pct"/>
          </w:tcPr>
          <w:p w14:paraId="329221BF" w14:textId="77777777" w:rsidR="004829B7" w:rsidRDefault="006013AE" w:rsidP="006013AE">
            <w:pPr>
              <w:spacing w:before="120" w:after="120" w:line="259" w:lineRule="auto"/>
              <w:textAlignment w:val="top"/>
              <w:rPr>
                <w:rFonts w:ascii="Verdana" w:eastAsia="Calibri" w:hAnsi="Verdana" w:cs="Times New Roman"/>
                <w:kern w:val="0"/>
                <w:szCs w:val="22"/>
                <w14:ligatures w14:val="none"/>
              </w:rPr>
            </w:pPr>
            <w:r w:rsidRPr="006013AE">
              <w:rPr>
                <w:rFonts w:ascii="Verdana" w:eastAsia="Calibri" w:hAnsi="Verdana" w:cs="Times New Roman"/>
                <w:bCs/>
                <w:kern w:val="0"/>
                <w:szCs w:val="22"/>
                <w14:ligatures w14:val="none"/>
              </w:rPr>
              <w:t>Warm</w:t>
            </w:r>
            <w:r w:rsidRPr="006013AE">
              <w:rPr>
                <w:rFonts w:ascii="Verdana" w:eastAsia="Calibri" w:hAnsi="Verdana" w:cs="Times New Roman"/>
                <w:kern w:val="0"/>
                <w:szCs w:val="22"/>
                <w14:ligatures w14:val="none"/>
              </w:rPr>
              <w:t xml:space="preserve"> transfer to the Senior Team for an override.</w:t>
            </w:r>
          </w:p>
          <w:p w14:paraId="00021D31" w14:textId="68987F47" w:rsidR="004829B7" w:rsidRPr="00D51721" w:rsidRDefault="00E5476A" w:rsidP="00D51721">
            <w:pPr>
              <w:pStyle w:val="ListParagraph"/>
              <w:numPr>
                <w:ilvl w:val="0"/>
                <w:numId w:val="15"/>
              </w:numPr>
              <w:spacing w:before="120" w:after="120" w:line="259" w:lineRule="auto"/>
              <w:textAlignment w:val="top"/>
              <w:rPr>
                <w:rFonts w:ascii="Verdana" w:eastAsia="Calibri" w:hAnsi="Verdana" w:cs="Times New Roman"/>
                <w:color w:val="0000FF"/>
                <w:kern w:val="0"/>
                <w:szCs w:val="22"/>
                <w:u w:val="single"/>
                <w14:ligatures w14:val="none"/>
              </w:rPr>
            </w:pPr>
            <w:r>
              <w:rPr>
                <w:rFonts w:ascii="Verdana" w:eastAsia="Calibri" w:hAnsi="Verdana" w:cs="Times New Roman"/>
                <w:kern w:val="0"/>
                <w:szCs w:val="22"/>
                <w14:ligatures w14:val="none"/>
              </w:rPr>
              <w:t xml:space="preserve"> </w:t>
            </w:r>
            <w:r w:rsidR="004829B7" w:rsidRPr="00D51721">
              <w:rPr>
                <w:rFonts w:ascii="Verdana" w:eastAsia="Calibri" w:hAnsi="Verdana" w:cs="Times New Roman"/>
                <w:kern w:val="0"/>
                <w:szCs w:val="22"/>
                <w14:ligatures w14:val="none"/>
              </w:rPr>
              <w:t xml:space="preserve">For </w:t>
            </w:r>
            <w:proofErr w:type="spellStart"/>
            <w:r w:rsidR="004829B7" w:rsidRPr="00D51721">
              <w:rPr>
                <w:rFonts w:ascii="Verdana" w:eastAsia="Calibri" w:hAnsi="Verdana" w:cs="Times New Roman"/>
                <w:b/>
                <w:bCs/>
                <w:kern w:val="0"/>
                <w:szCs w:val="22"/>
                <w14:ligatures w14:val="none"/>
              </w:rPr>
              <w:t>PeopleSafe</w:t>
            </w:r>
            <w:proofErr w:type="spellEnd"/>
            <w:r w:rsidR="004829B7" w:rsidRPr="00D51721">
              <w:rPr>
                <w:rFonts w:ascii="Verdana" w:eastAsia="Calibri" w:hAnsi="Verdana" w:cs="Times New Roman"/>
                <w:kern w:val="0"/>
                <w:szCs w:val="22"/>
                <w14:ligatures w14:val="none"/>
              </w:rPr>
              <w:t xml:space="preserve"> users, refer to</w:t>
            </w:r>
            <w:r w:rsidR="002A2756">
              <w:rPr>
                <w:rFonts w:ascii="Verdana" w:eastAsia="Calibri" w:hAnsi="Verdana" w:cs="Times New Roman"/>
                <w:kern w:val="0"/>
                <w:szCs w:val="22"/>
                <w14:ligatures w14:val="none"/>
              </w:rPr>
              <w:t xml:space="preserve"> </w:t>
            </w:r>
            <w:hyperlink r:id="rId18" w:anchor="!/view?docid=9eef064d-c7d7-42f7-9026-1497496b4d51" w:history="1">
              <w:proofErr w:type="spellStart"/>
              <w:r w:rsidR="006013AE" w:rsidRPr="00D51721">
                <w:rPr>
                  <w:rFonts w:ascii="Verdana" w:eastAsia="Calibri" w:hAnsi="Verdana" w:cs="Times New Roman"/>
                  <w:color w:val="0000FF"/>
                  <w:kern w:val="0"/>
                  <w:szCs w:val="22"/>
                  <w:u w:val="single"/>
                  <w14:ligatures w14:val="none"/>
                </w:rPr>
                <w:t>PeopleSafe</w:t>
              </w:r>
              <w:proofErr w:type="spellEnd"/>
              <w:r w:rsidR="006013AE" w:rsidRPr="00D51721">
                <w:rPr>
                  <w:rFonts w:ascii="Verdana" w:eastAsia="Calibri" w:hAnsi="Verdana" w:cs="Times New Roman"/>
                  <w:color w:val="0000FF"/>
                  <w:kern w:val="0"/>
                  <w:szCs w:val="22"/>
                  <w:u w:val="single"/>
                  <w14:ligatures w14:val="none"/>
                </w:rPr>
                <w:t xml:space="preserve"> – When to Transfer Calls to the Senior Team (016311)</w:t>
              </w:r>
            </w:hyperlink>
          </w:p>
          <w:p w14:paraId="1C6A73C0" w14:textId="3D57C5A6" w:rsidR="006013AE" w:rsidRPr="00D51721" w:rsidRDefault="00E5476A" w:rsidP="00D51721">
            <w:pPr>
              <w:pStyle w:val="ListParagraph"/>
              <w:numPr>
                <w:ilvl w:val="0"/>
                <w:numId w:val="15"/>
              </w:numPr>
              <w:spacing w:before="120" w:after="120" w:line="259" w:lineRule="auto"/>
              <w:textAlignment w:val="top"/>
              <w:rPr>
                <w:rFonts w:ascii="Verdana" w:eastAsia="Calibri" w:hAnsi="Verdana" w:cs="Times New Roman"/>
                <w:kern w:val="0"/>
                <w:szCs w:val="22"/>
                <w14:ligatures w14:val="none"/>
              </w:rPr>
            </w:pPr>
            <w:r>
              <w:rPr>
                <w:rFonts w:ascii="Verdana" w:eastAsia="Calibri" w:hAnsi="Verdana" w:cs="Times New Roman"/>
                <w:noProof/>
                <w:kern w:val="0"/>
                <w:szCs w:val="22"/>
              </w:rPr>
              <w:drawing>
                <wp:inline distT="0" distB="0" distL="0" distR="0" wp14:anchorId="2D5A9291" wp14:editId="7F868B85">
                  <wp:extent cx="304762" cy="304762"/>
                  <wp:effectExtent l="0" t="0" r="0" b="0"/>
                  <wp:docPr id="3324392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39268" name="Picture 332439268"/>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eastAsia="Calibri" w:hAnsi="Verdana" w:cs="Times New Roman"/>
                <w:kern w:val="0"/>
                <w:szCs w:val="22"/>
                <w14:ligatures w14:val="none"/>
              </w:rPr>
              <w:t xml:space="preserve"> </w:t>
            </w:r>
            <w:r w:rsidR="004829B7" w:rsidRPr="00D51721">
              <w:rPr>
                <w:rFonts w:ascii="Verdana" w:eastAsia="Calibri" w:hAnsi="Verdana" w:cs="Times New Roman"/>
                <w:kern w:val="0"/>
                <w:szCs w:val="22"/>
                <w14:ligatures w14:val="none"/>
              </w:rPr>
              <w:t xml:space="preserve">For </w:t>
            </w:r>
            <w:r w:rsidR="004829B7" w:rsidRPr="00D51721">
              <w:rPr>
                <w:rFonts w:ascii="Verdana" w:eastAsia="Calibri" w:hAnsi="Verdana" w:cs="Times New Roman"/>
                <w:b/>
                <w:bCs/>
                <w:kern w:val="0"/>
                <w:szCs w:val="22"/>
                <w14:ligatures w14:val="none"/>
              </w:rPr>
              <w:t>Compass</w:t>
            </w:r>
            <w:r w:rsidR="004829B7" w:rsidRPr="00D51721">
              <w:rPr>
                <w:rFonts w:ascii="Verdana" w:eastAsia="Calibri" w:hAnsi="Verdana" w:cs="Times New Roman"/>
                <w:kern w:val="0"/>
                <w:szCs w:val="22"/>
                <w14:ligatures w14:val="none"/>
              </w:rPr>
              <w:t xml:space="preserve"> users, refer to </w:t>
            </w:r>
            <w:hyperlink r:id="rId19" w:anchor="!/view?docid=7653e7c2-1a97-42a0-8a81-6267c72e1ca9" w:history="1">
              <w:r w:rsidR="00EF7B99" w:rsidRPr="00F26144">
                <w:rPr>
                  <w:rStyle w:val="Hyperlink"/>
                  <w:rFonts w:ascii="Verdana" w:eastAsia="Calibri" w:hAnsi="Verdana" w:cs="Times New Roman"/>
                  <w:color w:val="0000FF"/>
                  <w:kern w:val="0"/>
                  <w:szCs w:val="22"/>
                  <w14:ligatures w14:val="none"/>
                </w:rPr>
                <w:t>Compass - When to Transfer Calls to the Senior Team (057524)</w:t>
              </w:r>
            </w:hyperlink>
            <w:r w:rsidR="00B47907" w:rsidRPr="008003CD">
              <w:rPr>
                <w:rFonts w:ascii="Verdana" w:eastAsia="Calibri" w:hAnsi="Verdana" w:cs="Times New Roman"/>
                <w:color w:val="0000FF"/>
                <w:kern w:val="0"/>
                <w:szCs w:val="22"/>
                <w:u w:val="single"/>
                <w14:ligatures w14:val="none"/>
              </w:rPr>
              <w:t>.</w:t>
            </w:r>
          </w:p>
          <w:p w14:paraId="3AE74120" w14:textId="77777777" w:rsidR="006013AE" w:rsidRPr="006013AE" w:rsidRDefault="006013AE" w:rsidP="006013AE">
            <w:pPr>
              <w:spacing w:before="120" w:after="120" w:line="259" w:lineRule="auto"/>
              <w:rPr>
                <w:rFonts w:ascii="Verdana" w:eastAsia="Calibri" w:hAnsi="Verdana" w:cs="Times New Roman"/>
                <w:b/>
                <w:bCs/>
                <w:color w:val="000000"/>
                <w:kern w:val="0"/>
                <w:szCs w:val="22"/>
                <w14:ligatures w14:val="none"/>
              </w:rPr>
            </w:pPr>
            <w:r w:rsidRPr="006013AE">
              <w:rPr>
                <w:rFonts w:ascii="Verdana" w:eastAsia="Calibri" w:hAnsi="Verdana" w:cs="Times New Roman"/>
                <w:b/>
                <w:bCs/>
                <w:color w:val="000000"/>
                <w:kern w:val="0"/>
                <w:szCs w:val="22"/>
                <w14:ligatures w14:val="none"/>
              </w:rPr>
              <w:t xml:space="preserve">Notes: </w:t>
            </w:r>
          </w:p>
          <w:p w14:paraId="54BA4130" w14:textId="77777777" w:rsidR="006013AE" w:rsidRPr="006013AE" w:rsidRDefault="006013AE" w:rsidP="006013AE">
            <w:pPr>
              <w:numPr>
                <w:ilvl w:val="0"/>
                <w:numId w:val="1"/>
              </w:numPr>
              <w:spacing w:before="120" w:after="120" w:line="240" w:lineRule="auto"/>
              <w:ind w:left="360"/>
              <w:rPr>
                <w:rFonts w:ascii="Verdana" w:eastAsia="Times New Roman" w:hAnsi="Verdana" w:cs="Times New Roman"/>
                <w:color w:val="000000"/>
                <w:kern w:val="0"/>
                <w14:ligatures w14:val="none"/>
              </w:rPr>
            </w:pPr>
            <w:r w:rsidRPr="006013AE">
              <w:rPr>
                <w:rFonts w:ascii="Verdana" w:eastAsia="Times New Roman" w:hAnsi="Verdana" w:cs="Times New Roman"/>
                <w:color w:val="000000"/>
                <w:kern w:val="0"/>
                <w14:ligatures w14:val="none"/>
              </w:rPr>
              <w:t xml:space="preserve">If the pharmacy is filling multiple Opioid medications drug names and strength, the claims may result in a </w:t>
            </w:r>
            <w:r w:rsidRPr="006013AE">
              <w:rPr>
                <w:rFonts w:ascii="Verdana" w:eastAsia="Times New Roman" w:hAnsi="Verdana" w:cs="Times New Roman"/>
                <w:kern w:val="0"/>
                <w14:ligatures w14:val="none"/>
              </w:rPr>
              <w:t>DUR (Drug Utilization Review)</w:t>
            </w:r>
            <w:r w:rsidRPr="006013AE">
              <w:rPr>
                <w:rFonts w:ascii="Verdana" w:eastAsia="Times New Roman" w:hAnsi="Verdana" w:cs="Times New Roman"/>
                <w:color w:val="000000"/>
                <w:kern w:val="0"/>
                <w14:ligatures w14:val="none"/>
              </w:rPr>
              <w:t xml:space="preserve"> rejection. </w:t>
            </w:r>
          </w:p>
          <w:p w14:paraId="0863C31B" w14:textId="77777777" w:rsidR="006013AE" w:rsidRPr="006013AE" w:rsidRDefault="006013AE" w:rsidP="006013AE">
            <w:pPr>
              <w:numPr>
                <w:ilvl w:val="0"/>
                <w:numId w:val="1"/>
              </w:numPr>
              <w:spacing w:before="120" w:after="120" w:line="240" w:lineRule="auto"/>
              <w:ind w:left="360"/>
              <w:rPr>
                <w:rFonts w:ascii="Verdana" w:eastAsia="Times New Roman" w:hAnsi="Verdana" w:cs="Times New Roman"/>
                <w:color w:val="000000"/>
                <w:kern w:val="0"/>
                <w14:ligatures w14:val="none"/>
              </w:rPr>
            </w:pPr>
            <w:r w:rsidRPr="006013AE">
              <w:rPr>
                <w:rFonts w:ascii="Verdana" w:eastAsia="Times New Roman" w:hAnsi="Verdana" w:cs="Times New Roman"/>
                <w:color w:val="000000"/>
                <w:kern w:val="0"/>
                <w14:ligatures w14:val="none"/>
              </w:rPr>
              <w:t xml:space="preserve">Prior to transferring to the Senior Team, request the pharmacy to process the drugs in a different order as this may allow the claims to pay. Refer to </w:t>
            </w:r>
            <w:hyperlink r:id="rId20" w:anchor="!/view?docid=0f0e7b3c-0522-4477-9b3f-8c3a71f09d6a" w:history="1">
              <w:r w:rsidRPr="006013AE">
                <w:rPr>
                  <w:rFonts w:ascii="Verdana" w:eastAsia="Times New Roman" w:hAnsi="Verdana" w:cs="Times New Roman"/>
                  <w:color w:val="0000FF"/>
                  <w:kern w:val="0"/>
                  <w:u w:val="single"/>
                  <w14:ligatures w14:val="none"/>
                </w:rPr>
                <w:t>Test Claim Reasons Why It Was Rejected (031771).</w:t>
              </w:r>
            </w:hyperlink>
          </w:p>
        </w:tc>
      </w:tr>
      <w:tr w:rsidR="006013AE" w:rsidRPr="006013AE" w14:paraId="1981EE6C" w14:textId="77777777" w:rsidTr="000B5464">
        <w:trPr>
          <w:trHeight w:val="96"/>
        </w:trPr>
        <w:tc>
          <w:tcPr>
            <w:tcW w:w="406" w:type="pct"/>
            <w:vMerge/>
          </w:tcPr>
          <w:p w14:paraId="25C12C7B" w14:textId="77777777" w:rsidR="006013AE" w:rsidRPr="006013AE" w:rsidRDefault="006013AE" w:rsidP="006013AE">
            <w:pPr>
              <w:spacing w:before="120" w:after="120" w:line="259" w:lineRule="auto"/>
              <w:jc w:val="center"/>
              <w:rPr>
                <w:rFonts w:ascii="Verdana" w:eastAsia="Calibri" w:hAnsi="Verdana" w:cs="Arial"/>
                <w:b/>
                <w:bCs/>
                <w:color w:val="333333"/>
                <w:kern w:val="0"/>
                <w:szCs w:val="22"/>
                <w14:ligatures w14:val="none"/>
              </w:rPr>
            </w:pPr>
          </w:p>
        </w:tc>
        <w:tc>
          <w:tcPr>
            <w:tcW w:w="521" w:type="pct"/>
            <w:vMerge/>
          </w:tcPr>
          <w:p w14:paraId="7ED425A6" w14:textId="77777777" w:rsidR="006013AE" w:rsidRPr="006013AE" w:rsidRDefault="006013AE" w:rsidP="006013AE">
            <w:pPr>
              <w:spacing w:before="120" w:after="120" w:line="259" w:lineRule="auto"/>
              <w:jc w:val="center"/>
              <w:rPr>
                <w:rFonts w:ascii="Verdana" w:eastAsia="Calibri" w:hAnsi="Verdana" w:cs="Times New Roman"/>
                <w:kern w:val="0"/>
                <w:szCs w:val="22"/>
                <w14:ligatures w14:val="none"/>
              </w:rPr>
            </w:pPr>
          </w:p>
        </w:tc>
        <w:tc>
          <w:tcPr>
            <w:tcW w:w="1562" w:type="pct"/>
            <w:tcBorders>
              <w:left w:val="single" w:sz="4" w:space="0" w:color="auto"/>
            </w:tcBorders>
          </w:tcPr>
          <w:p w14:paraId="2BB54FA3" w14:textId="77777777" w:rsidR="006013AE" w:rsidRPr="006013AE" w:rsidRDefault="006013AE" w:rsidP="006013AE">
            <w:pPr>
              <w:spacing w:before="120" w:after="120" w:line="259" w:lineRule="auto"/>
              <w:rPr>
                <w:rFonts w:ascii="Verdana" w:eastAsia="Calibri" w:hAnsi="Verdana" w:cs="Times New Roman"/>
                <w:bCs/>
                <w:kern w:val="0"/>
                <w:szCs w:val="22"/>
                <w14:ligatures w14:val="none"/>
              </w:rPr>
            </w:pPr>
            <w:r w:rsidRPr="006013AE">
              <w:rPr>
                <w:rFonts w:ascii="Verdana" w:eastAsia="Calibri" w:hAnsi="Verdana" w:cs="Times New Roman"/>
                <w:bCs/>
                <w:kern w:val="0"/>
                <w:szCs w:val="22"/>
                <w14:ligatures w14:val="none"/>
              </w:rPr>
              <w:t>Pharmacy added a Reason for Service code</w:t>
            </w:r>
          </w:p>
        </w:tc>
        <w:tc>
          <w:tcPr>
            <w:tcW w:w="2510" w:type="pct"/>
          </w:tcPr>
          <w:p w14:paraId="46E1A266" w14:textId="77777777" w:rsidR="00F51AC5" w:rsidRDefault="006013AE" w:rsidP="006013AE">
            <w:pPr>
              <w:spacing w:before="120" w:after="120" w:line="259" w:lineRule="auto"/>
              <w:rPr>
                <w:rFonts w:ascii="Verdana" w:eastAsia="Calibri" w:hAnsi="Verdana" w:cs="Arial"/>
                <w:bCs/>
                <w:color w:val="333333"/>
                <w:kern w:val="0"/>
                <w:szCs w:val="22"/>
                <w14:ligatures w14:val="none"/>
              </w:rPr>
            </w:pPr>
            <w:r w:rsidRPr="006013AE">
              <w:rPr>
                <w:rFonts w:ascii="Verdana" w:eastAsia="Calibri" w:hAnsi="Verdana" w:cs="Arial"/>
                <w:bCs/>
                <w:color w:val="333333"/>
                <w:kern w:val="0"/>
                <w:szCs w:val="22"/>
                <w14:ligatures w14:val="none"/>
              </w:rPr>
              <w:t xml:space="preserve">Advise the pharmacy to </w:t>
            </w:r>
            <w:r w:rsidRPr="006013AE">
              <w:rPr>
                <w:rFonts w:ascii="Verdana" w:eastAsia="Calibri" w:hAnsi="Verdana" w:cs="Times New Roman"/>
                <w:color w:val="000000"/>
                <w:kern w:val="0"/>
                <w:szCs w:val="22"/>
                <w14:ligatures w14:val="none"/>
              </w:rPr>
              <w:t>submit </w:t>
            </w:r>
            <w:r w:rsidRPr="006013AE">
              <w:rPr>
                <w:rFonts w:ascii="Verdana" w:eastAsia="Calibri" w:hAnsi="Verdana" w:cs="Times New Roman"/>
                <w:b/>
                <w:bCs/>
                <w:color w:val="000000"/>
                <w:kern w:val="0"/>
                <w:szCs w:val="22"/>
                <w14:ligatures w14:val="none"/>
              </w:rPr>
              <w:t>HC</w:t>
            </w:r>
            <w:r w:rsidRPr="006013AE">
              <w:rPr>
                <w:rFonts w:ascii="Verdana" w:eastAsia="Calibri" w:hAnsi="Verdana" w:cs="Times New Roman"/>
                <w:color w:val="000000"/>
                <w:kern w:val="0"/>
                <w:szCs w:val="22"/>
                <w14:ligatures w14:val="none"/>
              </w:rPr>
              <w:t> in the </w:t>
            </w:r>
            <w:r w:rsidRPr="006013AE">
              <w:rPr>
                <w:rFonts w:ascii="Verdana" w:eastAsia="Calibri" w:hAnsi="Verdana" w:cs="Times New Roman"/>
                <w:b/>
                <w:bCs/>
                <w:color w:val="000000"/>
                <w:kern w:val="0"/>
                <w:szCs w:val="22"/>
                <w14:ligatures w14:val="none"/>
              </w:rPr>
              <w:t>Reason for Service Code</w:t>
            </w:r>
            <w:r w:rsidRPr="006013AE">
              <w:rPr>
                <w:rFonts w:ascii="Verdana" w:eastAsia="Calibri" w:hAnsi="Verdana" w:cs="Times New Roman"/>
                <w:color w:val="000000"/>
                <w:kern w:val="0"/>
                <w:szCs w:val="22"/>
                <w14:ligatures w14:val="none"/>
              </w:rPr>
              <w:t xml:space="preserve"> field and resubmit the claim. </w:t>
            </w:r>
            <w:r w:rsidRPr="006013AE">
              <w:rPr>
                <w:rFonts w:ascii="Verdana" w:eastAsia="Calibri" w:hAnsi="Verdana" w:cs="Arial"/>
                <w:bCs/>
                <w:color w:val="333333"/>
                <w:kern w:val="0"/>
                <w:szCs w:val="22"/>
                <w14:ligatures w14:val="none"/>
              </w:rPr>
              <w:t xml:space="preserve">If this does not work, </w:t>
            </w:r>
            <w:proofErr w:type="gramStart"/>
            <w:r w:rsidRPr="006013AE">
              <w:rPr>
                <w:rFonts w:ascii="Verdana" w:eastAsia="Times New Roman" w:hAnsi="Verdana" w:cs="Arial"/>
                <w:bCs/>
                <w:kern w:val="0"/>
                <w:szCs w:val="22"/>
                <w14:ligatures w14:val="none"/>
              </w:rPr>
              <w:t>warm</w:t>
            </w:r>
            <w:proofErr w:type="gramEnd"/>
            <w:r w:rsidRPr="006013AE">
              <w:rPr>
                <w:rFonts w:ascii="Verdana" w:eastAsia="Calibri" w:hAnsi="Verdana" w:cs="Arial"/>
                <w:bCs/>
                <w:color w:val="333333"/>
                <w:kern w:val="0"/>
                <w:szCs w:val="22"/>
                <w14:ligatures w14:val="none"/>
              </w:rPr>
              <w:t xml:space="preserve"> transfer to the </w:t>
            </w:r>
            <w:r w:rsidRPr="006013AE">
              <w:rPr>
                <w:rFonts w:ascii="Verdana" w:eastAsia="Calibri" w:hAnsi="Verdana" w:cs="Times New Roman"/>
                <w:kern w:val="0"/>
                <w:szCs w:val="22"/>
                <w14:ligatures w14:val="none"/>
              </w:rPr>
              <w:t>Senior Team</w:t>
            </w:r>
            <w:r w:rsidRPr="006013AE">
              <w:rPr>
                <w:rFonts w:ascii="Verdana" w:eastAsia="Calibri" w:hAnsi="Verdana" w:cs="Arial"/>
                <w:bCs/>
                <w:color w:val="333333"/>
                <w:kern w:val="0"/>
                <w:szCs w:val="22"/>
                <w14:ligatures w14:val="none"/>
              </w:rPr>
              <w:t xml:space="preserve"> for an override. </w:t>
            </w:r>
          </w:p>
          <w:p w14:paraId="4DFBAF10" w14:textId="6B4638A2" w:rsidR="00D941F0" w:rsidRPr="00D51721" w:rsidRDefault="00E5476A" w:rsidP="00D51721">
            <w:pPr>
              <w:pStyle w:val="ListParagraph"/>
              <w:numPr>
                <w:ilvl w:val="0"/>
                <w:numId w:val="14"/>
              </w:numPr>
              <w:spacing w:before="120" w:after="120" w:line="259" w:lineRule="auto"/>
              <w:rPr>
                <w:rFonts w:ascii="Verdana" w:eastAsia="Calibri" w:hAnsi="Verdana" w:cs="Times New Roman"/>
                <w:color w:val="0000FF"/>
                <w:kern w:val="0"/>
                <w:u w:val="single"/>
                <w14:ligatures w14:val="none"/>
              </w:rPr>
            </w:pPr>
            <w:r>
              <w:rPr>
                <w:rFonts w:ascii="Verdana" w:eastAsia="Calibri" w:hAnsi="Verdana" w:cs="Arial"/>
                <w:bCs/>
                <w:color w:val="333333"/>
                <w:kern w:val="0"/>
                <w14:ligatures w14:val="none"/>
              </w:rPr>
              <w:t xml:space="preserve"> </w:t>
            </w:r>
            <w:r w:rsidR="00AB5CB9" w:rsidRPr="00D51721">
              <w:rPr>
                <w:rFonts w:ascii="Verdana" w:eastAsia="Calibri" w:hAnsi="Verdana" w:cs="Arial"/>
                <w:bCs/>
                <w:color w:val="333333"/>
                <w:kern w:val="0"/>
                <w14:ligatures w14:val="none"/>
              </w:rPr>
              <w:t xml:space="preserve">For </w:t>
            </w:r>
            <w:proofErr w:type="spellStart"/>
            <w:r w:rsidR="00AB5CB9" w:rsidRPr="00D51721">
              <w:rPr>
                <w:rFonts w:ascii="Verdana" w:eastAsia="Calibri" w:hAnsi="Verdana" w:cs="Arial"/>
                <w:b/>
                <w:color w:val="333333"/>
                <w:kern w:val="0"/>
                <w14:ligatures w14:val="none"/>
              </w:rPr>
              <w:t>PeopleSafe</w:t>
            </w:r>
            <w:proofErr w:type="spellEnd"/>
            <w:r w:rsidR="00AB5CB9" w:rsidRPr="00D51721">
              <w:rPr>
                <w:rFonts w:ascii="Verdana" w:eastAsia="Calibri" w:hAnsi="Verdana" w:cs="Arial"/>
                <w:bCs/>
                <w:color w:val="333333"/>
                <w:kern w:val="0"/>
                <w14:ligatures w14:val="none"/>
              </w:rPr>
              <w:t xml:space="preserve"> users, r</w:t>
            </w:r>
            <w:r w:rsidR="006013AE" w:rsidRPr="00D51721">
              <w:rPr>
                <w:rFonts w:ascii="Verdana" w:eastAsia="Calibri" w:hAnsi="Verdana" w:cs="Arial"/>
                <w:bCs/>
                <w:color w:val="333333"/>
                <w:kern w:val="0"/>
                <w14:ligatures w14:val="none"/>
              </w:rPr>
              <w:t xml:space="preserve">efer to </w:t>
            </w:r>
            <w:hyperlink r:id="rId21" w:anchor="!/view?docid=9eef064d-c7d7-42f7-9026-1497496b4d51" w:history="1">
              <w:proofErr w:type="spellStart"/>
              <w:r w:rsidR="006013AE" w:rsidRPr="00D51721">
                <w:rPr>
                  <w:rFonts w:ascii="Verdana" w:eastAsia="Calibri" w:hAnsi="Verdana" w:cs="Times New Roman"/>
                  <w:color w:val="0000FF"/>
                  <w:kern w:val="0"/>
                  <w:u w:val="single"/>
                  <w14:ligatures w14:val="none"/>
                </w:rPr>
                <w:t>PeopleSafe</w:t>
              </w:r>
              <w:proofErr w:type="spellEnd"/>
              <w:r w:rsidR="006013AE" w:rsidRPr="00D51721">
                <w:rPr>
                  <w:rFonts w:ascii="Verdana" w:eastAsia="Calibri" w:hAnsi="Verdana" w:cs="Times New Roman"/>
                  <w:color w:val="0000FF"/>
                  <w:kern w:val="0"/>
                  <w:u w:val="single"/>
                  <w14:ligatures w14:val="none"/>
                </w:rPr>
                <w:t xml:space="preserve"> – When to Transfer Calls to the Senior Team (016311)</w:t>
              </w:r>
            </w:hyperlink>
            <w:r w:rsidR="003623E1">
              <w:rPr>
                <w:rFonts w:ascii="Verdana" w:eastAsia="Calibri" w:hAnsi="Verdana" w:cs="Times New Roman"/>
                <w:color w:val="0000FF"/>
                <w:kern w:val="0"/>
                <w:u w:val="single"/>
                <w14:ligatures w14:val="none"/>
              </w:rPr>
              <w:t>.</w:t>
            </w:r>
          </w:p>
          <w:p w14:paraId="65BCDD48" w14:textId="43943FF5" w:rsidR="006013AE" w:rsidRPr="00D51721" w:rsidRDefault="00E5476A" w:rsidP="00D51721">
            <w:pPr>
              <w:pStyle w:val="ListParagraph"/>
              <w:numPr>
                <w:ilvl w:val="0"/>
                <w:numId w:val="14"/>
              </w:numPr>
              <w:spacing w:before="120" w:after="120" w:line="259" w:lineRule="auto"/>
              <w:rPr>
                <w:rFonts w:ascii="Verdana" w:eastAsia="Calibri" w:hAnsi="Verdana" w:cs="Arial"/>
                <w:bCs/>
                <w:color w:val="333333"/>
                <w:kern w:val="0"/>
                <w:szCs w:val="22"/>
                <w14:ligatures w14:val="none"/>
              </w:rPr>
            </w:pPr>
            <w:r>
              <w:rPr>
                <w:rFonts w:ascii="Verdana" w:eastAsia="Calibri" w:hAnsi="Verdana"/>
                <w:noProof/>
              </w:rPr>
              <w:drawing>
                <wp:inline distT="0" distB="0" distL="0" distR="0" wp14:anchorId="5C135639" wp14:editId="5CE40A14">
                  <wp:extent cx="304762" cy="304762"/>
                  <wp:effectExtent l="0" t="0" r="0" b="0"/>
                  <wp:docPr id="20900467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46721" name="Picture 2090046721"/>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eastAsia="Calibri" w:hAnsi="Verdana"/>
              </w:rPr>
              <w:t xml:space="preserve"> </w:t>
            </w:r>
            <w:r w:rsidR="00D941F0" w:rsidRPr="00D51721">
              <w:rPr>
                <w:rFonts w:ascii="Verdana" w:eastAsia="Calibri" w:hAnsi="Verdana"/>
              </w:rPr>
              <w:t xml:space="preserve">For </w:t>
            </w:r>
            <w:r w:rsidR="00D941F0" w:rsidRPr="00D51721">
              <w:rPr>
                <w:rFonts w:ascii="Verdana" w:eastAsia="Calibri" w:hAnsi="Verdana"/>
                <w:b/>
                <w:bCs/>
              </w:rPr>
              <w:t xml:space="preserve">Compass </w:t>
            </w:r>
            <w:r w:rsidR="00D941F0" w:rsidRPr="00D51721">
              <w:rPr>
                <w:rFonts w:ascii="Verdana" w:eastAsia="Calibri" w:hAnsi="Verdana"/>
              </w:rPr>
              <w:t>users, refer to</w:t>
            </w:r>
            <w:r w:rsidR="000B5464" w:rsidRPr="00D51721">
              <w:rPr>
                <w:rFonts w:ascii="Verdana" w:hAnsi="Verdana"/>
              </w:rPr>
              <w:t xml:space="preserve"> </w:t>
            </w:r>
            <w:hyperlink r:id="rId22" w:anchor="!/view?docid=7653e7c2-1a97-42a0-8a81-6267c72e1ca9" w:history="1">
              <w:r w:rsidR="000B5464" w:rsidRPr="00F26144">
                <w:rPr>
                  <w:rStyle w:val="Hyperlink"/>
                  <w:rFonts w:ascii="Verdana" w:eastAsia="Calibri" w:hAnsi="Verdana" w:cs="Times New Roman"/>
                  <w:color w:val="0000FF"/>
                  <w:kern w:val="0"/>
                  <w14:ligatures w14:val="none"/>
                </w:rPr>
                <w:t>Compass - When to Transfer Calls to the Senior Team (057524)</w:t>
              </w:r>
            </w:hyperlink>
            <w:r w:rsidR="00B47907" w:rsidRPr="008003CD">
              <w:rPr>
                <w:rFonts w:ascii="Verdana" w:eastAsia="Calibri" w:hAnsi="Verdana" w:cs="Times New Roman"/>
                <w:color w:val="0000FF"/>
                <w:kern w:val="0"/>
                <w:u w:val="single"/>
                <w14:ligatures w14:val="none"/>
              </w:rPr>
              <w:t>.</w:t>
            </w:r>
          </w:p>
        </w:tc>
      </w:tr>
      <w:bookmarkEnd w:id="19"/>
      <w:tr w:rsidR="006013AE" w:rsidRPr="006013AE" w14:paraId="6C46CE58" w14:textId="77777777" w:rsidTr="000B5464">
        <w:trPr>
          <w:trHeight w:val="96"/>
        </w:trPr>
        <w:tc>
          <w:tcPr>
            <w:tcW w:w="406" w:type="pct"/>
          </w:tcPr>
          <w:p w14:paraId="28A461DA" w14:textId="77777777" w:rsidR="006013AE" w:rsidRPr="006013AE" w:rsidRDefault="006013AE" w:rsidP="006013AE">
            <w:pPr>
              <w:spacing w:before="120" w:after="120" w:line="259" w:lineRule="auto"/>
              <w:jc w:val="center"/>
              <w:textAlignment w:val="top"/>
              <w:rPr>
                <w:rFonts w:ascii="Verdana" w:eastAsia="Calibri" w:hAnsi="Verdana" w:cs="Arial"/>
                <w:b/>
                <w:bCs/>
                <w:kern w:val="0"/>
                <w:szCs w:val="22"/>
                <w14:ligatures w14:val="none"/>
              </w:rPr>
            </w:pPr>
            <w:r w:rsidRPr="006013AE">
              <w:rPr>
                <w:rFonts w:ascii="Verdana" w:eastAsia="Calibri" w:hAnsi="Verdana" w:cs="Arial"/>
                <w:b/>
                <w:bCs/>
                <w:kern w:val="0"/>
                <w:szCs w:val="22"/>
                <w14:ligatures w14:val="none"/>
              </w:rPr>
              <w:t>922 / G4 / 88</w:t>
            </w:r>
          </w:p>
          <w:p w14:paraId="454AC003" w14:textId="77777777" w:rsidR="006013AE" w:rsidRPr="006013AE" w:rsidRDefault="006013AE" w:rsidP="006013AE">
            <w:pPr>
              <w:spacing w:before="120" w:after="120" w:line="259" w:lineRule="auto"/>
              <w:jc w:val="center"/>
              <w:rPr>
                <w:rFonts w:ascii="Verdana" w:eastAsia="Calibri" w:hAnsi="Verdana" w:cs="Arial"/>
                <w:b/>
                <w:bCs/>
                <w:color w:val="333333"/>
                <w:kern w:val="0"/>
                <w:szCs w:val="22"/>
                <w14:ligatures w14:val="none"/>
              </w:rPr>
            </w:pPr>
          </w:p>
        </w:tc>
        <w:tc>
          <w:tcPr>
            <w:tcW w:w="521" w:type="pct"/>
          </w:tcPr>
          <w:p w14:paraId="5FB5086E" w14:textId="77777777" w:rsidR="006013AE" w:rsidRPr="006013AE" w:rsidRDefault="006013AE" w:rsidP="006013AE">
            <w:pPr>
              <w:spacing w:before="120" w:after="120" w:line="259" w:lineRule="auto"/>
              <w:jc w:val="center"/>
              <w:rPr>
                <w:rFonts w:ascii="Verdana" w:eastAsia="Calibri" w:hAnsi="Verdana" w:cs="Times New Roman"/>
                <w:kern w:val="0"/>
                <w:szCs w:val="22"/>
                <w14:ligatures w14:val="none"/>
              </w:rPr>
            </w:pPr>
            <w:r w:rsidRPr="006013AE">
              <w:rPr>
                <w:rFonts w:ascii="Verdana" w:eastAsia="Calibri" w:hAnsi="Verdana" w:cs="Arial"/>
                <w:kern w:val="0"/>
                <w:szCs w:val="22"/>
                <w14:ligatures w14:val="none"/>
              </w:rPr>
              <w:t>EXCEEDS XXXX MME DOSE LIMIT. </w:t>
            </w:r>
            <w:r w:rsidRPr="006013AE">
              <w:rPr>
                <w:rFonts w:ascii="Verdana" w:eastAsia="Calibri" w:hAnsi="Verdana" w:cs="Times New Roman"/>
                <w:kern w:val="0"/>
                <w:szCs w:val="22"/>
                <w14:ligatures w14:val="none"/>
              </w:rPr>
              <w:t>FOR OVERRIDE, PHARMACIST MUST CALL XXX-XXX-XXXX WHEN CLINICAL EXCEPTION APPLIES.</w:t>
            </w:r>
          </w:p>
        </w:tc>
        <w:tc>
          <w:tcPr>
            <w:tcW w:w="4073" w:type="pct"/>
            <w:gridSpan w:val="2"/>
          </w:tcPr>
          <w:p w14:paraId="3F115FE5"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Advise the pharmacy that prescriber may reduce dose to below cumulative 200 MME/day or the member should contact their prescriber for a PA via PA Ops number in the reject message, </w:t>
            </w:r>
            <w:r w:rsidRPr="006013AE">
              <w:rPr>
                <w:rFonts w:ascii="Verdana" w:eastAsia="Calibri" w:hAnsi="Verdana" w:cs="Times New Roman"/>
                <w:b/>
                <w:bCs/>
                <w:kern w:val="0"/>
                <w:szCs w:val="22"/>
                <w14:ligatures w14:val="none"/>
              </w:rPr>
              <w:t>1-844-449-8734</w:t>
            </w:r>
            <w:r w:rsidRPr="006013AE">
              <w:rPr>
                <w:rFonts w:ascii="Verdana" w:eastAsia="Calibri" w:hAnsi="Verdana" w:cs="Times New Roman"/>
                <w:color w:val="333333"/>
                <w:kern w:val="0"/>
                <w:szCs w:val="22"/>
                <w14:ligatures w14:val="none"/>
              </w:rPr>
              <w:t>.</w:t>
            </w:r>
          </w:p>
          <w:p w14:paraId="1898984E"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p>
          <w:p w14:paraId="3117A015"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Due to a recent update in CMS guidance, the pharmacist will be able to contact the Pharmacy Help Desk number provided in the claim response (or 1-800-693-4620 if one is not provided) for an override when a clinical exception applies. </w:t>
            </w:r>
          </w:p>
          <w:p w14:paraId="726524DC"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p>
          <w:p w14:paraId="2D4406F5"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 xml:space="preserve">A clinical exception can be defined as the following: </w:t>
            </w:r>
          </w:p>
          <w:p w14:paraId="25CBA25F" w14:textId="77777777" w:rsidR="006013AE" w:rsidRPr="006013AE" w:rsidRDefault="006013AE" w:rsidP="006013AE">
            <w:pPr>
              <w:numPr>
                <w:ilvl w:val="0"/>
                <w:numId w:val="1"/>
              </w:numPr>
              <w:spacing w:before="120" w:after="120" w:line="240" w:lineRule="auto"/>
              <w:ind w:left="720"/>
              <w:rPr>
                <w:rFonts w:ascii="Verdana" w:eastAsia="Times New Roman" w:hAnsi="Verdana" w:cs="Times New Roman"/>
                <w:kern w:val="0"/>
                <w14:ligatures w14:val="none"/>
              </w:rPr>
            </w:pPr>
            <w:r w:rsidRPr="006013AE">
              <w:rPr>
                <w:rFonts w:ascii="Verdana" w:eastAsia="Times New Roman" w:hAnsi="Verdana" w:cs="Times New Roman"/>
                <w:kern w:val="0"/>
                <w14:ligatures w14:val="none"/>
              </w:rPr>
              <w:t xml:space="preserve">Cancer-related pain or sickle-cell disease diagnosis </w:t>
            </w:r>
          </w:p>
          <w:p w14:paraId="1020E74A" w14:textId="77777777" w:rsidR="006013AE" w:rsidRPr="006013AE" w:rsidRDefault="006013AE" w:rsidP="006013AE">
            <w:pPr>
              <w:numPr>
                <w:ilvl w:val="0"/>
                <w:numId w:val="1"/>
              </w:numPr>
              <w:spacing w:before="120" w:after="120" w:line="240" w:lineRule="auto"/>
              <w:ind w:left="720"/>
              <w:rPr>
                <w:rFonts w:ascii="Verdana" w:eastAsia="Times New Roman" w:hAnsi="Verdana" w:cs="Times New Roman"/>
                <w:kern w:val="0"/>
                <w14:ligatures w14:val="none"/>
              </w:rPr>
            </w:pPr>
            <w:r w:rsidRPr="006013AE">
              <w:rPr>
                <w:rFonts w:ascii="Verdana" w:eastAsia="Times New Roman" w:hAnsi="Verdana" w:cs="Times New Roman"/>
                <w:kern w:val="0"/>
                <w14:ligatures w14:val="none"/>
              </w:rPr>
              <w:t>Residence in a Long-term Care facility (for Med D only)</w:t>
            </w:r>
          </w:p>
          <w:p w14:paraId="5955AE04" w14:textId="77777777" w:rsidR="006013AE" w:rsidRPr="006013AE" w:rsidRDefault="006013AE" w:rsidP="006013AE">
            <w:pPr>
              <w:numPr>
                <w:ilvl w:val="0"/>
                <w:numId w:val="1"/>
              </w:numPr>
              <w:spacing w:before="120" w:after="120" w:line="240" w:lineRule="auto"/>
              <w:ind w:left="720"/>
              <w:rPr>
                <w:rFonts w:ascii="Verdana" w:eastAsia="Times New Roman" w:hAnsi="Verdana" w:cs="Times New Roman"/>
                <w:kern w:val="0"/>
                <w14:ligatures w14:val="none"/>
              </w:rPr>
            </w:pPr>
            <w:r w:rsidRPr="006013AE">
              <w:rPr>
                <w:rFonts w:ascii="Verdana" w:eastAsia="Times New Roman" w:hAnsi="Verdana" w:cs="Times New Roman"/>
                <w:kern w:val="0"/>
                <w14:ligatures w14:val="none"/>
              </w:rPr>
              <w:t xml:space="preserve">Hospice </w:t>
            </w:r>
          </w:p>
          <w:p w14:paraId="4701A8C4" w14:textId="77777777" w:rsidR="006013AE" w:rsidRPr="006013AE" w:rsidRDefault="006013AE" w:rsidP="006013AE">
            <w:pPr>
              <w:numPr>
                <w:ilvl w:val="0"/>
                <w:numId w:val="1"/>
              </w:numPr>
              <w:spacing w:before="120" w:after="120" w:line="240" w:lineRule="auto"/>
              <w:ind w:left="720"/>
              <w:rPr>
                <w:rFonts w:ascii="Verdana" w:eastAsia="Times New Roman" w:hAnsi="Verdana" w:cs="Times New Roman"/>
                <w:kern w:val="0"/>
                <w14:ligatures w14:val="none"/>
              </w:rPr>
            </w:pPr>
            <w:r w:rsidRPr="006013AE">
              <w:rPr>
                <w:rFonts w:ascii="Verdana" w:eastAsia="Times New Roman" w:hAnsi="Verdana" w:cs="Times New Roman"/>
                <w:kern w:val="0"/>
                <w14:ligatures w14:val="none"/>
              </w:rPr>
              <w:t xml:space="preserve">Palliative Care </w:t>
            </w:r>
          </w:p>
          <w:p w14:paraId="25B454D3" w14:textId="77777777" w:rsidR="006013AE" w:rsidRPr="006013AE" w:rsidRDefault="006013AE" w:rsidP="006013AE">
            <w:pPr>
              <w:numPr>
                <w:ilvl w:val="0"/>
                <w:numId w:val="1"/>
              </w:numPr>
              <w:spacing w:before="120" w:after="120" w:line="240" w:lineRule="auto"/>
              <w:ind w:left="720"/>
              <w:rPr>
                <w:rFonts w:ascii="Verdana" w:eastAsia="Times New Roman" w:hAnsi="Verdana" w:cs="Times New Roman"/>
                <w:kern w:val="0"/>
                <w14:ligatures w14:val="none"/>
              </w:rPr>
            </w:pPr>
            <w:r w:rsidRPr="006013AE">
              <w:rPr>
                <w:rFonts w:ascii="Verdana" w:eastAsia="Times New Roman" w:hAnsi="Verdana" w:cs="Times New Roman"/>
                <w:kern w:val="0"/>
                <w14:ligatures w14:val="none"/>
              </w:rPr>
              <w:t xml:space="preserve">Pharmacist consulted Prescriber </w:t>
            </w:r>
            <w:proofErr w:type="gramStart"/>
            <w:r w:rsidRPr="006013AE">
              <w:rPr>
                <w:rFonts w:ascii="Verdana" w:eastAsia="Times New Roman" w:hAnsi="Verdana" w:cs="Times New Roman"/>
                <w:kern w:val="0"/>
                <w14:ligatures w14:val="none"/>
              </w:rPr>
              <w:t>and dose</w:t>
            </w:r>
            <w:proofErr w:type="gramEnd"/>
            <w:r w:rsidRPr="006013AE">
              <w:rPr>
                <w:rFonts w:ascii="Verdana" w:eastAsia="Times New Roman" w:hAnsi="Verdana" w:cs="Times New Roman"/>
                <w:kern w:val="0"/>
                <w14:ligatures w14:val="none"/>
              </w:rPr>
              <w:t xml:space="preserve"> deemed appropriate</w:t>
            </w:r>
          </w:p>
          <w:p w14:paraId="1226F287" w14:textId="77777777" w:rsidR="006013AE" w:rsidRPr="006013AE" w:rsidRDefault="006013AE" w:rsidP="006013AE">
            <w:pPr>
              <w:spacing w:before="120" w:after="120" w:line="259" w:lineRule="auto"/>
              <w:rPr>
                <w:rFonts w:ascii="Verdana" w:eastAsia="Calibri" w:hAnsi="Verdana" w:cs="Times New Roman"/>
                <w:kern w:val="0"/>
                <w:sz w:val="22"/>
                <w:szCs w:val="22"/>
                <w14:ligatures w14:val="none"/>
              </w:rPr>
            </w:pPr>
          </w:p>
          <w:p w14:paraId="7B32F0A4" w14:textId="3BDCE9CB" w:rsidR="006013AE" w:rsidRPr="006013AE" w:rsidRDefault="006013AE" w:rsidP="006013AE">
            <w:pPr>
              <w:spacing w:before="120" w:after="120" w:line="259" w:lineRule="auto"/>
              <w:rPr>
                <w:rFonts w:ascii="Verdana" w:eastAsia="Calibri" w:hAnsi="Verdana" w:cs="Arial"/>
                <w:bCs/>
                <w:color w:val="333333"/>
                <w:kern w:val="0"/>
                <w:szCs w:val="22"/>
                <w14:ligatures w14:val="none"/>
              </w:rPr>
            </w:pPr>
            <w:r w:rsidRPr="006013AE">
              <w:rPr>
                <w:rFonts w:ascii="Verdana" w:eastAsia="Calibri" w:hAnsi="Verdana" w:cs="Times New Roman"/>
                <w:b/>
                <w:bCs/>
                <w:kern w:val="0"/>
                <w:szCs w:val="22"/>
                <w14:ligatures w14:val="none"/>
              </w:rPr>
              <w:t>Note</w:t>
            </w:r>
            <w:proofErr w:type="gramStart"/>
            <w:r w:rsidRPr="006013AE">
              <w:rPr>
                <w:rFonts w:ascii="Verdana" w:eastAsia="Calibri" w:hAnsi="Verdana" w:cs="Times New Roman"/>
                <w:b/>
                <w:bCs/>
                <w:kern w:val="0"/>
                <w:szCs w:val="22"/>
                <w14:ligatures w14:val="none"/>
              </w:rPr>
              <w:t xml:space="preserve">: </w:t>
            </w:r>
            <w:r w:rsidR="00EF55B3">
              <w:rPr>
                <w:rFonts w:ascii="Verdana" w:eastAsia="Calibri" w:hAnsi="Verdana" w:cs="Times New Roman"/>
                <w:b/>
                <w:bCs/>
                <w:kern w:val="0"/>
                <w:szCs w:val="22"/>
                <w14:ligatures w14:val="none"/>
              </w:rPr>
              <w:t xml:space="preserve"> </w:t>
            </w:r>
            <w:r w:rsidRPr="006013AE">
              <w:rPr>
                <w:rFonts w:ascii="Verdana" w:eastAsia="Calibri" w:hAnsi="Verdana" w:cs="Times New Roman"/>
                <w:kern w:val="0"/>
                <w:szCs w:val="22"/>
                <w14:ligatures w14:val="none"/>
              </w:rPr>
              <w:t>If</w:t>
            </w:r>
            <w:proofErr w:type="gramEnd"/>
            <w:r w:rsidRPr="006013AE">
              <w:rPr>
                <w:rFonts w:ascii="Verdana" w:eastAsia="Calibri" w:hAnsi="Verdana" w:cs="Times New Roman"/>
                <w:kern w:val="0"/>
                <w:szCs w:val="22"/>
                <w14:ligatures w14:val="none"/>
              </w:rPr>
              <w:t> the pharmacy is filling multiple Opioid medications drug names and strength, the claims may result in a DUR rejection. Prior to directing the caller to contact their prescriber for a PA, request the pharmacy to process the drugs in a different order to verify if they will receive a paid claim.</w:t>
            </w:r>
          </w:p>
        </w:tc>
      </w:tr>
    </w:tbl>
    <w:p w14:paraId="7366EF17" w14:textId="77777777" w:rsidR="006013AE" w:rsidRPr="006013AE" w:rsidRDefault="006013AE" w:rsidP="006013AE">
      <w:pPr>
        <w:tabs>
          <w:tab w:val="left" w:pos="879"/>
          <w:tab w:val="right" w:pos="28499"/>
        </w:tabs>
        <w:spacing w:before="120" w:after="120" w:line="240" w:lineRule="auto"/>
        <w:rPr>
          <w:rFonts w:ascii="Verdana" w:eastAsia="Calibri" w:hAnsi="Verdana" w:cs="Times New Roman"/>
          <w:kern w:val="0"/>
          <w14:ligatures w14:val="none"/>
        </w:rPr>
      </w:pPr>
    </w:p>
    <w:p w14:paraId="4EEF3F90" w14:textId="77777777" w:rsidR="006013AE" w:rsidRPr="006013AE" w:rsidRDefault="006013AE" w:rsidP="00D51721">
      <w:pPr>
        <w:spacing w:before="120" w:after="0" w:line="240" w:lineRule="auto"/>
        <w:jc w:val="right"/>
        <w:rPr>
          <w:rFonts w:ascii="Verdana" w:eastAsia="Calibri" w:hAnsi="Verdana" w:cs="Times New Roman"/>
          <w:kern w:val="0"/>
          <w14:ligatures w14:val="none"/>
        </w:rPr>
      </w:pPr>
      <w:hyperlink w:anchor="_top" w:history="1">
        <w:r w:rsidRPr="006013AE">
          <w:rPr>
            <w:rFonts w:ascii="Verdana" w:eastAsia="Calibri" w:hAnsi="Verdana" w:cs="Times New Roman"/>
            <w:color w:val="0000FF"/>
            <w:kern w:val="0"/>
            <w:u w:val="single"/>
            <w14:ligatures w14:val="none"/>
          </w:rPr>
          <w:t>Top of the Document</w:t>
        </w:r>
      </w:hyperlink>
    </w:p>
    <w:tbl>
      <w:tblPr>
        <w:tblStyle w:val="TableGrid"/>
        <w:tblW w:w="5000" w:type="pct"/>
        <w:shd w:val="clear" w:color="auto" w:fill="BFBFBF"/>
        <w:tblLook w:val="04A0" w:firstRow="1" w:lastRow="0" w:firstColumn="1" w:lastColumn="0" w:noHBand="0" w:noVBand="1"/>
      </w:tblPr>
      <w:tblGrid>
        <w:gridCol w:w="9350"/>
      </w:tblGrid>
      <w:tr w:rsidR="006013AE" w:rsidRPr="006013AE" w14:paraId="30BF85C5" w14:textId="77777777" w:rsidTr="006013AE">
        <w:tc>
          <w:tcPr>
            <w:tcW w:w="5000" w:type="pct"/>
            <w:shd w:val="clear" w:color="auto" w:fill="BFBFBF"/>
          </w:tcPr>
          <w:p w14:paraId="4B665B0B" w14:textId="77777777" w:rsidR="006013AE" w:rsidRPr="006013AE" w:rsidRDefault="006013AE" w:rsidP="006013AE">
            <w:pPr>
              <w:keepNext/>
              <w:spacing w:before="120" w:after="120"/>
              <w:outlineLvl w:val="1"/>
              <w:rPr>
                <w:rFonts w:ascii="Verdana" w:eastAsia="Times New Roman" w:hAnsi="Verdana" w:cs="Arial"/>
                <w:b/>
                <w:bCs/>
                <w:sz w:val="28"/>
                <w:szCs w:val="28"/>
                <w14:ligatures w14:val="none"/>
              </w:rPr>
            </w:pPr>
            <w:bookmarkStart w:id="20" w:name="_Toc197338257"/>
            <w:r w:rsidRPr="006013AE">
              <w:rPr>
                <w:rFonts w:ascii="Verdana" w:eastAsia="Times New Roman" w:hAnsi="Verdana" w:cs="Arial"/>
                <w:b/>
                <w:bCs/>
                <w:sz w:val="28"/>
                <w:szCs w:val="28"/>
                <w14:ligatures w14:val="none"/>
              </w:rPr>
              <w:t>Prior Authorization Overrides</w:t>
            </w:r>
            <w:bookmarkEnd w:id="20"/>
          </w:p>
        </w:tc>
      </w:tr>
    </w:tbl>
    <w:p w14:paraId="3E7BA910" w14:textId="77777777" w:rsidR="006013AE" w:rsidRPr="006013AE" w:rsidRDefault="006013AE" w:rsidP="006013AE">
      <w:pPr>
        <w:spacing w:before="120" w:after="120" w:line="259" w:lineRule="auto"/>
        <w:rPr>
          <w:rFonts w:ascii="Verdana" w:eastAsia="Calibri" w:hAnsi="Verdana" w:cs="Times New Roman"/>
          <w:color w:val="000000"/>
          <w:kern w:val="0"/>
          <w:szCs w:val="22"/>
          <w14:ligatures w14:val="none"/>
        </w:rPr>
      </w:pPr>
    </w:p>
    <w:p w14:paraId="78589405" w14:textId="0B5B60DB" w:rsidR="008331C4" w:rsidRDefault="00D51721" w:rsidP="008331C4">
      <w:pPr>
        <w:spacing w:before="120" w:after="120" w:line="259" w:lineRule="auto"/>
        <w:rPr>
          <w:rFonts w:ascii="Verdana" w:eastAsia="Times New Roman" w:hAnsi="Verdana" w:cs="Times New Roman"/>
          <w:color w:val="0000FF"/>
          <w:kern w:val="0"/>
          <w:szCs w:val="22"/>
          <w14:ligatures w14:val="none"/>
        </w:rPr>
      </w:pPr>
      <w:r>
        <w:rPr>
          <w:noProof/>
        </w:rPr>
        <w:drawing>
          <wp:inline distT="0" distB="0" distL="0" distR="0" wp14:anchorId="5AE788A1" wp14:editId="779E34C5">
            <wp:extent cx="236855" cy="211455"/>
            <wp:effectExtent l="0" t="0" r="0" b="0"/>
            <wp:docPr id="21077482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855" cy="211455"/>
                    </a:xfrm>
                    <a:prstGeom prst="rect">
                      <a:avLst/>
                    </a:prstGeom>
                    <a:noFill/>
                    <a:ln>
                      <a:noFill/>
                    </a:ln>
                  </pic:spPr>
                </pic:pic>
              </a:graphicData>
            </a:graphic>
          </wp:inline>
        </w:drawing>
      </w:r>
      <w:r w:rsidR="006013AE" w:rsidRPr="006013AE">
        <w:rPr>
          <w:rFonts w:ascii="Verdana" w:eastAsia="Calibri" w:hAnsi="Verdana" w:cs="Times New Roman"/>
          <w:color w:val="000000"/>
          <w:kern w:val="0"/>
          <w:szCs w:val="22"/>
          <w14:ligatures w14:val="none"/>
        </w:rPr>
        <w:t xml:space="preserve"> If there is an active Clinical Prior Authorization (PA) that needs to be edited, contact the </w:t>
      </w:r>
      <w:r w:rsidR="006013AE" w:rsidRPr="006013AE">
        <w:rPr>
          <w:rFonts w:ascii="Verdana" w:eastAsia="Calibri" w:hAnsi="Verdana" w:cs="Times New Roman"/>
          <w:kern w:val="0"/>
          <w:szCs w:val="22"/>
          <w14:ligatures w14:val="none"/>
        </w:rPr>
        <w:t>Senior Team</w:t>
      </w:r>
      <w:r w:rsidR="006013AE" w:rsidRPr="006013AE">
        <w:rPr>
          <w:rFonts w:ascii="Verdana" w:eastAsia="Times New Roman" w:hAnsi="Verdana" w:cs="Times New Roman"/>
          <w:kern w:val="0"/>
          <w:szCs w:val="22"/>
          <w14:ligatures w14:val="none"/>
        </w:rPr>
        <w:t>.</w:t>
      </w:r>
      <w:r w:rsidR="001E5892">
        <w:rPr>
          <w:rFonts w:ascii="Verdana" w:eastAsia="Times New Roman" w:hAnsi="Verdana" w:cs="Times New Roman"/>
          <w:kern w:val="0"/>
          <w:szCs w:val="22"/>
          <w:u w:val="single"/>
          <w14:ligatures w14:val="none"/>
        </w:rPr>
        <w:t xml:space="preserve"> </w:t>
      </w:r>
    </w:p>
    <w:p w14:paraId="30684C70" w14:textId="32399641" w:rsidR="00B634D3" w:rsidRPr="00D51721" w:rsidRDefault="00E5476A" w:rsidP="00D51721">
      <w:pPr>
        <w:pStyle w:val="ListParagraph"/>
        <w:numPr>
          <w:ilvl w:val="0"/>
          <w:numId w:val="13"/>
        </w:numPr>
        <w:spacing w:before="120" w:after="120" w:line="259" w:lineRule="auto"/>
        <w:rPr>
          <w:rFonts w:ascii="Verdana" w:eastAsia="Times New Roman" w:hAnsi="Verdana" w:cs="Times New Roman"/>
          <w:color w:val="0000FF"/>
          <w:kern w:val="0"/>
          <w:szCs w:val="22"/>
          <w14:ligatures w14:val="none"/>
        </w:rPr>
      </w:pPr>
      <w:r>
        <w:rPr>
          <w:rFonts w:ascii="Verdana" w:hAnsi="Verdana"/>
        </w:rPr>
        <w:t xml:space="preserve"> </w:t>
      </w:r>
      <w:r w:rsidR="00B634D3" w:rsidRPr="00D51721">
        <w:rPr>
          <w:rFonts w:ascii="Verdana" w:hAnsi="Verdana"/>
        </w:rPr>
        <w:t xml:space="preserve">For </w:t>
      </w:r>
      <w:proofErr w:type="spellStart"/>
      <w:r w:rsidR="00B634D3" w:rsidRPr="00D51721">
        <w:rPr>
          <w:rFonts w:ascii="Verdana" w:hAnsi="Verdana"/>
          <w:b/>
          <w:bCs/>
        </w:rPr>
        <w:t>PeopleSafe</w:t>
      </w:r>
      <w:proofErr w:type="spellEnd"/>
      <w:r w:rsidR="00B634D3" w:rsidRPr="00D51721">
        <w:rPr>
          <w:rFonts w:ascii="Verdana" w:hAnsi="Verdana"/>
        </w:rPr>
        <w:t xml:space="preserve"> users, refer to </w:t>
      </w:r>
      <w:hyperlink r:id="rId24" w:anchor="!/view?docid=9eef064d-c7d7-42f7-9026-1497496b4d51" w:history="1">
        <w:proofErr w:type="spellStart"/>
        <w:r w:rsidR="006013AE" w:rsidRPr="00D51721">
          <w:rPr>
            <w:rFonts w:ascii="Verdana" w:eastAsia="Calibri" w:hAnsi="Verdana" w:cs="Times New Roman"/>
            <w:color w:val="0000FF"/>
            <w:kern w:val="0"/>
            <w:szCs w:val="22"/>
            <w:u w:val="single"/>
            <w14:ligatures w14:val="none"/>
          </w:rPr>
          <w:t>PeopleSafe</w:t>
        </w:r>
        <w:proofErr w:type="spellEnd"/>
        <w:r w:rsidR="006013AE" w:rsidRPr="00D51721">
          <w:rPr>
            <w:rFonts w:ascii="Verdana" w:eastAsia="Calibri" w:hAnsi="Verdana" w:cs="Times New Roman"/>
            <w:color w:val="0000FF"/>
            <w:kern w:val="0"/>
            <w:szCs w:val="22"/>
            <w:u w:val="single"/>
            <w14:ligatures w14:val="none"/>
          </w:rPr>
          <w:t xml:space="preserve"> – When to Transfer Calls to the Senior Team (016311)</w:t>
        </w:r>
      </w:hyperlink>
      <w:r w:rsidR="003623E1">
        <w:rPr>
          <w:rFonts w:ascii="Verdana" w:eastAsia="Calibri" w:hAnsi="Verdana" w:cs="Times New Roman"/>
          <w:color w:val="0000FF"/>
          <w:kern w:val="0"/>
          <w:szCs w:val="22"/>
          <w:u w:val="single"/>
          <w14:ligatures w14:val="none"/>
        </w:rPr>
        <w:t>.</w:t>
      </w:r>
    </w:p>
    <w:p w14:paraId="2911A421" w14:textId="4FB87C61" w:rsidR="006013AE" w:rsidRPr="00D51721" w:rsidRDefault="00E5476A" w:rsidP="00D51721">
      <w:pPr>
        <w:pStyle w:val="ListParagraph"/>
        <w:numPr>
          <w:ilvl w:val="0"/>
          <w:numId w:val="11"/>
        </w:numPr>
        <w:spacing w:before="120" w:after="120" w:line="259" w:lineRule="auto"/>
        <w:rPr>
          <w:rFonts w:ascii="Verdana" w:eastAsia="Times New Roman" w:hAnsi="Verdana" w:cs="Times New Roman"/>
          <w:kern w:val="0"/>
          <w:szCs w:val="22"/>
          <w:u w:val="single"/>
          <w14:ligatures w14:val="none"/>
        </w:rPr>
      </w:pPr>
      <w:r>
        <w:rPr>
          <w:rFonts w:ascii="Verdana" w:eastAsia="Calibri" w:hAnsi="Verdana" w:cs="Times New Roman"/>
          <w:noProof/>
          <w:kern w:val="0"/>
          <w:szCs w:val="22"/>
        </w:rPr>
        <w:drawing>
          <wp:inline distT="0" distB="0" distL="0" distR="0" wp14:anchorId="06732947" wp14:editId="13E74EDD">
            <wp:extent cx="304762" cy="304762"/>
            <wp:effectExtent l="0" t="0" r="0" b="0"/>
            <wp:docPr id="20674137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13793" name="Picture 2067413793"/>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eastAsia="Calibri" w:hAnsi="Verdana" w:cs="Times New Roman"/>
          <w:kern w:val="0"/>
          <w:szCs w:val="22"/>
          <w14:ligatures w14:val="none"/>
        </w:rPr>
        <w:t xml:space="preserve"> </w:t>
      </w:r>
      <w:r w:rsidR="00B634D3" w:rsidRPr="00D51721">
        <w:rPr>
          <w:rFonts w:ascii="Verdana" w:eastAsia="Calibri" w:hAnsi="Verdana" w:cs="Times New Roman"/>
          <w:kern w:val="0"/>
          <w:szCs w:val="22"/>
          <w14:ligatures w14:val="none"/>
        </w:rPr>
        <w:t xml:space="preserve">For </w:t>
      </w:r>
      <w:r w:rsidR="00B634D3" w:rsidRPr="00D51721">
        <w:rPr>
          <w:rFonts w:ascii="Verdana" w:eastAsia="Calibri" w:hAnsi="Verdana" w:cs="Times New Roman"/>
          <w:b/>
          <w:bCs/>
          <w:kern w:val="0"/>
          <w:szCs w:val="22"/>
          <w14:ligatures w14:val="none"/>
        </w:rPr>
        <w:t>Compass</w:t>
      </w:r>
      <w:r w:rsidR="00B634D3" w:rsidRPr="00D51721">
        <w:rPr>
          <w:rFonts w:ascii="Verdana" w:eastAsia="Calibri" w:hAnsi="Verdana" w:cs="Times New Roman"/>
          <w:kern w:val="0"/>
          <w:szCs w:val="22"/>
          <w14:ligatures w14:val="none"/>
        </w:rPr>
        <w:t xml:space="preserve"> users, refer to</w:t>
      </w:r>
      <w:r w:rsidR="00B634D3" w:rsidRPr="00D51721">
        <w:rPr>
          <w:rFonts w:ascii="Verdana" w:eastAsia="Calibri" w:hAnsi="Verdana" w:cs="Times New Roman"/>
          <w:color w:val="0000FF"/>
          <w:kern w:val="0"/>
          <w:szCs w:val="22"/>
          <w14:ligatures w14:val="none"/>
        </w:rPr>
        <w:t xml:space="preserve"> </w:t>
      </w:r>
      <w:hyperlink r:id="rId25" w:anchor="!/view?docid=7653e7c2-1a97-42a0-8a81-6267c72e1ca9" w:history="1">
        <w:r w:rsidR="00EA2DB5" w:rsidRPr="00F26144">
          <w:rPr>
            <w:rStyle w:val="Hyperlink"/>
            <w:rFonts w:ascii="Verdana" w:eastAsia="Calibri" w:hAnsi="Verdana" w:cs="Times New Roman"/>
            <w:color w:val="0000FF"/>
            <w:kern w:val="0"/>
            <w:szCs w:val="22"/>
            <w14:ligatures w14:val="none"/>
          </w:rPr>
          <w:t>Compass - When to Transfer Calls to the Senior Team (057524)</w:t>
        </w:r>
      </w:hyperlink>
      <w:r w:rsidR="006013AE" w:rsidRPr="00F26144">
        <w:rPr>
          <w:rFonts w:ascii="Verdana" w:eastAsia="Calibri" w:hAnsi="Verdana" w:cs="Times New Roman"/>
          <w:color w:val="0000FF"/>
          <w:kern w:val="0"/>
          <w:szCs w:val="22"/>
          <w14:ligatures w14:val="none"/>
        </w:rPr>
        <w:t>.</w:t>
      </w:r>
    </w:p>
    <w:p w14:paraId="24D24D3F" w14:textId="77777777" w:rsidR="006013AE" w:rsidRPr="006013AE" w:rsidRDefault="006013AE" w:rsidP="006013AE">
      <w:pPr>
        <w:spacing w:before="120" w:after="120" w:line="259" w:lineRule="auto"/>
        <w:rPr>
          <w:rFonts w:ascii="Verdana" w:eastAsia="Calibri" w:hAnsi="Verdana" w:cs="Times New Roman"/>
          <w:b/>
          <w:bCs/>
          <w:kern w:val="0"/>
          <w:szCs w:val="22"/>
          <w14:ligatures w14:val="none"/>
        </w:rPr>
      </w:pPr>
    </w:p>
    <w:p w14:paraId="32EA39C3" w14:textId="7EFFC566"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b/>
          <w:bCs/>
          <w:kern w:val="0"/>
          <w:szCs w:val="22"/>
          <w14:ligatures w14:val="none"/>
        </w:rPr>
        <w:t>Note</w:t>
      </w:r>
      <w:proofErr w:type="gramStart"/>
      <w:r w:rsidRPr="006013AE">
        <w:rPr>
          <w:rFonts w:ascii="Verdana" w:eastAsia="Calibri" w:hAnsi="Verdana" w:cs="Times New Roman"/>
          <w:b/>
          <w:bCs/>
          <w:kern w:val="0"/>
          <w:szCs w:val="22"/>
          <w14:ligatures w14:val="none"/>
        </w:rPr>
        <w:t xml:space="preserve">: </w:t>
      </w:r>
      <w:r w:rsidR="00EF55B3">
        <w:rPr>
          <w:rFonts w:ascii="Verdana" w:eastAsia="Calibri" w:hAnsi="Verdana" w:cs="Times New Roman"/>
          <w:b/>
          <w:bCs/>
          <w:kern w:val="0"/>
          <w:szCs w:val="22"/>
          <w14:ligatures w14:val="none"/>
        </w:rPr>
        <w:t xml:space="preserve"> </w:t>
      </w:r>
      <w:r w:rsidRPr="006013AE">
        <w:rPr>
          <w:rFonts w:ascii="Verdana" w:eastAsia="Calibri" w:hAnsi="Verdana" w:cs="Times New Roman"/>
          <w:kern w:val="0"/>
          <w:szCs w:val="22"/>
          <w14:ligatures w14:val="none"/>
        </w:rPr>
        <w:t>Ensure</w:t>
      </w:r>
      <w:proofErr w:type="gramEnd"/>
      <w:r w:rsidRPr="006013AE">
        <w:rPr>
          <w:rFonts w:ascii="Verdana" w:eastAsia="Calibri" w:hAnsi="Verdana" w:cs="Times New Roman"/>
          <w:kern w:val="0"/>
          <w:szCs w:val="22"/>
          <w14:ligatures w14:val="none"/>
        </w:rPr>
        <w:t xml:space="preserve"> you are adding a prior authorization override at the GPI 14 level. </w:t>
      </w:r>
      <w:r w:rsidRPr="006013AE">
        <w:rPr>
          <w:rFonts w:ascii="Verdana" w:eastAsia="Calibri" w:hAnsi="Verdana" w:cs="Times New Roman"/>
          <w:b/>
          <w:bCs/>
          <w:color w:val="000000"/>
          <w:kern w:val="0"/>
          <w:szCs w:val="22"/>
          <w14:ligatures w14:val="none"/>
        </w:rPr>
        <w:t xml:space="preserve">Example: </w:t>
      </w:r>
      <w:r w:rsidRPr="006013AE">
        <w:rPr>
          <w:rFonts w:ascii="Verdana" w:eastAsia="Calibri" w:hAnsi="Verdana" w:cs="Times New Roman"/>
          <w:color w:val="000000"/>
          <w:kern w:val="0"/>
          <w:szCs w:val="22"/>
          <w14:ligatures w14:val="none"/>
        </w:rPr>
        <w:t>The member has a prior authorization entered for the plan year and they now need a Refill too Soon override for that same medication.</w:t>
      </w:r>
    </w:p>
    <w:p w14:paraId="5EB6B971"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p>
    <w:p w14:paraId="22F50875"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 xml:space="preserve">Overrides should only be considered for the following reasons: </w:t>
      </w:r>
    </w:p>
    <w:p w14:paraId="2D523344" w14:textId="77777777" w:rsidR="006013AE" w:rsidRPr="006013AE" w:rsidRDefault="006013AE" w:rsidP="006013AE">
      <w:pPr>
        <w:numPr>
          <w:ilvl w:val="0"/>
          <w:numId w:val="1"/>
        </w:numPr>
        <w:spacing w:before="120" w:after="120" w:line="240" w:lineRule="auto"/>
        <w:ind w:left="720"/>
        <w:rPr>
          <w:rFonts w:ascii="Verdana" w:eastAsia="Times New Roman" w:hAnsi="Verdana" w:cs="Times New Roman"/>
          <w:kern w:val="0"/>
          <w14:ligatures w14:val="none"/>
        </w:rPr>
      </w:pPr>
      <w:r w:rsidRPr="006013AE">
        <w:rPr>
          <w:rFonts w:ascii="Verdana" w:eastAsia="Times New Roman" w:hAnsi="Verdana" w:cs="Times New Roman"/>
          <w:b/>
          <w:bCs/>
          <w:kern w:val="0"/>
          <w14:ligatures w14:val="none"/>
        </w:rPr>
        <w:t>All LOBs:</w:t>
      </w:r>
      <w:r w:rsidRPr="006013AE">
        <w:rPr>
          <w:rFonts w:ascii="Verdana" w:eastAsia="Times New Roman" w:hAnsi="Verdana" w:cs="Times New Roman"/>
          <w:kern w:val="0"/>
          <w14:ligatures w14:val="none"/>
        </w:rPr>
        <w:t xml:space="preserve"> Member has cancer-related pain, sickle cell disease diagnosis, hospice, or palliative care.</w:t>
      </w:r>
    </w:p>
    <w:p w14:paraId="45858B79" w14:textId="77777777" w:rsidR="006013AE" w:rsidRPr="006013AE" w:rsidRDefault="006013AE" w:rsidP="006013AE">
      <w:pPr>
        <w:numPr>
          <w:ilvl w:val="0"/>
          <w:numId w:val="1"/>
        </w:numPr>
        <w:spacing w:before="120" w:after="120" w:line="240" w:lineRule="auto"/>
        <w:ind w:left="720"/>
        <w:rPr>
          <w:rFonts w:ascii="Verdana" w:eastAsia="Times New Roman" w:hAnsi="Verdana" w:cs="Times New Roman"/>
          <w:kern w:val="0"/>
          <w14:ligatures w14:val="none"/>
        </w:rPr>
      </w:pPr>
      <w:r w:rsidRPr="006013AE">
        <w:rPr>
          <w:rFonts w:ascii="Verdana" w:eastAsia="Times New Roman" w:hAnsi="Verdana" w:cs="Times New Roman"/>
          <w:b/>
          <w:bCs/>
          <w:kern w:val="0"/>
          <w14:ligatures w14:val="none"/>
        </w:rPr>
        <w:t>Med D only:</w:t>
      </w:r>
      <w:r w:rsidRPr="006013AE">
        <w:rPr>
          <w:rFonts w:ascii="Verdana" w:eastAsia="Times New Roman" w:hAnsi="Verdana" w:cs="Times New Roman"/>
          <w:kern w:val="0"/>
          <w14:ligatures w14:val="none"/>
        </w:rPr>
        <w:t xml:space="preserve"> In addition to the exclusions listed above, Medicare Part D members in a long-term care facility are also excluded from this edit.</w:t>
      </w:r>
    </w:p>
    <w:p w14:paraId="2F447DA5"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p>
    <w:p w14:paraId="7194F0DD" w14:textId="77777777" w:rsidR="006013AE" w:rsidRPr="006013AE" w:rsidRDefault="006013AE" w:rsidP="006013AE">
      <w:pPr>
        <w:autoSpaceDE w:val="0"/>
        <w:autoSpaceDN w:val="0"/>
        <w:adjustRightInd w:val="0"/>
        <w:spacing w:before="120" w:after="120" w:line="259" w:lineRule="auto"/>
        <w:rPr>
          <w:rFonts w:ascii="Verdana" w:eastAsia="Calibri" w:hAnsi="Verdana" w:cs="Times New Roman"/>
          <w:b/>
          <w:bCs/>
          <w:kern w:val="0"/>
          <w:szCs w:val="22"/>
          <w14:ligatures w14:val="none"/>
        </w:rPr>
      </w:pPr>
      <w:bookmarkStart w:id="21" w:name="OLE_LINK5"/>
      <w:r w:rsidRPr="006013AE">
        <w:rPr>
          <w:rFonts w:ascii="Verdana" w:eastAsia="Calibri" w:hAnsi="Verdana" w:cs="Times New Roman"/>
          <w:b/>
          <w:bCs/>
          <w:kern w:val="0"/>
          <w:szCs w:val="22"/>
          <w14:ligatures w14:val="none"/>
        </w:rPr>
        <w:t>Notes:</w:t>
      </w:r>
    </w:p>
    <w:p w14:paraId="79E94AE3" w14:textId="77777777" w:rsidR="006013AE" w:rsidRPr="006013AE" w:rsidRDefault="006013AE" w:rsidP="006013AE">
      <w:pPr>
        <w:numPr>
          <w:ilvl w:val="0"/>
          <w:numId w:val="1"/>
        </w:numPr>
        <w:autoSpaceDE w:val="0"/>
        <w:autoSpaceDN w:val="0"/>
        <w:adjustRightInd w:val="0"/>
        <w:spacing w:before="120" w:after="120" w:line="240" w:lineRule="auto"/>
        <w:ind w:left="360"/>
        <w:rPr>
          <w:rFonts w:ascii="Verdana" w:eastAsia="Times New Roman" w:hAnsi="Verdana" w:cs="Verdana"/>
          <w:color w:val="000000"/>
          <w:kern w:val="0"/>
          <w14:ligatures w14:val="none"/>
        </w:rPr>
      </w:pPr>
      <w:r w:rsidRPr="006013AE">
        <w:rPr>
          <w:rFonts w:ascii="Verdana" w:eastAsia="Calibri" w:hAnsi="Verdana" w:cs="Times New Roman"/>
          <w:kern w:val="0"/>
          <w14:ligatures w14:val="none"/>
        </w:rPr>
        <w:t xml:space="preserve">Refer to CIF in reference to which override is needed and who may initiate it. </w:t>
      </w:r>
    </w:p>
    <w:p w14:paraId="0592E652" w14:textId="77777777" w:rsidR="00140401" w:rsidRPr="00D51721" w:rsidRDefault="006013AE" w:rsidP="006013AE">
      <w:pPr>
        <w:numPr>
          <w:ilvl w:val="0"/>
          <w:numId w:val="1"/>
        </w:numPr>
        <w:autoSpaceDE w:val="0"/>
        <w:autoSpaceDN w:val="0"/>
        <w:adjustRightInd w:val="0"/>
        <w:spacing w:before="120" w:after="120" w:line="240" w:lineRule="auto"/>
        <w:ind w:left="360"/>
        <w:rPr>
          <w:rFonts w:ascii="Verdana" w:eastAsia="Times New Roman" w:hAnsi="Verdana" w:cs="Verdana"/>
          <w:color w:val="000000"/>
          <w:kern w:val="0"/>
          <w14:ligatures w14:val="none"/>
        </w:rPr>
      </w:pPr>
      <w:r w:rsidRPr="006013AE">
        <w:rPr>
          <w:rFonts w:ascii="Verdana" w:eastAsia="Calibri" w:hAnsi="Verdana" w:cs="Times New Roman"/>
          <w:kern w:val="0"/>
          <w14:ligatures w14:val="none"/>
        </w:rPr>
        <w:t xml:space="preserve">For assistance contact the Senior Team. </w:t>
      </w:r>
    </w:p>
    <w:p w14:paraId="59DF381B" w14:textId="752D0885" w:rsidR="00882631" w:rsidRPr="00D51721" w:rsidRDefault="00E5476A" w:rsidP="00882631">
      <w:pPr>
        <w:numPr>
          <w:ilvl w:val="1"/>
          <w:numId w:val="1"/>
        </w:numPr>
        <w:autoSpaceDE w:val="0"/>
        <w:autoSpaceDN w:val="0"/>
        <w:adjustRightInd w:val="0"/>
        <w:spacing w:before="120" w:after="120" w:line="240" w:lineRule="auto"/>
        <w:rPr>
          <w:rFonts w:ascii="Verdana" w:eastAsia="Times New Roman" w:hAnsi="Verdana" w:cs="Verdana"/>
          <w:color w:val="000000"/>
          <w:kern w:val="0"/>
          <w14:ligatures w14:val="none"/>
        </w:rPr>
      </w:pPr>
      <w:r>
        <w:rPr>
          <w:rFonts w:ascii="Verdana" w:eastAsia="Calibri" w:hAnsi="Verdana" w:cs="Times New Roman"/>
          <w:kern w:val="0"/>
          <w14:ligatures w14:val="none"/>
        </w:rPr>
        <w:t xml:space="preserve"> </w:t>
      </w:r>
      <w:r w:rsidR="00140401">
        <w:rPr>
          <w:rFonts w:ascii="Verdana" w:eastAsia="Calibri" w:hAnsi="Verdana" w:cs="Times New Roman"/>
          <w:kern w:val="0"/>
          <w14:ligatures w14:val="none"/>
        </w:rPr>
        <w:t xml:space="preserve">For </w:t>
      </w:r>
      <w:proofErr w:type="spellStart"/>
      <w:r w:rsidR="00140401" w:rsidRPr="00D51721">
        <w:rPr>
          <w:rFonts w:ascii="Verdana" w:eastAsia="Calibri" w:hAnsi="Verdana" w:cs="Times New Roman"/>
          <w:b/>
          <w:bCs/>
          <w:kern w:val="0"/>
          <w14:ligatures w14:val="none"/>
        </w:rPr>
        <w:t>PeopleSafe</w:t>
      </w:r>
      <w:proofErr w:type="spellEnd"/>
      <w:r w:rsidR="00140401">
        <w:rPr>
          <w:rFonts w:ascii="Verdana" w:eastAsia="Calibri" w:hAnsi="Verdana" w:cs="Times New Roman"/>
          <w:kern w:val="0"/>
          <w14:ligatures w14:val="none"/>
        </w:rPr>
        <w:t xml:space="preserve"> users, r</w:t>
      </w:r>
      <w:r w:rsidR="006013AE" w:rsidRPr="006013AE">
        <w:rPr>
          <w:rFonts w:ascii="Verdana" w:eastAsia="Calibri" w:hAnsi="Verdana" w:cs="Times New Roman"/>
          <w:kern w:val="0"/>
          <w14:ligatures w14:val="none"/>
        </w:rPr>
        <w:t xml:space="preserve">efer to </w:t>
      </w:r>
      <w:hyperlink r:id="rId26" w:anchor="!/view?docid=9eef064d-c7d7-42f7-9026-1497496b4d51" w:history="1">
        <w:proofErr w:type="spellStart"/>
        <w:r w:rsidR="006013AE" w:rsidRPr="006013AE">
          <w:rPr>
            <w:rFonts w:ascii="Verdana" w:eastAsia="Calibri" w:hAnsi="Verdana" w:cs="Times New Roman"/>
            <w:color w:val="0000FF"/>
            <w:kern w:val="0"/>
            <w:u w:val="single"/>
            <w14:ligatures w14:val="none"/>
          </w:rPr>
          <w:t>PeopleSafe</w:t>
        </w:r>
        <w:proofErr w:type="spellEnd"/>
        <w:r w:rsidR="006013AE" w:rsidRPr="006013AE">
          <w:rPr>
            <w:rFonts w:ascii="Verdana" w:eastAsia="Calibri" w:hAnsi="Verdana" w:cs="Times New Roman"/>
            <w:color w:val="0000FF"/>
            <w:kern w:val="0"/>
            <w:u w:val="single"/>
            <w14:ligatures w14:val="none"/>
          </w:rPr>
          <w:t xml:space="preserve"> – When to Transfer Calls to the Senior Team (016311)</w:t>
        </w:r>
      </w:hyperlink>
      <w:r w:rsidR="003623E1">
        <w:rPr>
          <w:rFonts w:ascii="Verdana" w:eastAsia="Calibri" w:hAnsi="Verdana" w:cs="Times New Roman"/>
          <w:color w:val="0000FF"/>
          <w:kern w:val="0"/>
          <w:u w:val="single"/>
          <w14:ligatures w14:val="none"/>
        </w:rPr>
        <w:t>.</w:t>
      </w:r>
    </w:p>
    <w:p w14:paraId="05EAE95E" w14:textId="314C234E" w:rsidR="006013AE" w:rsidRPr="006013AE" w:rsidRDefault="00E5476A" w:rsidP="00D51721">
      <w:pPr>
        <w:numPr>
          <w:ilvl w:val="1"/>
          <w:numId w:val="1"/>
        </w:numPr>
        <w:autoSpaceDE w:val="0"/>
        <w:autoSpaceDN w:val="0"/>
        <w:adjustRightInd w:val="0"/>
        <w:spacing w:before="120" w:after="120" w:line="240" w:lineRule="auto"/>
        <w:rPr>
          <w:rFonts w:ascii="Verdana" w:eastAsia="Times New Roman" w:hAnsi="Verdana" w:cs="Verdana"/>
          <w:color w:val="000000"/>
          <w:kern w:val="0"/>
          <w14:ligatures w14:val="none"/>
        </w:rPr>
      </w:pPr>
      <w:r>
        <w:rPr>
          <w:rFonts w:ascii="Verdana" w:eastAsia="Calibri" w:hAnsi="Verdana" w:cs="Times New Roman"/>
          <w:noProof/>
          <w:kern w:val="0"/>
        </w:rPr>
        <w:drawing>
          <wp:inline distT="0" distB="0" distL="0" distR="0" wp14:anchorId="17428897" wp14:editId="12D1AF1A">
            <wp:extent cx="304762" cy="304762"/>
            <wp:effectExtent l="0" t="0" r="0" b="0"/>
            <wp:docPr id="8772554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55454" name="Picture 877255454"/>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eastAsia="Calibri" w:hAnsi="Verdana" w:cs="Times New Roman"/>
          <w:kern w:val="0"/>
          <w14:ligatures w14:val="none"/>
        </w:rPr>
        <w:t xml:space="preserve"> </w:t>
      </w:r>
      <w:r w:rsidR="00882631" w:rsidRPr="00D51721">
        <w:rPr>
          <w:rFonts w:ascii="Verdana" w:eastAsia="Calibri" w:hAnsi="Verdana" w:cs="Times New Roman"/>
          <w:kern w:val="0"/>
          <w14:ligatures w14:val="none"/>
        </w:rPr>
        <w:t xml:space="preserve">For </w:t>
      </w:r>
      <w:r w:rsidR="00882631" w:rsidRPr="00D51721">
        <w:rPr>
          <w:rFonts w:ascii="Verdana" w:eastAsia="Calibri" w:hAnsi="Verdana" w:cs="Times New Roman"/>
          <w:b/>
          <w:bCs/>
          <w:kern w:val="0"/>
          <w14:ligatures w14:val="none"/>
        </w:rPr>
        <w:t>Compass</w:t>
      </w:r>
      <w:r w:rsidR="00882631" w:rsidRPr="00D51721">
        <w:rPr>
          <w:rFonts w:ascii="Verdana" w:eastAsia="Calibri" w:hAnsi="Verdana" w:cs="Times New Roman"/>
          <w:kern w:val="0"/>
          <w14:ligatures w14:val="none"/>
        </w:rPr>
        <w:t xml:space="preserve"> users, refer to</w:t>
      </w:r>
      <w:r w:rsidR="001E5892" w:rsidRPr="00D51721">
        <w:rPr>
          <w:rFonts w:ascii="Verdana" w:eastAsia="Calibri" w:hAnsi="Verdana" w:cs="Times New Roman"/>
          <w:color w:val="0000FF"/>
          <w:kern w:val="0"/>
          <w14:ligatures w14:val="none"/>
        </w:rPr>
        <w:t xml:space="preserve"> </w:t>
      </w:r>
      <w:hyperlink r:id="rId27" w:anchor="!/view?docid=7653e7c2-1a97-42a0-8a81-6267c72e1ca9" w:history="1">
        <w:r w:rsidR="001E5892" w:rsidRPr="00F26144">
          <w:rPr>
            <w:rStyle w:val="Hyperlink"/>
            <w:rFonts w:ascii="Verdana" w:eastAsia="Calibri" w:hAnsi="Verdana" w:cs="Times New Roman"/>
            <w:color w:val="0000FF"/>
            <w:kern w:val="0"/>
            <w14:ligatures w14:val="none"/>
          </w:rPr>
          <w:t>Compass - When to Transfer Calls to the Senior Team (057524)</w:t>
        </w:r>
      </w:hyperlink>
      <w:r w:rsidR="006013AE" w:rsidRPr="00F26144">
        <w:rPr>
          <w:rFonts w:ascii="Verdana" w:eastAsia="Times New Roman" w:hAnsi="Verdana" w:cs="Times New Roman"/>
          <w:color w:val="0000FF"/>
          <w:kern w:val="0"/>
          <w14:ligatures w14:val="none"/>
        </w:rPr>
        <w:t>.</w:t>
      </w:r>
    </w:p>
    <w:bookmarkEnd w:id="21"/>
    <w:p w14:paraId="20077B37" w14:textId="77777777" w:rsidR="006013AE" w:rsidRPr="006013AE" w:rsidRDefault="006013AE" w:rsidP="006013AE">
      <w:pPr>
        <w:tabs>
          <w:tab w:val="left" w:pos="879"/>
          <w:tab w:val="right" w:pos="28499"/>
        </w:tabs>
        <w:spacing w:before="120" w:after="120" w:line="240" w:lineRule="auto"/>
        <w:rPr>
          <w:rFonts w:ascii="Verdana" w:eastAsia="Calibri" w:hAnsi="Verdana" w:cs="Times New Roman"/>
          <w:kern w:val="0"/>
          <w14:ligatures w14:val="none"/>
        </w:rPr>
      </w:pPr>
    </w:p>
    <w:p w14:paraId="5A0EAC12" w14:textId="77777777" w:rsidR="006013AE" w:rsidRPr="006013AE" w:rsidRDefault="006013AE" w:rsidP="00D51721">
      <w:pPr>
        <w:spacing w:before="120" w:after="0" w:line="240" w:lineRule="auto"/>
        <w:jc w:val="right"/>
        <w:rPr>
          <w:rFonts w:ascii="Verdana" w:eastAsia="Calibri" w:hAnsi="Verdana" w:cs="Times New Roman"/>
          <w:color w:val="0000FF"/>
          <w:kern w:val="0"/>
          <w:szCs w:val="22"/>
          <w:u w:val="single"/>
          <w14:ligatures w14:val="none"/>
        </w:rPr>
      </w:pPr>
      <w:hyperlink w:anchor="_top" w:history="1">
        <w:r w:rsidRPr="006013AE">
          <w:rPr>
            <w:rFonts w:ascii="Verdana" w:eastAsia="Calibri" w:hAnsi="Verdana" w:cs="Times New Roman"/>
            <w:color w:val="0000FF"/>
            <w:kern w:val="0"/>
            <w:u w:val="single"/>
            <w14:ligatures w14:val="none"/>
          </w:rPr>
          <w:t>Top of the Document</w:t>
        </w:r>
      </w:hyperlink>
    </w:p>
    <w:tbl>
      <w:tblPr>
        <w:tblStyle w:val="TableGrid"/>
        <w:tblW w:w="5000" w:type="pct"/>
        <w:shd w:val="clear" w:color="auto" w:fill="BFBFBF"/>
        <w:tblLook w:val="04A0" w:firstRow="1" w:lastRow="0" w:firstColumn="1" w:lastColumn="0" w:noHBand="0" w:noVBand="1"/>
      </w:tblPr>
      <w:tblGrid>
        <w:gridCol w:w="9350"/>
      </w:tblGrid>
      <w:tr w:rsidR="006013AE" w:rsidRPr="006013AE" w14:paraId="1CB406CB" w14:textId="77777777" w:rsidTr="006013AE">
        <w:tc>
          <w:tcPr>
            <w:tcW w:w="5000" w:type="pct"/>
            <w:shd w:val="clear" w:color="auto" w:fill="BFBFBF"/>
          </w:tcPr>
          <w:p w14:paraId="7FEC0620" w14:textId="77777777" w:rsidR="006013AE" w:rsidRPr="006013AE" w:rsidRDefault="006013AE" w:rsidP="006013AE">
            <w:pPr>
              <w:keepNext/>
              <w:spacing w:before="120" w:after="120"/>
              <w:outlineLvl w:val="1"/>
              <w:rPr>
                <w:rFonts w:ascii="Verdana" w:eastAsia="Times New Roman" w:hAnsi="Verdana" w:cs="Arial"/>
                <w:b/>
                <w:bCs/>
                <w:sz w:val="28"/>
                <w:szCs w:val="28"/>
                <w14:ligatures w14:val="none"/>
              </w:rPr>
            </w:pPr>
            <w:bookmarkStart w:id="22" w:name="_Toc197338258"/>
            <w:r w:rsidRPr="006013AE">
              <w:rPr>
                <w:rFonts w:ascii="Verdana" w:eastAsia="Times New Roman" w:hAnsi="Verdana" w:cs="Arial"/>
                <w:b/>
                <w:bCs/>
                <w:sz w:val="28"/>
                <w:szCs w:val="28"/>
                <w14:ligatures w14:val="none"/>
              </w:rPr>
              <w:t>Prior Authorization Letter Calls</w:t>
            </w:r>
            <w:bookmarkEnd w:id="22"/>
          </w:p>
        </w:tc>
      </w:tr>
    </w:tbl>
    <w:p w14:paraId="41755550" w14:textId="77777777" w:rsidR="006013AE" w:rsidRPr="006013AE" w:rsidRDefault="006013AE" w:rsidP="006013AE">
      <w:pPr>
        <w:tabs>
          <w:tab w:val="left" w:pos="879"/>
          <w:tab w:val="right" w:pos="28499"/>
        </w:tabs>
        <w:spacing w:before="120" w:after="120" w:line="240" w:lineRule="auto"/>
        <w:rPr>
          <w:rFonts w:ascii="Verdana" w:eastAsia="Calibri" w:hAnsi="Verdana" w:cs="Times New Roman"/>
          <w:kern w:val="0"/>
          <w14:ligatures w14:val="none"/>
        </w:rPr>
      </w:pPr>
    </w:p>
    <w:p w14:paraId="4D56C769" w14:textId="77777777" w:rsidR="006013AE" w:rsidRPr="006013AE" w:rsidRDefault="006013AE" w:rsidP="006013AE">
      <w:pPr>
        <w:tabs>
          <w:tab w:val="left" w:pos="879"/>
          <w:tab w:val="right" w:pos="28499"/>
        </w:tabs>
        <w:spacing w:before="120" w:after="120" w:line="240" w:lineRule="auto"/>
        <w:rPr>
          <w:rFonts w:ascii="Verdana" w:eastAsia="Calibri" w:hAnsi="Verdana" w:cs="Times New Roman"/>
          <w:kern w:val="0"/>
          <w14:ligatures w14:val="none"/>
        </w:rPr>
      </w:pPr>
      <w:r w:rsidRPr="006013AE">
        <w:rPr>
          <w:rFonts w:ascii="Verdana" w:eastAsia="Calibri" w:hAnsi="Verdana" w:cs="Times New Roman"/>
          <w:kern w:val="0"/>
          <w14:ligatures w14:val="none"/>
        </w:rPr>
        <w:t>This section is specific to initiating a new Prior Authorization (PA) request for members and doctors that received letters regarding the Enhanced Opioid Utilization Management Program starting for their plan. These notifications are sent about one month prior to the plan’s effective date.</w:t>
      </w:r>
    </w:p>
    <w:p w14:paraId="152CEFD3" w14:textId="77777777" w:rsidR="006013AE" w:rsidRPr="006013AE" w:rsidRDefault="006013AE" w:rsidP="006013AE">
      <w:pPr>
        <w:tabs>
          <w:tab w:val="left" w:pos="879"/>
          <w:tab w:val="right" w:pos="28499"/>
        </w:tabs>
        <w:spacing w:before="120" w:after="120" w:line="240" w:lineRule="auto"/>
        <w:rPr>
          <w:rFonts w:ascii="Verdana" w:eastAsia="Calibri" w:hAnsi="Verdana" w:cs="Times New Roman"/>
          <w:kern w:val="0"/>
          <w14:ligatures w14:val="none"/>
        </w:rPr>
      </w:pPr>
    </w:p>
    <w:p w14:paraId="77F91B9C" w14:textId="5D8A90D2" w:rsidR="006013AE" w:rsidRPr="006013AE" w:rsidRDefault="006013AE" w:rsidP="006013AE">
      <w:pPr>
        <w:tabs>
          <w:tab w:val="left" w:pos="879"/>
          <w:tab w:val="right" w:pos="28499"/>
        </w:tabs>
        <w:spacing w:before="120" w:after="120" w:line="240" w:lineRule="auto"/>
        <w:rPr>
          <w:rFonts w:ascii="Verdana" w:eastAsia="Calibri" w:hAnsi="Verdana" w:cs="Times New Roman"/>
          <w:kern w:val="0"/>
          <w14:ligatures w14:val="none"/>
        </w:rPr>
      </w:pPr>
      <w:r w:rsidRPr="006013AE">
        <w:rPr>
          <w:rFonts w:ascii="Verdana" w:eastAsia="Calibri" w:hAnsi="Verdana" w:cs="Times New Roman"/>
          <w:b/>
          <w:bCs/>
          <w:noProof/>
          <w:kern w:val="0"/>
          <w14:ligatures w14:val="none"/>
        </w:rPr>
        <w:drawing>
          <wp:inline distT="0" distB="0" distL="0" distR="0" wp14:anchorId="38A54580" wp14:editId="37680BA1">
            <wp:extent cx="238125" cy="219075"/>
            <wp:effectExtent l="0" t="0" r="9525" b="9525"/>
            <wp:docPr id="2033895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pic:spPr>
                </pic:pic>
              </a:graphicData>
            </a:graphic>
          </wp:inline>
        </w:drawing>
      </w:r>
      <w:r w:rsidRPr="006013AE">
        <w:rPr>
          <w:rFonts w:ascii="Verdana" w:eastAsia="Calibri" w:hAnsi="Verdana" w:cs="Times New Roman"/>
          <w:b/>
          <w:bCs/>
          <w:kern w:val="0"/>
          <w14:ligatures w14:val="none"/>
        </w:rPr>
        <w:t xml:space="preserve"> Do not</w:t>
      </w:r>
      <w:r w:rsidRPr="006013AE">
        <w:rPr>
          <w:rFonts w:ascii="Verdana" w:eastAsia="Calibri" w:hAnsi="Verdana" w:cs="Times New Roman"/>
          <w:kern w:val="0"/>
          <w14:ligatures w14:val="none"/>
        </w:rPr>
        <w:t xml:space="preserve"> submit an </w:t>
      </w:r>
      <w:proofErr w:type="spellStart"/>
      <w:r w:rsidRPr="006013AE">
        <w:rPr>
          <w:rFonts w:ascii="Verdana" w:eastAsia="Calibri" w:hAnsi="Verdana" w:cs="Times New Roman"/>
          <w:kern w:val="0"/>
          <w14:ligatures w14:val="none"/>
        </w:rPr>
        <w:t>ePA</w:t>
      </w:r>
      <w:proofErr w:type="spellEnd"/>
      <w:r w:rsidRPr="006013AE">
        <w:rPr>
          <w:rFonts w:ascii="Verdana" w:eastAsia="Calibri" w:hAnsi="Verdana" w:cs="Times New Roman"/>
          <w:kern w:val="0"/>
          <w14:ligatures w14:val="none"/>
        </w:rPr>
        <w:t xml:space="preserve"> request until after the member is eligible in </w:t>
      </w:r>
      <w:proofErr w:type="spellStart"/>
      <w:r w:rsidRPr="006013AE">
        <w:rPr>
          <w:rFonts w:ascii="Verdana" w:eastAsia="Calibri" w:hAnsi="Verdana" w:cs="Times New Roman"/>
          <w:kern w:val="0"/>
          <w14:ligatures w14:val="none"/>
        </w:rPr>
        <w:t>PeopleSafe</w:t>
      </w:r>
      <w:proofErr w:type="spellEnd"/>
      <w:r w:rsidR="000B7E55">
        <w:rPr>
          <w:rFonts w:ascii="Verdana" w:eastAsia="Calibri" w:hAnsi="Verdana" w:cs="Times New Roman"/>
          <w:kern w:val="0"/>
          <w14:ligatures w14:val="none"/>
        </w:rPr>
        <w:t xml:space="preserve"> and/or</w:t>
      </w:r>
      <w:r w:rsidRPr="006013AE">
        <w:rPr>
          <w:rFonts w:ascii="Verdana" w:eastAsia="Calibri" w:hAnsi="Verdana" w:cs="Times New Roman"/>
          <w:kern w:val="0"/>
          <w14:ligatures w14:val="none"/>
        </w:rPr>
        <w:t xml:space="preserve"> </w:t>
      </w:r>
      <w:r w:rsidR="00507778">
        <w:rPr>
          <w:rFonts w:ascii="Verdana" w:eastAsia="Calibri" w:hAnsi="Verdana" w:cs="Times New Roman"/>
          <w:kern w:val="0"/>
          <w14:ligatures w14:val="none"/>
        </w:rPr>
        <w:t xml:space="preserve">Compass </w:t>
      </w:r>
      <w:r w:rsidRPr="006013AE">
        <w:rPr>
          <w:rFonts w:ascii="Verdana" w:eastAsia="Calibri" w:hAnsi="Verdana" w:cs="Times New Roman"/>
          <w:kern w:val="0"/>
          <w14:ligatures w14:val="none"/>
        </w:rPr>
        <w:t xml:space="preserve">for medications related to the Enhanced Opioid Utilization Management Program. A rejected claim or rejected test claim must be visible before a PA is initiated. An </w:t>
      </w:r>
      <w:proofErr w:type="spellStart"/>
      <w:r w:rsidRPr="006013AE">
        <w:rPr>
          <w:rFonts w:ascii="Verdana" w:eastAsia="Calibri" w:hAnsi="Verdana" w:cs="Times New Roman"/>
          <w:kern w:val="0"/>
          <w14:ligatures w14:val="none"/>
        </w:rPr>
        <w:t>ePA</w:t>
      </w:r>
      <w:proofErr w:type="spellEnd"/>
      <w:r w:rsidRPr="006013AE">
        <w:rPr>
          <w:rFonts w:ascii="Verdana" w:eastAsia="Calibri" w:hAnsi="Verdana" w:cs="Times New Roman"/>
          <w:kern w:val="0"/>
          <w14:ligatures w14:val="none"/>
        </w:rPr>
        <w:t xml:space="preserve"> submitted without this reject will not be processed.</w:t>
      </w:r>
    </w:p>
    <w:p w14:paraId="2AA52516" w14:textId="77777777" w:rsidR="006013AE" w:rsidRPr="006013AE" w:rsidRDefault="006013AE" w:rsidP="006013AE">
      <w:pPr>
        <w:tabs>
          <w:tab w:val="left" w:pos="879"/>
          <w:tab w:val="right" w:pos="28499"/>
        </w:tabs>
        <w:spacing w:before="120" w:after="120" w:line="240" w:lineRule="auto"/>
        <w:rPr>
          <w:rFonts w:ascii="Verdana" w:eastAsia="Calibri" w:hAnsi="Verdana" w:cs="Times New Roman"/>
          <w:kern w:val="0"/>
          <w14:ligatures w14:val="none"/>
        </w:rPr>
      </w:pPr>
    </w:p>
    <w:p w14:paraId="1C8C88BF" w14:textId="77777777" w:rsidR="006013AE" w:rsidRPr="006013AE" w:rsidRDefault="006013AE" w:rsidP="006013AE">
      <w:pPr>
        <w:tabs>
          <w:tab w:val="left" w:pos="879"/>
          <w:tab w:val="right" w:pos="28499"/>
        </w:tabs>
        <w:spacing w:before="120" w:after="120" w:line="240" w:lineRule="auto"/>
        <w:rPr>
          <w:rFonts w:ascii="Verdana" w:eastAsia="Calibri" w:hAnsi="Verdana" w:cs="Times New Roman"/>
          <w:kern w:val="0"/>
          <w14:ligatures w14:val="none"/>
        </w:rPr>
      </w:pPr>
      <w:r w:rsidRPr="006013AE">
        <w:rPr>
          <w:rFonts w:ascii="Verdana" w:eastAsia="Calibri" w:hAnsi="Verdana" w:cs="Times New Roman"/>
          <w:kern w:val="0"/>
          <w14:ligatures w14:val="none"/>
        </w:rPr>
        <w:t>If the member calls in response to the letter they received and asks about the PA process prior to their plan’s effective date, follow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8526"/>
      </w:tblGrid>
      <w:tr w:rsidR="006013AE" w:rsidRPr="006013AE" w14:paraId="1C46AFA5" w14:textId="77777777" w:rsidTr="00D51721">
        <w:tc>
          <w:tcPr>
            <w:tcW w:w="145" w:type="pct"/>
            <w:shd w:val="clear" w:color="auto" w:fill="D9D9D9" w:themeFill="background1" w:themeFillShade="D9"/>
          </w:tcPr>
          <w:p w14:paraId="5666D35D"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Step</w:t>
            </w:r>
          </w:p>
        </w:tc>
        <w:tc>
          <w:tcPr>
            <w:tcW w:w="4855" w:type="pct"/>
            <w:shd w:val="clear" w:color="auto" w:fill="D9D9D9" w:themeFill="background1" w:themeFillShade="D9"/>
          </w:tcPr>
          <w:p w14:paraId="41C777AB"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Action</w:t>
            </w:r>
          </w:p>
        </w:tc>
      </w:tr>
      <w:tr w:rsidR="006013AE" w:rsidRPr="006013AE" w14:paraId="7C014A68" w14:textId="77777777" w:rsidTr="00154C9D">
        <w:tc>
          <w:tcPr>
            <w:tcW w:w="145" w:type="pct"/>
          </w:tcPr>
          <w:p w14:paraId="5ECCFC38"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1</w:t>
            </w:r>
          </w:p>
        </w:tc>
        <w:tc>
          <w:tcPr>
            <w:tcW w:w="4855" w:type="pct"/>
          </w:tcPr>
          <w:p w14:paraId="78F4E1C8"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 xml:space="preserve">Thank the </w:t>
            </w:r>
            <w:proofErr w:type="gramStart"/>
            <w:r w:rsidRPr="006013AE">
              <w:rPr>
                <w:rFonts w:ascii="Verdana" w:eastAsia="Calibri" w:hAnsi="Verdana" w:cs="Times New Roman"/>
                <w:kern w:val="0"/>
                <w:szCs w:val="22"/>
                <w14:ligatures w14:val="none"/>
              </w:rPr>
              <w:t>member</w:t>
            </w:r>
            <w:proofErr w:type="gramEnd"/>
            <w:r w:rsidRPr="006013AE">
              <w:rPr>
                <w:rFonts w:ascii="Verdana" w:eastAsia="Calibri" w:hAnsi="Verdana" w:cs="Times New Roman"/>
                <w:kern w:val="0"/>
                <w:szCs w:val="22"/>
                <w14:ligatures w14:val="none"/>
              </w:rPr>
              <w:t xml:space="preserve"> for responding to the letter received and advise them they should discuss their options with their doctor's office. </w:t>
            </w:r>
          </w:p>
          <w:p w14:paraId="6586B602" w14:textId="39B7BABD"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b/>
                <w:bCs/>
                <w:kern w:val="0"/>
                <w:szCs w:val="22"/>
                <w14:ligatures w14:val="none"/>
              </w:rPr>
              <w:t>Note</w:t>
            </w:r>
            <w:proofErr w:type="gramStart"/>
            <w:r w:rsidRPr="006013AE">
              <w:rPr>
                <w:rFonts w:ascii="Verdana" w:eastAsia="Calibri" w:hAnsi="Verdana" w:cs="Times New Roman"/>
                <w:b/>
                <w:bCs/>
                <w:kern w:val="0"/>
                <w:szCs w:val="22"/>
                <w14:ligatures w14:val="none"/>
              </w:rPr>
              <w:t xml:space="preserve">: </w:t>
            </w:r>
            <w:r w:rsidR="00EF55B3">
              <w:rPr>
                <w:rFonts w:ascii="Verdana" w:eastAsia="Calibri" w:hAnsi="Verdana" w:cs="Times New Roman"/>
                <w:b/>
                <w:bCs/>
                <w:kern w:val="0"/>
                <w:szCs w:val="22"/>
                <w14:ligatures w14:val="none"/>
              </w:rPr>
              <w:t xml:space="preserve"> </w:t>
            </w:r>
            <w:r w:rsidRPr="006013AE">
              <w:rPr>
                <w:rFonts w:ascii="Verdana" w:eastAsia="Calibri" w:hAnsi="Verdana" w:cs="Times New Roman"/>
                <w:kern w:val="0"/>
                <w:szCs w:val="22"/>
                <w14:ligatures w14:val="none"/>
              </w:rPr>
              <w:t>The</w:t>
            </w:r>
            <w:proofErr w:type="gramEnd"/>
            <w:r w:rsidRPr="006013AE">
              <w:rPr>
                <w:rFonts w:ascii="Verdana" w:eastAsia="Calibri" w:hAnsi="Verdana" w:cs="Times New Roman"/>
                <w:kern w:val="0"/>
                <w:szCs w:val="22"/>
                <w14:ligatures w14:val="none"/>
              </w:rPr>
              <w:t xml:space="preserve"> member’s doctor’s office should have also received this information and should be familiar with completing the PA process.</w:t>
            </w:r>
          </w:p>
        </w:tc>
      </w:tr>
      <w:tr w:rsidR="006013AE" w:rsidRPr="006013AE" w14:paraId="10884A40" w14:textId="77777777" w:rsidTr="00154C9D">
        <w:tc>
          <w:tcPr>
            <w:tcW w:w="145" w:type="pct"/>
          </w:tcPr>
          <w:p w14:paraId="58907642"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2</w:t>
            </w:r>
          </w:p>
        </w:tc>
        <w:tc>
          <w:tcPr>
            <w:tcW w:w="4855" w:type="pct"/>
          </w:tcPr>
          <w:p w14:paraId="3915B332"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 xml:space="preserve">Offer the member the Prior Authorization doctor's office phone number (per CIF) to give to their doctor’s office. The doctor’s office may contact this department directly, </w:t>
            </w:r>
            <w:r w:rsidRPr="006013AE">
              <w:rPr>
                <w:rFonts w:ascii="Verdana" w:eastAsia="Calibri" w:hAnsi="Verdana" w:cs="Times New Roman"/>
                <w:b/>
                <w:kern w:val="0"/>
                <w:szCs w:val="22"/>
                <w14:ligatures w14:val="none"/>
              </w:rPr>
              <w:t>after</w:t>
            </w:r>
            <w:r w:rsidRPr="006013AE">
              <w:rPr>
                <w:rFonts w:ascii="Verdana" w:eastAsia="Calibri" w:hAnsi="Verdana" w:cs="Times New Roman"/>
                <w:kern w:val="0"/>
                <w:szCs w:val="22"/>
                <w14:ligatures w14:val="none"/>
              </w:rPr>
              <w:t xml:space="preserve"> their plan’s effective date per the letter.</w:t>
            </w:r>
          </w:p>
        </w:tc>
      </w:tr>
    </w:tbl>
    <w:p w14:paraId="57953EDB" w14:textId="77777777" w:rsidR="006013AE" w:rsidRPr="006013AE" w:rsidRDefault="006013AE" w:rsidP="006013AE">
      <w:pPr>
        <w:tabs>
          <w:tab w:val="left" w:pos="879"/>
          <w:tab w:val="right" w:pos="28499"/>
        </w:tabs>
        <w:spacing w:before="120" w:after="120" w:line="240" w:lineRule="auto"/>
        <w:rPr>
          <w:rFonts w:ascii="Verdana" w:eastAsia="Calibri" w:hAnsi="Verdana" w:cs="Times New Roman"/>
          <w:kern w:val="0"/>
          <w14:ligatures w14:val="none"/>
        </w:rPr>
      </w:pPr>
    </w:p>
    <w:p w14:paraId="13994DF3" w14:textId="77777777" w:rsidR="006013AE" w:rsidRPr="006013AE" w:rsidRDefault="006013AE" w:rsidP="00D51721">
      <w:pPr>
        <w:spacing w:before="120" w:after="0" w:line="240" w:lineRule="auto"/>
        <w:jc w:val="right"/>
        <w:rPr>
          <w:rFonts w:ascii="Verdana" w:eastAsia="Calibri" w:hAnsi="Verdana" w:cs="Times New Roman"/>
          <w:color w:val="0000FF"/>
          <w:kern w:val="0"/>
          <w:szCs w:val="22"/>
          <w:u w:val="single"/>
          <w14:ligatures w14:val="none"/>
        </w:rPr>
      </w:pPr>
      <w:hyperlink w:anchor="_top" w:history="1">
        <w:r w:rsidRPr="006013AE">
          <w:rPr>
            <w:rFonts w:ascii="Verdana" w:eastAsia="Calibri" w:hAnsi="Verdana" w:cs="Times New Roman"/>
            <w:color w:val="0000FF"/>
            <w:kern w:val="0"/>
            <w:u w:val="single"/>
            <w14:ligatures w14:val="none"/>
          </w:rPr>
          <w:t>Top of the Document</w:t>
        </w:r>
      </w:hyperlink>
    </w:p>
    <w:tbl>
      <w:tblPr>
        <w:tblStyle w:val="TableGrid"/>
        <w:tblW w:w="5000" w:type="pct"/>
        <w:shd w:val="clear" w:color="auto" w:fill="BFBFBF"/>
        <w:tblLook w:val="04A0" w:firstRow="1" w:lastRow="0" w:firstColumn="1" w:lastColumn="0" w:noHBand="0" w:noVBand="1"/>
      </w:tblPr>
      <w:tblGrid>
        <w:gridCol w:w="9350"/>
      </w:tblGrid>
      <w:tr w:rsidR="006013AE" w:rsidRPr="006013AE" w14:paraId="4A7A3C4D" w14:textId="77777777" w:rsidTr="006013AE">
        <w:tc>
          <w:tcPr>
            <w:tcW w:w="5000" w:type="pct"/>
            <w:shd w:val="clear" w:color="auto" w:fill="BFBFBF"/>
          </w:tcPr>
          <w:p w14:paraId="7B501673" w14:textId="77777777" w:rsidR="006013AE" w:rsidRPr="006013AE" w:rsidRDefault="006013AE" w:rsidP="006013AE">
            <w:pPr>
              <w:keepNext/>
              <w:spacing w:before="120" w:after="120"/>
              <w:outlineLvl w:val="1"/>
              <w:rPr>
                <w:rFonts w:ascii="Verdana" w:eastAsia="Times New Roman" w:hAnsi="Verdana" w:cs="Arial"/>
                <w:b/>
                <w:bCs/>
                <w:sz w:val="28"/>
                <w:szCs w:val="28"/>
                <w14:ligatures w14:val="none"/>
              </w:rPr>
            </w:pPr>
            <w:bookmarkStart w:id="23" w:name="_Toc197338259"/>
            <w:r w:rsidRPr="006013AE">
              <w:rPr>
                <w:rFonts w:ascii="Verdana" w:eastAsia="Times New Roman" w:hAnsi="Verdana" w:cs="Arial"/>
                <w:b/>
                <w:bCs/>
                <w:sz w:val="28"/>
                <w:szCs w:val="28"/>
                <w14:ligatures w14:val="none"/>
              </w:rPr>
              <w:t>Requesting a Prior Authorization</w:t>
            </w:r>
            <w:bookmarkEnd w:id="23"/>
          </w:p>
        </w:tc>
      </w:tr>
    </w:tbl>
    <w:p w14:paraId="4E683FFF" w14:textId="77777777" w:rsidR="006013AE" w:rsidRPr="006013AE" w:rsidRDefault="006013AE" w:rsidP="006013AE">
      <w:pPr>
        <w:tabs>
          <w:tab w:val="left" w:pos="16650"/>
          <w:tab w:val="right" w:pos="19335"/>
        </w:tabs>
        <w:spacing w:before="120" w:after="120" w:line="259" w:lineRule="auto"/>
        <w:rPr>
          <w:rFonts w:ascii="Verdana" w:eastAsia="Calibri" w:hAnsi="Verdana" w:cs="Times New Roman"/>
          <w:color w:val="000000"/>
          <w:kern w:val="0"/>
          <w:szCs w:val="22"/>
          <w14:ligatures w14:val="none"/>
        </w:rPr>
      </w:pPr>
    </w:p>
    <w:p w14:paraId="106BF44E" w14:textId="5BACDE76" w:rsidR="006013AE" w:rsidRPr="006013AE" w:rsidRDefault="006013AE" w:rsidP="006013AE">
      <w:pPr>
        <w:tabs>
          <w:tab w:val="left" w:pos="16650"/>
          <w:tab w:val="right" w:pos="19335"/>
        </w:tabs>
        <w:spacing w:before="120" w:after="120" w:line="259" w:lineRule="auto"/>
        <w:rPr>
          <w:rFonts w:ascii="Verdana" w:eastAsia="Calibri" w:hAnsi="Verdana" w:cs="Times New Roman"/>
          <w:color w:val="000000"/>
          <w:kern w:val="0"/>
          <w:szCs w:val="22"/>
          <w14:ligatures w14:val="none"/>
        </w:rPr>
      </w:pPr>
      <w:r w:rsidRPr="006013AE">
        <w:rPr>
          <w:rFonts w:ascii="Verdana" w:eastAsia="Calibri" w:hAnsi="Verdana" w:cs="Times New Roman"/>
          <w:color w:val="000000"/>
          <w:kern w:val="0"/>
          <w:szCs w:val="22"/>
          <w14:ligatures w14:val="none"/>
        </w:rPr>
        <w:t xml:space="preserve">Agents can submit a prior authorization request once the account is active in </w:t>
      </w:r>
      <w:proofErr w:type="spellStart"/>
      <w:r w:rsidR="00661993">
        <w:rPr>
          <w:rFonts w:ascii="Verdana" w:eastAsia="Calibri" w:hAnsi="Verdana" w:cs="Times New Roman"/>
          <w:color w:val="000000"/>
          <w:kern w:val="0"/>
          <w:szCs w:val="22"/>
          <w14:ligatures w14:val="none"/>
        </w:rPr>
        <w:t>PeopleSafe</w:t>
      </w:r>
      <w:proofErr w:type="spellEnd"/>
      <w:r w:rsidR="00661993">
        <w:rPr>
          <w:rFonts w:ascii="Verdana" w:eastAsia="Calibri" w:hAnsi="Verdana" w:cs="Times New Roman"/>
          <w:color w:val="000000"/>
          <w:kern w:val="0"/>
          <w:szCs w:val="22"/>
          <w14:ligatures w14:val="none"/>
        </w:rPr>
        <w:t xml:space="preserve"> and/or </w:t>
      </w:r>
      <w:r w:rsidR="00840C8F">
        <w:rPr>
          <w:rFonts w:ascii="Verdana" w:eastAsia="Calibri" w:hAnsi="Verdana" w:cs="Times New Roman"/>
          <w:color w:val="000000"/>
          <w:kern w:val="0"/>
          <w:szCs w:val="22"/>
          <w14:ligatures w14:val="none"/>
        </w:rPr>
        <w:t>Compass</w:t>
      </w:r>
      <w:r w:rsidRPr="006013AE">
        <w:rPr>
          <w:rFonts w:ascii="Verdana" w:eastAsia="Calibri" w:hAnsi="Verdana" w:cs="Times New Roman"/>
          <w:color w:val="000000"/>
          <w:kern w:val="0"/>
          <w:szCs w:val="22"/>
          <w14:ligatures w14:val="none"/>
        </w:rPr>
        <w:t xml:space="preserve">. Refer to </w:t>
      </w:r>
      <w:hyperlink r:id="rId29" w:anchor="!/view?docid=657ddfe3-27d1-4a21-8f51-8cbd3961001c" w:tgtFrame="_blank" w:history="1">
        <w:r w:rsidRPr="006013AE">
          <w:rPr>
            <w:rFonts w:ascii="Verdana" w:eastAsia="Calibri" w:hAnsi="Verdana" w:cs="Times New Roman"/>
            <w:color w:val="0000FF"/>
            <w:kern w:val="0"/>
            <w:szCs w:val="22"/>
            <w:u w:val="single"/>
            <w14:ligatures w14:val="none"/>
          </w:rPr>
          <w:t xml:space="preserve">Compass - </w:t>
        </w:r>
        <w:r w:rsidRPr="006013AE">
          <w:rPr>
            <w:rFonts w:ascii="Verdana" w:eastAsia="Times New Roman" w:hAnsi="Verdana" w:cs="Times New Roman"/>
            <w:color w:val="0000FF"/>
            <w:kern w:val="0"/>
            <w:szCs w:val="22"/>
            <w:u w:val="single"/>
            <w14:ligatures w14:val="none"/>
          </w:rPr>
          <w:t>Prior Authorization, Exceptions, Appeals Guide (063978)</w:t>
        </w:r>
      </w:hyperlink>
      <w:r w:rsidRPr="006013AE">
        <w:rPr>
          <w:rFonts w:ascii="Verdana" w:eastAsia="Calibri" w:hAnsi="Verdana" w:cs="Times New Roman"/>
          <w:kern w:val="0"/>
          <w:szCs w:val="22"/>
          <w14:ligatures w14:val="none"/>
        </w:rPr>
        <w:t>.</w:t>
      </w:r>
    </w:p>
    <w:p w14:paraId="1887FF93" w14:textId="77777777" w:rsidR="006013AE" w:rsidRPr="006013AE" w:rsidRDefault="006013AE" w:rsidP="006013AE">
      <w:pPr>
        <w:tabs>
          <w:tab w:val="left" w:pos="879"/>
          <w:tab w:val="right" w:pos="28499"/>
        </w:tabs>
        <w:spacing w:before="120" w:after="120" w:line="240" w:lineRule="auto"/>
        <w:rPr>
          <w:rFonts w:ascii="Verdana" w:eastAsia="Calibri" w:hAnsi="Verdana" w:cs="Times New Roman"/>
          <w:kern w:val="0"/>
          <w14:ligatures w14:val="none"/>
        </w:rPr>
      </w:pPr>
    </w:p>
    <w:p w14:paraId="34645676" w14:textId="77777777" w:rsidR="006013AE" w:rsidRPr="006013AE" w:rsidRDefault="006013AE" w:rsidP="00D51721">
      <w:pPr>
        <w:spacing w:before="120" w:after="0" w:line="240" w:lineRule="auto"/>
        <w:jc w:val="right"/>
        <w:rPr>
          <w:rFonts w:ascii="Verdana" w:eastAsia="Calibri" w:hAnsi="Verdana" w:cs="Times New Roman"/>
          <w:kern w:val="0"/>
          <w14:ligatures w14:val="none"/>
        </w:rPr>
      </w:pPr>
      <w:hyperlink w:anchor="_top" w:history="1">
        <w:r w:rsidRPr="006013AE">
          <w:rPr>
            <w:rFonts w:ascii="Verdana" w:eastAsia="Calibri" w:hAnsi="Verdana" w:cs="Times New Roman"/>
            <w:color w:val="0000FF"/>
            <w:kern w:val="0"/>
            <w:u w:val="single"/>
            <w14:ligatures w14:val="none"/>
          </w:rPr>
          <w:t>Top of the Document</w:t>
        </w:r>
      </w:hyperlink>
    </w:p>
    <w:tbl>
      <w:tblPr>
        <w:tblStyle w:val="TableGrid"/>
        <w:tblW w:w="5000" w:type="pct"/>
        <w:shd w:val="clear" w:color="auto" w:fill="BFBFBF"/>
        <w:tblLook w:val="04A0" w:firstRow="1" w:lastRow="0" w:firstColumn="1" w:lastColumn="0" w:noHBand="0" w:noVBand="1"/>
      </w:tblPr>
      <w:tblGrid>
        <w:gridCol w:w="9350"/>
      </w:tblGrid>
      <w:tr w:rsidR="006013AE" w:rsidRPr="006013AE" w14:paraId="5C956C5B" w14:textId="77777777" w:rsidTr="006013AE">
        <w:tc>
          <w:tcPr>
            <w:tcW w:w="5000" w:type="pct"/>
            <w:shd w:val="clear" w:color="auto" w:fill="BFBFBF"/>
          </w:tcPr>
          <w:p w14:paraId="0855BF38" w14:textId="77777777" w:rsidR="006013AE" w:rsidRPr="006013AE" w:rsidRDefault="006013AE" w:rsidP="006013AE">
            <w:pPr>
              <w:keepNext/>
              <w:spacing w:before="120" w:after="120"/>
              <w:outlineLvl w:val="1"/>
              <w:rPr>
                <w:rFonts w:ascii="Verdana" w:eastAsia="Times New Roman" w:hAnsi="Verdana" w:cs="Arial"/>
                <w:b/>
                <w:bCs/>
                <w:sz w:val="28"/>
                <w:szCs w:val="28"/>
                <w14:ligatures w14:val="none"/>
              </w:rPr>
            </w:pPr>
            <w:bookmarkStart w:id="24" w:name="_Toc197338260"/>
            <w:r w:rsidRPr="006013AE">
              <w:rPr>
                <w:rFonts w:ascii="Verdana" w:eastAsia="Times New Roman" w:hAnsi="Verdana" w:cs="Arial"/>
                <w:b/>
                <w:bCs/>
                <w:sz w:val="28"/>
                <w:szCs w:val="28"/>
                <w14:ligatures w14:val="none"/>
              </w:rPr>
              <w:t>Handling Enhanced Opioid Utilization Management Calls in the Event of Medical Distress</w:t>
            </w:r>
            <w:bookmarkEnd w:id="24"/>
          </w:p>
        </w:tc>
      </w:tr>
    </w:tbl>
    <w:p w14:paraId="6B6AD4EB" w14:textId="77777777" w:rsidR="006013AE" w:rsidRPr="006013AE" w:rsidRDefault="006013AE" w:rsidP="006013AE">
      <w:pPr>
        <w:spacing w:before="120" w:after="120" w:line="240" w:lineRule="auto"/>
        <w:rPr>
          <w:rFonts w:ascii="Verdana" w:eastAsia="Times New Roman" w:hAnsi="Verdana" w:cs="Times New Roman"/>
          <w:kern w:val="0"/>
          <w14:ligatures w14:val="none"/>
        </w:rPr>
      </w:pPr>
    </w:p>
    <w:p w14:paraId="7C7730DB" w14:textId="77777777" w:rsidR="006013AE" w:rsidRPr="006013AE" w:rsidRDefault="006013AE" w:rsidP="006013AE">
      <w:pPr>
        <w:spacing w:before="120" w:after="120" w:line="240" w:lineRule="auto"/>
        <w:rPr>
          <w:rFonts w:ascii="Verdana" w:eastAsia="Times New Roman" w:hAnsi="Verdana" w:cs="Times New Roman"/>
          <w:kern w:val="0"/>
          <w:u w:val="single"/>
          <w14:ligatures w14:val="none"/>
        </w:rPr>
      </w:pPr>
      <w:r w:rsidRPr="006013AE">
        <w:rPr>
          <w:rFonts w:ascii="Verdana" w:eastAsia="Times New Roman" w:hAnsi="Verdana" w:cs="Times New Roman"/>
          <w:kern w:val="0"/>
          <w14:ligatures w14:val="none"/>
        </w:rPr>
        <w:t xml:space="preserve">If the member is expressing medical distress as a result of Enhanced Opioid Utilization Management, refer to </w:t>
      </w:r>
      <w:hyperlink r:id="rId30" w:anchor="!/view?docid=2b3d92dd-46c5-4ee7-b1be-7a4c849206ed" w:history="1">
        <w:r w:rsidRPr="006013AE">
          <w:rPr>
            <w:rFonts w:ascii="Verdana" w:eastAsia="Times New Roman" w:hAnsi="Verdana" w:cs="Times New Roman"/>
            <w:color w:val="0000FF"/>
            <w:kern w:val="0"/>
            <w:u w:val="single"/>
            <w14:ligatures w14:val="none"/>
          </w:rPr>
          <w:t>Handling Crisis Calls (024225)</w:t>
        </w:r>
      </w:hyperlink>
      <w:r w:rsidRPr="006013AE">
        <w:rPr>
          <w:rFonts w:ascii="Verdana" w:eastAsia="Times New Roman" w:hAnsi="Verdana" w:cs="Times New Roman"/>
          <w:kern w:val="0"/>
          <w14:ligatures w14:val="none"/>
        </w:rPr>
        <w:t>.</w:t>
      </w:r>
    </w:p>
    <w:p w14:paraId="039A3A92" w14:textId="77777777" w:rsidR="006013AE" w:rsidRPr="006013AE" w:rsidRDefault="006013AE" w:rsidP="006013AE">
      <w:pPr>
        <w:tabs>
          <w:tab w:val="left" w:pos="879"/>
          <w:tab w:val="right" w:pos="28499"/>
        </w:tabs>
        <w:spacing w:before="120" w:after="120" w:line="240" w:lineRule="auto"/>
        <w:rPr>
          <w:rFonts w:ascii="Verdana" w:eastAsia="Calibri" w:hAnsi="Verdana" w:cs="Times New Roman"/>
          <w:kern w:val="0"/>
          <w14:ligatures w14:val="none"/>
        </w:rPr>
      </w:pPr>
    </w:p>
    <w:p w14:paraId="4EC5B400" w14:textId="77777777" w:rsidR="006013AE" w:rsidRPr="006013AE" w:rsidRDefault="006013AE" w:rsidP="00D51721">
      <w:pPr>
        <w:spacing w:before="120" w:after="0" w:line="240" w:lineRule="auto"/>
        <w:jc w:val="right"/>
        <w:rPr>
          <w:rFonts w:ascii="Verdana" w:eastAsia="Calibri" w:hAnsi="Verdana" w:cs="Times New Roman"/>
          <w:kern w:val="0"/>
          <w14:ligatures w14:val="none"/>
        </w:rPr>
      </w:pPr>
      <w:hyperlink w:anchor="_top" w:history="1">
        <w:r w:rsidRPr="006013AE">
          <w:rPr>
            <w:rFonts w:ascii="Verdana" w:eastAsia="Calibri" w:hAnsi="Verdana" w:cs="Times New Roman"/>
            <w:color w:val="0000FF"/>
            <w:kern w:val="0"/>
            <w:u w:val="single"/>
            <w14:ligatures w14:val="none"/>
          </w:rPr>
          <w:t>Top of the Document</w:t>
        </w:r>
      </w:hyperlink>
    </w:p>
    <w:tbl>
      <w:tblPr>
        <w:tblStyle w:val="TableGrid"/>
        <w:tblW w:w="5000" w:type="pct"/>
        <w:shd w:val="clear" w:color="auto" w:fill="BFBFBF"/>
        <w:tblLook w:val="04A0" w:firstRow="1" w:lastRow="0" w:firstColumn="1" w:lastColumn="0" w:noHBand="0" w:noVBand="1"/>
      </w:tblPr>
      <w:tblGrid>
        <w:gridCol w:w="9350"/>
      </w:tblGrid>
      <w:tr w:rsidR="006013AE" w:rsidRPr="006013AE" w14:paraId="74F232D5" w14:textId="77777777" w:rsidTr="006013AE">
        <w:tc>
          <w:tcPr>
            <w:tcW w:w="5000" w:type="pct"/>
            <w:shd w:val="clear" w:color="auto" w:fill="BFBFBF"/>
          </w:tcPr>
          <w:p w14:paraId="11975059" w14:textId="77777777" w:rsidR="006013AE" w:rsidRPr="006013AE" w:rsidRDefault="006013AE" w:rsidP="006013AE">
            <w:pPr>
              <w:keepNext/>
              <w:spacing w:before="120" w:after="120"/>
              <w:outlineLvl w:val="1"/>
              <w:rPr>
                <w:rFonts w:ascii="Verdana" w:eastAsia="Times New Roman" w:hAnsi="Verdana" w:cs="Arial"/>
                <w:b/>
                <w:bCs/>
                <w:sz w:val="28"/>
                <w:szCs w:val="28"/>
                <w14:ligatures w14:val="none"/>
              </w:rPr>
            </w:pPr>
            <w:bookmarkStart w:id="25" w:name="_Questions_and_Answers"/>
            <w:bookmarkStart w:id="26" w:name="_Toc197338261"/>
            <w:bookmarkEnd w:id="25"/>
            <w:r w:rsidRPr="006013AE">
              <w:rPr>
                <w:rFonts w:ascii="Verdana" w:eastAsia="Times New Roman" w:hAnsi="Verdana" w:cs="Arial"/>
                <w:b/>
                <w:bCs/>
                <w:sz w:val="28"/>
                <w:szCs w:val="28"/>
                <w14:ligatures w14:val="none"/>
              </w:rPr>
              <w:t>Questions and Answers</w:t>
            </w:r>
            <w:bookmarkEnd w:id="26"/>
          </w:p>
        </w:tc>
      </w:tr>
    </w:tbl>
    <w:p w14:paraId="0A9500AE"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p>
    <w:p w14:paraId="1147CAE3"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Use as needed:</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
        <w:gridCol w:w="2436"/>
        <w:gridCol w:w="6613"/>
      </w:tblGrid>
      <w:tr w:rsidR="006013AE" w:rsidRPr="006013AE" w14:paraId="3E0D710D" w14:textId="77777777" w:rsidTr="00D51721">
        <w:tc>
          <w:tcPr>
            <w:tcW w:w="163" w:type="pct"/>
            <w:tcBorders>
              <w:top w:val="single" w:sz="4" w:space="0" w:color="auto"/>
              <w:left w:val="single" w:sz="4" w:space="0" w:color="auto"/>
              <w:bottom w:val="single" w:sz="4" w:space="0" w:color="auto"/>
              <w:right w:val="single" w:sz="4" w:space="0" w:color="auto"/>
            </w:tcBorders>
            <w:shd w:val="clear" w:color="auto" w:fill="D9D9D9"/>
          </w:tcPr>
          <w:p w14:paraId="0A3F185F"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w:t>
            </w:r>
          </w:p>
        </w:tc>
        <w:tc>
          <w:tcPr>
            <w:tcW w:w="130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96A6F1"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Question/Statement</w:t>
            </w:r>
          </w:p>
        </w:tc>
        <w:tc>
          <w:tcPr>
            <w:tcW w:w="353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8F2864"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Response/Resolution</w:t>
            </w:r>
          </w:p>
        </w:tc>
      </w:tr>
      <w:tr w:rsidR="006013AE" w:rsidRPr="006013AE" w14:paraId="16A1CDFF" w14:textId="77777777" w:rsidTr="006E4939">
        <w:trPr>
          <w:trHeight w:val="935"/>
        </w:trPr>
        <w:tc>
          <w:tcPr>
            <w:tcW w:w="163" w:type="pct"/>
            <w:tcBorders>
              <w:top w:val="single" w:sz="4" w:space="0" w:color="auto"/>
              <w:left w:val="single" w:sz="4" w:space="0" w:color="auto"/>
              <w:bottom w:val="single" w:sz="4" w:space="0" w:color="auto"/>
              <w:right w:val="single" w:sz="4" w:space="0" w:color="auto"/>
            </w:tcBorders>
          </w:tcPr>
          <w:p w14:paraId="24B6C8C8"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1</w:t>
            </w:r>
          </w:p>
        </w:tc>
        <w:tc>
          <w:tcPr>
            <w:tcW w:w="1302" w:type="pct"/>
            <w:tcBorders>
              <w:top w:val="single" w:sz="4" w:space="0" w:color="auto"/>
              <w:left w:val="single" w:sz="4" w:space="0" w:color="auto"/>
              <w:bottom w:val="single" w:sz="4" w:space="0" w:color="auto"/>
              <w:right w:val="single" w:sz="4" w:space="0" w:color="auto"/>
            </w:tcBorders>
          </w:tcPr>
          <w:p w14:paraId="134157F5"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 xml:space="preserve">Does this opioid day supply restriction apply to my plan? </w:t>
            </w:r>
          </w:p>
        </w:tc>
        <w:tc>
          <w:tcPr>
            <w:tcW w:w="3535" w:type="pct"/>
            <w:tcBorders>
              <w:top w:val="single" w:sz="4" w:space="0" w:color="auto"/>
              <w:left w:val="single" w:sz="4" w:space="0" w:color="auto"/>
              <w:bottom w:val="single" w:sz="4" w:space="0" w:color="auto"/>
              <w:right w:val="single" w:sz="4" w:space="0" w:color="auto"/>
            </w:tcBorders>
            <w:hideMark/>
          </w:tcPr>
          <w:p w14:paraId="4CD8076D"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Refer to the CIF.</w:t>
            </w:r>
          </w:p>
        </w:tc>
      </w:tr>
      <w:tr w:rsidR="006013AE" w:rsidRPr="006013AE" w14:paraId="745C2771" w14:textId="77777777" w:rsidTr="006E4939">
        <w:tc>
          <w:tcPr>
            <w:tcW w:w="163" w:type="pct"/>
            <w:tcBorders>
              <w:top w:val="single" w:sz="4" w:space="0" w:color="auto"/>
              <w:left w:val="single" w:sz="4" w:space="0" w:color="auto"/>
              <w:bottom w:val="single" w:sz="4" w:space="0" w:color="auto"/>
              <w:right w:val="single" w:sz="4" w:space="0" w:color="auto"/>
            </w:tcBorders>
          </w:tcPr>
          <w:p w14:paraId="58686A9B"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2</w:t>
            </w:r>
          </w:p>
        </w:tc>
        <w:tc>
          <w:tcPr>
            <w:tcW w:w="1302" w:type="pct"/>
            <w:tcBorders>
              <w:top w:val="single" w:sz="4" w:space="0" w:color="auto"/>
              <w:left w:val="single" w:sz="4" w:space="0" w:color="auto"/>
              <w:bottom w:val="single" w:sz="4" w:space="0" w:color="auto"/>
              <w:right w:val="single" w:sz="4" w:space="0" w:color="auto"/>
            </w:tcBorders>
          </w:tcPr>
          <w:p w14:paraId="38CE9446"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What should I say to my caller about the Enhanced Opioid Utilization Management Program/who made these changes?</w:t>
            </w:r>
          </w:p>
        </w:tc>
        <w:tc>
          <w:tcPr>
            <w:tcW w:w="3535" w:type="pct"/>
            <w:tcBorders>
              <w:top w:val="single" w:sz="4" w:space="0" w:color="auto"/>
              <w:left w:val="single" w:sz="4" w:space="0" w:color="auto"/>
              <w:bottom w:val="single" w:sz="4" w:space="0" w:color="auto"/>
              <w:right w:val="single" w:sz="4" w:space="0" w:color="auto"/>
            </w:tcBorders>
          </w:tcPr>
          <w:p w14:paraId="681B24B5"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 xml:space="preserve">Refer to </w:t>
            </w:r>
            <w:hyperlink w:anchor="_Talk_Tracks" w:history="1">
              <w:r w:rsidRPr="006013AE">
                <w:rPr>
                  <w:rFonts w:ascii="Verdana" w:eastAsia="Times New Roman" w:hAnsi="Verdana" w:cs="Times New Roman"/>
                  <w:color w:val="0000FF"/>
                  <w:kern w:val="0"/>
                  <w:szCs w:val="22"/>
                  <w:u w:val="single"/>
                  <w14:ligatures w14:val="none"/>
                </w:rPr>
                <w:t>Talk Tracks</w:t>
              </w:r>
            </w:hyperlink>
            <w:r w:rsidRPr="006013AE">
              <w:rPr>
                <w:rFonts w:ascii="Verdana" w:eastAsia="Calibri" w:hAnsi="Verdana" w:cs="Times New Roman"/>
                <w:kern w:val="0"/>
                <w:szCs w:val="22"/>
                <w14:ligatures w14:val="none"/>
              </w:rPr>
              <w:t>.</w:t>
            </w:r>
          </w:p>
        </w:tc>
      </w:tr>
      <w:tr w:rsidR="006013AE" w:rsidRPr="006013AE" w14:paraId="3986016D" w14:textId="77777777" w:rsidTr="006E4939">
        <w:tc>
          <w:tcPr>
            <w:tcW w:w="163" w:type="pct"/>
            <w:tcBorders>
              <w:top w:val="single" w:sz="4" w:space="0" w:color="auto"/>
              <w:left w:val="single" w:sz="4" w:space="0" w:color="auto"/>
              <w:bottom w:val="single" w:sz="4" w:space="0" w:color="auto"/>
              <w:right w:val="single" w:sz="4" w:space="0" w:color="auto"/>
            </w:tcBorders>
          </w:tcPr>
          <w:p w14:paraId="0E620547"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3</w:t>
            </w:r>
          </w:p>
        </w:tc>
        <w:tc>
          <w:tcPr>
            <w:tcW w:w="1302" w:type="pct"/>
            <w:tcBorders>
              <w:top w:val="single" w:sz="4" w:space="0" w:color="auto"/>
              <w:left w:val="single" w:sz="4" w:space="0" w:color="auto"/>
              <w:bottom w:val="single" w:sz="4" w:space="0" w:color="auto"/>
              <w:right w:val="single" w:sz="4" w:space="0" w:color="auto"/>
            </w:tcBorders>
            <w:hideMark/>
          </w:tcPr>
          <w:p w14:paraId="61712592"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What is the day’s supply I am restricted to for my immediate-release (IR) opioid?</w:t>
            </w:r>
          </w:p>
        </w:tc>
        <w:tc>
          <w:tcPr>
            <w:tcW w:w="3535" w:type="pct"/>
            <w:tcBorders>
              <w:top w:val="single" w:sz="4" w:space="0" w:color="auto"/>
              <w:left w:val="single" w:sz="4" w:space="0" w:color="auto"/>
              <w:bottom w:val="single" w:sz="4" w:space="0" w:color="auto"/>
              <w:right w:val="single" w:sz="4" w:space="0" w:color="auto"/>
            </w:tcBorders>
          </w:tcPr>
          <w:p w14:paraId="4CBB3565" w14:textId="77777777" w:rsidR="006013AE" w:rsidRPr="006013AE" w:rsidRDefault="006013AE" w:rsidP="006013AE">
            <w:pPr>
              <w:numPr>
                <w:ilvl w:val="0"/>
                <w:numId w:val="1"/>
              </w:numPr>
              <w:spacing w:before="120" w:after="120" w:line="240" w:lineRule="auto"/>
              <w:rPr>
                <w:rFonts w:ascii="Verdana" w:eastAsia="Times New Roman" w:hAnsi="Verdana" w:cs="Times New Roman"/>
                <w:kern w:val="0"/>
                <w14:ligatures w14:val="none"/>
              </w:rPr>
            </w:pPr>
            <w:r w:rsidRPr="006013AE">
              <w:rPr>
                <w:rFonts w:ascii="Verdana" w:eastAsia="Times New Roman" w:hAnsi="Verdana" w:cs="Times New Roman"/>
                <w:b/>
                <w:bCs/>
                <w:kern w:val="0"/>
                <w14:ligatures w14:val="none"/>
              </w:rPr>
              <w:t>Limit Days’ Supply:</w:t>
            </w:r>
            <w:r w:rsidRPr="006013AE">
              <w:rPr>
                <w:rFonts w:ascii="Verdana" w:eastAsia="Times New Roman" w:hAnsi="Verdana" w:cs="Times New Roman"/>
                <w:kern w:val="0"/>
                <w14:ligatures w14:val="none"/>
              </w:rPr>
              <w:t xml:space="preserve"> A first fill will be limited to seven (7) days or three (3) days if the member is </w:t>
            </w:r>
            <w:r w:rsidRPr="006013AE">
              <w:rPr>
                <w:rFonts w:ascii="Verdana" w:eastAsia="Times New Roman" w:hAnsi="Verdana" w:cs="Times New Roman"/>
                <w:color w:val="000000"/>
                <w:kern w:val="0"/>
                <w14:ligatures w14:val="none"/>
              </w:rPr>
              <w:t xml:space="preserve">19 years or younger and the client has opted into the </w:t>
            </w:r>
            <w:proofErr w:type="gramStart"/>
            <w:r w:rsidRPr="006013AE">
              <w:rPr>
                <w:rFonts w:ascii="Verdana" w:eastAsia="Times New Roman" w:hAnsi="Verdana" w:cs="Times New Roman"/>
                <w:color w:val="000000"/>
                <w:kern w:val="0"/>
                <w14:ligatures w14:val="none"/>
              </w:rPr>
              <w:t>program;</w:t>
            </w:r>
            <w:proofErr w:type="gramEnd"/>
            <w:r w:rsidRPr="006013AE">
              <w:rPr>
                <w:rFonts w:ascii="Verdana" w:eastAsia="Times New Roman" w:hAnsi="Verdana" w:cs="Times New Roman"/>
                <w:color w:val="000000"/>
                <w:kern w:val="0"/>
                <w14:ligatures w14:val="none"/>
              </w:rPr>
              <w:t xml:space="preserve"> </w:t>
            </w:r>
            <w:r w:rsidRPr="006013AE">
              <w:rPr>
                <w:rFonts w:ascii="Verdana" w:eastAsia="Times New Roman" w:hAnsi="Verdana" w:cs="Times New Roman"/>
                <w:kern w:val="0"/>
                <w14:ligatures w14:val="none"/>
              </w:rPr>
              <w:t>when member does not have a history of seven (7) days of prior opioid usage in the past 90 days (based on prescription claims). A physician may submit a Prior Authorization (PA) request if the member needs to exceed the seven (7) day limit or three (3) day limit.</w:t>
            </w:r>
            <w:r w:rsidRPr="006013AE">
              <w:rPr>
                <w:rFonts w:ascii="Verdana" w:eastAsia="Times New Roman" w:hAnsi="Verdana" w:cs="Times New Roman"/>
                <w:noProof/>
                <w:kern w:val="0"/>
                <w14:ligatures w14:val="none"/>
              </w:rPr>
              <w:t xml:space="preserve"> </w:t>
            </w:r>
          </w:p>
          <w:p w14:paraId="44FC37FC" w14:textId="77777777" w:rsidR="006013AE" w:rsidRPr="006013AE" w:rsidRDefault="006013AE" w:rsidP="006013AE">
            <w:pPr>
              <w:spacing w:before="120" w:after="120" w:line="259" w:lineRule="auto"/>
              <w:ind w:left="720"/>
              <w:rPr>
                <w:rFonts w:ascii="Verdana" w:eastAsia="Calibri" w:hAnsi="Verdana" w:cs="Times New Roman"/>
                <w:kern w:val="0"/>
                <w:szCs w:val="22"/>
                <w14:ligatures w14:val="none"/>
              </w:rPr>
            </w:pPr>
          </w:p>
          <w:p w14:paraId="1AFCA5A7" w14:textId="77777777" w:rsidR="006013AE" w:rsidRPr="006013AE" w:rsidRDefault="006013AE" w:rsidP="006013AE">
            <w:pPr>
              <w:numPr>
                <w:ilvl w:val="0"/>
                <w:numId w:val="1"/>
              </w:numPr>
              <w:spacing w:before="120" w:after="120" w:line="240" w:lineRule="auto"/>
              <w:rPr>
                <w:rFonts w:ascii="Verdana" w:eastAsia="Times New Roman" w:hAnsi="Verdana" w:cs="Times New Roman"/>
                <w:kern w:val="0"/>
                <w14:ligatures w14:val="none"/>
              </w:rPr>
            </w:pPr>
            <w:r w:rsidRPr="006013AE">
              <w:rPr>
                <w:rFonts w:ascii="Verdana" w:eastAsia="Times New Roman" w:hAnsi="Verdana" w:cs="Times New Roman"/>
                <w:b/>
                <w:bCs/>
                <w:kern w:val="0"/>
                <w14:ligatures w14:val="none"/>
              </w:rPr>
              <w:t xml:space="preserve">Limit Quantity of Opioids: </w:t>
            </w:r>
            <w:r w:rsidRPr="006013AE">
              <w:rPr>
                <w:rFonts w:ascii="Verdana" w:eastAsia="Times New Roman" w:hAnsi="Verdana" w:cs="Times New Roman"/>
                <w:kern w:val="0"/>
                <w14:ligatures w14:val="none"/>
              </w:rPr>
              <w:t xml:space="preserve">Refer to the CIF or run a Test Claim. Coverage of opioid products (including those that are combined with acetaminophen, ibuprofen, or aspirin) will be limited to the initial quantity limit. A prescriber may submit a PA request for IR </w:t>
            </w:r>
            <w:proofErr w:type="spellStart"/>
            <w:r w:rsidRPr="006013AE">
              <w:rPr>
                <w:rFonts w:ascii="Verdana" w:eastAsia="Times New Roman" w:hAnsi="Verdana" w:cs="Times New Roman"/>
                <w:kern w:val="0"/>
                <w14:ligatures w14:val="none"/>
              </w:rPr>
              <w:t>monoproduct</w:t>
            </w:r>
            <w:proofErr w:type="spellEnd"/>
            <w:r w:rsidRPr="006013AE">
              <w:rPr>
                <w:rFonts w:ascii="Verdana" w:eastAsia="Times New Roman" w:hAnsi="Verdana" w:cs="Times New Roman"/>
                <w:kern w:val="0"/>
                <w14:ligatures w14:val="none"/>
              </w:rPr>
              <w:t xml:space="preserve"> opioids and ER opioids for up to 200 MME per day</w:t>
            </w:r>
            <w:r w:rsidRPr="006013AE">
              <w:rPr>
                <w:rFonts w:ascii="Verdana" w:eastAsia="Times New Roman" w:hAnsi="Verdana" w:cs="Times New Roman"/>
                <w:kern w:val="0"/>
                <w:sz w:val="16"/>
                <w:szCs w:val="16"/>
                <w14:ligatures w14:val="none"/>
              </w:rPr>
              <w:t xml:space="preserve"> </w:t>
            </w:r>
            <w:r w:rsidRPr="006013AE">
              <w:rPr>
                <w:rFonts w:ascii="Verdana" w:eastAsia="Times New Roman" w:hAnsi="Verdana" w:cs="Times New Roman"/>
                <w:kern w:val="0"/>
                <w14:ligatures w14:val="none"/>
              </w:rPr>
              <w:t>if the member needs to exceed the initial quantity limit (up to 90 MME per day).</w:t>
            </w:r>
          </w:p>
          <w:p w14:paraId="696BA8BE"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 xml:space="preserve"> </w:t>
            </w:r>
          </w:p>
          <w:p w14:paraId="62358040" w14:textId="6CA54B6C" w:rsidR="006013AE" w:rsidRPr="006013AE" w:rsidRDefault="006013AE" w:rsidP="006013AE">
            <w:pPr>
              <w:spacing w:before="120" w:after="120" w:line="259" w:lineRule="auto"/>
              <w:ind w:left="720"/>
              <w:rPr>
                <w:rFonts w:ascii="Verdana" w:eastAsia="Calibri" w:hAnsi="Verdana" w:cs="Times New Roman"/>
                <w:kern w:val="0"/>
                <w:szCs w:val="22"/>
                <w14:ligatures w14:val="none"/>
              </w:rPr>
            </w:pPr>
            <w:r w:rsidRPr="006013AE">
              <w:rPr>
                <w:rFonts w:ascii="Verdana" w:eastAsia="Calibri" w:hAnsi="Verdana" w:cs="Times New Roman"/>
                <w:b/>
                <w:bCs/>
                <w:kern w:val="0"/>
                <w:szCs w:val="22"/>
                <w14:ligatures w14:val="none"/>
              </w:rPr>
              <w:t>Note</w:t>
            </w:r>
            <w:proofErr w:type="gramStart"/>
            <w:r w:rsidRPr="006013AE">
              <w:rPr>
                <w:rFonts w:ascii="Verdana" w:eastAsia="Calibri" w:hAnsi="Verdana" w:cs="Times New Roman"/>
                <w:b/>
                <w:bCs/>
                <w:kern w:val="0"/>
                <w:szCs w:val="22"/>
                <w14:ligatures w14:val="none"/>
              </w:rPr>
              <w:t>:</w:t>
            </w:r>
            <w:r w:rsidRPr="006013AE">
              <w:rPr>
                <w:rFonts w:ascii="Verdana" w:eastAsia="Calibri" w:hAnsi="Verdana" w:cs="Times New Roman"/>
                <w:kern w:val="0"/>
                <w:szCs w:val="22"/>
                <w14:ligatures w14:val="none"/>
              </w:rPr>
              <w:t xml:space="preserve"> </w:t>
            </w:r>
            <w:r w:rsidR="00EF55B3">
              <w:rPr>
                <w:rFonts w:ascii="Verdana" w:eastAsia="Calibri" w:hAnsi="Verdana" w:cs="Times New Roman"/>
                <w:kern w:val="0"/>
                <w:szCs w:val="22"/>
                <w14:ligatures w14:val="none"/>
              </w:rPr>
              <w:t xml:space="preserve"> </w:t>
            </w:r>
            <w:r w:rsidRPr="006013AE">
              <w:rPr>
                <w:rFonts w:ascii="Verdana" w:eastAsia="Calibri" w:hAnsi="Verdana" w:cs="Times New Roman"/>
                <w:kern w:val="0"/>
                <w:szCs w:val="22"/>
                <w14:ligatures w14:val="none"/>
              </w:rPr>
              <w:t>There</w:t>
            </w:r>
            <w:proofErr w:type="gramEnd"/>
            <w:r w:rsidRPr="006013AE">
              <w:rPr>
                <w:rFonts w:ascii="Verdana" w:eastAsia="Calibri" w:hAnsi="Verdana" w:cs="Times New Roman"/>
                <w:kern w:val="0"/>
                <w:szCs w:val="22"/>
                <w14:ligatures w14:val="none"/>
              </w:rPr>
              <w:t xml:space="preserve"> </w:t>
            </w:r>
            <w:proofErr w:type="gramStart"/>
            <w:r w:rsidRPr="006013AE">
              <w:rPr>
                <w:rFonts w:ascii="Verdana" w:eastAsia="Calibri" w:hAnsi="Verdana" w:cs="Times New Roman"/>
                <w:kern w:val="0"/>
                <w:szCs w:val="22"/>
                <w14:ligatures w14:val="none"/>
              </w:rPr>
              <w:t>is</w:t>
            </w:r>
            <w:proofErr w:type="gramEnd"/>
            <w:r w:rsidRPr="006013AE">
              <w:rPr>
                <w:rFonts w:ascii="Verdana" w:eastAsia="Calibri" w:hAnsi="Verdana" w:cs="Times New Roman"/>
                <w:kern w:val="0"/>
                <w:szCs w:val="22"/>
                <w14:ligatures w14:val="none"/>
              </w:rPr>
              <w:t xml:space="preserve"> no post-limited PA criteria available for Opioid Combo Products. Products containing acetaminophen, aspirin, or ibuprofen will be limited to up to four (4) grams of acetaminophen or aspirin, and 3.2 grams of ibuprofen per day.</w:t>
            </w:r>
          </w:p>
        </w:tc>
      </w:tr>
      <w:tr w:rsidR="006013AE" w:rsidRPr="006013AE" w14:paraId="0D2C4E88" w14:textId="77777777" w:rsidTr="006E4939">
        <w:tc>
          <w:tcPr>
            <w:tcW w:w="163" w:type="pct"/>
            <w:tcBorders>
              <w:top w:val="single" w:sz="4" w:space="0" w:color="auto"/>
              <w:left w:val="single" w:sz="4" w:space="0" w:color="auto"/>
              <w:bottom w:val="single" w:sz="4" w:space="0" w:color="auto"/>
              <w:right w:val="single" w:sz="4" w:space="0" w:color="auto"/>
            </w:tcBorders>
          </w:tcPr>
          <w:p w14:paraId="64F174D5"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4</w:t>
            </w:r>
          </w:p>
        </w:tc>
        <w:tc>
          <w:tcPr>
            <w:tcW w:w="1302" w:type="pct"/>
            <w:tcBorders>
              <w:top w:val="single" w:sz="4" w:space="0" w:color="auto"/>
              <w:left w:val="single" w:sz="4" w:space="0" w:color="auto"/>
              <w:bottom w:val="single" w:sz="4" w:space="0" w:color="auto"/>
              <w:right w:val="single" w:sz="4" w:space="0" w:color="auto"/>
            </w:tcBorders>
            <w:hideMark/>
          </w:tcPr>
          <w:p w14:paraId="1E1BFF19"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 xml:space="preserve">My doctor wrote a new prescription for </w:t>
            </w:r>
            <w:proofErr w:type="gramStart"/>
            <w:r w:rsidRPr="006013AE">
              <w:rPr>
                <w:rFonts w:ascii="Verdana" w:eastAsia="Calibri" w:hAnsi="Verdana" w:cs="Times New Roman"/>
                <w:kern w:val="0"/>
                <w:szCs w:val="22"/>
                <w14:ligatures w14:val="none"/>
              </w:rPr>
              <w:t>extended-release</w:t>
            </w:r>
            <w:proofErr w:type="gramEnd"/>
            <w:r w:rsidRPr="006013AE">
              <w:rPr>
                <w:rFonts w:ascii="Verdana" w:eastAsia="Calibri" w:hAnsi="Verdana" w:cs="Times New Roman"/>
                <w:kern w:val="0"/>
                <w:szCs w:val="22"/>
                <w14:ligatures w14:val="none"/>
              </w:rPr>
              <w:t xml:space="preserve"> (ER) opioids, why can’t I get this filled as written?</w:t>
            </w:r>
          </w:p>
        </w:tc>
        <w:tc>
          <w:tcPr>
            <w:tcW w:w="3535" w:type="pct"/>
            <w:tcBorders>
              <w:top w:val="single" w:sz="4" w:space="0" w:color="auto"/>
              <w:left w:val="single" w:sz="4" w:space="0" w:color="auto"/>
              <w:bottom w:val="single" w:sz="4" w:space="0" w:color="auto"/>
              <w:right w:val="single" w:sz="4" w:space="0" w:color="auto"/>
            </w:tcBorders>
          </w:tcPr>
          <w:p w14:paraId="33163541"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noProof/>
                <w:kern w:val="0"/>
                <w:szCs w:val="22"/>
                <w14:ligatures w14:val="none"/>
              </w:rPr>
              <w:drawing>
                <wp:inline distT="0" distB="0" distL="0" distR="0" wp14:anchorId="2D92E7F2" wp14:editId="77D8FB30">
                  <wp:extent cx="241300" cy="207010"/>
                  <wp:effectExtent l="0" t="0" r="6350" b="2540"/>
                  <wp:docPr id="7" name="Picture 7"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 Convers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6013AE">
              <w:rPr>
                <w:rFonts w:ascii="Verdana" w:eastAsia="Calibri" w:hAnsi="Verdana" w:cs="Times New Roman"/>
                <w:kern w:val="0"/>
                <w:szCs w:val="22"/>
                <w14:ligatures w14:val="none"/>
              </w:rPr>
              <w:t xml:space="preserve"> Your plan requires the use of immediate-release opioids, or a history of taking at least 30 days of an ER opioid in the past 90 days, before extended-release opioids are dispensed.</w:t>
            </w:r>
            <w:r w:rsidRPr="006013AE">
              <w:rPr>
                <w:rFonts w:ascii="Verdana" w:eastAsia="Calibri" w:hAnsi="Verdana" w:cs="Times New Roman"/>
                <w:b/>
                <w:bCs/>
                <w:kern w:val="0"/>
                <w:szCs w:val="22"/>
                <w14:ligatures w14:val="none"/>
              </w:rPr>
              <w:t xml:space="preserve"> </w:t>
            </w:r>
          </w:p>
          <w:p w14:paraId="7605C9EA"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p>
          <w:p w14:paraId="572004E7" w14:textId="77777777" w:rsidR="006013AE" w:rsidRPr="006013AE" w:rsidRDefault="006013AE" w:rsidP="006013AE">
            <w:pPr>
              <w:numPr>
                <w:ilvl w:val="0"/>
                <w:numId w:val="1"/>
              </w:numPr>
              <w:spacing w:before="120" w:after="120" w:line="240" w:lineRule="auto"/>
              <w:ind w:left="360"/>
              <w:rPr>
                <w:rFonts w:ascii="Verdana" w:eastAsia="Times New Roman" w:hAnsi="Verdana" w:cs="Times New Roman"/>
                <w:kern w:val="0"/>
                <w14:ligatures w14:val="none"/>
              </w:rPr>
            </w:pPr>
            <w:r w:rsidRPr="006013AE">
              <w:rPr>
                <w:rFonts w:ascii="Verdana" w:eastAsia="Times New Roman" w:hAnsi="Verdana" w:cs="Times New Roman"/>
                <w:b/>
                <w:bCs/>
                <w:kern w:val="0"/>
                <w14:ligatures w14:val="none"/>
              </w:rPr>
              <w:t xml:space="preserve">Require Step Therapy: </w:t>
            </w:r>
            <w:r w:rsidRPr="006013AE">
              <w:rPr>
                <w:rFonts w:ascii="Verdana" w:eastAsia="Times New Roman" w:hAnsi="Verdana" w:cs="Times New Roman"/>
                <w:kern w:val="0"/>
                <w14:ligatures w14:val="none"/>
              </w:rPr>
              <w:t xml:space="preserve">If the member is not currently on an extended-release (ER) opioid, then use of an immediate-release (IR) opioid will be required before coverage will be provided for an ER opioid. </w:t>
            </w:r>
          </w:p>
          <w:p w14:paraId="0268E52B" w14:textId="77777777" w:rsidR="006013AE" w:rsidRPr="006013AE" w:rsidRDefault="006013AE" w:rsidP="006013AE">
            <w:pPr>
              <w:numPr>
                <w:ilvl w:val="1"/>
                <w:numId w:val="1"/>
              </w:numPr>
              <w:spacing w:before="120" w:after="120" w:line="240" w:lineRule="auto"/>
              <w:ind w:left="1080"/>
              <w:rPr>
                <w:rFonts w:ascii="Verdana" w:eastAsia="Times New Roman" w:hAnsi="Verdana" w:cs="Times New Roman"/>
                <w:kern w:val="0"/>
                <w14:ligatures w14:val="none"/>
              </w:rPr>
            </w:pPr>
            <w:r w:rsidRPr="006013AE">
              <w:rPr>
                <w:rFonts w:ascii="Verdana" w:eastAsia="Times New Roman" w:hAnsi="Verdana" w:cs="Times New Roman"/>
                <w:kern w:val="0"/>
                <w14:ligatures w14:val="none"/>
              </w:rPr>
              <w:t>The member must have a previous claim for seven (7) days of an IR opioid in the past 90 days or 30 days of an ER opioid in the past 90 days, or the prescriber may submit a PA.</w:t>
            </w:r>
          </w:p>
        </w:tc>
      </w:tr>
      <w:tr w:rsidR="006013AE" w:rsidRPr="006013AE" w14:paraId="0CE27B37" w14:textId="77777777" w:rsidTr="006E4939">
        <w:tc>
          <w:tcPr>
            <w:tcW w:w="163" w:type="pct"/>
            <w:tcBorders>
              <w:top w:val="single" w:sz="4" w:space="0" w:color="auto"/>
              <w:left w:val="single" w:sz="4" w:space="0" w:color="auto"/>
              <w:bottom w:val="single" w:sz="4" w:space="0" w:color="auto"/>
              <w:right w:val="single" w:sz="4" w:space="0" w:color="auto"/>
            </w:tcBorders>
          </w:tcPr>
          <w:p w14:paraId="77CD7BD1"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5</w:t>
            </w:r>
          </w:p>
        </w:tc>
        <w:tc>
          <w:tcPr>
            <w:tcW w:w="1302" w:type="pct"/>
            <w:tcBorders>
              <w:top w:val="single" w:sz="4" w:space="0" w:color="auto"/>
              <w:left w:val="single" w:sz="4" w:space="0" w:color="auto"/>
              <w:bottom w:val="single" w:sz="4" w:space="0" w:color="auto"/>
              <w:right w:val="single" w:sz="4" w:space="0" w:color="auto"/>
            </w:tcBorders>
            <w:hideMark/>
          </w:tcPr>
          <w:p w14:paraId="2113EB8B"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When did this change go into effect?</w:t>
            </w:r>
          </w:p>
        </w:tc>
        <w:tc>
          <w:tcPr>
            <w:tcW w:w="3535" w:type="pct"/>
            <w:tcBorders>
              <w:top w:val="single" w:sz="4" w:space="0" w:color="auto"/>
              <w:left w:val="single" w:sz="4" w:space="0" w:color="auto"/>
              <w:bottom w:val="single" w:sz="4" w:space="0" w:color="auto"/>
              <w:right w:val="single" w:sz="4" w:space="0" w:color="auto"/>
            </w:tcBorders>
            <w:hideMark/>
          </w:tcPr>
          <w:p w14:paraId="143FE9F9" w14:textId="77777777" w:rsidR="006013AE" w:rsidRPr="006013AE" w:rsidRDefault="006013AE" w:rsidP="006013AE">
            <w:pPr>
              <w:numPr>
                <w:ilvl w:val="0"/>
                <w:numId w:val="1"/>
              </w:numPr>
              <w:spacing w:before="120" w:after="120" w:line="240" w:lineRule="auto"/>
              <w:ind w:left="360"/>
              <w:rPr>
                <w:rFonts w:ascii="Verdana" w:eastAsia="Times New Roman" w:hAnsi="Verdana" w:cs="Times New Roman"/>
                <w:b/>
                <w:kern w:val="0"/>
                <w14:ligatures w14:val="none"/>
              </w:rPr>
            </w:pPr>
            <w:r w:rsidRPr="006013AE">
              <w:rPr>
                <w:rFonts w:ascii="Verdana" w:eastAsia="Times New Roman" w:hAnsi="Verdana" w:cs="Times New Roman"/>
                <w:b/>
                <w:kern w:val="0"/>
                <w14:ligatures w14:val="none"/>
              </w:rPr>
              <w:t xml:space="preserve">October 1, 2017: </w:t>
            </w:r>
            <w:r w:rsidRPr="006013AE">
              <w:rPr>
                <w:rFonts w:ascii="Verdana" w:eastAsia="Times New Roman" w:hAnsi="Verdana" w:cs="Times New Roman"/>
                <w:kern w:val="0"/>
                <w14:ligatures w14:val="none"/>
              </w:rPr>
              <w:t>Value Formulary Clients</w:t>
            </w:r>
            <w:r w:rsidRPr="006013AE">
              <w:rPr>
                <w:rFonts w:ascii="Verdana" w:eastAsia="Times New Roman" w:hAnsi="Verdana" w:cs="Times New Roman"/>
                <w:b/>
                <w:kern w:val="0"/>
                <w14:ligatures w14:val="none"/>
              </w:rPr>
              <w:t xml:space="preserve"> </w:t>
            </w:r>
          </w:p>
          <w:p w14:paraId="72FFAAF4" w14:textId="77777777" w:rsidR="006013AE" w:rsidRPr="006013AE" w:rsidRDefault="006013AE" w:rsidP="006013AE">
            <w:pPr>
              <w:numPr>
                <w:ilvl w:val="0"/>
                <w:numId w:val="1"/>
              </w:numPr>
              <w:spacing w:before="120" w:after="120" w:line="240" w:lineRule="auto"/>
              <w:ind w:left="360"/>
              <w:rPr>
                <w:rFonts w:ascii="Verdana" w:eastAsia="Times New Roman" w:hAnsi="Verdana" w:cs="Times New Roman"/>
                <w:b/>
                <w:kern w:val="0"/>
                <w14:ligatures w14:val="none"/>
              </w:rPr>
            </w:pPr>
            <w:r w:rsidRPr="006013AE">
              <w:rPr>
                <w:rFonts w:ascii="Verdana" w:eastAsia="Times New Roman" w:hAnsi="Verdana" w:cs="Times New Roman"/>
                <w:b/>
                <w:kern w:val="0"/>
                <w14:ligatures w14:val="none"/>
              </w:rPr>
              <w:t>November 1, 2017:</w:t>
            </w:r>
            <w:r w:rsidRPr="006013AE">
              <w:rPr>
                <w:rFonts w:ascii="Verdana" w:eastAsia="Times New Roman" w:hAnsi="Verdana" w:cs="Times New Roman"/>
                <w:kern w:val="0"/>
                <w14:ligatures w14:val="none"/>
              </w:rPr>
              <w:t xml:space="preserve"> Few clients with either a full or partial implementation</w:t>
            </w:r>
            <w:r w:rsidRPr="006013AE">
              <w:rPr>
                <w:rFonts w:ascii="Verdana" w:eastAsia="Times New Roman" w:hAnsi="Verdana" w:cs="Times New Roman"/>
                <w:b/>
                <w:kern w:val="0"/>
                <w14:ligatures w14:val="none"/>
              </w:rPr>
              <w:t xml:space="preserve"> </w:t>
            </w:r>
          </w:p>
          <w:p w14:paraId="554E4701" w14:textId="77777777" w:rsidR="006013AE" w:rsidRPr="006013AE" w:rsidRDefault="006013AE" w:rsidP="006013AE">
            <w:pPr>
              <w:numPr>
                <w:ilvl w:val="0"/>
                <w:numId w:val="1"/>
              </w:numPr>
              <w:spacing w:before="120" w:after="120" w:line="240" w:lineRule="auto"/>
              <w:ind w:left="360"/>
              <w:rPr>
                <w:rFonts w:ascii="Verdana" w:eastAsia="Times New Roman" w:hAnsi="Verdana" w:cs="Times New Roman"/>
                <w:kern w:val="0"/>
                <w14:ligatures w14:val="none"/>
              </w:rPr>
            </w:pPr>
            <w:r w:rsidRPr="006013AE">
              <w:rPr>
                <w:rFonts w:ascii="Verdana" w:eastAsia="Times New Roman" w:hAnsi="Verdana" w:cs="Times New Roman"/>
                <w:b/>
                <w:kern w:val="0"/>
                <w14:ligatures w14:val="none"/>
              </w:rPr>
              <w:t xml:space="preserve">January 1, 2018: </w:t>
            </w:r>
            <w:r w:rsidRPr="006013AE">
              <w:rPr>
                <w:rFonts w:ascii="Verdana" w:eastAsia="Times New Roman" w:hAnsi="Verdana" w:cs="Times New Roman"/>
                <w:kern w:val="0"/>
                <w14:ligatures w14:val="none"/>
              </w:rPr>
              <w:t xml:space="preserve">Standard Exchange Formulary Clients </w:t>
            </w:r>
          </w:p>
          <w:p w14:paraId="3706CEA6" w14:textId="77777777" w:rsidR="006013AE" w:rsidRPr="006013AE" w:rsidRDefault="006013AE" w:rsidP="006013AE">
            <w:pPr>
              <w:numPr>
                <w:ilvl w:val="0"/>
                <w:numId w:val="1"/>
              </w:numPr>
              <w:spacing w:before="120" w:after="120" w:line="240" w:lineRule="auto"/>
              <w:ind w:left="360"/>
              <w:rPr>
                <w:rFonts w:ascii="Verdana" w:eastAsia="Times New Roman" w:hAnsi="Verdana" w:cs="Times New Roman"/>
                <w:b/>
                <w:kern w:val="0"/>
                <w14:ligatures w14:val="none"/>
              </w:rPr>
            </w:pPr>
            <w:r w:rsidRPr="006013AE">
              <w:rPr>
                <w:rFonts w:ascii="Verdana" w:eastAsia="Times New Roman" w:hAnsi="Verdana" w:cs="Times New Roman"/>
                <w:b/>
                <w:kern w:val="0"/>
                <w14:ligatures w14:val="none"/>
              </w:rPr>
              <w:t xml:space="preserve">February 1, 2018: </w:t>
            </w:r>
            <w:r w:rsidRPr="006013AE">
              <w:rPr>
                <w:rFonts w:ascii="Verdana" w:eastAsia="Times New Roman" w:hAnsi="Verdana" w:cs="Times New Roman"/>
                <w:kern w:val="0"/>
                <w14:ligatures w14:val="none"/>
              </w:rPr>
              <w:t>All Commercial Health Plan, Employer, and Medicaid Clients</w:t>
            </w:r>
            <w:r w:rsidRPr="006013AE">
              <w:rPr>
                <w:rFonts w:ascii="Verdana" w:eastAsia="Times New Roman" w:hAnsi="Verdana" w:cs="Times New Roman"/>
                <w:b/>
                <w:kern w:val="0"/>
                <w14:ligatures w14:val="none"/>
              </w:rPr>
              <w:t xml:space="preserve"> </w:t>
            </w:r>
          </w:p>
          <w:p w14:paraId="1B32959E" w14:textId="77777777" w:rsidR="006013AE" w:rsidRPr="006013AE" w:rsidRDefault="006013AE" w:rsidP="006013AE">
            <w:pPr>
              <w:numPr>
                <w:ilvl w:val="0"/>
                <w:numId w:val="1"/>
              </w:numPr>
              <w:spacing w:before="120" w:after="120" w:line="240" w:lineRule="auto"/>
              <w:ind w:left="360"/>
              <w:rPr>
                <w:rFonts w:ascii="Verdana" w:eastAsia="Times New Roman" w:hAnsi="Verdana" w:cs="Times New Roman"/>
                <w:b/>
                <w:kern w:val="0"/>
                <w14:ligatures w14:val="none"/>
              </w:rPr>
            </w:pPr>
            <w:r w:rsidRPr="006013AE">
              <w:rPr>
                <w:rFonts w:ascii="Verdana" w:eastAsia="Times New Roman" w:hAnsi="Verdana" w:cs="Times New Roman"/>
                <w:b/>
                <w:kern w:val="0"/>
                <w14:ligatures w14:val="none"/>
              </w:rPr>
              <w:t xml:space="preserve">March 1, 2018: </w:t>
            </w:r>
            <w:r w:rsidRPr="006013AE">
              <w:rPr>
                <w:rFonts w:ascii="Verdana" w:eastAsia="Times New Roman" w:hAnsi="Verdana" w:cs="Times New Roman"/>
                <w:kern w:val="0"/>
                <w14:ligatures w14:val="none"/>
              </w:rPr>
              <w:t>Clients that initially selected to opt out, but want to implement edits</w:t>
            </w:r>
            <w:r w:rsidRPr="006013AE">
              <w:rPr>
                <w:rFonts w:ascii="Verdana" w:eastAsia="Times New Roman" w:hAnsi="Verdana" w:cs="Times New Roman"/>
                <w:b/>
                <w:kern w:val="0"/>
                <w14:ligatures w14:val="none"/>
              </w:rPr>
              <w:t xml:space="preserve"> </w:t>
            </w:r>
          </w:p>
          <w:p w14:paraId="7EA283AB" w14:textId="77777777" w:rsidR="006013AE" w:rsidRPr="006013AE" w:rsidRDefault="006013AE" w:rsidP="006013AE">
            <w:pPr>
              <w:numPr>
                <w:ilvl w:val="0"/>
                <w:numId w:val="1"/>
              </w:numPr>
              <w:spacing w:before="120" w:after="120" w:line="240" w:lineRule="auto"/>
              <w:ind w:left="360"/>
              <w:rPr>
                <w:rFonts w:ascii="Verdana" w:eastAsia="Times New Roman" w:hAnsi="Verdana" w:cs="Times New Roman"/>
                <w:b/>
                <w:kern w:val="0"/>
                <w14:ligatures w14:val="none"/>
              </w:rPr>
            </w:pPr>
            <w:r w:rsidRPr="006013AE">
              <w:rPr>
                <w:rFonts w:ascii="Verdana" w:eastAsia="Times New Roman" w:hAnsi="Verdana" w:cs="Times New Roman"/>
                <w:b/>
                <w:kern w:val="0"/>
                <w14:ligatures w14:val="none"/>
              </w:rPr>
              <w:t xml:space="preserve">April 1, 2018: </w:t>
            </w:r>
            <w:r w:rsidRPr="006013AE">
              <w:rPr>
                <w:rFonts w:ascii="Verdana" w:eastAsia="Times New Roman" w:hAnsi="Verdana" w:cs="Times New Roman"/>
                <w:kern w:val="0"/>
                <w14:ligatures w14:val="none"/>
              </w:rPr>
              <w:t>Existing clients that were new 1/1, but implemented a different opioid strategy will be able to implement edits</w:t>
            </w:r>
            <w:r w:rsidRPr="006013AE">
              <w:rPr>
                <w:rFonts w:ascii="Verdana" w:eastAsia="Times New Roman" w:hAnsi="Verdana" w:cs="Times New Roman"/>
                <w:b/>
                <w:kern w:val="0"/>
                <w14:ligatures w14:val="none"/>
              </w:rPr>
              <w:t xml:space="preserve"> </w:t>
            </w:r>
          </w:p>
          <w:p w14:paraId="3BA23CF2" w14:textId="77777777" w:rsidR="006013AE" w:rsidRPr="006013AE" w:rsidRDefault="006013AE" w:rsidP="006013AE">
            <w:pPr>
              <w:numPr>
                <w:ilvl w:val="0"/>
                <w:numId w:val="1"/>
              </w:numPr>
              <w:spacing w:before="120" w:after="120" w:line="240" w:lineRule="auto"/>
              <w:ind w:left="360"/>
              <w:rPr>
                <w:rFonts w:ascii="Verdana" w:eastAsia="Times New Roman" w:hAnsi="Verdana" w:cs="Times New Roman"/>
                <w:b/>
                <w:bCs/>
                <w:kern w:val="0"/>
                <w14:ligatures w14:val="none"/>
              </w:rPr>
            </w:pPr>
            <w:r w:rsidRPr="006013AE">
              <w:rPr>
                <w:rFonts w:ascii="Verdana" w:eastAsia="Times New Roman" w:hAnsi="Verdana" w:cs="Times New Roman"/>
                <w:b/>
                <w:bCs/>
                <w:kern w:val="0"/>
                <w14:ligatures w14:val="none"/>
              </w:rPr>
              <w:t xml:space="preserve">October 1, 2019: </w:t>
            </w:r>
            <w:r w:rsidRPr="006013AE">
              <w:rPr>
                <w:rFonts w:ascii="Verdana" w:eastAsia="Times New Roman" w:hAnsi="Verdana" w:cs="Times New Roman"/>
                <w:kern w:val="0"/>
                <w14:ligatures w14:val="none"/>
              </w:rPr>
              <w:t>Three</w:t>
            </w:r>
            <w:r w:rsidRPr="006013AE">
              <w:rPr>
                <w:rFonts w:ascii="Verdana" w:eastAsia="Times New Roman" w:hAnsi="Verdana" w:cs="Times New Roman"/>
                <w:b/>
                <w:bCs/>
                <w:kern w:val="0"/>
                <w14:ligatures w14:val="none"/>
              </w:rPr>
              <w:t xml:space="preserve"> </w:t>
            </w:r>
            <w:r w:rsidRPr="006013AE">
              <w:rPr>
                <w:rFonts w:ascii="Verdana" w:eastAsia="Times New Roman" w:hAnsi="Verdana" w:cs="Times New Roman"/>
                <w:kern w:val="0"/>
                <w14:ligatures w14:val="none"/>
              </w:rPr>
              <w:t>(3) day supply for 19 years of age and younger, if client opted into the program</w:t>
            </w:r>
            <w:r w:rsidRPr="006013AE">
              <w:rPr>
                <w:rFonts w:ascii="Verdana" w:eastAsia="Times New Roman" w:hAnsi="Verdana" w:cs="Times New Roman"/>
                <w:b/>
                <w:bCs/>
                <w:kern w:val="0"/>
                <w14:ligatures w14:val="none"/>
              </w:rPr>
              <w:t> </w:t>
            </w:r>
          </w:p>
          <w:p w14:paraId="5A08D346" w14:textId="77777777" w:rsidR="006013AE" w:rsidRPr="006013AE" w:rsidRDefault="006013AE" w:rsidP="006013AE">
            <w:pPr>
              <w:numPr>
                <w:ilvl w:val="0"/>
                <w:numId w:val="1"/>
              </w:numPr>
              <w:spacing w:before="120" w:after="120" w:line="240" w:lineRule="auto"/>
              <w:ind w:left="360"/>
              <w:rPr>
                <w:rFonts w:ascii="Verdana" w:eastAsia="Times New Roman" w:hAnsi="Verdana" w:cs="Times New Roman"/>
                <w:b/>
                <w:bCs/>
                <w:kern w:val="0"/>
                <w14:ligatures w14:val="none"/>
              </w:rPr>
            </w:pPr>
            <w:r w:rsidRPr="006013AE">
              <w:rPr>
                <w:rFonts w:ascii="Verdana" w:eastAsia="Times New Roman" w:hAnsi="Verdana" w:cs="Times New Roman"/>
                <w:b/>
                <w:bCs/>
                <w:kern w:val="0"/>
                <w14:ligatures w14:val="none"/>
              </w:rPr>
              <w:t xml:space="preserve">July 1, 2022: </w:t>
            </w:r>
            <w:r w:rsidRPr="006013AE">
              <w:rPr>
                <w:rFonts w:ascii="Verdana" w:eastAsia="Times New Roman" w:hAnsi="Verdana" w:cs="Times New Roman"/>
                <w:kern w:val="0"/>
                <w14:ligatures w14:val="none"/>
              </w:rPr>
              <w:t>CMEDCHEK soft edit implemented for all Employer clients</w:t>
            </w:r>
          </w:p>
          <w:p w14:paraId="1F9E0996" w14:textId="77777777" w:rsidR="006013AE" w:rsidRPr="006013AE" w:rsidRDefault="006013AE" w:rsidP="006013AE">
            <w:pPr>
              <w:numPr>
                <w:ilvl w:val="0"/>
                <w:numId w:val="1"/>
              </w:numPr>
              <w:spacing w:before="120" w:after="120" w:line="240" w:lineRule="auto"/>
              <w:ind w:left="360"/>
              <w:rPr>
                <w:rFonts w:ascii="Verdana" w:eastAsia="Times New Roman" w:hAnsi="Verdana" w:cs="Times New Roman"/>
                <w:b/>
                <w:kern w:val="0"/>
                <w14:ligatures w14:val="none"/>
              </w:rPr>
            </w:pPr>
            <w:r w:rsidRPr="006013AE">
              <w:rPr>
                <w:rFonts w:ascii="Verdana" w:eastAsia="Times New Roman" w:hAnsi="Verdana" w:cs="Times New Roman"/>
                <w:b/>
                <w:bCs/>
                <w:kern w:val="0"/>
                <w14:ligatures w14:val="none"/>
              </w:rPr>
              <w:t xml:space="preserve">TBD: </w:t>
            </w:r>
            <w:r w:rsidRPr="006013AE">
              <w:rPr>
                <w:rFonts w:ascii="Verdana" w:eastAsia="Times New Roman" w:hAnsi="Verdana" w:cs="Times New Roman"/>
                <w:kern w:val="0"/>
                <w14:ligatures w14:val="none"/>
              </w:rPr>
              <w:t>CMEDCHEK Soft or Hard edit if non-Employer client opted into the program</w:t>
            </w:r>
          </w:p>
        </w:tc>
      </w:tr>
      <w:tr w:rsidR="006013AE" w:rsidRPr="006013AE" w14:paraId="7BF6193A" w14:textId="77777777" w:rsidTr="006E4939">
        <w:tc>
          <w:tcPr>
            <w:tcW w:w="163" w:type="pct"/>
            <w:tcBorders>
              <w:top w:val="single" w:sz="4" w:space="0" w:color="auto"/>
              <w:left w:val="single" w:sz="4" w:space="0" w:color="auto"/>
              <w:bottom w:val="single" w:sz="4" w:space="0" w:color="auto"/>
              <w:right w:val="single" w:sz="4" w:space="0" w:color="auto"/>
            </w:tcBorders>
          </w:tcPr>
          <w:p w14:paraId="679D978A"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6</w:t>
            </w:r>
          </w:p>
        </w:tc>
        <w:tc>
          <w:tcPr>
            <w:tcW w:w="1302" w:type="pct"/>
            <w:tcBorders>
              <w:top w:val="single" w:sz="4" w:space="0" w:color="auto"/>
              <w:left w:val="single" w:sz="4" w:space="0" w:color="auto"/>
              <w:bottom w:val="single" w:sz="4" w:space="0" w:color="auto"/>
              <w:right w:val="single" w:sz="4" w:space="0" w:color="auto"/>
            </w:tcBorders>
          </w:tcPr>
          <w:p w14:paraId="23CB6991" w14:textId="04CE268F"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 xml:space="preserve">How can I confirm if a medication is an </w:t>
            </w:r>
            <w:proofErr w:type="gramStart"/>
            <w:r w:rsidRPr="006013AE">
              <w:rPr>
                <w:rFonts w:ascii="Verdana" w:eastAsia="Calibri" w:hAnsi="Verdana" w:cs="Times New Roman"/>
                <w:kern w:val="0"/>
                <w:szCs w:val="22"/>
                <w14:ligatures w14:val="none"/>
              </w:rPr>
              <w:t>opioid</w:t>
            </w:r>
            <w:proofErr w:type="gramEnd"/>
            <w:r w:rsidRPr="006013AE">
              <w:rPr>
                <w:rFonts w:ascii="Verdana" w:eastAsia="Calibri" w:hAnsi="Verdana" w:cs="Times New Roman"/>
                <w:kern w:val="0"/>
                <w:szCs w:val="22"/>
                <w14:ligatures w14:val="none"/>
              </w:rPr>
              <w:t xml:space="preserve"> in </w:t>
            </w:r>
            <w:proofErr w:type="spellStart"/>
            <w:r w:rsidRPr="00D51721">
              <w:rPr>
                <w:rFonts w:ascii="Verdana" w:eastAsia="Calibri" w:hAnsi="Verdana" w:cs="Times New Roman"/>
                <w:b/>
                <w:bCs/>
                <w:kern w:val="0"/>
                <w:szCs w:val="22"/>
                <w14:ligatures w14:val="none"/>
              </w:rPr>
              <w:t>PeopleSafe</w:t>
            </w:r>
            <w:proofErr w:type="spellEnd"/>
            <w:r w:rsidR="00F25F0A">
              <w:rPr>
                <w:rFonts w:ascii="Verdana" w:eastAsia="Calibri" w:hAnsi="Verdana" w:cs="Times New Roman"/>
                <w:kern w:val="0"/>
                <w:szCs w:val="22"/>
                <w14:ligatures w14:val="none"/>
              </w:rPr>
              <w:t xml:space="preserve"> and/or </w:t>
            </w:r>
            <w:r w:rsidR="00BB2236" w:rsidRPr="00D51721">
              <w:rPr>
                <w:rFonts w:ascii="Verdana" w:eastAsia="Calibri" w:hAnsi="Verdana" w:cs="Times New Roman"/>
                <w:b/>
                <w:bCs/>
                <w:kern w:val="0"/>
                <w:szCs w:val="22"/>
                <w14:ligatures w14:val="none"/>
              </w:rPr>
              <w:t>Compass</w:t>
            </w:r>
            <w:r w:rsidRPr="006013AE">
              <w:rPr>
                <w:rFonts w:ascii="Verdana" w:eastAsia="Calibri" w:hAnsi="Verdana" w:cs="Times New Roman"/>
                <w:kern w:val="0"/>
                <w:szCs w:val="22"/>
                <w14:ligatures w14:val="none"/>
              </w:rPr>
              <w:t>?</w:t>
            </w:r>
          </w:p>
        </w:tc>
        <w:tc>
          <w:tcPr>
            <w:tcW w:w="3535" w:type="pct"/>
            <w:tcBorders>
              <w:top w:val="single" w:sz="4" w:space="0" w:color="auto"/>
              <w:left w:val="single" w:sz="4" w:space="0" w:color="auto"/>
              <w:bottom w:val="single" w:sz="4" w:space="0" w:color="auto"/>
              <w:right w:val="single" w:sz="4" w:space="0" w:color="auto"/>
            </w:tcBorders>
          </w:tcPr>
          <w:p w14:paraId="777042DD" w14:textId="05EFA2C9" w:rsidR="003531D0" w:rsidRDefault="00E5476A" w:rsidP="006013AE">
            <w:pPr>
              <w:spacing w:before="120" w:after="120" w:line="259" w:lineRule="auto"/>
              <w:rPr>
                <w:rFonts w:ascii="Verdana" w:eastAsia="Calibri" w:hAnsi="Verdana" w:cs="Times New Roman"/>
                <w:kern w:val="0"/>
                <w:szCs w:val="22"/>
                <w14:ligatures w14:val="none"/>
              </w:rPr>
            </w:pPr>
            <w:r>
              <w:rPr>
                <w:rFonts w:ascii="Verdana" w:eastAsia="Calibri" w:hAnsi="Verdana" w:cs="Times New Roman"/>
                <w:noProof/>
                <w:kern w:val="0"/>
                <w:szCs w:val="22"/>
              </w:rPr>
              <w:drawing>
                <wp:inline distT="0" distB="0" distL="0" distR="0" wp14:anchorId="0C7828AA" wp14:editId="78C9D2A1">
                  <wp:extent cx="304762" cy="304762"/>
                  <wp:effectExtent l="0" t="0" r="0" b="0"/>
                  <wp:docPr id="3123452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45255" name="Picture 312345255"/>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eastAsia="Calibri" w:hAnsi="Verdana" w:cs="Times New Roman"/>
                <w:kern w:val="0"/>
                <w:szCs w:val="22"/>
                <w14:ligatures w14:val="none"/>
              </w:rPr>
              <w:t xml:space="preserve"> </w:t>
            </w:r>
            <w:r w:rsidR="003A5768">
              <w:rPr>
                <w:rFonts w:ascii="Verdana" w:eastAsia="Calibri" w:hAnsi="Verdana" w:cs="Times New Roman"/>
                <w:kern w:val="0"/>
                <w:szCs w:val="22"/>
                <w14:ligatures w14:val="none"/>
              </w:rPr>
              <w:t xml:space="preserve">View the </w:t>
            </w:r>
            <w:r w:rsidR="003A5768" w:rsidRPr="00D51721">
              <w:rPr>
                <w:rFonts w:ascii="Verdana" w:eastAsia="Calibri" w:hAnsi="Verdana" w:cs="Times New Roman"/>
                <w:b/>
                <w:bCs/>
                <w:kern w:val="0"/>
                <w:szCs w:val="22"/>
                <w14:ligatures w14:val="none"/>
              </w:rPr>
              <w:t>Drug Details</w:t>
            </w:r>
            <w:r w:rsidR="00D36C47">
              <w:rPr>
                <w:rFonts w:ascii="Verdana" w:eastAsia="Calibri" w:hAnsi="Verdana" w:cs="Times New Roman"/>
                <w:kern w:val="0"/>
                <w:szCs w:val="22"/>
                <w14:ligatures w14:val="none"/>
              </w:rPr>
              <w:t xml:space="preserve"> screen</w:t>
            </w:r>
            <w:r w:rsidR="003531D0">
              <w:rPr>
                <w:rFonts w:ascii="Verdana" w:eastAsia="Calibri" w:hAnsi="Verdana" w:cs="Times New Roman"/>
                <w:kern w:val="0"/>
                <w:szCs w:val="22"/>
                <w14:ligatures w14:val="none"/>
              </w:rPr>
              <w:t>.</w:t>
            </w:r>
          </w:p>
          <w:p w14:paraId="582C4D4A" w14:textId="77777777" w:rsidR="00861A32" w:rsidRDefault="00861A32" w:rsidP="006013AE">
            <w:pPr>
              <w:spacing w:before="120" w:after="120" w:line="259" w:lineRule="auto"/>
              <w:rPr>
                <w:rFonts w:ascii="Verdana" w:eastAsia="Calibri" w:hAnsi="Verdana" w:cs="Times New Roman"/>
                <w:kern w:val="0"/>
                <w:szCs w:val="22"/>
                <w14:ligatures w14:val="none"/>
              </w:rPr>
            </w:pPr>
          </w:p>
          <w:p w14:paraId="0FC06354" w14:textId="77777777" w:rsidR="008C2E0B" w:rsidRDefault="00861A32" w:rsidP="00BC1B7D">
            <w:pPr>
              <w:spacing w:before="120" w:after="120" w:line="259" w:lineRule="auto"/>
              <w:rPr>
                <w:rFonts w:ascii="Verdana" w:eastAsia="Calibri" w:hAnsi="Verdana" w:cs="Times New Roman"/>
                <w:kern w:val="0"/>
                <w:szCs w:val="22"/>
                <w14:ligatures w14:val="none"/>
              </w:rPr>
            </w:pPr>
            <w:r w:rsidRPr="00D51721">
              <w:rPr>
                <w:rFonts w:ascii="Verdana" w:eastAsia="Calibri" w:hAnsi="Verdana" w:cs="Times New Roman"/>
                <w:kern w:val="0"/>
                <w:szCs w:val="22"/>
                <w14:ligatures w14:val="none"/>
              </w:rPr>
              <w:t xml:space="preserve">For </w:t>
            </w:r>
            <w:proofErr w:type="spellStart"/>
            <w:r w:rsidRPr="00D51721">
              <w:rPr>
                <w:rFonts w:ascii="Verdana" w:eastAsia="Calibri" w:hAnsi="Verdana" w:cs="Times New Roman"/>
                <w:b/>
                <w:bCs/>
                <w:kern w:val="0"/>
                <w:szCs w:val="22"/>
                <w14:ligatures w14:val="none"/>
              </w:rPr>
              <w:t>PeopleSafe</w:t>
            </w:r>
            <w:proofErr w:type="spellEnd"/>
            <w:r w:rsidRPr="00D51721">
              <w:rPr>
                <w:rFonts w:ascii="Verdana" w:eastAsia="Calibri" w:hAnsi="Verdana" w:cs="Times New Roman"/>
                <w:kern w:val="0"/>
                <w:szCs w:val="22"/>
                <w14:ligatures w14:val="none"/>
              </w:rPr>
              <w:t xml:space="preserve"> users</w:t>
            </w:r>
            <w:r w:rsidR="00602DEE" w:rsidRPr="00D51721">
              <w:rPr>
                <w:rFonts w:ascii="Verdana" w:eastAsia="Calibri" w:hAnsi="Verdana" w:cs="Times New Roman"/>
                <w:kern w:val="0"/>
                <w:szCs w:val="22"/>
                <w14:ligatures w14:val="none"/>
              </w:rPr>
              <w:t xml:space="preserve">: </w:t>
            </w:r>
          </w:p>
          <w:p w14:paraId="23E630EA" w14:textId="77777777" w:rsidR="008C2E0B" w:rsidRPr="00D51721" w:rsidRDefault="008C2E0B" w:rsidP="00D51721">
            <w:pPr>
              <w:pStyle w:val="ListParagraph"/>
              <w:numPr>
                <w:ilvl w:val="0"/>
                <w:numId w:val="10"/>
              </w:numPr>
              <w:spacing w:before="120" w:after="120" w:line="259" w:lineRule="auto"/>
              <w:rPr>
                <w:rFonts w:ascii="Verdana" w:eastAsia="Calibri" w:hAnsi="Verdana" w:cs="Times New Roman"/>
                <w:kern w:val="0"/>
                <w:szCs w:val="22"/>
                <w14:ligatures w14:val="none"/>
              </w:rPr>
            </w:pPr>
            <w:r w:rsidRPr="00D51721">
              <w:rPr>
                <w:rFonts w:ascii="Verdana" w:eastAsia="Calibri" w:hAnsi="Verdana" w:cs="Times New Roman"/>
                <w:kern w:val="0"/>
                <w:szCs w:val="22"/>
                <w14:ligatures w14:val="none"/>
              </w:rPr>
              <w:t xml:space="preserve">From the Main screen, click on the </w:t>
            </w:r>
            <w:r w:rsidRPr="00D51721">
              <w:rPr>
                <w:rFonts w:ascii="Verdana" w:eastAsia="Calibri" w:hAnsi="Verdana" w:cs="Times New Roman"/>
                <w:b/>
                <w:bCs/>
                <w:kern w:val="0"/>
                <w:szCs w:val="22"/>
                <w14:ligatures w14:val="none"/>
              </w:rPr>
              <w:t>name of the medication</w:t>
            </w:r>
            <w:r w:rsidRPr="00D51721">
              <w:rPr>
                <w:rFonts w:ascii="Verdana" w:eastAsia="Calibri" w:hAnsi="Verdana" w:cs="Times New Roman"/>
                <w:kern w:val="0"/>
                <w:szCs w:val="22"/>
                <w14:ligatures w14:val="none"/>
              </w:rPr>
              <w:t xml:space="preserve"> and the Drug Details screen displays. </w:t>
            </w:r>
          </w:p>
          <w:p w14:paraId="58EF77E7" w14:textId="7FD4DB18" w:rsidR="008C2E0B" w:rsidRDefault="008C2E0B" w:rsidP="00D5647D">
            <w:pPr>
              <w:pStyle w:val="ListParagraph"/>
              <w:numPr>
                <w:ilvl w:val="0"/>
                <w:numId w:val="9"/>
              </w:numPr>
              <w:spacing w:before="120" w:after="120" w:line="259" w:lineRule="auto"/>
              <w:rPr>
                <w:rFonts w:ascii="Verdana" w:eastAsia="Calibri" w:hAnsi="Verdana" w:cs="Times New Roman"/>
                <w:kern w:val="0"/>
                <w:szCs w:val="22"/>
                <w14:ligatures w14:val="none"/>
              </w:rPr>
            </w:pPr>
            <w:r w:rsidRPr="00D51721">
              <w:rPr>
                <w:rFonts w:ascii="Verdana" w:eastAsia="Calibri" w:hAnsi="Verdana" w:cs="Times New Roman"/>
                <w:kern w:val="0"/>
                <w:szCs w:val="22"/>
                <w14:ligatures w14:val="none"/>
              </w:rPr>
              <w:t xml:space="preserve">The </w:t>
            </w:r>
            <w:proofErr w:type="spellStart"/>
            <w:r w:rsidRPr="00D51721">
              <w:rPr>
                <w:rFonts w:ascii="Verdana" w:eastAsia="Calibri" w:hAnsi="Verdana" w:cs="Times New Roman"/>
                <w:kern w:val="0"/>
                <w:szCs w:val="22"/>
                <w14:ligatures w14:val="none"/>
              </w:rPr>
              <w:t>MediSpan</w:t>
            </w:r>
            <w:proofErr w:type="spellEnd"/>
            <w:r w:rsidRPr="00D51721">
              <w:rPr>
                <w:rFonts w:ascii="Verdana" w:eastAsia="Calibri" w:hAnsi="Verdana" w:cs="Times New Roman"/>
                <w:kern w:val="0"/>
                <w:szCs w:val="22"/>
                <w14:ligatures w14:val="none"/>
              </w:rPr>
              <w:t xml:space="preserve"> Drug Group indicates the drug class with “opioid.”</w:t>
            </w:r>
          </w:p>
          <w:p w14:paraId="6D77AC8E" w14:textId="77777777" w:rsidR="00563706" w:rsidRPr="00D51721" w:rsidRDefault="00563706" w:rsidP="00D51721">
            <w:pPr>
              <w:pStyle w:val="ListParagraph"/>
              <w:spacing w:before="120" w:after="120" w:line="259" w:lineRule="auto"/>
              <w:ind w:left="1080"/>
              <w:rPr>
                <w:rFonts w:ascii="Verdana" w:eastAsia="Calibri" w:hAnsi="Verdana" w:cs="Times New Roman"/>
                <w:kern w:val="0"/>
                <w:szCs w:val="22"/>
                <w14:ligatures w14:val="none"/>
              </w:rPr>
            </w:pPr>
          </w:p>
          <w:p w14:paraId="398BBC45" w14:textId="4FC47198" w:rsidR="00563706" w:rsidRPr="00D51721" w:rsidRDefault="000F3535" w:rsidP="00D51721">
            <w:pPr>
              <w:spacing w:before="120" w:after="120" w:line="259" w:lineRule="auto"/>
              <w:jc w:val="center"/>
              <w:rPr>
                <w:rFonts w:ascii="Verdana" w:eastAsia="Calibri" w:hAnsi="Verdana" w:cs="Times New Roman"/>
                <w:kern w:val="0"/>
                <w:szCs w:val="22"/>
                <w14:ligatures w14:val="none"/>
              </w:rPr>
            </w:pPr>
            <w:r w:rsidRPr="006013AE">
              <w:rPr>
                <w:rFonts w:ascii="Verdana" w:eastAsia="Calibri" w:hAnsi="Verdana" w:cs="Times New Roman"/>
                <w:noProof/>
                <w:kern w:val="0"/>
                <w:szCs w:val="22"/>
                <w14:ligatures w14:val="none"/>
              </w:rPr>
              <w:drawing>
                <wp:inline distT="0" distB="0" distL="0" distR="0" wp14:anchorId="77B3899C" wp14:editId="3DB32400">
                  <wp:extent cx="5523865" cy="2266950"/>
                  <wp:effectExtent l="19050" t="19050" r="19685" b="19050"/>
                  <wp:docPr id="684608668" name="Picture 684608668" descr="A screenshot of a medical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medical repo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23865" cy="2266950"/>
                          </a:xfrm>
                          <a:prstGeom prst="rect">
                            <a:avLst/>
                          </a:prstGeom>
                          <a:noFill/>
                          <a:ln w="3175">
                            <a:solidFill>
                              <a:sysClr val="windowText" lastClr="000000"/>
                            </a:solidFill>
                          </a:ln>
                        </pic:spPr>
                      </pic:pic>
                    </a:graphicData>
                  </a:graphic>
                </wp:inline>
              </w:drawing>
            </w:r>
          </w:p>
          <w:p w14:paraId="4FEF444E" w14:textId="3C1C9E41" w:rsidR="0006247D" w:rsidRDefault="0006247D" w:rsidP="00D51721">
            <w:pPr>
              <w:spacing w:before="120" w:after="120" w:line="259" w:lineRule="auto"/>
              <w:jc w:val="center"/>
              <w:rPr>
                <w:rFonts w:ascii="Verdana" w:eastAsia="Calibri" w:hAnsi="Verdana" w:cs="Times New Roman"/>
                <w:kern w:val="0"/>
                <w:szCs w:val="22"/>
                <w14:ligatures w14:val="none"/>
              </w:rPr>
            </w:pPr>
          </w:p>
          <w:p w14:paraId="290E6B13" w14:textId="053FE413" w:rsidR="0006247D" w:rsidRDefault="00E5476A" w:rsidP="00EF55B3">
            <w:pPr>
              <w:spacing w:before="120" w:after="120" w:line="259" w:lineRule="auto"/>
              <w:rPr>
                <w:rFonts w:ascii="Verdana" w:eastAsia="Calibri" w:hAnsi="Verdana" w:cs="Times New Roman"/>
                <w:kern w:val="0"/>
                <w:szCs w:val="22"/>
                <w14:ligatures w14:val="none"/>
              </w:rPr>
            </w:pPr>
            <w:r>
              <w:rPr>
                <w:rFonts w:ascii="Verdana" w:eastAsia="Calibri" w:hAnsi="Verdana" w:cs="Times New Roman"/>
                <w:noProof/>
                <w:kern w:val="0"/>
                <w:szCs w:val="22"/>
              </w:rPr>
              <w:drawing>
                <wp:inline distT="0" distB="0" distL="0" distR="0" wp14:anchorId="1C3C9722" wp14:editId="262EB50A">
                  <wp:extent cx="304762" cy="304762"/>
                  <wp:effectExtent l="0" t="0" r="0" b="0"/>
                  <wp:docPr id="120360706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07066" name="Picture 1203607066"/>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eastAsia="Calibri" w:hAnsi="Verdana" w:cs="Times New Roman"/>
                <w:kern w:val="0"/>
                <w:szCs w:val="22"/>
                <w14:ligatures w14:val="none"/>
              </w:rPr>
              <w:t xml:space="preserve"> </w:t>
            </w:r>
            <w:r w:rsidR="0006247D">
              <w:rPr>
                <w:rFonts w:ascii="Verdana" w:eastAsia="Calibri" w:hAnsi="Verdana" w:cs="Times New Roman"/>
                <w:kern w:val="0"/>
                <w:szCs w:val="22"/>
                <w14:ligatures w14:val="none"/>
              </w:rPr>
              <w:t xml:space="preserve">For </w:t>
            </w:r>
            <w:r w:rsidR="0006247D" w:rsidRPr="00D51721">
              <w:rPr>
                <w:rFonts w:ascii="Verdana" w:eastAsia="Calibri" w:hAnsi="Verdana" w:cs="Times New Roman"/>
                <w:b/>
                <w:bCs/>
                <w:kern w:val="0"/>
                <w:szCs w:val="22"/>
                <w14:ligatures w14:val="none"/>
              </w:rPr>
              <w:t>Compass</w:t>
            </w:r>
            <w:r w:rsidR="0006247D">
              <w:rPr>
                <w:rFonts w:ascii="Verdana" w:eastAsia="Calibri" w:hAnsi="Verdana" w:cs="Times New Roman"/>
                <w:kern w:val="0"/>
                <w:szCs w:val="22"/>
                <w14:ligatures w14:val="none"/>
              </w:rPr>
              <w:t xml:space="preserve"> users: </w:t>
            </w:r>
          </w:p>
          <w:p w14:paraId="12C21CE7" w14:textId="77777777" w:rsidR="0006247D" w:rsidRPr="00D51721" w:rsidRDefault="0006247D" w:rsidP="00D51721">
            <w:pPr>
              <w:pStyle w:val="ListParagraph"/>
              <w:numPr>
                <w:ilvl w:val="0"/>
                <w:numId w:val="8"/>
              </w:numPr>
              <w:spacing w:before="120" w:after="120" w:line="259" w:lineRule="auto"/>
              <w:rPr>
                <w:rFonts w:ascii="Verdana" w:eastAsia="Calibri" w:hAnsi="Verdana" w:cs="Times New Roman"/>
                <w:kern w:val="0"/>
                <w:szCs w:val="22"/>
                <w14:ligatures w14:val="none"/>
              </w:rPr>
            </w:pPr>
            <w:r w:rsidRPr="00D51721">
              <w:rPr>
                <w:rFonts w:ascii="Verdana" w:eastAsia="Calibri" w:hAnsi="Verdana" w:cs="Times New Roman"/>
                <w:kern w:val="0"/>
                <w:szCs w:val="22"/>
                <w14:ligatures w14:val="none"/>
              </w:rPr>
              <w:t>From the Claims tab on the Claims Landing Page, review the claim in question.</w:t>
            </w:r>
          </w:p>
          <w:p w14:paraId="3BDB923A" w14:textId="77777777" w:rsidR="0006247D" w:rsidRPr="00820482" w:rsidRDefault="0006247D" w:rsidP="00D51721">
            <w:pPr>
              <w:numPr>
                <w:ilvl w:val="0"/>
                <w:numId w:val="3"/>
              </w:numPr>
              <w:spacing w:before="120" w:after="120" w:line="240" w:lineRule="auto"/>
              <w:rPr>
                <w:rFonts w:ascii="Times New Roman" w:eastAsia="Times New Roman" w:hAnsi="Times New Roman" w:cs="Times New Roman"/>
                <w:color w:val="000000"/>
                <w:kern w:val="0"/>
                <w14:ligatures w14:val="none"/>
              </w:rPr>
            </w:pPr>
            <w:r w:rsidRPr="00820482">
              <w:rPr>
                <w:rFonts w:ascii="Verdana" w:eastAsia="Times New Roman" w:hAnsi="Verdana" w:cs="Times New Roman"/>
                <w:color w:val="000000"/>
                <w:kern w:val="0"/>
                <w14:ligatures w14:val="none"/>
              </w:rPr>
              <w:t>Click on the drug name hyperlink in the Drug Name/Strength column and review the Drug Details screen.</w:t>
            </w:r>
          </w:p>
          <w:p w14:paraId="718584E9" w14:textId="77777777" w:rsidR="0006247D" w:rsidRPr="00262FCA" w:rsidRDefault="0006247D" w:rsidP="00D51721">
            <w:pPr>
              <w:numPr>
                <w:ilvl w:val="0"/>
                <w:numId w:val="3"/>
              </w:numPr>
              <w:spacing w:before="120" w:after="120" w:line="240" w:lineRule="auto"/>
              <w:rPr>
                <w:rFonts w:ascii="Times New Roman" w:eastAsia="Times New Roman" w:hAnsi="Times New Roman" w:cs="Times New Roman"/>
                <w:color w:val="000000"/>
                <w:kern w:val="0"/>
                <w14:ligatures w14:val="none"/>
              </w:rPr>
            </w:pPr>
            <w:r w:rsidRPr="00011A62">
              <w:rPr>
                <w:rFonts w:ascii="Verdana" w:eastAsia="Times New Roman" w:hAnsi="Verdana" w:cs="Times New Roman"/>
                <w:color w:val="000000"/>
                <w:kern w:val="0"/>
                <w14:ligatures w14:val="none"/>
              </w:rPr>
              <w:t>Review the </w:t>
            </w:r>
            <w:proofErr w:type="spellStart"/>
            <w:r w:rsidRPr="00011A62">
              <w:rPr>
                <w:rFonts w:ascii="Verdana" w:eastAsia="Times New Roman" w:hAnsi="Verdana" w:cs="Times New Roman"/>
                <w:color w:val="000000"/>
                <w:kern w:val="0"/>
                <w14:ligatures w14:val="none"/>
              </w:rPr>
              <w:t>MediSpan</w:t>
            </w:r>
            <w:proofErr w:type="spellEnd"/>
            <w:r w:rsidRPr="00011A62">
              <w:rPr>
                <w:rFonts w:ascii="Verdana" w:eastAsia="Times New Roman" w:hAnsi="Verdana" w:cs="Times New Roman"/>
                <w:color w:val="000000"/>
                <w:kern w:val="0"/>
                <w14:ligatures w14:val="none"/>
              </w:rPr>
              <w:t> Drug Group field to determine if Rx is an opioid.</w:t>
            </w:r>
          </w:p>
          <w:p w14:paraId="291C5375" w14:textId="77777777" w:rsidR="006013AE" w:rsidRDefault="006013AE" w:rsidP="006013AE">
            <w:pPr>
              <w:spacing w:before="120" w:after="120" w:line="259" w:lineRule="auto"/>
              <w:rPr>
                <w:rFonts w:ascii="Verdana" w:eastAsia="Calibri" w:hAnsi="Verdana" w:cs="Times New Roman"/>
                <w:b/>
                <w:kern w:val="0"/>
                <w:szCs w:val="22"/>
                <w14:ligatures w14:val="none"/>
              </w:rPr>
            </w:pPr>
          </w:p>
          <w:p w14:paraId="117A0CF8" w14:textId="734C7815" w:rsidR="00065F7E" w:rsidRDefault="00065F7E" w:rsidP="00065F7E">
            <w:pPr>
              <w:spacing w:before="120" w:after="120" w:line="259" w:lineRule="auto"/>
              <w:jc w:val="center"/>
              <w:rPr>
                <w:rFonts w:ascii="Verdana" w:eastAsia="Calibri" w:hAnsi="Verdana" w:cs="Times New Roman"/>
                <w:b/>
                <w:kern w:val="0"/>
                <w:szCs w:val="22"/>
                <w14:ligatures w14:val="none"/>
              </w:rPr>
            </w:pPr>
            <w:r>
              <w:rPr>
                <w:noProof/>
              </w:rPr>
              <w:drawing>
                <wp:inline distT="0" distB="0" distL="0" distR="0" wp14:anchorId="3A476DE9" wp14:editId="16E854C9">
                  <wp:extent cx="5695802" cy="1295400"/>
                  <wp:effectExtent l="0" t="0" r="0" b="0"/>
                  <wp:docPr id="13745914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7996" cy="1304996"/>
                          </a:xfrm>
                          <a:prstGeom prst="rect">
                            <a:avLst/>
                          </a:prstGeom>
                          <a:noFill/>
                          <a:ln>
                            <a:noFill/>
                          </a:ln>
                        </pic:spPr>
                      </pic:pic>
                    </a:graphicData>
                  </a:graphic>
                </wp:inline>
              </w:drawing>
            </w:r>
          </w:p>
          <w:p w14:paraId="22BE552E" w14:textId="30EFFF1A" w:rsidR="006126CC" w:rsidRPr="006013AE" w:rsidRDefault="006E4939" w:rsidP="00D51721">
            <w:pPr>
              <w:spacing w:before="120" w:after="120" w:line="259" w:lineRule="auto"/>
              <w:jc w:val="center"/>
              <w:rPr>
                <w:rFonts w:ascii="Verdana" w:eastAsia="Calibri" w:hAnsi="Verdana" w:cs="Times New Roman"/>
                <w:b/>
                <w:kern w:val="0"/>
                <w:szCs w:val="22"/>
                <w14:ligatures w14:val="none"/>
              </w:rPr>
            </w:pPr>
            <w:r>
              <w:rPr>
                <w:noProof/>
              </w:rPr>
              <w:drawing>
                <wp:inline distT="0" distB="0" distL="0" distR="0" wp14:anchorId="2771FEAD" wp14:editId="7A77184F">
                  <wp:extent cx="5664200" cy="3108696"/>
                  <wp:effectExtent l="0" t="0" r="0" b="0"/>
                  <wp:docPr id="73776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60559" name=""/>
                          <pic:cNvPicPr/>
                        </pic:nvPicPr>
                        <pic:blipFill>
                          <a:blip r:embed="rId34"/>
                          <a:stretch>
                            <a:fillRect/>
                          </a:stretch>
                        </pic:blipFill>
                        <pic:spPr>
                          <a:xfrm>
                            <a:off x="0" y="0"/>
                            <a:ext cx="5676963" cy="3115701"/>
                          </a:xfrm>
                          <a:prstGeom prst="rect">
                            <a:avLst/>
                          </a:prstGeom>
                        </pic:spPr>
                      </pic:pic>
                    </a:graphicData>
                  </a:graphic>
                </wp:inline>
              </w:drawing>
            </w:r>
          </w:p>
          <w:p w14:paraId="0BCFACB2" w14:textId="77777777" w:rsidR="007167FE" w:rsidRPr="006013AE" w:rsidRDefault="007167FE" w:rsidP="00D51721">
            <w:pPr>
              <w:spacing w:before="120" w:after="120" w:line="259" w:lineRule="auto"/>
              <w:rPr>
                <w:rFonts w:ascii="Verdana" w:eastAsia="Calibri" w:hAnsi="Verdana" w:cs="Times New Roman"/>
                <w:kern w:val="0"/>
                <w:szCs w:val="22"/>
                <w14:ligatures w14:val="none"/>
              </w:rPr>
            </w:pPr>
          </w:p>
          <w:p w14:paraId="380D9411" w14:textId="0D9C3EFE" w:rsidR="006013AE" w:rsidRPr="006013AE" w:rsidRDefault="006013AE" w:rsidP="006013AE">
            <w:pPr>
              <w:autoSpaceDE w:val="0"/>
              <w:autoSpaceDN w:val="0"/>
              <w:adjustRightInd w:val="0"/>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b/>
                <w:kern w:val="0"/>
                <w:szCs w:val="22"/>
                <w14:ligatures w14:val="none"/>
              </w:rPr>
              <w:t>Note</w:t>
            </w:r>
            <w:proofErr w:type="gramStart"/>
            <w:r w:rsidRPr="006013AE">
              <w:rPr>
                <w:rFonts w:ascii="Verdana" w:eastAsia="Calibri" w:hAnsi="Verdana" w:cs="Times New Roman"/>
                <w:b/>
                <w:kern w:val="0"/>
                <w:szCs w:val="22"/>
                <w14:ligatures w14:val="none"/>
              </w:rPr>
              <w:t xml:space="preserve">: </w:t>
            </w:r>
            <w:r w:rsidR="00EF55B3">
              <w:rPr>
                <w:rFonts w:ascii="Verdana" w:eastAsia="Calibri" w:hAnsi="Verdana" w:cs="Times New Roman"/>
                <w:b/>
                <w:kern w:val="0"/>
                <w:szCs w:val="22"/>
                <w14:ligatures w14:val="none"/>
              </w:rPr>
              <w:t xml:space="preserve"> </w:t>
            </w:r>
            <w:r w:rsidRPr="006013AE">
              <w:rPr>
                <w:rFonts w:ascii="Verdana" w:eastAsia="Calibri" w:hAnsi="Verdana" w:cs="Times New Roman"/>
                <w:kern w:val="0"/>
                <w:szCs w:val="22"/>
                <w14:ligatures w14:val="none"/>
              </w:rPr>
              <w:t>If</w:t>
            </w:r>
            <w:proofErr w:type="gramEnd"/>
            <w:r w:rsidRPr="006013AE">
              <w:rPr>
                <w:rFonts w:ascii="Verdana" w:eastAsia="Calibri" w:hAnsi="Verdana" w:cs="Times New Roman"/>
                <w:kern w:val="0"/>
                <w:szCs w:val="22"/>
                <w14:ligatures w14:val="none"/>
              </w:rPr>
              <w:t xml:space="preserve"> the member needs further assistance, contact the Clinical department. Refer to </w:t>
            </w:r>
            <w:hyperlink r:id="rId35" w:anchor="!/view?docid=f22eb77e-4033-4ad9-9afb-fc262f29faad" w:history="1">
              <w:r w:rsidRPr="006013AE">
                <w:rPr>
                  <w:rFonts w:ascii="Verdana" w:eastAsia="Calibri" w:hAnsi="Verdana" w:cs="Verdana"/>
                  <w:color w:val="0000FF"/>
                  <w:kern w:val="0"/>
                  <w:szCs w:val="22"/>
                  <w:u w:val="single"/>
                  <w14:ligatures w14:val="none"/>
                </w:rPr>
                <w:t>Phone Numbers (Contacts, Departments, Directory, Addresses, Hours, and Programs) (004378)</w:t>
              </w:r>
            </w:hyperlink>
            <w:r w:rsidRPr="006013AE">
              <w:rPr>
                <w:rFonts w:ascii="Verdana" w:eastAsia="Calibri" w:hAnsi="Verdana" w:cs="Verdana"/>
                <w:kern w:val="0"/>
                <w:szCs w:val="22"/>
                <w14:ligatures w14:val="none"/>
              </w:rPr>
              <w:t xml:space="preserve">. </w:t>
            </w:r>
          </w:p>
        </w:tc>
      </w:tr>
      <w:tr w:rsidR="006013AE" w:rsidRPr="006013AE" w14:paraId="282DFA47" w14:textId="77777777" w:rsidTr="006E4939">
        <w:tc>
          <w:tcPr>
            <w:tcW w:w="163" w:type="pct"/>
            <w:tcBorders>
              <w:top w:val="single" w:sz="4" w:space="0" w:color="auto"/>
              <w:left w:val="single" w:sz="4" w:space="0" w:color="auto"/>
              <w:bottom w:val="single" w:sz="4" w:space="0" w:color="auto"/>
              <w:right w:val="single" w:sz="4" w:space="0" w:color="auto"/>
            </w:tcBorders>
          </w:tcPr>
          <w:p w14:paraId="2B32CA18"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7</w:t>
            </w:r>
          </w:p>
        </w:tc>
        <w:tc>
          <w:tcPr>
            <w:tcW w:w="1302" w:type="pct"/>
            <w:tcBorders>
              <w:top w:val="single" w:sz="4" w:space="0" w:color="auto"/>
              <w:left w:val="single" w:sz="4" w:space="0" w:color="auto"/>
              <w:bottom w:val="single" w:sz="4" w:space="0" w:color="auto"/>
              <w:right w:val="single" w:sz="4" w:space="0" w:color="auto"/>
            </w:tcBorders>
            <w:hideMark/>
          </w:tcPr>
          <w:p w14:paraId="567FD6A8"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Are opioids addictive and/or dangerous?</w:t>
            </w:r>
          </w:p>
        </w:tc>
        <w:tc>
          <w:tcPr>
            <w:tcW w:w="3535" w:type="pct"/>
            <w:tcBorders>
              <w:top w:val="single" w:sz="4" w:space="0" w:color="auto"/>
              <w:left w:val="single" w:sz="4" w:space="0" w:color="auto"/>
              <w:bottom w:val="single" w:sz="4" w:space="0" w:color="auto"/>
              <w:right w:val="single" w:sz="4" w:space="0" w:color="auto"/>
            </w:tcBorders>
            <w:hideMark/>
          </w:tcPr>
          <w:p w14:paraId="015AC001"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noProof/>
                <w:kern w:val="0"/>
                <w:szCs w:val="22"/>
                <w14:ligatures w14:val="none"/>
              </w:rPr>
              <w:drawing>
                <wp:inline distT="0" distB="0" distL="0" distR="0" wp14:anchorId="2A625A8B" wp14:editId="1A383F5F">
                  <wp:extent cx="238095" cy="209524"/>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6">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6013AE">
              <w:rPr>
                <w:rFonts w:ascii="Verdana" w:eastAsia="Calibri" w:hAnsi="Verdana" w:cs="Times New Roman"/>
                <w:kern w:val="0"/>
                <w:szCs w:val="22"/>
                <w14:ligatures w14:val="none"/>
              </w:rPr>
              <w:t xml:space="preserve"> You should talk to your prescriber about questions and concerns. If you need immediate assistance, I can get a pharmacist on the line.</w:t>
            </w:r>
          </w:p>
          <w:p w14:paraId="11849918"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p>
          <w:p w14:paraId="26F1E013" w14:textId="6F292478"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b/>
                <w:bCs/>
                <w:kern w:val="0"/>
                <w:szCs w:val="22"/>
                <w14:ligatures w14:val="none"/>
              </w:rPr>
              <w:t>Result</w:t>
            </w:r>
            <w:proofErr w:type="gramStart"/>
            <w:r w:rsidRPr="006013AE">
              <w:rPr>
                <w:rFonts w:ascii="Verdana" w:eastAsia="Calibri" w:hAnsi="Verdana" w:cs="Times New Roman"/>
                <w:b/>
                <w:bCs/>
                <w:kern w:val="0"/>
                <w:szCs w:val="22"/>
                <w14:ligatures w14:val="none"/>
              </w:rPr>
              <w:t xml:space="preserve">: </w:t>
            </w:r>
            <w:r w:rsidR="00EF55B3">
              <w:rPr>
                <w:rFonts w:ascii="Verdana" w:eastAsia="Calibri" w:hAnsi="Verdana" w:cs="Times New Roman"/>
                <w:b/>
                <w:bCs/>
                <w:kern w:val="0"/>
                <w:szCs w:val="22"/>
                <w14:ligatures w14:val="none"/>
              </w:rPr>
              <w:t xml:space="preserve"> </w:t>
            </w:r>
            <w:r w:rsidRPr="006013AE">
              <w:rPr>
                <w:rFonts w:ascii="Verdana" w:eastAsia="Calibri" w:hAnsi="Verdana" w:cs="Times New Roman"/>
                <w:kern w:val="0"/>
                <w:szCs w:val="22"/>
                <w14:ligatures w14:val="none"/>
              </w:rPr>
              <w:t>If</w:t>
            </w:r>
            <w:proofErr w:type="gramEnd"/>
            <w:r w:rsidRPr="006013AE">
              <w:rPr>
                <w:rFonts w:ascii="Verdana" w:eastAsia="Calibri" w:hAnsi="Verdana" w:cs="Times New Roman"/>
                <w:kern w:val="0"/>
                <w:szCs w:val="22"/>
                <w14:ligatures w14:val="none"/>
              </w:rPr>
              <w:t xml:space="preserve"> the member requests a pharmacist, completely resolve </w:t>
            </w:r>
            <w:proofErr w:type="gramStart"/>
            <w:r w:rsidRPr="006013AE">
              <w:rPr>
                <w:rFonts w:ascii="Verdana" w:eastAsia="Calibri" w:hAnsi="Verdana" w:cs="Times New Roman"/>
                <w:kern w:val="0"/>
                <w:szCs w:val="22"/>
                <w14:ligatures w14:val="none"/>
              </w:rPr>
              <w:t>member’s</w:t>
            </w:r>
            <w:proofErr w:type="gramEnd"/>
            <w:r w:rsidRPr="006013AE">
              <w:rPr>
                <w:rFonts w:ascii="Verdana" w:eastAsia="Calibri" w:hAnsi="Verdana" w:cs="Times New Roman"/>
                <w:kern w:val="0"/>
                <w:szCs w:val="22"/>
                <w14:ligatures w14:val="none"/>
              </w:rPr>
              <w:t xml:space="preserve"> concerns you are trained to, and then connect them with a clinical team member.</w:t>
            </w:r>
          </w:p>
        </w:tc>
      </w:tr>
      <w:tr w:rsidR="006013AE" w:rsidRPr="006013AE" w14:paraId="44B39035" w14:textId="77777777" w:rsidTr="006E4939">
        <w:tc>
          <w:tcPr>
            <w:tcW w:w="163" w:type="pct"/>
            <w:tcBorders>
              <w:top w:val="single" w:sz="4" w:space="0" w:color="auto"/>
              <w:left w:val="single" w:sz="4" w:space="0" w:color="auto"/>
              <w:bottom w:val="single" w:sz="4" w:space="0" w:color="auto"/>
              <w:right w:val="single" w:sz="4" w:space="0" w:color="auto"/>
            </w:tcBorders>
          </w:tcPr>
          <w:p w14:paraId="06E74EED"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8</w:t>
            </w:r>
          </w:p>
        </w:tc>
        <w:tc>
          <w:tcPr>
            <w:tcW w:w="1302" w:type="pct"/>
            <w:tcBorders>
              <w:top w:val="single" w:sz="4" w:space="0" w:color="auto"/>
              <w:left w:val="single" w:sz="4" w:space="0" w:color="auto"/>
              <w:bottom w:val="single" w:sz="4" w:space="0" w:color="auto"/>
              <w:right w:val="single" w:sz="4" w:space="0" w:color="auto"/>
            </w:tcBorders>
            <w:hideMark/>
          </w:tcPr>
          <w:p w14:paraId="72CB7CC0"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 xml:space="preserve">Are there any </w:t>
            </w:r>
            <w:proofErr w:type="gramStart"/>
            <w:r w:rsidRPr="006013AE">
              <w:rPr>
                <w:rFonts w:ascii="Verdana" w:eastAsia="Calibri" w:hAnsi="Verdana" w:cs="Times New Roman"/>
                <w:kern w:val="0"/>
                <w:szCs w:val="22"/>
                <w14:ligatures w14:val="none"/>
              </w:rPr>
              <w:t>type</w:t>
            </w:r>
            <w:proofErr w:type="gramEnd"/>
            <w:r w:rsidRPr="006013AE">
              <w:rPr>
                <w:rFonts w:ascii="Verdana" w:eastAsia="Calibri" w:hAnsi="Verdana" w:cs="Times New Roman"/>
                <w:kern w:val="0"/>
                <w:szCs w:val="22"/>
                <w14:ligatures w14:val="none"/>
              </w:rPr>
              <w:t xml:space="preserve"> of overrides that will be allowed? </w:t>
            </w:r>
          </w:p>
        </w:tc>
        <w:tc>
          <w:tcPr>
            <w:tcW w:w="3535" w:type="pct"/>
            <w:tcBorders>
              <w:top w:val="single" w:sz="4" w:space="0" w:color="auto"/>
              <w:left w:val="single" w:sz="4" w:space="0" w:color="auto"/>
              <w:bottom w:val="single" w:sz="4" w:space="0" w:color="auto"/>
              <w:right w:val="single" w:sz="4" w:space="0" w:color="auto"/>
            </w:tcBorders>
          </w:tcPr>
          <w:p w14:paraId="037DBF1D"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Contact the Senior Team if an override is needed.</w:t>
            </w:r>
          </w:p>
          <w:p w14:paraId="0A195FE1"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Overrides should only be considered for the following reasons:</w:t>
            </w:r>
          </w:p>
          <w:p w14:paraId="0A7FF1E4" w14:textId="77777777" w:rsidR="006013AE" w:rsidRPr="006013AE" w:rsidRDefault="006013AE" w:rsidP="006013AE">
            <w:pPr>
              <w:numPr>
                <w:ilvl w:val="0"/>
                <w:numId w:val="1"/>
              </w:numPr>
              <w:spacing w:before="120" w:after="120" w:line="240" w:lineRule="auto"/>
              <w:ind w:left="720"/>
              <w:rPr>
                <w:rFonts w:ascii="Verdana" w:eastAsia="Times New Roman" w:hAnsi="Verdana" w:cs="Times New Roman"/>
                <w:kern w:val="0"/>
                <w14:ligatures w14:val="none"/>
              </w:rPr>
            </w:pPr>
            <w:r w:rsidRPr="006013AE">
              <w:rPr>
                <w:rFonts w:ascii="Verdana" w:eastAsia="Times New Roman" w:hAnsi="Verdana" w:cs="Times New Roman"/>
                <w:b/>
                <w:bCs/>
                <w:kern w:val="0"/>
                <w14:ligatures w14:val="none"/>
              </w:rPr>
              <w:t>All LOBs:</w:t>
            </w:r>
            <w:r w:rsidRPr="006013AE">
              <w:rPr>
                <w:rFonts w:ascii="Verdana" w:eastAsia="Times New Roman" w:hAnsi="Verdana" w:cs="Times New Roman"/>
                <w:kern w:val="0"/>
                <w14:ligatures w14:val="none"/>
              </w:rPr>
              <w:t xml:space="preserve"> Member has cancer-related pain, sickle cell disease diagnosis, hospice, or palliative care.</w:t>
            </w:r>
          </w:p>
          <w:p w14:paraId="696F5F50" w14:textId="77777777" w:rsidR="006013AE" w:rsidRPr="006013AE" w:rsidRDefault="006013AE" w:rsidP="006013AE">
            <w:pPr>
              <w:numPr>
                <w:ilvl w:val="0"/>
                <w:numId w:val="1"/>
              </w:numPr>
              <w:spacing w:before="120" w:after="120" w:line="240" w:lineRule="auto"/>
              <w:ind w:left="720"/>
              <w:rPr>
                <w:rFonts w:ascii="Verdana" w:eastAsia="Times New Roman" w:hAnsi="Verdana" w:cs="Times New Roman"/>
                <w:kern w:val="0"/>
                <w14:ligatures w14:val="none"/>
              </w:rPr>
            </w:pPr>
            <w:r w:rsidRPr="006013AE">
              <w:rPr>
                <w:rFonts w:ascii="Verdana" w:eastAsia="Times New Roman" w:hAnsi="Verdana" w:cs="Times New Roman"/>
                <w:b/>
                <w:bCs/>
                <w:kern w:val="0"/>
                <w14:ligatures w14:val="none"/>
              </w:rPr>
              <w:t>Med D only:</w:t>
            </w:r>
            <w:r w:rsidRPr="006013AE">
              <w:rPr>
                <w:rFonts w:ascii="Verdana" w:eastAsia="Times New Roman" w:hAnsi="Verdana" w:cs="Times New Roman"/>
                <w:kern w:val="0"/>
                <w14:ligatures w14:val="none"/>
              </w:rPr>
              <w:t xml:space="preserve"> In addition to the exclusions listed above, Medicare Part D members in a long-term care facility are also excluded from this edit.</w:t>
            </w:r>
          </w:p>
          <w:p w14:paraId="70A875B3" w14:textId="77777777" w:rsidR="006013AE" w:rsidRPr="006013AE" w:rsidRDefault="006013AE" w:rsidP="006013AE">
            <w:pPr>
              <w:tabs>
                <w:tab w:val="left" w:pos="2853"/>
              </w:tabs>
              <w:spacing w:before="120" w:after="120" w:line="259" w:lineRule="auto"/>
              <w:ind w:left="360"/>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Be sure to add a prior authorization override at the GPI 14 level.</w:t>
            </w:r>
            <w:r w:rsidRPr="006013AE">
              <w:rPr>
                <w:rFonts w:ascii="Verdana" w:eastAsia="Calibri" w:hAnsi="Verdana" w:cs="Times New Roman"/>
                <w:kern w:val="0"/>
                <w:szCs w:val="22"/>
                <w14:ligatures w14:val="none"/>
              </w:rPr>
              <w:tab/>
            </w:r>
          </w:p>
          <w:p w14:paraId="09B8349D" w14:textId="77777777" w:rsidR="006013AE" w:rsidRPr="006013AE" w:rsidRDefault="006013AE" w:rsidP="006013AE">
            <w:pPr>
              <w:tabs>
                <w:tab w:val="left" w:pos="2853"/>
              </w:tabs>
              <w:spacing w:before="120" w:after="120" w:line="259" w:lineRule="auto"/>
              <w:rPr>
                <w:rFonts w:ascii="Verdana" w:eastAsia="Calibri" w:hAnsi="Verdana" w:cs="Times New Roman"/>
                <w:kern w:val="0"/>
                <w:szCs w:val="22"/>
                <w14:ligatures w14:val="none"/>
              </w:rPr>
            </w:pPr>
          </w:p>
          <w:p w14:paraId="6C489549" w14:textId="6D5C27AF" w:rsidR="003623E1" w:rsidRDefault="006013AE" w:rsidP="006013AE">
            <w:pPr>
              <w:autoSpaceDE w:val="0"/>
              <w:autoSpaceDN w:val="0"/>
              <w:adjustRightInd w:val="0"/>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b/>
                <w:bCs/>
                <w:kern w:val="0"/>
                <w:szCs w:val="22"/>
                <w14:ligatures w14:val="none"/>
              </w:rPr>
              <w:t>Note</w:t>
            </w:r>
            <w:proofErr w:type="gramStart"/>
            <w:r w:rsidRPr="006013AE">
              <w:rPr>
                <w:rFonts w:ascii="Verdana" w:eastAsia="Calibri" w:hAnsi="Verdana" w:cs="Times New Roman"/>
                <w:b/>
                <w:bCs/>
                <w:kern w:val="0"/>
                <w:szCs w:val="22"/>
                <w14:ligatures w14:val="none"/>
              </w:rPr>
              <w:t xml:space="preserve">: </w:t>
            </w:r>
            <w:r w:rsidR="00EF55B3">
              <w:rPr>
                <w:rFonts w:ascii="Verdana" w:eastAsia="Calibri" w:hAnsi="Verdana" w:cs="Times New Roman"/>
                <w:b/>
                <w:bCs/>
                <w:kern w:val="0"/>
                <w:szCs w:val="22"/>
                <w14:ligatures w14:val="none"/>
              </w:rPr>
              <w:t xml:space="preserve"> </w:t>
            </w:r>
            <w:r w:rsidRPr="006013AE">
              <w:rPr>
                <w:rFonts w:ascii="Verdana" w:eastAsia="Calibri" w:hAnsi="Verdana" w:cs="Times New Roman"/>
                <w:kern w:val="0"/>
                <w:szCs w:val="22"/>
                <w14:ligatures w14:val="none"/>
              </w:rPr>
              <w:t>Refer</w:t>
            </w:r>
            <w:proofErr w:type="gramEnd"/>
            <w:r w:rsidRPr="006013AE">
              <w:rPr>
                <w:rFonts w:ascii="Verdana" w:eastAsia="Calibri" w:hAnsi="Verdana" w:cs="Times New Roman"/>
                <w:kern w:val="0"/>
                <w:szCs w:val="22"/>
                <w14:ligatures w14:val="none"/>
              </w:rPr>
              <w:t xml:space="preserve"> to CIF in reference to which override is needed and who may initiate it. For assistance contact the Senior Team. </w:t>
            </w:r>
          </w:p>
          <w:p w14:paraId="0C226D16" w14:textId="47FA4A8C" w:rsidR="003623E1" w:rsidRDefault="00E5476A" w:rsidP="00D51721">
            <w:pPr>
              <w:pStyle w:val="ListParagraph"/>
              <w:numPr>
                <w:ilvl w:val="0"/>
                <w:numId w:val="24"/>
              </w:numPr>
              <w:autoSpaceDE w:val="0"/>
              <w:autoSpaceDN w:val="0"/>
              <w:adjustRightInd w:val="0"/>
              <w:spacing w:before="120" w:after="120" w:line="259" w:lineRule="auto"/>
            </w:pPr>
            <w:r>
              <w:rPr>
                <w:rFonts w:ascii="Verdana" w:eastAsia="Calibri" w:hAnsi="Verdana" w:cs="Times New Roman"/>
                <w:kern w:val="0"/>
                <w:szCs w:val="22"/>
                <w14:ligatures w14:val="none"/>
              </w:rPr>
              <w:t xml:space="preserve"> </w:t>
            </w:r>
            <w:r w:rsidR="003623E1" w:rsidRPr="003623E1">
              <w:rPr>
                <w:rFonts w:ascii="Verdana" w:eastAsia="Calibri" w:hAnsi="Verdana" w:cs="Times New Roman"/>
                <w:kern w:val="0"/>
                <w:szCs w:val="22"/>
                <w14:ligatures w14:val="none"/>
              </w:rPr>
              <w:t xml:space="preserve">For </w:t>
            </w:r>
            <w:proofErr w:type="spellStart"/>
            <w:r w:rsidR="003623E1" w:rsidRPr="00D51721">
              <w:rPr>
                <w:rFonts w:ascii="Verdana" w:eastAsia="Calibri" w:hAnsi="Verdana" w:cs="Times New Roman"/>
                <w:b/>
                <w:bCs/>
                <w:kern w:val="0"/>
                <w:szCs w:val="22"/>
                <w14:ligatures w14:val="none"/>
              </w:rPr>
              <w:t>PeopleSafe</w:t>
            </w:r>
            <w:proofErr w:type="spellEnd"/>
            <w:r w:rsidR="003623E1" w:rsidRPr="00D51721">
              <w:rPr>
                <w:rFonts w:ascii="Verdana" w:eastAsia="Calibri" w:hAnsi="Verdana" w:cs="Times New Roman"/>
                <w:b/>
                <w:bCs/>
                <w:kern w:val="0"/>
                <w:szCs w:val="22"/>
                <w14:ligatures w14:val="none"/>
              </w:rPr>
              <w:t xml:space="preserve"> </w:t>
            </w:r>
            <w:r w:rsidR="003623E1" w:rsidRPr="003623E1">
              <w:rPr>
                <w:rFonts w:ascii="Verdana" w:eastAsia="Calibri" w:hAnsi="Verdana" w:cs="Times New Roman"/>
                <w:kern w:val="0"/>
                <w:szCs w:val="22"/>
                <w14:ligatures w14:val="none"/>
              </w:rPr>
              <w:t>users, r</w:t>
            </w:r>
            <w:r w:rsidR="006013AE" w:rsidRPr="003623E1">
              <w:rPr>
                <w:rFonts w:ascii="Verdana" w:eastAsia="Calibri" w:hAnsi="Verdana" w:cs="Times New Roman"/>
                <w:kern w:val="0"/>
                <w:szCs w:val="22"/>
                <w14:ligatures w14:val="none"/>
              </w:rPr>
              <w:t xml:space="preserve">efer to </w:t>
            </w:r>
            <w:hyperlink r:id="rId37" w:anchor="!/view?docid=9eef064d-c7d7-42f7-9026-1497496b4d51" w:history="1">
              <w:proofErr w:type="spellStart"/>
              <w:r w:rsidR="006013AE" w:rsidRPr="003623E1">
                <w:rPr>
                  <w:rFonts w:ascii="Verdana" w:eastAsia="Calibri" w:hAnsi="Verdana" w:cs="Times New Roman"/>
                  <w:color w:val="0000FF"/>
                  <w:kern w:val="0"/>
                  <w:szCs w:val="22"/>
                  <w:u w:val="single"/>
                  <w14:ligatures w14:val="none"/>
                </w:rPr>
                <w:t>PeopleSafe</w:t>
              </w:r>
              <w:proofErr w:type="spellEnd"/>
              <w:r w:rsidR="006013AE" w:rsidRPr="003623E1">
                <w:rPr>
                  <w:rFonts w:ascii="Verdana" w:eastAsia="Calibri" w:hAnsi="Verdana" w:cs="Times New Roman"/>
                  <w:color w:val="0000FF"/>
                  <w:kern w:val="0"/>
                  <w:szCs w:val="22"/>
                  <w:u w:val="single"/>
                  <w14:ligatures w14:val="none"/>
                </w:rPr>
                <w:t xml:space="preserve"> – When to Transfer Calls to the Senior Team (016311)</w:t>
              </w:r>
            </w:hyperlink>
            <w:r w:rsidR="00BA42B4">
              <w:t xml:space="preserve"> </w:t>
            </w:r>
          </w:p>
          <w:p w14:paraId="7AC723C1" w14:textId="3790E309" w:rsidR="003623E1" w:rsidRPr="00D51721" w:rsidRDefault="00E5476A" w:rsidP="00D51721">
            <w:pPr>
              <w:pStyle w:val="ListParagraph"/>
              <w:numPr>
                <w:ilvl w:val="0"/>
                <w:numId w:val="24"/>
              </w:numPr>
              <w:autoSpaceDE w:val="0"/>
              <w:autoSpaceDN w:val="0"/>
              <w:adjustRightInd w:val="0"/>
              <w:spacing w:before="120" w:after="120" w:line="259" w:lineRule="auto"/>
              <w:rPr>
                <w:rFonts w:ascii="Verdana" w:eastAsia="Calibri" w:hAnsi="Verdana" w:cs="Times New Roman"/>
                <w:color w:val="0000FF"/>
                <w:kern w:val="0"/>
                <w:szCs w:val="22"/>
                <w:u w:val="single"/>
                <w14:ligatures w14:val="none"/>
              </w:rPr>
            </w:pPr>
            <w:r>
              <w:rPr>
                <w:rFonts w:ascii="Verdana" w:eastAsia="Calibri" w:hAnsi="Verdana" w:cs="Times New Roman"/>
                <w:noProof/>
                <w:kern w:val="0"/>
                <w:szCs w:val="22"/>
              </w:rPr>
              <w:drawing>
                <wp:inline distT="0" distB="0" distL="0" distR="0" wp14:anchorId="35EF9021" wp14:editId="389B234E">
                  <wp:extent cx="304762" cy="304762"/>
                  <wp:effectExtent l="0" t="0" r="0" b="0"/>
                  <wp:docPr id="43661954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19544" name="Picture 436619544"/>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eastAsia="Calibri" w:hAnsi="Verdana" w:cs="Times New Roman"/>
                <w:kern w:val="0"/>
                <w:szCs w:val="22"/>
                <w14:ligatures w14:val="none"/>
              </w:rPr>
              <w:t xml:space="preserve"> </w:t>
            </w:r>
            <w:r w:rsidR="003623E1" w:rsidRPr="00D51721">
              <w:rPr>
                <w:rFonts w:ascii="Verdana" w:eastAsia="Calibri" w:hAnsi="Verdana" w:cs="Times New Roman"/>
                <w:kern w:val="0"/>
                <w:szCs w:val="22"/>
                <w14:ligatures w14:val="none"/>
              </w:rPr>
              <w:t xml:space="preserve">For </w:t>
            </w:r>
            <w:r w:rsidR="003623E1" w:rsidRPr="00D51721">
              <w:rPr>
                <w:rFonts w:ascii="Verdana" w:eastAsia="Calibri" w:hAnsi="Verdana" w:cs="Times New Roman"/>
                <w:b/>
                <w:bCs/>
                <w:kern w:val="0"/>
                <w:szCs w:val="22"/>
                <w14:ligatures w14:val="none"/>
              </w:rPr>
              <w:t xml:space="preserve">Compass </w:t>
            </w:r>
            <w:r w:rsidR="003623E1" w:rsidRPr="00D51721">
              <w:rPr>
                <w:rFonts w:ascii="Verdana" w:eastAsia="Calibri" w:hAnsi="Verdana" w:cs="Times New Roman"/>
                <w:kern w:val="0"/>
                <w:szCs w:val="22"/>
                <w14:ligatures w14:val="none"/>
              </w:rPr>
              <w:t xml:space="preserve">users, refer to </w:t>
            </w:r>
            <w:hyperlink r:id="rId38" w:anchor="!/view?docid=7653e7c2-1a97-42a0-8a81-6267c72e1ca9" w:history="1">
              <w:r w:rsidR="003623E1" w:rsidRPr="00F26144">
                <w:rPr>
                  <w:rStyle w:val="Hyperlink"/>
                  <w:rFonts w:ascii="Verdana" w:eastAsia="Calibri" w:hAnsi="Verdana" w:cs="Times New Roman"/>
                  <w:color w:val="0000FF"/>
                  <w:kern w:val="0"/>
                  <w:szCs w:val="22"/>
                  <w14:ligatures w14:val="none"/>
                </w:rPr>
                <w:t>Compass - When to Transfer Calls to the Senior Team (057524)</w:t>
              </w:r>
            </w:hyperlink>
            <w:r w:rsidR="003623E1" w:rsidRPr="008003CD">
              <w:rPr>
                <w:rFonts w:ascii="Verdana" w:eastAsia="Calibri" w:hAnsi="Verdana" w:cs="Times New Roman"/>
                <w:color w:val="0000FF"/>
                <w:kern w:val="0"/>
                <w:szCs w:val="22"/>
                <w:u w:val="single"/>
                <w14:ligatures w14:val="none"/>
              </w:rPr>
              <w:t>.</w:t>
            </w:r>
          </w:p>
        </w:tc>
      </w:tr>
      <w:tr w:rsidR="006013AE" w:rsidRPr="006013AE" w14:paraId="7D7DC0E6" w14:textId="77777777" w:rsidTr="006E4939">
        <w:tc>
          <w:tcPr>
            <w:tcW w:w="163" w:type="pct"/>
            <w:tcBorders>
              <w:top w:val="single" w:sz="4" w:space="0" w:color="auto"/>
              <w:left w:val="single" w:sz="4" w:space="0" w:color="auto"/>
              <w:bottom w:val="single" w:sz="4" w:space="0" w:color="auto"/>
              <w:right w:val="single" w:sz="4" w:space="0" w:color="auto"/>
            </w:tcBorders>
          </w:tcPr>
          <w:p w14:paraId="37B02D14"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9</w:t>
            </w:r>
          </w:p>
        </w:tc>
        <w:tc>
          <w:tcPr>
            <w:tcW w:w="1302" w:type="pct"/>
            <w:tcBorders>
              <w:top w:val="single" w:sz="4" w:space="0" w:color="auto"/>
              <w:left w:val="single" w:sz="4" w:space="0" w:color="auto"/>
              <w:bottom w:val="single" w:sz="4" w:space="0" w:color="auto"/>
              <w:right w:val="single" w:sz="4" w:space="0" w:color="auto"/>
            </w:tcBorders>
            <w:hideMark/>
          </w:tcPr>
          <w:p w14:paraId="7CBE1A59"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 xml:space="preserve">What rejection code will the pharmacy/customer care see if a medication is being impacted </w:t>
            </w:r>
            <w:proofErr w:type="gramStart"/>
            <w:r w:rsidRPr="006013AE">
              <w:rPr>
                <w:rFonts w:ascii="Verdana" w:eastAsia="Calibri" w:hAnsi="Verdana" w:cs="Times New Roman"/>
                <w:kern w:val="0"/>
                <w:szCs w:val="22"/>
                <w14:ligatures w14:val="none"/>
              </w:rPr>
              <w:t>as a result of</w:t>
            </w:r>
            <w:proofErr w:type="gramEnd"/>
            <w:r w:rsidRPr="006013AE">
              <w:rPr>
                <w:rFonts w:ascii="Verdana" w:eastAsia="Calibri" w:hAnsi="Verdana" w:cs="Times New Roman"/>
                <w:kern w:val="0"/>
                <w:szCs w:val="22"/>
                <w14:ligatures w14:val="none"/>
              </w:rPr>
              <w:t xml:space="preserve"> the client opting into Enhanced Opioid Utilization Management?</w:t>
            </w:r>
          </w:p>
        </w:tc>
        <w:tc>
          <w:tcPr>
            <w:tcW w:w="3535" w:type="pct"/>
            <w:tcBorders>
              <w:top w:val="single" w:sz="4" w:space="0" w:color="auto"/>
              <w:left w:val="single" w:sz="4" w:space="0" w:color="auto"/>
              <w:bottom w:val="single" w:sz="4" w:space="0" w:color="auto"/>
              <w:right w:val="single" w:sz="4" w:space="0" w:color="auto"/>
            </w:tcBorders>
          </w:tcPr>
          <w:p w14:paraId="2405D07B" w14:textId="77777777" w:rsidR="006013AE" w:rsidRPr="006013AE" w:rsidRDefault="006013AE" w:rsidP="006013AE">
            <w:pPr>
              <w:numPr>
                <w:ilvl w:val="0"/>
                <w:numId w:val="1"/>
              </w:numPr>
              <w:spacing w:before="120" w:after="120" w:line="240" w:lineRule="auto"/>
              <w:ind w:left="360"/>
              <w:rPr>
                <w:rFonts w:ascii="Verdana" w:eastAsia="Times New Roman" w:hAnsi="Verdana" w:cs="Times New Roman"/>
                <w:color w:val="000000"/>
                <w:kern w:val="0"/>
                <w14:ligatures w14:val="none"/>
              </w:rPr>
            </w:pPr>
            <w:r w:rsidRPr="006013AE">
              <w:rPr>
                <w:rFonts w:ascii="Verdana" w:eastAsia="Times New Roman" w:hAnsi="Verdana" w:cs="Times New Roman"/>
                <w:b/>
                <w:bCs/>
                <w:kern w:val="0"/>
                <w14:ligatures w14:val="none"/>
              </w:rPr>
              <w:t>Reject 75: &lt;=</w:t>
            </w:r>
            <w:r w:rsidRPr="006013AE">
              <w:rPr>
                <w:rFonts w:ascii="Verdana" w:eastAsia="Times New Roman" w:hAnsi="Verdana" w:cs="Times New Roman"/>
                <w:kern w:val="0"/>
                <w14:ligatures w14:val="none"/>
              </w:rPr>
              <w:t>19 yrs; Up to 3 D/S covered. Reduce D/S or PA req call xxx-xxx-</w:t>
            </w:r>
            <w:proofErr w:type="spellStart"/>
            <w:r w:rsidRPr="006013AE">
              <w:rPr>
                <w:rFonts w:ascii="Verdana" w:eastAsia="Times New Roman" w:hAnsi="Verdana" w:cs="Times New Roman"/>
                <w:kern w:val="0"/>
                <w14:ligatures w14:val="none"/>
              </w:rPr>
              <w:t>xxxx</w:t>
            </w:r>
            <w:proofErr w:type="spellEnd"/>
            <w:r w:rsidRPr="006013AE">
              <w:rPr>
                <w:rFonts w:ascii="Verdana" w:eastAsia="Times New Roman" w:hAnsi="Verdana" w:cs="Times New Roman"/>
                <w:kern w:val="0"/>
                <w14:ligatures w14:val="none"/>
              </w:rPr>
              <w:t xml:space="preserve"> </w:t>
            </w:r>
          </w:p>
          <w:p w14:paraId="0E1BB3D0" w14:textId="77777777" w:rsidR="006013AE" w:rsidRPr="006013AE" w:rsidRDefault="006013AE" w:rsidP="006013AE">
            <w:pPr>
              <w:numPr>
                <w:ilvl w:val="0"/>
                <w:numId w:val="1"/>
              </w:numPr>
              <w:spacing w:before="120" w:after="120" w:line="240" w:lineRule="auto"/>
              <w:ind w:left="360"/>
              <w:rPr>
                <w:rFonts w:ascii="Verdana" w:eastAsia="Times New Roman" w:hAnsi="Verdana" w:cs="Times New Roman"/>
                <w:color w:val="000000"/>
                <w:kern w:val="0"/>
                <w14:ligatures w14:val="none"/>
              </w:rPr>
            </w:pPr>
            <w:r w:rsidRPr="006013AE">
              <w:rPr>
                <w:rFonts w:ascii="Verdana" w:eastAsia="Times New Roman" w:hAnsi="Verdana" w:cs="Times New Roman"/>
                <w:b/>
                <w:bCs/>
                <w:kern w:val="0"/>
                <w14:ligatures w14:val="none"/>
              </w:rPr>
              <w:t xml:space="preserve">Reject 75: </w:t>
            </w:r>
            <w:r w:rsidRPr="006013AE">
              <w:rPr>
                <w:rFonts w:ascii="Verdana" w:eastAsia="Times New Roman" w:hAnsi="Verdana" w:cs="Times New Roman"/>
                <w:kern w:val="0"/>
                <w14:ligatures w14:val="none"/>
              </w:rPr>
              <w:t>MAX 7 DS Per 90 DAYS THEN PA. PA req call x-xxx-xxx-</w:t>
            </w:r>
            <w:proofErr w:type="spellStart"/>
            <w:r w:rsidRPr="006013AE">
              <w:rPr>
                <w:rFonts w:ascii="Verdana" w:eastAsia="Times New Roman" w:hAnsi="Verdana" w:cs="Times New Roman"/>
                <w:kern w:val="0"/>
                <w14:ligatures w14:val="none"/>
              </w:rPr>
              <w:t>xxxx</w:t>
            </w:r>
            <w:proofErr w:type="spellEnd"/>
            <w:r w:rsidRPr="006013AE">
              <w:rPr>
                <w:rFonts w:ascii="Verdana" w:eastAsia="Times New Roman" w:hAnsi="Verdana" w:cs="Times New Roman"/>
                <w:kern w:val="0"/>
                <w14:ligatures w14:val="none"/>
              </w:rPr>
              <w:t xml:space="preserve"> (if the member has not met the 7-day criteria)</w:t>
            </w:r>
          </w:p>
          <w:p w14:paraId="57CDDDB8" w14:textId="77777777" w:rsidR="006013AE" w:rsidRPr="006013AE" w:rsidRDefault="006013AE" w:rsidP="006013AE">
            <w:pPr>
              <w:numPr>
                <w:ilvl w:val="0"/>
                <w:numId w:val="1"/>
              </w:numPr>
              <w:spacing w:before="120" w:after="120" w:line="240" w:lineRule="auto"/>
              <w:ind w:left="360"/>
              <w:rPr>
                <w:rFonts w:ascii="Verdana" w:eastAsia="Times New Roman" w:hAnsi="Verdana" w:cs="Times New Roman"/>
                <w:kern w:val="0"/>
                <w:sz w:val="22"/>
                <w14:ligatures w14:val="none"/>
              </w:rPr>
            </w:pPr>
            <w:r w:rsidRPr="006013AE">
              <w:rPr>
                <w:rFonts w:ascii="Verdana" w:eastAsia="Times New Roman" w:hAnsi="Verdana" w:cs="Times New Roman"/>
                <w:b/>
                <w:kern w:val="0"/>
                <w14:ligatures w14:val="none"/>
              </w:rPr>
              <w:t xml:space="preserve">Reject 75: </w:t>
            </w:r>
            <w:r w:rsidRPr="006013AE">
              <w:rPr>
                <w:rFonts w:ascii="Verdana" w:eastAsia="Times New Roman" w:hAnsi="Verdana" w:cs="Times New Roman"/>
                <w:kern w:val="0"/>
                <w14:ligatures w14:val="none"/>
              </w:rPr>
              <w:t>Qty exceeded, reduce qty or PA req call x-xxx-xxx-</w:t>
            </w:r>
            <w:proofErr w:type="spellStart"/>
            <w:r w:rsidRPr="006013AE">
              <w:rPr>
                <w:rFonts w:ascii="Verdana" w:eastAsia="Times New Roman" w:hAnsi="Verdana" w:cs="Times New Roman"/>
                <w:kern w:val="0"/>
                <w14:ligatures w14:val="none"/>
              </w:rPr>
              <w:t>xxxx</w:t>
            </w:r>
            <w:proofErr w:type="spellEnd"/>
            <w:r w:rsidRPr="006013AE">
              <w:rPr>
                <w:rFonts w:ascii="Verdana" w:eastAsia="Times New Roman" w:hAnsi="Verdana" w:cs="Times New Roman"/>
                <w:kern w:val="0"/>
                <w:sz w:val="16"/>
                <w:szCs w:val="16"/>
                <w14:ligatures w14:val="none"/>
              </w:rPr>
              <w:t> </w:t>
            </w:r>
            <w:r w:rsidRPr="006013AE">
              <w:rPr>
                <w:rFonts w:ascii="Verdana" w:eastAsia="Times New Roman" w:hAnsi="Verdana" w:cs="Times New Roman"/>
                <w:kern w:val="0"/>
                <w14:ligatures w14:val="none"/>
              </w:rPr>
              <w:t>(if the quantity the member is trying to fill exceeds the Quantity Limit)</w:t>
            </w:r>
            <w:r w:rsidRPr="006013AE">
              <w:rPr>
                <w:rFonts w:ascii="Verdana" w:eastAsia="Times New Roman" w:hAnsi="Verdana" w:cs="Times New Roman"/>
                <w:kern w:val="0"/>
                <w:sz w:val="22"/>
                <w14:ligatures w14:val="none"/>
              </w:rPr>
              <w:t xml:space="preserve"> </w:t>
            </w:r>
          </w:p>
          <w:p w14:paraId="0FBFCDAA" w14:textId="77777777" w:rsidR="006013AE" w:rsidRPr="006013AE" w:rsidRDefault="006013AE" w:rsidP="006013AE">
            <w:pPr>
              <w:numPr>
                <w:ilvl w:val="0"/>
                <w:numId w:val="1"/>
              </w:numPr>
              <w:spacing w:before="120" w:after="120" w:line="240" w:lineRule="auto"/>
              <w:ind w:left="360"/>
              <w:rPr>
                <w:rFonts w:ascii="Verdana" w:eastAsia="Times New Roman" w:hAnsi="Verdana" w:cs="Times New Roman"/>
                <w:kern w:val="0"/>
                <w:sz w:val="22"/>
                <w14:ligatures w14:val="none"/>
              </w:rPr>
            </w:pPr>
            <w:r w:rsidRPr="006013AE">
              <w:rPr>
                <w:rFonts w:ascii="Verdana" w:eastAsia="Times New Roman" w:hAnsi="Verdana" w:cs="Times New Roman"/>
                <w:b/>
                <w:kern w:val="0"/>
                <w14:ligatures w14:val="none"/>
              </w:rPr>
              <w:t xml:space="preserve">Reject 76: </w:t>
            </w:r>
            <w:r w:rsidRPr="006013AE">
              <w:rPr>
                <w:rFonts w:ascii="Verdana" w:eastAsia="Times New Roman" w:hAnsi="Verdana" w:cs="Times New Roman"/>
                <w:kern w:val="0"/>
                <w14:ligatures w14:val="none"/>
              </w:rPr>
              <w:t xml:space="preserve">Plan Limitations Exceeded </w:t>
            </w:r>
          </w:p>
          <w:p w14:paraId="4C41A2DD" w14:textId="77777777" w:rsidR="006013AE" w:rsidRPr="006013AE" w:rsidRDefault="006013AE" w:rsidP="006013AE">
            <w:pPr>
              <w:numPr>
                <w:ilvl w:val="0"/>
                <w:numId w:val="1"/>
              </w:numPr>
              <w:spacing w:before="120" w:after="120" w:line="240" w:lineRule="auto"/>
              <w:ind w:left="360"/>
              <w:rPr>
                <w:rFonts w:ascii="Verdana" w:eastAsia="Times New Roman" w:hAnsi="Verdana" w:cs="Arial"/>
                <w:b/>
                <w:color w:val="333333"/>
                <w:kern w:val="0"/>
                <w14:ligatures w14:val="none"/>
              </w:rPr>
            </w:pPr>
            <w:r w:rsidRPr="006013AE">
              <w:rPr>
                <w:rFonts w:ascii="Verdana" w:eastAsia="Times New Roman" w:hAnsi="Verdana" w:cs="Times New Roman"/>
                <w:b/>
                <w:color w:val="000000"/>
                <w:kern w:val="0"/>
                <w14:ligatures w14:val="none"/>
              </w:rPr>
              <w:t>Reject 922 / 88:</w:t>
            </w:r>
            <w:r w:rsidRPr="006013AE">
              <w:rPr>
                <w:rFonts w:ascii="Verdana" w:eastAsia="Times New Roman" w:hAnsi="Verdana" w:cs="Times New Roman"/>
                <w:color w:val="000000"/>
                <w:kern w:val="0"/>
                <w14:ligatures w14:val="none"/>
              </w:rPr>
              <w:t xml:space="preserve"> </w:t>
            </w:r>
            <w:r w:rsidRPr="006013AE">
              <w:rPr>
                <w:rFonts w:ascii="Verdana" w:eastAsia="Times New Roman" w:hAnsi="Verdana" w:cs="Arial"/>
                <w:color w:val="333333"/>
                <w:kern w:val="0"/>
                <w14:ligatures w14:val="none"/>
              </w:rPr>
              <w:t>PPS CODE REQD: EXCEEDS XXXX MME DOSE LIMIT. CONTACT MD</w:t>
            </w:r>
            <w:r w:rsidRPr="006013AE">
              <w:rPr>
                <w:rFonts w:ascii="Verdana" w:eastAsia="Times New Roman" w:hAnsi="Verdana" w:cs="Arial"/>
                <w:b/>
                <w:color w:val="333333"/>
                <w:kern w:val="0"/>
                <w14:ligatures w14:val="none"/>
              </w:rPr>
              <w:t xml:space="preserve">  </w:t>
            </w:r>
          </w:p>
          <w:p w14:paraId="0D11C34B" w14:textId="77777777" w:rsidR="006013AE" w:rsidRPr="006013AE" w:rsidRDefault="006013AE" w:rsidP="006013AE">
            <w:pPr>
              <w:numPr>
                <w:ilvl w:val="0"/>
                <w:numId w:val="1"/>
              </w:numPr>
              <w:spacing w:before="120" w:after="120" w:line="240" w:lineRule="auto"/>
              <w:ind w:left="360"/>
              <w:rPr>
                <w:rFonts w:ascii="Verdana" w:eastAsia="Times New Roman" w:hAnsi="Verdana" w:cs="Times New Roman"/>
                <w:kern w:val="0"/>
                <w14:ligatures w14:val="none"/>
              </w:rPr>
            </w:pPr>
            <w:r w:rsidRPr="006013AE">
              <w:rPr>
                <w:rFonts w:ascii="Verdana" w:eastAsia="Times New Roman" w:hAnsi="Verdana" w:cs="Times New Roman"/>
                <w:b/>
                <w:color w:val="000000"/>
                <w:kern w:val="0"/>
                <w14:ligatures w14:val="none"/>
              </w:rPr>
              <w:t xml:space="preserve">Reject 922 / G4 / 88: </w:t>
            </w:r>
            <w:r w:rsidRPr="006013AE">
              <w:rPr>
                <w:rFonts w:ascii="Verdana" w:eastAsia="Times New Roman" w:hAnsi="Verdana" w:cs="Times New Roman"/>
                <w:color w:val="000000"/>
                <w:kern w:val="0"/>
                <w14:ligatures w14:val="none"/>
              </w:rPr>
              <w:t>EXCEEDS</w:t>
            </w:r>
            <w:r w:rsidRPr="006013AE">
              <w:rPr>
                <w:rFonts w:ascii="Verdana" w:eastAsia="Times New Roman" w:hAnsi="Verdana" w:cs="Arial"/>
                <w:color w:val="333333"/>
                <w:kern w:val="0"/>
                <w14:ligatures w14:val="none"/>
              </w:rPr>
              <w:t xml:space="preserve"> XXXX MME DOSE LIMIT. FOR OVERRIDE, PHARMACIST MUST CALL XXX-XXX-XXXX WHEN CLINICAL EXCEPTION APPLIES.</w:t>
            </w:r>
          </w:p>
        </w:tc>
      </w:tr>
      <w:tr w:rsidR="006013AE" w:rsidRPr="006013AE" w14:paraId="0D37717D" w14:textId="77777777" w:rsidTr="006E4939">
        <w:tc>
          <w:tcPr>
            <w:tcW w:w="163" w:type="pct"/>
            <w:tcBorders>
              <w:top w:val="single" w:sz="4" w:space="0" w:color="auto"/>
              <w:left w:val="single" w:sz="4" w:space="0" w:color="auto"/>
              <w:bottom w:val="single" w:sz="4" w:space="0" w:color="auto"/>
              <w:right w:val="single" w:sz="4" w:space="0" w:color="auto"/>
            </w:tcBorders>
          </w:tcPr>
          <w:p w14:paraId="5C5E41A5"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10</w:t>
            </w:r>
          </w:p>
        </w:tc>
        <w:tc>
          <w:tcPr>
            <w:tcW w:w="1302" w:type="pct"/>
            <w:tcBorders>
              <w:top w:val="single" w:sz="4" w:space="0" w:color="auto"/>
              <w:left w:val="single" w:sz="4" w:space="0" w:color="auto"/>
              <w:bottom w:val="single" w:sz="4" w:space="0" w:color="auto"/>
              <w:right w:val="single" w:sz="4" w:space="0" w:color="auto"/>
            </w:tcBorders>
          </w:tcPr>
          <w:p w14:paraId="27094E27"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I’ve been on opioids for years due to my condition, what will I do now?</w:t>
            </w:r>
          </w:p>
        </w:tc>
        <w:tc>
          <w:tcPr>
            <w:tcW w:w="3535" w:type="pct"/>
            <w:tcBorders>
              <w:top w:val="single" w:sz="4" w:space="0" w:color="auto"/>
              <w:left w:val="single" w:sz="4" w:space="0" w:color="auto"/>
              <w:bottom w:val="single" w:sz="4" w:space="0" w:color="auto"/>
              <w:right w:val="single" w:sz="4" w:space="0" w:color="auto"/>
            </w:tcBorders>
          </w:tcPr>
          <w:p w14:paraId="2B0807A2" w14:textId="77777777" w:rsidR="006013AE" w:rsidRPr="006013AE" w:rsidRDefault="006013AE" w:rsidP="006013AE">
            <w:pPr>
              <w:numPr>
                <w:ilvl w:val="0"/>
                <w:numId w:val="1"/>
              </w:numPr>
              <w:spacing w:before="120" w:after="120" w:line="240" w:lineRule="auto"/>
              <w:ind w:left="360"/>
              <w:rPr>
                <w:rFonts w:ascii="Verdana" w:eastAsia="Times New Roman" w:hAnsi="Verdana" w:cs="Times New Roman"/>
                <w:kern w:val="0"/>
                <w14:ligatures w14:val="none"/>
              </w:rPr>
            </w:pPr>
            <w:r w:rsidRPr="006013AE">
              <w:rPr>
                <w:rFonts w:ascii="Verdana" w:eastAsia="Times New Roman" w:hAnsi="Verdana" w:cs="Times New Roman"/>
                <w:b/>
                <w:bCs/>
                <w:kern w:val="0"/>
                <w14:ligatures w14:val="none"/>
              </w:rPr>
              <w:t xml:space="preserve">Limit Quantity of Opioids: </w:t>
            </w:r>
            <w:r w:rsidRPr="006013AE">
              <w:rPr>
                <w:rFonts w:ascii="Verdana" w:eastAsia="Times New Roman" w:hAnsi="Verdana" w:cs="Times New Roman"/>
                <w:kern w:val="0"/>
                <w14:ligatures w14:val="none"/>
              </w:rPr>
              <w:t xml:space="preserve">Refer to the CIF and run a Test Claim. Coverage of opioid products (including those that are combined with acetaminophen, ibuprofen, or aspirin) will be limited to the initial quantity limit. A prescriber may submit a PA request for IR </w:t>
            </w:r>
            <w:proofErr w:type="spellStart"/>
            <w:r w:rsidRPr="006013AE">
              <w:rPr>
                <w:rFonts w:ascii="Verdana" w:eastAsia="Times New Roman" w:hAnsi="Verdana" w:cs="Times New Roman"/>
                <w:kern w:val="0"/>
                <w14:ligatures w14:val="none"/>
              </w:rPr>
              <w:t>monoproduct</w:t>
            </w:r>
            <w:proofErr w:type="spellEnd"/>
            <w:r w:rsidRPr="006013AE">
              <w:rPr>
                <w:rFonts w:ascii="Verdana" w:eastAsia="Times New Roman" w:hAnsi="Verdana" w:cs="Times New Roman"/>
                <w:kern w:val="0"/>
                <w14:ligatures w14:val="none"/>
              </w:rPr>
              <w:t xml:space="preserve"> opioids and ER opioids for up to 200 MME per day</w:t>
            </w:r>
            <w:r w:rsidRPr="006013AE">
              <w:rPr>
                <w:rFonts w:ascii="Verdana" w:eastAsia="Times New Roman" w:hAnsi="Verdana" w:cs="Times New Roman"/>
                <w:kern w:val="0"/>
                <w:sz w:val="16"/>
                <w:szCs w:val="16"/>
                <w14:ligatures w14:val="none"/>
              </w:rPr>
              <w:t xml:space="preserve"> </w:t>
            </w:r>
            <w:r w:rsidRPr="006013AE">
              <w:rPr>
                <w:rFonts w:ascii="Verdana" w:eastAsia="Times New Roman" w:hAnsi="Verdana" w:cs="Times New Roman"/>
                <w:kern w:val="0"/>
                <w14:ligatures w14:val="none"/>
              </w:rPr>
              <w:t xml:space="preserve">if the member needs to exceed the initial quantity limit (up to 90 MME per day). </w:t>
            </w:r>
          </w:p>
          <w:p w14:paraId="6E19A70B" w14:textId="066DE31C" w:rsidR="006013AE" w:rsidRPr="006013AE" w:rsidRDefault="006013AE" w:rsidP="006013AE">
            <w:pPr>
              <w:spacing w:before="120" w:after="120" w:line="259" w:lineRule="auto"/>
              <w:ind w:left="360"/>
              <w:rPr>
                <w:rFonts w:ascii="Verdana" w:eastAsia="Calibri" w:hAnsi="Verdana" w:cs="Times New Roman"/>
                <w:kern w:val="0"/>
                <w:szCs w:val="22"/>
                <w14:ligatures w14:val="none"/>
              </w:rPr>
            </w:pPr>
            <w:r w:rsidRPr="006013AE">
              <w:rPr>
                <w:rFonts w:ascii="Verdana" w:eastAsia="Calibri" w:hAnsi="Verdana" w:cs="Times New Roman"/>
                <w:b/>
                <w:bCs/>
                <w:kern w:val="0"/>
                <w:szCs w:val="22"/>
                <w14:ligatures w14:val="none"/>
              </w:rPr>
              <w:t>Note</w:t>
            </w:r>
            <w:proofErr w:type="gramStart"/>
            <w:r w:rsidRPr="006013AE">
              <w:rPr>
                <w:rFonts w:ascii="Verdana" w:eastAsia="Calibri" w:hAnsi="Verdana" w:cs="Times New Roman"/>
                <w:b/>
                <w:bCs/>
                <w:kern w:val="0"/>
                <w:szCs w:val="22"/>
                <w14:ligatures w14:val="none"/>
              </w:rPr>
              <w:t xml:space="preserve">: </w:t>
            </w:r>
            <w:r w:rsidR="00EF55B3">
              <w:rPr>
                <w:rFonts w:ascii="Verdana" w:eastAsia="Calibri" w:hAnsi="Verdana" w:cs="Times New Roman"/>
                <w:b/>
                <w:bCs/>
                <w:kern w:val="0"/>
                <w:szCs w:val="22"/>
                <w14:ligatures w14:val="none"/>
              </w:rPr>
              <w:t xml:space="preserve"> </w:t>
            </w:r>
            <w:r w:rsidRPr="006013AE">
              <w:rPr>
                <w:rFonts w:ascii="Verdana" w:eastAsia="Calibri" w:hAnsi="Verdana" w:cs="Times New Roman"/>
                <w:kern w:val="0"/>
                <w:szCs w:val="22"/>
                <w14:ligatures w14:val="none"/>
              </w:rPr>
              <w:t>There</w:t>
            </w:r>
            <w:proofErr w:type="gramEnd"/>
            <w:r w:rsidRPr="006013AE">
              <w:rPr>
                <w:rFonts w:ascii="Verdana" w:eastAsia="Calibri" w:hAnsi="Verdana" w:cs="Times New Roman"/>
                <w:kern w:val="0"/>
                <w:szCs w:val="22"/>
                <w14:ligatures w14:val="none"/>
              </w:rPr>
              <w:t xml:space="preserve"> </w:t>
            </w:r>
            <w:proofErr w:type="gramStart"/>
            <w:r w:rsidRPr="006013AE">
              <w:rPr>
                <w:rFonts w:ascii="Verdana" w:eastAsia="Calibri" w:hAnsi="Verdana" w:cs="Times New Roman"/>
                <w:kern w:val="0"/>
                <w:szCs w:val="22"/>
                <w14:ligatures w14:val="none"/>
              </w:rPr>
              <w:t>is</w:t>
            </w:r>
            <w:proofErr w:type="gramEnd"/>
            <w:r w:rsidRPr="006013AE">
              <w:rPr>
                <w:rFonts w:ascii="Verdana" w:eastAsia="Calibri" w:hAnsi="Verdana" w:cs="Times New Roman"/>
                <w:kern w:val="0"/>
                <w:szCs w:val="22"/>
                <w14:ligatures w14:val="none"/>
              </w:rPr>
              <w:t xml:space="preserve"> no post-limited PA criteria available for Opioid Combo Products. Products containing acetaminophen, aspirin, or ibuprofen will be limited to up to four (4) grams of acetaminophen or aspirin, and 3.2 grams of ibuprofen per day.</w:t>
            </w:r>
          </w:p>
          <w:p w14:paraId="692A3EFD" w14:textId="77777777" w:rsidR="006013AE" w:rsidRPr="006013AE" w:rsidRDefault="006013AE" w:rsidP="006013AE">
            <w:pPr>
              <w:spacing w:before="120" w:after="120" w:line="259" w:lineRule="auto"/>
              <w:ind w:left="720"/>
              <w:rPr>
                <w:rFonts w:ascii="Verdana" w:eastAsia="Calibri" w:hAnsi="Verdana" w:cs="Times New Roman"/>
                <w:kern w:val="0"/>
                <w:szCs w:val="22"/>
                <w14:ligatures w14:val="none"/>
              </w:rPr>
            </w:pPr>
          </w:p>
          <w:p w14:paraId="14BF62A1" w14:textId="77777777" w:rsidR="006013AE" w:rsidRPr="006013AE" w:rsidRDefault="006013AE" w:rsidP="006013AE">
            <w:pPr>
              <w:numPr>
                <w:ilvl w:val="0"/>
                <w:numId w:val="1"/>
              </w:numPr>
              <w:spacing w:before="120" w:after="120" w:line="240" w:lineRule="auto"/>
              <w:ind w:left="360"/>
              <w:rPr>
                <w:rFonts w:ascii="Verdana" w:eastAsia="Times New Roman" w:hAnsi="Verdana" w:cs="Times New Roman"/>
                <w:kern w:val="0"/>
                <w14:ligatures w14:val="none"/>
              </w:rPr>
            </w:pPr>
            <w:r w:rsidRPr="006013AE">
              <w:rPr>
                <w:rFonts w:ascii="Verdana" w:eastAsia="Times New Roman" w:hAnsi="Verdana" w:cs="Times New Roman"/>
                <w:b/>
                <w:bCs/>
                <w:kern w:val="0"/>
                <w14:ligatures w14:val="none"/>
              </w:rPr>
              <w:t xml:space="preserve">Require Step Therapy: </w:t>
            </w:r>
            <w:r w:rsidRPr="006013AE">
              <w:rPr>
                <w:rFonts w:ascii="Verdana" w:eastAsia="Times New Roman" w:hAnsi="Verdana" w:cs="Times New Roman"/>
                <w:kern w:val="0"/>
                <w14:ligatures w14:val="none"/>
              </w:rPr>
              <w:t xml:space="preserve">If the member is not currently on an extended-release (ER) opioid, then use of an immediate-release (IR) opioid will be required before coverage will be provided for an ER opioid. The member must have a previous claim for seven (7) days of an IR opioid in the past 90 days or 30 days of an ER opioid in the past 90 days, or the prescriber may submit a PA. </w:t>
            </w:r>
          </w:p>
        </w:tc>
      </w:tr>
      <w:tr w:rsidR="006013AE" w:rsidRPr="006013AE" w14:paraId="5CCC2B0D" w14:textId="77777777" w:rsidTr="006E4939">
        <w:tc>
          <w:tcPr>
            <w:tcW w:w="163" w:type="pct"/>
            <w:tcBorders>
              <w:top w:val="single" w:sz="4" w:space="0" w:color="auto"/>
              <w:left w:val="single" w:sz="4" w:space="0" w:color="auto"/>
              <w:bottom w:val="single" w:sz="4" w:space="0" w:color="auto"/>
              <w:right w:val="single" w:sz="4" w:space="0" w:color="auto"/>
            </w:tcBorders>
          </w:tcPr>
          <w:p w14:paraId="23098853"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11</w:t>
            </w:r>
          </w:p>
        </w:tc>
        <w:tc>
          <w:tcPr>
            <w:tcW w:w="1302" w:type="pct"/>
            <w:tcBorders>
              <w:top w:val="single" w:sz="4" w:space="0" w:color="auto"/>
              <w:left w:val="single" w:sz="4" w:space="0" w:color="auto"/>
              <w:bottom w:val="single" w:sz="4" w:space="0" w:color="auto"/>
              <w:right w:val="single" w:sz="4" w:space="0" w:color="auto"/>
            </w:tcBorders>
          </w:tcPr>
          <w:p w14:paraId="3FBFAFAB"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Will my current prescription need to be rewritten?</w:t>
            </w:r>
          </w:p>
          <w:p w14:paraId="37C312F5" w14:textId="77777777" w:rsidR="006013AE" w:rsidRPr="006013AE" w:rsidRDefault="006013AE" w:rsidP="006013AE">
            <w:pPr>
              <w:spacing w:before="120" w:after="120" w:line="240" w:lineRule="auto"/>
              <w:rPr>
                <w:rFonts w:ascii="Verdana" w:eastAsia="Times New Roman" w:hAnsi="Verdana" w:cs="Times New Roman"/>
                <w:b/>
                <w:kern w:val="0"/>
                <w:lang w:val="x-none" w:eastAsia="x-none"/>
                <w14:ligatures w14:val="none"/>
              </w:rPr>
            </w:pPr>
          </w:p>
          <w:p w14:paraId="51BB00B1" w14:textId="61E40C7B"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b/>
                <w:bCs/>
                <w:kern w:val="0"/>
                <w:szCs w:val="22"/>
                <w14:ligatures w14:val="none"/>
              </w:rPr>
              <w:t>Note</w:t>
            </w:r>
            <w:proofErr w:type="gramStart"/>
            <w:r w:rsidRPr="006013AE">
              <w:rPr>
                <w:rFonts w:ascii="Verdana" w:eastAsia="Calibri" w:hAnsi="Verdana" w:cs="Times New Roman"/>
                <w:b/>
                <w:bCs/>
                <w:kern w:val="0"/>
                <w:szCs w:val="22"/>
                <w14:ligatures w14:val="none"/>
              </w:rPr>
              <w:t xml:space="preserve">: </w:t>
            </w:r>
            <w:r w:rsidR="00EF55B3">
              <w:rPr>
                <w:rFonts w:ascii="Verdana" w:eastAsia="Calibri" w:hAnsi="Verdana" w:cs="Times New Roman"/>
                <w:b/>
                <w:bCs/>
                <w:kern w:val="0"/>
                <w:szCs w:val="22"/>
                <w14:ligatures w14:val="none"/>
              </w:rPr>
              <w:t xml:space="preserve"> </w:t>
            </w:r>
            <w:r w:rsidRPr="006013AE">
              <w:rPr>
                <w:rFonts w:ascii="Verdana" w:eastAsia="Calibri" w:hAnsi="Verdana" w:cs="Times New Roman"/>
                <w:kern w:val="0"/>
                <w:szCs w:val="22"/>
                <w14:ligatures w14:val="none"/>
              </w:rPr>
              <w:t>This</w:t>
            </w:r>
            <w:proofErr w:type="gramEnd"/>
            <w:r w:rsidRPr="006013AE">
              <w:rPr>
                <w:rFonts w:ascii="Verdana" w:eastAsia="Calibri" w:hAnsi="Verdana" w:cs="Times New Roman"/>
                <w:kern w:val="0"/>
                <w:szCs w:val="22"/>
                <w14:ligatures w14:val="none"/>
              </w:rPr>
              <w:t xml:space="preserve"> question pertains to the 3-day or 7-day edits. </w:t>
            </w:r>
          </w:p>
        </w:tc>
        <w:tc>
          <w:tcPr>
            <w:tcW w:w="3535" w:type="pct"/>
            <w:tcBorders>
              <w:top w:val="single" w:sz="4" w:space="0" w:color="auto"/>
              <w:left w:val="single" w:sz="4" w:space="0" w:color="auto"/>
              <w:bottom w:val="single" w:sz="4" w:space="0" w:color="auto"/>
              <w:right w:val="single" w:sz="4" w:space="0" w:color="auto"/>
            </w:tcBorders>
          </w:tcPr>
          <w:p w14:paraId="0E166F47"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noProof/>
                <w:kern w:val="0"/>
                <w:szCs w:val="22"/>
                <w14:ligatures w14:val="none"/>
              </w:rPr>
              <w:drawing>
                <wp:inline distT="0" distB="0" distL="0" distR="0" wp14:anchorId="7AE3CDD0" wp14:editId="105BAE82">
                  <wp:extent cx="241300" cy="207010"/>
                  <wp:effectExtent l="0" t="0" r="6350" b="2540"/>
                  <wp:docPr id="6" name="Picture 6"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1">
                            <a:extLst>
                              <a:ext uri="{28A0092B-C50C-407E-A947-70E740481C1C}">
                                <a14:useLocalDpi xmlns:a14="http://schemas.microsoft.com/office/drawing/2010/main" val="0"/>
                              </a:ext>
                            </a:extLst>
                          </a:blip>
                          <a:stretch>
                            <a:fillRect/>
                          </a:stretch>
                        </pic:blipFill>
                        <pic:spPr>
                          <a:xfrm>
                            <a:off x="0" y="0"/>
                            <a:ext cx="241300" cy="207010"/>
                          </a:xfrm>
                          <a:prstGeom prst="rect">
                            <a:avLst/>
                          </a:prstGeom>
                        </pic:spPr>
                      </pic:pic>
                    </a:graphicData>
                  </a:graphic>
                </wp:inline>
              </w:drawing>
            </w:r>
            <w:r w:rsidRPr="006013AE">
              <w:rPr>
                <w:rFonts w:ascii="Verdana" w:eastAsia="Calibri" w:hAnsi="Verdana" w:cs="Times New Roman"/>
                <w:kern w:val="0"/>
                <w:szCs w:val="22"/>
                <w14:ligatures w14:val="none"/>
              </w:rPr>
              <w:t xml:space="preserve"> You will not need a new prescription if your current prescription exceeds your plan limitations. The dispensing pharmacist can dispense less than prescribed. You will need a new prescription for any additional fills after the initial seven (7) </w:t>
            </w:r>
            <w:proofErr w:type="gramStart"/>
            <w:r w:rsidRPr="006013AE">
              <w:rPr>
                <w:rFonts w:ascii="Verdana" w:eastAsia="Calibri" w:hAnsi="Verdana" w:cs="Times New Roman"/>
                <w:kern w:val="0"/>
                <w:szCs w:val="22"/>
                <w14:ligatures w14:val="none"/>
              </w:rPr>
              <w:t>day</w:t>
            </w:r>
            <w:proofErr w:type="gramEnd"/>
            <w:r w:rsidRPr="006013AE">
              <w:rPr>
                <w:rFonts w:ascii="Verdana" w:eastAsia="Calibri" w:hAnsi="Verdana" w:cs="Times New Roman"/>
                <w:kern w:val="0"/>
                <w:szCs w:val="22"/>
                <w14:ligatures w14:val="none"/>
              </w:rPr>
              <w:t xml:space="preserve"> or three (3) day supply.</w:t>
            </w:r>
          </w:p>
          <w:p w14:paraId="33F4DF4A" w14:textId="77777777" w:rsidR="00133DEF" w:rsidRDefault="006013AE" w:rsidP="006013AE">
            <w:pPr>
              <w:numPr>
                <w:ilvl w:val="0"/>
                <w:numId w:val="1"/>
              </w:numPr>
              <w:spacing w:before="120" w:after="120" w:line="240" w:lineRule="auto"/>
              <w:ind w:left="360"/>
              <w:rPr>
                <w:rFonts w:ascii="Verdana" w:eastAsia="Times New Roman" w:hAnsi="Verdana" w:cs="Times New Roman"/>
                <w:kern w:val="0"/>
                <w14:ligatures w14:val="none"/>
              </w:rPr>
            </w:pPr>
            <w:r w:rsidRPr="006013AE">
              <w:rPr>
                <w:rFonts w:ascii="Verdana" w:eastAsia="Times New Roman" w:hAnsi="Verdana" w:cs="Times New Roman"/>
                <w:kern w:val="0"/>
                <w14:ligatures w14:val="none"/>
              </w:rPr>
              <w:t xml:space="preserve">Refer to the CIF running a test claim. </w:t>
            </w:r>
          </w:p>
          <w:p w14:paraId="48A62C1F" w14:textId="680AB354" w:rsidR="00321E1F" w:rsidRPr="00D51721" w:rsidRDefault="00321E1F" w:rsidP="00133DEF">
            <w:pPr>
              <w:pStyle w:val="ListParagraph"/>
              <w:numPr>
                <w:ilvl w:val="0"/>
                <w:numId w:val="25"/>
              </w:numPr>
              <w:spacing w:before="120" w:after="120" w:line="240" w:lineRule="auto"/>
              <w:rPr>
                <w:rFonts w:ascii="Verdana" w:eastAsia="Times New Roman" w:hAnsi="Verdana" w:cs="Times New Roman"/>
                <w:kern w:val="0"/>
                <w14:ligatures w14:val="none"/>
              </w:rPr>
            </w:pPr>
            <w:r w:rsidRPr="00321E1F">
              <w:rPr>
                <w:rFonts w:ascii="Verdana" w:eastAsia="Times New Roman" w:hAnsi="Verdana" w:cs="Times New Roman"/>
                <w:kern w:val="0"/>
                <w14:ligatures w14:val="none"/>
              </w:rPr>
              <w:t xml:space="preserve">For </w:t>
            </w:r>
            <w:proofErr w:type="spellStart"/>
            <w:r w:rsidRPr="00321E1F">
              <w:rPr>
                <w:rFonts w:ascii="Verdana" w:eastAsia="Times New Roman" w:hAnsi="Verdana" w:cs="Times New Roman"/>
                <w:kern w:val="0"/>
                <w14:ligatures w14:val="none"/>
              </w:rPr>
              <w:t>PeopleSafe</w:t>
            </w:r>
            <w:proofErr w:type="spellEnd"/>
            <w:r w:rsidRPr="00321E1F">
              <w:rPr>
                <w:rFonts w:ascii="Verdana" w:eastAsia="Times New Roman" w:hAnsi="Verdana" w:cs="Times New Roman"/>
                <w:kern w:val="0"/>
                <w14:ligatures w14:val="none"/>
              </w:rPr>
              <w:t xml:space="preserve"> users, refer to</w:t>
            </w:r>
            <w:r w:rsidR="006013AE" w:rsidRPr="00D51721">
              <w:rPr>
                <w:rFonts w:ascii="Verdana" w:eastAsia="Times New Roman" w:hAnsi="Verdana" w:cs="Times New Roman"/>
                <w:kern w:val="0"/>
                <w14:ligatures w14:val="none"/>
              </w:rPr>
              <w:t xml:space="preserve"> </w:t>
            </w:r>
            <w:hyperlink r:id="rId39" w:anchor="!/view?docid=59c4e7fa-4a87-43c4-89cd-5d4f8c6c3421" w:history="1">
              <w:proofErr w:type="spellStart"/>
              <w:r w:rsidR="006013AE" w:rsidRPr="00D51721">
                <w:rPr>
                  <w:rFonts w:ascii="Verdana" w:eastAsia="Times New Roman" w:hAnsi="Verdana" w:cs="Times New Roman"/>
                  <w:color w:val="0000FF"/>
                  <w:kern w:val="0"/>
                  <w:u w:val="single"/>
                  <w14:ligatures w14:val="none"/>
                </w:rPr>
                <w:t>PeopleSafe</w:t>
              </w:r>
              <w:proofErr w:type="spellEnd"/>
              <w:r w:rsidR="006013AE" w:rsidRPr="00D51721">
                <w:rPr>
                  <w:rFonts w:ascii="Verdana" w:eastAsia="Times New Roman" w:hAnsi="Verdana" w:cs="Times New Roman"/>
                  <w:color w:val="0000FF"/>
                  <w:kern w:val="0"/>
                  <w:u w:val="single"/>
                  <w14:ligatures w14:val="none"/>
                </w:rPr>
                <w:t xml:space="preserve"> – Test Claim (004573)</w:t>
              </w:r>
            </w:hyperlink>
            <w:r w:rsidR="00EA143C" w:rsidRPr="00D51721">
              <w:rPr>
                <w:rFonts w:ascii="Verdana" w:hAnsi="Verdana"/>
              </w:rPr>
              <w:t xml:space="preserve"> </w:t>
            </w:r>
          </w:p>
          <w:p w14:paraId="0DB7BCA1" w14:textId="06D1B61B" w:rsidR="006013AE" w:rsidRPr="00D51721" w:rsidRDefault="00E5476A" w:rsidP="00D51721">
            <w:pPr>
              <w:pStyle w:val="ListParagraph"/>
              <w:numPr>
                <w:ilvl w:val="0"/>
                <w:numId w:val="25"/>
              </w:numPr>
              <w:spacing w:before="120" w:after="120" w:line="240" w:lineRule="auto"/>
              <w:rPr>
                <w:rFonts w:ascii="Verdana" w:eastAsia="Times New Roman" w:hAnsi="Verdana" w:cs="Times New Roman"/>
                <w:kern w:val="0"/>
                <w14:ligatures w14:val="none"/>
              </w:rPr>
            </w:pPr>
            <w:r>
              <w:rPr>
                <w:rFonts w:ascii="Verdana" w:hAnsi="Verdana"/>
                <w:noProof/>
              </w:rPr>
              <w:drawing>
                <wp:inline distT="0" distB="0" distL="0" distR="0" wp14:anchorId="4C1B5506" wp14:editId="55809A71">
                  <wp:extent cx="304762" cy="304762"/>
                  <wp:effectExtent l="0" t="0" r="0" b="0"/>
                  <wp:docPr id="14539214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21429" name="Picture 1453921429"/>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rPr>
              <w:t xml:space="preserve"> </w:t>
            </w:r>
            <w:r w:rsidR="00321E1F" w:rsidRPr="00D51721">
              <w:rPr>
                <w:rFonts w:ascii="Verdana" w:hAnsi="Verdana"/>
              </w:rPr>
              <w:t xml:space="preserve">For Compass Users, refer to </w:t>
            </w:r>
            <w:hyperlink r:id="rId40" w:anchor="!/view?docid=60c20ea0-1d07-46e3-809a-b54734b80fbe" w:history="1">
              <w:r w:rsidR="00EA143C" w:rsidRPr="00F26144">
                <w:rPr>
                  <w:rStyle w:val="Hyperlink"/>
                  <w:rFonts w:ascii="Verdana" w:eastAsia="Times New Roman" w:hAnsi="Verdana" w:cs="Times New Roman"/>
                  <w:color w:val="0000FF"/>
                  <w:kern w:val="0"/>
                  <w14:ligatures w14:val="none"/>
                </w:rPr>
                <w:t>Compass - Test Claims (050041)</w:t>
              </w:r>
            </w:hyperlink>
            <w:r w:rsidR="006013AE" w:rsidRPr="00F26144">
              <w:rPr>
                <w:rFonts w:ascii="Verdana" w:eastAsia="Times New Roman" w:hAnsi="Verdana" w:cs="Times New Roman"/>
                <w:color w:val="0000FF"/>
                <w:kern w:val="0"/>
                <w14:ligatures w14:val="none"/>
              </w:rPr>
              <w:t>.</w:t>
            </w:r>
          </w:p>
        </w:tc>
      </w:tr>
      <w:tr w:rsidR="006013AE" w:rsidRPr="006013AE" w14:paraId="79CF9EE6" w14:textId="77777777" w:rsidTr="006E4939">
        <w:tc>
          <w:tcPr>
            <w:tcW w:w="163" w:type="pct"/>
            <w:tcBorders>
              <w:top w:val="single" w:sz="4" w:space="0" w:color="auto"/>
              <w:left w:val="single" w:sz="4" w:space="0" w:color="auto"/>
              <w:bottom w:val="single" w:sz="4" w:space="0" w:color="auto"/>
              <w:right w:val="single" w:sz="4" w:space="0" w:color="auto"/>
            </w:tcBorders>
          </w:tcPr>
          <w:p w14:paraId="1F9C8544" w14:textId="77777777" w:rsidR="006013AE" w:rsidRPr="006013AE" w:rsidRDefault="006013AE" w:rsidP="006013AE">
            <w:pPr>
              <w:spacing w:before="120" w:after="120" w:line="259" w:lineRule="auto"/>
              <w:jc w:val="center"/>
              <w:rPr>
                <w:rFonts w:ascii="Verdana" w:eastAsia="Calibri" w:hAnsi="Verdana" w:cs="Times New Roman"/>
                <w:b/>
                <w:kern w:val="0"/>
                <w:szCs w:val="22"/>
                <w14:ligatures w14:val="none"/>
              </w:rPr>
            </w:pPr>
            <w:r w:rsidRPr="006013AE">
              <w:rPr>
                <w:rFonts w:ascii="Verdana" w:eastAsia="Calibri" w:hAnsi="Verdana" w:cs="Times New Roman"/>
                <w:b/>
                <w:kern w:val="0"/>
                <w:szCs w:val="22"/>
                <w14:ligatures w14:val="none"/>
              </w:rPr>
              <w:t>12</w:t>
            </w:r>
          </w:p>
        </w:tc>
        <w:tc>
          <w:tcPr>
            <w:tcW w:w="1302" w:type="pct"/>
            <w:tcBorders>
              <w:top w:val="single" w:sz="4" w:space="0" w:color="auto"/>
              <w:left w:val="single" w:sz="4" w:space="0" w:color="auto"/>
              <w:bottom w:val="single" w:sz="4" w:space="0" w:color="auto"/>
              <w:right w:val="single" w:sz="4" w:space="0" w:color="auto"/>
            </w:tcBorders>
          </w:tcPr>
          <w:p w14:paraId="52B138A0"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 xml:space="preserve">How many days from my last </w:t>
            </w:r>
            <w:proofErr w:type="gramStart"/>
            <w:r w:rsidRPr="006013AE">
              <w:rPr>
                <w:rFonts w:ascii="Verdana" w:eastAsia="Calibri" w:hAnsi="Verdana" w:cs="Times New Roman"/>
                <w:kern w:val="0"/>
                <w:szCs w:val="22"/>
                <w14:ligatures w14:val="none"/>
              </w:rPr>
              <w:t>fill</w:t>
            </w:r>
            <w:proofErr w:type="gramEnd"/>
            <w:r w:rsidRPr="006013AE">
              <w:rPr>
                <w:rFonts w:ascii="Verdana" w:eastAsia="Calibri" w:hAnsi="Verdana" w:cs="Times New Roman"/>
                <w:kern w:val="0"/>
                <w:szCs w:val="22"/>
                <w14:ligatures w14:val="none"/>
              </w:rPr>
              <w:t xml:space="preserve"> will my plan see it as ‘new’ and limit me to a 7-day supply? </w:t>
            </w:r>
          </w:p>
        </w:tc>
        <w:tc>
          <w:tcPr>
            <w:tcW w:w="3535" w:type="pct"/>
            <w:tcBorders>
              <w:top w:val="single" w:sz="4" w:space="0" w:color="auto"/>
              <w:left w:val="single" w:sz="4" w:space="0" w:color="auto"/>
              <w:bottom w:val="single" w:sz="4" w:space="0" w:color="auto"/>
              <w:right w:val="single" w:sz="4" w:space="0" w:color="auto"/>
            </w:tcBorders>
          </w:tcPr>
          <w:p w14:paraId="73D6316E"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Refer to the CIF for the client specific “look back period.”</w:t>
            </w:r>
          </w:p>
          <w:p w14:paraId="7B334AF5" w14:textId="77777777" w:rsidR="006013AE" w:rsidRPr="006013AE" w:rsidRDefault="006013AE" w:rsidP="006013AE">
            <w:pPr>
              <w:numPr>
                <w:ilvl w:val="0"/>
                <w:numId w:val="1"/>
              </w:numPr>
              <w:spacing w:before="120" w:after="120" w:line="240" w:lineRule="auto"/>
              <w:ind w:left="360"/>
              <w:rPr>
                <w:rFonts w:ascii="Verdana" w:eastAsia="Times New Roman" w:hAnsi="Verdana" w:cs="Times New Roman"/>
                <w:kern w:val="0"/>
                <w14:ligatures w14:val="none"/>
              </w:rPr>
            </w:pPr>
            <w:r w:rsidRPr="006013AE">
              <w:rPr>
                <w:rFonts w:ascii="Verdana" w:eastAsia="Times New Roman" w:hAnsi="Verdana" w:cs="Times New Roman"/>
                <w:kern w:val="0"/>
                <w14:ligatures w14:val="none"/>
              </w:rPr>
              <w:t>If the CIF does not indicate a time frame, the default time frame is 90 days.</w:t>
            </w:r>
          </w:p>
        </w:tc>
      </w:tr>
      <w:tr w:rsidR="006013AE" w:rsidRPr="006013AE" w14:paraId="6B4D346F" w14:textId="77777777" w:rsidTr="006E4939">
        <w:tc>
          <w:tcPr>
            <w:tcW w:w="163" w:type="pct"/>
            <w:tcBorders>
              <w:top w:val="single" w:sz="4" w:space="0" w:color="auto"/>
              <w:left w:val="single" w:sz="4" w:space="0" w:color="auto"/>
              <w:bottom w:val="single" w:sz="4" w:space="0" w:color="auto"/>
              <w:right w:val="single" w:sz="4" w:space="0" w:color="auto"/>
            </w:tcBorders>
          </w:tcPr>
          <w:p w14:paraId="2D0FCE2C" w14:textId="77777777" w:rsidR="006013AE" w:rsidRPr="006013AE" w:rsidRDefault="006013AE" w:rsidP="006013AE">
            <w:pPr>
              <w:spacing w:before="120" w:after="120" w:line="259" w:lineRule="auto"/>
              <w:jc w:val="center"/>
              <w:rPr>
                <w:rFonts w:ascii="Verdana" w:eastAsia="Calibri" w:hAnsi="Verdana" w:cs="Times New Roman"/>
                <w:b/>
                <w:color w:val="FF0000"/>
                <w:kern w:val="0"/>
                <w:szCs w:val="22"/>
                <w14:ligatures w14:val="none"/>
              </w:rPr>
            </w:pPr>
            <w:r w:rsidRPr="006013AE">
              <w:rPr>
                <w:rFonts w:ascii="Verdana" w:eastAsia="Calibri" w:hAnsi="Verdana" w:cs="Times New Roman"/>
                <w:b/>
                <w:kern w:val="0"/>
                <w:szCs w:val="22"/>
                <w14:ligatures w14:val="none"/>
              </w:rPr>
              <w:t>13</w:t>
            </w:r>
          </w:p>
        </w:tc>
        <w:tc>
          <w:tcPr>
            <w:tcW w:w="1302" w:type="pct"/>
            <w:tcBorders>
              <w:top w:val="single" w:sz="4" w:space="0" w:color="auto"/>
              <w:left w:val="single" w:sz="4" w:space="0" w:color="auto"/>
              <w:bottom w:val="single" w:sz="4" w:space="0" w:color="auto"/>
              <w:right w:val="single" w:sz="4" w:space="0" w:color="auto"/>
            </w:tcBorders>
          </w:tcPr>
          <w:p w14:paraId="5265481F" w14:textId="77777777" w:rsidR="006013AE" w:rsidRPr="006013AE" w:rsidRDefault="006013AE" w:rsidP="006013AE">
            <w:pPr>
              <w:spacing w:before="120" w:after="120" w:line="259" w:lineRule="auto"/>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t xml:space="preserve">After the seven-day limit, can I obtain the remaining quantity on my original prescription of a CII? </w:t>
            </w:r>
          </w:p>
        </w:tc>
        <w:tc>
          <w:tcPr>
            <w:tcW w:w="3535" w:type="pct"/>
            <w:tcBorders>
              <w:top w:val="single" w:sz="4" w:space="0" w:color="auto"/>
              <w:left w:val="single" w:sz="4" w:space="0" w:color="auto"/>
              <w:bottom w:val="single" w:sz="4" w:space="0" w:color="auto"/>
              <w:right w:val="single" w:sz="4" w:space="0" w:color="auto"/>
            </w:tcBorders>
          </w:tcPr>
          <w:p w14:paraId="128CBACF" w14:textId="77777777" w:rsidR="006013AE" w:rsidRPr="006013AE" w:rsidRDefault="006013AE" w:rsidP="006013AE">
            <w:pPr>
              <w:spacing w:before="120" w:after="120" w:line="259" w:lineRule="auto"/>
              <w:ind w:left="46"/>
              <w:rPr>
                <w:rFonts w:ascii="Verdana" w:eastAsia="Calibri" w:hAnsi="Verdana" w:cs="Times New Roman"/>
                <w:kern w:val="0"/>
                <w:szCs w:val="22"/>
                <w14:ligatures w14:val="none"/>
              </w:rPr>
            </w:pPr>
            <w:bookmarkStart w:id="27" w:name="OLE_LINK1"/>
            <w:r w:rsidRPr="006013AE">
              <w:rPr>
                <w:rFonts w:ascii="Verdana" w:eastAsia="Calibri" w:hAnsi="Verdana" w:cs="Times New Roman"/>
                <w:noProof/>
                <w:kern w:val="0"/>
                <w:szCs w:val="22"/>
                <w14:ligatures w14:val="none"/>
              </w:rPr>
              <w:drawing>
                <wp:inline distT="0" distB="0" distL="0" distR="0" wp14:anchorId="28427424" wp14:editId="186E446D">
                  <wp:extent cx="238125" cy="209550"/>
                  <wp:effectExtent l="0" t="0" r="9525" b="0"/>
                  <wp:docPr id="594853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flipH="1">
                            <a:off x="0" y="0"/>
                            <a:ext cx="238125" cy="209550"/>
                          </a:xfrm>
                          <a:prstGeom prst="rect">
                            <a:avLst/>
                          </a:prstGeom>
                          <a:noFill/>
                          <a:ln>
                            <a:noFill/>
                          </a:ln>
                        </pic:spPr>
                      </pic:pic>
                    </a:graphicData>
                  </a:graphic>
                </wp:inline>
              </w:drawing>
            </w:r>
            <w:r w:rsidRPr="006013AE">
              <w:rPr>
                <w:rFonts w:ascii="Verdana" w:eastAsia="Calibri" w:hAnsi="Verdana" w:cs="Times New Roman"/>
                <w:kern w:val="0"/>
                <w:szCs w:val="22"/>
                <w14:ligatures w14:val="none"/>
              </w:rPr>
              <w:t xml:space="preserve"> You will need a new prescription.</w:t>
            </w:r>
          </w:p>
          <w:p w14:paraId="3BE7601B" w14:textId="77777777" w:rsidR="006013AE" w:rsidRPr="006013AE" w:rsidRDefault="006013AE" w:rsidP="006013AE">
            <w:pPr>
              <w:spacing w:before="120" w:after="120" w:line="259" w:lineRule="auto"/>
              <w:ind w:left="360"/>
              <w:rPr>
                <w:rFonts w:ascii="Verdana" w:eastAsia="Calibri" w:hAnsi="Verdana" w:cs="Times New Roman"/>
                <w:kern w:val="0"/>
                <w:szCs w:val="22"/>
                <w14:ligatures w14:val="none"/>
              </w:rPr>
            </w:pPr>
          </w:p>
          <w:p w14:paraId="365EBB89" w14:textId="5C25F0FD" w:rsidR="006013AE" w:rsidRPr="006013AE" w:rsidRDefault="006013AE" w:rsidP="006013AE">
            <w:pPr>
              <w:spacing w:before="120" w:after="120" w:line="259" w:lineRule="auto"/>
              <w:rPr>
                <w:rFonts w:ascii="Verdana" w:eastAsia="Calibri" w:hAnsi="Verdana" w:cs="Times New Roman"/>
                <w:color w:val="FF0000"/>
                <w:kern w:val="0"/>
                <w:szCs w:val="22"/>
                <w14:ligatures w14:val="none"/>
              </w:rPr>
            </w:pPr>
            <w:r w:rsidRPr="006013AE">
              <w:rPr>
                <w:rFonts w:ascii="Verdana" w:eastAsia="Calibri" w:hAnsi="Verdana" w:cs="Times New Roman"/>
                <w:b/>
                <w:bCs/>
                <w:kern w:val="0"/>
                <w:szCs w:val="22"/>
                <w14:ligatures w14:val="none"/>
              </w:rPr>
              <w:t>Note</w:t>
            </w:r>
            <w:proofErr w:type="gramStart"/>
            <w:r w:rsidRPr="006013AE">
              <w:rPr>
                <w:rFonts w:ascii="Verdana" w:eastAsia="Calibri" w:hAnsi="Verdana" w:cs="Times New Roman"/>
                <w:b/>
                <w:bCs/>
                <w:kern w:val="0"/>
                <w:szCs w:val="22"/>
                <w14:ligatures w14:val="none"/>
              </w:rPr>
              <w:t xml:space="preserve">: </w:t>
            </w:r>
            <w:r w:rsidR="00EF55B3">
              <w:rPr>
                <w:rFonts w:ascii="Verdana" w:eastAsia="Calibri" w:hAnsi="Verdana" w:cs="Times New Roman"/>
                <w:b/>
                <w:bCs/>
                <w:kern w:val="0"/>
                <w:szCs w:val="22"/>
                <w14:ligatures w14:val="none"/>
              </w:rPr>
              <w:t xml:space="preserve"> </w:t>
            </w:r>
            <w:r w:rsidRPr="006013AE">
              <w:rPr>
                <w:rFonts w:ascii="Verdana" w:eastAsia="Calibri" w:hAnsi="Verdana" w:cs="Times New Roman"/>
                <w:kern w:val="0"/>
                <w:szCs w:val="22"/>
                <w14:ligatures w14:val="none"/>
              </w:rPr>
              <w:t>Tramadol</w:t>
            </w:r>
            <w:proofErr w:type="gramEnd"/>
            <w:r w:rsidRPr="006013AE">
              <w:rPr>
                <w:rFonts w:ascii="Verdana" w:eastAsia="Calibri" w:hAnsi="Verdana" w:cs="Times New Roman"/>
                <w:kern w:val="0"/>
                <w:szCs w:val="22"/>
                <w14:ligatures w14:val="none"/>
              </w:rPr>
              <w:t xml:space="preserve"> is an exception since it is not </w:t>
            </w:r>
            <w:proofErr w:type="gramStart"/>
            <w:r w:rsidRPr="006013AE">
              <w:rPr>
                <w:rFonts w:ascii="Verdana" w:eastAsia="Calibri" w:hAnsi="Verdana" w:cs="Times New Roman"/>
                <w:kern w:val="0"/>
                <w:szCs w:val="22"/>
                <w14:ligatures w14:val="none"/>
              </w:rPr>
              <w:t>a C2</w:t>
            </w:r>
            <w:proofErr w:type="gramEnd"/>
            <w:r w:rsidRPr="006013AE">
              <w:rPr>
                <w:rFonts w:ascii="Verdana" w:eastAsia="Calibri" w:hAnsi="Verdana" w:cs="Times New Roman"/>
                <w:kern w:val="0"/>
                <w:szCs w:val="22"/>
                <w14:ligatures w14:val="none"/>
              </w:rPr>
              <w:t xml:space="preserve">, remaining balances can be dispensed. To receive the remaining balance of a </w:t>
            </w:r>
            <w:proofErr w:type="gramStart"/>
            <w:r w:rsidRPr="006013AE">
              <w:rPr>
                <w:rFonts w:ascii="Verdana" w:eastAsia="Calibri" w:hAnsi="Verdana" w:cs="Times New Roman"/>
                <w:kern w:val="0"/>
                <w:szCs w:val="22"/>
                <w14:ligatures w14:val="none"/>
              </w:rPr>
              <w:t>fill</w:t>
            </w:r>
            <w:proofErr w:type="gramEnd"/>
            <w:r w:rsidRPr="006013AE">
              <w:rPr>
                <w:rFonts w:ascii="Verdana" w:eastAsia="Calibri" w:hAnsi="Verdana" w:cs="Times New Roman"/>
                <w:kern w:val="0"/>
                <w:szCs w:val="22"/>
                <w14:ligatures w14:val="none"/>
              </w:rPr>
              <w:t xml:space="preserve"> for Tramadol a prior authorization would need to be in place. Always run test claim to verify.</w:t>
            </w:r>
            <w:bookmarkEnd w:id="27"/>
          </w:p>
        </w:tc>
      </w:tr>
    </w:tbl>
    <w:p w14:paraId="0BE172F9" w14:textId="77777777" w:rsidR="006013AE" w:rsidRPr="006013AE" w:rsidRDefault="006013AE" w:rsidP="006013AE">
      <w:pPr>
        <w:tabs>
          <w:tab w:val="left" w:pos="879"/>
          <w:tab w:val="right" w:pos="28499"/>
        </w:tabs>
        <w:spacing w:before="120" w:after="120" w:line="240" w:lineRule="auto"/>
        <w:rPr>
          <w:rFonts w:ascii="Verdana" w:eastAsia="Calibri" w:hAnsi="Verdana" w:cs="Times New Roman"/>
          <w:kern w:val="0"/>
          <w14:ligatures w14:val="none"/>
        </w:rPr>
      </w:pPr>
    </w:p>
    <w:p w14:paraId="63047C9E" w14:textId="77777777" w:rsidR="006013AE" w:rsidRPr="006013AE" w:rsidRDefault="006013AE" w:rsidP="00D51721">
      <w:pPr>
        <w:spacing w:before="120" w:after="0" w:line="240" w:lineRule="auto"/>
        <w:jc w:val="right"/>
        <w:rPr>
          <w:rFonts w:ascii="Verdana" w:eastAsia="Calibri" w:hAnsi="Verdana" w:cs="Times New Roman"/>
          <w:kern w:val="0"/>
          <w14:ligatures w14:val="none"/>
        </w:rPr>
      </w:pPr>
      <w:hyperlink w:anchor="_top" w:history="1">
        <w:r w:rsidRPr="006013AE">
          <w:rPr>
            <w:rFonts w:ascii="Verdana" w:eastAsia="Calibri" w:hAnsi="Verdana" w:cs="Times New Roman"/>
            <w:color w:val="0000FF"/>
            <w:kern w:val="0"/>
            <w:u w:val="single"/>
            <w14:ligatures w14:val="none"/>
          </w:rPr>
          <w:t>Top of the Document</w:t>
        </w:r>
      </w:hyperlink>
    </w:p>
    <w:tbl>
      <w:tblPr>
        <w:tblStyle w:val="TableGrid"/>
        <w:tblW w:w="5000" w:type="pct"/>
        <w:shd w:val="clear" w:color="auto" w:fill="BFBFBF"/>
        <w:tblLook w:val="04A0" w:firstRow="1" w:lastRow="0" w:firstColumn="1" w:lastColumn="0" w:noHBand="0" w:noVBand="1"/>
      </w:tblPr>
      <w:tblGrid>
        <w:gridCol w:w="9350"/>
      </w:tblGrid>
      <w:tr w:rsidR="006013AE" w:rsidRPr="006013AE" w14:paraId="77B26318" w14:textId="77777777" w:rsidTr="006013AE">
        <w:tc>
          <w:tcPr>
            <w:tcW w:w="5000" w:type="pct"/>
            <w:shd w:val="clear" w:color="auto" w:fill="BFBFBF"/>
          </w:tcPr>
          <w:p w14:paraId="3E2DA226" w14:textId="77777777" w:rsidR="006013AE" w:rsidRPr="006013AE" w:rsidRDefault="006013AE" w:rsidP="006013AE">
            <w:pPr>
              <w:keepNext/>
              <w:spacing w:before="120" w:after="120"/>
              <w:outlineLvl w:val="1"/>
              <w:rPr>
                <w:rFonts w:ascii="Verdana" w:eastAsia="Times New Roman" w:hAnsi="Verdana" w:cs="Arial"/>
                <w:b/>
                <w:bCs/>
                <w:sz w:val="28"/>
                <w:szCs w:val="28"/>
                <w14:ligatures w14:val="none"/>
              </w:rPr>
            </w:pPr>
            <w:bookmarkStart w:id="28" w:name="_Talk_Tracks"/>
            <w:bookmarkStart w:id="29" w:name="_Toc197338262"/>
            <w:bookmarkEnd w:id="28"/>
            <w:r w:rsidRPr="006013AE">
              <w:rPr>
                <w:rFonts w:ascii="Verdana" w:eastAsia="Times New Roman" w:hAnsi="Verdana" w:cs="Arial"/>
                <w:b/>
                <w:bCs/>
                <w:sz w:val="28"/>
                <w:szCs w:val="28"/>
                <w14:ligatures w14:val="none"/>
              </w:rPr>
              <w:t>Talk Tracks</w:t>
            </w:r>
            <w:bookmarkEnd w:id="29"/>
          </w:p>
        </w:tc>
      </w:tr>
    </w:tbl>
    <w:p w14:paraId="11908103" w14:textId="77777777" w:rsidR="006013AE" w:rsidRPr="006013AE" w:rsidRDefault="006013AE" w:rsidP="006013AE">
      <w:pPr>
        <w:spacing w:before="120" w:after="120" w:line="259" w:lineRule="auto"/>
        <w:rPr>
          <w:rFonts w:ascii="Verdana" w:eastAsia="Calibri" w:hAnsi="Verdana" w:cs="Helvetica"/>
          <w:color w:val="000000"/>
          <w:kern w:val="0"/>
          <w:szCs w:val="22"/>
          <w:shd w:val="clear" w:color="auto" w:fill="FFFFFF"/>
          <w14:ligatures w14:val="none"/>
        </w:rPr>
      </w:pPr>
    </w:p>
    <w:p w14:paraId="6FB21C24" w14:textId="77777777" w:rsidR="006013AE" w:rsidRPr="006013AE" w:rsidRDefault="006013AE" w:rsidP="006013AE">
      <w:pPr>
        <w:spacing w:before="120" w:after="120" w:line="259" w:lineRule="auto"/>
        <w:rPr>
          <w:rFonts w:ascii="Verdana" w:eastAsia="Calibri" w:hAnsi="Verdana" w:cs="Helvetica"/>
          <w:color w:val="000000"/>
          <w:kern w:val="0"/>
          <w:szCs w:val="22"/>
          <w:shd w:val="clear" w:color="auto" w:fill="FFFFFF"/>
          <w14:ligatures w14:val="none"/>
        </w:rPr>
      </w:pPr>
      <w:r w:rsidRPr="006013AE">
        <w:rPr>
          <w:rFonts w:ascii="Verdana" w:eastAsia="Calibri" w:hAnsi="Verdana" w:cs="Helvetica"/>
          <w:noProof/>
          <w:color w:val="000000"/>
          <w:kern w:val="0"/>
          <w:szCs w:val="22"/>
          <w:shd w:val="clear" w:color="auto" w:fill="FFFFFF"/>
          <w14:ligatures w14:val="none"/>
        </w:rPr>
        <w:drawing>
          <wp:inline distT="0" distB="0" distL="0" distR="0" wp14:anchorId="5943B7AD" wp14:editId="15EA5CE3">
            <wp:extent cx="247650" cy="219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pic:spPr>
                </pic:pic>
              </a:graphicData>
            </a:graphic>
          </wp:inline>
        </w:drawing>
      </w:r>
      <w:r w:rsidRPr="006013AE">
        <w:rPr>
          <w:rFonts w:ascii="Verdana" w:eastAsia="Calibri" w:hAnsi="Verdana" w:cs="Helvetica"/>
          <w:color w:val="000000"/>
          <w:kern w:val="0"/>
          <w:szCs w:val="22"/>
          <w:shd w:val="clear" w:color="auto" w:fill="FFFFFF"/>
          <w14:ligatures w14:val="none"/>
        </w:rPr>
        <w:t xml:space="preserve"> We have partnered with &lt;Your Plan&gt; to implement the Opioid Utilization Program in alignment with recommended guidelines. The Center for Disease Control and Prevention website, </w:t>
      </w:r>
      <w:hyperlink r:id="rId43" w:history="1">
        <w:r w:rsidRPr="006013AE">
          <w:rPr>
            <w:rFonts w:ascii="Verdana" w:eastAsia="Times New Roman" w:hAnsi="Verdana" w:cs="Helvetica"/>
            <w:color w:val="0000FF"/>
            <w:kern w:val="0"/>
            <w:szCs w:val="22"/>
            <w:u w:val="single"/>
            <w:shd w:val="clear" w:color="auto" w:fill="FFFFFF"/>
            <w14:ligatures w14:val="none"/>
          </w:rPr>
          <w:t>www.cdc.gov</w:t>
        </w:r>
      </w:hyperlink>
      <w:r w:rsidRPr="006013AE">
        <w:rPr>
          <w:rFonts w:ascii="Verdana" w:eastAsia="Calibri" w:hAnsi="Verdana" w:cs="Helvetica"/>
          <w:color w:val="000000"/>
          <w:kern w:val="0"/>
          <w:szCs w:val="22"/>
          <w:shd w:val="clear" w:color="auto" w:fill="FFFFFF"/>
          <w14:ligatures w14:val="none"/>
        </w:rPr>
        <w:t>, is a great resource for more information about the recommended guidelines. You may also reach out to your physician for additional information.</w:t>
      </w:r>
    </w:p>
    <w:p w14:paraId="1EEE78EE" w14:textId="77777777" w:rsidR="006013AE" w:rsidRPr="006013AE" w:rsidRDefault="006013AE" w:rsidP="006013AE">
      <w:pPr>
        <w:spacing w:before="120" w:after="120" w:line="259" w:lineRule="auto"/>
        <w:rPr>
          <w:rFonts w:ascii="Verdana" w:eastAsia="Calibri" w:hAnsi="Verdana" w:cs="Helvetica"/>
          <w:color w:val="000000"/>
          <w:kern w:val="0"/>
          <w:szCs w:val="22"/>
          <w:shd w:val="clear" w:color="auto" w:fill="FFFFFF"/>
          <w14:ligatures w14:val="none"/>
        </w:rPr>
      </w:pPr>
    </w:p>
    <w:p w14:paraId="3DA21302" w14:textId="77777777" w:rsidR="006013AE" w:rsidRPr="006013AE" w:rsidRDefault="006013AE" w:rsidP="006013AE">
      <w:pPr>
        <w:spacing w:before="120" w:after="120" w:line="259" w:lineRule="auto"/>
        <w:rPr>
          <w:rFonts w:ascii="Verdana" w:eastAsia="Calibri" w:hAnsi="Verdana" w:cs="Helvetica"/>
          <w:color w:val="000000"/>
          <w:kern w:val="0"/>
          <w:szCs w:val="22"/>
          <w:shd w:val="clear" w:color="auto" w:fill="FFFFFF"/>
          <w14:ligatures w14:val="none"/>
        </w:rPr>
      </w:pPr>
      <w:r w:rsidRPr="006013AE">
        <w:rPr>
          <w:rFonts w:ascii="Verdana" w:eastAsia="Calibri" w:hAnsi="Verdana" w:cs="Times New Roman"/>
          <w:b/>
          <w:bCs/>
          <w:color w:val="000000"/>
          <w:kern w:val="0"/>
          <w:szCs w:val="22"/>
          <w14:ligatures w14:val="none"/>
        </w:rPr>
        <w:t>Reminder:</w:t>
      </w:r>
    </w:p>
    <w:p w14:paraId="0DC017AF" w14:textId="77777777" w:rsidR="006013AE" w:rsidRPr="006013AE" w:rsidRDefault="006013AE" w:rsidP="006013AE">
      <w:pPr>
        <w:numPr>
          <w:ilvl w:val="0"/>
          <w:numId w:val="1"/>
        </w:numPr>
        <w:spacing w:before="120" w:after="120" w:line="240" w:lineRule="auto"/>
        <w:ind w:left="720"/>
        <w:rPr>
          <w:rFonts w:ascii="Verdana" w:eastAsia="Times New Roman" w:hAnsi="Verdana" w:cs="Times New Roman"/>
          <w:color w:val="000000"/>
          <w:kern w:val="0"/>
          <w14:ligatures w14:val="none"/>
        </w:rPr>
      </w:pPr>
      <w:r w:rsidRPr="006013AE">
        <w:rPr>
          <w:rFonts w:ascii="Verdana" w:eastAsia="Times New Roman" w:hAnsi="Verdana" w:cs="Times New Roman"/>
          <w:b/>
          <w:color w:val="000000"/>
          <w:kern w:val="0"/>
          <w14:ligatures w14:val="none"/>
        </w:rPr>
        <w:t>Be empathetic</w:t>
      </w:r>
      <w:r w:rsidRPr="006013AE">
        <w:rPr>
          <w:rFonts w:ascii="Verdana" w:eastAsia="Times New Roman" w:hAnsi="Verdana" w:cs="Times New Roman"/>
          <w:color w:val="000000"/>
          <w:kern w:val="0"/>
          <w14:ligatures w14:val="none"/>
        </w:rPr>
        <w:t>.</w:t>
      </w:r>
    </w:p>
    <w:p w14:paraId="1D5953E4" w14:textId="77777777" w:rsidR="006013AE" w:rsidRPr="006013AE" w:rsidRDefault="006013AE" w:rsidP="006013AE">
      <w:pPr>
        <w:spacing w:before="120" w:after="120" w:line="259" w:lineRule="auto"/>
        <w:ind w:left="1080"/>
        <w:rPr>
          <w:rFonts w:ascii="Verdana" w:eastAsia="Calibri" w:hAnsi="Verdana" w:cs="Times New Roman"/>
          <w:color w:val="000000"/>
          <w:kern w:val="0"/>
          <w:szCs w:val="22"/>
          <w14:ligatures w14:val="none"/>
        </w:rPr>
      </w:pPr>
      <w:r w:rsidRPr="006013AE">
        <w:rPr>
          <w:rFonts w:ascii="Verdana" w:eastAsia="Calibri" w:hAnsi="Verdana" w:cs="Times New Roman"/>
          <w:b/>
          <w:bCs/>
          <w:color w:val="000000"/>
          <w:kern w:val="0"/>
          <w:szCs w:val="22"/>
          <w14:ligatures w14:val="none"/>
        </w:rPr>
        <w:t xml:space="preserve">Example: </w:t>
      </w:r>
      <w:r w:rsidRPr="006013AE">
        <w:rPr>
          <w:rFonts w:ascii="Verdana" w:eastAsia="Calibri" w:hAnsi="Verdana" w:cs="Times New Roman"/>
          <w:b/>
          <w:bCs/>
          <w:noProof/>
          <w:color w:val="000000"/>
          <w:kern w:val="0"/>
          <w:szCs w:val="22"/>
          <w14:ligatures w14:val="none"/>
        </w:rPr>
        <w:drawing>
          <wp:inline distT="0" distB="0" distL="0" distR="0" wp14:anchorId="5AFA3FAA" wp14:editId="4D69365F">
            <wp:extent cx="238095" cy="209524"/>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6">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6013AE">
        <w:rPr>
          <w:rFonts w:ascii="Verdana" w:eastAsia="Calibri" w:hAnsi="Verdana" w:cs="Times New Roman"/>
          <w:b/>
          <w:bCs/>
          <w:color w:val="000000"/>
          <w:kern w:val="0"/>
          <w:szCs w:val="22"/>
          <w14:ligatures w14:val="none"/>
        </w:rPr>
        <w:t xml:space="preserve"> </w:t>
      </w:r>
      <w:r w:rsidRPr="006013AE">
        <w:rPr>
          <w:rFonts w:ascii="Verdana" w:eastAsia="Calibri" w:hAnsi="Verdana" w:cs="Times New Roman"/>
          <w:color w:val="000000"/>
          <w:kern w:val="0"/>
          <w:szCs w:val="22"/>
          <w14:ligatures w14:val="none"/>
        </w:rPr>
        <w:t>I do understand why you are calling, this is a frustrating situation, and I truly apologize for any inconvenience this has caused.</w:t>
      </w:r>
    </w:p>
    <w:p w14:paraId="06F417F7" w14:textId="77777777" w:rsidR="006013AE" w:rsidRPr="006013AE" w:rsidRDefault="006013AE" w:rsidP="006013AE">
      <w:pPr>
        <w:spacing w:before="120" w:after="120" w:line="259" w:lineRule="auto"/>
        <w:ind w:left="540"/>
        <w:rPr>
          <w:rFonts w:ascii="Verdana" w:eastAsia="Calibri" w:hAnsi="Verdana" w:cs="Times New Roman"/>
          <w:color w:val="000000"/>
          <w:kern w:val="0"/>
          <w:szCs w:val="22"/>
          <w14:ligatures w14:val="none"/>
        </w:rPr>
      </w:pPr>
    </w:p>
    <w:p w14:paraId="5D4812CE" w14:textId="77777777" w:rsidR="006013AE" w:rsidRPr="006013AE" w:rsidRDefault="006013AE" w:rsidP="006013AE">
      <w:pPr>
        <w:numPr>
          <w:ilvl w:val="0"/>
          <w:numId w:val="1"/>
        </w:numPr>
        <w:spacing w:before="120" w:after="120" w:line="240" w:lineRule="auto"/>
        <w:ind w:left="720"/>
        <w:rPr>
          <w:rFonts w:ascii="Verdana" w:eastAsia="Calibri" w:hAnsi="Verdana" w:cs="Times New Roman"/>
          <w:bCs/>
          <w:color w:val="000000"/>
          <w:kern w:val="0"/>
          <w14:ligatures w14:val="none"/>
        </w:rPr>
      </w:pPr>
      <w:r w:rsidRPr="006013AE">
        <w:rPr>
          <w:rFonts w:ascii="Verdana" w:eastAsia="Calibri" w:hAnsi="Verdana" w:cs="Times New Roman"/>
          <w:b/>
          <w:bCs/>
          <w:color w:val="000000"/>
          <w:kern w:val="0"/>
          <w14:ligatures w14:val="none"/>
        </w:rPr>
        <w:t xml:space="preserve">Do not </w:t>
      </w:r>
      <w:r w:rsidRPr="006013AE">
        <w:rPr>
          <w:rFonts w:ascii="Verdana" w:eastAsia="Calibri" w:hAnsi="Verdana" w:cs="Times New Roman"/>
          <w:bCs/>
          <w:color w:val="000000"/>
          <w:kern w:val="0"/>
          <w14:ligatures w14:val="none"/>
        </w:rPr>
        <w:t>suggest that members can</w:t>
      </w:r>
      <w:r w:rsidRPr="006013AE">
        <w:rPr>
          <w:rFonts w:ascii="Verdana" w:eastAsia="Calibri" w:hAnsi="Verdana" w:cs="Times New Roman"/>
          <w:b/>
          <w:bCs/>
          <w:color w:val="000000"/>
          <w:kern w:val="0"/>
          <w14:ligatures w14:val="none"/>
        </w:rPr>
        <w:t xml:space="preserve"> pay out of pocket for opioid medications.</w:t>
      </w:r>
    </w:p>
    <w:p w14:paraId="31064BE4" w14:textId="345DC54B" w:rsidR="006013AE" w:rsidRPr="006013AE" w:rsidRDefault="006013AE" w:rsidP="006013AE">
      <w:pPr>
        <w:spacing w:before="120" w:after="120" w:line="259" w:lineRule="auto"/>
        <w:ind w:left="1080"/>
        <w:rPr>
          <w:rFonts w:ascii="Verdana" w:eastAsia="Calibri" w:hAnsi="Verdana" w:cs="Times New Roman"/>
          <w:color w:val="000000"/>
          <w:kern w:val="0"/>
          <w:szCs w:val="22"/>
          <w14:ligatures w14:val="none"/>
        </w:rPr>
      </w:pPr>
      <w:r w:rsidRPr="006013AE">
        <w:rPr>
          <w:rFonts w:ascii="Verdana" w:eastAsia="Calibri" w:hAnsi="Verdana" w:cs="Times New Roman"/>
          <w:b/>
          <w:bCs/>
          <w:color w:val="000000"/>
          <w:kern w:val="0"/>
          <w:szCs w:val="22"/>
          <w14:ligatures w14:val="none"/>
        </w:rPr>
        <w:t>Example</w:t>
      </w:r>
      <w:proofErr w:type="gramStart"/>
      <w:r w:rsidRPr="006013AE">
        <w:rPr>
          <w:rFonts w:ascii="Verdana" w:eastAsia="Calibri" w:hAnsi="Verdana" w:cs="Times New Roman"/>
          <w:b/>
          <w:bCs/>
          <w:color w:val="000000"/>
          <w:kern w:val="0"/>
          <w:szCs w:val="22"/>
          <w14:ligatures w14:val="none"/>
        </w:rPr>
        <w:t xml:space="preserve">: </w:t>
      </w:r>
      <w:r w:rsidR="00EF55B3">
        <w:rPr>
          <w:rFonts w:ascii="Verdana" w:eastAsia="Calibri" w:hAnsi="Verdana" w:cs="Times New Roman"/>
          <w:b/>
          <w:bCs/>
          <w:color w:val="000000"/>
          <w:kern w:val="0"/>
          <w:szCs w:val="22"/>
          <w14:ligatures w14:val="none"/>
        </w:rPr>
        <w:t xml:space="preserve"> </w:t>
      </w:r>
      <w:r w:rsidRPr="006013AE">
        <w:rPr>
          <w:rFonts w:ascii="Verdana" w:eastAsia="Calibri" w:hAnsi="Verdana" w:cs="Times New Roman"/>
          <w:color w:val="000000"/>
          <w:kern w:val="0"/>
          <w:szCs w:val="22"/>
          <w14:ligatures w14:val="none"/>
        </w:rPr>
        <w:t>If</w:t>
      </w:r>
      <w:proofErr w:type="gramEnd"/>
      <w:r w:rsidRPr="006013AE">
        <w:rPr>
          <w:rFonts w:ascii="Verdana" w:eastAsia="Calibri" w:hAnsi="Verdana" w:cs="Times New Roman"/>
          <w:color w:val="000000"/>
          <w:kern w:val="0"/>
          <w:szCs w:val="22"/>
          <w14:ligatures w14:val="none"/>
        </w:rPr>
        <w:t xml:space="preserve"> the member states they are going to pay out of pocket, </w:t>
      </w:r>
      <w:r w:rsidRPr="006013AE">
        <w:rPr>
          <w:rFonts w:ascii="Verdana" w:eastAsia="Calibri" w:hAnsi="Verdana" w:cs="Times New Roman"/>
          <w:noProof/>
          <w:kern w:val="0"/>
          <w:szCs w:val="22"/>
          <w14:ligatures w14:val="none"/>
        </w:rPr>
        <w:drawing>
          <wp:inline distT="0" distB="0" distL="0" distR="0" wp14:anchorId="5857BDA4" wp14:editId="60B4FC31">
            <wp:extent cx="241300" cy="207010"/>
            <wp:effectExtent l="0" t="0" r="6350" b="2540"/>
            <wp:docPr id="16" name="Picture 16" descr="http://sharepoint/sites/opscom/Operations%20Communication/Formatting/Icons/Icon%20Conver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44" cstate="print">
                      <a:extLst>
                        <a:ext uri="{28A0092B-C50C-407E-A947-70E740481C1C}">
                          <a14:useLocalDpi xmlns:a14="http://schemas.microsoft.com/office/drawing/2010/main" val="0"/>
                        </a:ext>
                      </a:extLst>
                    </a:blip>
                    <a:stretch>
                      <a:fillRect/>
                    </a:stretch>
                  </pic:blipFill>
                  <pic:spPr>
                    <a:xfrm flipH="1">
                      <a:off x="0" y="0"/>
                      <a:ext cx="241300" cy="207010"/>
                    </a:xfrm>
                    <a:prstGeom prst="rect">
                      <a:avLst/>
                    </a:prstGeom>
                  </pic:spPr>
                </pic:pic>
              </a:graphicData>
            </a:graphic>
          </wp:inline>
        </w:drawing>
      </w:r>
      <w:r w:rsidRPr="006013AE">
        <w:rPr>
          <w:rFonts w:ascii="Verdana" w:eastAsia="Calibri" w:hAnsi="Verdana" w:cs="Times New Roman"/>
          <w:color w:val="000000"/>
          <w:kern w:val="0"/>
          <w:szCs w:val="22"/>
          <w14:ligatures w14:val="none"/>
        </w:rPr>
        <w:t xml:space="preserve"> I can’t speak to </w:t>
      </w:r>
      <w:proofErr w:type="gramStart"/>
      <w:r w:rsidRPr="006013AE">
        <w:rPr>
          <w:rFonts w:ascii="Verdana" w:eastAsia="Calibri" w:hAnsi="Verdana" w:cs="Times New Roman"/>
          <w:color w:val="000000"/>
          <w:kern w:val="0"/>
          <w:szCs w:val="22"/>
          <w14:ligatures w14:val="none"/>
        </w:rPr>
        <w:t>filling</w:t>
      </w:r>
      <w:proofErr w:type="gramEnd"/>
      <w:r w:rsidRPr="006013AE">
        <w:rPr>
          <w:rFonts w:ascii="Verdana" w:eastAsia="Calibri" w:hAnsi="Verdana" w:cs="Times New Roman"/>
          <w:color w:val="000000"/>
          <w:kern w:val="0"/>
          <w:szCs w:val="22"/>
          <w14:ligatures w14:val="none"/>
        </w:rPr>
        <w:t xml:space="preserve"> a prescription outside of your plan. We recommend that you discuss the limits with your physician.</w:t>
      </w:r>
    </w:p>
    <w:p w14:paraId="599A489C" w14:textId="77777777" w:rsidR="006013AE" w:rsidRPr="006013AE" w:rsidRDefault="006013AE" w:rsidP="006013AE">
      <w:pPr>
        <w:spacing w:before="120" w:after="120" w:line="259" w:lineRule="auto"/>
        <w:ind w:left="540"/>
        <w:rPr>
          <w:rFonts w:ascii="Verdana" w:eastAsia="Calibri" w:hAnsi="Verdana" w:cs="Times New Roman"/>
          <w:color w:val="000000"/>
          <w:kern w:val="0"/>
          <w:szCs w:val="22"/>
          <w14:ligatures w14:val="none"/>
        </w:rPr>
      </w:pPr>
    </w:p>
    <w:p w14:paraId="0EE08043" w14:textId="7D8E7F85" w:rsidR="006013AE" w:rsidRPr="006013AE" w:rsidRDefault="006013AE" w:rsidP="006013AE">
      <w:pPr>
        <w:numPr>
          <w:ilvl w:val="0"/>
          <w:numId w:val="1"/>
        </w:numPr>
        <w:spacing w:before="120" w:after="120" w:line="240" w:lineRule="auto"/>
        <w:ind w:left="720"/>
        <w:rPr>
          <w:rFonts w:ascii="Verdana" w:eastAsia="Times New Roman" w:hAnsi="Verdana" w:cs="Times New Roman"/>
          <w:color w:val="000000"/>
          <w:kern w:val="0"/>
          <w14:ligatures w14:val="none"/>
        </w:rPr>
      </w:pPr>
      <w:r w:rsidRPr="006013AE">
        <w:rPr>
          <w:rFonts w:ascii="Verdana" w:eastAsia="Times New Roman" w:hAnsi="Verdana" w:cs="Times New Roman"/>
          <w:b/>
          <w:color w:val="000000"/>
          <w:kern w:val="0"/>
          <w14:ligatures w14:val="none"/>
        </w:rPr>
        <w:t xml:space="preserve">Review and confirm </w:t>
      </w:r>
      <w:r w:rsidRPr="006013AE">
        <w:rPr>
          <w:rFonts w:ascii="Verdana" w:eastAsia="Times New Roman" w:hAnsi="Verdana" w:cs="Times New Roman"/>
          <w:bCs/>
          <w:color w:val="000000"/>
          <w:kern w:val="0"/>
          <w14:ligatures w14:val="none"/>
        </w:rPr>
        <w:t>the medications discussed and clearly outline the next steps for the member</w:t>
      </w:r>
      <w:r w:rsidRPr="006013AE">
        <w:rPr>
          <w:rFonts w:ascii="Verdana" w:eastAsia="Times New Roman" w:hAnsi="Verdana" w:cs="Times New Roman"/>
          <w:color w:val="000000"/>
          <w:kern w:val="0"/>
          <w14:ligatures w14:val="none"/>
        </w:rPr>
        <w:t>.</w:t>
      </w:r>
    </w:p>
    <w:p w14:paraId="55A539EB" w14:textId="77777777" w:rsidR="006013AE" w:rsidRPr="006013AE" w:rsidRDefault="006013AE" w:rsidP="006013AE">
      <w:pPr>
        <w:spacing w:before="120" w:after="120" w:line="259" w:lineRule="auto"/>
        <w:ind w:left="1080"/>
        <w:rPr>
          <w:rFonts w:ascii="Verdana" w:eastAsia="Calibri" w:hAnsi="Verdana" w:cs="Times New Roman"/>
          <w:kern w:val="0"/>
          <w14:ligatures w14:val="none"/>
        </w:rPr>
      </w:pPr>
      <w:r w:rsidRPr="006013AE">
        <w:rPr>
          <w:rFonts w:ascii="Verdana" w:eastAsia="Calibri" w:hAnsi="Verdana" w:cs="Times New Roman"/>
          <w:b/>
          <w:bCs/>
          <w:color w:val="000000"/>
          <w:kern w:val="0"/>
          <w:szCs w:val="22"/>
          <w14:ligatures w14:val="none"/>
        </w:rPr>
        <w:t xml:space="preserve">Example: </w:t>
      </w:r>
      <w:r w:rsidRPr="006013AE">
        <w:rPr>
          <w:rFonts w:ascii="Verdana" w:eastAsia="Calibri" w:hAnsi="Verdana" w:cs="Times New Roman"/>
          <w:bCs/>
          <w:noProof/>
          <w:color w:val="000000"/>
          <w:kern w:val="0"/>
          <w:szCs w:val="22"/>
          <w14:ligatures w14:val="none"/>
        </w:rPr>
        <w:drawing>
          <wp:inline distT="0" distB="0" distL="0" distR="0" wp14:anchorId="67A713EE" wp14:editId="0FB46CBA">
            <wp:extent cx="238095" cy="20952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6">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6013AE">
        <w:rPr>
          <w:rFonts w:ascii="Verdana" w:eastAsia="Calibri" w:hAnsi="Verdana" w:cs="Times New Roman"/>
          <w:b/>
          <w:bCs/>
          <w:color w:val="000000"/>
          <w:kern w:val="0"/>
          <w:szCs w:val="22"/>
          <w14:ligatures w14:val="none"/>
        </w:rPr>
        <w:t xml:space="preserve"> </w:t>
      </w:r>
      <w:r w:rsidRPr="006013AE">
        <w:rPr>
          <w:rFonts w:ascii="Verdana" w:eastAsia="Calibri" w:hAnsi="Verdana" w:cs="Times New Roman"/>
          <w:bCs/>
          <w:color w:val="000000"/>
          <w:kern w:val="0"/>
          <w:szCs w:val="22"/>
          <w14:ligatures w14:val="none"/>
        </w:rPr>
        <w:t>You may obtain a seven (7) day supply of your medication oxycodone 10 mg or three (3) day supply if the member is 19 years or younger and the client has opted into the program. I am sending a Prior Authorization request to your doctor (if our PBM handles the PAs) to request the larger quantity or day supply you require. You will receive a response back with the result of the Prior Authorization.</w:t>
      </w:r>
    </w:p>
    <w:p w14:paraId="3EABD353" w14:textId="77777777" w:rsidR="006013AE" w:rsidRPr="006013AE" w:rsidRDefault="006013AE" w:rsidP="006013AE">
      <w:pPr>
        <w:tabs>
          <w:tab w:val="left" w:pos="879"/>
          <w:tab w:val="right" w:pos="28499"/>
        </w:tabs>
        <w:spacing w:before="120" w:after="120" w:line="240" w:lineRule="auto"/>
        <w:rPr>
          <w:rFonts w:ascii="Verdana" w:eastAsia="Calibri" w:hAnsi="Verdana" w:cs="Times New Roman"/>
          <w:kern w:val="0"/>
          <w14:ligatures w14:val="none"/>
        </w:rPr>
      </w:pPr>
    </w:p>
    <w:bookmarkStart w:id="30" w:name="_Updating_a_PBO"/>
    <w:bookmarkEnd w:id="30"/>
    <w:p w14:paraId="60D6E0A8" w14:textId="77777777" w:rsidR="006013AE" w:rsidRPr="006013AE" w:rsidRDefault="006013AE" w:rsidP="00D51721">
      <w:pPr>
        <w:spacing w:before="120" w:after="0" w:line="240" w:lineRule="auto"/>
        <w:jc w:val="right"/>
        <w:rPr>
          <w:rFonts w:ascii="Verdana" w:eastAsia="Calibri" w:hAnsi="Verdana" w:cs="Times New Roman"/>
          <w:kern w:val="0"/>
          <w:szCs w:val="22"/>
          <w14:ligatures w14:val="none"/>
        </w:rPr>
      </w:pPr>
      <w:r w:rsidRPr="006013AE">
        <w:rPr>
          <w:rFonts w:ascii="Verdana" w:eastAsia="Calibri" w:hAnsi="Verdana" w:cs="Times New Roman"/>
          <w:kern w:val="0"/>
          <w:szCs w:val="22"/>
          <w14:ligatures w14:val="none"/>
        </w:rPr>
        <w:fldChar w:fldCharType="begin"/>
      </w:r>
      <w:r w:rsidRPr="006013AE">
        <w:rPr>
          <w:rFonts w:ascii="Verdana" w:eastAsia="Calibri" w:hAnsi="Verdana" w:cs="Times New Roman"/>
          <w:kern w:val="0"/>
          <w:szCs w:val="22"/>
          <w14:ligatures w14:val="none"/>
        </w:rPr>
        <w:instrText>HYPERLINK  \l "_top"</w:instrText>
      </w:r>
      <w:r w:rsidRPr="006013AE">
        <w:rPr>
          <w:rFonts w:ascii="Verdana" w:eastAsia="Calibri" w:hAnsi="Verdana" w:cs="Times New Roman"/>
          <w:kern w:val="0"/>
          <w:szCs w:val="22"/>
          <w14:ligatures w14:val="none"/>
        </w:rPr>
      </w:r>
      <w:r w:rsidRPr="006013AE">
        <w:rPr>
          <w:rFonts w:ascii="Verdana" w:eastAsia="Calibri" w:hAnsi="Verdana" w:cs="Times New Roman"/>
          <w:kern w:val="0"/>
          <w:szCs w:val="22"/>
          <w14:ligatures w14:val="none"/>
        </w:rPr>
        <w:fldChar w:fldCharType="separate"/>
      </w:r>
      <w:r w:rsidRPr="006013AE">
        <w:rPr>
          <w:rFonts w:ascii="Verdana" w:eastAsia="Calibri" w:hAnsi="Verdana" w:cs="Times New Roman"/>
          <w:color w:val="0000FF"/>
          <w:kern w:val="0"/>
          <w:szCs w:val="22"/>
          <w:u w:val="single"/>
          <w14:ligatures w14:val="none"/>
        </w:rPr>
        <w:t>Top of the Document</w:t>
      </w:r>
      <w:r w:rsidRPr="006013AE">
        <w:rPr>
          <w:rFonts w:ascii="Verdana" w:eastAsia="Calibri" w:hAnsi="Verdana" w:cs="Times New Roman"/>
          <w:kern w:val="0"/>
          <w:szCs w:val="22"/>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6013AE" w:rsidRPr="006013AE" w14:paraId="6A0F1E23" w14:textId="77777777" w:rsidTr="006013AE">
        <w:tc>
          <w:tcPr>
            <w:tcW w:w="5000" w:type="pct"/>
            <w:tcBorders>
              <w:top w:val="single" w:sz="4" w:space="0" w:color="auto"/>
              <w:left w:val="single" w:sz="4" w:space="0" w:color="auto"/>
              <w:bottom w:val="single" w:sz="4" w:space="0" w:color="auto"/>
              <w:right w:val="single" w:sz="4" w:space="0" w:color="auto"/>
            </w:tcBorders>
            <w:shd w:val="clear" w:color="auto" w:fill="BFBFBF"/>
            <w:hideMark/>
          </w:tcPr>
          <w:p w14:paraId="2E756E24" w14:textId="77777777" w:rsidR="006013AE" w:rsidRPr="006013AE" w:rsidRDefault="006013AE" w:rsidP="00D51721">
            <w:pPr>
              <w:keepNext/>
              <w:spacing w:after="0" w:line="240" w:lineRule="auto"/>
              <w:jc w:val="both"/>
              <w:outlineLvl w:val="1"/>
              <w:rPr>
                <w:rFonts w:ascii="Verdana" w:eastAsia="Times New Roman" w:hAnsi="Verdana" w:cs="Arial"/>
                <w:b/>
                <w:bCs/>
                <w:iCs/>
                <w:kern w:val="0"/>
                <w:sz w:val="28"/>
                <w:szCs w:val="28"/>
                <w14:ligatures w14:val="none"/>
              </w:rPr>
            </w:pPr>
            <w:bookmarkStart w:id="31" w:name="_Toc525628632"/>
            <w:bookmarkStart w:id="32" w:name="_Toc197338263"/>
            <w:r w:rsidRPr="006013AE">
              <w:rPr>
                <w:rFonts w:ascii="Verdana" w:eastAsia="Times New Roman" w:hAnsi="Verdana" w:cs="Arial"/>
                <w:b/>
                <w:bCs/>
                <w:iCs/>
                <w:kern w:val="0"/>
                <w:sz w:val="28"/>
                <w:szCs w:val="28"/>
                <w14:ligatures w14:val="none"/>
              </w:rPr>
              <w:t>Related Document</w:t>
            </w:r>
            <w:bookmarkEnd w:id="31"/>
            <w:r w:rsidRPr="006013AE">
              <w:rPr>
                <w:rFonts w:ascii="Verdana" w:eastAsia="Times New Roman" w:hAnsi="Verdana" w:cs="Arial"/>
                <w:b/>
                <w:bCs/>
                <w:iCs/>
                <w:kern w:val="0"/>
                <w:sz w:val="28"/>
                <w:szCs w:val="28"/>
                <w14:ligatures w14:val="none"/>
              </w:rPr>
              <w:t>s</w:t>
            </w:r>
            <w:bookmarkEnd w:id="32"/>
          </w:p>
        </w:tc>
      </w:tr>
    </w:tbl>
    <w:p w14:paraId="6104145B" w14:textId="77777777" w:rsidR="006013AE" w:rsidRPr="006013AE" w:rsidRDefault="006013AE" w:rsidP="006013AE">
      <w:pPr>
        <w:spacing w:before="120" w:after="120" w:line="240" w:lineRule="auto"/>
        <w:rPr>
          <w:rFonts w:ascii="Verdana" w:eastAsia="Calibri" w:hAnsi="Verdana" w:cs="Times New Roman"/>
          <w:b/>
          <w:kern w:val="0"/>
          <w14:ligatures w14:val="none"/>
        </w:rPr>
      </w:pPr>
    </w:p>
    <w:p w14:paraId="748DD99F" w14:textId="77777777" w:rsidR="006013AE" w:rsidRPr="006013AE" w:rsidRDefault="006013AE" w:rsidP="006013AE">
      <w:pPr>
        <w:spacing w:before="120" w:after="120" w:line="240" w:lineRule="auto"/>
        <w:rPr>
          <w:rFonts w:ascii="Verdana" w:eastAsia="Calibri" w:hAnsi="Verdana" w:cs="Times New Roman"/>
          <w:kern w:val="0"/>
          <w:szCs w:val="22"/>
          <w14:ligatures w14:val="none"/>
        </w:rPr>
      </w:pPr>
      <w:r w:rsidRPr="006013AE">
        <w:rPr>
          <w:rFonts w:ascii="Verdana" w:eastAsia="Calibri" w:hAnsi="Verdana" w:cs="Times New Roman"/>
          <w:b/>
          <w:kern w:val="0"/>
          <w14:ligatures w14:val="none"/>
        </w:rPr>
        <w:t>Parent Document:</w:t>
      </w:r>
      <w:r w:rsidRPr="006013AE">
        <w:rPr>
          <w:rFonts w:ascii="Verdana" w:eastAsia="Calibri" w:hAnsi="Verdana" w:cs="Times New Roman"/>
          <w:kern w:val="0"/>
          <w14:ligatures w14:val="none"/>
        </w:rPr>
        <w:t xml:space="preserve"> </w:t>
      </w:r>
      <w:hyperlink r:id="rId45" w:tgtFrame="_blank" w:history="1">
        <w:r w:rsidRPr="006013AE">
          <w:rPr>
            <w:rFonts w:ascii="Verdana" w:eastAsia="Calibri" w:hAnsi="Verdana" w:cs="Times New Roman"/>
            <w:color w:val="0000FF"/>
            <w:kern w:val="0"/>
            <w:szCs w:val="22"/>
            <w:u w:val="single"/>
            <w14:ligatures w14:val="none"/>
          </w:rPr>
          <w:t>CALL 0049 Customer Care Internal and External Call Handling</w:t>
        </w:r>
      </w:hyperlink>
    </w:p>
    <w:p w14:paraId="00E29E8E" w14:textId="77777777" w:rsidR="006013AE" w:rsidRPr="006013AE" w:rsidRDefault="006013AE" w:rsidP="006013AE">
      <w:pPr>
        <w:spacing w:before="120" w:after="120" w:line="240" w:lineRule="auto"/>
        <w:rPr>
          <w:rFonts w:ascii="Verdana" w:eastAsia="Calibri" w:hAnsi="Verdana" w:cs="Times New Roman"/>
          <w:kern w:val="0"/>
          <w:szCs w:val="22"/>
          <w14:ligatures w14:val="none"/>
        </w:rPr>
      </w:pPr>
      <w:r w:rsidRPr="006013AE">
        <w:rPr>
          <w:rFonts w:ascii="Verdana" w:eastAsia="Calibri" w:hAnsi="Verdana" w:cs="Times New Roman"/>
          <w:b/>
          <w:bCs/>
          <w:color w:val="000000"/>
          <w:kern w:val="0"/>
          <w:szCs w:val="22"/>
          <w14:ligatures w14:val="none"/>
        </w:rPr>
        <w:t>Abbreviations/Definitions:</w:t>
      </w:r>
      <w:r w:rsidRPr="006013AE">
        <w:rPr>
          <w:rFonts w:ascii="Verdana" w:eastAsia="Calibri" w:hAnsi="Verdana" w:cs="Times New Roman"/>
          <w:color w:val="000000"/>
          <w:kern w:val="0"/>
          <w:szCs w:val="22"/>
          <w14:ligatures w14:val="none"/>
        </w:rPr>
        <w:t> </w:t>
      </w:r>
      <w:hyperlink r:id="rId46" w:anchor="!/view?docid=c1f1028b-e42c-4b4f-a4cf-cc0b42c91606" w:tgtFrame="_blank" w:history="1">
        <w:r w:rsidRPr="006013AE">
          <w:rPr>
            <w:rFonts w:ascii="Verdana" w:eastAsia="Calibri" w:hAnsi="Verdana" w:cs="Times New Roman"/>
            <w:color w:val="0000FF"/>
            <w:kern w:val="0"/>
            <w:szCs w:val="22"/>
            <w:u w:val="single"/>
            <w14:ligatures w14:val="none"/>
          </w:rPr>
          <w:t>Customer Care Abbreviations, Definitions, and Terms Index (017428)</w:t>
        </w:r>
      </w:hyperlink>
    </w:p>
    <w:bookmarkStart w:id="33" w:name="OLE_LINK7"/>
    <w:p w14:paraId="6F4931D8" w14:textId="554B7A1A" w:rsidR="000E4D42" w:rsidRDefault="006013AE" w:rsidP="00281413">
      <w:pPr>
        <w:spacing w:before="120" w:after="120" w:line="259" w:lineRule="auto"/>
        <w:rPr>
          <w:rFonts w:ascii="Verdana" w:eastAsia="Times New Roman" w:hAnsi="Verdana" w:cs="Times New Roman"/>
          <w:color w:val="0000FF"/>
          <w:kern w:val="0"/>
          <w:szCs w:val="22"/>
          <w:u w:val="single"/>
          <w14:ligatures w14:val="none"/>
        </w:rPr>
      </w:pPr>
      <w:r w:rsidRPr="006013AE">
        <w:rPr>
          <w:rFonts w:ascii="Verdana" w:eastAsia="Calibri" w:hAnsi="Verdana" w:cs="Times New Roman"/>
          <w:kern w:val="0"/>
          <w:szCs w:val="22"/>
          <w14:ligatures w14:val="none"/>
        </w:rPr>
        <w:fldChar w:fldCharType="begin"/>
      </w:r>
      <w:r w:rsidRPr="006013AE">
        <w:rPr>
          <w:rFonts w:ascii="Verdana" w:eastAsia="Calibri" w:hAnsi="Verdana" w:cs="Times New Roman"/>
          <w:kern w:val="0"/>
          <w:szCs w:val="22"/>
          <w14:ligatures w14:val="none"/>
        </w:rPr>
        <w:instrText>HYPERLINK "https://thesource.cvshealth.com/nuxeo/thesource/" \l "!/view?docid=6126d9cb-9504-4714-b0b3-2f2484cfce4b"</w:instrText>
      </w:r>
      <w:r w:rsidRPr="006013AE">
        <w:rPr>
          <w:rFonts w:ascii="Verdana" w:eastAsia="Calibri" w:hAnsi="Verdana" w:cs="Times New Roman"/>
          <w:kern w:val="0"/>
          <w:szCs w:val="22"/>
          <w14:ligatures w14:val="none"/>
        </w:rPr>
      </w:r>
      <w:r w:rsidRPr="006013AE">
        <w:rPr>
          <w:rFonts w:ascii="Verdana" w:eastAsia="Calibri" w:hAnsi="Verdana" w:cs="Times New Roman"/>
          <w:kern w:val="0"/>
          <w:szCs w:val="22"/>
          <w14:ligatures w14:val="none"/>
        </w:rPr>
        <w:fldChar w:fldCharType="separate"/>
      </w:r>
      <w:r w:rsidRPr="006013AE">
        <w:rPr>
          <w:rFonts w:ascii="Verdana" w:eastAsia="Times New Roman" w:hAnsi="Verdana" w:cs="Helvetica"/>
          <w:color w:val="0000FF"/>
          <w:kern w:val="0"/>
          <w:szCs w:val="22"/>
          <w:u w:val="single"/>
          <w:shd w:val="clear" w:color="auto" w:fill="FFFFFF"/>
          <w14:ligatures w14:val="none"/>
        </w:rPr>
        <w:t>Opioid Prescription Safety Management Flex Quantity Limit (QL) and Subsequent Fill (044638)</w:t>
      </w:r>
      <w:r w:rsidRPr="006013AE">
        <w:rPr>
          <w:rFonts w:ascii="Verdana" w:eastAsia="Times New Roman" w:hAnsi="Verdana" w:cs="Helvetica"/>
          <w:color w:val="0000FF"/>
          <w:kern w:val="0"/>
          <w:szCs w:val="22"/>
          <w:u w:val="single"/>
          <w:shd w:val="clear" w:color="auto" w:fill="FFFFFF"/>
          <w14:ligatures w14:val="none"/>
        </w:rPr>
        <w:fldChar w:fldCharType="end"/>
      </w:r>
      <w:bookmarkEnd w:id="33"/>
    </w:p>
    <w:p w14:paraId="5D50D379" w14:textId="1ABA11CA" w:rsidR="00281413" w:rsidRPr="008003CD" w:rsidRDefault="00281413" w:rsidP="00281413">
      <w:pPr>
        <w:spacing w:before="120" w:after="120" w:line="259" w:lineRule="auto"/>
        <w:rPr>
          <w:rFonts w:ascii="Verdana" w:eastAsia="Calibri" w:hAnsi="Verdana" w:cs="Times New Roman"/>
          <w:color w:val="0000FF"/>
          <w:kern w:val="0"/>
          <w:szCs w:val="22"/>
          <w:u w:val="single"/>
          <w14:ligatures w14:val="none"/>
        </w:rPr>
      </w:pPr>
      <w:hyperlink r:id="rId47" w:anchor="!/view?docid=81832d97-2dbd-48dc-b545-8a413e55450d" w:history="1">
        <w:r w:rsidRPr="00F26144">
          <w:rPr>
            <w:rStyle w:val="Hyperlink"/>
            <w:rFonts w:ascii="Verdana" w:eastAsia="Times New Roman" w:hAnsi="Verdana" w:cs="Times New Roman"/>
            <w:color w:val="0000FF"/>
            <w:kern w:val="0"/>
            <w:szCs w:val="22"/>
            <w14:ligatures w14:val="none"/>
          </w:rPr>
          <w:t>Quantity Versus Time Limit (QVT) (021696)</w:t>
        </w:r>
      </w:hyperlink>
    </w:p>
    <w:p w14:paraId="7BC0FFBD" w14:textId="00CDBAA1" w:rsidR="006013AE" w:rsidRPr="006013AE" w:rsidRDefault="006013AE" w:rsidP="006013AE">
      <w:pPr>
        <w:spacing w:before="120" w:after="120" w:line="259" w:lineRule="auto"/>
        <w:rPr>
          <w:rFonts w:ascii="Verdana" w:eastAsia="Times New Roman" w:hAnsi="Verdana" w:cs="Times New Roman"/>
          <w:b/>
          <w:color w:val="0000FF"/>
          <w:kern w:val="0"/>
          <w:szCs w:val="22"/>
          <w:u w:val="single"/>
          <w14:ligatures w14:val="none"/>
        </w:rPr>
      </w:pPr>
      <w:hyperlink r:id="rId48" w:anchor="!/view?docid=bdac0c67-5fee-47ba-a3aa-aab84900cf78" w:history="1">
        <w:r w:rsidRPr="006013AE">
          <w:rPr>
            <w:rFonts w:ascii="Verdana" w:eastAsia="Times New Roman" w:hAnsi="Verdana" w:cs="Times New Roman"/>
            <w:color w:val="0000FF"/>
            <w:kern w:val="0"/>
            <w:szCs w:val="22"/>
            <w:u w:val="single"/>
            <w14:ligatures w14:val="none"/>
          </w:rPr>
          <w:t>Log Activity/Capture Activity Codes (005164)</w:t>
        </w:r>
      </w:hyperlink>
    </w:p>
    <w:p w14:paraId="361FED3F" w14:textId="77777777" w:rsidR="006013AE" w:rsidRPr="006013AE" w:rsidRDefault="006013AE" w:rsidP="006013AE">
      <w:pPr>
        <w:spacing w:before="120" w:after="120" w:line="240" w:lineRule="auto"/>
        <w:rPr>
          <w:rFonts w:ascii="Verdana" w:eastAsia="Calibri" w:hAnsi="Verdana" w:cs="Times New Roman"/>
          <w:kern w:val="0"/>
          <w14:ligatures w14:val="none"/>
        </w:rPr>
      </w:pPr>
    </w:p>
    <w:bookmarkEnd w:id="16"/>
    <w:p w14:paraId="01DD5FD5" w14:textId="77777777" w:rsidR="006013AE" w:rsidRPr="006013AE" w:rsidRDefault="006013AE" w:rsidP="006013AE">
      <w:pPr>
        <w:spacing w:before="120" w:after="120" w:line="240" w:lineRule="auto"/>
        <w:jc w:val="right"/>
        <w:rPr>
          <w:rFonts w:ascii="Verdana" w:eastAsia="Calibri" w:hAnsi="Verdana" w:cs="Times New Roman"/>
          <w:kern w:val="0"/>
          <w14:ligatures w14:val="none"/>
        </w:rPr>
      </w:pPr>
      <w:r w:rsidRPr="006013AE">
        <w:rPr>
          <w:rFonts w:ascii="Verdana" w:eastAsia="Calibri" w:hAnsi="Verdana" w:cs="Times New Roman"/>
          <w:kern w:val="0"/>
          <w14:ligatures w14:val="none"/>
        </w:rPr>
        <w:fldChar w:fldCharType="begin"/>
      </w:r>
      <w:r w:rsidRPr="006013AE">
        <w:rPr>
          <w:rFonts w:ascii="Verdana" w:eastAsia="Calibri" w:hAnsi="Verdana" w:cs="Times New Roman"/>
          <w:kern w:val="0"/>
          <w14:ligatures w14:val="none"/>
        </w:rPr>
        <w:instrText>HYPERLINK  \l "_top"</w:instrText>
      </w:r>
      <w:r w:rsidRPr="006013AE">
        <w:rPr>
          <w:rFonts w:ascii="Verdana" w:eastAsia="Calibri" w:hAnsi="Verdana" w:cs="Times New Roman"/>
          <w:kern w:val="0"/>
          <w14:ligatures w14:val="none"/>
        </w:rPr>
      </w:r>
      <w:r w:rsidRPr="006013AE">
        <w:rPr>
          <w:rFonts w:ascii="Verdana" w:eastAsia="Calibri" w:hAnsi="Verdana" w:cs="Times New Roman"/>
          <w:kern w:val="0"/>
          <w14:ligatures w14:val="none"/>
        </w:rPr>
        <w:fldChar w:fldCharType="separate"/>
      </w:r>
      <w:r w:rsidRPr="006013AE">
        <w:rPr>
          <w:rFonts w:ascii="Verdana" w:eastAsia="Calibri" w:hAnsi="Verdana" w:cs="Times New Roman"/>
          <w:color w:val="0000FF"/>
          <w:kern w:val="0"/>
          <w:u w:val="single"/>
          <w14:ligatures w14:val="none"/>
        </w:rPr>
        <w:t>Top of the Document</w:t>
      </w:r>
      <w:r w:rsidRPr="006013AE">
        <w:rPr>
          <w:rFonts w:ascii="Verdana" w:eastAsia="Calibri" w:hAnsi="Verdana" w:cs="Times New Roman"/>
          <w:kern w:val="0"/>
          <w14:ligatures w14:val="none"/>
        </w:rPr>
        <w:fldChar w:fldCharType="end"/>
      </w:r>
    </w:p>
    <w:p w14:paraId="24B22EF8" w14:textId="77777777" w:rsidR="006013AE" w:rsidRPr="006013AE" w:rsidRDefault="006013AE" w:rsidP="006013AE">
      <w:pPr>
        <w:spacing w:after="0" w:line="240" w:lineRule="auto"/>
        <w:jc w:val="center"/>
        <w:rPr>
          <w:rFonts w:ascii="Verdana" w:eastAsia="Calibri" w:hAnsi="Verdana" w:cs="Times New Roman"/>
          <w:kern w:val="0"/>
          <w:sz w:val="16"/>
          <w:szCs w:val="16"/>
          <w14:ligatures w14:val="none"/>
        </w:rPr>
      </w:pPr>
      <w:r w:rsidRPr="006013AE">
        <w:rPr>
          <w:rFonts w:ascii="Verdana" w:eastAsia="Calibri" w:hAnsi="Verdana" w:cs="Times New Roman"/>
          <w:kern w:val="0"/>
          <w:sz w:val="16"/>
          <w:szCs w:val="16"/>
          <w14:ligatures w14:val="none"/>
        </w:rPr>
        <w:t xml:space="preserve">Not To Be Reproduced </w:t>
      </w:r>
      <w:proofErr w:type="gramStart"/>
      <w:r w:rsidRPr="006013AE">
        <w:rPr>
          <w:rFonts w:ascii="Verdana" w:eastAsia="Calibri" w:hAnsi="Verdana" w:cs="Times New Roman"/>
          <w:kern w:val="0"/>
          <w:sz w:val="16"/>
          <w:szCs w:val="16"/>
          <w14:ligatures w14:val="none"/>
        </w:rPr>
        <w:t>Or</w:t>
      </w:r>
      <w:proofErr w:type="gramEnd"/>
      <w:r w:rsidRPr="006013AE">
        <w:rPr>
          <w:rFonts w:ascii="Verdana" w:eastAsia="Calibri" w:hAnsi="Verdana" w:cs="Times New Roman"/>
          <w:kern w:val="0"/>
          <w:sz w:val="16"/>
          <w:szCs w:val="16"/>
          <w14:ligatures w14:val="none"/>
        </w:rPr>
        <w:t xml:space="preserve"> Disclosed to Others Without Prior Written Approval</w:t>
      </w:r>
    </w:p>
    <w:p w14:paraId="62C0A999" w14:textId="77777777" w:rsidR="006013AE" w:rsidRPr="006013AE" w:rsidRDefault="006013AE" w:rsidP="006013AE">
      <w:pPr>
        <w:spacing w:after="0" w:line="240" w:lineRule="auto"/>
        <w:jc w:val="center"/>
        <w:rPr>
          <w:rFonts w:ascii="Verdana" w:eastAsia="Calibri" w:hAnsi="Verdana" w:cs="Times New Roman"/>
          <w:kern w:val="0"/>
          <w:szCs w:val="22"/>
          <w14:ligatures w14:val="none"/>
        </w:rPr>
      </w:pPr>
      <w:r w:rsidRPr="006013AE">
        <w:rPr>
          <w:rFonts w:ascii="Verdana" w:eastAsia="Calibri" w:hAnsi="Verdana" w:cs="Times New Roman"/>
          <w:b/>
          <w:color w:val="000000"/>
          <w:kern w:val="0"/>
          <w:sz w:val="16"/>
          <w:szCs w:val="16"/>
          <w14:ligatures w14:val="none"/>
        </w:rPr>
        <w:t>ELECTRONIC DATA = OFFICIAL VERSION / PAPER COPY = INFORMATIONAL ONLY</w:t>
      </w:r>
    </w:p>
    <w:p w14:paraId="7C308ABD" w14:textId="11898F38" w:rsidR="007075DC" w:rsidRDefault="007075DC"/>
    <w:sectPr w:rsidR="00707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18.65pt;height:16.65pt;visibility:visible;mso-wrap-style:square" o:bullet="t">
        <v:imagedata r:id="rId1" o:title=""/>
      </v:shape>
    </w:pict>
  </w:numPicBullet>
  <w:abstractNum w:abstractNumId="0" w15:restartNumberingAfterBreak="0">
    <w:nsid w:val="04B842F4"/>
    <w:multiLevelType w:val="hybridMultilevel"/>
    <w:tmpl w:val="82821D26"/>
    <w:lvl w:ilvl="0" w:tplc="D47884EA">
      <w:start w:val="1"/>
      <w:numFmt w:val="bullet"/>
      <w:lvlText w:val=""/>
      <w:lvlJc w:val="left"/>
      <w:pPr>
        <w:ind w:left="1080" w:hanging="360"/>
      </w:pPr>
      <w:rPr>
        <w:rFonts w:ascii="Symbol" w:hAnsi="Symbol" w:hint="default"/>
        <w:b/>
        <w:i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107965"/>
    <w:multiLevelType w:val="hybridMultilevel"/>
    <w:tmpl w:val="86EA664C"/>
    <w:lvl w:ilvl="0" w:tplc="10AAC56A">
      <w:start w:val="1"/>
      <w:numFmt w:val="bullet"/>
      <w:lvlText w:val="o"/>
      <w:lvlJc w:val="left"/>
      <w:pPr>
        <w:ind w:left="1080" w:hanging="360"/>
      </w:pPr>
      <w:rPr>
        <w:rFonts w:ascii="Courier New" w:hAnsi="Courier New"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E37043"/>
    <w:multiLevelType w:val="hybridMultilevel"/>
    <w:tmpl w:val="CDDAC1B6"/>
    <w:lvl w:ilvl="0" w:tplc="D514E452">
      <w:start w:val="1"/>
      <w:numFmt w:val="bullet"/>
      <w:lvlText w:val=""/>
      <w:lvlJc w:val="left"/>
      <w:pPr>
        <w:ind w:left="720" w:hanging="360"/>
      </w:pPr>
      <w:rPr>
        <w:rFonts w:ascii="Symbol" w:hAnsi="Symbol" w:hint="default"/>
        <w:b/>
        <w:bCs/>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E3DA9"/>
    <w:multiLevelType w:val="hybridMultilevel"/>
    <w:tmpl w:val="5896C768"/>
    <w:lvl w:ilvl="0" w:tplc="D47884EA">
      <w:start w:val="1"/>
      <w:numFmt w:val="bullet"/>
      <w:lvlText w:val=""/>
      <w:lvlJc w:val="left"/>
      <w:pPr>
        <w:ind w:left="720" w:hanging="360"/>
      </w:pPr>
      <w:rPr>
        <w:rFonts w:ascii="Symbol" w:hAnsi="Symbol" w:hint="default"/>
        <w:b/>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012B2"/>
    <w:multiLevelType w:val="hybridMultilevel"/>
    <w:tmpl w:val="BA106B68"/>
    <w:lvl w:ilvl="0" w:tplc="164CC89A">
      <w:start w:val="1"/>
      <w:numFmt w:val="bullet"/>
      <w:lvlText w:val=""/>
      <w:lvlJc w:val="left"/>
      <w:pPr>
        <w:ind w:left="720" w:hanging="360"/>
      </w:pPr>
      <w:rPr>
        <w:rFonts w:ascii="Symbol" w:hAnsi="Symbol" w:hint="default"/>
        <w:b/>
        <w:bCs/>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B4BD2"/>
    <w:multiLevelType w:val="hybridMultilevel"/>
    <w:tmpl w:val="0A6E66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20693"/>
    <w:multiLevelType w:val="hybridMultilevel"/>
    <w:tmpl w:val="005E5820"/>
    <w:lvl w:ilvl="0" w:tplc="5D1EC048">
      <w:start w:val="1"/>
      <w:numFmt w:val="bullet"/>
      <w:lvlText w:val="o"/>
      <w:lvlJc w:val="left"/>
      <w:pPr>
        <w:ind w:left="1080" w:hanging="360"/>
      </w:pPr>
      <w:rPr>
        <w:rFonts w:ascii="Courier New" w:hAnsi="Courier New" w:cs="Courier New"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D8604A"/>
    <w:multiLevelType w:val="hybridMultilevel"/>
    <w:tmpl w:val="59BE55EE"/>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ECA3DF3"/>
    <w:multiLevelType w:val="hybridMultilevel"/>
    <w:tmpl w:val="9C22529A"/>
    <w:lvl w:ilvl="0" w:tplc="D47884EA">
      <w:start w:val="1"/>
      <w:numFmt w:val="bullet"/>
      <w:lvlText w:val=""/>
      <w:lvlJc w:val="left"/>
      <w:pPr>
        <w:ind w:left="432" w:hanging="360"/>
      </w:pPr>
      <w:rPr>
        <w:rFonts w:ascii="Symbol" w:hAnsi="Symbol" w:hint="default"/>
        <w:b/>
        <w:i w:val="0"/>
        <w:sz w:val="24"/>
      </w:rPr>
    </w:lvl>
    <w:lvl w:ilvl="1" w:tplc="3B80EC28">
      <w:start w:val="1"/>
      <w:numFmt w:val="bullet"/>
      <w:lvlText w:val="o"/>
      <w:lvlJc w:val="left"/>
      <w:pPr>
        <w:ind w:left="792" w:hanging="360"/>
      </w:pPr>
      <w:rPr>
        <w:rFonts w:ascii="Courier New" w:hAnsi="Courier New"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BF0D5F"/>
    <w:multiLevelType w:val="hybridMultilevel"/>
    <w:tmpl w:val="DFC4DF60"/>
    <w:lvl w:ilvl="0" w:tplc="0844826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C71F0C"/>
    <w:multiLevelType w:val="hybridMultilevel"/>
    <w:tmpl w:val="69CC1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42CEA"/>
    <w:multiLevelType w:val="hybridMultilevel"/>
    <w:tmpl w:val="7F58CDBE"/>
    <w:lvl w:ilvl="0" w:tplc="83606E3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2200D"/>
    <w:multiLevelType w:val="hybridMultilevel"/>
    <w:tmpl w:val="3ABA68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0E2FE3"/>
    <w:multiLevelType w:val="hybridMultilevel"/>
    <w:tmpl w:val="35C65F14"/>
    <w:lvl w:ilvl="0" w:tplc="EC20499C">
      <w:start w:val="1"/>
      <w:numFmt w:val="bullet"/>
      <w:lvlText w:val="o"/>
      <w:lvlJc w:val="left"/>
      <w:pPr>
        <w:ind w:left="1080" w:hanging="360"/>
      </w:pPr>
      <w:rPr>
        <w:rFonts w:ascii="Courier New" w:hAnsi="Courier New"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4836D69"/>
    <w:multiLevelType w:val="multilevel"/>
    <w:tmpl w:val="35CA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0B7E3C"/>
    <w:multiLevelType w:val="hybridMultilevel"/>
    <w:tmpl w:val="2608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631D7C"/>
    <w:multiLevelType w:val="multilevel"/>
    <w:tmpl w:val="903A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055035"/>
    <w:multiLevelType w:val="hybridMultilevel"/>
    <w:tmpl w:val="3E72255A"/>
    <w:lvl w:ilvl="0" w:tplc="6E6CA0A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11323C"/>
    <w:multiLevelType w:val="hybridMultilevel"/>
    <w:tmpl w:val="CF92BE3A"/>
    <w:lvl w:ilvl="0" w:tplc="55D65D84">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E9644EA"/>
    <w:multiLevelType w:val="hybridMultilevel"/>
    <w:tmpl w:val="EE8E66CC"/>
    <w:lvl w:ilvl="0" w:tplc="55D65D84">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612CDA"/>
    <w:multiLevelType w:val="hybridMultilevel"/>
    <w:tmpl w:val="69C298AE"/>
    <w:lvl w:ilvl="0" w:tplc="AFA0FD2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E32325"/>
    <w:multiLevelType w:val="hybridMultilevel"/>
    <w:tmpl w:val="3A680D32"/>
    <w:lvl w:ilvl="0" w:tplc="AFD28398">
      <w:start w:val="1"/>
      <w:numFmt w:val="bullet"/>
      <w:lvlText w:val=""/>
      <w:lvlJc w:val="left"/>
      <w:pPr>
        <w:ind w:left="720" w:hanging="360"/>
      </w:pPr>
      <w:rPr>
        <w:rFonts w:ascii="Symbol" w:hAnsi="Symbol" w:hint="default"/>
        <w:b/>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47175D"/>
    <w:multiLevelType w:val="hybridMultilevel"/>
    <w:tmpl w:val="F0E4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F511B7"/>
    <w:multiLevelType w:val="hybridMultilevel"/>
    <w:tmpl w:val="1BF4DCD8"/>
    <w:lvl w:ilvl="0" w:tplc="EEB06A30">
      <w:start w:val="1"/>
      <w:numFmt w:val="bullet"/>
      <w:lvlText w:val=""/>
      <w:lvlJc w:val="left"/>
      <w:pPr>
        <w:ind w:left="720" w:hanging="360"/>
      </w:pPr>
      <w:rPr>
        <w:rFonts w:ascii="Symbol" w:hAnsi="Symbol" w:hint="default"/>
        <w:b/>
        <w:bCs/>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1C112B"/>
    <w:multiLevelType w:val="hybridMultilevel"/>
    <w:tmpl w:val="36FA79E2"/>
    <w:lvl w:ilvl="0" w:tplc="6FFC708A">
      <w:start w:val="1"/>
      <w:numFmt w:val="bullet"/>
      <w:lvlText w:val=""/>
      <w:lvlJc w:val="left"/>
      <w:pPr>
        <w:ind w:left="720" w:hanging="360"/>
      </w:pPr>
      <w:rPr>
        <w:rFonts w:ascii="Symbol" w:hAnsi="Symbol" w:hint="default"/>
        <w:b/>
        <w:bCs/>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7806942">
    <w:abstractNumId w:val="8"/>
  </w:num>
  <w:num w:numId="2" w16cid:durableId="1973169347">
    <w:abstractNumId w:val="24"/>
  </w:num>
  <w:num w:numId="3" w16cid:durableId="795637817">
    <w:abstractNumId w:val="1"/>
  </w:num>
  <w:num w:numId="4" w16cid:durableId="745807541">
    <w:abstractNumId w:val="16"/>
  </w:num>
  <w:num w:numId="5" w16cid:durableId="648099027">
    <w:abstractNumId w:val="14"/>
  </w:num>
  <w:num w:numId="6" w16cid:durableId="1540900299">
    <w:abstractNumId w:val="10"/>
  </w:num>
  <w:num w:numId="7" w16cid:durableId="282268936">
    <w:abstractNumId w:val="22"/>
  </w:num>
  <w:num w:numId="8" w16cid:durableId="722757994">
    <w:abstractNumId w:val="11"/>
  </w:num>
  <w:num w:numId="9" w16cid:durableId="1342320781">
    <w:abstractNumId w:val="13"/>
  </w:num>
  <w:num w:numId="10" w16cid:durableId="215514479">
    <w:abstractNumId w:val="17"/>
  </w:num>
  <w:num w:numId="11" w16cid:durableId="1675181087">
    <w:abstractNumId w:val="9"/>
  </w:num>
  <w:num w:numId="12" w16cid:durableId="421494584">
    <w:abstractNumId w:val="15"/>
  </w:num>
  <w:num w:numId="13" w16cid:durableId="1566066028">
    <w:abstractNumId w:val="4"/>
  </w:num>
  <w:num w:numId="14" w16cid:durableId="492188184">
    <w:abstractNumId w:val="23"/>
  </w:num>
  <w:num w:numId="15" w16cid:durableId="860976255">
    <w:abstractNumId w:val="2"/>
  </w:num>
  <w:num w:numId="16" w16cid:durableId="261686275">
    <w:abstractNumId w:val="0"/>
  </w:num>
  <w:num w:numId="17" w16cid:durableId="1381368191">
    <w:abstractNumId w:val="5"/>
  </w:num>
  <w:num w:numId="18" w16cid:durableId="525800257">
    <w:abstractNumId w:val="12"/>
  </w:num>
  <w:num w:numId="19" w16cid:durableId="2053112770">
    <w:abstractNumId w:val="18"/>
  </w:num>
  <w:num w:numId="20" w16cid:durableId="2038115696">
    <w:abstractNumId w:val="19"/>
  </w:num>
  <w:num w:numId="21" w16cid:durableId="1212309646">
    <w:abstractNumId w:val="7"/>
  </w:num>
  <w:num w:numId="22" w16cid:durableId="897133921">
    <w:abstractNumId w:val="3"/>
  </w:num>
  <w:num w:numId="23" w16cid:durableId="328993354">
    <w:abstractNumId w:val="20"/>
  </w:num>
  <w:num w:numId="24" w16cid:durableId="1645037885">
    <w:abstractNumId w:val="21"/>
  </w:num>
  <w:num w:numId="25" w16cid:durableId="14594884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3AE"/>
    <w:rsid w:val="00003F32"/>
    <w:rsid w:val="00006A7F"/>
    <w:rsid w:val="00011A62"/>
    <w:rsid w:val="00027C9E"/>
    <w:rsid w:val="000319C8"/>
    <w:rsid w:val="00045F1B"/>
    <w:rsid w:val="0006247D"/>
    <w:rsid w:val="00065F7E"/>
    <w:rsid w:val="000810DA"/>
    <w:rsid w:val="000B5464"/>
    <w:rsid w:val="000B7E55"/>
    <w:rsid w:val="000E4D42"/>
    <w:rsid w:val="000F290D"/>
    <w:rsid w:val="000F3535"/>
    <w:rsid w:val="00133DEF"/>
    <w:rsid w:val="00140401"/>
    <w:rsid w:val="00154C9D"/>
    <w:rsid w:val="00185EE0"/>
    <w:rsid w:val="001B466F"/>
    <w:rsid w:val="001B63BA"/>
    <w:rsid w:val="001E5892"/>
    <w:rsid w:val="00214731"/>
    <w:rsid w:val="002258D8"/>
    <w:rsid w:val="00244BBD"/>
    <w:rsid w:val="00281413"/>
    <w:rsid w:val="002A2756"/>
    <w:rsid w:val="002D0EC5"/>
    <w:rsid w:val="002D14A4"/>
    <w:rsid w:val="003016AF"/>
    <w:rsid w:val="00321E1F"/>
    <w:rsid w:val="003531D0"/>
    <w:rsid w:val="003623E1"/>
    <w:rsid w:val="003727EB"/>
    <w:rsid w:val="00376502"/>
    <w:rsid w:val="003805E5"/>
    <w:rsid w:val="003A5768"/>
    <w:rsid w:val="003A7E52"/>
    <w:rsid w:val="003B2793"/>
    <w:rsid w:val="003B5135"/>
    <w:rsid w:val="003D18B0"/>
    <w:rsid w:val="00441717"/>
    <w:rsid w:val="00453291"/>
    <w:rsid w:val="00453A1E"/>
    <w:rsid w:val="00454F25"/>
    <w:rsid w:val="004829B7"/>
    <w:rsid w:val="00492223"/>
    <w:rsid w:val="004E1F87"/>
    <w:rsid w:val="004F7DE9"/>
    <w:rsid w:val="00507778"/>
    <w:rsid w:val="005109CC"/>
    <w:rsid w:val="00563706"/>
    <w:rsid w:val="00594383"/>
    <w:rsid w:val="005B065A"/>
    <w:rsid w:val="006013AE"/>
    <w:rsid w:val="00602DEE"/>
    <w:rsid w:val="00610EF4"/>
    <w:rsid w:val="006126CC"/>
    <w:rsid w:val="00613589"/>
    <w:rsid w:val="00627432"/>
    <w:rsid w:val="00636E39"/>
    <w:rsid w:val="00661993"/>
    <w:rsid w:val="00687A2D"/>
    <w:rsid w:val="006A1E9E"/>
    <w:rsid w:val="006A3956"/>
    <w:rsid w:val="006B3BDB"/>
    <w:rsid w:val="006E4939"/>
    <w:rsid w:val="006E7248"/>
    <w:rsid w:val="007075DC"/>
    <w:rsid w:val="007167FE"/>
    <w:rsid w:val="00724611"/>
    <w:rsid w:val="00766D76"/>
    <w:rsid w:val="00783828"/>
    <w:rsid w:val="007A1499"/>
    <w:rsid w:val="007A3A28"/>
    <w:rsid w:val="007A68D8"/>
    <w:rsid w:val="007B3A10"/>
    <w:rsid w:val="008003CD"/>
    <w:rsid w:val="00800C1E"/>
    <w:rsid w:val="00820482"/>
    <w:rsid w:val="00831FD1"/>
    <w:rsid w:val="008331C4"/>
    <w:rsid w:val="00840C8F"/>
    <w:rsid w:val="00861A32"/>
    <w:rsid w:val="00882631"/>
    <w:rsid w:val="00885314"/>
    <w:rsid w:val="008B0492"/>
    <w:rsid w:val="008C2E0B"/>
    <w:rsid w:val="008C3DC7"/>
    <w:rsid w:val="008D5649"/>
    <w:rsid w:val="008E411A"/>
    <w:rsid w:val="00917E2A"/>
    <w:rsid w:val="00925A14"/>
    <w:rsid w:val="00930655"/>
    <w:rsid w:val="00941769"/>
    <w:rsid w:val="00941C03"/>
    <w:rsid w:val="00955BB9"/>
    <w:rsid w:val="00995A89"/>
    <w:rsid w:val="00995AAD"/>
    <w:rsid w:val="0099786B"/>
    <w:rsid w:val="00A06293"/>
    <w:rsid w:val="00A46B94"/>
    <w:rsid w:val="00A51DA5"/>
    <w:rsid w:val="00A62B07"/>
    <w:rsid w:val="00A73C4F"/>
    <w:rsid w:val="00A8652F"/>
    <w:rsid w:val="00AB5CB9"/>
    <w:rsid w:val="00AC3141"/>
    <w:rsid w:val="00AC6CD6"/>
    <w:rsid w:val="00AE27FD"/>
    <w:rsid w:val="00AE33E3"/>
    <w:rsid w:val="00AF3EF6"/>
    <w:rsid w:val="00B47907"/>
    <w:rsid w:val="00B62B63"/>
    <w:rsid w:val="00B634D3"/>
    <w:rsid w:val="00B6546A"/>
    <w:rsid w:val="00B66402"/>
    <w:rsid w:val="00BA42B4"/>
    <w:rsid w:val="00BB2236"/>
    <w:rsid w:val="00BB4EFF"/>
    <w:rsid w:val="00BC1B7D"/>
    <w:rsid w:val="00BC41AD"/>
    <w:rsid w:val="00BF7A25"/>
    <w:rsid w:val="00C2058A"/>
    <w:rsid w:val="00C257EF"/>
    <w:rsid w:val="00C41F63"/>
    <w:rsid w:val="00C55126"/>
    <w:rsid w:val="00C7177E"/>
    <w:rsid w:val="00CA6323"/>
    <w:rsid w:val="00CB3AAA"/>
    <w:rsid w:val="00CB4D4C"/>
    <w:rsid w:val="00CB6F7C"/>
    <w:rsid w:val="00CC0832"/>
    <w:rsid w:val="00CD35E3"/>
    <w:rsid w:val="00CF3A64"/>
    <w:rsid w:val="00D07952"/>
    <w:rsid w:val="00D36C47"/>
    <w:rsid w:val="00D51721"/>
    <w:rsid w:val="00D5647D"/>
    <w:rsid w:val="00D941F0"/>
    <w:rsid w:val="00DA522E"/>
    <w:rsid w:val="00DB17B1"/>
    <w:rsid w:val="00DB71BD"/>
    <w:rsid w:val="00DD1A75"/>
    <w:rsid w:val="00DE7E90"/>
    <w:rsid w:val="00DF371F"/>
    <w:rsid w:val="00E012A3"/>
    <w:rsid w:val="00E23CA2"/>
    <w:rsid w:val="00E45F70"/>
    <w:rsid w:val="00E5476A"/>
    <w:rsid w:val="00EA143C"/>
    <w:rsid w:val="00EA2DB5"/>
    <w:rsid w:val="00EA3854"/>
    <w:rsid w:val="00EB0E63"/>
    <w:rsid w:val="00EC07E9"/>
    <w:rsid w:val="00EC58CB"/>
    <w:rsid w:val="00EF55B3"/>
    <w:rsid w:val="00EF5DAD"/>
    <w:rsid w:val="00EF7B99"/>
    <w:rsid w:val="00F146C1"/>
    <w:rsid w:val="00F20702"/>
    <w:rsid w:val="00F25F0A"/>
    <w:rsid w:val="00F26144"/>
    <w:rsid w:val="00F40090"/>
    <w:rsid w:val="00F51AC5"/>
    <w:rsid w:val="00F824E4"/>
    <w:rsid w:val="00FD6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A03B"/>
  <w15:chartTrackingRefBased/>
  <w15:docId w15:val="{68DA95AE-B30E-491D-8E70-C36C201DE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1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13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13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3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3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3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3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3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3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13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13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13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3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3AE"/>
    <w:rPr>
      <w:rFonts w:eastAsiaTheme="majorEastAsia" w:cstheme="majorBidi"/>
      <w:color w:val="272727" w:themeColor="text1" w:themeTint="D8"/>
    </w:rPr>
  </w:style>
  <w:style w:type="paragraph" w:styleId="Title">
    <w:name w:val="Title"/>
    <w:basedOn w:val="Normal"/>
    <w:next w:val="Normal"/>
    <w:link w:val="TitleChar"/>
    <w:uiPriority w:val="10"/>
    <w:qFormat/>
    <w:rsid w:val="00601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3AE"/>
    <w:pPr>
      <w:spacing w:before="160"/>
      <w:jc w:val="center"/>
    </w:pPr>
    <w:rPr>
      <w:i/>
      <w:iCs/>
      <w:color w:val="404040" w:themeColor="text1" w:themeTint="BF"/>
    </w:rPr>
  </w:style>
  <w:style w:type="character" w:customStyle="1" w:styleId="QuoteChar">
    <w:name w:val="Quote Char"/>
    <w:basedOn w:val="DefaultParagraphFont"/>
    <w:link w:val="Quote"/>
    <w:uiPriority w:val="29"/>
    <w:rsid w:val="006013AE"/>
    <w:rPr>
      <w:i/>
      <w:iCs/>
      <w:color w:val="404040" w:themeColor="text1" w:themeTint="BF"/>
    </w:rPr>
  </w:style>
  <w:style w:type="paragraph" w:styleId="ListParagraph">
    <w:name w:val="List Paragraph"/>
    <w:basedOn w:val="Normal"/>
    <w:uiPriority w:val="34"/>
    <w:qFormat/>
    <w:rsid w:val="006013AE"/>
    <w:pPr>
      <w:ind w:left="720"/>
      <w:contextualSpacing/>
    </w:pPr>
  </w:style>
  <w:style w:type="character" w:styleId="IntenseEmphasis">
    <w:name w:val="Intense Emphasis"/>
    <w:basedOn w:val="DefaultParagraphFont"/>
    <w:uiPriority w:val="21"/>
    <w:qFormat/>
    <w:rsid w:val="006013AE"/>
    <w:rPr>
      <w:i/>
      <w:iCs/>
      <w:color w:val="0F4761" w:themeColor="accent1" w:themeShade="BF"/>
    </w:rPr>
  </w:style>
  <w:style w:type="paragraph" w:styleId="IntenseQuote">
    <w:name w:val="Intense Quote"/>
    <w:basedOn w:val="Normal"/>
    <w:next w:val="Normal"/>
    <w:link w:val="IntenseQuoteChar"/>
    <w:uiPriority w:val="30"/>
    <w:qFormat/>
    <w:rsid w:val="00601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3AE"/>
    <w:rPr>
      <w:i/>
      <w:iCs/>
      <w:color w:val="0F4761" w:themeColor="accent1" w:themeShade="BF"/>
    </w:rPr>
  </w:style>
  <w:style w:type="character" w:styleId="IntenseReference">
    <w:name w:val="Intense Reference"/>
    <w:basedOn w:val="DefaultParagraphFont"/>
    <w:uiPriority w:val="32"/>
    <w:qFormat/>
    <w:rsid w:val="006013AE"/>
    <w:rPr>
      <w:b/>
      <w:bCs/>
      <w:smallCaps/>
      <w:color w:val="0F4761" w:themeColor="accent1" w:themeShade="BF"/>
      <w:spacing w:val="5"/>
    </w:rPr>
  </w:style>
  <w:style w:type="table" w:styleId="TableGrid">
    <w:name w:val="Table Grid"/>
    <w:basedOn w:val="TableNormal"/>
    <w:uiPriority w:val="39"/>
    <w:rsid w:val="006013AE"/>
    <w:pPr>
      <w:spacing w:after="0" w:line="240" w:lineRule="auto"/>
    </w:pPr>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B5135"/>
    <w:pPr>
      <w:spacing w:after="0" w:line="240" w:lineRule="auto"/>
    </w:pPr>
  </w:style>
  <w:style w:type="character" w:styleId="Hyperlink">
    <w:name w:val="Hyperlink"/>
    <w:basedOn w:val="DefaultParagraphFont"/>
    <w:uiPriority w:val="99"/>
    <w:unhideWhenUsed/>
    <w:rsid w:val="00AF3EF6"/>
    <w:rPr>
      <w:color w:val="467886" w:themeColor="hyperlink"/>
      <w:u w:val="single"/>
    </w:rPr>
  </w:style>
  <w:style w:type="character" w:styleId="UnresolvedMention">
    <w:name w:val="Unresolved Mention"/>
    <w:basedOn w:val="DefaultParagraphFont"/>
    <w:uiPriority w:val="99"/>
    <w:semiHidden/>
    <w:unhideWhenUsed/>
    <w:rsid w:val="00AF3EF6"/>
    <w:rPr>
      <w:color w:val="605E5C"/>
      <w:shd w:val="clear" w:color="auto" w:fill="E1DFDD"/>
    </w:rPr>
  </w:style>
  <w:style w:type="character" w:styleId="FollowedHyperlink">
    <w:name w:val="FollowedHyperlink"/>
    <w:basedOn w:val="DefaultParagraphFont"/>
    <w:uiPriority w:val="99"/>
    <w:semiHidden/>
    <w:unhideWhenUsed/>
    <w:rsid w:val="00941769"/>
    <w:rPr>
      <w:color w:val="96607D" w:themeColor="followedHyperlink"/>
      <w:u w:val="single"/>
    </w:rPr>
  </w:style>
  <w:style w:type="paragraph" w:styleId="TOC2">
    <w:name w:val="toc 2"/>
    <w:basedOn w:val="Normal"/>
    <w:next w:val="Normal"/>
    <w:autoRedefine/>
    <w:uiPriority w:val="39"/>
    <w:unhideWhenUsed/>
    <w:rsid w:val="00CB3AA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435789">
      <w:bodyDiv w:val="1"/>
      <w:marLeft w:val="0"/>
      <w:marRight w:val="0"/>
      <w:marTop w:val="0"/>
      <w:marBottom w:val="0"/>
      <w:divBdr>
        <w:top w:val="none" w:sz="0" w:space="0" w:color="auto"/>
        <w:left w:val="none" w:sz="0" w:space="0" w:color="auto"/>
        <w:bottom w:val="none" w:sz="0" w:space="0" w:color="auto"/>
        <w:right w:val="none" w:sz="0" w:space="0" w:color="auto"/>
      </w:divBdr>
    </w:div>
    <w:div w:id="985890132">
      <w:bodyDiv w:val="1"/>
      <w:marLeft w:val="0"/>
      <w:marRight w:val="0"/>
      <w:marTop w:val="0"/>
      <w:marBottom w:val="0"/>
      <w:divBdr>
        <w:top w:val="none" w:sz="0" w:space="0" w:color="auto"/>
        <w:left w:val="none" w:sz="0" w:space="0" w:color="auto"/>
        <w:bottom w:val="none" w:sz="0" w:space="0" w:color="auto"/>
        <w:right w:val="none" w:sz="0" w:space="0" w:color="auto"/>
      </w:divBdr>
    </w:div>
    <w:div w:id="1155494303">
      <w:bodyDiv w:val="1"/>
      <w:marLeft w:val="0"/>
      <w:marRight w:val="0"/>
      <w:marTop w:val="0"/>
      <w:marBottom w:val="0"/>
      <w:divBdr>
        <w:top w:val="none" w:sz="0" w:space="0" w:color="auto"/>
        <w:left w:val="none" w:sz="0" w:space="0" w:color="auto"/>
        <w:bottom w:val="none" w:sz="0" w:space="0" w:color="auto"/>
        <w:right w:val="none" w:sz="0" w:space="0" w:color="auto"/>
      </w:divBdr>
    </w:div>
    <w:div w:id="177828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21" Type="http://schemas.openxmlformats.org/officeDocument/2006/relationships/hyperlink" Target="https://thesource.cvshealth.com/nuxeo/thesource/" TargetMode="External"/><Relationship Id="rId34" Type="http://schemas.openxmlformats.org/officeDocument/2006/relationships/image" Target="media/image8.png"/><Relationship Id="rId42" Type="http://schemas.openxmlformats.org/officeDocument/2006/relationships/image" Target="media/image11.png"/><Relationship Id="rId47" Type="http://schemas.openxmlformats.org/officeDocument/2006/relationships/hyperlink" Target="https://thesource.cvshealth.com/nuxeo/thesource/" TargetMode="External"/><Relationship Id="rId50" Type="http://schemas.openxmlformats.org/officeDocument/2006/relationships/theme" Target="theme/theme1.xml"/><Relationship Id="rId7"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image" Target="media/image6.png"/><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policy.corp.cvscaremark.com/pnp/faces/DocRenderer?documentId=CALL-0049" TargetMode="External"/><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23" Type="http://schemas.openxmlformats.org/officeDocument/2006/relationships/image" Target="media/image3.png"/><Relationship Id="rId28" Type="http://schemas.openxmlformats.org/officeDocument/2006/relationships/image" Target="media/image4.png"/><Relationship Id="rId36" Type="http://schemas.openxmlformats.org/officeDocument/2006/relationships/image" Target="media/image9.png"/><Relationship Id="rId49" Type="http://schemas.openxmlformats.org/officeDocument/2006/relationships/fontTable" Target="fontTable.xm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31" Type="http://schemas.openxmlformats.org/officeDocument/2006/relationships/image" Target="media/image5.png"/><Relationship Id="rId44"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www.cdc.gov/" TargetMode="External"/><Relationship Id="rId48" Type="http://schemas.openxmlformats.org/officeDocument/2006/relationships/hyperlink" Target="https://thesource.cvshealth.com/nuxeo/thesource/" TargetMode="Externa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image" Target="media/image7.png"/><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thesource.cvshealth.com/nuxeo/thesourc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1B9C7-8A5E-4406-8754-DEE1D8B26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4220</Words>
  <Characters>24055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28219</CharactersWithSpaces>
  <SharedDoc>false</SharedDoc>
  <HLinks>
    <vt:vector size="342" baseType="variant">
      <vt:variant>
        <vt:i4>262192</vt:i4>
      </vt:variant>
      <vt:variant>
        <vt:i4>174</vt:i4>
      </vt:variant>
      <vt:variant>
        <vt:i4>0</vt:i4>
      </vt:variant>
      <vt:variant>
        <vt:i4>5</vt:i4>
      </vt:variant>
      <vt:variant>
        <vt:lpwstr/>
      </vt:variant>
      <vt:variant>
        <vt:lpwstr>_top</vt:lpwstr>
      </vt:variant>
      <vt:variant>
        <vt:i4>4784147</vt:i4>
      </vt:variant>
      <vt:variant>
        <vt:i4>171</vt:i4>
      </vt:variant>
      <vt:variant>
        <vt:i4>0</vt:i4>
      </vt:variant>
      <vt:variant>
        <vt:i4>5</vt:i4>
      </vt:variant>
      <vt:variant>
        <vt:lpwstr>https://thesource.cvshealth.com/nuxeo/thesource/</vt:lpwstr>
      </vt:variant>
      <vt:variant>
        <vt:lpwstr>!/view?docid=bdac0c67-5fee-47ba-a3aa-aab84900cf78</vt:lpwstr>
      </vt:variant>
      <vt:variant>
        <vt:i4>5046345</vt:i4>
      </vt:variant>
      <vt:variant>
        <vt:i4>168</vt:i4>
      </vt:variant>
      <vt:variant>
        <vt:i4>0</vt:i4>
      </vt:variant>
      <vt:variant>
        <vt:i4>5</vt:i4>
      </vt:variant>
      <vt:variant>
        <vt:lpwstr>https://thesource.cvshealth.com/nuxeo/thesource/</vt:lpwstr>
      </vt:variant>
      <vt:variant>
        <vt:lpwstr>!/view?docid=81832d97-2dbd-48dc-b545-8a413e55450d</vt:lpwstr>
      </vt:variant>
      <vt:variant>
        <vt:i4>1048643</vt:i4>
      </vt:variant>
      <vt:variant>
        <vt:i4>162</vt:i4>
      </vt:variant>
      <vt:variant>
        <vt:i4>0</vt:i4>
      </vt:variant>
      <vt:variant>
        <vt:i4>5</vt:i4>
      </vt:variant>
      <vt:variant>
        <vt:lpwstr>https://thesource.cvshealth.com/nuxeo/thesource/</vt:lpwstr>
      </vt:variant>
      <vt:variant>
        <vt:lpwstr>!/view?docid=6126d9cb-9504-4714-b0b3-2f2484cfce4b</vt:lpwstr>
      </vt:variant>
      <vt:variant>
        <vt:i4>1376333</vt:i4>
      </vt:variant>
      <vt:variant>
        <vt:i4>159</vt:i4>
      </vt:variant>
      <vt:variant>
        <vt:i4>0</vt:i4>
      </vt:variant>
      <vt:variant>
        <vt:i4>5</vt:i4>
      </vt:variant>
      <vt:variant>
        <vt:lpwstr>https://thesource.cvshealth.com/nuxeo/thesource/</vt:lpwstr>
      </vt:variant>
      <vt:variant>
        <vt:lpwstr>!/view?docid=c1f1028b-e42c-4b4f-a4cf-cc0b42c91606</vt:lpwstr>
      </vt:variant>
      <vt:variant>
        <vt:i4>2424887</vt:i4>
      </vt:variant>
      <vt:variant>
        <vt:i4>156</vt:i4>
      </vt:variant>
      <vt:variant>
        <vt:i4>0</vt:i4>
      </vt:variant>
      <vt:variant>
        <vt:i4>5</vt:i4>
      </vt:variant>
      <vt:variant>
        <vt:lpwstr>https://policy.corp.cvscaremark.com/pnp/faces/DocRenderer?documentId=CALL-0049</vt:lpwstr>
      </vt:variant>
      <vt:variant>
        <vt:lpwstr/>
      </vt:variant>
      <vt:variant>
        <vt:i4>262192</vt:i4>
      </vt:variant>
      <vt:variant>
        <vt:i4>153</vt:i4>
      </vt:variant>
      <vt:variant>
        <vt:i4>0</vt:i4>
      </vt:variant>
      <vt:variant>
        <vt:i4>5</vt:i4>
      </vt:variant>
      <vt:variant>
        <vt:lpwstr/>
      </vt:variant>
      <vt:variant>
        <vt:lpwstr>_top</vt:lpwstr>
      </vt:variant>
      <vt:variant>
        <vt:i4>3801205</vt:i4>
      </vt:variant>
      <vt:variant>
        <vt:i4>150</vt:i4>
      </vt:variant>
      <vt:variant>
        <vt:i4>0</vt:i4>
      </vt:variant>
      <vt:variant>
        <vt:i4>5</vt:i4>
      </vt:variant>
      <vt:variant>
        <vt:lpwstr>http://www.cdc.gov/</vt:lpwstr>
      </vt:variant>
      <vt:variant>
        <vt:lpwstr/>
      </vt:variant>
      <vt:variant>
        <vt:i4>262192</vt:i4>
      </vt:variant>
      <vt:variant>
        <vt:i4>147</vt:i4>
      </vt:variant>
      <vt:variant>
        <vt:i4>0</vt:i4>
      </vt:variant>
      <vt:variant>
        <vt:i4>5</vt:i4>
      </vt:variant>
      <vt:variant>
        <vt:lpwstr/>
      </vt:variant>
      <vt:variant>
        <vt:lpwstr>_top</vt:lpwstr>
      </vt:variant>
      <vt:variant>
        <vt:i4>1704010</vt:i4>
      </vt:variant>
      <vt:variant>
        <vt:i4>144</vt:i4>
      </vt:variant>
      <vt:variant>
        <vt:i4>0</vt:i4>
      </vt:variant>
      <vt:variant>
        <vt:i4>5</vt:i4>
      </vt:variant>
      <vt:variant>
        <vt:lpwstr>https://thesource.cvshealth.com/nuxeo/thesource/</vt:lpwstr>
      </vt:variant>
      <vt:variant>
        <vt:lpwstr>!/view?docid=60c20ea0-1d07-46e3-809a-b54734b80fbe</vt:lpwstr>
      </vt:variant>
      <vt:variant>
        <vt:i4>2031693</vt:i4>
      </vt:variant>
      <vt:variant>
        <vt:i4>141</vt:i4>
      </vt:variant>
      <vt:variant>
        <vt:i4>0</vt:i4>
      </vt:variant>
      <vt:variant>
        <vt:i4>5</vt:i4>
      </vt:variant>
      <vt:variant>
        <vt:lpwstr>https://thesource.cvshealth.com/nuxeo/thesource/</vt:lpwstr>
      </vt:variant>
      <vt:variant>
        <vt:lpwstr>!/view?docid=59c4e7fa-4a87-43c4-89cd-5d4f8c6c3421</vt:lpwstr>
      </vt:variant>
      <vt:variant>
        <vt:i4>5111886</vt:i4>
      </vt:variant>
      <vt:variant>
        <vt:i4>138</vt:i4>
      </vt:variant>
      <vt:variant>
        <vt:i4>0</vt:i4>
      </vt:variant>
      <vt:variant>
        <vt:i4>5</vt:i4>
      </vt:variant>
      <vt:variant>
        <vt:lpwstr>https://thesource.cvshealth.com/nuxeo/thesource/</vt:lpwstr>
      </vt:variant>
      <vt:variant>
        <vt:lpwstr>!/view?docid=7653e7c2-1a97-42a0-8a81-6267c72e1ca9</vt:lpwstr>
      </vt:variant>
      <vt:variant>
        <vt:i4>2031636</vt:i4>
      </vt:variant>
      <vt:variant>
        <vt:i4>135</vt:i4>
      </vt:variant>
      <vt:variant>
        <vt:i4>0</vt:i4>
      </vt:variant>
      <vt:variant>
        <vt:i4>5</vt:i4>
      </vt:variant>
      <vt:variant>
        <vt:lpwstr>https://thesource.cvshealth.com/nuxeo/thesource/</vt:lpwstr>
      </vt:variant>
      <vt:variant>
        <vt:lpwstr>!/view?docid=9eef064d-c7d7-42f7-9026-1497496b4d51</vt:lpwstr>
      </vt:variant>
      <vt:variant>
        <vt:i4>1703966</vt:i4>
      </vt:variant>
      <vt:variant>
        <vt:i4>132</vt:i4>
      </vt:variant>
      <vt:variant>
        <vt:i4>0</vt:i4>
      </vt:variant>
      <vt:variant>
        <vt:i4>5</vt:i4>
      </vt:variant>
      <vt:variant>
        <vt:lpwstr>https://thesource.cvshealth.com/nuxeo/thesource/</vt:lpwstr>
      </vt:variant>
      <vt:variant>
        <vt:lpwstr>!/view?docid=f22eb77e-4033-4ad9-9afb-fc262f29faad</vt:lpwstr>
      </vt:variant>
      <vt:variant>
        <vt:i4>2424875</vt:i4>
      </vt:variant>
      <vt:variant>
        <vt:i4>129</vt:i4>
      </vt:variant>
      <vt:variant>
        <vt:i4>0</vt:i4>
      </vt:variant>
      <vt:variant>
        <vt:i4>5</vt:i4>
      </vt:variant>
      <vt:variant>
        <vt:lpwstr/>
      </vt:variant>
      <vt:variant>
        <vt:lpwstr>_Talk_Tracks</vt:lpwstr>
      </vt:variant>
      <vt:variant>
        <vt:i4>262192</vt:i4>
      </vt:variant>
      <vt:variant>
        <vt:i4>126</vt:i4>
      </vt:variant>
      <vt:variant>
        <vt:i4>0</vt:i4>
      </vt:variant>
      <vt:variant>
        <vt:i4>5</vt:i4>
      </vt:variant>
      <vt:variant>
        <vt:lpwstr/>
      </vt:variant>
      <vt:variant>
        <vt:lpwstr>_top</vt:lpwstr>
      </vt:variant>
      <vt:variant>
        <vt:i4>1376279</vt:i4>
      </vt:variant>
      <vt:variant>
        <vt:i4>123</vt:i4>
      </vt:variant>
      <vt:variant>
        <vt:i4>0</vt:i4>
      </vt:variant>
      <vt:variant>
        <vt:i4>5</vt:i4>
      </vt:variant>
      <vt:variant>
        <vt:lpwstr>https://thesource.cvshealth.com/nuxeo/thesource/</vt:lpwstr>
      </vt:variant>
      <vt:variant>
        <vt:lpwstr>!/view?docid=2b3d92dd-46c5-4ee7-b1be-7a4c849206ed</vt:lpwstr>
      </vt:variant>
      <vt:variant>
        <vt:i4>262192</vt:i4>
      </vt:variant>
      <vt:variant>
        <vt:i4>120</vt:i4>
      </vt:variant>
      <vt:variant>
        <vt:i4>0</vt:i4>
      </vt:variant>
      <vt:variant>
        <vt:i4>5</vt:i4>
      </vt:variant>
      <vt:variant>
        <vt:lpwstr/>
      </vt:variant>
      <vt:variant>
        <vt:lpwstr>_top</vt:lpwstr>
      </vt:variant>
      <vt:variant>
        <vt:i4>1114176</vt:i4>
      </vt:variant>
      <vt:variant>
        <vt:i4>117</vt:i4>
      </vt:variant>
      <vt:variant>
        <vt:i4>0</vt:i4>
      </vt:variant>
      <vt:variant>
        <vt:i4>5</vt:i4>
      </vt:variant>
      <vt:variant>
        <vt:lpwstr>https://thesource.cvshealth.com/nuxeo/thesource/</vt:lpwstr>
      </vt:variant>
      <vt:variant>
        <vt:lpwstr>!/view?docid=657ddfe3-27d1-4a21-8f51-8cbd3961001c</vt:lpwstr>
      </vt:variant>
      <vt:variant>
        <vt:i4>262192</vt:i4>
      </vt:variant>
      <vt:variant>
        <vt:i4>114</vt:i4>
      </vt:variant>
      <vt:variant>
        <vt:i4>0</vt:i4>
      </vt:variant>
      <vt:variant>
        <vt:i4>5</vt:i4>
      </vt:variant>
      <vt:variant>
        <vt:lpwstr/>
      </vt:variant>
      <vt:variant>
        <vt:lpwstr>_top</vt:lpwstr>
      </vt:variant>
      <vt:variant>
        <vt:i4>262192</vt:i4>
      </vt:variant>
      <vt:variant>
        <vt:i4>111</vt:i4>
      </vt:variant>
      <vt:variant>
        <vt:i4>0</vt:i4>
      </vt:variant>
      <vt:variant>
        <vt:i4>5</vt:i4>
      </vt:variant>
      <vt:variant>
        <vt:lpwstr/>
      </vt:variant>
      <vt:variant>
        <vt:lpwstr>_top</vt:lpwstr>
      </vt:variant>
      <vt:variant>
        <vt:i4>5111886</vt:i4>
      </vt:variant>
      <vt:variant>
        <vt:i4>108</vt:i4>
      </vt:variant>
      <vt:variant>
        <vt:i4>0</vt:i4>
      </vt:variant>
      <vt:variant>
        <vt:i4>5</vt:i4>
      </vt:variant>
      <vt:variant>
        <vt:lpwstr>https://thesource.cvshealth.com/nuxeo/thesource/</vt:lpwstr>
      </vt:variant>
      <vt:variant>
        <vt:lpwstr>!/view?docid=7653e7c2-1a97-42a0-8a81-6267c72e1ca9</vt:lpwstr>
      </vt:variant>
      <vt:variant>
        <vt:i4>2031636</vt:i4>
      </vt:variant>
      <vt:variant>
        <vt:i4>105</vt:i4>
      </vt:variant>
      <vt:variant>
        <vt:i4>0</vt:i4>
      </vt:variant>
      <vt:variant>
        <vt:i4>5</vt:i4>
      </vt:variant>
      <vt:variant>
        <vt:lpwstr>https://thesource.cvshealth.com/nuxeo/thesource/</vt:lpwstr>
      </vt:variant>
      <vt:variant>
        <vt:lpwstr>!/view?docid=9eef064d-c7d7-42f7-9026-1497496b4d51</vt:lpwstr>
      </vt:variant>
      <vt:variant>
        <vt:i4>5111886</vt:i4>
      </vt:variant>
      <vt:variant>
        <vt:i4>102</vt:i4>
      </vt:variant>
      <vt:variant>
        <vt:i4>0</vt:i4>
      </vt:variant>
      <vt:variant>
        <vt:i4>5</vt:i4>
      </vt:variant>
      <vt:variant>
        <vt:lpwstr>https://thesource.cvshealth.com/nuxeo/thesource/</vt:lpwstr>
      </vt:variant>
      <vt:variant>
        <vt:lpwstr>!/view?docid=7653e7c2-1a97-42a0-8a81-6267c72e1ca9</vt:lpwstr>
      </vt:variant>
      <vt:variant>
        <vt:i4>2031636</vt:i4>
      </vt:variant>
      <vt:variant>
        <vt:i4>99</vt:i4>
      </vt:variant>
      <vt:variant>
        <vt:i4>0</vt:i4>
      </vt:variant>
      <vt:variant>
        <vt:i4>5</vt:i4>
      </vt:variant>
      <vt:variant>
        <vt:lpwstr>https://thesource.cvshealth.com/nuxeo/thesource/</vt:lpwstr>
      </vt:variant>
      <vt:variant>
        <vt:lpwstr>!/view?docid=9eef064d-c7d7-42f7-9026-1497496b4d51</vt:lpwstr>
      </vt:variant>
      <vt:variant>
        <vt:i4>262192</vt:i4>
      </vt:variant>
      <vt:variant>
        <vt:i4>96</vt:i4>
      </vt:variant>
      <vt:variant>
        <vt:i4>0</vt:i4>
      </vt:variant>
      <vt:variant>
        <vt:i4>5</vt:i4>
      </vt:variant>
      <vt:variant>
        <vt:lpwstr/>
      </vt:variant>
      <vt:variant>
        <vt:lpwstr>_top</vt:lpwstr>
      </vt:variant>
      <vt:variant>
        <vt:i4>5111886</vt:i4>
      </vt:variant>
      <vt:variant>
        <vt:i4>93</vt:i4>
      </vt:variant>
      <vt:variant>
        <vt:i4>0</vt:i4>
      </vt:variant>
      <vt:variant>
        <vt:i4>5</vt:i4>
      </vt:variant>
      <vt:variant>
        <vt:lpwstr>https://thesource.cvshealth.com/nuxeo/thesource/</vt:lpwstr>
      </vt:variant>
      <vt:variant>
        <vt:lpwstr>!/view?docid=7653e7c2-1a97-42a0-8a81-6267c72e1ca9</vt:lpwstr>
      </vt:variant>
      <vt:variant>
        <vt:i4>2031636</vt:i4>
      </vt:variant>
      <vt:variant>
        <vt:i4>90</vt:i4>
      </vt:variant>
      <vt:variant>
        <vt:i4>0</vt:i4>
      </vt:variant>
      <vt:variant>
        <vt:i4>5</vt:i4>
      </vt:variant>
      <vt:variant>
        <vt:lpwstr>https://thesource.cvshealth.com/nuxeo/thesource/</vt:lpwstr>
      </vt:variant>
      <vt:variant>
        <vt:lpwstr>!/view?docid=9eef064d-c7d7-42f7-9026-1497496b4d51</vt:lpwstr>
      </vt:variant>
      <vt:variant>
        <vt:i4>4784158</vt:i4>
      </vt:variant>
      <vt:variant>
        <vt:i4>87</vt:i4>
      </vt:variant>
      <vt:variant>
        <vt:i4>0</vt:i4>
      </vt:variant>
      <vt:variant>
        <vt:i4>5</vt:i4>
      </vt:variant>
      <vt:variant>
        <vt:lpwstr>https://thesource.cvshealth.com/nuxeo/thesource/</vt:lpwstr>
      </vt:variant>
      <vt:variant>
        <vt:lpwstr>!/view?docid=0f0e7b3c-0522-4477-9b3f-8c3a71f09d6a</vt:lpwstr>
      </vt:variant>
      <vt:variant>
        <vt:i4>5111886</vt:i4>
      </vt:variant>
      <vt:variant>
        <vt:i4>84</vt:i4>
      </vt:variant>
      <vt:variant>
        <vt:i4>0</vt:i4>
      </vt:variant>
      <vt:variant>
        <vt:i4>5</vt:i4>
      </vt:variant>
      <vt:variant>
        <vt:lpwstr>https://thesource.cvshealth.com/nuxeo/thesource/</vt:lpwstr>
      </vt:variant>
      <vt:variant>
        <vt:lpwstr>!/view?docid=7653e7c2-1a97-42a0-8a81-6267c72e1ca9</vt:lpwstr>
      </vt:variant>
      <vt:variant>
        <vt:i4>2031636</vt:i4>
      </vt:variant>
      <vt:variant>
        <vt:i4>81</vt:i4>
      </vt:variant>
      <vt:variant>
        <vt:i4>0</vt:i4>
      </vt:variant>
      <vt:variant>
        <vt:i4>5</vt:i4>
      </vt:variant>
      <vt:variant>
        <vt:lpwstr>https://thesource.cvshealth.com/nuxeo/thesource/</vt:lpwstr>
      </vt:variant>
      <vt:variant>
        <vt:lpwstr>!/view?docid=9eef064d-c7d7-42f7-9026-1497496b4d51</vt:lpwstr>
      </vt:variant>
      <vt:variant>
        <vt:i4>262192</vt:i4>
      </vt:variant>
      <vt:variant>
        <vt:i4>78</vt:i4>
      </vt:variant>
      <vt:variant>
        <vt:i4>0</vt:i4>
      </vt:variant>
      <vt:variant>
        <vt:i4>5</vt:i4>
      </vt:variant>
      <vt:variant>
        <vt:lpwstr/>
      </vt:variant>
      <vt:variant>
        <vt:lpwstr>_top</vt:lpwstr>
      </vt:variant>
      <vt:variant>
        <vt:i4>1376281</vt:i4>
      </vt:variant>
      <vt:variant>
        <vt:i4>75</vt:i4>
      </vt:variant>
      <vt:variant>
        <vt:i4>0</vt:i4>
      </vt:variant>
      <vt:variant>
        <vt:i4>5</vt:i4>
      </vt:variant>
      <vt:variant>
        <vt:lpwstr>https://thesource.cvshealth.com/nuxeo/thesource/</vt:lpwstr>
      </vt:variant>
      <vt:variant>
        <vt:lpwstr>!/view?docid=a7684ce9-c2bc-4cbc-ab37-c1ffb7789706</vt:lpwstr>
      </vt:variant>
      <vt:variant>
        <vt:i4>1048641</vt:i4>
      </vt:variant>
      <vt:variant>
        <vt:i4>72</vt:i4>
      </vt:variant>
      <vt:variant>
        <vt:i4>0</vt:i4>
      </vt:variant>
      <vt:variant>
        <vt:i4>5</vt:i4>
      </vt:variant>
      <vt:variant>
        <vt:lpwstr>https://thesource.cvshealth.com/nuxeo/thesource/</vt:lpwstr>
      </vt:variant>
      <vt:variant>
        <vt:lpwstr>!/view?docid=ad3a7263-725b-4d5d-a2ec-440f1f30d79c</vt:lpwstr>
      </vt:variant>
      <vt:variant>
        <vt:i4>4522000</vt:i4>
      </vt:variant>
      <vt:variant>
        <vt:i4>69</vt:i4>
      </vt:variant>
      <vt:variant>
        <vt:i4>0</vt:i4>
      </vt:variant>
      <vt:variant>
        <vt:i4>5</vt:i4>
      </vt:variant>
      <vt:variant>
        <vt:lpwstr>https://thesource.cvshealth.com/nuxeo/thesource/</vt:lpwstr>
      </vt:variant>
      <vt:variant>
        <vt:lpwstr>!/view?docid=a1443f4f-499e-442c-be11-fd2b207bf86c</vt:lpwstr>
      </vt:variant>
      <vt:variant>
        <vt:i4>4390983</vt:i4>
      </vt:variant>
      <vt:variant>
        <vt:i4>66</vt:i4>
      </vt:variant>
      <vt:variant>
        <vt:i4>0</vt:i4>
      </vt:variant>
      <vt:variant>
        <vt:i4>5</vt:i4>
      </vt:variant>
      <vt:variant>
        <vt:lpwstr>https://thesource.cvshealth.com/nuxeo/thesource/</vt:lpwstr>
      </vt:variant>
      <vt:variant>
        <vt:lpwstr>!/view?docid=932f2f09-4581-4c2c-861d-5145ad7ab97a</vt:lpwstr>
      </vt:variant>
      <vt:variant>
        <vt:i4>1704010</vt:i4>
      </vt:variant>
      <vt:variant>
        <vt:i4>63</vt:i4>
      </vt:variant>
      <vt:variant>
        <vt:i4>0</vt:i4>
      </vt:variant>
      <vt:variant>
        <vt:i4>5</vt:i4>
      </vt:variant>
      <vt:variant>
        <vt:lpwstr>https://thesource.cvshealth.com/nuxeo/thesource/</vt:lpwstr>
      </vt:variant>
      <vt:variant>
        <vt:lpwstr>!/view?docid=60c20ea0-1d07-46e3-809a-b54734b80fbe</vt:lpwstr>
      </vt:variant>
      <vt:variant>
        <vt:i4>2031693</vt:i4>
      </vt:variant>
      <vt:variant>
        <vt:i4>60</vt:i4>
      </vt:variant>
      <vt:variant>
        <vt:i4>0</vt:i4>
      </vt:variant>
      <vt:variant>
        <vt:i4>5</vt:i4>
      </vt:variant>
      <vt:variant>
        <vt:lpwstr>https://thesource.cvshealth.com/nuxeo/thesource/</vt:lpwstr>
      </vt:variant>
      <vt:variant>
        <vt:lpwstr>!/view?docid=59c4e7fa-4a87-43c4-89cd-5d4f8c6c3421</vt:lpwstr>
      </vt:variant>
      <vt:variant>
        <vt:i4>8192091</vt:i4>
      </vt:variant>
      <vt:variant>
        <vt:i4>57</vt:i4>
      </vt:variant>
      <vt:variant>
        <vt:i4>0</vt:i4>
      </vt:variant>
      <vt:variant>
        <vt:i4>5</vt:i4>
      </vt:variant>
      <vt:variant>
        <vt:lpwstr/>
      </vt:variant>
      <vt:variant>
        <vt:lpwstr>_Questions_and_Answers</vt:lpwstr>
      </vt:variant>
      <vt:variant>
        <vt:i4>1900620</vt:i4>
      </vt:variant>
      <vt:variant>
        <vt:i4>54</vt:i4>
      </vt:variant>
      <vt:variant>
        <vt:i4>0</vt:i4>
      </vt:variant>
      <vt:variant>
        <vt:i4>5</vt:i4>
      </vt:variant>
      <vt:variant>
        <vt:lpwstr>https://thesource.cvshealth.com/nuxeo/thesource/</vt:lpwstr>
      </vt:variant>
      <vt:variant>
        <vt:lpwstr>!/view?docid=cba9d073-9e46-4d90-b86f-4566793c40f3</vt:lpwstr>
      </vt:variant>
      <vt:variant>
        <vt:i4>1048594</vt:i4>
      </vt:variant>
      <vt:variant>
        <vt:i4>51</vt:i4>
      </vt:variant>
      <vt:variant>
        <vt:i4>0</vt:i4>
      </vt:variant>
      <vt:variant>
        <vt:i4>5</vt:i4>
      </vt:variant>
      <vt:variant>
        <vt:lpwstr>https://thesource.cvshealth.com/nuxeo/thesource/</vt:lpwstr>
      </vt:variant>
      <vt:variant>
        <vt:lpwstr>!/view?docid=ad278185-117d-433f-bdc2-9327b93c1944</vt:lpwstr>
      </vt:variant>
      <vt:variant>
        <vt:i4>262192</vt:i4>
      </vt:variant>
      <vt:variant>
        <vt:i4>48</vt:i4>
      </vt:variant>
      <vt:variant>
        <vt:i4>0</vt:i4>
      </vt:variant>
      <vt:variant>
        <vt:i4>5</vt:i4>
      </vt:variant>
      <vt:variant>
        <vt:lpwstr/>
      </vt:variant>
      <vt:variant>
        <vt:lpwstr>_top</vt:lpwstr>
      </vt:variant>
      <vt:variant>
        <vt:i4>262192</vt:i4>
      </vt:variant>
      <vt:variant>
        <vt:i4>45</vt:i4>
      </vt:variant>
      <vt:variant>
        <vt:i4>0</vt:i4>
      </vt:variant>
      <vt:variant>
        <vt:i4>5</vt:i4>
      </vt:variant>
      <vt:variant>
        <vt:lpwstr/>
      </vt:variant>
      <vt:variant>
        <vt:lpwstr>_top</vt:lpwstr>
      </vt:variant>
      <vt:variant>
        <vt:i4>5111886</vt:i4>
      </vt:variant>
      <vt:variant>
        <vt:i4>42</vt:i4>
      </vt:variant>
      <vt:variant>
        <vt:i4>0</vt:i4>
      </vt:variant>
      <vt:variant>
        <vt:i4>5</vt:i4>
      </vt:variant>
      <vt:variant>
        <vt:lpwstr>https://thesource.cvshealth.com/nuxeo/thesource/</vt:lpwstr>
      </vt:variant>
      <vt:variant>
        <vt:lpwstr>!/view?docid=7653e7c2-1a97-42a0-8a81-6267c72e1ca9</vt:lpwstr>
      </vt:variant>
      <vt:variant>
        <vt:i4>2031636</vt:i4>
      </vt:variant>
      <vt:variant>
        <vt:i4>39</vt:i4>
      </vt:variant>
      <vt:variant>
        <vt:i4>0</vt:i4>
      </vt:variant>
      <vt:variant>
        <vt:i4>5</vt:i4>
      </vt:variant>
      <vt:variant>
        <vt:lpwstr>https://thesource.cvshealth.com/nuxeo/thesource/</vt:lpwstr>
      </vt:variant>
      <vt:variant>
        <vt:lpwstr>!/view?docid=9eef064d-c7d7-42f7-9026-1497496b4d51</vt:lpwstr>
      </vt:variant>
      <vt:variant>
        <vt:i4>5046348</vt:i4>
      </vt:variant>
      <vt:variant>
        <vt:i4>36</vt:i4>
      </vt:variant>
      <vt:variant>
        <vt:i4>0</vt:i4>
      </vt:variant>
      <vt:variant>
        <vt:i4>5</vt:i4>
      </vt:variant>
      <vt:variant>
        <vt:lpwstr>https://thesource.cvshealth.com/nuxeo/thesource/</vt:lpwstr>
      </vt:variant>
      <vt:variant>
        <vt:lpwstr>!/view?docid=ccd35909-9dbe-4add-8241-c10b6dc83109</vt:lpwstr>
      </vt:variant>
      <vt:variant>
        <vt:i4>1245239</vt:i4>
      </vt:variant>
      <vt:variant>
        <vt:i4>32</vt:i4>
      </vt:variant>
      <vt:variant>
        <vt:i4>0</vt:i4>
      </vt:variant>
      <vt:variant>
        <vt:i4>5</vt:i4>
      </vt:variant>
      <vt:variant>
        <vt:lpwstr/>
      </vt:variant>
      <vt:variant>
        <vt:lpwstr>_Toc197338263</vt:lpwstr>
      </vt:variant>
      <vt:variant>
        <vt:i4>1245239</vt:i4>
      </vt:variant>
      <vt:variant>
        <vt:i4>29</vt:i4>
      </vt:variant>
      <vt:variant>
        <vt:i4>0</vt:i4>
      </vt:variant>
      <vt:variant>
        <vt:i4>5</vt:i4>
      </vt:variant>
      <vt:variant>
        <vt:lpwstr/>
      </vt:variant>
      <vt:variant>
        <vt:lpwstr>_Toc197338262</vt:lpwstr>
      </vt:variant>
      <vt:variant>
        <vt:i4>1245239</vt:i4>
      </vt:variant>
      <vt:variant>
        <vt:i4>26</vt:i4>
      </vt:variant>
      <vt:variant>
        <vt:i4>0</vt:i4>
      </vt:variant>
      <vt:variant>
        <vt:i4>5</vt:i4>
      </vt:variant>
      <vt:variant>
        <vt:lpwstr/>
      </vt:variant>
      <vt:variant>
        <vt:lpwstr>_Toc197338261</vt:lpwstr>
      </vt:variant>
      <vt:variant>
        <vt:i4>1245239</vt:i4>
      </vt:variant>
      <vt:variant>
        <vt:i4>23</vt:i4>
      </vt:variant>
      <vt:variant>
        <vt:i4>0</vt:i4>
      </vt:variant>
      <vt:variant>
        <vt:i4>5</vt:i4>
      </vt:variant>
      <vt:variant>
        <vt:lpwstr/>
      </vt:variant>
      <vt:variant>
        <vt:lpwstr>_Toc197338260</vt:lpwstr>
      </vt:variant>
      <vt:variant>
        <vt:i4>1048631</vt:i4>
      </vt:variant>
      <vt:variant>
        <vt:i4>20</vt:i4>
      </vt:variant>
      <vt:variant>
        <vt:i4>0</vt:i4>
      </vt:variant>
      <vt:variant>
        <vt:i4>5</vt:i4>
      </vt:variant>
      <vt:variant>
        <vt:lpwstr/>
      </vt:variant>
      <vt:variant>
        <vt:lpwstr>_Toc197338259</vt:lpwstr>
      </vt:variant>
      <vt:variant>
        <vt:i4>1048631</vt:i4>
      </vt:variant>
      <vt:variant>
        <vt:i4>17</vt:i4>
      </vt:variant>
      <vt:variant>
        <vt:i4>0</vt:i4>
      </vt:variant>
      <vt:variant>
        <vt:i4>5</vt:i4>
      </vt:variant>
      <vt:variant>
        <vt:lpwstr/>
      </vt:variant>
      <vt:variant>
        <vt:lpwstr>_Toc197338258</vt:lpwstr>
      </vt:variant>
      <vt:variant>
        <vt:i4>1048631</vt:i4>
      </vt:variant>
      <vt:variant>
        <vt:i4>14</vt:i4>
      </vt:variant>
      <vt:variant>
        <vt:i4>0</vt:i4>
      </vt:variant>
      <vt:variant>
        <vt:i4>5</vt:i4>
      </vt:variant>
      <vt:variant>
        <vt:lpwstr/>
      </vt:variant>
      <vt:variant>
        <vt:lpwstr>_Toc197338257</vt:lpwstr>
      </vt:variant>
      <vt:variant>
        <vt:i4>1048631</vt:i4>
      </vt:variant>
      <vt:variant>
        <vt:i4>11</vt:i4>
      </vt:variant>
      <vt:variant>
        <vt:i4>0</vt:i4>
      </vt:variant>
      <vt:variant>
        <vt:i4>5</vt:i4>
      </vt:variant>
      <vt:variant>
        <vt:lpwstr/>
      </vt:variant>
      <vt:variant>
        <vt:lpwstr>_Toc197338256</vt:lpwstr>
      </vt:variant>
      <vt:variant>
        <vt:i4>1048631</vt:i4>
      </vt:variant>
      <vt:variant>
        <vt:i4>8</vt:i4>
      </vt:variant>
      <vt:variant>
        <vt:i4>0</vt:i4>
      </vt:variant>
      <vt:variant>
        <vt:i4>5</vt:i4>
      </vt:variant>
      <vt:variant>
        <vt:lpwstr/>
      </vt:variant>
      <vt:variant>
        <vt:lpwstr>_Toc197338255</vt:lpwstr>
      </vt:variant>
      <vt:variant>
        <vt:i4>1048631</vt:i4>
      </vt:variant>
      <vt:variant>
        <vt:i4>5</vt:i4>
      </vt:variant>
      <vt:variant>
        <vt:i4>0</vt:i4>
      </vt:variant>
      <vt:variant>
        <vt:i4>5</vt:i4>
      </vt:variant>
      <vt:variant>
        <vt:lpwstr/>
      </vt:variant>
      <vt:variant>
        <vt:lpwstr>_Toc197338254</vt:lpwstr>
      </vt:variant>
      <vt:variant>
        <vt:i4>1048631</vt:i4>
      </vt:variant>
      <vt:variant>
        <vt:i4>2</vt:i4>
      </vt:variant>
      <vt:variant>
        <vt:i4>0</vt:i4>
      </vt:variant>
      <vt:variant>
        <vt:i4>5</vt:i4>
      </vt:variant>
      <vt:variant>
        <vt:lpwstr/>
      </vt:variant>
      <vt:variant>
        <vt:lpwstr>_Toc197338253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Matty, Craig</dc:creator>
  <cp:keywords/>
  <dc:description/>
  <cp:lastModifiedBy>Salas, Daniela M</cp:lastModifiedBy>
  <cp:revision>3</cp:revision>
  <dcterms:created xsi:type="dcterms:W3CDTF">2025-08-14T20:53:00Z</dcterms:created>
  <dcterms:modified xsi:type="dcterms:W3CDTF">2025-08-14T21:12:00Z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2025-06-19T20:12:17Z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6d1b3628-72e6-4273-a9ab-661dfdb6c06a</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