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2D37D" w14:textId="66946279" w:rsidR="00426890" w:rsidRPr="00FF07F9" w:rsidRDefault="006D2B06" w:rsidP="00541329">
      <w:pPr>
        <w:pStyle w:val="Heading1"/>
        <w:spacing w:before="120" w:after="120"/>
        <w:rPr>
          <w:rFonts w:ascii="Verdana" w:hAnsi="Verdana"/>
          <w:sz w:val="36"/>
          <w:szCs w:val="36"/>
        </w:rPr>
      </w:pPr>
      <w:bookmarkStart w:id="0" w:name="_top"/>
      <w:bookmarkEnd w:id="0"/>
      <w:r>
        <w:rPr>
          <w:rFonts w:ascii="Verdana" w:hAnsi="Verdana"/>
          <w:sz w:val="36"/>
          <w:szCs w:val="36"/>
        </w:rPr>
        <w:t xml:space="preserve">Mail Pharmacy </w:t>
      </w:r>
      <w:r w:rsidR="009F7798" w:rsidRPr="00FF07F9">
        <w:rPr>
          <w:rFonts w:ascii="Verdana" w:hAnsi="Verdana"/>
          <w:sz w:val="36"/>
          <w:szCs w:val="36"/>
        </w:rPr>
        <w:t>Quantity Optimization</w:t>
      </w:r>
      <w:r w:rsidR="00754333">
        <w:rPr>
          <w:rFonts w:ascii="Verdana" w:hAnsi="Verdana"/>
          <w:sz w:val="36"/>
          <w:szCs w:val="36"/>
        </w:rPr>
        <w:t xml:space="preserve"> - </w:t>
      </w:r>
      <w:r w:rsidR="00426890" w:rsidRPr="00FF07F9">
        <w:rPr>
          <w:rFonts w:ascii="Verdana" w:hAnsi="Verdana"/>
          <w:sz w:val="36"/>
          <w:szCs w:val="36"/>
        </w:rPr>
        <w:t>Bulk Up</w:t>
      </w:r>
      <w:r w:rsidR="00754333">
        <w:rPr>
          <w:rFonts w:ascii="Verdana" w:hAnsi="Verdana"/>
          <w:sz w:val="36"/>
          <w:szCs w:val="36"/>
        </w:rPr>
        <w:t>/</w:t>
      </w:r>
      <w:r w:rsidR="00426890" w:rsidRPr="00FF07F9">
        <w:rPr>
          <w:rFonts w:ascii="Verdana" w:hAnsi="Verdana"/>
          <w:sz w:val="36"/>
          <w:szCs w:val="36"/>
        </w:rPr>
        <w:t>Refill Consolidation</w:t>
      </w:r>
    </w:p>
    <w:p w14:paraId="2AE83163" w14:textId="77777777" w:rsidR="00E70B39" w:rsidRDefault="00E70B39" w:rsidP="00541329">
      <w:pPr>
        <w:spacing w:before="120" w:after="120"/>
        <w:rPr>
          <w:rFonts w:cs="Arial"/>
        </w:rPr>
      </w:pPr>
    </w:p>
    <w:bookmarkStart w:id="1" w:name="_Overview"/>
    <w:bookmarkStart w:id="2" w:name="_Rationale"/>
    <w:bookmarkEnd w:id="1"/>
    <w:bookmarkEnd w:id="2"/>
    <w:p w14:paraId="2F763ADA" w14:textId="1E2985AE" w:rsidR="0062699C" w:rsidRDefault="00CD2829" w:rsidP="00541329">
      <w:pPr>
        <w:pStyle w:val="TOC2"/>
        <w:spacing w:before="120" w:after="120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541329">
        <w:rPr>
          <w:rFonts w:ascii="Times New Roman" w:hAnsi="Times New Roman"/>
        </w:rPr>
        <w:fldChar w:fldCharType="begin"/>
      </w:r>
      <w:r>
        <w:rPr>
          <w:rFonts w:cs="Arial"/>
        </w:rPr>
        <w:instrText xml:space="preserve"> TOC \o "2-2" \n \p " " \h \z \u </w:instrText>
      </w:r>
      <w:r w:rsidRPr="00541329">
        <w:rPr>
          <w:rFonts w:ascii="Times New Roman" w:hAnsi="Times New Roman"/>
        </w:rPr>
        <w:fldChar w:fldCharType="separate"/>
      </w:r>
      <w:hyperlink w:anchor="_Toc180500216" w:history="1">
        <w:r w:rsidR="0062699C" w:rsidRPr="00661461">
          <w:rPr>
            <w:rStyle w:val="Hyperlink"/>
            <w:noProof/>
          </w:rPr>
          <w:drawing>
            <wp:inline distT="0" distB="0" distL="0" distR="0" wp14:anchorId="3EFE78BE" wp14:editId="436AD5CF">
              <wp:extent cx="238125" cy="238125"/>
              <wp:effectExtent l="0" t="0" r="9525" b="9525"/>
              <wp:docPr id="1459643783" name="Picture 2" descr="image2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image2s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8125" cy="238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62699C" w:rsidRPr="00661461">
          <w:rPr>
            <w:rStyle w:val="Hyperlink"/>
            <w:noProof/>
          </w:rPr>
          <w:t xml:space="preserve">  Programs</w:t>
        </w:r>
      </w:hyperlink>
    </w:p>
    <w:p w14:paraId="65BC95E9" w14:textId="4D6B0A14" w:rsidR="0062699C" w:rsidRDefault="0062699C" w:rsidP="00541329">
      <w:pPr>
        <w:pStyle w:val="TOC2"/>
        <w:spacing w:before="120" w:after="120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0500217" w:history="1">
        <w:r w:rsidRPr="00661461">
          <w:rPr>
            <w:rStyle w:val="Hyperlink"/>
            <w:noProof/>
          </w:rPr>
          <w:t>Reminders</w:t>
        </w:r>
      </w:hyperlink>
    </w:p>
    <w:p w14:paraId="0ECFE7E2" w14:textId="1138D82E" w:rsidR="0062699C" w:rsidRDefault="0062699C" w:rsidP="00541329">
      <w:pPr>
        <w:pStyle w:val="TOC2"/>
        <w:spacing w:before="120" w:after="120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0500218" w:history="1">
        <w:r w:rsidRPr="00661461">
          <w:rPr>
            <w:rStyle w:val="Hyperlink"/>
            <w:noProof/>
          </w:rPr>
          <w:t>FAQs</w:t>
        </w:r>
      </w:hyperlink>
    </w:p>
    <w:p w14:paraId="58FF9394" w14:textId="7F90EAF5" w:rsidR="0062699C" w:rsidRDefault="0062699C" w:rsidP="00541329">
      <w:pPr>
        <w:pStyle w:val="TOC2"/>
        <w:spacing w:before="120" w:after="120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0500219" w:history="1">
        <w:r w:rsidRPr="00661461">
          <w:rPr>
            <w:rStyle w:val="Hyperlink"/>
            <w:noProof/>
          </w:rPr>
          <w:t>Member Communication Sample</w:t>
        </w:r>
      </w:hyperlink>
    </w:p>
    <w:p w14:paraId="5FCD83BC" w14:textId="1A1CC951" w:rsidR="0062699C" w:rsidRDefault="0062699C" w:rsidP="00541329">
      <w:pPr>
        <w:pStyle w:val="TOC2"/>
        <w:spacing w:before="120" w:after="120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0500220" w:history="1">
        <w:r w:rsidRPr="00661461">
          <w:rPr>
            <w:rStyle w:val="Hyperlink"/>
            <w:noProof/>
          </w:rPr>
          <w:t>Related Documents</w:t>
        </w:r>
      </w:hyperlink>
    </w:p>
    <w:p w14:paraId="6E20EFE1" w14:textId="38453CDE" w:rsidR="001C5B0D" w:rsidRPr="00FF07F9" w:rsidRDefault="00CD2829" w:rsidP="00541329">
      <w:pPr>
        <w:spacing w:before="120" w:after="120"/>
        <w:rPr>
          <w:rFonts w:cs="Arial"/>
        </w:rPr>
      </w:pPr>
      <w:r>
        <w:rPr>
          <w:rFonts w:cs="Arial"/>
        </w:rPr>
        <w:fldChar w:fldCharType="end"/>
      </w:r>
    </w:p>
    <w:p w14:paraId="76311DA6" w14:textId="4C0456CA" w:rsidR="00BF08EE" w:rsidRDefault="008E0336" w:rsidP="003A09E7">
      <w:pPr>
        <w:spacing w:before="120" w:after="120"/>
        <w:rPr>
          <w:rFonts w:cs="Arial"/>
        </w:rPr>
      </w:pPr>
      <w:r>
        <w:rPr>
          <w:noProof/>
        </w:rPr>
        <w:drawing>
          <wp:inline distT="0" distB="0" distL="0" distR="0" wp14:anchorId="699B19DF" wp14:editId="7C36117D">
            <wp:extent cx="238125" cy="238125"/>
            <wp:effectExtent l="0" t="0" r="9525" b="9525"/>
            <wp:docPr id="1102935580" name="Picture 1" descr="image2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2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0D73">
        <w:rPr>
          <w:rFonts w:cs="Arial"/>
          <w:b/>
          <w:bCs/>
        </w:rPr>
        <w:t xml:space="preserve"> </w:t>
      </w:r>
      <w:r>
        <w:rPr>
          <w:rFonts w:cs="Arial"/>
          <w:b/>
          <w:bCs/>
        </w:rPr>
        <w:t xml:space="preserve"> </w:t>
      </w:r>
      <w:r w:rsidR="00E8043B" w:rsidRPr="00060D73">
        <w:rPr>
          <w:rFonts w:cs="Arial"/>
          <w:b/>
          <w:bCs/>
        </w:rPr>
        <w:t>Description:</w:t>
      </w:r>
      <w:r w:rsidR="00E8043B">
        <w:rPr>
          <w:rFonts w:cs="Arial"/>
        </w:rPr>
        <w:t xml:space="preserve">  </w:t>
      </w:r>
      <w:r w:rsidR="00DF3FDB">
        <w:rPr>
          <w:rFonts w:cs="Arial"/>
        </w:rPr>
        <w:t>I</w:t>
      </w:r>
      <w:r w:rsidR="00E8043B">
        <w:rPr>
          <w:rFonts w:cs="Arial"/>
        </w:rPr>
        <w:t xml:space="preserve">nformation for </w:t>
      </w:r>
      <w:r w:rsidR="00914921">
        <w:rPr>
          <w:rFonts w:cs="Arial"/>
        </w:rPr>
        <w:t>the various</w:t>
      </w:r>
      <w:r w:rsidR="00395A6B" w:rsidRPr="00FF07F9">
        <w:rPr>
          <w:rFonts w:cs="Arial"/>
        </w:rPr>
        <w:t xml:space="preserve"> </w:t>
      </w:r>
      <w:r w:rsidR="006D2B06">
        <w:rPr>
          <w:rFonts w:cs="Arial"/>
        </w:rPr>
        <w:t xml:space="preserve">Mail </w:t>
      </w:r>
      <w:r w:rsidR="003D4C08">
        <w:rPr>
          <w:rFonts w:cs="Arial"/>
        </w:rPr>
        <w:t>Pharmacy</w:t>
      </w:r>
      <w:r w:rsidR="00395A6B" w:rsidRPr="00FF07F9">
        <w:rPr>
          <w:rFonts w:cs="Arial"/>
        </w:rPr>
        <w:t xml:space="preserve"> Quantity Optimization program</w:t>
      </w:r>
      <w:r w:rsidR="00914921">
        <w:rPr>
          <w:rFonts w:cs="Arial"/>
        </w:rPr>
        <w:t>s</w:t>
      </w:r>
      <w:r w:rsidR="00CC4581">
        <w:rPr>
          <w:rFonts w:cs="Arial"/>
        </w:rPr>
        <w:t>. T</w:t>
      </w:r>
      <w:r w:rsidR="00395A6B" w:rsidRPr="00FF07F9">
        <w:rPr>
          <w:rFonts w:cs="Arial"/>
        </w:rPr>
        <w:t xml:space="preserve">he </w:t>
      </w:r>
      <w:r w:rsidR="00E75E27">
        <w:rPr>
          <w:rFonts w:cs="Arial"/>
        </w:rPr>
        <w:t>Home Delivery</w:t>
      </w:r>
      <w:r w:rsidR="00395A6B" w:rsidRPr="00FF07F9">
        <w:rPr>
          <w:rFonts w:cs="Arial"/>
        </w:rPr>
        <w:t xml:space="preserve"> pharmacy </w:t>
      </w:r>
      <w:r w:rsidR="001F2317">
        <w:rPr>
          <w:rFonts w:cs="Arial"/>
        </w:rPr>
        <w:t>(</w:t>
      </w:r>
      <w:r w:rsidR="008034DC">
        <w:rPr>
          <w:rFonts w:cs="Arial"/>
        </w:rPr>
        <w:t xml:space="preserve">Caremark </w:t>
      </w:r>
      <w:r w:rsidR="001F2317">
        <w:rPr>
          <w:rFonts w:cs="Arial"/>
        </w:rPr>
        <w:t>Mail</w:t>
      </w:r>
      <w:r w:rsidR="00C16160">
        <w:rPr>
          <w:rFonts w:cs="Arial"/>
        </w:rPr>
        <w:t xml:space="preserve"> </w:t>
      </w:r>
      <w:r w:rsidR="008034DC">
        <w:rPr>
          <w:rFonts w:cs="Arial"/>
        </w:rPr>
        <w:t xml:space="preserve">Order </w:t>
      </w:r>
      <w:r w:rsidR="00C16160">
        <w:rPr>
          <w:rFonts w:cs="Arial"/>
        </w:rPr>
        <w:t>Pharmacy</w:t>
      </w:r>
      <w:r w:rsidR="001F2317">
        <w:rPr>
          <w:rFonts w:cs="Arial"/>
        </w:rPr>
        <w:t>)</w:t>
      </w:r>
      <w:r w:rsidR="00395A6B" w:rsidRPr="00FF07F9">
        <w:rPr>
          <w:rFonts w:cs="Arial"/>
        </w:rPr>
        <w:t xml:space="preserve"> </w:t>
      </w:r>
      <w:r w:rsidR="002814BE">
        <w:rPr>
          <w:rFonts w:cs="Arial"/>
        </w:rPr>
        <w:t xml:space="preserve">attempts </w:t>
      </w:r>
      <w:r w:rsidR="00395A6B" w:rsidRPr="00FF07F9">
        <w:rPr>
          <w:rFonts w:cs="Arial"/>
        </w:rPr>
        <w:t xml:space="preserve">to </w:t>
      </w:r>
      <w:r w:rsidR="006D2B06">
        <w:rPr>
          <w:rFonts w:cs="Arial"/>
        </w:rPr>
        <w:t xml:space="preserve">increase eligible </w:t>
      </w:r>
      <w:r w:rsidR="005C7D60">
        <w:rPr>
          <w:rFonts w:cs="Arial"/>
        </w:rPr>
        <w:t xml:space="preserve">&lt; </w:t>
      </w:r>
      <w:r w:rsidR="009518CC" w:rsidRPr="00F30E2F">
        <w:rPr>
          <w:rFonts w:cs="Arial"/>
        </w:rPr>
        <w:t xml:space="preserve">84-day </w:t>
      </w:r>
      <w:r w:rsidR="008A6EEB">
        <w:rPr>
          <w:rFonts w:cs="Arial"/>
        </w:rPr>
        <w:t>supply</w:t>
      </w:r>
      <w:r w:rsidR="00E02271">
        <w:rPr>
          <w:rFonts w:cs="Arial"/>
        </w:rPr>
        <w:t xml:space="preserve"> prescription</w:t>
      </w:r>
      <w:r w:rsidR="00FD5963">
        <w:rPr>
          <w:rFonts w:cs="Arial"/>
        </w:rPr>
        <w:t>s</w:t>
      </w:r>
      <w:r w:rsidR="006D2B06">
        <w:rPr>
          <w:rFonts w:cs="Arial"/>
        </w:rPr>
        <w:t xml:space="preserve"> to </w:t>
      </w:r>
      <w:r w:rsidR="00395A6B" w:rsidRPr="00FF07F9">
        <w:rPr>
          <w:rFonts w:cs="Arial"/>
        </w:rPr>
        <w:t xml:space="preserve">a </w:t>
      </w:r>
      <w:r w:rsidR="001D7109">
        <w:rPr>
          <w:rFonts w:cs="Arial"/>
        </w:rPr>
        <w:t>90</w:t>
      </w:r>
      <w:r w:rsidR="008F10C5">
        <w:rPr>
          <w:rFonts w:cs="Arial"/>
        </w:rPr>
        <w:t>-</w:t>
      </w:r>
      <w:r w:rsidR="00395A6B" w:rsidRPr="00FF07F9">
        <w:rPr>
          <w:rFonts w:cs="Arial"/>
        </w:rPr>
        <w:t>day supply</w:t>
      </w:r>
      <w:r w:rsidR="008A6EEB">
        <w:rPr>
          <w:rFonts w:cs="Arial"/>
        </w:rPr>
        <w:t xml:space="preserve">. </w:t>
      </w:r>
      <w:r w:rsidR="00B91FBB">
        <w:rPr>
          <w:rFonts w:cs="Arial"/>
        </w:rPr>
        <w:t xml:space="preserve">Each program operates differently </w:t>
      </w:r>
      <w:r w:rsidR="00FD5963">
        <w:rPr>
          <w:rFonts w:cs="Arial"/>
        </w:rPr>
        <w:t>per the notes below</w:t>
      </w:r>
      <w:r w:rsidR="00B91FBB">
        <w:rPr>
          <w:rFonts w:cs="Arial"/>
        </w:rPr>
        <w:t>.</w:t>
      </w:r>
    </w:p>
    <w:p w14:paraId="18BD190F" w14:textId="77777777" w:rsidR="00B64FDD" w:rsidRDefault="00B64FDD" w:rsidP="003A09E7">
      <w:pPr>
        <w:spacing w:before="120" w:after="120"/>
        <w:rPr>
          <w:rFonts w:cs="Arial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950"/>
      </w:tblGrid>
      <w:tr w:rsidR="00714DB7" w14:paraId="46DC8BD7" w14:textId="77777777" w:rsidTr="008E0336">
        <w:tc>
          <w:tcPr>
            <w:tcW w:w="5000" w:type="pct"/>
            <w:shd w:val="clear" w:color="auto" w:fill="BFBFBF" w:themeFill="background1" w:themeFillShade="BF"/>
          </w:tcPr>
          <w:p w14:paraId="554B5A85" w14:textId="37058E7F" w:rsidR="00714DB7" w:rsidRPr="00B97933" w:rsidRDefault="008E0336" w:rsidP="00541329">
            <w:pPr>
              <w:pStyle w:val="Heading2"/>
              <w:spacing w:before="120" w:after="120"/>
              <w:rPr>
                <w:i/>
                <w:iCs w:val="0"/>
              </w:rPr>
            </w:pPr>
            <w:bookmarkStart w:id="3" w:name="_Toc180500216"/>
            <w:r>
              <w:rPr>
                <w:noProof/>
              </w:rPr>
              <w:drawing>
                <wp:inline distT="0" distB="0" distL="0" distR="0" wp14:anchorId="54708C47" wp14:editId="0CA6E596">
                  <wp:extent cx="238125" cy="238125"/>
                  <wp:effectExtent l="0" t="0" r="9525" b="9525"/>
                  <wp:docPr id="168918292" name="Picture 2" descr="image2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2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97933">
              <w:rPr>
                <w:iCs w:val="0"/>
              </w:rPr>
              <w:t xml:space="preserve"> </w:t>
            </w:r>
            <w:r>
              <w:rPr>
                <w:iCs w:val="0"/>
              </w:rPr>
              <w:t xml:space="preserve"> </w:t>
            </w:r>
            <w:r w:rsidR="00B97933" w:rsidRPr="00B97933">
              <w:rPr>
                <w:iCs w:val="0"/>
              </w:rPr>
              <w:t>Programs</w:t>
            </w:r>
            <w:bookmarkEnd w:id="3"/>
          </w:p>
        </w:tc>
      </w:tr>
    </w:tbl>
    <w:p w14:paraId="6FA4D5DC" w14:textId="77777777" w:rsidR="00A33648" w:rsidRDefault="00A33648" w:rsidP="00A33648">
      <w:pPr>
        <w:spacing w:before="120" w:after="120"/>
        <w:rPr>
          <w:rFonts w:cs="Arial"/>
        </w:rPr>
      </w:pPr>
      <w:r>
        <w:rPr>
          <w:rFonts w:cs="Arial"/>
        </w:rPr>
        <w:t xml:space="preserve">Refer to the table below: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50"/>
        <w:gridCol w:w="492"/>
        <w:gridCol w:w="5954"/>
        <w:gridCol w:w="5954"/>
      </w:tblGrid>
      <w:tr w:rsidR="00A33648" w:rsidRPr="00A33648" w14:paraId="3D9FF852" w14:textId="77777777" w:rsidTr="00571D72">
        <w:tc>
          <w:tcPr>
            <w:tcW w:w="780" w:type="pct"/>
            <w:shd w:val="clear" w:color="auto" w:fill="D9D9D9" w:themeFill="background1" w:themeFillShade="D9"/>
          </w:tcPr>
          <w:p w14:paraId="21AD3B3B" w14:textId="77777777" w:rsidR="00A33648" w:rsidRPr="000257B8" w:rsidRDefault="00A33648" w:rsidP="000257B8">
            <w:pPr>
              <w:spacing w:before="120" w:after="120"/>
              <w:jc w:val="center"/>
              <w:rPr>
                <w:b/>
                <w:bCs/>
              </w:rPr>
            </w:pPr>
            <w:r w:rsidRPr="000257B8">
              <w:rPr>
                <w:b/>
                <w:bCs/>
              </w:rPr>
              <w:t>Program</w:t>
            </w:r>
          </w:p>
        </w:tc>
        <w:tc>
          <w:tcPr>
            <w:tcW w:w="847" w:type="pct"/>
            <w:shd w:val="clear" w:color="auto" w:fill="D9D9D9" w:themeFill="background1" w:themeFillShade="D9"/>
          </w:tcPr>
          <w:p w14:paraId="0DC605E7" w14:textId="77777777" w:rsidR="00A33648" w:rsidRPr="000257B8" w:rsidRDefault="00A33648" w:rsidP="000257B8">
            <w:pPr>
              <w:spacing w:before="120" w:after="120"/>
              <w:jc w:val="center"/>
              <w:rPr>
                <w:b/>
                <w:bCs/>
              </w:rPr>
            </w:pPr>
            <w:r w:rsidRPr="000257B8">
              <w:rPr>
                <w:b/>
                <w:bCs/>
              </w:rPr>
              <w:t>Line(s) of Business</w:t>
            </w:r>
          </w:p>
        </w:tc>
        <w:tc>
          <w:tcPr>
            <w:tcW w:w="3373" w:type="pct"/>
            <w:gridSpan w:val="2"/>
            <w:shd w:val="clear" w:color="auto" w:fill="D9D9D9" w:themeFill="background1" w:themeFillShade="D9"/>
          </w:tcPr>
          <w:p w14:paraId="00DD1CA1" w14:textId="77777777" w:rsidR="00A33648" w:rsidRPr="000257B8" w:rsidRDefault="00A33648" w:rsidP="000257B8">
            <w:pPr>
              <w:spacing w:before="120" w:after="120"/>
              <w:jc w:val="center"/>
              <w:rPr>
                <w:b/>
                <w:bCs/>
              </w:rPr>
            </w:pPr>
            <w:r w:rsidRPr="000257B8">
              <w:rPr>
                <w:b/>
                <w:bCs/>
              </w:rPr>
              <w:t>Description</w:t>
            </w:r>
          </w:p>
        </w:tc>
      </w:tr>
      <w:tr w:rsidR="00A33648" w:rsidRPr="000257B8" w14:paraId="408E9B8C" w14:textId="77777777" w:rsidTr="00571D72">
        <w:tc>
          <w:tcPr>
            <w:tcW w:w="780" w:type="pct"/>
          </w:tcPr>
          <w:p w14:paraId="3D064598" w14:textId="77777777" w:rsidR="00A33648" w:rsidRPr="000257B8" w:rsidRDefault="00A33648" w:rsidP="000257B8">
            <w:pPr>
              <w:spacing w:before="120" w:after="120"/>
            </w:pPr>
            <w:r w:rsidRPr="000257B8">
              <w:t xml:space="preserve">PLAN ASK 90 or 100 </w:t>
            </w:r>
          </w:p>
        </w:tc>
        <w:tc>
          <w:tcPr>
            <w:tcW w:w="847" w:type="pct"/>
          </w:tcPr>
          <w:p w14:paraId="34A8BB6D" w14:textId="77777777" w:rsidR="00A33648" w:rsidRPr="000257B8" w:rsidRDefault="00A33648" w:rsidP="000257B8">
            <w:pPr>
              <w:spacing w:before="120" w:after="120"/>
            </w:pPr>
            <w:r w:rsidRPr="000257B8">
              <w:t>Mostly Commercial, Some Medicare</w:t>
            </w:r>
          </w:p>
        </w:tc>
        <w:tc>
          <w:tcPr>
            <w:tcW w:w="3373" w:type="pct"/>
            <w:gridSpan w:val="2"/>
          </w:tcPr>
          <w:p w14:paraId="482B0AF5" w14:textId="14C43B2E" w:rsidR="00A33648" w:rsidRPr="00F30E2F" w:rsidRDefault="00A33648" w:rsidP="00541329">
            <w:pPr>
              <w:pStyle w:val="ListParagraph"/>
              <w:numPr>
                <w:ilvl w:val="0"/>
                <w:numId w:val="30"/>
              </w:numPr>
              <w:spacing w:before="120" w:after="120"/>
              <w:rPr>
                <w:rFonts w:cs="Arial"/>
              </w:rPr>
            </w:pPr>
            <w:r w:rsidRPr="00F30E2F">
              <w:rPr>
                <w:rFonts w:cs="Arial"/>
                <w:b/>
                <w:bCs/>
              </w:rPr>
              <w:t>Program Description:</w:t>
            </w:r>
            <w:r w:rsidRPr="00F30E2F">
              <w:rPr>
                <w:rFonts w:cs="Arial"/>
              </w:rPr>
              <w:t xml:space="preserve">  Attempts to increase eligible </w:t>
            </w:r>
            <w:r w:rsidR="00571D72" w:rsidRPr="00F30E2F">
              <w:rPr>
                <w:rFonts w:cs="Arial"/>
              </w:rPr>
              <w:t>less-than-84-day</w:t>
            </w:r>
            <w:r w:rsidR="00571D72">
              <w:rPr>
                <w:rFonts w:cs="Arial"/>
              </w:rPr>
              <w:t xml:space="preserve"> </w:t>
            </w:r>
            <w:r w:rsidR="005C7D60">
              <w:rPr>
                <w:rFonts w:cs="Arial"/>
              </w:rPr>
              <w:t>(&lt; 84)</w:t>
            </w:r>
            <w:r w:rsidR="00571D72">
              <w:rPr>
                <w:rFonts w:cs="Arial"/>
              </w:rPr>
              <w:t xml:space="preserve"> </w:t>
            </w:r>
            <w:r w:rsidRPr="00F30E2F">
              <w:rPr>
                <w:rFonts w:cs="Arial"/>
              </w:rPr>
              <w:t>supply maintenance to a 90-day supply prior to the first prescription fill</w:t>
            </w:r>
          </w:p>
          <w:p w14:paraId="365021FC" w14:textId="77777777" w:rsidR="00A33648" w:rsidRPr="00F30E2F" w:rsidRDefault="00A33648" w:rsidP="00541329">
            <w:pPr>
              <w:pStyle w:val="ListParagraph"/>
              <w:numPr>
                <w:ilvl w:val="0"/>
                <w:numId w:val="30"/>
              </w:numPr>
              <w:spacing w:before="120" w:after="120"/>
              <w:rPr>
                <w:rFonts w:cs="Arial"/>
              </w:rPr>
            </w:pPr>
            <w:r w:rsidRPr="00F30E2F">
              <w:rPr>
                <w:rFonts w:cs="Arial"/>
                <w:b/>
                <w:bCs/>
              </w:rPr>
              <w:t>Pharmacies Targeted:</w:t>
            </w:r>
            <w:r w:rsidRPr="00F30E2F">
              <w:rPr>
                <w:rFonts w:cs="Arial"/>
              </w:rPr>
              <w:t xml:space="preserve">  Caremark Mail Order Pharmacy only</w:t>
            </w:r>
          </w:p>
          <w:p w14:paraId="3B34973D" w14:textId="77777777" w:rsidR="00A33648" w:rsidRPr="00F30E2F" w:rsidRDefault="00A33648" w:rsidP="00541329">
            <w:pPr>
              <w:pStyle w:val="ListParagraph"/>
              <w:numPr>
                <w:ilvl w:val="0"/>
                <w:numId w:val="30"/>
              </w:numPr>
              <w:spacing w:before="120" w:after="120"/>
              <w:rPr>
                <w:rFonts w:cs="Arial"/>
              </w:rPr>
            </w:pPr>
            <w:r w:rsidRPr="00F30E2F">
              <w:rPr>
                <w:rFonts w:cs="Arial"/>
                <w:b/>
                <w:bCs/>
              </w:rPr>
              <w:t>Program Intent:</w:t>
            </w:r>
            <w:r w:rsidRPr="00F30E2F">
              <w:rPr>
                <w:rFonts w:cs="Arial"/>
              </w:rPr>
              <w:t xml:space="preserve">  Promote improvement to members’ medication adherence.</w:t>
            </w:r>
          </w:p>
          <w:p w14:paraId="6B9ADF11" w14:textId="70F7D229" w:rsidR="00A33648" w:rsidRPr="00F30E2F" w:rsidRDefault="00A33648" w:rsidP="00541329">
            <w:pPr>
              <w:pStyle w:val="ListParagraph"/>
              <w:numPr>
                <w:ilvl w:val="0"/>
                <w:numId w:val="30"/>
              </w:numPr>
              <w:spacing w:before="120" w:after="120"/>
              <w:rPr>
                <w:rFonts w:cs="Arial"/>
              </w:rPr>
            </w:pPr>
            <w:r w:rsidRPr="00F30E2F">
              <w:rPr>
                <w:rFonts w:cs="Arial"/>
                <w:b/>
                <w:bCs/>
              </w:rPr>
              <w:t>Clients:</w:t>
            </w:r>
            <w:r w:rsidRPr="00F30E2F">
              <w:rPr>
                <w:rFonts w:cs="Arial"/>
              </w:rPr>
              <w:t xml:space="preserve">  Client opt-in is required. Clients authorize the mail pharmacy to increase eligible prescriptions to a 90-day supply without member consent. Prescribers or pharmacists review the drug for suitability to increase to 90-day supply. Some Med D clients request prescriptions to be increased to 100-day supply (Plan Ask 100). Verify client participation in the </w:t>
            </w:r>
            <w:r w:rsidR="00A666B8">
              <w:rPr>
                <w:rFonts w:cs="Arial"/>
              </w:rPr>
              <w:t>Client Information Fo</w:t>
            </w:r>
            <w:r w:rsidR="00021965">
              <w:rPr>
                <w:rFonts w:cs="Arial"/>
              </w:rPr>
              <w:t>r</w:t>
            </w:r>
            <w:r w:rsidR="00A666B8">
              <w:rPr>
                <w:rFonts w:cs="Arial"/>
              </w:rPr>
              <w:t>m (</w:t>
            </w:r>
            <w:r w:rsidRPr="00F30E2F">
              <w:rPr>
                <w:rFonts w:cs="Arial"/>
              </w:rPr>
              <w:t>CIF</w:t>
            </w:r>
            <w:r w:rsidR="00A666B8">
              <w:rPr>
                <w:rFonts w:cs="Arial"/>
              </w:rPr>
              <w:t>)</w:t>
            </w:r>
            <w:r w:rsidRPr="00F30E2F">
              <w:rPr>
                <w:rFonts w:cs="Arial"/>
              </w:rPr>
              <w:t>.</w:t>
            </w:r>
          </w:p>
          <w:p w14:paraId="2F6C7C33" w14:textId="77777777" w:rsidR="00A33648" w:rsidRPr="00F30E2F" w:rsidRDefault="00A33648" w:rsidP="00541329">
            <w:pPr>
              <w:pStyle w:val="ListParagraph"/>
              <w:numPr>
                <w:ilvl w:val="0"/>
                <w:numId w:val="30"/>
              </w:numPr>
              <w:spacing w:before="120" w:after="120"/>
              <w:rPr>
                <w:rFonts w:cs="Arial"/>
              </w:rPr>
            </w:pPr>
            <w:r w:rsidRPr="00F30E2F">
              <w:rPr>
                <w:rFonts w:cs="Arial"/>
                <w:b/>
                <w:bCs/>
              </w:rPr>
              <w:t>Member Cost Share:</w:t>
            </w:r>
            <w:r w:rsidRPr="00F30E2F">
              <w:rPr>
                <w:rFonts w:cs="Arial"/>
              </w:rPr>
              <w:t xml:space="preserve">  The copay for a three-month supply is generally less than getting three, one-month supplies.</w:t>
            </w:r>
          </w:p>
          <w:p w14:paraId="6FE56F17" w14:textId="77777777" w:rsidR="00A33648" w:rsidRPr="00F30E2F" w:rsidRDefault="00A33648" w:rsidP="00541329">
            <w:pPr>
              <w:pStyle w:val="ListParagraph"/>
              <w:numPr>
                <w:ilvl w:val="0"/>
                <w:numId w:val="30"/>
              </w:numPr>
              <w:spacing w:before="120" w:after="120"/>
              <w:rPr>
                <w:rFonts w:cs="Arial"/>
              </w:rPr>
            </w:pPr>
            <w:r w:rsidRPr="00F30E2F">
              <w:rPr>
                <w:rFonts w:cs="Arial"/>
                <w:b/>
                <w:bCs/>
              </w:rPr>
              <w:t>Eligible Drugs:</w:t>
            </w:r>
            <w:r w:rsidRPr="00F30E2F">
              <w:rPr>
                <w:rFonts w:cs="Arial"/>
              </w:rPr>
              <w:t xml:space="preserve">  Certain low-cost, maintenance medications that are clinically appropriate for 90-day supply increments. Eligible prescriptions are identified by the formation of plan exception conflict.</w:t>
            </w:r>
          </w:p>
          <w:p w14:paraId="7A7B1A47" w14:textId="71B1BBEC" w:rsidR="00474135" w:rsidRPr="00AD1238" w:rsidRDefault="00A33648" w:rsidP="00541329">
            <w:pPr>
              <w:pStyle w:val="ListParagraph"/>
              <w:numPr>
                <w:ilvl w:val="0"/>
                <w:numId w:val="30"/>
              </w:numPr>
              <w:spacing w:before="120" w:after="120"/>
              <w:rPr>
                <w:rFonts w:cs="Arial"/>
              </w:rPr>
            </w:pPr>
            <w:r w:rsidRPr="00F30E2F">
              <w:rPr>
                <w:rFonts w:cs="Arial"/>
                <w:b/>
                <w:bCs/>
              </w:rPr>
              <w:t>Excluded Drugs:</w:t>
            </w:r>
            <w:r w:rsidRPr="00F30E2F">
              <w:rPr>
                <w:rFonts w:cs="Arial"/>
              </w:rPr>
              <w:t xml:space="preserve">  Classes are the following, but not limited to:  Non-maintenance medications, short-term use medications, Class II controlled substances, topicals, erectile dysfunction medications, migraine medications and medications managed through the </w:t>
            </w:r>
            <w:hyperlink r:id="rId9" w:anchor="!/view?docid=4aede8ce-52ef-4266-8c5f-ac8ed8cd1342" w:history="1">
              <w:r w:rsidR="00674D3C">
                <w:rPr>
                  <w:rStyle w:val="Hyperlink"/>
                  <w:rFonts w:cs="Arial"/>
                </w:rPr>
                <w:t>Custom Care Mail (CCM) (039323)</w:t>
              </w:r>
            </w:hyperlink>
            <w:r w:rsidR="00AD1238" w:rsidRPr="00AD1238">
              <w:rPr>
                <w:rFonts w:cs="Arial"/>
              </w:rPr>
              <w:t>.</w:t>
            </w:r>
          </w:p>
          <w:p w14:paraId="6E3906A0" w14:textId="6A63E933" w:rsidR="00A33648" w:rsidRPr="00F30E2F" w:rsidRDefault="00A33648" w:rsidP="00541329">
            <w:pPr>
              <w:pStyle w:val="ListParagraph"/>
              <w:numPr>
                <w:ilvl w:val="0"/>
                <w:numId w:val="30"/>
              </w:numPr>
              <w:spacing w:before="120" w:after="120"/>
              <w:rPr>
                <w:rFonts w:cs="Arial"/>
              </w:rPr>
            </w:pPr>
            <w:r w:rsidRPr="00F30E2F">
              <w:rPr>
                <w:rFonts w:cs="Arial"/>
                <w:b/>
                <w:bCs/>
              </w:rPr>
              <w:t>Member Communication:</w:t>
            </w:r>
            <w:r w:rsidRPr="00F30E2F">
              <w:rPr>
                <w:rFonts w:cs="Arial"/>
              </w:rPr>
              <w:t xml:space="preserve">  Members receive a letter communicating the increase to 90-day supply in their </w:t>
            </w:r>
            <w:r w:rsidRPr="00F30E2F">
              <w:rPr>
                <w:rFonts w:cs="Arial"/>
                <w:b/>
                <w:bCs/>
              </w:rPr>
              <w:t>first fill</w:t>
            </w:r>
            <w:r w:rsidRPr="00F30E2F">
              <w:rPr>
                <w:rFonts w:cs="Arial"/>
              </w:rPr>
              <w:t xml:space="preserve"> shipment. Refer to </w:t>
            </w:r>
            <w:hyperlink w:anchor="_Member_Communication_Sample" w:history="1">
              <w:r w:rsidR="001D4D04" w:rsidRPr="00F30E2F">
                <w:rPr>
                  <w:rStyle w:val="Hyperlink"/>
                  <w:rFonts w:cs="Arial"/>
                </w:rPr>
                <w:t>Member Communication Sa</w:t>
              </w:r>
              <w:r w:rsidR="001D4D04" w:rsidRPr="00F30E2F">
                <w:rPr>
                  <w:rStyle w:val="Hyperlink"/>
                  <w:rFonts w:cs="Arial"/>
                </w:rPr>
                <w:t>m</w:t>
              </w:r>
              <w:r w:rsidR="001D4D04" w:rsidRPr="00F30E2F">
                <w:rPr>
                  <w:rStyle w:val="Hyperlink"/>
                  <w:rFonts w:cs="Arial"/>
                </w:rPr>
                <w:t>ple</w:t>
              </w:r>
            </w:hyperlink>
            <w:r w:rsidRPr="00F30E2F">
              <w:rPr>
                <w:rFonts w:cs="Arial"/>
              </w:rPr>
              <w:t xml:space="preserve">. </w:t>
            </w:r>
          </w:p>
          <w:p w14:paraId="1CC0155F" w14:textId="77777777" w:rsidR="00A33648" w:rsidRPr="00F30E2F" w:rsidRDefault="00A33648" w:rsidP="00541329">
            <w:pPr>
              <w:pStyle w:val="ListParagraph"/>
              <w:numPr>
                <w:ilvl w:val="0"/>
                <w:numId w:val="30"/>
              </w:numPr>
              <w:spacing w:before="120" w:after="120"/>
              <w:rPr>
                <w:rFonts w:cs="Arial"/>
                <w:b/>
                <w:bCs/>
              </w:rPr>
            </w:pPr>
            <w:r w:rsidRPr="00F30E2F">
              <w:rPr>
                <w:rFonts w:cs="Arial"/>
                <w:b/>
                <w:bCs/>
              </w:rPr>
              <w:t>Member Opt-Out Requests:</w:t>
            </w:r>
            <w:r w:rsidRPr="00F30E2F">
              <w:rPr>
                <w:rFonts w:cs="Arial"/>
              </w:rPr>
              <w:t xml:space="preserve">  If a member requests to opt out, contact the Senior Team to process the request. </w:t>
            </w:r>
          </w:p>
          <w:p w14:paraId="78C1DED5" w14:textId="77777777" w:rsidR="00A33648" w:rsidRPr="000257B8" w:rsidRDefault="00A33648" w:rsidP="002936D0">
            <w:pPr>
              <w:spacing w:before="120" w:after="120"/>
            </w:pPr>
          </w:p>
        </w:tc>
      </w:tr>
      <w:tr w:rsidR="00A33648" w:rsidRPr="000257B8" w14:paraId="10082C46" w14:textId="77777777" w:rsidTr="00571D72">
        <w:tc>
          <w:tcPr>
            <w:tcW w:w="780" w:type="pct"/>
          </w:tcPr>
          <w:p w14:paraId="39F2219A" w14:textId="77777777" w:rsidR="00A33648" w:rsidRPr="000257B8" w:rsidRDefault="00A33648" w:rsidP="000257B8">
            <w:pPr>
              <w:spacing w:before="120" w:after="120"/>
            </w:pPr>
            <w:r w:rsidRPr="000257B8">
              <w:t>MED D MAIL 90-DAY OPTIMIZATION</w:t>
            </w:r>
          </w:p>
        </w:tc>
        <w:tc>
          <w:tcPr>
            <w:tcW w:w="847" w:type="pct"/>
          </w:tcPr>
          <w:p w14:paraId="18FFDF53" w14:textId="77777777" w:rsidR="00A33648" w:rsidRPr="000257B8" w:rsidRDefault="00A33648" w:rsidP="000257B8">
            <w:pPr>
              <w:spacing w:before="120" w:after="120"/>
            </w:pPr>
            <w:r w:rsidRPr="000257B8">
              <w:t>Medicare Only</w:t>
            </w:r>
          </w:p>
        </w:tc>
        <w:tc>
          <w:tcPr>
            <w:tcW w:w="3373" w:type="pct"/>
            <w:gridSpan w:val="2"/>
          </w:tcPr>
          <w:p w14:paraId="2B27267B" w14:textId="30B6B558" w:rsidR="00A33648" w:rsidRPr="00A33648" w:rsidRDefault="00A33648" w:rsidP="00541329">
            <w:pPr>
              <w:pStyle w:val="ListParagraph"/>
              <w:numPr>
                <w:ilvl w:val="0"/>
                <w:numId w:val="30"/>
              </w:numPr>
              <w:spacing w:before="120" w:after="120"/>
              <w:rPr>
                <w:rFonts w:cs="Arial"/>
              </w:rPr>
            </w:pPr>
            <w:r w:rsidRPr="00A33648">
              <w:rPr>
                <w:rFonts w:cs="Arial"/>
                <w:b/>
                <w:bCs/>
              </w:rPr>
              <w:t>Program Description:</w:t>
            </w:r>
            <w:r w:rsidRPr="00A33648">
              <w:rPr>
                <w:rFonts w:cs="Arial"/>
              </w:rPr>
              <w:t xml:space="preserve">  After first fill of &lt;</w:t>
            </w:r>
            <w:r w:rsidR="00A01BB3">
              <w:rPr>
                <w:rFonts w:cs="Arial"/>
              </w:rPr>
              <w:t xml:space="preserve"> </w:t>
            </w:r>
            <w:r w:rsidRPr="00A33648">
              <w:rPr>
                <w:rFonts w:cs="Arial"/>
              </w:rPr>
              <w:t>84-day supply, program attempts to increase eligible &lt;</w:t>
            </w:r>
            <w:r w:rsidR="00A01BB3">
              <w:rPr>
                <w:rFonts w:cs="Arial"/>
              </w:rPr>
              <w:t xml:space="preserve"> </w:t>
            </w:r>
            <w:r w:rsidRPr="00A33648">
              <w:rPr>
                <w:rFonts w:cs="Arial"/>
              </w:rPr>
              <w:t>84-day supply maintenance scripts to 90-day supply.</w:t>
            </w:r>
          </w:p>
          <w:p w14:paraId="17FC006C" w14:textId="77777777" w:rsidR="00A33648" w:rsidRPr="00A33648" w:rsidRDefault="00A33648" w:rsidP="00541329">
            <w:pPr>
              <w:pStyle w:val="ListParagraph"/>
              <w:numPr>
                <w:ilvl w:val="0"/>
                <w:numId w:val="30"/>
              </w:numPr>
              <w:spacing w:before="120" w:after="120"/>
              <w:rPr>
                <w:rFonts w:cs="Arial"/>
              </w:rPr>
            </w:pPr>
            <w:r w:rsidRPr="00A33648">
              <w:rPr>
                <w:rFonts w:cs="Arial"/>
                <w:b/>
                <w:bCs/>
              </w:rPr>
              <w:t>Pharmacies Targeted:</w:t>
            </w:r>
            <w:r w:rsidRPr="00A33648">
              <w:rPr>
                <w:rFonts w:cs="Arial"/>
              </w:rPr>
              <w:t xml:space="preserve">  Caremark Mail Order Pharmacy Only.</w:t>
            </w:r>
          </w:p>
          <w:p w14:paraId="39A8EA81" w14:textId="77777777" w:rsidR="00A33648" w:rsidRPr="00A33648" w:rsidRDefault="00A33648" w:rsidP="00541329">
            <w:pPr>
              <w:pStyle w:val="ListParagraph"/>
              <w:numPr>
                <w:ilvl w:val="0"/>
                <w:numId w:val="30"/>
              </w:numPr>
              <w:spacing w:before="120" w:after="120"/>
              <w:rPr>
                <w:rFonts w:cs="Arial"/>
              </w:rPr>
            </w:pPr>
            <w:r w:rsidRPr="00A33648">
              <w:rPr>
                <w:rFonts w:cs="Arial"/>
                <w:b/>
                <w:bCs/>
              </w:rPr>
              <w:t>Intended Members:</w:t>
            </w:r>
            <w:r w:rsidRPr="00A33648">
              <w:rPr>
                <w:rFonts w:cs="Arial"/>
              </w:rPr>
              <w:t xml:space="preserve">  Intended for Medicare members only.</w:t>
            </w:r>
          </w:p>
          <w:p w14:paraId="20392457" w14:textId="77777777" w:rsidR="00A33648" w:rsidRPr="00A33648" w:rsidRDefault="00A33648" w:rsidP="00541329">
            <w:pPr>
              <w:pStyle w:val="ListParagraph"/>
              <w:numPr>
                <w:ilvl w:val="0"/>
                <w:numId w:val="30"/>
              </w:numPr>
              <w:spacing w:before="120" w:after="120"/>
              <w:rPr>
                <w:rFonts w:cs="Arial"/>
              </w:rPr>
            </w:pPr>
            <w:r w:rsidRPr="00A33648">
              <w:rPr>
                <w:rFonts w:cs="Arial"/>
                <w:b/>
                <w:bCs/>
              </w:rPr>
              <w:t>Program Intent:</w:t>
            </w:r>
            <w:r w:rsidRPr="00A33648">
              <w:rPr>
                <w:rFonts w:cs="Arial"/>
              </w:rPr>
              <w:t xml:space="preserve">  Promote improvement to members’ medication adherence for no cost medications.</w:t>
            </w:r>
          </w:p>
          <w:p w14:paraId="4B33F067" w14:textId="77777777" w:rsidR="00A33648" w:rsidRPr="00A33648" w:rsidRDefault="00A33648" w:rsidP="00541329">
            <w:pPr>
              <w:pStyle w:val="ListParagraph"/>
              <w:numPr>
                <w:ilvl w:val="0"/>
                <w:numId w:val="30"/>
              </w:numPr>
              <w:spacing w:before="120" w:after="120"/>
              <w:rPr>
                <w:rFonts w:cs="Arial"/>
              </w:rPr>
            </w:pPr>
            <w:r w:rsidRPr="00A33648">
              <w:rPr>
                <w:rFonts w:cs="Arial"/>
                <w:b/>
                <w:bCs/>
              </w:rPr>
              <w:t xml:space="preserve">Eligible Prescriptions:  </w:t>
            </w:r>
            <w:r w:rsidRPr="00A33648">
              <w:rPr>
                <w:rFonts w:cs="Arial"/>
              </w:rPr>
              <w:t xml:space="preserve">$0 member cost share on Medicare plans that have a $0 deductible and can be filled in 90-day supply increments (2024 only). </w:t>
            </w:r>
          </w:p>
          <w:p w14:paraId="229A6E3F" w14:textId="77777777" w:rsidR="00A33648" w:rsidRPr="00A33648" w:rsidRDefault="00A33648" w:rsidP="00541329">
            <w:pPr>
              <w:pStyle w:val="ListParagraph"/>
              <w:numPr>
                <w:ilvl w:val="0"/>
                <w:numId w:val="31"/>
              </w:numPr>
              <w:spacing w:before="120" w:after="120"/>
              <w:rPr>
                <w:rFonts w:cs="Arial"/>
              </w:rPr>
            </w:pPr>
            <w:r w:rsidRPr="00A33648">
              <w:rPr>
                <w:rFonts w:cs="Arial"/>
                <w:b/>
                <w:bCs/>
              </w:rPr>
              <w:t>Aetna</w:t>
            </w:r>
            <w:r w:rsidRPr="00A33648">
              <w:rPr>
                <w:rFonts w:cs="Arial"/>
              </w:rPr>
              <w:t xml:space="preserve"> </w:t>
            </w:r>
            <w:r w:rsidRPr="00A33648">
              <w:rPr>
                <w:rFonts w:cs="Arial"/>
                <w:b/>
                <w:bCs/>
              </w:rPr>
              <w:t xml:space="preserve">members:  </w:t>
            </w:r>
            <w:r w:rsidRPr="00A33648">
              <w:rPr>
                <w:rFonts w:cs="Arial"/>
              </w:rPr>
              <w:t>All $0 member cost share drugs are eligible, including Stars drugs. Stars drugs are eligible.</w:t>
            </w:r>
          </w:p>
          <w:p w14:paraId="19841DA9" w14:textId="77777777" w:rsidR="00A33648" w:rsidRPr="00A33648" w:rsidRDefault="00A33648" w:rsidP="00541329">
            <w:pPr>
              <w:pStyle w:val="ListParagraph"/>
              <w:numPr>
                <w:ilvl w:val="0"/>
                <w:numId w:val="31"/>
              </w:numPr>
              <w:spacing w:before="120" w:after="120"/>
              <w:rPr>
                <w:rFonts w:cs="Arial"/>
              </w:rPr>
            </w:pPr>
            <w:r w:rsidRPr="00A33648">
              <w:rPr>
                <w:rFonts w:cs="Arial"/>
                <w:b/>
                <w:bCs/>
              </w:rPr>
              <w:t>Non-Aetna</w:t>
            </w:r>
            <w:r w:rsidRPr="00A33648">
              <w:rPr>
                <w:rFonts w:cs="Arial"/>
              </w:rPr>
              <w:t xml:space="preserve"> </w:t>
            </w:r>
            <w:r w:rsidRPr="00A33648">
              <w:rPr>
                <w:rFonts w:cs="Arial"/>
                <w:b/>
                <w:bCs/>
              </w:rPr>
              <w:t xml:space="preserve">members:  </w:t>
            </w:r>
            <w:r w:rsidRPr="00A33648">
              <w:rPr>
                <w:rFonts w:cs="Arial"/>
              </w:rPr>
              <w:t>All $0 member cost share drugs are eligible, except Stars drugs. If Stars drug, see Extended Days Supply Program.</w:t>
            </w:r>
          </w:p>
          <w:p w14:paraId="7C72ADC3" w14:textId="775EBA08" w:rsidR="00A33648" w:rsidRPr="00A33648" w:rsidRDefault="00A33648" w:rsidP="00541329">
            <w:pPr>
              <w:pStyle w:val="ListParagraph"/>
              <w:numPr>
                <w:ilvl w:val="0"/>
                <w:numId w:val="30"/>
              </w:numPr>
              <w:spacing w:before="120" w:after="120"/>
              <w:rPr>
                <w:rFonts w:cs="Arial"/>
              </w:rPr>
            </w:pPr>
            <w:r w:rsidRPr="00A33648">
              <w:rPr>
                <w:rFonts w:cs="Arial"/>
                <w:b/>
                <w:bCs/>
              </w:rPr>
              <w:t>Clients:</w:t>
            </w:r>
            <w:r w:rsidRPr="00A33648">
              <w:rPr>
                <w:rFonts w:cs="Arial"/>
              </w:rPr>
              <w:t xml:space="preserve">  Client opt-in to this program is required. Client that are opted into this program authorize the mail pharmacy to increase eligible prescriptions to 90-day supply without member consent since there should be no change in cost share (i.e., the cost share remains $0) when their prescription is increased to a 90 day supply</w:t>
            </w:r>
            <w:r w:rsidR="00405DA2" w:rsidRPr="00A33648">
              <w:rPr>
                <w:rFonts w:cs="Arial"/>
              </w:rPr>
              <w:t xml:space="preserve">. </w:t>
            </w:r>
            <w:r w:rsidRPr="00A33648">
              <w:rPr>
                <w:rFonts w:cs="Arial"/>
              </w:rPr>
              <w:t>Verify client participation in the CIF.</w:t>
            </w:r>
          </w:p>
          <w:p w14:paraId="56811C15" w14:textId="11039786" w:rsidR="00A33648" w:rsidRPr="00A33648" w:rsidRDefault="00A33648" w:rsidP="00541329">
            <w:pPr>
              <w:pStyle w:val="ListParagraph"/>
              <w:numPr>
                <w:ilvl w:val="0"/>
                <w:numId w:val="30"/>
              </w:numPr>
              <w:spacing w:before="120" w:after="120"/>
              <w:rPr>
                <w:rFonts w:cs="Arial"/>
              </w:rPr>
            </w:pPr>
            <w:r w:rsidRPr="00A33648">
              <w:rPr>
                <w:rFonts w:cs="Arial"/>
                <w:b/>
                <w:bCs/>
              </w:rPr>
              <w:t xml:space="preserve">Excluded drugs:  </w:t>
            </w:r>
            <w:r w:rsidRPr="00A33648">
              <w:rPr>
                <w:rFonts w:cs="Arial"/>
              </w:rPr>
              <w:t xml:space="preserve">Drug classes are the following, but not limited to non-maintenance medications, short-term use medications, Class II controlled substances, topicals, erectile dysfunction medications, migraine medications, medications managed through the </w:t>
            </w:r>
            <w:hyperlink r:id="rId10" w:anchor="!/view?docid=4aede8ce-52ef-4266-8c5f-ac8ed8cd1342" w:history="1">
              <w:r w:rsidR="005968F6">
                <w:rPr>
                  <w:rStyle w:val="Hyperlink"/>
                  <w:rFonts w:cs="Arial"/>
                </w:rPr>
                <w:t>Custom Care Mail (CCM) program (039323)</w:t>
              </w:r>
            </w:hyperlink>
            <w:r w:rsidRPr="00A33648">
              <w:rPr>
                <w:rFonts w:cs="Arial"/>
              </w:rPr>
              <w:t xml:space="preserve"> and GLP-1 medications (</w:t>
            </w:r>
            <w:r w:rsidRPr="00A33648">
              <w:rPr>
                <w:rFonts w:cs="Arial"/>
                <w:b/>
                <w:bCs/>
              </w:rPr>
              <w:t xml:space="preserve">Examples: </w:t>
            </w:r>
            <w:r w:rsidRPr="00A33648">
              <w:rPr>
                <w:rFonts w:cs="Arial"/>
              </w:rPr>
              <w:t xml:space="preserve"> Mounjaro, Wegovy, etc</w:t>
            </w:r>
            <w:r w:rsidR="003C422C">
              <w:rPr>
                <w:rFonts w:cs="Arial"/>
              </w:rPr>
              <w:t>etera</w:t>
            </w:r>
            <w:r w:rsidRPr="00A33648">
              <w:rPr>
                <w:rFonts w:cs="Arial"/>
              </w:rPr>
              <w:t xml:space="preserve">). </w:t>
            </w:r>
          </w:p>
          <w:p w14:paraId="321F306A" w14:textId="77777777" w:rsidR="00A33648" w:rsidRPr="00A33648" w:rsidRDefault="00A33648" w:rsidP="00541329">
            <w:pPr>
              <w:pStyle w:val="ListParagraph"/>
              <w:numPr>
                <w:ilvl w:val="0"/>
                <w:numId w:val="30"/>
              </w:numPr>
              <w:spacing w:before="120" w:after="120"/>
              <w:rPr>
                <w:rFonts w:cs="Arial"/>
              </w:rPr>
            </w:pPr>
            <w:r w:rsidRPr="00A33648">
              <w:rPr>
                <w:rFonts w:cs="Arial"/>
                <w:b/>
                <w:bCs/>
              </w:rPr>
              <w:t>Non-Aetna Medicare Clients:</w:t>
            </w:r>
            <w:r w:rsidRPr="00A33648">
              <w:rPr>
                <w:rFonts w:cs="Arial"/>
              </w:rPr>
              <w:t xml:space="preserve">  Stars drugs are excluded. Prescriptions covered by Low Income Subsidy (LICS) programs are not eligible</w:t>
            </w:r>
          </w:p>
          <w:p w14:paraId="719123BA" w14:textId="51D8BCEE" w:rsidR="00A33648" w:rsidRPr="00A33648" w:rsidRDefault="00A33648" w:rsidP="00541329">
            <w:pPr>
              <w:pStyle w:val="ListParagraph"/>
              <w:numPr>
                <w:ilvl w:val="0"/>
                <w:numId w:val="30"/>
              </w:numPr>
              <w:spacing w:before="120" w:after="120"/>
              <w:rPr>
                <w:rFonts w:cs="Arial"/>
              </w:rPr>
            </w:pPr>
            <w:r w:rsidRPr="00A33648">
              <w:rPr>
                <w:rFonts w:cs="Arial"/>
                <w:b/>
                <w:bCs/>
              </w:rPr>
              <w:t xml:space="preserve">Low Income Subsidy Claims:  </w:t>
            </w:r>
            <w:r w:rsidRPr="00A33648">
              <w:rPr>
                <w:rFonts w:cs="Arial"/>
              </w:rPr>
              <w:t>Claims that are covered by low-income subsidy are eligible for this program. Please note that some members may disenroll from this program and may have out-of-pocket costs for their refills.</w:t>
            </w:r>
          </w:p>
          <w:p w14:paraId="681492E0" w14:textId="482BFE80" w:rsidR="00A33648" w:rsidRPr="00A33648" w:rsidRDefault="00A33648" w:rsidP="00541329">
            <w:pPr>
              <w:pStyle w:val="ListParagraph"/>
              <w:numPr>
                <w:ilvl w:val="0"/>
                <w:numId w:val="30"/>
              </w:numPr>
              <w:spacing w:before="120" w:after="120"/>
              <w:rPr>
                <w:rFonts w:cs="Arial"/>
              </w:rPr>
            </w:pPr>
            <w:r w:rsidRPr="00A33648">
              <w:rPr>
                <w:rFonts w:cs="Arial"/>
                <w:b/>
                <w:bCs/>
              </w:rPr>
              <w:t>Member Communication:</w:t>
            </w:r>
            <w:r w:rsidRPr="00A33648">
              <w:rPr>
                <w:rFonts w:cs="Arial"/>
              </w:rPr>
              <w:t xml:space="preserve">  Members receive a letter communicating the increase to 90-day supply in their </w:t>
            </w:r>
            <w:r w:rsidRPr="00A33648">
              <w:rPr>
                <w:rFonts w:cs="Arial"/>
                <w:b/>
                <w:bCs/>
              </w:rPr>
              <w:t>next refill</w:t>
            </w:r>
            <w:r w:rsidRPr="00A33648">
              <w:rPr>
                <w:rFonts w:cs="Arial"/>
              </w:rPr>
              <w:t xml:space="preserve"> shipment. </w:t>
            </w:r>
            <w:r w:rsidR="001D4D04" w:rsidRPr="00A33648">
              <w:rPr>
                <w:rFonts w:cs="Arial"/>
              </w:rPr>
              <w:t xml:space="preserve">Refer to </w:t>
            </w:r>
            <w:hyperlink w:anchor="_Member_Communication_Sample" w:history="1">
              <w:r w:rsidR="001D4D04" w:rsidRPr="001D4D04">
                <w:rPr>
                  <w:rStyle w:val="Hyperlink"/>
                  <w:rFonts w:cs="Arial"/>
                </w:rPr>
                <w:t>Member Communication Sample</w:t>
              </w:r>
            </w:hyperlink>
            <w:r w:rsidR="001D4D04" w:rsidRPr="00A33648">
              <w:rPr>
                <w:rFonts w:cs="Arial"/>
              </w:rPr>
              <w:t>.</w:t>
            </w:r>
          </w:p>
          <w:p w14:paraId="78538266" w14:textId="77777777" w:rsidR="00A33648" w:rsidRPr="00A33648" w:rsidRDefault="00A33648" w:rsidP="00541329">
            <w:pPr>
              <w:pStyle w:val="ListParagraph"/>
              <w:numPr>
                <w:ilvl w:val="0"/>
                <w:numId w:val="30"/>
              </w:numPr>
              <w:spacing w:before="120" w:after="120"/>
              <w:rPr>
                <w:rFonts w:cs="Arial"/>
              </w:rPr>
            </w:pPr>
            <w:r w:rsidRPr="00A33648">
              <w:rPr>
                <w:rFonts w:cs="Arial"/>
                <w:b/>
                <w:bCs/>
              </w:rPr>
              <w:t xml:space="preserve">Member Opt-Out Requests:  </w:t>
            </w:r>
            <w:r w:rsidRPr="00A33648">
              <w:rPr>
                <w:rFonts w:cs="Arial"/>
              </w:rPr>
              <w:t>If a member requests to opt out, contact the Senior Team to process the request.</w:t>
            </w:r>
          </w:p>
          <w:p w14:paraId="204EF48B" w14:textId="178BEF94" w:rsidR="00A33648" w:rsidRPr="000257B8" w:rsidRDefault="00A33648" w:rsidP="00541329">
            <w:pPr>
              <w:pStyle w:val="ListParagraph"/>
              <w:spacing w:before="120" w:after="120"/>
              <w:ind w:left="706"/>
              <w:rPr>
                <w:rFonts w:cs="Arial"/>
              </w:rPr>
            </w:pPr>
          </w:p>
        </w:tc>
      </w:tr>
      <w:tr w:rsidR="00A33648" w:rsidRPr="000257B8" w14:paraId="3C143AC5" w14:textId="77777777" w:rsidTr="00571D72">
        <w:tc>
          <w:tcPr>
            <w:tcW w:w="780" w:type="pct"/>
          </w:tcPr>
          <w:p w14:paraId="2497409D" w14:textId="77777777" w:rsidR="00A33648" w:rsidRPr="000257B8" w:rsidRDefault="00A33648" w:rsidP="000257B8">
            <w:pPr>
              <w:spacing w:before="120" w:after="120"/>
            </w:pPr>
            <w:r w:rsidRPr="000257B8">
              <w:t>MAIL BULK UP</w:t>
            </w:r>
          </w:p>
        </w:tc>
        <w:tc>
          <w:tcPr>
            <w:tcW w:w="847" w:type="pct"/>
          </w:tcPr>
          <w:p w14:paraId="59968FF0" w14:textId="77777777" w:rsidR="00A33648" w:rsidRPr="000257B8" w:rsidRDefault="00A33648" w:rsidP="000257B8">
            <w:pPr>
              <w:spacing w:before="120" w:after="120"/>
            </w:pPr>
            <w:r w:rsidRPr="000257B8">
              <w:t>Medicare and Commercial</w:t>
            </w:r>
          </w:p>
        </w:tc>
        <w:tc>
          <w:tcPr>
            <w:tcW w:w="3373" w:type="pct"/>
            <w:gridSpan w:val="2"/>
          </w:tcPr>
          <w:p w14:paraId="001CE047" w14:textId="77777777" w:rsidR="00A33648" w:rsidRPr="00A33648" w:rsidRDefault="00A33648" w:rsidP="00541329">
            <w:pPr>
              <w:pStyle w:val="ListParagraph"/>
              <w:numPr>
                <w:ilvl w:val="0"/>
                <w:numId w:val="30"/>
              </w:numPr>
              <w:spacing w:before="120" w:after="120"/>
              <w:rPr>
                <w:rFonts w:cs="Arial"/>
              </w:rPr>
            </w:pPr>
            <w:r w:rsidRPr="00A33648">
              <w:rPr>
                <w:rFonts w:cs="Arial"/>
                <w:b/>
                <w:bCs/>
              </w:rPr>
              <w:t>Program Description:</w:t>
            </w:r>
            <w:r w:rsidRPr="00A33648">
              <w:rPr>
                <w:rFonts w:cs="Arial"/>
              </w:rPr>
              <w:t xml:space="preserve">  Allows members to request a 90-day supply for their &lt;84-day supply maintenance prescription at mail.</w:t>
            </w:r>
          </w:p>
          <w:p w14:paraId="6ED4C175" w14:textId="77777777" w:rsidR="00A33648" w:rsidRPr="00A33648" w:rsidRDefault="00A33648" w:rsidP="00541329">
            <w:pPr>
              <w:pStyle w:val="ListParagraph"/>
              <w:numPr>
                <w:ilvl w:val="0"/>
                <w:numId w:val="30"/>
              </w:numPr>
              <w:spacing w:before="120" w:after="120"/>
              <w:rPr>
                <w:rFonts w:cs="Arial"/>
              </w:rPr>
            </w:pPr>
            <w:r w:rsidRPr="00A33648">
              <w:rPr>
                <w:rFonts w:cs="Arial"/>
                <w:b/>
                <w:bCs/>
              </w:rPr>
              <w:t>Pharmacies targeted:</w:t>
            </w:r>
            <w:r w:rsidRPr="00A33648">
              <w:rPr>
                <w:rFonts w:cs="Arial"/>
              </w:rPr>
              <w:t xml:space="preserve">  Caremark Mail Order Pharmacy Only.</w:t>
            </w:r>
          </w:p>
          <w:p w14:paraId="730E9226" w14:textId="77777777" w:rsidR="00A33648" w:rsidRPr="00A33648" w:rsidRDefault="00A33648" w:rsidP="00541329">
            <w:pPr>
              <w:pStyle w:val="ListParagraph"/>
              <w:numPr>
                <w:ilvl w:val="0"/>
                <w:numId w:val="30"/>
              </w:numPr>
              <w:spacing w:before="120" w:after="120"/>
              <w:rPr>
                <w:rFonts w:cs="Arial"/>
              </w:rPr>
            </w:pPr>
            <w:r w:rsidRPr="00A33648">
              <w:rPr>
                <w:rFonts w:cs="Arial"/>
                <w:b/>
                <w:bCs/>
              </w:rPr>
              <w:t>Eligible Drugs:</w:t>
            </w:r>
            <w:r w:rsidRPr="00A33648">
              <w:rPr>
                <w:rFonts w:cs="Arial"/>
              </w:rPr>
              <w:t xml:space="preserve">  Certain low-cost, maintenance medications that are clinically appropriate for 90-day supply increments. Eligible prescriptions are identified by the formation of plan exception conflict.</w:t>
            </w:r>
          </w:p>
          <w:p w14:paraId="1109B292" w14:textId="77777777" w:rsidR="00A33648" w:rsidRPr="00A33648" w:rsidRDefault="00A33648" w:rsidP="00541329">
            <w:pPr>
              <w:pStyle w:val="ListParagraph"/>
              <w:numPr>
                <w:ilvl w:val="0"/>
                <w:numId w:val="30"/>
              </w:numPr>
              <w:spacing w:before="120" w:after="120"/>
              <w:rPr>
                <w:rFonts w:cs="Arial"/>
              </w:rPr>
            </w:pPr>
            <w:r w:rsidRPr="00A33648">
              <w:rPr>
                <w:rFonts w:cs="Arial"/>
                <w:b/>
                <w:bCs/>
              </w:rPr>
              <w:t>Clients:</w:t>
            </w:r>
            <w:r w:rsidRPr="00A33648">
              <w:rPr>
                <w:rFonts w:cs="Arial"/>
              </w:rPr>
              <w:t xml:space="preserve">  Client opt-in is required. Verify client participation in the CIF.</w:t>
            </w:r>
          </w:p>
        </w:tc>
      </w:tr>
      <w:tr w:rsidR="00A33648" w:rsidRPr="000257B8" w14:paraId="206B2BB1" w14:textId="77777777" w:rsidTr="00571D72">
        <w:trPr>
          <w:trHeight w:val="29"/>
        </w:trPr>
        <w:tc>
          <w:tcPr>
            <w:tcW w:w="780" w:type="pct"/>
            <w:vMerge w:val="restart"/>
          </w:tcPr>
          <w:p w14:paraId="6F1F6617" w14:textId="77777777" w:rsidR="00A33648" w:rsidRPr="000257B8" w:rsidRDefault="00A33648" w:rsidP="000257B8">
            <w:pPr>
              <w:tabs>
                <w:tab w:val="left" w:pos="2625"/>
              </w:tabs>
              <w:spacing w:before="120" w:after="120"/>
            </w:pPr>
            <w:r w:rsidRPr="000257B8">
              <w:t>EXTENDED DAYS SUPPLY PROGRAM</w:t>
            </w:r>
          </w:p>
        </w:tc>
        <w:tc>
          <w:tcPr>
            <w:tcW w:w="847" w:type="pct"/>
            <w:vMerge w:val="restart"/>
          </w:tcPr>
          <w:p w14:paraId="229C67FC" w14:textId="77777777" w:rsidR="00A33648" w:rsidRPr="000257B8" w:rsidRDefault="00A33648" w:rsidP="000257B8">
            <w:pPr>
              <w:spacing w:before="120" w:after="120"/>
            </w:pPr>
            <w:r w:rsidRPr="000257B8">
              <w:t>Medicare only</w:t>
            </w:r>
          </w:p>
        </w:tc>
        <w:tc>
          <w:tcPr>
            <w:tcW w:w="3373" w:type="pct"/>
            <w:gridSpan w:val="2"/>
          </w:tcPr>
          <w:p w14:paraId="654DEA1D" w14:textId="6E72D090" w:rsidR="00A33648" w:rsidRPr="00A33648" w:rsidRDefault="00A33648" w:rsidP="00541329">
            <w:pPr>
              <w:pStyle w:val="ListParagraph"/>
              <w:numPr>
                <w:ilvl w:val="0"/>
                <w:numId w:val="30"/>
              </w:numPr>
              <w:spacing w:before="120" w:after="120"/>
              <w:rPr>
                <w:rFonts w:cs="Arial"/>
              </w:rPr>
            </w:pPr>
            <w:r w:rsidRPr="00A33648">
              <w:rPr>
                <w:rFonts w:cs="Arial"/>
                <w:b/>
                <w:bCs/>
              </w:rPr>
              <w:t xml:space="preserve">Program Description:  </w:t>
            </w:r>
            <w:r w:rsidRPr="00A33648">
              <w:rPr>
                <w:rFonts w:cs="Arial"/>
              </w:rPr>
              <w:t>After first fill of &lt;</w:t>
            </w:r>
            <w:r w:rsidR="00D74285">
              <w:rPr>
                <w:rFonts w:cs="Arial"/>
              </w:rPr>
              <w:t xml:space="preserve"> </w:t>
            </w:r>
            <w:r w:rsidRPr="00A33648">
              <w:rPr>
                <w:rFonts w:cs="Arial"/>
              </w:rPr>
              <w:t>84-day supply of a Stars drug, program attempts to increase eligible &lt;</w:t>
            </w:r>
            <w:r w:rsidR="00D74285">
              <w:rPr>
                <w:rFonts w:cs="Arial"/>
              </w:rPr>
              <w:t xml:space="preserve"> </w:t>
            </w:r>
            <w:r w:rsidRPr="00A33648">
              <w:rPr>
                <w:rFonts w:cs="Arial"/>
              </w:rPr>
              <w:t>84-day supply Stars drug scripts to 90-day supply by sending fax request to prescriber</w:t>
            </w:r>
            <w:r w:rsidR="00405DA2" w:rsidRPr="00A33648">
              <w:rPr>
                <w:rFonts w:cs="Arial"/>
              </w:rPr>
              <w:t xml:space="preserve">. </w:t>
            </w:r>
          </w:p>
          <w:p w14:paraId="791B43E2" w14:textId="77777777" w:rsidR="00A33648" w:rsidRPr="00A33648" w:rsidRDefault="00A33648" w:rsidP="00541329">
            <w:pPr>
              <w:pStyle w:val="ListParagraph"/>
              <w:numPr>
                <w:ilvl w:val="0"/>
                <w:numId w:val="30"/>
              </w:numPr>
              <w:spacing w:before="120" w:after="120"/>
              <w:rPr>
                <w:rFonts w:cs="Arial"/>
              </w:rPr>
            </w:pPr>
            <w:r w:rsidRPr="00A33648">
              <w:rPr>
                <w:rFonts w:cs="Arial"/>
                <w:b/>
                <w:bCs/>
              </w:rPr>
              <w:t>Pharmacies:</w:t>
            </w:r>
            <w:r w:rsidRPr="00A33648">
              <w:rPr>
                <w:rFonts w:cs="Arial"/>
              </w:rPr>
              <w:t xml:space="preserve">  This program applies to eligible drugs filled at any pharmacy in the Caremark network, including the mail pharmacy.</w:t>
            </w:r>
          </w:p>
          <w:p w14:paraId="26081DC7" w14:textId="77777777" w:rsidR="00A33648" w:rsidRPr="00A33648" w:rsidRDefault="00A33648" w:rsidP="00541329">
            <w:pPr>
              <w:pStyle w:val="ListParagraph"/>
              <w:numPr>
                <w:ilvl w:val="0"/>
                <w:numId w:val="30"/>
              </w:numPr>
              <w:spacing w:before="120" w:after="120"/>
              <w:rPr>
                <w:rFonts w:cs="Arial"/>
              </w:rPr>
            </w:pPr>
            <w:r w:rsidRPr="00A33648">
              <w:rPr>
                <w:rFonts w:cs="Arial"/>
                <w:b/>
                <w:bCs/>
              </w:rPr>
              <w:t xml:space="preserve">Clients: </w:t>
            </w:r>
            <w:r w:rsidRPr="00A33648">
              <w:rPr>
                <w:rFonts w:cs="Arial"/>
              </w:rPr>
              <w:t xml:space="preserve"> See list of clients that are opted in and pay for this service:  </w:t>
            </w:r>
          </w:p>
        </w:tc>
      </w:tr>
      <w:tr w:rsidR="00A33648" w:rsidRPr="000257B8" w14:paraId="386DEF16" w14:textId="77777777" w:rsidTr="00541329">
        <w:trPr>
          <w:trHeight w:val="22"/>
        </w:trPr>
        <w:tc>
          <w:tcPr>
            <w:tcW w:w="780" w:type="pct"/>
            <w:vMerge/>
          </w:tcPr>
          <w:p w14:paraId="4A77FB51" w14:textId="77777777" w:rsidR="00A33648" w:rsidRPr="000257B8" w:rsidRDefault="00A33648" w:rsidP="000257B8">
            <w:pPr>
              <w:tabs>
                <w:tab w:val="left" w:pos="2625"/>
              </w:tabs>
              <w:spacing w:before="120" w:after="120"/>
            </w:pPr>
          </w:p>
        </w:tc>
        <w:tc>
          <w:tcPr>
            <w:tcW w:w="847" w:type="pct"/>
            <w:vMerge/>
          </w:tcPr>
          <w:p w14:paraId="77F14058" w14:textId="77777777" w:rsidR="00A33648" w:rsidRPr="000257B8" w:rsidRDefault="00A33648" w:rsidP="000257B8">
            <w:pPr>
              <w:spacing w:before="120" w:after="120"/>
            </w:pPr>
          </w:p>
        </w:tc>
        <w:tc>
          <w:tcPr>
            <w:tcW w:w="16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7D3E5BB6" w14:textId="77777777" w:rsidR="00A33648" w:rsidRPr="000257B8" w:rsidRDefault="00A33648" w:rsidP="000257B8">
            <w:pPr>
              <w:spacing w:before="120" w:after="120"/>
              <w:jc w:val="center"/>
            </w:pPr>
            <w:r w:rsidRPr="00A33648">
              <w:rPr>
                <w:b/>
                <w:bCs/>
              </w:rPr>
              <w:t>Level 0 ID</w:t>
            </w:r>
          </w:p>
        </w:tc>
        <w:tc>
          <w:tcPr>
            <w:tcW w:w="168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5C515D1C" w14:textId="77777777" w:rsidR="00A33648" w:rsidRPr="000257B8" w:rsidRDefault="00A33648" w:rsidP="000257B8">
            <w:pPr>
              <w:spacing w:before="120" w:after="120"/>
              <w:jc w:val="center"/>
            </w:pPr>
            <w:r w:rsidRPr="00A33648">
              <w:rPr>
                <w:b/>
                <w:bCs/>
              </w:rPr>
              <w:t>Level 0 Client Name</w:t>
            </w:r>
          </w:p>
        </w:tc>
      </w:tr>
      <w:tr w:rsidR="00A33648" w:rsidRPr="000257B8" w14:paraId="27CBBA1E" w14:textId="77777777" w:rsidTr="00571D72">
        <w:trPr>
          <w:trHeight w:val="22"/>
        </w:trPr>
        <w:tc>
          <w:tcPr>
            <w:tcW w:w="780" w:type="pct"/>
            <w:vMerge/>
          </w:tcPr>
          <w:p w14:paraId="6C79F8C1" w14:textId="77777777" w:rsidR="00A33648" w:rsidRPr="000257B8" w:rsidRDefault="00A33648" w:rsidP="000257B8">
            <w:pPr>
              <w:tabs>
                <w:tab w:val="left" w:pos="2625"/>
              </w:tabs>
              <w:spacing w:before="120" w:after="120"/>
            </w:pPr>
          </w:p>
        </w:tc>
        <w:tc>
          <w:tcPr>
            <w:tcW w:w="847" w:type="pct"/>
            <w:vMerge/>
          </w:tcPr>
          <w:p w14:paraId="1E48F52F" w14:textId="77777777" w:rsidR="00A33648" w:rsidRPr="000257B8" w:rsidRDefault="00A33648" w:rsidP="000257B8">
            <w:pPr>
              <w:spacing w:before="120" w:after="120"/>
            </w:pPr>
          </w:p>
        </w:tc>
        <w:tc>
          <w:tcPr>
            <w:tcW w:w="168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F2C34B" w14:textId="77777777" w:rsidR="00A33648" w:rsidRPr="000257B8" w:rsidRDefault="00A33648" w:rsidP="000257B8">
            <w:pPr>
              <w:spacing w:before="120" w:after="120"/>
            </w:pPr>
            <w:r w:rsidRPr="00A33648">
              <w:t>S-3181</w:t>
            </w:r>
          </w:p>
        </w:tc>
        <w:tc>
          <w:tcPr>
            <w:tcW w:w="16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F3B0F6D" w14:textId="77777777" w:rsidR="00A33648" w:rsidRPr="000257B8" w:rsidRDefault="00A33648" w:rsidP="000257B8">
            <w:pPr>
              <w:spacing w:before="120" w:after="120"/>
            </w:pPr>
            <w:r w:rsidRPr="00A33648">
              <w:t>HMSA</w:t>
            </w:r>
          </w:p>
        </w:tc>
      </w:tr>
      <w:tr w:rsidR="00A33648" w:rsidRPr="000257B8" w14:paraId="76862D20" w14:textId="77777777" w:rsidTr="00571D72">
        <w:trPr>
          <w:trHeight w:val="22"/>
        </w:trPr>
        <w:tc>
          <w:tcPr>
            <w:tcW w:w="780" w:type="pct"/>
            <w:vMerge/>
          </w:tcPr>
          <w:p w14:paraId="4DAFCB7E" w14:textId="77777777" w:rsidR="00A33648" w:rsidRPr="000257B8" w:rsidRDefault="00A33648" w:rsidP="000257B8">
            <w:pPr>
              <w:tabs>
                <w:tab w:val="left" w:pos="2625"/>
              </w:tabs>
              <w:spacing w:before="120" w:after="120"/>
            </w:pPr>
          </w:p>
        </w:tc>
        <w:tc>
          <w:tcPr>
            <w:tcW w:w="847" w:type="pct"/>
            <w:vMerge/>
          </w:tcPr>
          <w:p w14:paraId="6C1E7C42" w14:textId="77777777" w:rsidR="00A33648" w:rsidRPr="000257B8" w:rsidRDefault="00A33648" w:rsidP="000257B8">
            <w:pPr>
              <w:spacing w:before="120" w:after="120"/>
            </w:pPr>
          </w:p>
        </w:tc>
        <w:tc>
          <w:tcPr>
            <w:tcW w:w="168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91E7DC" w14:textId="77777777" w:rsidR="00A33648" w:rsidRPr="000257B8" w:rsidRDefault="00A33648" w:rsidP="000257B8">
            <w:pPr>
              <w:spacing w:before="120" w:after="120"/>
            </w:pPr>
            <w:r w:rsidRPr="00A33648">
              <w:t>S-2014</w:t>
            </w:r>
          </w:p>
        </w:tc>
        <w:tc>
          <w:tcPr>
            <w:tcW w:w="16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078D4BD" w14:textId="77777777" w:rsidR="00A33648" w:rsidRPr="000257B8" w:rsidRDefault="00A33648" w:rsidP="000257B8">
            <w:pPr>
              <w:spacing w:before="120" w:after="120"/>
            </w:pPr>
            <w:r w:rsidRPr="00A33648">
              <w:t>JOHNS HOPKINS</w:t>
            </w:r>
          </w:p>
        </w:tc>
      </w:tr>
      <w:tr w:rsidR="00A33648" w:rsidRPr="000257B8" w14:paraId="638768EA" w14:textId="77777777" w:rsidTr="00571D72">
        <w:trPr>
          <w:trHeight w:val="22"/>
        </w:trPr>
        <w:tc>
          <w:tcPr>
            <w:tcW w:w="780" w:type="pct"/>
            <w:vMerge/>
          </w:tcPr>
          <w:p w14:paraId="147E15FF" w14:textId="77777777" w:rsidR="00A33648" w:rsidRPr="000257B8" w:rsidRDefault="00A33648" w:rsidP="000257B8">
            <w:pPr>
              <w:tabs>
                <w:tab w:val="left" w:pos="2625"/>
              </w:tabs>
              <w:spacing w:before="120" w:after="120"/>
            </w:pPr>
          </w:p>
        </w:tc>
        <w:tc>
          <w:tcPr>
            <w:tcW w:w="847" w:type="pct"/>
            <w:vMerge/>
          </w:tcPr>
          <w:p w14:paraId="441E845E" w14:textId="77777777" w:rsidR="00A33648" w:rsidRPr="000257B8" w:rsidRDefault="00A33648" w:rsidP="000257B8">
            <w:pPr>
              <w:spacing w:before="120" w:after="120"/>
            </w:pPr>
          </w:p>
        </w:tc>
        <w:tc>
          <w:tcPr>
            <w:tcW w:w="168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C8F4D8" w14:textId="77777777" w:rsidR="00A33648" w:rsidRPr="000257B8" w:rsidRDefault="00A33648" w:rsidP="000257B8">
            <w:pPr>
              <w:spacing w:before="120" w:after="120"/>
            </w:pPr>
            <w:r w:rsidRPr="00A33648">
              <w:t>S-1560</w:t>
            </w:r>
          </w:p>
        </w:tc>
        <w:tc>
          <w:tcPr>
            <w:tcW w:w="16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565F57B" w14:textId="77777777" w:rsidR="00A33648" w:rsidRPr="000257B8" w:rsidRDefault="00A33648" w:rsidP="000257B8">
            <w:pPr>
              <w:spacing w:before="120" w:after="120"/>
            </w:pPr>
            <w:r w:rsidRPr="00A33648">
              <w:t>CAREFIRST MED D</w:t>
            </w:r>
          </w:p>
        </w:tc>
      </w:tr>
      <w:tr w:rsidR="00A33648" w:rsidRPr="000257B8" w14:paraId="674E9E98" w14:textId="77777777" w:rsidTr="00571D72">
        <w:trPr>
          <w:trHeight w:val="22"/>
        </w:trPr>
        <w:tc>
          <w:tcPr>
            <w:tcW w:w="780" w:type="pct"/>
            <w:vMerge/>
          </w:tcPr>
          <w:p w14:paraId="5CD0D550" w14:textId="77777777" w:rsidR="00A33648" w:rsidRPr="000257B8" w:rsidRDefault="00A33648" w:rsidP="000257B8">
            <w:pPr>
              <w:tabs>
                <w:tab w:val="left" w:pos="2625"/>
              </w:tabs>
              <w:spacing w:before="120" w:after="120"/>
            </w:pPr>
          </w:p>
        </w:tc>
        <w:tc>
          <w:tcPr>
            <w:tcW w:w="847" w:type="pct"/>
            <w:vMerge/>
          </w:tcPr>
          <w:p w14:paraId="52944503" w14:textId="77777777" w:rsidR="00A33648" w:rsidRPr="000257B8" w:rsidRDefault="00A33648" w:rsidP="000257B8">
            <w:pPr>
              <w:spacing w:before="120" w:after="120"/>
            </w:pPr>
          </w:p>
        </w:tc>
        <w:tc>
          <w:tcPr>
            <w:tcW w:w="168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2873F6" w14:textId="77777777" w:rsidR="00A33648" w:rsidRPr="000257B8" w:rsidRDefault="00A33648" w:rsidP="000257B8">
            <w:pPr>
              <w:spacing w:before="120" w:after="120"/>
            </w:pPr>
            <w:r w:rsidRPr="00A33648">
              <w:t>S-51699</w:t>
            </w:r>
          </w:p>
        </w:tc>
        <w:tc>
          <w:tcPr>
            <w:tcW w:w="16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3F55F1D" w14:textId="77777777" w:rsidR="00A33648" w:rsidRPr="000257B8" w:rsidRDefault="00A33648" w:rsidP="000257B8">
            <w:pPr>
              <w:spacing w:before="120" w:after="120"/>
            </w:pPr>
            <w:r w:rsidRPr="00A33648">
              <w:t>SHARP MEDICARE</w:t>
            </w:r>
          </w:p>
        </w:tc>
      </w:tr>
      <w:tr w:rsidR="00A33648" w:rsidRPr="000257B8" w14:paraId="7C3CEB65" w14:textId="77777777" w:rsidTr="00571D72">
        <w:trPr>
          <w:trHeight w:val="22"/>
        </w:trPr>
        <w:tc>
          <w:tcPr>
            <w:tcW w:w="780" w:type="pct"/>
            <w:vMerge/>
          </w:tcPr>
          <w:p w14:paraId="4E271CDD" w14:textId="77777777" w:rsidR="00A33648" w:rsidRPr="000257B8" w:rsidRDefault="00A33648" w:rsidP="000257B8">
            <w:pPr>
              <w:tabs>
                <w:tab w:val="left" w:pos="2625"/>
              </w:tabs>
              <w:spacing w:before="120" w:after="120"/>
            </w:pPr>
          </w:p>
        </w:tc>
        <w:tc>
          <w:tcPr>
            <w:tcW w:w="847" w:type="pct"/>
            <w:vMerge/>
          </w:tcPr>
          <w:p w14:paraId="4D8B167D" w14:textId="77777777" w:rsidR="00A33648" w:rsidRPr="000257B8" w:rsidRDefault="00A33648" w:rsidP="000257B8">
            <w:pPr>
              <w:spacing w:before="120" w:after="120"/>
            </w:pPr>
          </w:p>
        </w:tc>
        <w:tc>
          <w:tcPr>
            <w:tcW w:w="168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EA88D5" w14:textId="77777777" w:rsidR="00A33648" w:rsidRPr="000257B8" w:rsidRDefault="00A33648" w:rsidP="000257B8">
            <w:pPr>
              <w:spacing w:before="120" w:after="120"/>
            </w:pPr>
            <w:r w:rsidRPr="00A33648">
              <w:t>S-2291</w:t>
            </w:r>
          </w:p>
        </w:tc>
        <w:tc>
          <w:tcPr>
            <w:tcW w:w="16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F9041E7" w14:textId="77777777" w:rsidR="00A33648" w:rsidRPr="000257B8" w:rsidRDefault="00A33648" w:rsidP="000257B8">
            <w:pPr>
              <w:spacing w:before="120" w:after="120"/>
            </w:pPr>
            <w:r w:rsidRPr="00A33648">
              <w:t>WMAHP</w:t>
            </w:r>
          </w:p>
        </w:tc>
      </w:tr>
      <w:tr w:rsidR="00A33648" w:rsidRPr="000257B8" w14:paraId="0520C067" w14:textId="77777777" w:rsidTr="00571D72">
        <w:trPr>
          <w:trHeight w:val="22"/>
        </w:trPr>
        <w:tc>
          <w:tcPr>
            <w:tcW w:w="780" w:type="pct"/>
            <w:vMerge/>
          </w:tcPr>
          <w:p w14:paraId="481F6F89" w14:textId="77777777" w:rsidR="00A33648" w:rsidRPr="000257B8" w:rsidRDefault="00A33648" w:rsidP="000257B8">
            <w:pPr>
              <w:tabs>
                <w:tab w:val="left" w:pos="2625"/>
              </w:tabs>
              <w:spacing w:before="120" w:after="120"/>
            </w:pPr>
          </w:p>
        </w:tc>
        <w:tc>
          <w:tcPr>
            <w:tcW w:w="847" w:type="pct"/>
            <w:vMerge/>
          </w:tcPr>
          <w:p w14:paraId="7906BFB2" w14:textId="77777777" w:rsidR="00A33648" w:rsidRPr="000257B8" w:rsidRDefault="00A33648" w:rsidP="000257B8">
            <w:pPr>
              <w:spacing w:before="120" w:after="120"/>
            </w:pPr>
          </w:p>
        </w:tc>
        <w:tc>
          <w:tcPr>
            <w:tcW w:w="168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F50335" w14:textId="77777777" w:rsidR="00A33648" w:rsidRPr="000257B8" w:rsidRDefault="00A33648" w:rsidP="000257B8">
            <w:pPr>
              <w:spacing w:before="120" w:after="120"/>
            </w:pPr>
            <w:r w:rsidRPr="00A33648">
              <w:t>ACC-01</w:t>
            </w:r>
          </w:p>
        </w:tc>
        <w:tc>
          <w:tcPr>
            <w:tcW w:w="16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C88BF53" w14:textId="77777777" w:rsidR="00A33648" w:rsidRPr="000257B8" w:rsidRDefault="00A33648" w:rsidP="000257B8">
            <w:pPr>
              <w:spacing w:before="120" w:after="120"/>
            </w:pPr>
            <w:r w:rsidRPr="00A33648">
              <w:t>MGBHP</w:t>
            </w:r>
          </w:p>
        </w:tc>
      </w:tr>
      <w:tr w:rsidR="00A33648" w:rsidRPr="000257B8" w14:paraId="6DC054EB" w14:textId="77777777" w:rsidTr="00571D72">
        <w:trPr>
          <w:trHeight w:val="22"/>
        </w:trPr>
        <w:tc>
          <w:tcPr>
            <w:tcW w:w="780" w:type="pct"/>
            <w:vMerge/>
          </w:tcPr>
          <w:p w14:paraId="5481DC73" w14:textId="77777777" w:rsidR="00A33648" w:rsidRPr="000257B8" w:rsidRDefault="00A33648" w:rsidP="000257B8">
            <w:pPr>
              <w:tabs>
                <w:tab w:val="left" w:pos="2625"/>
              </w:tabs>
              <w:spacing w:before="120" w:after="120"/>
            </w:pPr>
          </w:p>
        </w:tc>
        <w:tc>
          <w:tcPr>
            <w:tcW w:w="847" w:type="pct"/>
            <w:vMerge/>
          </w:tcPr>
          <w:p w14:paraId="14F307FD" w14:textId="77777777" w:rsidR="00A33648" w:rsidRPr="000257B8" w:rsidRDefault="00A33648" w:rsidP="000257B8">
            <w:pPr>
              <w:spacing w:before="120" w:after="120"/>
            </w:pPr>
          </w:p>
        </w:tc>
        <w:tc>
          <w:tcPr>
            <w:tcW w:w="168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863114" w14:textId="77777777" w:rsidR="00A33648" w:rsidRPr="000257B8" w:rsidRDefault="00A33648" w:rsidP="000257B8">
            <w:pPr>
              <w:spacing w:before="120" w:after="120"/>
            </w:pPr>
            <w:r w:rsidRPr="00A33648">
              <w:t>S-2683</w:t>
            </w:r>
          </w:p>
        </w:tc>
        <w:tc>
          <w:tcPr>
            <w:tcW w:w="16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915A0A3" w14:textId="77777777" w:rsidR="00A33648" w:rsidRPr="000257B8" w:rsidRDefault="00A33648" w:rsidP="000257B8">
            <w:pPr>
              <w:spacing w:before="120" w:after="120"/>
            </w:pPr>
            <w:r w:rsidRPr="00A33648">
              <w:t>BCBSMA</w:t>
            </w:r>
          </w:p>
        </w:tc>
      </w:tr>
      <w:tr w:rsidR="00A33648" w:rsidRPr="000257B8" w14:paraId="6D082559" w14:textId="77777777" w:rsidTr="00571D72">
        <w:trPr>
          <w:trHeight w:val="22"/>
        </w:trPr>
        <w:tc>
          <w:tcPr>
            <w:tcW w:w="780" w:type="pct"/>
            <w:vMerge/>
          </w:tcPr>
          <w:p w14:paraId="0686B50F" w14:textId="77777777" w:rsidR="00A33648" w:rsidRPr="000257B8" w:rsidRDefault="00A33648" w:rsidP="000257B8">
            <w:pPr>
              <w:tabs>
                <w:tab w:val="left" w:pos="2625"/>
              </w:tabs>
              <w:spacing w:before="120" w:after="120"/>
            </w:pPr>
          </w:p>
        </w:tc>
        <w:tc>
          <w:tcPr>
            <w:tcW w:w="847" w:type="pct"/>
            <w:vMerge/>
          </w:tcPr>
          <w:p w14:paraId="78DCB353" w14:textId="77777777" w:rsidR="00A33648" w:rsidRPr="000257B8" w:rsidRDefault="00A33648" w:rsidP="000257B8">
            <w:pPr>
              <w:spacing w:before="120" w:after="120"/>
            </w:pPr>
          </w:p>
        </w:tc>
        <w:tc>
          <w:tcPr>
            <w:tcW w:w="168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D85DCE" w14:textId="77777777" w:rsidR="00A33648" w:rsidRPr="000257B8" w:rsidRDefault="00A33648" w:rsidP="000257B8">
            <w:pPr>
              <w:spacing w:before="120" w:after="120"/>
            </w:pPr>
            <w:r w:rsidRPr="00A33648">
              <w:t>S-HPP</w:t>
            </w:r>
          </w:p>
        </w:tc>
        <w:tc>
          <w:tcPr>
            <w:tcW w:w="16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8937BFC" w14:textId="77777777" w:rsidR="00A33648" w:rsidRPr="000257B8" w:rsidRDefault="00A33648" w:rsidP="000257B8">
            <w:pPr>
              <w:spacing w:before="120" w:after="120"/>
            </w:pPr>
            <w:r w:rsidRPr="00A33648">
              <w:t xml:space="preserve">HEALTHPARTNERSPLANS </w:t>
            </w:r>
          </w:p>
        </w:tc>
      </w:tr>
      <w:tr w:rsidR="00A33648" w:rsidRPr="000257B8" w14:paraId="0DE1F080" w14:textId="77777777" w:rsidTr="00571D72">
        <w:trPr>
          <w:trHeight w:val="22"/>
        </w:trPr>
        <w:tc>
          <w:tcPr>
            <w:tcW w:w="780" w:type="pct"/>
            <w:vMerge/>
          </w:tcPr>
          <w:p w14:paraId="6C8DA703" w14:textId="77777777" w:rsidR="00A33648" w:rsidRPr="000257B8" w:rsidRDefault="00A33648" w:rsidP="000257B8">
            <w:pPr>
              <w:tabs>
                <w:tab w:val="left" w:pos="2625"/>
              </w:tabs>
              <w:spacing w:before="120" w:after="120"/>
            </w:pPr>
          </w:p>
        </w:tc>
        <w:tc>
          <w:tcPr>
            <w:tcW w:w="847" w:type="pct"/>
            <w:vMerge/>
          </w:tcPr>
          <w:p w14:paraId="114D1CA6" w14:textId="77777777" w:rsidR="00A33648" w:rsidRPr="000257B8" w:rsidRDefault="00A33648" w:rsidP="000257B8">
            <w:pPr>
              <w:spacing w:before="120" w:after="120"/>
            </w:pPr>
          </w:p>
        </w:tc>
        <w:tc>
          <w:tcPr>
            <w:tcW w:w="168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50B7D6" w14:textId="77777777" w:rsidR="00A33648" w:rsidRPr="000257B8" w:rsidRDefault="00A33648" w:rsidP="000257B8">
            <w:pPr>
              <w:spacing w:before="120" w:after="120"/>
            </w:pPr>
            <w:r w:rsidRPr="00A33648">
              <w:t>S-468</w:t>
            </w:r>
          </w:p>
        </w:tc>
        <w:tc>
          <w:tcPr>
            <w:tcW w:w="16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1A97B09" w14:textId="77777777" w:rsidR="00A33648" w:rsidRPr="000257B8" w:rsidRDefault="00A33648" w:rsidP="000257B8">
            <w:pPr>
              <w:spacing w:before="120" w:after="120"/>
            </w:pPr>
            <w:r w:rsidRPr="00A33648">
              <w:t>CARELONRX</w:t>
            </w:r>
          </w:p>
        </w:tc>
      </w:tr>
      <w:tr w:rsidR="00A33648" w:rsidRPr="000257B8" w14:paraId="37E4BE34" w14:textId="77777777" w:rsidTr="00571D72">
        <w:trPr>
          <w:trHeight w:val="22"/>
        </w:trPr>
        <w:tc>
          <w:tcPr>
            <w:tcW w:w="780" w:type="pct"/>
            <w:vMerge/>
          </w:tcPr>
          <w:p w14:paraId="2FD40517" w14:textId="77777777" w:rsidR="00A33648" w:rsidRPr="000257B8" w:rsidRDefault="00A33648" w:rsidP="000257B8">
            <w:pPr>
              <w:tabs>
                <w:tab w:val="left" w:pos="2625"/>
              </w:tabs>
              <w:spacing w:before="120" w:after="120"/>
            </w:pPr>
          </w:p>
        </w:tc>
        <w:tc>
          <w:tcPr>
            <w:tcW w:w="847" w:type="pct"/>
            <w:vMerge/>
          </w:tcPr>
          <w:p w14:paraId="73D40BBC" w14:textId="77777777" w:rsidR="00A33648" w:rsidRPr="000257B8" w:rsidRDefault="00A33648" w:rsidP="000257B8">
            <w:pPr>
              <w:spacing w:before="120" w:after="120"/>
            </w:pPr>
          </w:p>
        </w:tc>
        <w:tc>
          <w:tcPr>
            <w:tcW w:w="168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D316F8" w14:textId="77777777" w:rsidR="00A33648" w:rsidRPr="000257B8" w:rsidRDefault="00A33648" w:rsidP="000257B8">
            <w:pPr>
              <w:spacing w:before="120" w:after="120"/>
            </w:pPr>
            <w:r w:rsidRPr="00A33648">
              <w:t>S-10296</w:t>
            </w:r>
          </w:p>
        </w:tc>
        <w:tc>
          <w:tcPr>
            <w:tcW w:w="16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52502AF" w14:textId="77777777" w:rsidR="00A33648" w:rsidRPr="000257B8" w:rsidRDefault="00A33648" w:rsidP="000257B8">
            <w:pPr>
              <w:spacing w:before="120" w:after="120"/>
            </w:pPr>
            <w:r w:rsidRPr="00A33648">
              <w:t>MOLINA MED D</w:t>
            </w:r>
          </w:p>
        </w:tc>
      </w:tr>
    </w:tbl>
    <w:p w14:paraId="01B2E382" w14:textId="01D45744" w:rsidR="00DF3FDB" w:rsidRDefault="00DF3FDB" w:rsidP="00CE0561">
      <w:pPr>
        <w:spacing w:before="120" w:after="120"/>
      </w:pPr>
    </w:p>
    <w:p w14:paraId="6FAF0298" w14:textId="2BA5C783" w:rsidR="00CE0561" w:rsidRDefault="00CE0561" w:rsidP="00CE0561">
      <w:pPr>
        <w:spacing w:before="120" w:after="120"/>
        <w:jc w:val="right"/>
      </w:pPr>
      <w:hyperlink w:anchor="_top" w:history="1">
        <w:r w:rsidRPr="00CE0561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E8043B" w:rsidRPr="00BF74E9" w14:paraId="36204F20" w14:textId="77777777" w:rsidTr="00541329">
        <w:tc>
          <w:tcPr>
            <w:tcW w:w="5000" w:type="pct"/>
            <w:shd w:val="clear" w:color="auto" w:fill="BFBFBF" w:themeFill="background1" w:themeFillShade="BF"/>
          </w:tcPr>
          <w:p w14:paraId="464DEA3F" w14:textId="6BF8B44D" w:rsidR="00E8043B" w:rsidRPr="00D32D37" w:rsidRDefault="00E8043B" w:rsidP="00060D73">
            <w:pPr>
              <w:pStyle w:val="Heading2"/>
              <w:spacing w:before="120" w:after="120"/>
              <w:rPr>
                <w:i/>
                <w:iCs w:val="0"/>
              </w:rPr>
            </w:pPr>
            <w:bookmarkStart w:id="4" w:name="_Toc180500217"/>
            <w:r>
              <w:rPr>
                <w:iCs w:val="0"/>
              </w:rPr>
              <w:t>Reminders</w:t>
            </w:r>
            <w:bookmarkEnd w:id="4"/>
          </w:p>
        </w:tc>
      </w:tr>
    </w:tbl>
    <w:p w14:paraId="36FB7106" w14:textId="0A647D6F" w:rsidR="007C7291" w:rsidRPr="00541329" w:rsidRDefault="00D1512C" w:rsidP="00060D73">
      <w:pPr>
        <w:spacing w:before="120" w:after="120"/>
        <w:rPr>
          <w:i/>
          <w:color w:val="000000"/>
        </w:rPr>
      </w:pPr>
      <w:r w:rsidRPr="00A33648">
        <w:rPr>
          <w:rFonts w:cs="Arial"/>
          <w:color w:val="000000"/>
        </w:rPr>
        <w:t>Always check the CIF to determine if the client will allow a bulk up request.</w:t>
      </w:r>
      <w:r w:rsidR="00C16160">
        <w:rPr>
          <w:rFonts w:cs="Arial"/>
          <w:color w:val="000000"/>
        </w:rPr>
        <w:t xml:space="preserve"> </w:t>
      </w:r>
    </w:p>
    <w:p w14:paraId="672BC316" w14:textId="77777777" w:rsidR="00177106" w:rsidRPr="00FF07F9" w:rsidRDefault="00177106" w:rsidP="00060D73">
      <w:pPr>
        <w:spacing w:before="120" w:after="120"/>
        <w:rPr>
          <w:rFonts w:cs="Arial"/>
        </w:rPr>
      </w:pPr>
    </w:p>
    <w:p w14:paraId="14E814A9" w14:textId="4C2CD401" w:rsidR="00395A6B" w:rsidRPr="00FF07F9" w:rsidRDefault="00732C85" w:rsidP="00060D73">
      <w:pPr>
        <w:spacing w:before="120" w:after="120"/>
        <w:rPr>
          <w:rFonts w:cs="Arial"/>
        </w:rPr>
      </w:pPr>
      <w:r>
        <w:rPr>
          <w:noProof/>
        </w:rPr>
        <w:drawing>
          <wp:inline distT="0" distB="0" distL="0" distR="0" wp14:anchorId="51267BDB" wp14:editId="08CA70B2">
            <wp:extent cx="238125" cy="238125"/>
            <wp:effectExtent l="0" t="0" r="9525" b="9525"/>
            <wp:docPr id="1739541087" name="Picture 3" descr="image2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2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7F9">
        <w:rPr>
          <w:rFonts w:cs="Arial"/>
        </w:rPr>
        <w:t xml:space="preserve"> </w:t>
      </w:r>
      <w:r>
        <w:rPr>
          <w:rFonts w:cs="Arial"/>
        </w:rPr>
        <w:t xml:space="preserve"> </w:t>
      </w:r>
      <w:r w:rsidR="00395A6B" w:rsidRPr="00FF07F9">
        <w:rPr>
          <w:rFonts w:cs="Arial"/>
        </w:rPr>
        <w:t xml:space="preserve">The </w:t>
      </w:r>
      <w:r w:rsidR="00AA15E4">
        <w:rPr>
          <w:rFonts w:cs="Arial"/>
        </w:rPr>
        <w:t>Mail Pharmacy</w:t>
      </w:r>
      <w:r w:rsidR="00395A6B" w:rsidRPr="00FF07F9">
        <w:rPr>
          <w:rFonts w:cs="Arial"/>
        </w:rPr>
        <w:t xml:space="preserve"> Quantity Optimization program is limited to:</w:t>
      </w:r>
    </w:p>
    <w:p w14:paraId="266D5FED" w14:textId="50905217" w:rsidR="00395A6B" w:rsidRPr="00FF07F9" w:rsidRDefault="00D1512C" w:rsidP="00541329">
      <w:pPr>
        <w:pStyle w:val="ListParagraph"/>
        <w:numPr>
          <w:ilvl w:val="0"/>
          <w:numId w:val="30"/>
        </w:numPr>
        <w:spacing w:before="120" w:after="120"/>
        <w:rPr>
          <w:rFonts w:cs="Arial"/>
        </w:rPr>
      </w:pPr>
      <w:r>
        <w:rPr>
          <w:rFonts w:cs="Arial"/>
        </w:rPr>
        <w:t>Member</w:t>
      </w:r>
      <w:r w:rsidR="00395A6B" w:rsidRPr="00FF07F9">
        <w:rPr>
          <w:rFonts w:cs="Arial"/>
        </w:rPr>
        <w:t>s that are set up with a flat dollar cop</w:t>
      </w:r>
      <w:r w:rsidR="00177106">
        <w:rPr>
          <w:rFonts w:cs="Arial"/>
        </w:rPr>
        <w:t>ay structure with no percentage, co-insurance</w:t>
      </w:r>
      <w:r w:rsidR="00FE1864">
        <w:rPr>
          <w:rFonts w:cs="Arial"/>
        </w:rPr>
        <w:t>,</w:t>
      </w:r>
      <w:r w:rsidR="00177106">
        <w:rPr>
          <w:rFonts w:cs="Arial"/>
        </w:rPr>
        <w:t xml:space="preserve"> </w:t>
      </w:r>
      <w:r w:rsidR="00395A6B" w:rsidRPr="00FF07F9">
        <w:rPr>
          <w:rFonts w:cs="Arial"/>
        </w:rPr>
        <w:t>or tiered co-pays</w:t>
      </w:r>
      <w:r w:rsidR="001C4248" w:rsidRPr="00FF07F9">
        <w:rPr>
          <w:rFonts w:cs="Arial"/>
        </w:rPr>
        <w:t>.</w:t>
      </w:r>
      <w:r w:rsidR="00395A6B" w:rsidRPr="00FF07F9">
        <w:rPr>
          <w:rFonts w:cs="Arial"/>
        </w:rPr>
        <w:t xml:space="preserve"> </w:t>
      </w:r>
    </w:p>
    <w:p w14:paraId="4D05DA58" w14:textId="34597831" w:rsidR="00725A4F" w:rsidRPr="00CC2B81" w:rsidRDefault="004748F3" w:rsidP="00541329">
      <w:pPr>
        <w:pStyle w:val="ListParagraph"/>
        <w:numPr>
          <w:ilvl w:val="0"/>
          <w:numId w:val="32"/>
        </w:numPr>
        <w:spacing w:before="120" w:after="120"/>
        <w:rPr>
          <w:rFonts w:cs="Arial"/>
        </w:rPr>
      </w:pPr>
      <w:r w:rsidRPr="00CC2B81">
        <w:rPr>
          <w:rFonts w:cs="Arial"/>
        </w:rPr>
        <w:t>When requested, c</w:t>
      </w:r>
      <w:r w:rsidR="00395A6B" w:rsidRPr="00CC2B81">
        <w:rPr>
          <w:rFonts w:cs="Arial"/>
        </w:rPr>
        <w:t>lients with a percentage copay or tiered copay based on days</w:t>
      </w:r>
      <w:r w:rsidR="002025DB" w:rsidRPr="00CC2B81">
        <w:rPr>
          <w:rFonts w:cs="Arial"/>
        </w:rPr>
        <w:t>’</w:t>
      </w:r>
      <w:r w:rsidR="00395A6B" w:rsidRPr="00CC2B81">
        <w:rPr>
          <w:rFonts w:cs="Arial"/>
        </w:rPr>
        <w:t xml:space="preserve"> supply structure</w:t>
      </w:r>
      <w:r w:rsidRPr="00CC2B81">
        <w:rPr>
          <w:rFonts w:cs="Arial"/>
        </w:rPr>
        <w:t xml:space="preserve"> can be added</w:t>
      </w:r>
      <w:r w:rsidR="00395A6B" w:rsidRPr="00CC2B81">
        <w:rPr>
          <w:rFonts w:cs="Arial"/>
        </w:rPr>
        <w:t xml:space="preserve"> to the Quantity Optimization program</w:t>
      </w:r>
      <w:r w:rsidRPr="00CC2B81">
        <w:rPr>
          <w:rFonts w:cs="Arial"/>
        </w:rPr>
        <w:t>.</w:t>
      </w:r>
    </w:p>
    <w:p w14:paraId="7496343D" w14:textId="4C70C6FD" w:rsidR="00C9090A" w:rsidRPr="00CC2B81" w:rsidRDefault="008A1285" w:rsidP="00541329">
      <w:pPr>
        <w:pStyle w:val="ListParagraph"/>
        <w:numPr>
          <w:ilvl w:val="0"/>
          <w:numId w:val="32"/>
        </w:numPr>
        <w:spacing w:before="120" w:after="120"/>
        <w:rPr>
          <w:rFonts w:cs="Arial"/>
        </w:rPr>
      </w:pPr>
      <w:r w:rsidRPr="00CC2B81">
        <w:rPr>
          <w:rFonts w:cs="Arial"/>
        </w:rPr>
        <w:t>The PBM</w:t>
      </w:r>
      <w:r w:rsidR="00725A4F" w:rsidRPr="00CC2B81">
        <w:rPr>
          <w:rFonts w:cs="Arial"/>
        </w:rPr>
        <w:t xml:space="preserve"> </w:t>
      </w:r>
      <w:r w:rsidR="00C9090A" w:rsidRPr="00CC2B81">
        <w:rPr>
          <w:rFonts w:cs="Arial"/>
        </w:rPr>
        <w:t>will</w:t>
      </w:r>
      <w:r w:rsidR="00725A4F" w:rsidRPr="00CC2B81">
        <w:rPr>
          <w:rFonts w:cs="Arial"/>
        </w:rPr>
        <w:t xml:space="preserve"> </w:t>
      </w:r>
      <w:r w:rsidR="00C9090A" w:rsidRPr="00CC2B81">
        <w:rPr>
          <w:rFonts w:cs="Arial"/>
        </w:rPr>
        <w:t>automatically optimize</w:t>
      </w:r>
      <w:r w:rsidR="00725A4F" w:rsidRPr="00CC2B81">
        <w:rPr>
          <w:rFonts w:cs="Arial"/>
        </w:rPr>
        <w:t xml:space="preserve"> </w:t>
      </w:r>
      <w:r w:rsidR="00C9090A" w:rsidRPr="00CC2B81">
        <w:rPr>
          <w:rFonts w:cs="Arial"/>
        </w:rPr>
        <w:t xml:space="preserve">or </w:t>
      </w:r>
      <w:r w:rsidR="00E94808" w:rsidRPr="00CC2B81">
        <w:rPr>
          <w:rFonts w:cs="Arial"/>
        </w:rPr>
        <w:t>try</w:t>
      </w:r>
      <w:r w:rsidR="00C9090A" w:rsidRPr="00CC2B81">
        <w:rPr>
          <w:rFonts w:cs="Arial"/>
        </w:rPr>
        <w:t xml:space="preserve"> to optimize </w:t>
      </w:r>
      <w:r w:rsidR="00725A4F" w:rsidRPr="00CC2B81">
        <w:rPr>
          <w:rFonts w:cs="Arial"/>
        </w:rPr>
        <w:t xml:space="preserve">prescriptions which form </w:t>
      </w:r>
      <w:r w:rsidR="00725A4F" w:rsidRPr="00541329">
        <w:rPr>
          <w:rFonts w:cs="Arial"/>
          <w:color w:val="000000"/>
        </w:rPr>
        <w:t xml:space="preserve">a </w:t>
      </w:r>
      <w:r w:rsidR="00C054C0" w:rsidRPr="00541329">
        <w:rPr>
          <w:rFonts w:cs="Arial"/>
          <w:color w:val="000000"/>
        </w:rPr>
        <w:t xml:space="preserve">Plan Exception(s) </w:t>
      </w:r>
      <w:r w:rsidR="00725A4F" w:rsidRPr="00541329">
        <w:rPr>
          <w:rFonts w:cs="Arial"/>
          <w:color w:val="000000"/>
        </w:rPr>
        <w:t xml:space="preserve">ASK 90 DAYS SUPPLY </w:t>
      </w:r>
      <w:r w:rsidR="00C9090A" w:rsidRPr="00541329">
        <w:rPr>
          <w:rFonts w:cs="Arial"/>
          <w:color w:val="000000"/>
        </w:rPr>
        <w:t>conflict</w:t>
      </w:r>
      <w:r w:rsidR="00725A4F" w:rsidRPr="00541329">
        <w:rPr>
          <w:rFonts w:cs="Arial"/>
          <w:color w:val="000000"/>
        </w:rPr>
        <w:t>.</w:t>
      </w:r>
      <w:r w:rsidR="00C9090A" w:rsidRPr="00541329">
        <w:rPr>
          <w:rFonts w:cs="Arial"/>
          <w:color w:val="000000"/>
        </w:rPr>
        <w:t xml:space="preserve"> </w:t>
      </w:r>
      <w:r w:rsidR="00C9090A" w:rsidRPr="00541329">
        <w:rPr>
          <w:rFonts w:cs="Arial"/>
          <w:bCs/>
          <w:color w:val="000000"/>
        </w:rPr>
        <w:t>If a</w:t>
      </w:r>
      <w:r w:rsidR="00C9090A" w:rsidRPr="00541329">
        <w:rPr>
          <w:rFonts w:cs="Arial"/>
          <w:b/>
          <w:color w:val="000000"/>
        </w:rPr>
        <w:t xml:space="preserve"> </w:t>
      </w:r>
      <w:r w:rsidR="00C054C0" w:rsidRPr="00541329">
        <w:rPr>
          <w:rFonts w:cs="Arial"/>
          <w:color w:val="000000"/>
        </w:rPr>
        <w:t xml:space="preserve">Plan Exception(s) </w:t>
      </w:r>
      <w:r w:rsidR="00C9090A" w:rsidRPr="00541329">
        <w:rPr>
          <w:rFonts w:cs="Arial"/>
          <w:bCs/>
          <w:color w:val="000000"/>
        </w:rPr>
        <w:t>conflict</w:t>
      </w:r>
      <w:r w:rsidR="00C9090A" w:rsidRPr="00541329">
        <w:rPr>
          <w:rFonts w:cs="Arial"/>
          <w:b/>
          <w:color w:val="000000"/>
        </w:rPr>
        <w:t xml:space="preserve"> did NOT form</w:t>
      </w:r>
      <w:r w:rsidR="00C9090A" w:rsidRPr="00541329">
        <w:rPr>
          <w:rFonts w:cs="Arial"/>
          <w:bCs/>
          <w:color w:val="000000"/>
        </w:rPr>
        <w:t>,</w:t>
      </w:r>
      <w:r w:rsidR="00C9090A" w:rsidRPr="00541329">
        <w:rPr>
          <w:rFonts w:cs="Arial"/>
          <w:color w:val="000000"/>
        </w:rPr>
        <w:t xml:space="preserve"> then the prescription did not meet all the criteria for quantity</w:t>
      </w:r>
      <w:r w:rsidR="00C9090A" w:rsidRPr="00CC2B81">
        <w:rPr>
          <w:rFonts w:cs="Arial"/>
        </w:rPr>
        <w:t xml:space="preserve"> optimization and will be filled as written. </w:t>
      </w:r>
    </w:p>
    <w:p w14:paraId="415EF2EF" w14:textId="38985CA3" w:rsidR="00725A4F" w:rsidRPr="00FF07F9" w:rsidRDefault="00725A4F" w:rsidP="00541329">
      <w:pPr>
        <w:pStyle w:val="ListParagraph"/>
        <w:numPr>
          <w:ilvl w:val="0"/>
          <w:numId w:val="30"/>
        </w:numPr>
        <w:spacing w:before="120" w:after="120"/>
        <w:rPr>
          <w:rFonts w:cs="Arial"/>
        </w:rPr>
      </w:pPr>
      <w:r w:rsidRPr="00FF07F9">
        <w:rPr>
          <w:rFonts w:cs="Arial"/>
        </w:rPr>
        <w:t>Targeted drug categories considered maintenance medications that do not impact clinical programs</w:t>
      </w:r>
      <w:r w:rsidR="00E94808" w:rsidRPr="00FF07F9">
        <w:rPr>
          <w:rFonts w:cs="Arial"/>
        </w:rPr>
        <w:t>.</w:t>
      </w:r>
      <w:r w:rsidRPr="00FF07F9">
        <w:rPr>
          <w:rFonts w:cs="Arial"/>
        </w:rPr>
        <w:t xml:space="preserve"> </w:t>
      </w:r>
    </w:p>
    <w:p w14:paraId="729A8E84" w14:textId="1D8EA490" w:rsidR="00725A4F" w:rsidRPr="00CC2B81" w:rsidRDefault="00725A4F" w:rsidP="00541329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before="120" w:after="120"/>
        <w:rPr>
          <w:rFonts w:cs="Arial"/>
          <w:color w:val="000000"/>
        </w:rPr>
      </w:pPr>
      <w:r w:rsidRPr="00CC2B81">
        <w:rPr>
          <w:rFonts w:cs="Arial"/>
        </w:rPr>
        <w:t xml:space="preserve">Excluded drug classes are the following, but not limited to </w:t>
      </w:r>
      <w:r w:rsidR="00E94808" w:rsidRPr="00CC2B81">
        <w:rPr>
          <w:rFonts w:cs="Arial"/>
        </w:rPr>
        <w:t>n</w:t>
      </w:r>
      <w:r w:rsidR="00E8043B" w:rsidRPr="00CC2B81">
        <w:rPr>
          <w:rFonts w:cs="Arial"/>
        </w:rPr>
        <w:t>on</w:t>
      </w:r>
      <w:r w:rsidRPr="00CC2B81">
        <w:rPr>
          <w:rFonts w:cs="Arial"/>
        </w:rPr>
        <w:t xml:space="preserve">-maintenance medications, short-term use </w:t>
      </w:r>
      <w:r w:rsidRPr="00CC2B81">
        <w:rPr>
          <w:rFonts w:cs="Arial"/>
          <w:color w:val="000000"/>
        </w:rPr>
        <w:t xml:space="preserve">medications, </w:t>
      </w:r>
      <w:r w:rsidR="0056562F" w:rsidRPr="00CC2B81">
        <w:rPr>
          <w:rFonts w:cs="Arial"/>
          <w:color w:val="000000"/>
        </w:rPr>
        <w:t>Class II</w:t>
      </w:r>
      <w:r w:rsidR="0056562F" w:rsidRPr="00CC2B81">
        <w:rPr>
          <w:rFonts w:cs="Arial"/>
        </w:rPr>
        <w:t xml:space="preserve"> </w:t>
      </w:r>
      <w:r w:rsidRPr="00CC2B81">
        <w:rPr>
          <w:rFonts w:cs="Arial"/>
        </w:rPr>
        <w:t xml:space="preserve">controlled substances, topicals, </w:t>
      </w:r>
      <w:r w:rsidRPr="00CC2B81">
        <w:rPr>
          <w:rFonts w:cs="Arial"/>
          <w:color w:val="000000"/>
        </w:rPr>
        <w:t xml:space="preserve">erectile dysfunction medications, migraine medications and </w:t>
      </w:r>
      <w:r w:rsidR="008538CB" w:rsidRPr="00CC2B81">
        <w:rPr>
          <w:rFonts w:cs="Arial"/>
          <w:color w:val="000000"/>
        </w:rPr>
        <w:t xml:space="preserve">medications managed through the </w:t>
      </w:r>
      <w:r w:rsidRPr="00CC2B81">
        <w:rPr>
          <w:rFonts w:cs="Arial"/>
          <w:color w:val="000000"/>
        </w:rPr>
        <w:t>CCM</w:t>
      </w:r>
      <w:r w:rsidR="008538CB" w:rsidRPr="00CC2B81">
        <w:rPr>
          <w:rFonts w:cs="Arial"/>
          <w:color w:val="000000"/>
        </w:rPr>
        <w:t xml:space="preserve"> program.</w:t>
      </w:r>
    </w:p>
    <w:p w14:paraId="2E5A5A09" w14:textId="77777777" w:rsidR="00D1512C" w:rsidRPr="00C054C0" w:rsidRDefault="00D1512C" w:rsidP="00060D73">
      <w:pPr>
        <w:autoSpaceDE w:val="0"/>
        <w:autoSpaceDN w:val="0"/>
        <w:adjustRightInd w:val="0"/>
        <w:spacing w:before="120" w:after="120"/>
        <w:rPr>
          <w:rFonts w:cs="Arial"/>
          <w:color w:val="000000"/>
        </w:rPr>
      </w:pPr>
    </w:p>
    <w:p w14:paraId="67A9AD35" w14:textId="4424C85E" w:rsidR="00A856EF" w:rsidRDefault="00D1512C" w:rsidP="00541329">
      <w:pPr>
        <w:autoSpaceDE w:val="0"/>
        <w:autoSpaceDN w:val="0"/>
        <w:adjustRightInd w:val="0"/>
        <w:spacing w:before="120" w:after="120"/>
        <w:rPr>
          <w:rFonts w:cs="Arial"/>
        </w:rPr>
      </w:pPr>
      <w:r w:rsidRPr="00C054C0">
        <w:rPr>
          <w:rFonts w:cs="Arial"/>
          <w:b/>
          <w:color w:val="000000"/>
        </w:rPr>
        <w:t>Note:</w:t>
      </w:r>
      <w:r w:rsidRPr="00C054C0">
        <w:rPr>
          <w:rFonts w:cs="Arial"/>
          <w:color w:val="000000"/>
        </w:rPr>
        <w:t xml:space="preserve">  </w:t>
      </w:r>
      <w:r w:rsidR="00DC7D20" w:rsidRPr="009244FB">
        <w:rPr>
          <w:rFonts w:cs="Arial"/>
        </w:rPr>
        <w:t>If the member’s prescription was not bulked up and they are requesting the remainder of the 90</w:t>
      </w:r>
      <w:r w:rsidR="00AA15E4" w:rsidRPr="002A0346">
        <w:rPr>
          <w:rFonts w:cs="Arial"/>
        </w:rPr>
        <w:t>-</w:t>
      </w:r>
      <w:r w:rsidR="00DC7D20" w:rsidRPr="009244FB">
        <w:rPr>
          <w:rFonts w:cs="Arial"/>
        </w:rPr>
        <w:t>day supply, refer to</w:t>
      </w:r>
      <w:r w:rsidR="007A19A7">
        <w:rPr>
          <w:rFonts w:cs="Arial"/>
        </w:rPr>
        <w:t xml:space="preserve"> </w:t>
      </w:r>
      <w:hyperlink r:id="rId11" w:anchor="!/view?docid=e92bf2fd-2808-48f6-bb6d-fd22f0077735" w:history="1">
        <w:r w:rsidR="00725CCC" w:rsidRPr="00C56DAB">
          <w:rPr>
            <w:rStyle w:val="Hyperlink"/>
            <w:rFonts w:cs="Arial"/>
          </w:rPr>
          <w:t>PeopleSafe – Bulk Up Rules</w:t>
        </w:r>
        <w:r w:rsidR="000C0E81" w:rsidRPr="00C56DAB">
          <w:rPr>
            <w:rStyle w:val="Hyperlink"/>
            <w:rFonts w:cs="Arial"/>
          </w:rPr>
          <w:t xml:space="preserve"> CCR (030449)</w:t>
        </w:r>
      </w:hyperlink>
      <w:r w:rsidR="000C0E81">
        <w:rPr>
          <w:rFonts w:cs="Arial"/>
        </w:rPr>
        <w:t xml:space="preserve"> or </w:t>
      </w:r>
      <w:hyperlink r:id="rId12" w:anchor="!/view?docid=a11f9225-37ee-4af0-83bf-7d492b2006cf" w:history="1">
        <w:r w:rsidR="00D61863" w:rsidRPr="00F45C43">
          <w:rPr>
            <w:rStyle w:val="Hyperlink"/>
            <w:rFonts w:cs="Arial"/>
          </w:rPr>
          <w:t>Compass</w:t>
        </w:r>
        <w:r w:rsidR="00C56DAB" w:rsidRPr="00F45C43">
          <w:rPr>
            <w:rStyle w:val="Hyperlink"/>
            <w:rFonts w:cs="Arial"/>
          </w:rPr>
          <w:t xml:space="preserve"> – Courtesy Retranslation Support Task (Bulk Up, Downsizing an Rx, and Variable Fill Requests)</w:t>
        </w:r>
      </w:hyperlink>
      <w:r w:rsidR="00C56DAB">
        <w:rPr>
          <w:rFonts w:cs="Arial"/>
        </w:rPr>
        <w:t>.</w:t>
      </w:r>
      <w:r w:rsidR="00DC7D20" w:rsidRPr="009244FB">
        <w:rPr>
          <w:rFonts w:cs="Arial"/>
        </w:rPr>
        <w:t xml:space="preserve"> </w:t>
      </w:r>
      <w:bookmarkStart w:id="5" w:name="_24_00_00"/>
      <w:bookmarkStart w:id="6" w:name="_25_00_00"/>
      <w:bookmarkStart w:id="7" w:name="_27_00_00"/>
      <w:bookmarkStart w:id="8" w:name="_28_00_00"/>
      <w:bookmarkStart w:id="9" w:name="_30_00_00"/>
      <w:bookmarkStart w:id="10" w:name="_31_00_00"/>
      <w:bookmarkStart w:id="11" w:name="_32_00_00"/>
      <w:bookmarkStart w:id="12" w:name="_33_00_00"/>
      <w:bookmarkStart w:id="13" w:name="_34_00_00"/>
      <w:bookmarkStart w:id="14" w:name="_35_00_00"/>
      <w:bookmarkStart w:id="15" w:name="_36_00_00"/>
      <w:bookmarkStart w:id="16" w:name="_37_00_00"/>
      <w:bookmarkStart w:id="17" w:name="_39_00_00"/>
      <w:bookmarkStart w:id="18" w:name="_40_00_00"/>
      <w:bookmarkStart w:id="19" w:name="_44_00_00"/>
      <w:bookmarkStart w:id="20" w:name="_45_00_00"/>
      <w:bookmarkStart w:id="21" w:name="_51_00_00"/>
      <w:bookmarkStart w:id="22" w:name="_52_00_00"/>
      <w:bookmarkStart w:id="23" w:name="_55_00_00"/>
      <w:bookmarkStart w:id="24" w:name="_56_00_00"/>
      <w:bookmarkStart w:id="25" w:name="_58_00_00"/>
      <w:bookmarkStart w:id="26" w:name="_59_00_00"/>
      <w:bookmarkStart w:id="27" w:name="_62_00_00"/>
      <w:bookmarkStart w:id="28" w:name="_66_00_00"/>
      <w:bookmarkStart w:id="29" w:name="_68_00_00"/>
      <w:bookmarkStart w:id="30" w:name="_72_00_00"/>
      <w:bookmarkStart w:id="31" w:name="_73_00_00"/>
      <w:bookmarkStart w:id="32" w:name="_77_00_00"/>
      <w:bookmarkStart w:id="33" w:name="_78_00_00"/>
      <w:bookmarkStart w:id="34" w:name="_79_00_00"/>
      <w:bookmarkStart w:id="35" w:name="_82_00_00"/>
      <w:bookmarkStart w:id="36" w:name="_83_00_00"/>
      <w:bookmarkStart w:id="37" w:name="_85_00_00"/>
      <w:bookmarkStart w:id="38" w:name="_86_00_00"/>
      <w:bookmarkStart w:id="39" w:name="_97_00_00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14:paraId="7366AA76" w14:textId="64A59435" w:rsidR="00FA40AD" w:rsidRDefault="00FA40AD" w:rsidP="00CE0561">
      <w:pPr>
        <w:spacing w:before="120" w:after="120"/>
      </w:pPr>
    </w:p>
    <w:p w14:paraId="3DAE1C36" w14:textId="7DC02D83" w:rsidR="00CE0561" w:rsidRDefault="00CE0561" w:rsidP="00CE0561">
      <w:pPr>
        <w:spacing w:before="120" w:after="120"/>
        <w:jc w:val="right"/>
        <w:rPr>
          <w:szCs w:val="20"/>
        </w:rPr>
      </w:pPr>
      <w:hyperlink w:anchor="_top" w:history="1">
        <w:r w:rsidRPr="00CE0561">
          <w:rPr>
            <w:rStyle w:val="Hyperlink"/>
            <w:szCs w:val="20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1C5B0D" w:rsidRPr="00D43A8A" w14:paraId="3BDA4480" w14:textId="77777777" w:rsidTr="00541329">
        <w:tc>
          <w:tcPr>
            <w:tcW w:w="5000" w:type="pct"/>
            <w:shd w:val="clear" w:color="auto" w:fill="BFBFBF" w:themeFill="background1" w:themeFillShade="BF"/>
          </w:tcPr>
          <w:p w14:paraId="44A65366" w14:textId="52279A29" w:rsidR="001C5B0D" w:rsidRPr="001C5B0D" w:rsidRDefault="00976DCD" w:rsidP="00060D73">
            <w:pPr>
              <w:pStyle w:val="Heading2"/>
              <w:spacing w:before="120" w:after="120"/>
              <w:rPr>
                <w:i/>
              </w:rPr>
            </w:pPr>
            <w:bookmarkStart w:id="40" w:name="_Q_&amp;_A"/>
            <w:bookmarkStart w:id="41" w:name="_Toc180500218"/>
            <w:bookmarkEnd w:id="40"/>
            <w:r>
              <w:rPr>
                <w:iCs w:val="0"/>
              </w:rPr>
              <w:t>FAQs</w:t>
            </w:r>
            <w:bookmarkEnd w:id="41"/>
          </w:p>
        </w:tc>
      </w:tr>
    </w:tbl>
    <w:p w14:paraId="3F82B12D" w14:textId="0AB91AFF" w:rsidR="00CD0A38" w:rsidRPr="00060D73" w:rsidRDefault="00D7437C" w:rsidP="00060D73">
      <w:pPr>
        <w:spacing w:before="120" w:after="120"/>
        <w:rPr>
          <w:szCs w:val="20"/>
        </w:rPr>
      </w:pPr>
      <w:r w:rsidRPr="00060D73">
        <w:rPr>
          <w:szCs w:val="20"/>
        </w:rPr>
        <w:t>Use as needed: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16"/>
        <w:gridCol w:w="4317"/>
        <w:gridCol w:w="4317"/>
      </w:tblGrid>
      <w:tr w:rsidR="00C25EBE" w:rsidRPr="00B5001E" w14:paraId="1B293317" w14:textId="77777777" w:rsidTr="00541329">
        <w:tc>
          <w:tcPr>
            <w:tcW w:w="275" w:type="pct"/>
            <w:shd w:val="clear" w:color="auto" w:fill="D9D9D9" w:themeFill="background1" w:themeFillShade="D9"/>
          </w:tcPr>
          <w:p w14:paraId="039C4880" w14:textId="4BF67D2F" w:rsidR="00C25EBE" w:rsidRPr="00B5001E" w:rsidRDefault="00C25EBE" w:rsidP="00060D73">
            <w:pPr>
              <w:spacing w:before="120" w:after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#</w:t>
            </w:r>
          </w:p>
        </w:tc>
        <w:tc>
          <w:tcPr>
            <w:tcW w:w="2095" w:type="pct"/>
            <w:shd w:val="clear" w:color="auto" w:fill="D9D9D9" w:themeFill="background1" w:themeFillShade="D9"/>
          </w:tcPr>
          <w:p w14:paraId="13D3DA8D" w14:textId="3835D0E9" w:rsidR="00C25EBE" w:rsidRPr="00B5001E" w:rsidRDefault="00C25EBE" w:rsidP="00060D73">
            <w:pPr>
              <w:spacing w:before="120" w:after="120"/>
              <w:jc w:val="center"/>
              <w:rPr>
                <w:rFonts w:cs="Arial"/>
                <w:b/>
              </w:rPr>
            </w:pPr>
            <w:r w:rsidRPr="00B5001E">
              <w:rPr>
                <w:rFonts w:cs="Arial"/>
                <w:b/>
              </w:rPr>
              <w:t>Question</w:t>
            </w:r>
          </w:p>
        </w:tc>
        <w:tc>
          <w:tcPr>
            <w:tcW w:w="2630" w:type="pct"/>
            <w:shd w:val="clear" w:color="auto" w:fill="D9D9D9" w:themeFill="background1" w:themeFillShade="D9"/>
          </w:tcPr>
          <w:p w14:paraId="41740679" w14:textId="77777777" w:rsidR="00C25EBE" w:rsidRPr="00B5001E" w:rsidRDefault="00C25EBE" w:rsidP="00060D73">
            <w:pPr>
              <w:spacing w:before="120" w:after="120"/>
              <w:jc w:val="center"/>
              <w:rPr>
                <w:rFonts w:cs="Arial"/>
                <w:b/>
              </w:rPr>
            </w:pPr>
            <w:r w:rsidRPr="00B5001E">
              <w:rPr>
                <w:rFonts w:cs="Arial"/>
                <w:b/>
              </w:rPr>
              <w:t>Answer</w:t>
            </w:r>
          </w:p>
        </w:tc>
      </w:tr>
      <w:tr w:rsidR="00C25EBE" w:rsidRPr="00B5001E" w14:paraId="0359DF44" w14:textId="77777777" w:rsidTr="00541329">
        <w:tc>
          <w:tcPr>
            <w:tcW w:w="275" w:type="pct"/>
          </w:tcPr>
          <w:p w14:paraId="063989F2" w14:textId="06C67D26" w:rsidR="00C25EBE" w:rsidRPr="00B5001E" w:rsidRDefault="00C25EBE" w:rsidP="00541329">
            <w:pPr>
              <w:spacing w:before="120" w:after="120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1</w:t>
            </w:r>
          </w:p>
        </w:tc>
        <w:tc>
          <w:tcPr>
            <w:tcW w:w="2095" w:type="pct"/>
          </w:tcPr>
          <w:p w14:paraId="2251447D" w14:textId="4DE5DC19" w:rsidR="00C25EBE" w:rsidRPr="00B5001E" w:rsidRDefault="00C25EBE" w:rsidP="00060D73">
            <w:pPr>
              <w:spacing w:before="120" w:after="120"/>
              <w:rPr>
                <w:rFonts w:cs="Arial"/>
                <w:b/>
              </w:rPr>
            </w:pPr>
            <w:r w:rsidRPr="00B5001E">
              <w:rPr>
                <w:rFonts w:cs="Arial"/>
                <w:b/>
                <w:color w:val="000000"/>
              </w:rPr>
              <w:t>Can a CCM client participate in both CCM and Bulk Up?</w:t>
            </w:r>
          </w:p>
        </w:tc>
        <w:tc>
          <w:tcPr>
            <w:tcW w:w="2630" w:type="pct"/>
          </w:tcPr>
          <w:p w14:paraId="22BD45BB" w14:textId="5451F2D5" w:rsidR="00C25EBE" w:rsidRDefault="001E4F54" w:rsidP="00060D73">
            <w:pPr>
              <w:spacing w:before="120" w:after="120"/>
              <w:rPr>
                <w:rFonts w:cs="Arial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38B9E058" wp14:editId="72CFA5B5">
                  <wp:extent cx="238125" cy="238125"/>
                  <wp:effectExtent l="0" t="0" r="9525" b="9525"/>
                  <wp:docPr id="460798724" name="Picture 4" descr="image2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mage2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001E">
              <w:rPr>
                <w:rFonts w:cs="Arial"/>
                <w:color w:val="000000"/>
              </w:rPr>
              <w:t xml:space="preserve"> </w:t>
            </w:r>
            <w:r w:rsidR="00C25EBE" w:rsidRPr="00B5001E">
              <w:rPr>
                <w:rFonts w:cs="Arial"/>
                <w:color w:val="000000"/>
              </w:rPr>
              <w:t xml:space="preserve">Yes, a client can participate in </w:t>
            </w:r>
            <w:r w:rsidR="00C25EBE">
              <w:rPr>
                <w:rFonts w:cs="Arial"/>
                <w:color w:val="000000"/>
              </w:rPr>
              <w:t>more than one</w:t>
            </w:r>
            <w:r w:rsidR="00C25EBE" w:rsidRPr="00B5001E">
              <w:rPr>
                <w:rFonts w:cs="Arial"/>
                <w:color w:val="000000"/>
              </w:rPr>
              <w:t xml:space="preserve"> program.</w:t>
            </w:r>
          </w:p>
          <w:p w14:paraId="5228D400" w14:textId="77777777" w:rsidR="00C25EBE" w:rsidRPr="00B5001E" w:rsidRDefault="00C25EBE" w:rsidP="00060D73">
            <w:pPr>
              <w:spacing w:before="120" w:after="120"/>
              <w:rPr>
                <w:rFonts w:cs="Arial"/>
              </w:rPr>
            </w:pPr>
          </w:p>
        </w:tc>
      </w:tr>
      <w:tr w:rsidR="00C25EBE" w:rsidRPr="00B5001E" w14:paraId="35313045" w14:textId="77777777" w:rsidTr="00541329">
        <w:tc>
          <w:tcPr>
            <w:tcW w:w="275" w:type="pct"/>
          </w:tcPr>
          <w:p w14:paraId="495D2518" w14:textId="366575A6" w:rsidR="00C25EBE" w:rsidRPr="00B5001E" w:rsidRDefault="00C25EBE" w:rsidP="00541329">
            <w:pPr>
              <w:spacing w:before="120" w:after="120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2</w:t>
            </w:r>
          </w:p>
        </w:tc>
        <w:tc>
          <w:tcPr>
            <w:tcW w:w="2095" w:type="pct"/>
          </w:tcPr>
          <w:p w14:paraId="35CE519B" w14:textId="60A231CB" w:rsidR="00C25EBE" w:rsidRPr="00B5001E" w:rsidRDefault="00C25EBE" w:rsidP="00060D73">
            <w:pPr>
              <w:spacing w:before="120" w:after="120"/>
              <w:rPr>
                <w:rFonts w:cs="Arial"/>
                <w:b/>
              </w:rPr>
            </w:pPr>
            <w:r w:rsidRPr="00B5001E">
              <w:rPr>
                <w:rFonts w:cs="Arial"/>
                <w:b/>
                <w:color w:val="000000"/>
              </w:rPr>
              <w:t>If an order contains a combination of CCM and bulk up drugs, does the order go to both CCM and Bulk up?</w:t>
            </w:r>
          </w:p>
        </w:tc>
        <w:tc>
          <w:tcPr>
            <w:tcW w:w="2630" w:type="pct"/>
          </w:tcPr>
          <w:p w14:paraId="471D7CA7" w14:textId="77777777" w:rsidR="00C25EBE" w:rsidRDefault="00C25EBE" w:rsidP="00060D73">
            <w:pPr>
              <w:spacing w:before="120" w:after="120"/>
              <w:rPr>
                <w:rFonts w:cs="Arial"/>
                <w:color w:val="000000"/>
              </w:rPr>
            </w:pPr>
            <w:r w:rsidRPr="00B5001E">
              <w:rPr>
                <w:rFonts w:cs="Arial"/>
                <w:color w:val="000000"/>
              </w:rPr>
              <w:t>Yes</w:t>
            </w:r>
          </w:p>
          <w:p w14:paraId="5143E83C" w14:textId="77777777" w:rsidR="00C25EBE" w:rsidRPr="00B5001E" w:rsidRDefault="00C25EBE" w:rsidP="00060D73">
            <w:pPr>
              <w:spacing w:before="120" w:after="120"/>
              <w:rPr>
                <w:rFonts w:cs="Arial"/>
              </w:rPr>
            </w:pPr>
          </w:p>
        </w:tc>
      </w:tr>
      <w:tr w:rsidR="00C25EBE" w:rsidRPr="00B5001E" w14:paraId="57013174" w14:textId="77777777" w:rsidTr="00541329">
        <w:tc>
          <w:tcPr>
            <w:tcW w:w="275" w:type="pct"/>
          </w:tcPr>
          <w:p w14:paraId="0ABAA14E" w14:textId="16C0C397" w:rsidR="00C25EBE" w:rsidRPr="00B5001E" w:rsidRDefault="00C25EBE" w:rsidP="00541329">
            <w:pPr>
              <w:spacing w:before="120" w:after="120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3</w:t>
            </w:r>
          </w:p>
        </w:tc>
        <w:tc>
          <w:tcPr>
            <w:tcW w:w="2095" w:type="pct"/>
          </w:tcPr>
          <w:p w14:paraId="3B15A52D" w14:textId="03C72A9E" w:rsidR="00C25EBE" w:rsidRPr="00B5001E" w:rsidRDefault="00C25EBE" w:rsidP="00060D73">
            <w:pPr>
              <w:spacing w:before="120" w:after="120"/>
              <w:rPr>
                <w:rFonts w:cs="Arial"/>
                <w:b/>
              </w:rPr>
            </w:pPr>
            <w:r w:rsidRPr="00B5001E">
              <w:rPr>
                <w:rFonts w:cs="Arial"/>
                <w:b/>
                <w:color w:val="000000"/>
              </w:rPr>
              <w:t>Are all non-CCM clients participating in the bulk up program?</w:t>
            </w:r>
          </w:p>
        </w:tc>
        <w:tc>
          <w:tcPr>
            <w:tcW w:w="2630" w:type="pct"/>
          </w:tcPr>
          <w:p w14:paraId="486E8E95" w14:textId="77777777" w:rsidR="00C25EBE" w:rsidRPr="00B5001E" w:rsidRDefault="00C25EBE" w:rsidP="00060D73">
            <w:pPr>
              <w:spacing w:before="120" w:after="120"/>
              <w:rPr>
                <w:rFonts w:cs="Arial"/>
                <w:color w:val="000000"/>
              </w:rPr>
            </w:pPr>
            <w:r w:rsidRPr="00B5001E">
              <w:rPr>
                <w:rFonts w:cs="Arial"/>
                <w:color w:val="000000"/>
              </w:rPr>
              <w:t xml:space="preserve">The determination if a client participates in the program is not dependent upon CCM, but it is dependent on the client co-payment structure. </w:t>
            </w:r>
          </w:p>
          <w:p w14:paraId="756DC45C" w14:textId="317D05BC" w:rsidR="00372C59" w:rsidRPr="00541329" w:rsidRDefault="0075313B" w:rsidP="00541329">
            <w:pPr>
              <w:pStyle w:val="ListParagraph"/>
              <w:numPr>
                <w:ilvl w:val="0"/>
                <w:numId w:val="30"/>
              </w:numPr>
              <w:spacing w:before="120" w:after="120"/>
              <w:rPr>
                <w:rFonts w:cs="Arial"/>
                <w:color w:val="000000"/>
              </w:rPr>
            </w:pPr>
            <w:r w:rsidRPr="00830AB2">
              <w:rPr>
                <w:rFonts w:cs="Arial"/>
                <w:color w:val="000000"/>
              </w:rPr>
              <w:t xml:space="preserve">If a client has a % co-payment (i.e., coinsurance) or tiered co-payment based on </w:t>
            </w:r>
            <w:r w:rsidR="003B5D2D" w:rsidRPr="00830AB2">
              <w:rPr>
                <w:rFonts w:cs="Arial"/>
                <w:color w:val="000000"/>
              </w:rPr>
              <w:t>days’</w:t>
            </w:r>
            <w:r w:rsidRPr="00830AB2">
              <w:rPr>
                <w:rFonts w:cs="Arial"/>
                <w:color w:val="000000"/>
              </w:rPr>
              <w:t xml:space="preserve"> supply, they are </w:t>
            </w:r>
            <w:r w:rsidRPr="00830AB2">
              <w:rPr>
                <w:rFonts w:cs="Arial"/>
                <w:b/>
                <w:color w:val="000000"/>
              </w:rPr>
              <w:t>excluded</w:t>
            </w:r>
            <w:r w:rsidRPr="00830AB2">
              <w:rPr>
                <w:rFonts w:cs="Arial"/>
                <w:color w:val="000000"/>
              </w:rPr>
              <w:t xml:space="preserve"> from the program</w:t>
            </w:r>
            <w:r w:rsidR="00405DA2" w:rsidRPr="00830AB2">
              <w:rPr>
                <w:rFonts w:cs="Arial"/>
                <w:color w:val="000000"/>
              </w:rPr>
              <w:t xml:space="preserve">. </w:t>
            </w:r>
            <w:r w:rsidRPr="00830AB2">
              <w:rPr>
                <w:rFonts w:cs="Arial"/>
                <w:color w:val="000000"/>
              </w:rPr>
              <w:t>Otherwise, all other clients are included</w:t>
            </w:r>
            <w:r w:rsidR="00405DA2" w:rsidRPr="00830AB2">
              <w:rPr>
                <w:rFonts w:cs="Arial"/>
                <w:color w:val="000000"/>
              </w:rPr>
              <w:t xml:space="preserve">. </w:t>
            </w:r>
          </w:p>
          <w:p w14:paraId="1E847BB1" w14:textId="3B0F172C" w:rsidR="00C25EBE" w:rsidRPr="00372C59" w:rsidRDefault="00C25EBE" w:rsidP="00541329">
            <w:pPr>
              <w:pStyle w:val="ListParagraph"/>
              <w:numPr>
                <w:ilvl w:val="0"/>
                <w:numId w:val="30"/>
              </w:numPr>
              <w:spacing w:before="120" w:after="120"/>
              <w:rPr>
                <w:rFonts w:cs="Arial"/>
                <w:color w:val="000000"/>
              </w:rPr>
            </w:pPr>
            <w:r w:rsidRPr="00372C59">
              <w:rPr>
                <w:rFonts w:cs="Arial"/>
                <w:color w:val="000000"/>
              </w:rPr>
              <w:t>The reason CCM comes into play is more on the target drug list and why some categories are excluded from the program (specifically</w:t>
            </w:r>
            <w:r w:rsidR="002242FB">
              <w:rPr>
                <w:rFonts w:cs="Arial"/>
                <w:color w:val="000000"/>
              </w:rPr>
              <w:t xml:space="preserve"> Proton</w:t>
            </w:r>
            <w:r w:rsidR="00F35845">
              <w:rPr>
                <w:rFonts w:cs="Arial"/>
                <w:color w:val="000000"/>
              </w:rPr>
              <w:t xml:space="preserve"> Pump Inhibitors</w:t>
            </w:r>
            <w:r w:rsidRPr="00372C59">
              <w:rPr>
                <w:rFonts w:cs="Arial"/>
                <w:color w:val="000000"/>
              </w:rPr>
              <w:t xml:space="preserve"> </w:t>
            </w:r>
            <w:r w:rsidR="00F35845">
              <w:rPr>
                <w:rFonts w:cs="Arial"/>
                <w:color w:val="000000"/>
              </w:rPr>
              <w:t>&lt;</w:t>
            </w:r>
            <w:r w:rsidRPr="00372C59">
              <w:rPr>
                <w:rFonts w:cs="Arial"/>
                <w:color w:val="000000"/>
              </w:rPr>
              <w:t>PPIs</w:t>
            </w:r>
            <w:r w:rsidR="00F35845">
              <w:rPr>
                <w:rFonts w:cs="Arial"/>
                <w:color w:val="000000"/>
              </w:rPr>
              <w:t>&gt;</w:t>
            </w:r>
            <w:r w:rsidRPr="00372C59">
              <w:rPr>
                <w:rFonts w:cs="Arial"/>
                <w:color w:val="000000"/>
              </w:rPr>
              <w:t>). </w:t>
            </w:r>
          </w:p>
          <w:p w14:paraId="3AB0F613" w14:textId="3836ED00" w:rsidR="00C25EBE" w:rsidRDefault="00C25EBE" w:rsidP="0075313B">
            <w:pPr>
              <w:pStyle w:val="ListParagraph"/>
              <w:numPr>
                <w:ilvl w:val="0"/>
                <w:numId w:val="30"/>
              </w:numPr>
              <w:spacing w:before="120" w:after="120"/>
              <w:rPr>
                <w:rFonts w:cs="Arial"/>
              </w:rPr>
            </w:pPr>
            <w:r w:rsidRPr="00B5001E">
              <w:rPr>
                <w:rFonts w:cs="Arial"/>
              </w:rPr>
              <w:t xml:space="preserve">When requested, clients with a percentage copay or tiered copay based on </w:t>
            </w:r>
            <w:r w:rsidR="00F35845" w:rsidRPr="00B5001E">
              <w:rPr>
                <w:rFonts w:cs="Arial"/>
              </w:rPr>
              <w:t>days’</w:t>
            </w:r>
            <w:r w:rsidRPr="00B5001E">
              <w:rPr>
                <w:rFonts w:cs="Arial"/>
              </w:rPr>
              <w:t xml:space="preserve"> supply structure can be added to the Quantity Optimization program.</w:t>
            </w:r>
          </w:p>
          <w:p w14:paraId="5B89F823" w14:textId="77777777" w:rsidR="0075313B" w:rsidRPr="0075313B" w:rsidRDefault="0075313B" w:rsidP="00541329">
            <w:pPr>
              <w:spacing w:before="120" w:after="120"/>
              <w:rPr>
                <w:rFonts w:cs="Arial"/>
              </w:rPr>
            </w:pPr>
          </w:p>
        </w:tc>
      </w:tr>
    </w:tbl>
    <w:p w14:paraId="3DCDC244" w14:textId="5E122358" w:rsidR="009A5DF6" w:rsidRDefault="009A5DF6" w:rsidP="00CE0561">
      <w:pPr>
        <w:spacing w:before="120" w:after="120"/>
      </w:pPr>
    </w:p>
    <w:p w14:paraId="43615ADA" w14:textId="6A221B08" w:rsidR="00CE0561" w:rsidRDefault="00CE0561" w:rsidP="00CE0561">
      <w:pPr>
        <w:spacing w:before="120" w:after="120"/>
        <w:jc w:val="right"/>
        <w:rPr>
          <w:szCs w:val="20"/>
        </w:rPr>
      </w:pPr>
      <w:hyperlink w:anchor="_top" w:history="1">
        <w:r w:rsidRPr="00CE0561">
          <w:rPr>
            <w:rStyle w:val="Hyperlink"/>
            <w:szCs w:val="20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9A5DF6" w:rsidRPr="00D43A8A" w14:paraId="0964E9F3" w14:textId="77777777" w:rsidTr="00541329">
        <w:tc>
          <w:tcPr>
            <w:tcW w:w="5000" w:type="pct"/>
            <w:shd w:val="clear" w:color="auto" w:fill="BFBFBF" w:themeFill="background1" w:themeFillShade="BF"/>
          </w:tcPr>
          <w:p w14:paraId="19A27B67" w14:textId="1818B769" w:rsidR="009A5DF6" w:rsidRPr="001C5B0D" w:rsidRDefault="00415D76" w:rsidP="007527B2">
            <w:pPr>
              <w:pStyle w:val="Heading2"/>
              <w:spacing w:before="120" w:after="120"/>
              <w:rPr>
                <w:i/>
              </w:rPr>
            </w:pPr>
            <w:bookmarkStart w:id="42" w:name="_Member_Communication_Sample"/>
            <w:bookmarkStart w:id="43" w:name="_Toc180500219"/>
            <w:bookmarkEnd w:id="42"/>
            <w:r>
              <w:rPr>
                <w:iCs w:val="0"/>
              </w:rPr>
              <w:t>Member Communication Sample</w:t>
            </w:r>
            <w:bookmarkEnd w:id="43"/>
          </w:p>
        </w:tc>
      </w:tr>
    </w:tbl>
    <w:p w14:paraId="7F6FC659" w14:textId="7EAACC70" w:rsidR="009A5DF6" w:rsidRDefault="009A5DF6" w:rsidP="009A5DF6">
      <w:pPr>
        <w:spacing w:before="120" w:after="120"/>
        <w:rPr>
          <w:szCs w:val="20"/>
        </w:rPr>
      </w:pPr>
    </w:p>
    <w:p w14:paraId="20CB9790" w14:textId="0740E8D3" w:rsidR="00415D76" w:rsidRPr="00060D73" w:rsidRDefault="000223EE" w:rsidP="00415D76">
      <w:pPr>
        <w:spacing w:before="120" w:after="120"/>
        <w:jc w:val="center"/>
        <w:rPr>
          <w:szCs w:val="20"/>
        </w:rPr>
      </w:pPr>
      <w:r>
        <w:rPr>
          <w:noProof/>
        </w:rPr>
        <w:drawing>
          <wp:inline distT="0" distB="0" distL="0" distR="0" wp14:anchorId="6425071F" wp14:editId="7B8F0C6C">
            <wp:extent cx="6047619" cy="7895238"/>
            <wp:effectExtent l="0" t="0" r="0" b="0"/>
            <wp:docPr id="1953060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0608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47619" cy="7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B790E" w14:textId="3973EEA1" w:rsidR="00E75E27" w:rsidRDefault="00E75E27" w:rsidP="00CE0561">
      <w:pPr>
        <w:spacing w:before="120" w:after="120"/>
      </w:pPr>
      <w:bookmarkStart w:id="44" w:name="_Parent_SOP"/>
      <w:bookmarkEnd w:id="44"/>
    </w:p>
    <w:p w14:paraId="6B088F9E" w14:textId="1DF8F241" w:rsidR="00CE0561" w:rsidRDefault="00CE0561" w:rsidP="00CE0561">
      <w:pPr>
        <w:spacing w:before="120" w:after="120"/>
        <w:jc w:val="right"/>
      </w:pPr>
      <w:hyperlink w:anchor="_top" w:history="1">
        <w:r w:rsidRPr="00CE0561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E75E27" w:rsidRPr="0064267B" w14:paraId="1B202D0F" w14:textId="77777777" w:rsidTr="00541329">
        <w:tc>
          <w:tcPr>
            <w:tcW w:w="5000" w:type="pct"/>
            <w:shd w:val="clear" w:color="auto" w:fill="BFBFBF" w:themeFill="background1" w:themeFillShade="BF"/>
          </w:tcPr>
          <w:p w14:paraId="4BBFE0CE" w14:textId="77777777" w:rsidR="00E75E27" w:rsidRPr="00F13F27" w:rsidRDefault="00E75E27" w:rsidP="00060D73">
            <w:pPr>
              <w:pStyle w:val="Heading2"/>
              <w:spacing w:before="120" w:after="120"/>
              <w:rPr>
                <w:i/>
              </w:rPr>
            </w:pPr>
            <w:bookmarkStart w:id="45" w:name="_Toc180500220"/>
            <w:r w:rsidRPr="00F13F27">
              <w:t>Related Documents</w:t>
            </w:r>
            <w:bookmarkEnd w:id="45"/>
          </w:p>
        </w:tc>
      </w:tr>
    </w:tbl>
    <w:p w14:paraId="25137513" w14:textId="4E3DA873" w:rsidR="00E8043B" w:rsidRDefault="000379DC" w:rsidP="00371792">
      <w:pPr>
        <w:spacing w:before="120" w:after="120"/>
      </w:pPr>
      <w:hyperlink r:id="rId14" w:anchor="!/view?docid=c1f1028b-e42c-4b4f-a4cf-cc0b42c91606" w:history="1">
        <w:r w:rsidR="00523FFE">
          <w:rPr>
            <w:rStyle w:val="Hyperlink"/>
          </w:rPr>
          <w:t>Customer Care Abbreviations and Definitions (017428)</w:t>
        </w:r>
      </w:hyperlink>
    </w:p>
    <w:p w14:paraId="475751AE" w14:textId="529C1673" w:rsidR="00E75E27" w:rsidRDefault="00190C34" w:rsidP="00541329">
      <w:pPr>
        <w:spacing w:before="120" w:after="120"/>
        <w:rPr>
          <w:rStyle w:val="Hyperlink"/>
        </w:rPr>
      </w:pPr>
      <w:r w:rsidRPr="00190C34">
        <w:rPr>
          <w:b/>
        </w:rPr>
        <w:t xml:space="preserve">Parent </w:t>
      </w:r>
      <w:r w:rsidR="00E8043B">
        <w:rPr>
          <w:b/>
        </w:rPr>
        <w:t>Document</w:t>
      </w:r>
      <w:r w:rsidRPr="00190C34">
        <w:rPr>
          <w:b/>
        </w:rPr>
        <w:t xml:space="preserve">: </w:t>
      </w:r>
      <w:hyperlink r:id="rId15" w:tgtFrame="_blank" w:history="1">
        <w:r w:rsidRPr="00DB338D">
          <w:rPr>
            <w:rStyle w:val="Hyperlink"/>
          </w:rPr>
          <w:t>Customer Care Internal and External Call Handling (CALL</w:t>
        </w:r>
        <w:r>
          <w:rPr>
            <w:rStyle w:val="Hyperlink"/>
          </w:rPr>
          <w:t>-</w:t>
        </w:r>
        <w:r w:rsidRPr="00DB338D">
          <w:rPr>
            <w:rStyle w:val="Hyperlink"/>
          </w:rPr>
          <w:t>0049)</w:t>
        </w:r>
      </w:hyperlink>
    </w:p>
    <w:p w14:paraId="4F02C9CD" w14:textId="77777777" w:rsidR="00663B32" w:rsidRDefault="00663B32" w:rsidP="00541329">
      <w:pPr>
        <w:spacing w:before="120" w:after="120"/>
        <w:rPr>
          <w:rStyle w:val="Hyperlink"/>
        </w:rPr>
      </w:pPr>
    </w:p>
    <w:p w14:paraId="794AB7B5" w14:textId="4FD96115" w:rsidR="00663B32" w:rsidRPr="00663B32" w:rsidRDefault="00663B32" w:rsidP="00663B32">
      <w:pPr>
        <w:spacing w:before="120" w:after="120"/>
        <w:jc w:val="right"/>
        <w:rPr>
          <w:bCs/>
        </w:rPr>
      </w:pPr>
      <w:hyperlink w:anchor="_top" w:history="1">
        <w:r w:rsidRPr="00663B32">
          <w:rPr>
            <w:rStyle w:val="Hyperlink"/>
            <w:bCs/>
          </w:rPr>
          <w:t>Top of the Document</w:t>
        </w:r>
      </w:hyperlink>
    </w:p>
    <w:p w14:paraId="6C80329D" w14:textId="77777777" w:rsidR="00E75E27" w:rsidRDefault="00E75E27" w:rsidP="00541329">
      <w:pPr>
        <w:spacing w:before="120" w:after="120"/>
        <w:jc w:val="center"/>
        <w:rPr>
          <w:sz w:val="16"/>
          <w:szCs w:val="16"/>
        </w:rPr>
      </w:pPr>
    </w:p>
    <w:p w14:paraId="1D8EB2FB" w14:textId="77777777" w:rsidR="00E75E27" w:rsidRPr="00C247CB" w:rsidRDefault="00E75E27" w:rsidP="00541329">
      <w:pPr>
        <w:spacing w:before="120" w:after="120"/>
        <w:jc w:val="center"/>
        <w:rPr>
          <w:sz w:val="16"/>
          <w:szCs w:val="16"/>
        </w:rPr>
      </w:pPr>
      <w:r w:rsidRPr="00C247CB">
        <w:rPr>
          <w:sz w:val="16"/>
          <w:szCs w:val="16"/>
        </w:rPr>
        <w:t>Not to Be Reproduced or Disclosed to Others without Prior Written Approval</w:t>
      </w:r>
    </w:p>
    <w:p w14:paraId="0E64D3D7" w14:textId="6CE6C9AA" w:rsidR="0018729E" w:rsidRDefault="00E75E27" w:rsidP="00541329">
      <w:pPr>
        <w:spacing w:before="120" w:after="120"/>
        <w:jc w:val="center"/>
      </w:pPr>
      <w:r w:rsidRPr="00C247CB">
        <w:rPr>
          <w:b/>
          <w:color w:val="000000"/>
          <w:sz w:val="16"/>
          <w:szCs w:val="16"/>
        </w:rPr>
        <w:t xml:space="preserve">ELECTRONIC DATA = OFFICIAL VERSION </w:t>
      </w:r>
      <w:r>
        <w:rPr>
          <w:b/>
          <w:color w:val="000000"/>
          <w:sz w:val="16"/>
          <w:szCs w:val="16"/>
        </w:rPr>
        <w:t>/</w:t>
      </w:r>
      <w:r w:rsidRPr="00C247CB">
        <w:rPr>
          <w:b/>
          <w:color w:val="000000"/>
          <w:sz w:val="16"/>
          <w:szCs w:val="16"/>
        </w:rPr>
        <w:t xml:space="preserve"> PAPER COPY </w:t>
      </w:r>
      <w:r>
        <w:rPr>
          <w:b/>
          <w:color w:val="000000"/>
          <w:sz w:val="16"/>
          <w:szCs w:val="16"/>
        </w:rPr>
        <w:t>=</w:t>
      </w:r>
      <w:r w:rsidRPr="00C247CB">
        <w:rPr>
          <w:b/>
          <w:color w:val="000000"/>
          <w:sz w:val="16"/>
          <w:szCs w:val="16"/>
        </w:rPr>
        <w:t xml:space="preserve"> INFORMATIONAL ONLY</w:t>
      </w:r>
    </w:p>
    <w:sectPr w:rsidR="0018729E" w:rsidSect="00541329">
      <w:headerReference w:type="default" r:id="rId16"/>
      <w:footerReference w:type="default" r:id="rId17"/>
      <w:pgSz w:w="15840" w:h="12240" w:orient="landscape"/>
      <w:pgMar w:top="1800" w:right="1440" w:bottom="1800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65E6B" w14:textId="77777777" w:rsidR="00435355" w:rsidRDefault="00435355">
      <w:r>
        <w:separator/>
      </w:r>
    </w:p>
  </w:endnote>
  <w:endnote w:type="continuationSeparator" w:id="0">
    <w:p w14:paraId="18918FF5" w14:textId="77777777" w:rsidR="00435355" w:rsidRDefault="00435355">
      <w:r>
        <w:continuationSeparator/>
      </w:r>
    </w:p>
  </w:endnote>
  <w:endnote w:type="continuationNotice" w:id="1">
    <w:p w14:paraId="4503F9D6" w14:textId="77777777" w:rsidR="00435355" w:rsidRDefault="0043535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5A676" w14:textId="77777777" w:rsidR="001D0695" w:rsidRPr="0018729E" w:rsidRDefault="001D0695" w:rsidP="0018729E">
    <w:pPr>
      <w:pStyle w:val="Footer"/>
      <w:rPr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5F406" w14:textId="77777777" w:rsidR="00435355" w:rsidRDefault="00435355">
      <w:r>
        <w:separator/>
      </w:r>
    </w:p>
  </w:footnote>
  <w:footnote w:type="continuationSeparator" w:id="0">
    <w:p w14:paraId="2CA40FF7" w14:textId="77777777" w:rsidR="00435355" w:rsidRDefault="00435355">
      <w:r>
        <w:continuationSeparator/>
      </w:r>
    </w:p>
  </w:footnote>
  <w:footnote w:type="continuationNotice" w:id="1">
    <w:p w14:paraId="3E2A9725" w14:textId="77777777" w:rsidR="00435355" w:rsidRDefault="0043535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41AAB" w14:textId="77777777" w:rsidR="00EB0D01" w:rsidRDefault="00EB0D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3C61BF6"/>
    <w:lvl w:ilvl="0">
      <w:numFmt w:val="bullet"/>
      <w:lvlText w:val="*"/>
      <w:lvlJc w:val="left"/>
    </w:lvl>
  </w:abstractNum>
  <w:abstractNum w:abstractNumId="1" w15:restartNumberingAfterBreak="0">
    <w:nsid w:val="01D32030"/>
    <w:multiLevelType w:val="hybridMultilevel"/>
    <w:tmpl w:val="2780E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30FDE"/>
    <w:multiLevelType w:val="hybridMultilevel"/>
    <w:tmpl w:val="E95E555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2F645F9"/>
    <w:multiLevelType w:val="hybridMultilevel"/>
    <w:tmpl w:val="31B2067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31207E6"/>
    <w:multiLevelType w:val="hybridMultilevel"/>
    <w:tmpl w:val="EE526AD6"/>
    <w:lvl w:ilvl="0" w:tplc="23A604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675C7E"/>
    <w:multiLevelType w:val="hybridMultilevel"/>
    <w:tmpl w:val="0DCA64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AEA672C"/>
    <w:multiLevelType w:val="hybridMultilevel"/>
    <w:tmpl w:val="B9B01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893BEB"/>
    <w:multiLevelType w:val="multilevel"/>
    <w:tmpl w:val="90520BAA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1A5974AB"/>
    <w:multiLevelType w:val="hybridMultilevel"/>
    <w:tmpl w:val="25AA64B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ECF178C"/>
    <w:multiLevelType w:val="hybridMultilevel"/>
    <w:tmpl w:val="FB601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036050"/>
    <w:multiLevelType w:val="hybridMultilevel"/>
    <w:tmpl w:val="3D148C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2F4D00"/>
    <w:multiLevelType w:val="multilevel"/>
    <w:tmpl w:val="71229B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23231B"/>
    <w:multiLevelType w:val="hybridMultilevel"/>
    <w:tmpl w:val="E7B481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5E36A6"/>
    <w:multiLevelType w:val="hybridMultilevel"/>
    <w:tmpl w:val="53DE0506"/>
    <w:lvl w:ilvl="0" w:tplc="3B3245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0E62D1"/>
    <w:multiLevelType w:val="hybridMultilevel"/>
    <w:tmpl w:val="1DF23234"/>
    <w:lvl w:ilvl="0" w:tplc="EDAC90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DD3DF6"/>
    <w:multiLevelType w:val="hybridMultilevel"/>
    <w:tmpl w:val="6A3AA9E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4B4F5E09"/>
    <w:multiLevelType w:val="hybridMultilevel"/>
    <w:tmpl w:val="9A94B672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E274DB"/>
    <w:multiLevelType w:val="hybridMultilevel"/>
    <w:tmpl w:val="3D100A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360946"/>
    <w:multiLevelType w:val="hybridMultilevel"/>
    <w:tmpl w:val="C11862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3EB332F"/>
    <w:multiLevelType w:val="multilevel"/>
    <w:tmpl w:val="775807FE"/>
    <w:lvl w:ilvl="0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</w:lvl>
    <w:lvl w:ilvl="1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</w:lvl>
    <w:lvl w:ilvl="2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</w:lvl>
    <w:lvl w:ilvl="3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20" w15:restartNumberingAfterBreak="0">
    <w:nsid w:val="5A9E1F55"/>
    <w:multiLevelType w:val="hybridMultilevel"/>
    <w:tmpl w:val="71229B7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F656003"/>
    <w:multiLevelType w:val="hybridMultilevel"/>
    <w:tmpl w:val="23049D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163965"/>
    <w:multiLevelType w:val="hybridMultilevel"/>
    <w:tmpl w:val="40741A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E370A8"/>
    <w:multiLevelType w:val="hybridMultilevel"/>
    <w:tmpl w:val="38D47EE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F3215B1"/>
    <w:multiLevelType w:val="multilevel"/>
    <w:tmpl w:val="665427F4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548"/>
        </w:tabs>
        <w:ind w:left="1548" w:hanging="648"/>
      </w:pPr>
      <w:rPr>
        <w:rFonts w:hint="default"/>
        <w:b w:val="0"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5" w15:restartNumberingAfterBreak="0">
    <w:nsid w:val="725A2EA2"/>
    <w:multiLevelType w:val="hybridMultilevel"/>
    <w:tmpl w:val="90520BAA"/>
    <w:lvl w:ilvl="0" w:tplc="E9F620D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73624002"/>
    <w:multiLevelType w:val="hybridMultilevel"/>
    <w:tmpl w:val="A294896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7B65729"/>
    <w:multiLevelType w:val="hybridMultilevel"/>
    <w:tmpl w:val="EBA6CF5A"/>
    <w:lvl w:ilvl="0" w:tplc="7A36EA1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C6D2687"/>
    <w:multiLevelType w:val="hybridMultilevel"/>
    <w:tmpl w:val="7F404E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C14F21"/>
    <w:multiLevelType w:val="hybridMultilevel"/>
    <w:tmpl w:val="F258C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0342D0"/>
    <w:multiLevelType w:val="hybridMultilevel"/>
    <w:tmpl w:val="BE0C696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E45738A"/>
    <w:multiLevelType w:val="hybridMultilevel"/>
    <w:tmpl w:val="8D429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744914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 w16cid:durableId="117669896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91178783">
    <w:abstractNumId w:val="20"/>
  </w:num>
  <w:num w:numId="4" w16cid:durableId="1952006613">
    <w:abstractNumId w:val="5"/>
  </w:num>
  <w:num w:numId="5" w16cid:durableId="953562281">
    <w:abstractNumId w:val="26"/>
  </w:num>
  <w:num w:numId="6" w16cid:durableId="1041172212">
    <w:abstractNumId w:val="21"/>
  </w:num>
  <w:num w:numId="7" w16cid:durableId="407731065">
    <w:abstractNumId w:val="12"/>
  </w:num>
  <w:num w:numId="8" w16cid:durableId="16587270">
    <w:abstractNumId w:val="24"/>
  </w:num>
  <w:num w:numId="9" w16cid:durableId="1990397019">
    <w:abstractNumId w:val="25"/>
  </w:num>
  <w:num w:numId="10" w16cid:durableId="325862915">
    <w:abstractNumId w:val="19"/>
  </w:num>
  <w:num w:numId="11" w16cid:durableId="686519146">
    <w:abstractNumId w:val="11"/>
  </w:num>
  <w:num w:numId="12" w16cid:durableId="656373609">
    <w:abstractNumId w:val="7"/>
  </w:num>
  <w:num w:numId="13" w16cid:durableId="157112875">
    <w:abstractNumId w:val="27"/>
  </w:num>
  <w:num w:numId="14" w16cid:durableId="1947154272">
    <w:abstractNumId w:val="1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040202550">
    <w:abstractNumId w:val="1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87897280">
    <w:abstractNumId w:val="3"/>
  </w:num>
  <w:num w:numId="17" w16cid:durableId="1534077890">
    <w:abstractNumId w:val="4"/>
  </w:num>
  <w:num w:numId="18" w16cid:durableId="1197818649">
    <w:abstractNumId w:val="13"/>
  </w:num>
  <w:num w:numId="19" w16cid:durableId="1662074163">
    <w:abstractNumId w:val="18"/>
  </w:num>
  <w:num w:numId="20" w16cid:durableId="318388234">
    <w:abstractNumId w:val="31"/>
  </w:num>
  <w:num w:numId="21" w16cid:durableId="102921717">
    <w:abstractNumId w:val="29"/>
  </w:num>
  <w:num w:numId="22" w16cid:durableId="348070013">
    <w:abstractNumId w:val="1"/>
  </w:num>
  <w:num w:numId="23" w16cid:durableId="1848448413">
    <w:abstractNumId w:val="28"/>
  </w:num>
  <w:num w:numId="24" w16cid:durableId="1499541392">
    <w:abstractNumId w:val="10"/>
  </w:num>
  <w:num w:numId="25" w16cid:durableId="1624187692">
    <w:abstractNumId w:val="6"/>
  </w:num>
  <w:num w:numId="26" w16cid:durableId="2022199395">
    <w:abstractNumId w:val="22"/>
  </w:num>
  <w:num w:numId="27" w16cid:durableId="1616866904">
    <w:abstractNumId w:val="9"/>
  </w:num>
  <w:num w:numId="28" w16cid:durableId="1477450065">
    <w:abstractNumId w:val="16"/>
  </w:num>
  <w:num w:numId="29" w16cid:durableId="1777752111">
    <w:abstractNumId w:val="8"/>
  </w:num>
  <w:num w:numId="30" w16cid:durableId="1451048544">
    <w:abstractNumId w:val="14"/>
  </w:num>
  <w:num w:numId="31" w16cid:durableId="1781101394">
    <w:abstractNumId w:val="23"/>
  </w:num>
  <w:num w:numId="32" w16cid:durableId="159657536">
    <w:abstractNumId w:val="2"/>
  </w:num>
  <w:num w:numId="33" w16cid:durableId="48092669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890"/>
    <w:rsid w:val="00000F1E"/>
    <w:rsid w:val="00002F16"/>
    <w:rsid w:val="00004957"/>
    <w:rsid w:val="00012A6A"/>
    <w:rsid w:val="00012C8B"/>
    <w:rsid w:val="000170F4"/>
    <w:rsid w:val="00021965"/>
    <w:rsid w:val="0002197C"/>
    <w:rsid w:val="000223EE"/>
    <w:rsid w:val="00024BCF"/>
    <w:rsid w:val="000255E1"/>
    <w:rsid w:val="00025FAD"/>
    <w:rsid w:val="000301DD"/>
    <w:rsid w:val="000311BE"/>
    <w:rsid w:val="00033750"/>
    <w:rsid w:val="000379DC"/>
    <w:rsid w:val="000454B7"/>
    <w:rsid w:val="0004650B"/>
    <w:rsid w:val="000544DC"/>
    <w:rsid w:val="00054608"/>
    <w:rsid w:val="00060D73"/>
    <w:rsid w:val="00060F6F"/>
    <w:rsid w:val="00073980"/>
    <w:rsid w:val="00080539"/>
    <w:rsid w:val="00086245"/>
    <w:rsid w:val="00087E44"/>
    <w:rsid w:val="00093B3F"/>
    <w:rsid w:val="00094CA2"/>
    <w:rsid w:val="00095DA1"/>
    <w:rsid w:val="00096E4B"/>
    <w:rsid w:val="000A1F3D"/>
    <w:rsid w:val="000A46FD"/>
    <w:rsid w:val="000A4C87"/>
    <w:rsid w:val="000A6A81"/>
    <w:rsid w:val="000B3483"/>
    <w:rsid w:val="000C0E81"/>
    <w:rsid w:val="000C120E"/>
    <w:rsid w:val="000C26D4"/>
    <w:rsid w:val="000C7994"/>
    <w:rsid w:val="000D1981"/>
    <w:rsid w:val="000D6B9B"/>
    <w:rsid w:val="000E0186"/>
    <w:rsid w:val="000E11DE"/>
    <w:rsid w:val="00102FFB"/>
    <w:rsid w:val="00114033"/>
    <w:rsid w:val="00132BC9"/>
    <w:rsid w:val="001531E0"/>
    <w:rsid w:val="00153A76"/>
    <w:rsid w:val="00155850"/>
    <w:rsid w:val="001574B6"/>
    <w:rsid w:val="00160134"/>
    <w:rsid w:val="00162F56"/>
    <w:rsid w:val="001651BB"/>
    <w:rsid w:val="00166134"/>
    <w:rsid w:val="00171314"/>
    <w:rsid w:val="00171809"/>
    <w:rsid w:val="00177106"/>
    <w:rsid w:val="0018043E"/>
    <w:rsid w:val="0018081E"/>
    <w:rsid w:val="00181100"/>
    <w:rsid w:val="001836DF"/>
    <w:rsid w:val="00183BEE"/>
    <w:rsid w:val="00184C9D"/>
    <w:rsid w:val="0018566F"/>
    <w:rsid w:val="00186BC2"/>
    <w:rsid w:val="00186EA2"/>
    <w:rsid w:val="00186EFC"/>
    <w:rsid w:val="0018729E"/>
    <w:rsid w:val="00190C34"/>
    <w:rsid w:val="00194458"/>
    <w:rsid w:val="00194B76"/>
    <w:rsid w:val="00194CEA"/>
    <w:rsid w:val="001A5923"/>
    <w:rsid w:val="001A650F"/>
    <w:rsid w:val="001A7DE7"/>
    <w:rsid w:val="001B00A1"/>
    <w:rsid w:val="001C1BAA"/>
    <w:rsid w:val="001C1FF8"/>
    <w:rsid w:val="001C4248"/>
    <w:rsid w:val="001C54EE"/>
    <w:rsid w:val="001C5B0D"/>
    <w:rsid w:val="001C773E"/>
    <w:rsid w:val="001D0695"/>
    <w:rsid w:val="001D4D04"/>
    <w:rsid w:val="001D6407"/>
    <w:rsid w:val="001D7109"/>
    <w:rsid w:val="001E2E85"/>
    <w:rsid w:val="001E4F54"/>
    <w:rsid w:val="001E55EF"/>
    <w:rsid w:val="001F2317"/>
    <w:rsid w:val="00200C0B"/>
    <w:rsid w:val="00202225"/>
    <w:rsid w:val="002025DB"/>
    <w:rsid w:val="00213E90"/>
    <w:rsid w:val="0021429D"/>
    <w:rsid w:val="00220F5E"/>
    <w:rsid w:val="00221828"/>
    <w:rsid w:val="002242FB"/>
    <w:rsid w:val="00230471"/>
    <w:rsid w:val="002322CD"/>
    <w:rsid w:val="00232A1D"/>
    <w:rsid w:val="00242748"/>
    <w:rsid w:val="00263B34"/>
    <w:rsid w:val="002675F6"/>
    <w:rsid w:val="00271A56"/>
    <w:rsid w:val="00273545"/>
    <w:rsid w:val="00277E2B"/>
    <w:rsid w:val="0028002B"/>
    <w:rsid w:val="002814BE"/>
    <w:rsid w:val="002936D0"/>
    <w:rsid w:val="00297C2C"/>
    <w:rsid w:val="002A0346"/>
    <w:rsid w:val="002A188D"/>
    <w:rsid w:val="002A3E58"/>
    <w:rsid w:val="002C1DB1"/>
    <w:rsid w:val="002C268F"/>
    <w:rsid w:val="002C3349"/>
    <w:rsid w:val="002C340B"/>
    <w:rsid w:val="002C77B8"/>
    <w:rsid w:val="002D080D"/>
    <w:rsid w:val="002D1C7F"/>
    <w:rsid w:val="002D52C3"/>
    <w:rsid w:val="002D69A2"/>
    <w:rsid w:val="002F0296"/>
    <w:rsid w:val="002F0A2C"/>
    <w:rsid w:val="002F0EA0"/>
    <w:rsid w:val="00302572"/>
    <w:rsid w:val="003041EF"/>
    <w:rsid w:val="00316169"/>
    <w:rsid w:val="003219F9"/>
    <w:rsid w:val="00324A72"/>
    <w:rsid w:val="003314E3"/>
    <w:rsid w:val="0034211B"/>
    <w:rsid w:val="00342935"/>
    <w:rsid w:val="003458C8"/>
    <w:rsid w:val="00357DAA"/>
    <w:rsid w:val="00371792"/>
    <w:rsid w:val="00372C59"/>
    <w:rsid w:val="00373A21"/>
    <w:rsid w:val="00373E5D"/>
    <w:rsid w:val="0037408E"/>
    <w:rsid w:val="00380A37"/>
    <w:rsid w:val="003836EC"/>
    <w:rsid w:val="003874BE"/>
    <w:rsid w:val="00392417"/>
    <w:rsid w:val="00395A6B"/>
    <w:rsid w:val="00397724"/>
    <w:rsid w:val="003A09E7"/>
    <w:rsid w:val="003A4BD3"/>
    <w:rsid w:val="003A582B"/>
    <w:rsid w:val="003B4107"/>
    <w:rsid w:val="003B5D2D"/>
    <w:rsid w:val="003C06B5"/>
    <w:rsid w:val="003C09DC"/>
    <w:rsid w:val="003C3456"/>
    <w:rsid w:val="003C422C"/>
    <w:rsid w:val="003D1E28"/>
    <w:rsid w:val="003D1E8C"/>
    <w:rsid w:val="003D4C08"/>
    <w:rsid w:val="003D6C9C"/>
    <w:rsid w:val="003D754C"/>
    <w:rsid w:val="003E0D8C"/>
    <w:rsid w:val="003E0DBF"/>
    <w:rsid w:val="003E21B5"/>
    <w:rsid w:val="003E2257"/>
    <w:rsid w:val="003E736D"/>
    <w:rsid w:val="00402D52"/>
    <w:rsid w:val="00405DA2"/>
    <w:rsid w:val="00415D76"/>
    <w:rsid w:val="00416404"/>
    <w:rsid w:val="004205A1"/>
    <w:rsid w:val="00422B6D"/>
    <w:rsid w:val="00426890"/>
    <w:rsid w:val="00435355"/>
    <w:rsid w:val="00435692"/>
    <w:rsid w:val="00437940"/>
    <w:rsid w:val="00441E89"/>
    <w:rsid w:val="004477E7"/>
    <w:rsid w:val="0045219E"/>
    <w:rsid w:val="00453B81"/>
    <w:rsid w:val="00454E04"/>
    <w:rsid w:val="0046037C"/>
    <w:rsid w:val="0046602B"/>
    <w:rsid w:val="00466D55"/>
    <w:rsid w:val="00471516"/>
    <w:rsid w:val="00474135"/>
    <w:rsid w:val="004748F3"/>
    <w:rsid w:val="00474E86"/>
    <w:rsid w:val="004954D3"/>
    <w:rsid w:val="004A0704"/>
    <w:rsid w:val="004A7B4A"/>
    <w:rsid w:val="004A7BFE"/>
    <w:rsid w:val="004C37E8"/>
    <w:rsid w:val="004C6860"/>
    <w:rsid w:val="004C733D"/>
    <w:rsid w:val="004C73F4"/>
    <w:rsid w:val="004D2E16"/>
    <w:rsid w:val="004D45B1"/>
    <w:rsid w:val="004D4A67"/>
    <w:rsid w:val="004D5EA2"/>
    <w:rsid w:val="004E1679"/>
    <w:rsid w:val="004E5935"/>
    <w:rsid w:val="0050486F"/>
    <w:rsid w:val="0050710C"/>
    <w:rsid w:val="0051772A"/>
    <w:rsid w:val="005228FD"/>
    <w:rsid w:val="00523FFE"/>
    <w:rsid w:val="00526B08"/>
    <w:rsid w:val="00541329"/>
    <w:rsid w:val="00543B0F"/>
    <w:rsid w:val="00545ADF"/>
    <w:rsid w:val="00552E8D"/>
    <w:rsid w:val="005556C0"/>
    <w:rsid w:val="005610A8"/>
    <w:rsid w:val="0056299C"/>
    <w:rsid w:val="0056480C"/>
    <w:rsid w:val="0056562F"/>
    <w:rsid w:val="00571D72"/>
    <w:rsid w:val="0057371E"/>
    <w:rsid w:val="005839A3"/>
    <w:rsid w:val="005968F6"/>
    <w:rsid w:val="005A142A"/>
    <w:rsid w:val="005A1459"/>
    <w:rsid w:val="005A1BA7"/>
    <w:rsid w:val="005A5037"/>
    <w:rsid w:val="005A773B"/>
    <w:rsid w:val="005B302E"/>
    <w:rsid w:val="005C0282"/>
    <w:rsid w:val="005C273B"/>
    <w:rsid w:val="005C5BAB"/>
    <w:rsid w:val="005C7D60"/>
    <w:rsid w:val="005E0C07"/>
    <w:rsid w:val="005E3173"/>
    <w:rsid w:val="005E3803"/>
    <w:rsid w:val="005E5E4D"/>
    <w:rsid w:val="005E6631"/>
    <w:rsid w:val="005F11BF"/>
    <w:rsid w:val="006032CE"/>
    <w:rsid w:val="00614CEA"/>
    <w:rsid w:val="00622758"/>
    <w:rsid w:val="0062699C"/>
    <w:rsid w:val="006440E3"/>
    <w:rsid w:val="0066156F"/>
    <w:rsid w:val="006637AF"/>
    <w:rsid w:val="00663B32"/>
    <w:rsid w:val="006653C0"/>
    <w:rsid w:val="006726DA"/>
    <w:rsid w:val="00674D3C"/>
    <w:rsid w:val="00676600"/>
    <w:rsid w:val="00677681"/>
    <w:rsid w:val="006804BF"/>
    <w:rsid w:val="00692717"/>
    <w:rsid w:val="006A2CA2"/>
    <w:rsid w:val="006A4071"/>
    <w:rsid w:val="006B0E77"/>
    <w:rsid w:val="006C4628"/>
    <w:rsid w:val="006C6096"/>
    <w:rsid w:val="006D2B06"/>
    <w:rsid w:val="006D4725"/>
    <w:rsid w:val="006D51EB"/>
    <w:rsid w:val="006D6945"/>
    <w:rsid w:val="006E686F"/>
    <w:rsid w:val="006E730D"/>
    <w:rsid w:val="006E7CD5"/>
    <w:rsid w:val="006F03DA"/>
    <w:rsid w:val="006F2E11"/>
    <w:rsid w:val="006F38C4"/>
    <w:rsid w:val="006F57F5"/>
    <w:rsid w:val="007021DE"/>
    <w:rsid w:val="007024A6"/>
    <w:rsid w:val="00703153"/>
    <w:rsid w:val="00712DBC"/>
    <w:rsid w:val="00714DB7"/>
    <w:rsid w:val="00725A4F"/>
    <w:rsid w:val="00725CCC"/>
    <w:rsid w:val="00726CB8"/>
    <w:rsid w:val="00727C48"/>
    <w:rsid w:val="00731563"/>
    <w:rsid w:val="00732C85"/>
    <w:rsid w:val="00734817"/>
    <w:rsid w:val="00746CC0"/>
    <w:rsid w:val="00752B96"/>
    <w:rsid w:val="0075313B"/>
    <w:rsid w:val="00753CF9"/>
    <w:rsid w:val="00754333"/>
    <w:rsid w:val="00766C7C"/>
    <w:rsid w:val="007679B7"/>
    <w:rsid w:val="00771121"/>
    <w:rsid w:val="007851A8"/>
    <w:rsid w:val="00793AD9"/>
    <w:rsid w:val="007A19A7"/>
    <w:rsid w:val="007A2546"/>
    <w:rsid w:val="007B7CF8"/>
    <w:rsid w:val="007C7291"/>
    <w:rsid w:val="007D5D3B"/>
    <w:rsid w:val="007E4D45"/>
    <w:rsid w:val="007E6722"/>
    <w:rsid w:val="007F499C"/>
    <w:rsid w:val="008034DC"/>
    <w:rsid w:val="008061BF"/>
    <w:rsid w:val="00811AF4"/>
    <w:rsid w:val="00813B3E"/>
    <w:rsid w:val="00820548"/>
    <w:rsid w:val="00822737"/>
    <w:rsid w:val="00822762"/>
    <w:rsid w:val="00823A82"/>
    <w:rsid w:val="00837F9D"/>
    <w:rsid w:val="00841451"/>
    <w:rsid w:val="00843807"/>
    <w:rsid w:val="00846E4A"/>
    <w:rsid w:val="008538CB"/>
    <w:rsid w:val="00857901"/>
    <w:rsid w:val="00857E03"/>
    <w:rsid w:val="0086527F"/>
    <w:rsid w:val="00871904"/>
    <w:rsid w:val="00877502"/>
    <w:rsid w:val="008776A9"/>
    <w:rsid w:val="008927C0"/>
    <w:rsid w:val="00897880"/>
    <w:rsid w:val="008A1285"/>
    <w:rsid w:val="008A38A0"/>
    <w:rsid w:val="008A6EEB"/>
    <w:rsid w:val="008A7093"/>
    <w:rsid w:val="008C225A"/>
    <w:rsid w:val="008D293F"/>
    <w:rsid w:val="008D31BB"/>
    <w:rsid w:val="008E0336"/>
    <w:rsid w:val="008E072F"/>
    <w:rsid w:val="008E4215"/>
    <w:rsid w:val="008F10C5"/>
    <w:rsid w:val="008F2145"/>
    <w:rsid w:val="008F4FB7"/>
    <w:rsid w:val="00900E93"/>
    <w:rsid w:val="0090197C"/>
    <w:rsid w:val="00905E78"/>
    <w:rsid w:val="009137D1"/>
    <w:rsid w:val="00914921"/>
    <w:rsid w:val="00921949"/>
    <w:rsid w:val="009224B3"/>
    <w:rsid w:val="009244FB"/>
    <w:rsid w:val="0092499D"/>
    <w:rsid w:val="00940731"/>
    <w:rsid w:val="00944E0D"/>
    <w:rsid w:val="0094593D"/>
    <w:rsid w:val="009518CC"/>
    <w:rsid w:val="009531C4"/>
    <w:rsid w:val="00964136"/>
    <w:rsid w:val="00976DCD"/>
    <w:rsid w:val="00977336"/>
    <w:rsid w:val="009829E2"/>
    <w:rsid w:val="00987074"/>
    <w:rsid w:val="0098725C"/>
    <w:rsid w:val="00990F0D"/>
    <w:rsid w:val="00994A90"/>
    <w:rsid w:val="009A5DF6"/>
    <w:rsid w:val="009C0595"/>
    <w:rsid w:val="009D73ED"/>
    <w:rsid w:val="009E721D"/>
    <w:rsid w:val="009E77CA"/>
    <w:rsid w:val="009E7ABC"/>
    <w:rsid w:val="009F3636"/>
    <w:rsid w:val="009F524E"/>
    <w:rsid w:val="009F7798"/>
    <w:rsid w:val="00A01BB3"/>
    <w:rsid w:val="00A122CB"/>
    <w:rsid w:val="00A1433E"/>
    <w:rsid w:val="00A20858"/>
    <w:rsid w:val="00A326A4"/>
    <w:rsid w:val="00A33648"/>
    <w:rsid w:val="00A433DC"/>
    <w:rsid w:val="00A447D5"/>
    <w:rsid w:val="00A4502F"/>
    <w:rsid w:val="00A459CF"/>
    <w:rsid w:val="00A610D8"/>
    <w:rsid w:val="00A64CCD"/>
    <w:rsid w:val="00A666B8"/>
    <w:rsid w:val="00A760FC"/>
    <w:rsid w:val="00A856EF"/>
    <w:rsid w:val="00A8651E"/>
    <w:rsid w:val="00A879B9"/>
    <w:rsid w:val="00A87B37"/>
    <w:rsid w:val="00A948A6"/>
    <w:rsid w:val="00A94961"/>
    <w:rsid w:val="00A95A76"/>
    <w:rsid w:val="00AA15E4"/>
    <w:rsid w:val="00AA27A0"/>
    <w:rsid w:val="00AB0253"/>
    <w:rsid w:val="00AB2358"/>
    <w:rsid w:val="00AB5AD5"/>
    <w:rsid w:val="00AB703C"/>
    <w:rsid w:val="00AC2AD5"/>
    <w:rsid w:val="00AD1238"/>
    <w:rsid w:val="00B01A2A"/>
    <w:rsid w:val="00B034C5"/>
    <w:rsid w:val="00B13A5C"/>
    <w:rsid w:val="00B2238B"/>
    <w:rsid w:val="00B245AA"/>
    <w:rsid w:val="00B246D2"/>
    <w:rsid w:val="00B30F33"/>
    <w:rsid w:val="00B327FF"/>
    <w:rsid w:val="00B32801"/>
    <w:rsid w:val="00B337FA"/>
    <w:rsid w:val="00B4171C"/>
    <w:rsid w:val="00B41D11"/>
    <w:rsid w:val="00B5001E"/>
    <w:rsid w:val="00B50F16"/>
    <w:rsid w:val="00B54D1A"/>
    <w:rsid w:val="00B633F4"/>
    <w:rsid w:val="00B64FDD"/>
    <w:rsid w:val="00B67578"/>
    <w:rsid w:val="00B77234"/>
    <w:rsid w:val="00B8160D"/>
    <w:rsid w:val="00B87A82"/>
    <w:rsid w:val="00B91FBB"/>
    <w:rsid w:val="00B95E78"/>
    <w:rsid w:val="00B95F86"/>
    <w:rsid w:val="00B97171"/>
    <w:rsid w:val="00B97933"/>
    <w:rsid w:val="00BA1327"/>
    <w:rsid w:val="00BA2C8C"/>
    <w:rsid w:val="00BA71F7"/>
    <w:rsid w:val="00BB0CBE"/>
    <w:rsid w:val="00BC3F6B"/>
    <w:rsid w:val="00BC56AE"/>
    <w:rsid w:val="00BD5694"/>
    <w:rsid w:val="00BE1B42"/>
    <w:rsid w:val="00BE5F78"/>
    <w:rsid w:val="00BF08EE"/>
    <w:rsid w:val="00BF2A58"/>
    <w:rsid w:val="00BF7B43"/>
    <w:rsid w:val="00C00475"/>
    <w:rsid w:val="00C0442D"/>
    <w:rsid w:val="00C054C0"/>
    <w:rsid w:val="00C06571"/>
    <w:rsid w:val="00C06781"/>
    <w:rsid w:val="00C07CBE"/>
    <w:rsid w:val="00C14A2F"/>
    <w:rsid w:val="00C15BAC"/>
    <w:rsid w:val="00C16160"/>
    <w:rsid w:val="00C243EB"/>
    <w:rsid w:val="00C253D4"/>
    <w:rsid w:val="00C25EBE"/>
    <w:rsid w:val="00C3282C"/>
    <w:rsid w:val="00C41232"/>
    <w:rsid w:val="00C42098"/>
    <w:rsid w:val="00C43FCC"/>
    <w:rsid w:val="00C53C08"/>
    <w:rsid w:val="00C56DAB"/>
    <w:rsid w:val="00C60BEB"/>
    <w:rsid w:val="00C6504D"/>
    <w:rsid w:val="00C74BB1"/>
    <w:rsid w:val="00C801C0"/>
    <w:rsid w:val="00C81782"/>
    <w:rsid w:val="00C82426"/>
    <w:rsid w:val="00C829EA"/>
    <w:rsid w:val="00C82C36"/>
    <w:rsid w:val="00C90908"/>
    <w:rsid w:val="00C9090A"/>
    <w:rsid w:val="00C95B27"/>
    <w:rsid w:val="00CB0124"/>
    <w:rsid w:val="00CB7A2A"/>
    <w:rsid w:val="00CC2B3C"/>
    <w:rsid w:val="00CC2B81"/>
    <w:rsid w:val="00CC39BD"/>
    <w:rsid w:val="00CC4581"/>
    <w:rsid w:val="00CC47E1"/>
    <w:rsid w:val="00CD0A38"/>
    <w:rsid w:val="00CD2829"/>
    <w:rsid w:val="00CD316D"/>
    <w:rsid w:val="00CE0561"/>
    <w:rsid w:val="00CE68BF"/>
    <w:rsid w:val="00CE77C3"/>
    <w:rsid w:val="00CF7283"/>
    <w:rsid w:val="00D03B69"/>
    <w:rsid w:val="00D1168E"/>
    <w:rsid w:val="00D145A0"/>
    <w:rsid w:val="00D14625"/>
    <w:rsid w:val="00D1512C"/>
    <w:rsid w:val="00D17098"/>
    <w:rsid w:val="00D23C0D"/>
    <w:rsid w:val="00D2792D"/>
    <w:rsid w:val="00D32341"/>
    <w:rsid w:val="00D400C9"/>
    <w:rsid w:val="00D432F4"/>
    <w:rsid w:val="00D43A8A"/>
    <w:rsid w:val="00D44DDB"/>
    <w:rsid w:val="00D54608"/>
    <w:rsid w:val="00D568D5"/>
    <w:rsid w:val="00D578AF"/>
    <w:rsid w:val="00D57945"/>
    <w:rsid w:val="00D61863"/>
    <w:rsid w:val="00D63A08"/>
    <w:rsid w:val="00D646AA"/>
    <w:rsid w:val="00D715DA"/>
    <w:rsid w:val="00D74285"/>
    <w:rsid w:val="00D7437C"/>
    <w:rsid w:val="00D842FC"/>
    <w:rsid w:val="00D8552E"/>
    <w:rsid w:val="00D85DE4"/>
    <w:rsid w:val="00D90521"/>
    <w:rsid w:val="00D92735"/>
    <w:rsid w:val="00D94297"/>
    <w:rsid w:val="00DB4DDC"/>
    <w:rsid w:val="00DB539E"/>
    <w:rsid w:val="00DB65F6"/>
    <w:rsid w:val="00DC281A"/>
    <w:rsid w:val="00DC6DD5"/>
    <w:rsid w:val="00DC7D20"/>
    <w:rsid w:val="00DD41F6"/>
    <w:rsid w:val="00DE0A10"/>
    <w:rsid w:val="00DE4F11"/>
    <w:rsid w:val="00DE55ED"/>
    <w:rsid w:val="00DE6F1F"/>
    <w:rsid w:val="00DF151F"/>
    <w:rsid w:val="00DF3FDB"/>
    <w:rsid w:val="00E02271"/>
    <w:rsid w:val="00E1084D"/>
    <w:rsid w:val="00E14E19"/>
    <w:rsid w:val="00E242B1"/>
    <w:rsid w:val="00E30027"/>
    <w:rsid w:val="00E302F8"/>
    <w:rsid w:val="00E308E6"/>
    <w:rsid w:val="00E53660"/>
    <w:rsid w:val="00E65201"/>
    <w:rsid w:val="00E70B39"/>
    <w:rsid w:val="00E748B2"/>
    <w:rsid w:val="00E75E27"/>
    <w:rsid w:val="00E77E9B"/>
    <w:rsid w:val="00E8043B"/>
    <w:rsid w:val="00E83453"/>
    <w:rsid w:val="00E851F4"/>
    <w:rsid w:val="00E94808"/>
    <w:rsid w:val="00E96CD3"/>
    <w:rsid w:val="00E97856"/>
    <w:rsid w:val="00EA45F5"/>
    <w:rsid w:val="00EA7580"/>
    <w:rsid w:val="00EB0D01"/>
    <w:rsid w:val="00EB199B"/>
    <w:rsid w:val="00EB4FF0"/>
    <w:rsid w:val="00EC0265"/>
    <w:rsid w:val="00ED014F"/>
    <w:rsid w:val="00ED4832"/>
    <w:rsid w:val="00ED6253"/>
    <w:rsid w:val="00EE4ADC"/>
    <w:rsid w:val="00EE5805"/>
    <w:rsid w:val="00EF1BB7"/>
    <w:rsid w:val="00EF62DD"/>
    <w:rsid w:val="00F020C9"/>
    <w:rsid w:val="00F113FB"/>
    <w:rsid w:val="00F1476D"/>
    <w:rsid w:val="00F205FC"/>
    <w:rsid w:val="00F30E2F"/>
    <w:rsid w:val="00F35845"/>
    <w:rsid w:val="00F4088B"/>
    <w:rsid w:val="00F44A63"/>
    <w:rsid w:val="00F45C43"/>
    <w:rsid w:val="00F47A16"/>
    <w:rsid w:val="00F50552"/>
    <w:rsid w:val="00F71A4E"/>
    <w:rsid w:val="00F81507"/>
    <w:rsid w:val="00F83E05"/>
    <w:rsid w:val="00F85FC3"/>
    <w:rsid w:val="00F91CDE"/>
    <w:rsid w:val="00FA0CFB"/>
    <w:rsid w:val="00FA21EB"/>
    <w:rsid w:val="00FA40AD"/>
    <w:rsid w:val="00FA7A9C"/>
    <w:rsid w:val="00FB0D1F"/>
    <w:rsid w:val="00FB40B9"/>
    <w:rsid w:val="00FB56D4"/>
    <w:rsid w:val="00FB782D"/>
    <w:rsid w:val="00FC2EEC"/>
    <w:rsid w:val="00FD5963"/>
    <w:rsid w:val="00FE0755"/>
    <w:rsid w:val="00FE0A6F"/>
    <w:rsid w:val="00FE1864"/>
    <w:rsid w:val="00FF03C8"/>
    <w:rsid w:val="00FF07F9"/>
    <w:rsid w:val="00FF7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54C83C"/>
  <w15:chartTrackingRefBased/>
  <w15:docId w15:val="{F1AD030D-C02F-4D72-A72F-D357ACD5C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A5DF6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Normal"/>
    <w:qFormat/>
    <w:rsid w:val="00FF07F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314E3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856EF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mailstyle17">
    <w:name w:val="emailstyle17"/>
    <w:semiHidden/>
    <w:rPr>
      <w:rFonts w:ascii="Arial" w:hAnsi="Arial" w:cs="Arial" w:hint="default"/>
      <w:color w:val="auto"/>
      <w:sz w:val="20"/>
      <w:szCs w:val="20"/>
    </w:rPr>
  </w:style>
  <w:style w:type="paragraph" w:styleId="BalloonText">
    <w:name w:val="Balloon Text"/>
    <w:basedOn w:val="Normal"/>
    <w:semiHidden/>
    <w:rsid w:val="0042689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6F38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F38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F38C4"/>
  </w:style>
  <w:style w:type="table" w:styleId="TableGrid">
    <w:name w:val="Table Grid"/>
    <w:basedOn w:val="TableNormal"/>
    <w:uiPriority w:val="39"/>
    <w:rsid w:val="00EB4F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4C6860"/>
    <w:rPr>
      <w:color w:val="0000FF"/>
      <w:u w:val="single"/>
    </w:rPr>
  </w:style>
  <w:style w:type="character" w:styleId="FollowedHyperlink">
    <w:name w:val="FollowedHyperlink"/>
    <w:rsid w:val="00D1512C"/>
    <w:rPr>
      <w:color w:val="800080"/>
      <w:u w:val="single"/>
    </w:rPr>
  </w:style>
  <w:style w:type="character" w:customStyle="1" w:styleId="FooterChar">
    <w:name w:val="Footer Char"/>
    <w:link w:val="Footer"/>
    <w:uiPriority w:val="99"/>
    <w:rsid w:val="0018729E"/>
    <w:rPr>
      <w:sz w:val="24"/>
      <w:szCs w:val="24"/>
    </w:rPr>
  </w:style>
  <w:style w:type="character" w:customStyle="1" w:styleId="Heading2Char">
    <w:name w:val="Heading 2 Char"/>
    <w:link w:val="Heading2"/>
    <w:uiPriority w:val="9"/>
    <w:locked/>
    <w:rsid w:val="003314E3"/>
    <w:rPr>
      <w:rFonts w:ascii="Verdana" w:hAnsi="Verdana" w:cs="Arial"/>
      <w:b/>
      <w:bCs/>
      <w:iCs/>
      <w:sz w:val="28"/>
      <w:szCs w:val="28"/>
    </w:rPr>
  </w:style>
  <w:style w:type="character" w:customStyle="1" w:styleId="Heading3Char">
    <w:name w:val="Heading 3 Char"/>
    <w:link w:val="Heading3"/>
    <w:semiHidden/>
    <w:rsid w:val="00A856EF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rsid w:val="006D2B06"/>
    <w:pPr>
      <w:tabs>
        <w:tab w:val="right" w:leader="dot" w:pos="14030"/>
      </w:tabs>
      <w:ind w:left="240"/>
    </w:pPr>
  </w:style>
  <w:style w:type="paragraph" w:styleId="TOC1">
    <w:name w:val="toc 1"/>
    <w:basedOn w:val="Normal"/>
    <w:next w:val="Normal"/>
    <w:autoRedefine/>
    <w:uiPriority w:val="39"/>
    <w:rsid w:val="00CD2829"/>
    <w:pPr>
      <w:tabs>
        <w:tab w:val="right" w:leader="dot" w:pos="14030"/>
      </w:tabs>
    </w:pPr>
  </w:style>
  <w:style w:type="paragraph" w:styleId="Revision">
    <w:name w:val="Revision"/>
    <w:hidden/>
    <w:uiPriority w:val="99"/>
    <w:semiHidden/>
    <w:rsid w:val="00DE6F1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EB0D01"/>
    <w:pPr>
      <w:ind w:left="720"/>
      <w:contextualSpacing/>
    </w:pPr>
  </w:style>
  <w:style w:type="character" w:styleId="CommentReference">
    <w:name w:val="annotation reference"/>
    <w:basedOn w:val="DefaultParagraphFont"/>
    <w:rsid w:val="00EB0D01"/>
    <w:rPr>
      <w:sz w:val="16"/>
      <w:szCs w:val="16"/>
    </w:rPr>
  </w:style>
  <w:style w:type="paragraph" w:styleId="CommentText">
    <w:name w:val="annotation text"/>
    <w:basedOn w:val="Normal"/>
    <w:link w:val="CommentTextChar"/>
    <w:rsid w:val="00EB0D0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B0D01"/>
  </w:style>
  <w:style w:type="paragraph" w:styleId="CommentSubject">
    <w:name w:val="annotation subject"/>
    <w:basedOn w:val="CommentText"/>
    <w:next w:val="CommentText"/>
    <w:link w:val="CommentSubjectChar"/>
    <w:rsid w:val="00EB0D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B0D01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EB0D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4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hesource.cvshealth.com/nuxeo/thesourc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olicy.corp.cvscaremark.com/pnp/faces/DocRenderer?documentId=CALL-0049" TargetMode="External"/><Relationship Id="rId10" Type="http://schemas.openxmlformats.org/officeDocument/2006/relationships/hyperlink" Target="https://thesource.cvshealth.com/nuxeo/thesource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thesource.cvshealth.com/nuxeo/thesource/" TargetMode="External"/><Relationship Id="rId14" Type="http://schemas.openxmlformats.org/officeDocument/2006/relationships/hyperlink" Target="https://thesource.cvshealth.com/nuxeo/thesour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88F55B-EB79-45AF-8BD8-FE05F0A06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1390</Words>
  <Characters>7924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Refill Consolidation Program</vt:lpstr>
    </vt:vector>
  </TitlesOfParts>
  <Company>Caremark RX</Company>
  <LinksUpToDate>false</LinksUpToDate>
  <CharactersWithSpaces>9296</CharactersWithSpaces>
  <SharedDoc>false</SharedDoc>
  <HLinks>
    <vt:vector size="480" baseType="variant">
      <vt:variant>
        <vt:i4>262192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5898325</vt:i4>
      </vt:variant>
      <vt:variant>
        <vt:i4>237</vt:i4>
      </vt:variant>
      <vt:variant>
        <vt:i4>0</vt:i4>
      </vt:variant>
      <vt:variant>
        <vt:i4>5</vt:i4>
      </vt:variant>
      <vt:variant>
        <vt:lpwstr>../../Downloads/CMS-2-017428</vt:lpwstr>
      </vt:variant>
      <vt:variant>
        <vt:lpwstr/>
      </vt:variant>
      <vt:variant>
        <vt:i4>2424887</vt:i4>
      </vt:variant>
      <vt:variant>
        <vt:i4>234</vt:i4>
      </vt:variant>
      <vt:variant>
        <vt:i4>0</vt:i4>
      </vt:variant>
      <vt:variant>
        <vt:i4>5</vt:i4>
      </vt:variant>
      <vt:variant>
        <vt:lpwstr>https://policy.corp.cvscaremark.com/pnp/faces/DocRenderer?documentId=CALL-0049</vt:lpwstr>
      </vt:variant>
      <vt:variant>
        <vt:lpwstr/>
      </vt:variant>
      <vt:variant>
        <vt:i4>3997756</vt:i4>
      </vt:variant>
      <vt:variant>
        <vt:i4>231</vt:i4>
      </vt:variant>
      <vt:variant>
        <vt:i4>0</vt:i4>
      </vt:variant>
      <vt:variant>
        <vt:i4>5</vt:i4>
      </vt:variant>
      <vt:variant>
        <vt:lpwstr>../../../c046085/Downloads/CMS-PCP1-030449</vt:lpwstr>
      </vt:variant>
      <vt:variant>
        <vt:lpwstr/>
      </vt:variant>
      <vt:variant>
        <vt:i4>262192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6684679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_97_00_00</vt:lpwstr>
      </vt:variant>
      <vt:variant>
        <vt:i4>6750214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_86_00_00</vt:lpwstr>
      </vt:variant>
      <vt:variant>
        <vt:i4>6750213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_85_00_00</vt:lpwstr>
      </vt:variant>
      <vt:variant>
        <vt:i4>6750211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_83_00_00</vt:lpwstr>
      </vt:variant>
      <vt:variant>
        <vt:i4>6750210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_82_00_00</vt:lpwstr>
      </vt:variant>
      <vt:variant>
        <vt:i4>6815753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_79_00_00</vt:lpwstr>
      </vt:variant>
      <vt:variant>
        <vt:i4>6815752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_78_00_00</vt:lpwstr>
      </vt:variant>
      <vt:variant>
        <vt:i4>6815751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_77_00_00</vt:lpwstr>
      </vt:variant>
      <vt:variant>
        <vt:i4>6815747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_73_00_00</vt:lpwstr>
      </vt:variant>
      <vt:variant>
        <vt:i4>6815746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_72_00_00</vt:lpwstr>
      </vt:variant>
      <vt:variant>
        <vt:i4>6881288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_68_00_00</vt:lpwstr>
      </vt:variant>
      <vt:variant>
        <vt:i4>6881286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_66_00_00</vt:lpwstr>
      </vt:variant>
      <vt:variant>
        <vt:i4>6881282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_62_00_00</vt:lpwstr>
      </vt:variant>
      <vt:variant>
        <vt:i4>6946825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_59_00_00</vt:lpwstr>
      </vt:variant>
      <vt:variant>
        <vt:i4>6946824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_58_00_00</vt:lpwstr>
      </vt:variant>
      <vt:variant>
        <vt:i4>6946822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_56_00_00</vt:lpwstr>
      </vt:variant>
      <vt:variant>
        <vt:i4>6946821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_55_00_00</vt:lpwstr>
      </vt:variant>
      <vt:variant>
        <vt:i4>6946818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_52_00_00</vt:lpwstr>
      </vt:variant>
      <vt:variant>
        <vt:i4>7012357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_45_00_00</vt:lpwstr>
      </vt:variant>
      <vt:variant>
        <vt:i4>7012356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_44_00_00</vt:lpwstr>
      </vt:variant>
      <vt:variant>
        <vt:i4>7012352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_40_00_00</vt:lpwstr>
      </vt:variant>
      <vt:variant>
        <vt:i4>7077897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_39_00_00</vt:lpwstr>
      </vt:variant>
      <vt:variant>
        <vt:i4>7077895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_37_00_00</vt:lpwstr>
      </vt:variant>
      <vt:variant>
        <vt:i4>7077894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_36_00_00</vt:lpwstr>
      </vt:variant>
      <vt:variant>
        <vt:i4>7077893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_35_00_00</vt:lpwstr>
      </vt:variant>
      <vt:variant>
        <vt:i4>7077892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_34_00_00</vt:lpwstr>
      </vt:variant>
      <vt:variant>
        <vt:i4>7077891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_33_00_00</vt:lpwstr>
      </vt:variant>
      <vt:variant>
        <vt:i4>7077890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_32_00_00</vt:lpwstr>
      </vt:variant>
      <vt:variant>
        <vt:i4>7077889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_31_00_00</vt:lpwstr>
      </vt:variant>
      <vt:variant>
        <vt:i4>7077888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_30_00_00</vt:lpwstr>
      </vt:variant>
      <vt:variant>
        <vt:i4>7143432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_28_00_00</vt:lpwstr>
      </vt:variant>
      <vt:variant>
        <vt:i4>7143431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_27_00_00</vt:lpwstr>
      </vt:variant>
      <vt:variant>
        <vt:i4>7143429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_25_00_00</vt:lpwstr>
      </vt:variant>
      <vt:variant>
        <vt:i4>7143428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_24_00_00</vt:lpwstr>
      </vt:variant>
      <vt:variant>
        <vt:i4>262192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2883704</vt:i4>
      </vt:variant>
      <vt:variant>
        <vt:i4>117</vt:i4>
      </vt:variant>
      <vt:variant>
        <vt:i4>0</vt:i4>
      </vt:variant>
      <vt:variant>
        <vt:i4>5</vt:i4>
      </vt:variant>
      <vt:variant>
        <vt:lpwstr>../../Downloads/CMS-PCP1-030449</vt:lpwstr>
      </vt:variant>
      <vt:variant>
        <vt:lpwstr/>
      </vt:variant>
      <vt:variant>
        <vt:i4>1310775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_Toc10180378</vt:lpwstr>
      </vt:variant>
      <vt:variant>
        <vt:i4>1769527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_Toc10180377</vt:lpwstr>
      </vt:variant>
      <vt:variant>
        <vt:i4>1703991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_Toc10180376</vt:lpwstr>
      </vt:variant>
      <vt:variant>
        <vt:i4>1638455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_Toc10180375</vt:lpwstr>
      </vt:variant>
      <vt:variant>
        <vt:i4>1572919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_Toc10180374</vt:lpwstr>
      </vt:variant>
      <vt:variant>
        <vt:i4>2031671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_Toc10180373</vt:lpwstr>
      </vt:variant>
      <vt:variant>
        <vt:i4>1966135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_Toc10180372</vt:lpwstr>
      </vt:variant>
      <vt:variant>
        <vt:i4>1900599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_Toc10180371</vt:lpwstr>
      </vt:variant>
      <vt:variant>
        <vt:i4>1835063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_Toc10180370</vt:lpwstr>
      </vt:variant>
      <vt:variant>
        <vt:i4>1376310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_Toc10180369</vt:lpwstr>
      </vt:variant>
      <vt:variant>
        <vt:i4>1310774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_Toc10180368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_Toc10180367</vt:lpwstr>
      </vt:variant>
      <vt:variant>
        <vt:i4>1703990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_Toc10180366</vt:lpwstr>
      </vt:variant>
      <vt:variant>
        <vt:i4>1638454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_Toc10180365</vt:lpwstr>
      </vt:variant>
      <vt:variant>
        <vt:i4>1572918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_Toc10180364</vt:lpwstr>
      </vt:variant>
      <vt:variant>
        <vt:i4>2031670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_Toc10180363</vt:lpwstr>
      </vt:variant>
      <vt:variant>
        <vt:i4>1966134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_Toc10180362</vt:lpwstr>
      </vt:variant>
      <vt:variant>
        <vt:i4>1900598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_Toc10180361</vt:lpwstr>
      </vt:variant>
      <vt:variant>
        <vt:i4>1835062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_Toc10180360</vt:lpwstr>
      </vt:variant>
      <vt:variant>
        <vt:i4>1376309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_Toc10180359</vt:lpwstr>
      </vt:variant>
      <vt:variant>
        <vt:i4>1310773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_Toc10180358</vt:lpwstr>
      </vt:variant>
      <vt:variant>
        <vt:i4>1769525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_Toc10180357</vt:lpwstr>
      </vt:variant>
      <vt:variant>
        <vt:i4>1703989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_Toc10180356</vt:lpwstr>
      </vt:variant>
      <vt:variant>
        <vt:i4>1638453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_Toc10180355</vt:lpwstr>
      </vt:variant>
      <vt:variant>
        <vt:i4>1572917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_Toc10180354</vt:lpwstr>
      </vt:variant>
      <vt:variant>
        <vt:i4>2031669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_Toc10180353</vt:lpwstr>
      </vt:variant>
      <vt:variant>
        <vt:i4>1966133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_Toc10180352</vt:lpwstr>
      </vt:variant>
      <vt:variant>
        <vt:i4>1900597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_Toc10180351</vt:lpwstr>
      </vt:variant>
      <vt:variant>
        <vt:i4>1835061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_Toc10180350</vt:lpwstr>
      </vt:variant>
      <vt:variant>
        <vt:i4>1376308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_Toc10180349</vt:lpwstr>
      </vt:variant>
      <vt:variant>
        <vt:i4>1310772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_Toc10180348</vt:lpwstr>
      </vt:variant>
      <vt:variant>
        <vt:i4>1769524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_Toc10180347</vt:lpwstr>
      </vt:variant>
      <vt:variant>
        <vt:i4>1703988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_Toc10180346</vt:lpwstr>
      </vt:variant>
      <vt:variant>
        <vt:i4>1638452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_Toc10180345</vt:lpwstr>
      </vt:variant>
      <vt:variant>
        <vt:i4>1572916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_Toc10180344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_Toc10180343</vt:lpwstr>
      </vt:variant>
      <vt:variant>
        <vt:i4>1966132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_Toc10180342</vt:lpwstr>
      </vt:variant>
      <vt:variant>
        <vt:i4>1900596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_Toc10180341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Refill Consolidation Program</dc:title>
  <dc:subject/>
  <dc:creator>Julie Sheer</dc:creator>
  <cp:keywords/>
  <dc:description/>
  <cp:lastModifiedBy>SolerZayas, Nadya G</cp:lastModifiedBy>
  <cp:revision>58</cp:revision>
  <cp:lastPrinted>2007-10-26T17:39:00Z</cp:lastPrinted>
  <dcterms:created xsi:type="dcterms:W3CDTF">2024-10-22T17:36:00Z</dcterms:created>
  <dcterms:modified xsi:type="dcterms:W3CDTF">2024-10-22T18:41:00Z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2021-09-08T11:57:20Z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672b5b0e-82db-4568-bdcd-e4d1d62c6b18</vt:lpwstr>
  </property>
  <property fmtid="{D5CDD505-2E9C-101B-9397-08002B2CF9AE}" pid="8" name="MSIP_Label_67599526-06ca-49cc-9fa9-5307800a949a_ContentBits">
    <vt:lpwstr>0</vt:lpwstr>
  </property>
</Properties>
</file>