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E0185" w14:textId="3E9DF13A" w:rsidR="00B7499A" w:rsidRPr="00CB5E1F" w:rsidRDefault="00322800" w:rsidP="00CB5E1F">
      <w:pPr>
        <w:pStyle w:val="Heading1"/>
        <w:rPr>
          <w:b w:val="0"/>
        </w:rPr>
      </w:pPr>
      <w:bookmarkStart w:id="0" w:name="_top"/>
      <w:bookmarkEnd w:id="0"/>
      <w:proofErr w:type="spellStart"/>
      <w:r>
        <w:t>PeopleSafe</w:t>
      </w:r>
      <w:proofErr w:type="spellEnd"/>
      <w:r>
        <w:t xml:space="preserve"> - </w:t>
      </w:r>
      <w:r w:rsidR="00067C06" w:rsidRPr="00CB5E1F">
        <w:t>CVS Caremark Commercial Care</w:t>
      </w:r>
      <w:r w:rsidR="00FA3580" w:rsidRPr="00CB5E1F">
        <w:t xml:space="preserve"> - </w:t>
      </w:r>
      <w:r w:rsidR="003A5A56" w:rsidRPr="00CB5E1F">
        <w:t>Guide to</w:t>
      </w:r>
      <w:r w:rsidR="00FA3580" w:rsidRPr="00CB5E1F">
        <w:t xml:space="preserve"> Obtaining a</w:t>
      </w:r>
      <w:r w:rsidR="001141BA" w:rsidRPr="00CB5E1F">
        <w:t xml:space="preserve"> New</w:t>
      </w:r>
      <w:r w:rsidR="00FA3580" w:rsidRPr="00CB5E1F">
        <w:t xml:space="preserve"> </w:t>
      </w:r>
      <w:r w:rsidR="003A5A56" w:rsidRPr="00CB5E1F">
        <w:t>Prescription</w:t>
      </w:r>
      <w:r w:rsidR="008052B1" w:rsidRPr="00CB5E1F">
        <w:t xml:space="preserve"> (Rx)</w:t>
      </w:r>
      <w:r w:rsidR="00B7499A" w:rsidRPr="00CB5E1F">
        <w:t xml:space="preserve"> </w:t>
      </w:r>
      <w:r w:rsidR="008052B1" w:rsidRPr="00CB5E1F">
        <w:t>for the Member</w:t>
      </w:r>
    </w:p>
    <w:p w14:paraId="066DB408" w14:textId="77777777" w:rsidR="00CB5E1F" w:rsidRDefault="00CB5E1F">
      <w:pPr>
        <w:pStyle w:val="TOC2"/>
        <w:tabs>
          <w:tab w:val="right" w:leader="dot" w:pos="12950"/>
        </w:tabs>
        <w:rPr>
          <w:b/>
          <w:szCs w:val="16"/>
        </w:rPr>
      </w:pPr>
    </w:p>
    <w:p w14:paraId="6EB57884" w14:textId="1A8F4C45" w:rsidR="00B946C6" w:rsidRDefault="00550BA9" w:rsidP="0034658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b/>
          <w:szCs w:val="16"/>
        </w:rPr>
        <w:fldChar w:fldCharType="begin"/>
      </w:r>
      <w:r>
        <w:rPr>
          <w:b/>
          <w:szCs w:val="16"/>
        </w:rPr>
        <w:instrText xml:space="preserve"> TOC \o "1-3" \h \z \u </w:instrText>
      </w:r>
      <w:r>
        <w:rPr>
          <w:b/>
          <w:szCs w:val="16"/>
        </w:rPr>
        <w:fldChar w:fldCharType="separate"/>
      </w:r>
      <w:hyperlink w:anchor="_Toc168565659" w:history="1">
        <w:r w:rsidR="00B946C6" w:rsidRPr="0039332C">
          <w:rPr>
            <w:rStyle w:val="Hyperlink"/>
            <w:noProof/>
          </w:rPr>
          <w:t>Obtaining a New Prescription</w:t>
        </w:r>
        <w:r w:rsidR="00B946C6">
          <w:rPr>
            <w:noProof/>
            <w:webHidden/>
          </w:rPr>
          <w:tab/>
        </w:r>
        <w:r w:rsidR="00B946C6">
          <w:rPr>
            <w:noProof/>
            <w:webHidden/>
          </w:rPr>
          <w:fldChar w:fldCharType="begin"/>
        </w:r>
        <w:r w:rsidR="00B946C6">
          <w:rPr>
            <w:noProof/>
            <w:webHidden/>
          </w:rPr>
          <w:instrText xml:space="preserve"> PAGEREF _Toc168565659 \h </w:instrText>
        </w:r>
        <w:r w:rsidR="00B946C6">
          <w:rPr>
            <w:noProof/>
            <w:webHidden/>
          </w:rPr>
        </w:r>
        <w:r w:rsidR="00B946C6">
          <w:rPr>
            <w:noProof/>
            <w:webHidden/>
          </w:rPr>
          <w:fldChar w:fldCharType="separate"/>
        </w:r>
        <w:r w:rsidR="00B946C6">
          <w:rPr>
            <w:noProof/>
            <w:webHidden/>
          </w:rPr>
          <w:t>1</w:t>
        </w:r>
        <w:r w:rsidR="00B946C6">
          <w:rPr>
            <w:noProof/>
            <w:webHidden/>
          </w:rPr>
          <w:fldChar w:fldCharType="end"/>
        </w:r>
      </w:hyperlink>
    </w:p>
    <w:p w14:paraId="42DD591D" w14:textId="5FDC06EB" w:rsidR="00B946C6" w:rsidRDefault="00B946C6" w:rsidP="0034658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8565660" w:history="1">
        <w:r w:rsidRPr="0039332C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059D8D" w14:textId="40B07C6F" w:rsidR="00550BA9" w:rsidRDefault="00550BA9" w:rsidP="003C1EE9">
      <w:pPr>
        <w:spacing w:after="0" w:line="240" w:lineRule="auto"/>
        <w:ind w:left="90" w:firstLine="130"/>
        <w:rPr>
          <w:b/>
          <w:szCs w:val="16"/>
        </w:rPr>
      </w:pPr>
      <w:r>
        <w:rPr>
          <w:b/>
          <w:szCs w:val="16"/>
        </w:rPr>
        <w:fldChar w:fldCharType="end"/>
      </w:r>
    </w:p>
    <w:p w14:paraId="68FB8508" w14:textId="38A7579F" w:rsidR="00550BA9" w:rsidRDefault="00550BA9" w:rsidP="00793E5D">
      <w:pPr>
        <w:spacing w:after="0" w:line="240" w:lineRule="auto"/>
        <w:rPr>
          <w:bCs/>
          <w:szCs w:val="16"/>
        </w:rPr>
      </w:pPr>
      <w:r>
        <w:rPr>
          <w:b/>
          <w:szCs w:val="16"/>
        </w:rPr>
        <w:t>Description</w:t>
      </w:r>
      <w:r w:rsidR="00CB5E1F">
        <w:rPr>
          <w:b/>
          <w:szCs w:val="16"/>
        </w:rPr>
        <w:t xml:space="preserve">: </w:t>
      </w:r>
      <w:bookmarkStart w:id="1" w:name="OLE_LINK43"/>
      <w:r w:rsidR="00C45D7C">
        <w:rPr>
          <w:bCs/>
          <w:szCs w:val="16"/>
        </w:rPr>
        <w:t>P</w:t>
      </w:r>
      <w:r>
        <w:rPr>
          <w:bCs/>
          <w:szCs w:val="16"/>
        </w:rPr>
        <w:t>rovides a guide to obtaining a new Mail Order/Home Delivery prescription from the prescriber</w:t>
      </w:r>
      <w:bookmarkEnd w:id="1"/>
      <w:r>
        <w:rPr>
          <w:bCs/>
          <w:szCs w:val="16"/>
        </w:rPr>
        <w:t xml:space="preserve">. </w:t>
      </w:r>
    </w:p>
    <w:p w14:paraId="5A457F0E" w14:textId="77777777" w:rsidR="00550BA9" w:rsidRPr="003C1EE9" w:rsidRDefault="00550BA9" w:rsidP="00793E5D">
      <w:pPr>
        <w:spacing w:after="0" w:line="240" w:lineRule="auto"/>
        <w:rPr>
          <w:bCs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0BA9" w14:paraId="1C95F919" w14:textId="77777777" w:rsidTr="00C45D7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DB2137" w14:textId="29207553" w:rsidR="00550BA9" w:rsidRDefault="00550BA9" w:rsidP="00CB5E1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68565659"/>
            <w:r>
              <w:rPr>
                <w:rFonts w:ascii="Verdana" w:hAnsi="Verdana"/>
                <w:i w:val="0"/>
                <w:iCs w:val="0"/>
              </w:rPr>
              <w:t>Obtaining a New Prescription</w:t>
            </w:r>
            <w:bookmarkEnd w:id="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34465AE" w14:textId="7FBC7DCC" w:rsidR="00550BA9" w:rsidRDefault="00550BA9" w:rsidP="00793E5D">
      <w:pPr>
        <w:spacing w:after="0" w:line="240" w:lineRule="auto"/>
        <w:rPr>
          <w:b/>
          <w:szCs w:val="16"/>
        </w:rPr>
      </w:pPr>
    </w:p>
    <w:p w14:paraId="286729DF" w14:textId="0A29F8C8" w:rsidR="003C1EE9" w:rsidRPr="001502C6" w:rsidRDefault="003C1EE9" w:rsidP="003C1EE9">
      <w:pPr>
        <w:spacing w:after="0" w:line="240" w:lineRule="auto"/>
        <w:rPr>
          <w:rStyle w:val="Hyperlink"/>
          <w:rFonts w:eastAsia="Times New Roman" w:cs="Times New Roman"/>
          <w:bCs/>
          <w:iCs/>
          <w:color w:val="auto"/>
          <w:szCs w:val="24"/>
          <w:u w:val="none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676853E3" wp14:editId="5164269B">
            <wp:extent cx="236220" cy="21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2C6">
        <w:rPr>
          <w:rStyle w:val="Hyperlink"/>
          <w:rFonts w:eastAsia="Times New Roman" w:cs="Times New Roman"/>
          <w:bCs/>
          <w:iCs/>
          <w:color w:val="auto"/>
          <w:szCs w:val="24"/>
          <w:u w:val="none"/>
        </w:rPr>
        <w:t xml:space="preserve"> This guide does NOT include the full process for obtaining a new Mail Order (Home Delivery) prescription. You must refer to the complete work instruction for these processes:</w:t>
      </w:r>
    </w:p>
    <w:p w14:paraId="18BE13E6" w14:textId="4A296726" w:rsidR="003C1EE9" w:rsidRDefault="00F86274" w:rsidP="003C1EE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eastAsia="Times New Roman" w:cs="Times New Roman"/>
          <w:bCs/>
          <w:iCs/>
          <w:szCs w:val="24"/>
        </w:rPr>
      </w:pPr>
      <w:hyperlink r:id="rId12" w:anchor="!/view?docid=a1443f4f-499e-442c-be11-fd2b207bf86c" w:history="1">
        <w:r>
          <w:rPr>
            <w:rStyle w:val="Hyperlink"/>
            <w:rFonts w:eastAsia="Times New Roman" w:cs="Times New Roman"/>
            <w:bCs/>
            <w:iCs/>
            <w:szCs w:val="24"/>
          </w:rPr>
          <w:t>Obtaining a New Prescription (Rx) for the Member (058827)</w:t>
        </w:r>
      </w:hyperlink>
    </w:p>
    <w:p w14:paraId="4F0E27C2" w14:textId="28B1F46E" w:rsidR="003C1EE9" w:rsidRDefault="006F49A6" w:rsidP="003C1EE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eastAsia="Times New Roman" w:cs="Times New Roman"/>
          <w:bCs/>
          <w:iCs/>
          <w:color w:val="auto"/>
          <w:szCs w:val="24"/>
          <w:u w:val="none"/>
        </w:rPr>
      </w:pPr>
      <w:hyperlink r:id="rId13" w:anchor="!/view?docid=932f2f09-4581-4c2c-861d-5145ad7ab97a" w:history="1">
        <w:r>
          <w:rPr>
            <w:rStyle w:val="Hyperlink"/>
            <w:rFonts w:eastAsia="Times New Roman" w:cs="Times New Roman"/>
            <w:bCs/>
            <w:iCs/>
            <w:szCs w:val="24"/>
          </w:rPr>
          <w:t>Prescription (Rx) Refill/Renewal (Order Placement) (004628)</w:t>
        </w:r>
      </w:hyperlink>
    </w:p>
    <w:p w14:paraId="6D182912" w14:textId="3D4FBD7C" w:rsidR="003C1EE9" w:rsidRDefault="00B946C6" w:rsidP="003C1EE9">
      <w:pPr>
        <w:pStyle w:val="ListParagraph"/>
        <w:numPr>
          <w:ilvl w:val="0"/>
          <w:numId w:val="10"/>
        </w:numPr>
        <w:spacing w:after="0" w:line="240" w:lineRule="auto"/>
      </w:pPr>
      <w:hyperlink r:id="rId14" w:anchor="!/view?docid=918203d3-2d76-4044-b2d9-0ced0504d471" w:history="1">
        <w:r>
          <w:rPr>
            <w:rStyle w:val="Hyperlink"/>
            <w:rFonts w:eastAsia="Times New Roman" w:cs="Times New Roman"/>
            <w:bCs/>
            <w:iCs/>
            <w:szCs w:val="24"/>
          </w:rPr>
          <w:t>Obtaining an Email Address and Managing Messaging Platform Requests (027674)</w:t>
        </w:r>
      </w:hyperlink>
    </w:p>
    <w:p w14:paraId="7D32F71D" w14:textId="77777777" w:rsidR="003C1EE9" w:rsidRPr="003A5A56" w:rsidRDefault="003C1EE9" w:rsidP="00793E5D">
      <w:pPr>
        <w:spacing w:after="0" w:line="240" w:lineRule="auto"/>
        <w:rPr>
          <w:b/>
          <w:szCs w:val="16"/>
        </w:rPr>
      </w:pPr>
    </w:p>
    <w:p w14:paraId="218829E8" w14:textId="77777777" w:rsidR="003C1EE9" w:rsidRDefault="003C1EE9" w:rsidP="00793E5D">
      <w:pPr>
        <w:spacing w:after="0" w:line="240" w:lineRule="auto"/>
        <w:rPr>
          <w:szCs w:val="24"/>
        </w:rPr>
      </w:pPr>
    </w:p>
    <w:p w14:paraId="158B1595" w14:textId="424D10BE" w:rsidR="00252751" w:rsidRDefault="001141BA" w:rsidP="00793E5D">
      <w:pPr>
        <w:spacing w:after="0" w:line="240" w:lineRule="auto"/>
        <w:rPr>
          <w:b/>
          <w:szCs w:val="24"/>
        </w:rPr>
      </w:pPr>
      <w:r>
        <w:rPr>
          <w:szCs w:val="24"/>
        </w:rPr>
        <w:t>T</w:t>
      </w:r>
      <w:r w:rsidR="004D090B">
        <w:rPr>
          <w:szCs w:val="24"/>
        </w:rPr>
        <w:t>here are t</w:t>
      </w:r>
      <w:r>
        <w:rPr>
          <w:szCs w:val="24"/>
        </w:rPr>
        <w:t>wo</w:t>
      </w:r>
      <w:r w:rsidR="00FA3580" w:rsidRPr="001E4DA1">
        <w:rPr>
          <w:szCs w:val="24"/>
        </w:rPr>
        <w:t xml:space="preserve"> ways to r</w:t>
      </w:r>
      <w:r w:rsidR="007D07CF" w:rsidRPr="001E4DA1">
        <w:rPr>
          <w:szCs w:val="24"/>
        </w:rPr>
        <w:t>e</w:t>
      </w:r>
      <w:r>
        <w:rPr>
          <w:szCs w:val="24"/>
        </w:rPr>
        <w:t>ach out to the prescriber for a new Mail Order</w:t>
      </w:r>
      <w:r w:rsidR="00EE1F2A">
        <w:rPr>
          <w:szCs w:val="24"/>
        </w:rPr>
        <w:t xml:space="preserve"> (Home Delivery)</w:t>
      </w:r>
      <w:r>
        <w:rPr>
          <w:szCs w:val="24"/>
        </w:rPr>
        <w:t xml:space="preserve"> prescription</w:t>
      </w:r>
      <w:r w:rsidR="00FA3580" w:rsidRPr="001E4DA1">
        <w:rPr>
          <w:szCs w:val="24"/>
        </w:rPr>
        <w:t>:</w:t>
      </w:r>
      <w:r w:rsidR="00FA3580" w:rsidRPr="00B542C7">
        <w:rPr>
          <w:b/>
          <w:szCs w:val="24"/>
        </w:rPr>
        <w:t xml:space="preserve"> </w:t>
      </w:r>
    </w:p>
    <w:p w14:paraId="13C7BB91" w14:textId="77777777" w:rsidR="00B7499A" w:rsidRDefault="00B7499A" w:rsidP="00793E5D">
      <w:pPr>
        <w:spacing w:after="0" w:line="240" w:lineRule="auto"/>
        <w:rPr>
          <w:b/>
          <w:szCs w:val="24"/>
        </w:rPr>
      </w:pPr>
    </w:p>
    <w:p w14:paraId="70735342" w14:textId="77777777" w:rsidR="00FA3580" w:rsidRDefault="007D07CF" w:rsidP="0040452B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(A) </w:t>
      </w:r>
      <w:r w:rsidR="003A5A56" w:rsidRPr="00252751">
        <w:rPr>
          <w:szCs w:val="24"/>
        </w:rPr>
        <w:t>Use</w:t>
      </w:r>
      <w:r w:rsidRPr="00252751">
        <w:rPr>
          <w:szCs w:val="24"/>
        </w:rPr>
        <w:t xml:space="preserve"> </w:t>
      </w:r>
      <w:r w:rsidR="00252751">
        <w:rPr>
          <w:szCs w:val="24"/>
        </w:rPr>
        <w:t>a p</w:t>
      </w:r>
      <w:r w:rsidRPr="00252751">
        <w:rPr>
          <w:szCs w:val="24"/>
        </w:rPr>
        <w:t xml:space="preserve">revious </w:t>
      </w:r>
      <w:r w:rsidR="001141BA" w:rsidRPr="00252751">
        <w:rPr>
          <w:szCs w:val="24"/>
        </w:rPr>
        <w:t>Mail Order</w:t>
      </w:r>
      <w:r w:rsidR="00EE1F2A">
        <w:rPr>
          <w:szCs w:val="24"/>
        </w:rPr>
        <w:t xml:space="preserve"> (Home Delivery)</w:t>
      </w:r>
      <w:r w:rsidR="001141BA" w:rsidRPr="00252751">
        <w:rPr>
          <w:szCs w:val="24"/>
        </w:rPr>
        <w:t xml:space="preserve"> </w:t>
      </w:r>
      <w:r w:rsidRPr="00252751">
        <w:rPr>
          <w:szCs w:val="24"/>
        </w:rPr>
        <w:t>Rx</w:t>
      </w:r>
      <w:r w:rsidR="003A5A56" w:rsidRPr="00252751">
        <w:rPr>
          <w:szCs w:val="24"/>
        </w:rPr>
        <w:t xml:space="preserve"> Number</w:t>
      </w:r>
      <w:r w:rsidR="00FD511F">
        <w:rPr>
          <w:szCs w:val="24"/>
        </w:rPr>
        <w:t xml:space="preserve"> on the Refill Request screen</w:t>
      </w:r>
      <w:r w:rsidRPr="00252751">
        <w:rPr>
          <w:szCs w:val="24"/>
        </w:rPr>
        <w:t>;</w:t>
      </w:r>
      <w:r>
        <w:rPr>
          <w:b/>
          <w:szCs w:val="24"/>
        </w:rPr>
        <w:t xml:space="preserve"> (B) </w:t>
      </w:r>
      <w:r w:rsidR="001141BA" w:rsidRPr="00252751">
        <w:rPr>
          <w:szCs w:val="24"/>
        </w:rPr>
        <w:t xml:space="preserve">Use the </w:t>
      </w:r>
      <w:r w:rsidRPr="00252751">
        <w:rPr>
          <w:b/>
          <w:szCs w:val="24"/>
        </w:rPr>
        <w:t>New Rx</w:t>
      </w:r>
      <w:r w:rsidR="003A5A56" w:rsidRPr="00252751">
        <w:rPr>
          <w:b/>
          <w:szCs w:val="24"/>
        </w:rPr>
        <w:t xml:space="preserve"> Request</w:t>
      </w:r>
      <w:r w:rsidR="001141BA" w:rsidRPr="00252751">
        <w:rPr>
          <w:szCs w:val="24"/>
        </w:rPr>
        <w:t xml:space="preserve"> button</w:t>
      </w:r>
    </w:p>
    <w:p w14:paraId="134E03EA" w14:textId="77777777" w:rsidR="00793E5D" w:rsidRPr="00B7499A" w:rsidRDefault="00793E5D" w:rsidP="00793E5D">
      <w:pPr>
        <w:spacing w:after="0" w:line="240" w:lineRule="auto"/>
        <w:rPr>
          <w:b/>
          <w:szCs w:val="16"/>
        </w:rPr>
      </w:pPr>
    </w:p>
    <w:tbl>
      <w:tblPr>
        <w:tblStyle w:val="TableGrid"/>
        <w:tblW w:w="5002" w:type="pct"/>
        <w:tblLayout w:type="fixed"/>
        <w:tblCellMar>
          <w:top w:w="115" w:type="dxa"/>
          <w:left w:w="230" w:type="dxa"/>
          <w:bottom w:w="115" w:type="dxa"/>
          <w:right w:w="230" w:type="dxa"/>
        </w:tblCellMar>
        <w:tblLook w:val="04A0" w:firstRow="1" w:lastRow="0" w:firstColumn="1" w:lastColumn="0" w:noHBand="0" w:noVBand="1"/>
      </w:tblPr>
      <w:tblGrid>
        <w:gridCol w:w="6024"/>
        <w:gridCol w:w="1625"/>
        <w:gridCol w:w="5306"/>
      </w:tblGrid>
      <w:tr w:rsidR="004D090B" w:rsidRPr="00B542C7" w14:paraId="1DB9079D" w14:textId="77777777" w:rsidTr="000E43DF">
        <w:tc>
          <w:tcPr>
            <w:tcW w:w="2325" w:type="pct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2F8E214" w14:textId="77777777" w:rsidR="004D090B" w:rsidRDefault="004D090B" w:rsidP="00252751">
            <w:pPr>
              <w:rPr>
                <w:b/>
                <w:sz w:val="28"/>
              </w:rPr>
            </w:pPr>
            <w:r w:rsidRPr="001141BA">
              <w:rPr>
                <w:b/>
                <w:sz w:val="28"/>
              </w:rPr>
              <w:t>(A) Use a previous Mail Order</w:t>
            </w:r>
            <w:r w:rsidR="00EE1F2A">
              <w:rPr>
                <w:b/>
                <w:sz w:val="28"/>
              </w:rPr>
              <w:t xml:space="preserve"> (Home Delivery)</w:t>
            </w:r>
            <w:r w:rsidRPr="001141BA">
              <w:rPr>
                <w:b/>
                <w:sz w:val="28"/>
              </w:rPr>
              <w:t xml:space="preserve"> Rx number</w:t>
            </w:r>
            <w:r w:rsidR="00FD511F">
              <w:rPr>
                <w:b/>
                <w:sz w:val="28"/>
              </w:rPr>
              <w:t xml:space="preserve"> on the Refill Request screen</w:t>
            </w:r>
          </w:p>
          <w:p w14:paraId="1105EA57" w14:textId="77777777" w:rsidR="004D090B" w:rsidRPr="001141BA" w:rsidRDefault="004D090B" w:rsidP="00252751">
            <w:pPr>
              <w:rPr>
                <w:b/>
                <w:sz w:val="28"/>
              </w:rPr>
            </w:pPr>
          </w:p>
          <w:p w14:paraId="2AFBD39D" w14:textId="77777777" w:rsidR="004D090B" w:rsidRPr="009209DE" w:rsidRDefault="004D090B" w:rsidP="00252751">
            <w:pPr>
              <w:pStyle w:val="ListParagraph"/>
              <w:numPr>
                <w:ilvl w:val="0"/>
                <w:numId w:val="1"/>
              </w:numPr>
            </w:pPr>
            <w:r w:rsidRPr="009209DE">
              <w:t>Ask the member if they have</w:t>
            </w:r>
            <w:r w:rsidR="00EE1F2A">
              <w:t xml:space="preserve"> the Rx number from a previous Mail O</w:t>
            </w:r>
            <w:r w:rsidRPr="009209DE">
              <w:t>rder</w:t>
            </w:r>
            <w:r w:rsidR="00EE1F2A">
              <w:t xml:space="preserve"> (Home Delivery)</w:t>
            </w:r>
            <w:r w:rsidRPr="009209DE">
              <w:t xml:space="preserve">. </w:t>
            </w:r>
          </w:p>
          <w:p w14:paraId="19F1F6DE" w14:textId="77777777" w:rsidR="004D090B" w:rsidRPr="009209DE" w:rsidRDefault="004D090B" w:rsidP="004D090B">
            <w:pPr>
              <w:pStyle w:val="ListParagraph"/>
              <w:numPr>
                <w:ilvl w:val="1"/>
                <w:numId w:val="1"/>
              </w:numPr>
              <w:ind w:left="877"/>
              <w:rPr>
                <w:b/>
              </w:rPr>
            </w:pPr>
            <w:r w:rsidRPr="009209DE">
              <w:rPr>
                <w:b/>
              </w:rPr>
              <w:t xml:space="preserve">If yes, </w:t>
            </w:r>
            <w:r w:rsidRPr="004D090B">
              <w:t xml:space="preserve">locate the Rx </w:t>
            </w:r>
            <w:r>
              <w:t xml:space="preserve">and </w:t>
            </w:r>
            <w:r w:rsidRPr="009209DE">
              <w:t>skip to Step 5.</w:t>
            </w:r>
          </w:p>
          <w:p w14:paraId="72986B67" w14:textId="77777777" w:rsidR="004D090B" w:rsidRPr="009209DE" w:rsidRDefault="004D090B" w:rsidP="004D090B">
            <w:pPr>
              <w:pStyle w:val="ListParagraph"/>
              <w:numPr>
                <w:ilvl w:val="1"/>
                <w:numId w:val="1"/>
              </w:numPr>
              <w:ind w:left="877"/>
              <w:rPr>
                <w:b/>
              </w:rPr>
            </w:pPr>
            <w:r w:rsidRPr="009209DE">
              <w:rPr>
                <w:b/>
              </w:rPr>
              <w:t xml:space="preserve">If no, </w:t>
            </w:r>
            <w:r w:rsidRPr="009209DE">
              <w:t>look for an Rx Number. Proceed to Step 2.</w:t>
            </w:r>
          </w:p>
          <w:p w14:paraId="5C5D3691" w14:textId="77777777" w:rsidR="004D090B" w:rsidRDefault="004D090B" w:rsidP="00252751">
            <w:pPr>
              <w:pStyle w:val="ListParagraph"/>
              <w:numPr>
                <w:ilvl w:val="0"/>
                <w:numId w:val="1"/>
              </w:numPr>
            </w:pPr>
            <w:r w:rsidRPr="009209DE">
              <w:t>Go to the</w:t>
            </w:r>
            <w:r w:rsidRPr="009209DE">
              <w:rPr>
                <w:b/>
              </w:rPr>
              <w:t xml:space="preserve"> Mail</w:t>
            </w:r>
            <w:r w:rsidRPr="009209DE">
              <w:t xml:space="preserve"> tab on the PeopleSafe Main Screen.</w:t>
            </w:r>
          </w:p>
          <w:p w14:paraId="7F034518" w14:textId="77777777" w:rsidR="004D090B" w:rsidRPr="009209DE" w:rsidRDefault="004D090B" w:rsidP="004D090B">
            <w:pPr>
              <w:pStyle w:val="ListParagraph"/>
              <w:numPr>
                <w:ilvl w:val="0"/>
                <w:numId w:val="1"/>
              </w:numPr>
            </w:pPr>
            <w:r w:rsidRPr="009209DE">
              <w:t xml:space="preserve">Select status </w:t>
            </w:r>
            <w:r w:rsidRPr="009209DE">
              <w:rPr>
                <w:b/>
              </w:rPr>
              <w:t>All</w:t>
            </w:r>
            <w:r w:rsidRPr="009209DE">
              <w:t xml:space="preserve">.  </w:t>
            </w:r>
          </w:p>
          <w:p w14:paraId="3B7EA38E" w14:textId="77777777" w:rsidR="004D090B" w:rsidRPr="009209DE" w:rsidRDefault="004D090B" w:rsidP="004D090B">
            <w:pPr>
              <w:pStyle w:val="ListParagraph"/>
              <w:numPr>
                <w:ilvl w:val="0"/>
                <w:numId w:val="1"/>
              </w:numPr>
            </w:pPr>
            <w:r w:rsidRPr="009209DE">
              <w:t xml:space="preserve">Look for the </w:t>
            </w:r>
            <w:r w:rsidRPr="009209DE">
              <w:rPr>
                <w:b/>
              </w:rPr>
              <w:t>Rx Number</w:t>
            </w:r>
            <w:r w:rsidRPr="009209DE">
              <w:t xml:space="preserve">.  </w:t>
            </w:r>
          </w:p>
          <w:p w14:paraId="04553F8E" w14:textId="33B50B25" w:rsidR="004D090B" w:rsidRPr="009209DE" w:rsidRDefault="0034658C" w:rsidP="004D090B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662C2A79" wp14:editId="04BD8B3C">
                  <wp:extent cx="304800" cy="304800"/>
                  <wp:effectExtent l="0" t="0" r="0" b="0"/>
                  <wp:docPr id="1517131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D090B" w:rsidRPr="009209DE">
              <w:t xml:space="preserve">Ensure Rx has </w:t>
            </w:r>
            <w:proofErr w:type="gramStart"/>
            <w:r w:rsidR="004D090B" w:rsidRPr="009209DE">
              <w:t>correct</w:t>
            </w:r>
            <w:proofErr w:type="gramEnd"/>
            <w:r w:rsidR="004D090B" w:rsidRPr="009209DE">
              <w:t xml:space="preserve"> </w:t>
            </w:r>
            <w:proofErr w:type="gramStart"/>
            <w:r w:rsidR="004D090B" w:rsidRPr="009209DE">
              <w:t>MD, and</w:t>
            </w:r>
            <w:proofErr w:type="gramEnd"/>
            <w:r w:rsidR="004D090B" w:rsidRPr="009209DE">
              <w:t xml:space="preserve"> </w:t>
            </w:r>
            <w:r w:rsidR="00960271">
              <w:rPr>
                <w:b/>
                <w:bCs/>
              </w:rPr>
              <w:t>CONFIRM</w:t>
            </w:r>
            <w:r w:rsidR="00165712">
              <w:t xml:space="preserve"> </w:t>
            </w:r>
            <w:r w:rsidR="004D090B" w:rsidRPr="009209DE">
              <w:t>the Rx details</w:t>
            </w:r>
            <w:r w:rsidR="002E0AEB">
              <w:t xml:space="preserve"> </w:t>
            </w:r>
            <w:r w:rsidR="00997A2A">
              <w:t>with the</w:t>
            </w:r>
            <w:r w:rsidR="002E0AEB">
              <w:t xml:space="preserve"> member</w:t>
            </w:r>
            <w:r w:rsidR="004D090B" w:rsidRPr="009209DE">
              <w:t>.</w:t>
            </w:r>
            <w:r w:rsidR="004D090B">
              <w:rPr>
                <w:noProof/>
              </w:rPr>
              <w:t xml:space="preserve"> </w:t>
            </w:r>
          </w:p>
          <w:p w14:paraId="5573CA34" w14:textId="77777777" w:rsidR="004D090B" w:rsidRDefault="004D090B" w:rsidP="004D090B">
            <w:pPr>
              <w:pStyle w:val="ListParagraph"/>
              <w:numPr>
                <w:ilvl w:val="0"/>
                <w:numId w:val="1"/>
              </w:numPr>
            </w:pPr>
            <w:r w:rsidRPr="009209DE">
              <w:t xml:space="preserve">Insert the </w:t>
            </w:r>
            <w:r w:rsidRPr="009209DE">
              <w:rPr>
                <w:b/>
              </w:rPr>
              <w:t>Rx Number</w:t>
            </w:r>
            <w:r w:rsidRPr="009209DE">
              <w:t xml:space="preserve"> in the Order Placement screen and place the refill order.  </w:t>
            </w:r>
          </w:p>
          <w:p w14:paraId="56211FC1" w14:textId="77777777" w:rsidR="004D090B" w:rsidRPr="004D090B" w:rsidRDefault="004D090B" w:rsidP="004D090B">
            <w:pPr>
              <w:pStyle w:val="ListParagraph"/>
              <w:numPr>
                <w:ilvl w:val="0"/>
                <w:numId w:val="1"/>
              </w:numPr>
            </w:pPr>
            <w:r w:rsidRPr="00252751">
              <w:t>If prescription is expired or has no refills, the prescriber’s office will be contacted for another prescription.</w:t>
            </w:r>
          </w:p>
        </w:tc>
        <w:tc>
          <w:tcPr>
            <w:tcW w:w="2675" w:type="pct"/>
            <w:gridSpan w:val="2"/>
            <w:tcBorders>
              <w:left w:val="nil"/>
              <w:bottom w:val="single" w:sz="4" w:space="0" w:color="auto"/>
            </w:tcBorders>
            <w:shd w:val="clear" w:color="auto" w:fill="FFF2CC" w:themeFill="accent4" w:themeFillTint="33"/>
          </w:tcPr>
          <w:p w14:paraId="4FCC1A69" w14:textId="32655AC3" w:rsidR="004D090B" w:rsidRDefault="000E43DF" w:rsidP="004D09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7BF22" wp14:editId="346235C2">
                  <wp:extent cx="4191000" cy="1678254"/>
                  <wp:effectExtent l="0" t="0" r="0" b="0"/>
                  <wp:docPr id="1339188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1883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323" cy="168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E0C2D" w14:textId="77777777" w:rsidR="004D090B" w:rsidRDefault="004D090B" w:rsidP="00252751"/>
          <w:p w14:paraId="6FC618F9" w14:textId="4B9A3DE2" w:rsidR="004D090B" w:rsidRPr="00252751" w:rsidRDefault="000E43DF" w:rsidP="004D09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44E762" wp14:editId="4E7E1E9E">
                  <wp:extent cx="4213210" cy="1743075"/>
                  <wp:effectExtent l="0" t="0" r="0" b="0"/>
                  <wp:docPr id="1756733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7336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43" cy="175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2C7" w:rsidRPr="00B542C7" w14:paraId="48F375F4" w14:textId="77777777" w:rsidTr="000E43DF">
        <w:trPr>
          <w:trHeight w:val="60"/>
        </w:trPr>
        <w:tc>
          <w:tcPr>
            <w:tcW w:w="2952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65CEF3" w14:textId="77777777" w:rsidR="00B542C7" w:rsidRPr="009209DE" w:rsidRDefault="00B542C7" w:rsidP="00793E5D">
            <w:pPr>
              <w:rPr>
                <w:b/>
                <w:szCs w:val="16"/>
              </w:rPr>
            </w:pP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133F8" w14:textId="77777777" w:rsidR="00B542C7" w:rsidRPr="003A5A56" w:rsidRDefault="00B542C7" w:rsidP="00793E5D">
            <w:pPr>
              <w:jc w:val="center"/>
              <w:rPr>
                <w:noProof/>
              </w:rPr>
            </w:pPr>
          </w:p>
        </w:tc>
      </w:tr>
      <w:tr w:rsidR="004D090B" w:rsidRPr="00B542C7" w14:paraId="3A8F5E86" w14:textId="77777777" w:rsidTr="000E43DF">
        <w:tc>
          <w:tcPr>
            <w:tcW w:w="2325" w:type="pct"/>
            <w:tcBorders>
              <w:top w:val="single" w:sz="4" w:space="0" w:color="auto"/>
              <w:right w:val="nil"/>
            </w:tcBorders>
            <w:shd w:val="clear" w:color="auto" w:fill="FFF2CC" w:themeFill="accent4" w:themeFillTint="33"/>
          </w:tcPr>
          <w:p w14:paraId="3F00E8B6" w14:textId="77777777" w:rsidR="004D090B" w:rsidRDefault="004D090B" w:rsidP="00252751">
            <w:pPr>
              <w:rPr>
                <w:b/>
                <w:sz w:val="28"/>
                <w:szCs w:val="24"/>
              </w:rPr>
            </w:pPr>
            <w:r w:rsidRPr="001141BA">
              <w:rPr>
                <w:b/>
                <w:sz w:val="28"/>
                <w:szCs w:val="24"/>
              </w:rPr>
              <w:t xml:space="preserve">(B) </w:t>
            </w:r>
            <w:r>
              <w:rPr>
                <w:b/>
                <w:sz w:val="28"/>
                <w:szCs w:val="24"/>
              </w:rPr>
              <w:t xml:space="preserve">Use the </w:t>
            </w:r>
            <w:r w:rsidRPr="001141BA">
              <w:rPr>
                <w:b/>
                <w:sz w:val="28"/>
                <w:szCs w:val="24"/>
              </w:rPr>
              <w:t xml:space="preserve">New Rx Request </w:t>
            </w:r>
            <w:r>
              <w:rPr>
                <w:b/>
                <w:sz w:val="28"/>
                <w:szCs w:val="24"/>
              </w:rPr>
              <w:t>button</w:t>
            </w:r>
          </w:p>
          <w:p w14:paraId="20EC5B25" w14:textId="77777777" w:rsidR="004D090B" w:rsidRPr="00252751" w:rsidRDefault="004D090B" w:rsidP="00252751">
            <w:pPr>
              <w:ind w:left="607"/>
              <w:rPr>
                <w:b/>
                <w:szCs w:val="24"/>
              </w:rPr>
            </w:pPr>
            <w:r w:rsidRPr="00252751">
              <w:rPr>
                <w:b/>
                <w:szCs w:val="24"/>
              </w:rPr>
              <w:t>(no previous Mail Order</w:t>
            </w:r>
            <w:r w:rsidR="00EE1F2A">
              <w:rPr>
                <w:b/>
                <w:szCs w:val="24"/>
              </w:rPr>
              <w:t xml:space="preserve"> (Home Delivery)</w:t>
            </w:r>
            <w:r w:rsidRPr="00252751">
              <w:rPr>
                <w:b/>
                <w:szCs w:val="24"/>
              </w:rPr>
              <w:t xml:space="preserve"> Rx #)</w:t>
            </w:r>
          </w:p>
          <w:p w14:paraId="267169CB" w14:textId="77777777" w:rsidR="004D090B" w:rsidRDefault="004D090B" w:rsidP="00252751">
            <w:pPr>
              <w:rPr>
                <w:szCs w:val="24"/>
              </w:rPr>
            </w:pPr>
          </w:p>
          <w:p w14:paraId="67F451EE" w14:textId="77777777" w:rsidR="004D090B" w:rsidRPr="00890166" w:rsidRDefault="004D090B" w:rsidP="004D090B">
            <w:pPr>
              <w:pStyle w:val="ListParagraph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4D090B">
              <w:rPr>
                <w:szCs w:val="24"/>
              </w:rPr>
              <w:t xml:space="preserve">Select the </w:t>
            </w:r>
            <w:r w:rsidRPr="004D090B">
              <w:rPr>
                <w:b/>
                <w:szCs w:val="24"/>
              </w:rPr>
              <w:t xml:space="preserve">New Rx Request </w:t>
            </w:r>
            <w:r w:rsidRPr="004D090B">
              <w:rPr>
                <w:szCs w:val="24"/>
              </w:rPr>
              <w:t>button and initiate the request.</w:t>
            </w:r>
          </w:p>
          <w:p w14:paraId="22F818B7" w14:textId="77777777" w:rsidR="00FD511F" w:rsidRDefault="00FD511F" w:rsidP="00890166">
            <w:pPr>
              <w:rPr>
                <w:b/>
                <w:szCs w:val="24"/>
              </w:rPr>
            </w:pPr>
          </w:p>
          <w:p w14:paraId="22D8E49F" w14:textId="58186354" w:rsidR="00FD511F" w:rsidRPr="003C20BA" w:rsidRDefault="00FD511F" w:rsidP="00FD511F">
            <w:pPr>
              <w:pStyle w:val="TableText"/>
              <w:rPr>
                <w:rFonts w:ascii="Verdana" w:hAnsi="Verdana"/>
                <w:szCs w:val="24"/>
              </w:rPr>
            </w:pPr>
            <w:r w:rsidRPr="003C20BA">
              <w:rPr>
                <w:rFonts w:ascii="Verdana" w:hAnsi="Verdana"/>
                <w:b/>
                <w:noProof/>
                <w:szCs w:val="28"/>
              </w:rPr>
              <w:t>Note</w:t>
            </w:r>
            <w:r w:rsidR="00CB5E1F">
              <w:rPr>
                <w:rFonts w:ascii="Verdana" w:hAnsi="Verdana"/>
                <w:b/>
                <w:noProof/>
                <w:szCs w:val="28"/>
              </w:rPr>
              <w:t xml:space="preserve">: </w:t>
            </w:r>
            <w:r>
              <w:rPr>
                <w:rFonts w:ascii="Verdana" w:hAnsi="Verdana"/>
                <w:noProof/>
                <w:szCs w:val="28"/>
              </w:rPr>
              <w:t>T</w:t>
            </w:r>
            <w:r w:rsidRPr="003C20BA">
              <w:rPr>
                <w:rFonts w:ascii="Verdana" w:hAnsi="Verdana"/>
                <w:noProof/>
                <w:szCs w:val="28"/>
              </w:rPr>
              <w:t xml:space="preserve">here are advantages to using the </w:t>
            </w:r>
            <w:r w:rsidRPr="00AA548B">
              <w:rPr>
                <w:rFonts w:ascii="Verdana" w:hAnsi="Verdana"/>
                <w:noProof/>
                <w:szCs w:val="28"/>
              </w:rPr>
              <w:t>Refill Request</w:t>
            </w:r>
            <w:r w:rsidRPr="00AA548B">
              <w:rPr>
                <w:rFonts w:ascii="Verdana" w:hAnsi="Verdana"/>
                <w:b/>
                <w:noProof/>
                <w:szCs w:val="28"/>
              </w:rPr>
              <w:t xml:space="preserve"> </w:t>
            </w:r>
            <w:r w:rsidRPr="003C20BA">
              <w:rPr>
                <w:rFonts w:ascii="Verdana" w:hAnsi="Verdana"/>
                <w:noProof/>
                <w:szCs w:val="28"/>
              </w:rPr>
              <w:t xml:space="preserve">option </w:t>
            </w:r>
            <w:r w:rsidRPr="00AA548B">
              <w:rPr>
                <w:rFonts w:ascii="Verdana" w:hAnsi="Verdana"/>
                <w:b/>
                <w:noProof/>
                <w:szCs w:val="28"/>
              </w:rPr>
              <w:t>instead of</w:t>
            </w:r>
            <w:r w:rsidRPr="003C20BA">
              <w:rPr>
                <w:rFonts w:ascii="Verdana" w:hAnsi="Verdana"/>
                <w:noProof/>
                <w:szCs w:val="28"/>
              </w:rPr>
              <w:t xml:space="preserve"> New Rx Request whenever possible. Those include:</w:t>
            </w:r>
          </w:p>
          <w:p w14:paraId="75C76DD1" w14:textId="77777777" w:rsidR="00FD511F" w:rsidRPr="00AA548B" w:rsidRDefault="00FD511F" w:rsidP="00FD511F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noProof/>
                <w:szCs w:val="24"/>
              </w:rPr>
            </w:pPr>
            <w:r w:rsidRPr="00AA548B">
              <w:rPr>
                <w:noProof/>
                <w:szCs w:val="24"/>
              </w:rPr>
              <w:t>Fewer steps.</w:t>
            </w:r>
          </w:p>
          <w:p w14:paraId="7ECCE4C1" w14:textId="77777777" w:rsidR="00FD511F" w:rsidRPr="00AA548B" w:rsidRDefault="00FD511F" w:rsidP="00FD511F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noProof/>
                <w:szCs w:val="24"/>
              </w:rPr>
            </w:pPr>
            <w:r w:rsidRPr="00AA548B">
              <w:rPr>
                <w:noProof/>
                <w:szCs w:val="24"/>
              </w:rPr>
              <w:t>Quicker process for CCR.</w:t>
            </w:r>
          </w:p>
          <w:p w14:paraId="1570CDCE" w14:textId="77777777" w:rsidR="00FD511F" w:rsidRPr="00AA548B" w:rsidRDefault="00FD511F" w:rsidP="00FD511F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noProof/>
                <w:szCs w:val="24"/>
              </w:rPr>
            </w:pPr>
            <w:r w:rsidRPr="00AA548B">
              <w:rPr>
                <w:noProof/>
                <w:szCs w:val="24"/>
              </w:rPr>
              <w:t>Less room for error.</w:t>
            </w:r>
          </w:p>
          <w:p w14:paraId="23941DE5" w14:textId="77777777" w:rsidR="00FD511F" w:rsidRPr="00AA548B" w:rsidRDefault="00FD511F" w:rsidP="00FD511F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noProof/>
                <w:szCs w:val="24"/>
              </w:rPr>
            </w:pPr>
            <w:r w:rsidRPr="00AA548B">
              <w:rPr>
                <w:noProof/>
                <w:szCs w:val="24"/>
              </w:rPr>
              <w:t>Most likely to receive an MD response.</w:t>
            </w:r>
          </w:p>
          <w:p w14:paraId="044BADAA" w14:textId="77777777" w:rsidR="00FD511F" w:rsidRPr="00890166" w:rsidRDefault="00FD511F" w:rsidP="00890166">
            <w:pPr>
              <w:rPr>
                <w:b/>
                <w:szCs w:val="24"/>
              </w:rPr>
            </w:pPr>
          </w:p>
        </w:tc>
        <w:tc>
          <w:tcPr>
            <w:tcW w:w="2675" w:type="pct"/>
            <w:gridSpan w:val="2"/>
            <w:tcBorders>
              <w:top w:val="single" w:sz="4" w:space="0" w:color="auto"/>
              <w:left w:val="nil"/>
            </w:tcBorders>
            <w:shd w:val="clear" w:color="auto" w:fill="FFF2CC" w:themeFill="accent4" w:themeFillTint="33"/>
          </w:tcPr>
          <w:p w14:paraId="66521392" w14:textId="04381459" w:rsidR="004D090B" w:rsidRPr="004D090B" w:rsidRDefault="004D090B" w:rsidP="004D090B">
            <w:pPr>
              <w:jc w:val="center"/>
            </w:pPr>
          </w:p>
          <w:p w14:paraId="75C5A672" w14:textId="0AF377B6" w:rsidR="004D090B" w:rsidRDefault="000E43DF" w:rsidP="00252751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</w:t>
            </w:r>
            <w:r>
              <w:rPr>
                <w:noProof/>
              </w:rPr>
              <w:drawing>
                <wp:inline distT="0" distB="0" distL="0" distR="0" wp14:anchorId="2751565A" wp14:editId="78A5C7EB">
                  <wp:extent cx="4257675" cy="1799148"/>
                  <wp:effectExtent l="0" t="0" r="0" b="0"/>
                  <wp:docPr id="597916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9161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102" cy="180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9FEF1" w14:textId="77777777" w:rsidR="00B7499A" w:rsidRDefault="00B7499A" w:rsidP="00E736CB">
      <w:pPr>
        <w:spacing w:after="0"/>
        <w:rPr>
          <w:szCs w:val="24"/>
        </w:rPr>
      </w:pPr>
    </w:p>
    <w:p w14:paraId="4B26293C" w14:textId="77777777" w:rsidR="0040210F" w:rsidRDefault="00B542C7" w:rsidP="00E736CB">
      <w:pPr>
        <w:spacing w:after="0"/>
        <w:rPr>
          <w:b/>
          <w:szCs w:val="24"/>
        </w:rPr>
      </w:pPr>
      <w:r>
        <w:rPr>
          <w:b/>
          <w:szCs w:val="24"/>
        </w:rPr>
        <w:t>When placing an order, r</w:t>
      </w:r>
      <w:r w:rsidRPr="00B542C7">
        <w:rPr>
          <w:b/>
          <w:szCs w:val="24"/>
        </w:rPr>
        <w:t xml:space="preserve">emember to </w:t>
      </w:r>
      <w:r w:rsidR="00C079DC">
        <w:rPr>
          <w:b/>
          <w:szCs w:val="24"/>
        </w:rPr>
        <w:t>always do</w:t>
      </w:r>
      <w:r w:rsidRPr="00B542C7">
        <w:rPr>
          <w:b/>
          <w:szCs w:val="24"/>
        </w:rPr>
        <w:t xml:space="preserve"> the following:</w:t>
      </w:r>
    </w:p>
    <w:p w14:paraId="1208B9CB" w14:textId="77777777" w:rsidR="00E736CB" w:rsidRPr="00E736CB" w:rsidRDefault="00E736CB" w:rsidP="00E736CB">
      <w:pPr>
        <w:spacing w:after="0"/>
        <w:rPr>
          <w:b/>
          <w:sz w:val="12"/>
          <w:szCs w:val="24"/>
        </w:rPr>
      </w:pPr>
    </w:p>
    <w:tbl>
      <w:tblPr>
        <w:tblStyle w:val="TableGrid"/>
        <w:tblW w:w="5000" w:type="pct"/>
        <w:tblLayout w:type="fixed"/>
        <w:tblCellMar>
          <w:top w:w="115" w:type="dxa"/>
          <w:left w:w="230" w:type="dxa"/>
          <w:bottom w:w="115" w:type="dxa"/>
          <w:right w:w="230" w:type="dxa"/>
        </w:tblCellMar>
        <w:tblLook w:val="04A0" w:firstRow="1" w:lastRow="0" w:firstColumn="1" w:lastColumn="0" w:noHBand="0" w:noVBand="1"/>
      </w:tblPr>
      <w:tblGrid>
        <w:gridCol w:w="536"/>
        <w:gridCol w:w="12414"/>
      </w:tblGrid>
      <w:tr w:rsidR="00B542C7" w:rsidRPr="00B542C7" w14:paraId="2D0095AB" w14:textId="77777777" w:rsidTr="000E43DF">
        <w:tc>
          <w:tcPr>
            <w:tcW w:w="5000" w:type="pct"/>
            <w:gridSpan w:val="2"/>
            <w:tcBorders>
              <w:bottom w:val="nil"/>
            </w:tcBorders>
          </w:tcPr>
          <w:p w14:paraId="73CC4FCC" w14:textId="77777777" w:rsidR="00FD511F" w:rsidRPr="00890166" w:rsidRDefault="00FD511F" w:rsidP="00FD511F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bookmarkStart w:id="3" w:name="EncourageCMPandWeb"/>
            <w:r w:rsidRPr="00AA548B">
              <w:rPr>
                <w:noProof/>
                <w:szCs w:val="24"/>
              </w:rPr>
              <w:drawing>
                <wp:inline distT="0" distB="0" distL="0" distR="0" wp14:anchorId="2D1E1F4B" wp14:editId="77A33A03">
                  <wp:extent cx="241300" cy="209550"/>
                  <wp:effectExtent l="0" t="0" r="6350" b="0"/>
                  <wp:docPr id="8" name="Picture 8" descr="Urg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rg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548B">
              <w:rPr>
                <w:szCs w:val="24"/>
              </w:rPr>
              <w:t xml:space="preserve"> Ask the member or search through the Mail Order history to see if prescription has been mailed out before.</w:t>
            </w:r>
          </w:p>
          <w:p w14:paraId="001E4803" w14:textId="77777777" w:rsidR="00FD511F" w:rsidRDefault="00FD511F" w:rsidP="00890166">
            <w:pPr>
              <w:pStyle w:val="ListParagraph"/>
              <w:ind w:left="360"/>
              <w:rPr>
                <w:szCs w:val="24"/>
              </w:rPr>
            </w:pPr>
          </w:p>
          <w:p w14:paraId="706E4C34" w14:textId="77777777" w:rsidR="0088004C" w:rsidRDefault="00C079DC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209DE">
              <w:rPr>
                <w:szCs w:val="24"/>
              </w:rPr>
              <w:t>Encourage the use of text and email alerts</w:t>
            </w:r>
            <w:bookmarkEnd w:id="3"/>
            <w:r w:rsidRPr="009209DE">
              <w:rPr>
                <w:szCs w:val="24"/>
              </w:rPr>
              <w:t xml:space="preserve"> and check the </w:t>
            </w:r>
            <w:r w:rsidRPr="009209DE">
              <w:rPr>
                <w:b/>
                <w:szCs w:val="24"/>
              </w:rPr>
              <w:t>Messaging Preferences</w:t>
            </w:r>
            <w:r w:rsidRPr="009209DE">
              <w:rPr>
                <w:szCs w:val="24"/>
              </w:rPr>
              <w:t xml:space="preserve"> to make sure that the member is enrolled.</w:t>
            </w:r>
          </w:p>
          <w:p w14:paraId="526E5EFB" w14:textId="77777777" w:rsidR="0088004C" w:rsidRPr="0088004C" w:rsidRDefault="0088004C" w:rsidP="0088004C">
            <w:pPr>
              <w:pStyle w:val="ListParagraph"/>
              <w:rPr>
                <w:szCs w:val="24"/>
              </w:rPr>
            </w:pPr>
          </w:p>
          <w:p w14:paraId="24BD5B28" w14:textId="1850D7AA" w:rsidR="00C079DC" w:rsidRPr="009209DE" w:rsidRDefault="00C079DC" w:rsidP="0088004C">
            <w:pPr>
              <w:pStyle w:val="ListParagraph"/>
              <w:ind w:left="360"/>
              <w:rPr>
                <w:szCs w:val="24"/>
              </w:rPr>
            </w:pPr>
            <w:r w:rsidRPr="009209DE">
              <w:rPr>
                <w:szCs w:val="24"/>
              </w:rPr>
              <w:t xml:space="preserve"> </w:t>
            </w:r>
          </w:p>
          <w:p w14:paraId="0F5ECCA0" w14:textId="27ECEB94" w:rsidR="00C079DC" w:rsidRDefault="000E43DF" w:rsidP="00C079DC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165153" wp14:editId="3A23A32F">
                  <wp:extent cx="4867275" cy="884959"/>
                  <wp:effectExtent l="0" t="0" r="0" b="0"/>
                  <wp:docPr id="1494396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3961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801" cy="89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50A3A" w14:textId="77777777" w:rsidR="0088004C" w:rsidRDefault="0088004C" w:rsidP="00C079DC">
            <w:pPr>
              <w:jc w:val="center"/>
              <w:rPr>
                <w:szCs w:val="24"/>
              </w:rPr>
            </w:pPr>
          </w:p>
          <w:p w14:paraId="42DCD5BD" w14:textId="77777777" w:rsidR="00252751" w:rsidRPr="00B7499A" w:rsidRDefault="00C079DC" w:rsidP="00B7499A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B542C7">
              <w:rPr>
                <w:b/>
                <w:i/>
                <w:noProof/>
                <w:color w:val="FF0000"/>
              </w:rPr>
              <w:drawing>
                <wp:inline distT="0" distB="0" distL="0" distR="0" wp14:anchorId="0F50D6FE" wp14:editId="2B547683">
                  <wp:extent cx="238095" cy="209524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_-_Important_In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3E5D">
              <w:t xml:space="preserve"> </w:t>
            </w:r>
            <w:r w:rsidRPr="00793E5D">
              <w:rPr>
                <w:b/>
              </w:rPr>
              <w:t>You must notify the member:</w:t>
            </w:r>
            <w:r>
              <w:t xml:space="preserve"> </w:t>
            </w:r>
          </w:p>
        </w:tc>
      </w:tr>
      <w:tr w:rsidR="00B7499A" w:rsidRPr="00B542C7" w14:paraId="6C52E9AC" w14:textId="77777777" w:rsidTr="000E43DF">
        <w:tc>
          <w:tcPr>
            <w:tcW w:w="207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363C75" w14:textId="77777777" w:rsidR="00B7499A" w:rsidRPr="003C1EE9" w:rsidRDefault="00B7499A" w:rsidP="003C1EE9">
            <w:pPr>
              <w:rPr>
                <w:szCs w:val="24"/>
              </w:rPr>
            </w:pPr>
          </w:p>
        </w:tc>
        <w:tc>
          <w:tcPr>
            <w:tcW w:w="4793" w:type="pct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</w:tcPr>
          <w:p w14:paraId="5932076B" w14:textId="5F2FE4D6" w:rsidR="00B7499A" w:rsidRPr="003C1EE9" w:rsidRDefault="00000000" w:rsidP="003C1EE9">
            <w:pPr>
              <w:ind w:right="877"/>
              <w:rPr>
                <w:szCs w:val="24"/>
              </w:rPr>
            </w:pPr>
            <w:r>
              <w:pict w14:anchorId="4B859848">
                <v:shape id="_x0000_i1027" type="#_x0000_t75" style="width:18.75pt;height:16.5pt;visibility:visible">
                  <v:imagedata r:id="rId21" o:title=""/>
                </v:shape>
              </w:pict>
            </w:r>
            <w:r w:rsidR="00B7499A" w:rsidRPr="003C1EE9">
              <w:rPr>
                <w:szCs w:val="24"/>
              </w:rPr>
              <w:t xml:space="preserve"> “We will reach out to your prescriber twice via fax within the next 5 business days. Faxes typically are received within 24 hours. You will receive an automated phone call if we don’t receive a response from your prescriber in 5 business days.”</w:t>
            </w:r>
          </w:p>
          <w:p w14:paraId="296C0276" w14:textId="77777777" w:rsidR="003C1EE9" w:rsidRDefault="003C1EE9" w:rsidP="003C1EE9">
            <w:pPr>
              <w:ind w:right="877"/>
              <w:rPr>
                <w:szCs w:val="24"/>
              </w:rPr>
            </w:pPr>
          </w:p>
          <w:p w14:paraId="6F53714E" w14:textId="08E08C1E" w:rsidR="00B7499A" w:rsidRPr="003C1EE9" w:rsidRDefault="00B7499A" w:rsidP="003C1EE9">
            <w:pPr>
              <w:ind w:right="877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AC5F0" wp14:editId="36484B19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EE9">
              <w:rPr>
                <w:szCs w:val="24"/>
              </w:rPr>
              <w:t xml:space="preserve"> “When we receive the prescription from your prescriber, it will process within 4-5 business days, and will ship from our pharmacy the next business day. We will contact you via your preferred method of communication to notify you of your order status.”</w:t>
            </w:r>
          </w:p>
          <w:p w14:paraId="6F2EAA94" w14:textId="77777777" w:rsidR="00B7499A" w:rsidRPr="00B7499A" w:rsidRDefault="00B7499A" w:rsidP="00B7499A">
            <w:pPr>
              <w:rPr>
                <w:szCs w:val="24"/>
              </w:rPr>
            </w:pPr>
          </w:p>
        </w:tc>
      </w:tr>
      <w:tr w:rsidR="00B7499A" w:rsidRPr="00B542C7" w14:paraId="5AF61BD8" w14:textId="77777777" w:rsidTr="000E43DF">
        <w:tc>
          <w:tcPr>
            <w:tcW w:w="5000" w:type="pct"/>
            <w:gridSpan w:val="2"/>
            <w:tcBorders>
              <w:top w:val="nil"/>
            </w:tcBorders>
          </w:tcPr>
          <w:p w14:paraId="43DB59B4" w14:textId="45D2A199" w:rsidR="00B7499A" w:rsidRDefault="00B7499A" w:rsidP="00B7499A">
            <w:pPr>
              <w:pStyle w:val="ListParagraph"/>
              <w:ind w:left="360"/>
              <w:rPr>
                <w:szCs w:val="24"/>
              </w:rPr>
            </w:pPr>
            <w:r w:rsidRPr="00B542C7">
              <w:rPr>
                <w:b/>
                <w:szCs w:val="24"/>
              </w:rPr>
              <w:t>Note</w:t>
            </w:r>
            <w:r w:rsidR="00CB5E1F">
              <w:rPr>
                <w:b/>
                <w:szCs w:val="24"/>
              </w:rPr>
              <w:t xml:space="preserve">: </w:t>
            </w:r>
            <w:r w:rsidRPr="00B542C7">
              <w:rPr>
                <w:szCs w:val="24"/>
              </w:rPr>
              <w:t>A</w:t>
            </w:r>
            <w:r>
              <w:rPr>
                <w:szCs w:val="24"/>
              </w:rPr>
              <w:t>n a</w:t>
            </w:r>
            <w:r w:rsidRPr="00B542C7">
              <w:rPr>
                <w:szCs w:val="24"/>
              </w:rPr>
              <w:t xml:space="preserve">utomated call is made even if </w:t>
            </w:r>
            <w:r>
              <w:rPr>
                <w:szCs w:val="24"/>
              </w:rPr>
              <w:t xml:space="preserve">the </w:t>
            </w:r>
            <w:r w:rsidRPr="00B542C7">
              <w:rPr>
                <w:szCs w:val="24"/>
              </w:rPr>
              <w:t xml:space="preserve">member is enrolled in email/text/secure inbox </w:t>
            </w:r>
            <w:r>
              <w:rPr>
                <w:szCs w:val="24"/>
              </w:rPr>
              <w:t xml:space="preserve">messaging </w:t>
            </w:r>
            <w:r w:rsidRPr="00B542C7">
              <w:rPr>
                <w:szCs w:val="24"/>
              </w:rPr>
              <w:t>preferences.</w:t>
            </w:r>
          </w:p>
          <w:p w14:paraId="45D46EB1" w14:textId="77777777" w:rsidR="0088004C" w:rsidRDefault="0088004C" w:rsidP="00B7499A">
            <w:pPr>
              <w:pStyle w:val="ListParagraph"/>
              <w:ind w:left="360"/>
              <w:rPr>
                <w:szCs w:val="24"/>
              </w:rPr>
            </w:pPr>
          </w:p>
          <w:p w14:paraId="510D2FB9" w14:textId="77777777" w:rsidR="00B7499A" w:rsidRDefault="00B7499A" w:rsidP="00B7499A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B542C7">
              <w:rPr>
                <w:szCs w:val="24"/>
              </w:rPr>
              <w:t>How many days of medication do</w:t>
            </w:r>
            <w:r>
              <w:rPr>
                <w:szCs w:val="24"/>
              </w:rPr>
              <w:t xml:space="preserve">es the member </w:t>
            </w:r>
            <w:r w:rsidRPr="00B542C7">
              <w:rPr>
                <w:szCs w:val="24"/>
              </w:rPr>
              <w:t xml:space="preserve">have on hand? Provide other options if </w:t>
            </w:r>
            <w:r>
              <w:rPr>
                <w:szCs w:val="24"/>
              </w:rPr>
              <w:t xml:space="preserve">the </w:t>
            </w:r>
            <w:r w:rsidRPr="00B542C7">
              <w:rPr>
                <w:szCs w:val="24"/>
              </w:rPr>
              <w:t>member is low.</w:t>
            </w:r>
          </w:p>
          <w:p w14:paraId="2B00D90A" w14:textId="77777777" w:rsidR="00E723F9" w:rsidRPr="00B542C7" w:rsidRDefault="00E723F9" w:rsidP="00E723F9">
            <w:pPr>
              <w:pStyle w:val="ListParagraph"/>
              <w:ind w:left="360"/>
              <w:rPr>
                <w:szCs w:val="24"/>
              </w:rPr>
            </w:pPr>
          </w:p>
          <w:p w14:paraId="01ECA42D" w14:textId="530B4C84" w:rsidR="00B7499A" w:rsidRDefault="00B7499A" w:rsidP="00B7499A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B542C7">
              <w:rPr>
                <w:szCs w:val="24"/>
              </w:rPr>
              <w:t xml:space="preserve">Verify the prescriber’s correct phone number and fax </w:t>
            </w:r>
            <w:r w:rsidR="004366F1" w:rsidRPr="00B542C7">
              <w:rPr>
                <w:szCs w:val="24"/>
              </w:rPr>
              <w:t>number</w:t>
            </w:r>
            <w:r w:rsidR="004366F1">
              <w:rPr>
                <w:szCs w:val="24"/>
              </w:rPr>
              <w:t xml:space="preserve"> and</w:t>
            </w:r>
            <w:r>
              <w:rPr>
                <w:szCs w:val="24"/>
              </w:rPr>
              <w:t xml:space="preserve"> p</w:t>
            </w:r>
            <w:r w:rsidRPr="00B7499A">
              <w:rPr>
                <w:szCs w:val="24"/>
              </w:rPr>
              <w:t xml:space="preserve">erform </w:t>
            </w:r>
            <w:r>
              <w:rPr>
                <w:szCs w:val="24"/>
              </w:rPr>
              <w:t xml:space="preserve">a </w:t>
            </w:r>
            <w:r>
              <w:rPr>
                <w:b/>
                <w:szCs w:val="24"/>
              </w:rPr>
              <w:t xml:space="preserve">Find a </w:t>
            </w:r>
            <w:r w:rsidRPr="00B7499A">
              <w:rPr>
                <w:b/>
                <w:szCs w:val="24"/>
              </w:rPr>
              <w:t>Prescriber</w:t>
            </w:r>
            <w:r>
              <w:rPr>
                <w:b/>
                <w:bCs/>
                <w:szCs w:val="24"/>
              </w:rPr>
              <w:t xml:space="preserve"> </w:t>
            </w:r>
            <w:r w:rsidRPr="00B7499A">
              <w:rPr>
                <w:szCs w:val="24"/>
              </w:rPr>
              <w:t>search</w:t>
            </w:r>
            <w:r>
              <w:rPr>
                <w:szCs w:val="24"/>
              </w:rPr>
              <w:t xml:space="preserve"> if needed</w:t>
            </w:r>
            <w:r w:rsidRPr="00B7499A">
              <w:rPr>
                <w:szCs w:val="24"/>
              </w:rPr>
              <w:t>.</w:t>
            </w:r>
          </w:p>
          <w:p w14:paraId="581AAFC7" w14:textId="77777777" w:rsidR="00E723F9" w:rsidRPr="00E723F9" w:rsidRDefault="00E723F9" w:rsidP="00E723F9">
            <w:pPr>
              <w:rPr>
                <w:szCs w:val="24"/>
              </w:rPr>
            </w:pPr>
          </w:p>
          <w:p w14:paraId="694D7107" w14:textId="54EF507B" w:rsidR="00B7499A" w:rsidRPr="00E723F9" w:rsidRDefault="00B7499A" w:rsidP="00B7499A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141BA">
              <w:rPr>
                <w:szCs w:val="24"/>
              </w:rPr>
              <w:t>Verify shipping address and payment information.</w:t>
            </w:r>
          </w:p>
        </w:tc>
      </w:tr>
    </w:tbl>
    <w:p w14:paraId="2E970270" w14:textId="2FA73F1C" w:rsidR="00B542C7" w:rsidRDefault="00B542C7" w:rsidP="00793E5D">
      <w:pPr>
        <w:spacing w:after="0" w:line="240" w:lineRule="auto"/>
        <w:jc w:val="right"/>
        <w:rPr>
          <w:rFonts w:eastAsia="Times New Roman" w:cs="Times New Roman"/>
          <w:iCs/>
          <w:sz w:val="12"/>
          <w:szCs w:val="24"/>
        </w:rPr>
      </w:pPr>
    </w:p>
    <w:p w14:paraId="3E2CF1A2" w14:textId="5D3EB33C" w:rsidR="003C1EE9" w:rsidRDefault="003C1EE9" w:rsidP="00793E5D">
      <w:pPr>
        <w:spacing w:after="0" w:line="240" w:lineRule="auto"/>
        <w:jc w:val="right"/>
        <w:rPr>
          <w:rFonts w:eastAsia="Times New Roman" w:cs="Times New Roman"/>
          <w:iCs/>
          <w:sz w:val="12"/>
          <w:szCs w:val="24"/>
        </w:rPr>
      </w:pPr>
    </w:p>
    <w:p w14:paraId="496EE767" w14:textId="061E3749" w:rsidR="003C1EE9" w:rsidRPr="003C1EE9" w:rsidRDefault="003C1EE9" w:rsidP="00793E5D">
      <w:pPr>
        <w:spacing w:after="0" w:line="240" w:lineRule="auto"/>
        <w:jc w:val="right"/>
        <w:rPr>
          <w:rFonts w:eastAsia="Times New Roman" w:cs="Times New Roman"/>
          <w:iCs/>
          <w:szCs w:val="24"/>
        </w:rPr>
      </w:pPr>
      <w:hyperlink w:anchor="_top" w:history="1">
        <w:r w:rsidRPr="00B946C6">
          <w:rPr>
            <w:rStyle w:val="Hyperlink"/>
            <w:rFonts w:eastAsia="Times New Roman" w:cs="Times New Roman"/>
            <w:iCs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0BA9" w14:paraId="00690270" w14:textId="77777777" w:rsidTr="00C45D7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B33E48" w14:textId="585C1DD4" w:rsidR="00550BA9" w:rsidRDefault="00550BA9" w:rsidP="0034658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6856566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AE442AA" w14:textId="77777777" w:rsidR="00B946C6" w:rsidRPr="0034658C" w:rsidRDefault="00B946C6" w:rsidP="0034658C">
      <w:pPr>
        <w:spacing w:before="120" w:after="120" w:line="240" w:lineRule="auto"/>
        <w:rPr>
          <w:rStyle w:val="Hyperlink"/>
          <w:rFonts w:eastAsia="Times New Roman" w:cs="Times New Roman"/>
          <w:bCs/>
          <w:iCs/>
          <w:szCs w:val="24"/>
        </w:rPr>
      </w:pPr>
      <w:hyperlink r:id="rId23" w:anchor="!/view?docid=a1443f4f-499e-442c-be11-fd2b207bf86c" w:history="1">
        <w:r w:rsidRPr="0034658C">
          <w:rPr>
            <w:rStyle w:val="Hyperlink"/>
            <w:rFonts w:eastAsia="Times New Roman" w:cs="Times New Roman"/>
            <w:bCs/>
            <w:iCs/>
            <w:szCs w:val="24"/>
          </w:rPr>
          <w:t>Obtaining a New Prescription (Rx) for the Member (058827)</w:t>
        </w:r>
      </w:hyperlink>
    </w:p>
    <w:p w14:paraId="61DE4487" w14:textId="77777777" w:rsidR="00B946C6" w:rsidRPr="0034658C" w:rsidRDefault="00B946C6" w:rsidP="0034658C">
      <w:pPr>
        <w:spacing w:before="120" w:after="120" w:line="240" w:lineRule="auto"/>
        <w:rPr>
          <w:rStyle w:val="Hyperlink"/>
          <w:rFonts w:eastAsia="Times New Roman" w:cs="Times New Roman"/>
          <w:bCs/>
          <w:iCs/>
          <w:color w:val="auto"/>
          <w:szCs w:val="24"/>
          <w:u w:val="none"/>
        </w:rPr>
      </w:pPr>
      <w:hyperlink r:id="rId24" w:anchor="!/view?docid=932f2f09-4581-4c2c-861d-5145ad7ab97a" w:history="1">
        <w:r w:rsidRPr="0034658C">
          <w:rPr>
            <w:rStyle w:val="Hyperlink"/>
            <w:rFonts w:eastAsia="Times New Roman" w:cs="Times New Roman"/>
            <w:bCs/>
            <w:iCs/>
            <w:szCs w:val="24"/>
          </w:rPr>
          <w:t>Prescription (Rx) Refill/Renewal (Order Placement) (004628)</w:t>
        </w:r>
      </w:hyperlink>
    </w:p>
    <w:p w14:paraId="26F7E7E7" w14:textId="77777777" w:rsidR="00B946C6" w:rsidRDefault="00B946C6" w:rsidP="0034658C">
      <w:pPr>
        <w:spacing w:before="120" w:after="120" w:line="240" w:lineRule="auto"/>
      </w:pPr>
      <w:hyperlink r:id="rId25" w:anchor="!/view?docid=918203d3-2d76-4044-b2d9-0ced0504d471" w:history="1">
        <w:r w:rsidRPr="0034658C">
          <w:rPr>
            <w:rStyle w:val="Hyperlink"/>
            <w:rFonts w:eastAsia="Times New Roman" w:cs="Times New Roman"/>
            <w:bCs/>
            <w:iCs/>
            <w:szCs w:val="24"/>
          </w:rPr>
          <w:t>Obtaining an Email Address and Managing Messaging Platform Requests (027674)</w:t>
        </w:r>
      </w:hyperlink>
    </w:p>
    <w:p w14:paraId="6E4924EB" w14:textId="77777777" w:rsidR="00B542C7" w:rsidRPr="00B542C7" w:rsidRDefault="00B542C7" w:rsidP="00793E5D">
      <w:pPr>
        <w:spacing w:after="0" w:line="240" w:lineRule="auto"/>
        <w:rPr>
          <w:rFonts w:eastAsia="Times New Roman" w:cs="Times New Roman"/>
          <w:iCs/>
          <w:szCs w:val="24"/>
        </w:rPr>
      </w:pPr>
    </w:p>
    <w:p w14:paraId="071A3FE3" w14:textId="6B7C09B7" w:rsidR="00B542C7" w:rsidRPr="00B946C6" w:rsidRDefault="00B542C7" w:rsidP="00B946C6">
      <w:pPr>
        <w:jc w:val="right"/>
      </w:pPr>
      <w:hyperlink w:anchor="_top" w:history="1">
        <w:r w:rsidRPr="00B946C6">
          <w:rPr>
            <w:rStyle w:val="Hyperlink"/>
          </w:rPr>
          <w:t>Top of the Document</w:t>
        </w:r>
      </w:hyperlink>
    </w:p>
    <w:p w14:paraId="1511AC54" w14:textId="296E1999" w:rsidR="00B542C7" w:rsidRPr="00B542C7" w:rsidRDefault="00B542C7" w:rsidP="00793E5D">
      <w:pPr>
        <w:spacing w:after="0" w:line="240" w:lineRule="auto"/>
        <w:jc w:val="center"/>
        <w:rPr>
          <w:rFonts w:eastAsia="Times New Roman" w:cs="Times New Roman"/>
          <w:sz w:val="16"/>
          <w:szCs w:val="16"/>
        </w:rPr>
      </w:pPr>
      <w:r w:rsidRPr="00B542C7">
        <w:rPr>
          <w:rFonts w:eastAsia="Times New Roman" w:cs="Times New Roman"/>
          <w:sz w:val="16"/>
          <w:szCs w:val="16"/>
        </w:rPr>
        <w:t>Not To Be Reproduced Or Disclosed to Others Without Prior Written Approval</w:t>
      </w:r>
    </w:p>
    <w:p w14:paraId="620CC338" w14:textId="77777777" w:rsidR="00A26D38" w:rsidRPr="00B542C7" w:rsidRDefault="00B542C7" w:rsidP="00793E5D">
      <w:pPr>
        <w:spacing w:after="0" w:line="240" w:lineRule="auto"/>
        <w:jc w:val="center"/>
      </w:pPr>
      <w:r w:rsidRPr="00B542C7">
        <w:rPr>
          <w:rFonts w:eastAsia="Times New Roman" w:cs="Times New Roman"/>
          <w:b/>
          <w:color w:val="000000"/>
          <w:sz w:val="16"/>
          <w:szCs w:val="16"/>
        </w:rPr>
        <w:t>ELECTRONIC DATA = OFFICIAL VERSION – PAPER COPY – INFORMATIONAL ONLY</w:t>
      </w:r>
    </w:p>
    <w:sectPr w:rsidR="00A26D38" w:rsidRPr="00B542C7" w:rsidSect="00FA3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511E5" w14:textId="77777777" w:rsidR="004441FE" w:rsidRDefault="004441FE" w:rsidP="00AC3B09">
      <w:pPr>
        <w:spacing w:after="0" w:line="240" w:lineRule="auto"/>
      </w:pPr>
      <w:r>
        <w:separator/>
      </w:r>
    </w:p>
  </w:endnote>
  <w:endnote w:type="continuationSeparator" w:id="0">
    <w:p w14:paraId="005C0AF4" w14:textId="77777777" w:rsidR="004441FE" w:rsidRDefault="004441FE" w:rsidP="00A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8F44F" w14:textId="77777777" w:rsidR="004441FE" w:rsidRDefault="004441FE" w:rsidP="00AC3B09">
      <w:pPr>
        <w:spacing w:after="0" w:line="240" w:lineRule="auto"/>
      </w:pPr>
      <w:r>
        <w:separator/>
      </w:r>
    </w:p>
  </w:footnote>
  <w:footnote w:type="continuationSeparator" w:id="0">
    <w:p w14:paraId="57BF4410" w14:textId="77777777" w:rsidR="004441FE" w:rsidRDefault="004441FE" w:rsidP="00AC3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75pt;height:16.5pt;visibility:visible" o:bullet="t">
        <v:imagedata r:id="rId1" o:title=""/>
      </v:shape>
    </w:pict>
  </w:numPicBullet>
  <w:numPicBullet w:numPicBulletId="1">
    <w:pict>
      <v:shape id="_x0000_i1031" type="#_x0000_t75" style="width:18.75pt;height:16.5pt;visibility:visible" o:bullet="t">
        <v:imagedata r:id="rId2" o:title=""/>
      </v:shape>
    </w:pict>
  </w:numPicBullet>
  <w:abstractNum w:abstractNumId="0" w15:restartNumberingAfterBreak="0">
    <w:nsid w:val="08A95EE5"/>
    <w:multiLevelType w:val="hybridMultilevel"/>
    <w:tmpl w:val="F24E2EC6"/>
    <w:lvl w:ilvl="0" w:tplc="ADD69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0748"/>
    <w:multiLevelType w:val="hybridMultilevel"/>
    <w:tmpl w:val="CC78A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D7A59"/>
    <w:multiLevelType w:val="hybridMultilevel"/>
    <w:tmpl w:val="EE20FC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D7013"/>
    <w:multiLevelType w:val="hybridMultilevel"/>
    <w:tmpl w:val="3FDC46CA"/>
    <w:lvl w:ilvl="0" w:tplc="217845F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537EE"/>
    <w:multiLevelType w:val="hybridMultilevel"/>
    <w:tmpl w:val="CFE4FF6E"/>
    <w:lvl w:ilvl="0" w:tplc="A6B4E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1764C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83471"/>
    <w:multiLevelType w:val="hybridMultilevel"/>
    <w:tmpl w:val="1D328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96E79"/>
    <w:multiLevelType w:val="hybridMultilevel"/>
    <w:tmpl w:val="F9E0C3BE"/>
    <w:lvl w:ilvl="0" w:tplc="10A035C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D3248D"/>
    <w:multiLevelType w:val="multilevel"/>
    <w:tmpl w:val="029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82CA3"/>
    <w:multiLevelType w:val="hybridMultilevel"/>
    <w:tmpl w:val="3290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347971">
    <w:abstractNumId w:val="3"/>
  </w:num>
  <w:num w:numId="2" w16cid:durableId="863908934">
    <w:abstractNumId w:val="2"/>
  </w:num>
  <w:num w:numId="3" w16cid:durableId="553542243">
    <w:abstractNumId w:val="1"/>
  </w:num>
  <w:num w:numId="4" w16cid:durableId="1865629847">
    <w:abstractNumId w:val="6"/>
  </w:num>
  <w:num w:numId="5" w16cid:durableId="864440888">
    <w:abstractNumId w:val="4"/>
  </w:num>
  <w:num w:numId="6" w16cid:durableId="2081440809">
    <w:abstractNumId w:val="0"/>
  </w:num>
  <w:num w:numId="7" w16cid:durableId="1592159887">
    <w:abstractNumId w:val="5"/>
  </w:num>
  <w:num w:numId="8" w16cid:durableId="2096826319">
    <w:abstractNumId w:val="7"/>
  </w:num>
  <w:num w:numId="9" w16cid:durableId="25908095">
    <w:abstractNumId w:val="8"/>
  </w:num>
  <w:num w:numId="10" w16cid:durableId="211651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38"/>
    <w:rsid w:val="00040229"/>
    <w:rsid w:val="00067C06"/>
    <w:rsid w:val="000A2674"/>
    <w:rsid w:val="000B37B0"/>
    <w:rsid w:val="000E43DF"/>
    <w:rsid w:val="001141BA"/>
    <w:rsid w:val="001502C6"/>
    <w:rsid w:val="00165712"/>
    <w:rsid w:val="001D5667"/>
    <w:rsid w:val="001E4DA1"/>
    <w:rsid w:val="002146CB"/>
    <w:rsid w:val="00252751"/>
    <w:rsid w:val="002E0AEB"/>
    <w:rsid w:val="00322800"/>
    <w:rsid w:val="0034658C"/>
    <w:rsid w:val="003A5A56"/>
    <w:rsid w:val="003C1EE9"/>
    <w:rsid w:val="0040210F"/>
    <w:rsid w:val="0040452B"/>
    <w:rsid w:val="004366F1"/>
    <w:rsid w:val="004441FE"/>
    <w:rsid w:val="00493DC2"/>
    <w:rsid w:val="004D090B"/>
    <w:rsid w:val="00550BA9"/>
    <w:rsid w:val="005845B0"/>
    <w:rsid w:val="005D6193"/>
    <w:rsid w:val="00621F8F"/>
    <w:rsid w:val="006224BF"/>
    <w:rsid w:val="0062532B"/>
    <w:rsid w:val="006E2753"/>
    <w:rsid w:val="006F059B"/>
    <w:rsid w:val="006F49A6"/>
    <w:rsid w:val="00713A03"/>
    <w:rsid w:val="00793E5D"/>
    <w:rsid w:val="0079643D"/>
    <w:rsid w:val="007A701D"/>
    <w:rsid w:val="007D07CF"/>
    <w:rsid w:val="007E7244"/>
    <w:rsid w:val="007F7AB0"/>
    <w:rsid w:val="00804A6F"/>
    <w:rsid w:val="008052B1"/>
    <w:rsid w:val="008505D0"/>
    <w:rsid w:val="0088004C"/>
    <w:rsid w:val="00890166"/>
    <w:rsid w:val="008B60FF"/>
    <w:rsid w:val="008F1882"/>
    <w:rsid w:val="00911CA9"/>
    <w:rsid w:val="009209DE"/>
    <w:rsid w:val="00960271"/>
    <w:rsid w:val="00997A2A"/>
    <w:rsid w:val="009B680B"/>
    <w:rsid w:val="00A26D38"/>
    <w:rsid w:val="00A7540F"/>
    <w:rsid w:val="00A96D99"/>
    <w:rsid w:val="00AC3B09"/>
    <w:rsid w:val="00B00343"/>
    <w:rsid w:val="00B542C7"/>
    <w:rsid w:val="00B7499A"/>
    <w:rsid w:val="00B946C6"/>
    <w:rsid w:val="00C079DC"/>
    <w:rsid w:val="00C2213D"/>
    <w:rsid w:val="00C22423"/>
    <w:rsid w:val="00C30198"/>
    <w:rsid w:val="00C45D7C"/>
    <w:rsid w:val="00CB5E1F"/>
    <w:rsid w:val="00CF0A69"/>
    <w:rsid w:val="00CF5927"/>
    <w:rsid w:val="00DD47E2"/>
    <w:rsid w:val="00DD6368"/>
    <w:rsid w:val="00E16458"/>
    <w:rsid w:val="00E16BB7"/>
    <w:rsid w:val="00E723F9"/>
    <w:rsid w:val="00E736CB"/>
    <w:rsid w:val="00EB4E06"/>
    <w:rsid w:val="00EE1B5B"/>
    <w:rsid w:val="00EE1F2A"/>
    <w:rsid w:val="00EF5F0F"/>
    <w:rsid w:val="00F418DF"/>
    <w:rsid w:val="00F86274"/>
    <w:rsid w:val="00FA3580"/>
    <w:rsid w:val="00FD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B881"/>
  <w15:chartTrackingRefBased/>
  <w15:docId w15:val="{B1591CE4-A386-45DB-B2DE-E2400D77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C6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E1F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50BA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E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58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3A5A56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550BA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B5E1F"/>
    <w:rPr>
      <w:rFonts w:ascii="Verdana" w:eastAsiaTheme="majorEastAsia" w:hAnsi="Verdana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B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0BA9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50B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E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F7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9637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43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81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1885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414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4694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9753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035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174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039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11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210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>Marissa A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CB995-62FC-473C-A98D-788178D0D9E7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0A5133D4-DD99-4E6E-829E-478F6D43F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2B512-1786-4312-86C0-A01CFD83B6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D16A4B-E00F-44CF-B67D-FB7434A79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Gingras, Susan</cp:lastModifiedBy>
  <cp:revision>2</cp:revision>
  <dcterms:created xsi:type="dcterms:W3CDTF">2025-09-04T16:00:00Z</dcterms:created>
  <dcterms:modified xsi:type="dcterms:W3CDTF">2025-09-04T16:00:00Z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2022-04-13T13:06:25Z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5fa5e00d-5bc0-4c5a-be74-0043d7becea5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