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755A" w14:textId="401688EE" w:rsidR="00524CDD" w:rsidRDefault="0069013B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60434744"/>
      <w:bookmarkStart w:id="2" w:name="_Toc522372680"/>
      <w:bookmarkStart w:id="3" w:name="_Toc526445443"/>
      <w:bookmarkStart w:id="4" w:name="_Toc12362617"/>
      <w:bookmarkStart w:id="5" w:name="_Toc103697433"/>
      <w:bookmarkStart w:id="6" w:name="_Toc103697489"/>
      <w:bookmarkStart w:id="7" w:name="OLE_LINK13"/>
      <w:bookmarkEnd w:id="0"/>
      <w:r w:rsidRPr="41A4DD03">
        <w:rPr>
          <w:rFonts w:ascii="Verdana" w:hAnsi="Verdana"/>
          <w:color w:val="auto"/>
          <w:sz w:val="36"/>
          <w:szCs w:val="36"/>
        </w:rPr>
        <w:t xml:space="preserve">Compass - </w:t>
      </w:r>
      <w:r w:rsidR="00ED1D74" w:rsidRPr="41A4DD03">
        <w:rPr>
          <w:rFonts w:ascii="Verdana" w:hAnsi="Verdana"/>
          <w:color w:val="auto"/>
          <w:sz w:val="36"/>
          <w:szCs w:val="36"/>
        </w:rPr>
        <w:t xml:space="preserve">Payment </w:t>
      </w:r>
      <w:r w:rsidR="00430DD0" w:rsidRPr="41A4DD03">
        <w:rPr>
          <w:rFonts w:ascii="Verdana" w:hAnsi="Verdana"/>
          <w:color w:val="auto"/>
          <w:sz w:val="36"/>
          <w:szCs w:val="36"/>
        </w:rPr>
        <w:t xml:space="preserve">Fill </w:t>
      </w:r>
      <w:r w:rsidR="00281E08">
        <w:rPr>
          <w:rFonts w:ascii="Verdana" w:hAnsi="Verdana"/>
          <w:color w:val="auto"/>
          <w:sz w:val="36"/>
          <w:szCs w:val="36"/>
        </w:rPr>
        <w:t>and</w:t>
      </w:r>
      <w:r w:rsidR="00430DD0" w:rsidRPr="41A4DD03">
        <w:rPr>
          <w:rFonts w:ascii="Verdana" w:hAnsi="Verdana"/>
          <w:color w:val="auto"/>
          <w:sz w:val="36"/>
          <w:szCs w:val="36"/>
        </w:rPr>
        <w:t xml:space="preserve"> Bill</w:t>
      </w:r>
      <w:bookmarkEnd w:id="1"/>
      <w:bookmarkEnd w:id="2"/>
      <w:bookmarkEnd w:id="3"/>
      <w:bookmarkEnd w:id="4"/>
      <w:bookmarkEnd w:id="5"/>
      <w:bookmarkEnd w:id="6"/>
    </w:p>
    <w:bookmarkEnd w:id="7"/>
    <w:p w14:paraId="240A9E44" w14:textId="0C3ADB1E" w:rsidR="00DF1265" w:rsidRPr="007D3D91" w:rsidRDefault="00D45293" w:rsidP="008622C1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r w:rsidRPr="007D3D91">
        <w:fldChar w:fldCharType="begin"/>
      </w:r>
      <w:r w:rsidRPr="007D3D91">
        <w:instrText xml:space="preserve"> TOC \o "2-3" \n \p " " \h \z \u </w:instrText>
      </w:r>
      <w:r w:rsidRPr="007D3D91">
        <w:fldChar w:fldCharType="separate"/>
      </w:r>
      <w:hyperlink w:anchor="_Toc152861044" w:history="1">
        <w:r w:rsidR="00DF1265" w:rsidRPr="007D3D91">
          <w:rPr>
            <w:rStyle w:val="Hyperlink"/>
            <w:noProof/>
          </w:rPr>
          <w:t>Process</w:t>
        </w:r>
      </w:hyperlink>
    </w:p>
    <w:p w14:paraId="4666586A" w14:textId="70A871AC" w:rsidR="00DF1265" w:rsidRPr="007D3D91" w:rsidRDefault="00DF1265" w:rsidP="008622C1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861045" w:history="1">
        <w:r w:rsidRPr="007D3D91">
          <w:rPr>
            <w:rStyle w:val="Hyperlink"/>
            <w:noProof/>
          </w:rPr>
          <w:t>Resolution Time</w:t>
        </w:r>
      </w:hyperlink>
    </w:p>
    <w:p w14:paraId="5F5ABFCF" w14:textId="58DBB245" w:rsidR="00DF1265" w:rsidRPr="007D3D91" w:rsidRDefault="00DF1265" w:rsidP="008622C1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861046" w:history="1">
        <w:r w:rsidRPr="007D3D91">
          <w:rPr>
            <w:rStyle w:val="Hyperlink"/>
            <w:noProof/>
          </w:rPr>
          <w:t>Related Documents</w:t>
        </w:r>
      </w:hyperlink>
    </w:p>
    <w:p w14:paraId="57B24E8E" w14:textId="377D5838" w:rsidR="006768F9" w:rsidRPr="00B46A95" w:rsidRDefault="00D45293" w:rsidP="00637CA1">
      <w:r w:rsidRPr="007D3D91">
        <w:fldChar w:fldCharType="end"/>
      </w:r>
    </w:p>
    <w:p w14:paraId="6E7C7EEA" w14:textId="77777777" w:rsidR="00AA1006" w:rsidRDefault="00AA1006" w:rsidP="006768F9">
      <w:pPr>
        <w:pStyle w:val="NormalWeb"/>
        <w:spacing w:before="0" w:beforeAutospacing="0" w:after="0" w:afterAutospacing="0" w:line="240" w:lineRule="atLeast"/>
        <w:textAlignment w:val="top"/>
        <w:rPr>
          <w:b/>
          <w:bCs/>
        </w:rPr>
      </w:pPr>
      <w:bookmarkStart w:id="8" w:name="_Overview"/>
      <w:bookmarkEnd w:id="8"/>
    </w:p>
    <w:p w14:paraId="391DD556" w14:textId="3A5839AB" w:rsidR="006768F9" w:rsidRPr="007D3D91" w:rsidRDefault="00AA1006" w:rsidP="008622C1">
      <w:pPr>
        <w:spacing w:before="120" w:after="120"/>
        <w:rPr>
          <w:noProof/>
        </w:rPr>
      </w:pPr>
      <w:r w:rsidRPr="007D3D91">
        <w:rPr>
          <w:b/>
          <w:bCs/>
        </w:rPr>
        <w:t xml:space="preserve">Description:  </w:t>
      </w:r>
      <w:r w:rsidR="00EC1563" w:rsidRPr="007D3D91">
        <w:t>P</w:t>
      </w:r>
      <w:r w:rsidR="00383316" w:rsidRPr="007D3D91">
        <w:t>rovides information on the Fill &amp; Bill product</w:t>
      </w:r>
      <w:r w:rsidR="006768F9" w:rsidRPr="007D3D91">
        <w:t xml:space="preserve"> which is </w:t>
      </w:r>
      <w:r w:rsidR="00532816" w:rsidRPr="007D3D91">
        <w:t>client-</w:t>
      </w:r>
      <w:r w:rsidR="000D53CF" w:rsidRPr="007D3D91">
        <w:t>specific and</w:t>
      </w:r>
      <w:r w:rsidR="00532816" w:rsidRPr="007D3D91">
        <w:t xml:space="preserve"> allows the member to have a bill sent with their order, instead of paying up-front with an electronic method of payment or check/money order.</w:t>
      </w:r>
      <w:r w:rsidR="006768F9" w:rsidRPr="007D3D91">
        <w:rPr>
          <w:noProof/>
        </w:rPr>
        <w:t xml:space="preserve"> </w:t>
      </w:r>
    </w:p>
    <w:p w14:paraId="488E27AC" w14:textId="77777777" w:rsidR="008D46DE" w:rsidRDefault="008D46DE" w:rsidP="00AA100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422CDB" w14:paraId="377F9E5E" w14:textId="77777777" w:rsidTr="007D3D91">
        <w:tc>
          <w:tcPr>
            <w:tcW w:w="5000" w:type="pct"/>
            <w:shd w:val="clear" w:color="auto" w:fill="BFBFBF" w:themeFill="background1" w:themeFillShade="BF"/>
          </w:tcPr>
          <w:p w14:paraId="1094CCC0" w14:textId="65A9170E" w:rsidR="00A97B7D" w:rsidRPr="00422CDB" w:rsidRDefault="00C23981" w:rsidP="00AA100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End w:id="9"/>
            <w:bookmarkEnd w:id="10"/>
            <w:bookmarkEnd w:id="11"/>
            <w:bookmarkEnd w:id="12"/>
            <w:r>
              <w:rPr>
                <w:noProof/>
              </w:rPr>
              <w:t xml:space="preserve"> </w:t>
            </w:r>
            <w:bookmarkStart w:id="13" w:name="_Toc152861044"/>
            <w:r w:rsidR="000535B9" w:rsidRPr="00422CDB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</w:p>
        </w:tc>
      </w:tr>
    </w:tbl>
    <w:p w14:paraId="35EB53F7" w14:textId="77777777" w:rsidR="00AA1006" w:rsidRDefault="00AA1006">
      <w:pPr>
        <w:rPr>
          <w:b/>
          <w:bCs/>
        </w:rPr>
      </w:pPr>
    </w:p>
    <w:p w14:paraId="20010013" w14:textId="04C3E6EF" w:rsidR="00AA1006" w:rsidRDefault="00AA1006" w:rsidP="008622C1">
      <w:pPr>
        <w:spacing w:before="120" w:after="120"/>
        <w:rPr>
          <w:noProof/>
        </w:rPr>
      </w:pPr>
      <w:bookmarkStart w:id="14" w:name="OLE_LINK4"/>
      <w:r>
        <w:rPr>
          <w:b/>
          <w:bCs/>
        </w:rPr>
        <w:t xml:space="preserve">Reminder: </w:t>
      </w:r>
      <w:r w:rsidR="00545036">
        <w:rPr>
          <w:b/>
          <w:bCs/>
        </w:rPr>
        <w:t xml:space="preserve"> </w:t>
      </w:r>
      <w:r>
        <w:rPr>
          <w:noProof/>
        </w:rPr>
        <w:t xml:space="preserve">The maximum </w:t>
      </w:r>
      <w:r w:rsidR="000C181F">
        <w:rPr>
          <w:noProof/>
        </w:rPr>
        <w:t>threshold</w:t>
      </w:r>
      <w:r>
        <w:rPr>
          <w:noProof/>
        </w:rPr>
        <w:t xml:space="preserve"> amount is client specific and can be found in the CIF </w:t>
      </w:r>
      <w:r w:rsidR="00107DA5">
        <w:rPr>
          <w:noProof/>
        </w:rPr>
        <w:t>(</w:t>
      </w:r>
      <w:r>
        <w:rPr>
          <w:noProof/>
        </w:rPr>
        <w:t>Client Info</w:t>
      </w:r>
      <w:r w:rsidR="00107DA5">
        <w:rPr>
          <w:noProof/>
        </w:rPr>
        <w:t>)</w:t>
      </w:r>
      <w:r>
        <w:rPr>
          <w:noProof/>
        </w:rPr>
        <w:t xml:space="preserve"> or </w:t>
      </w:r>
      <w:r w:rsidR="0029338A">
        <w:rPr>
          <w:noProof/>
        </w:rPr>
        <w:t>Compass</w:t>
      </w:r>
      <w:r>
        <w:rPr>
          <w:noProof/>
        </w:rPr>
        <w:t xml:space="preserve"> </w:t>
      </w:r>
      <w:r w:rsidR="00107DA5">
        <w:rPr>
          <w:noProof/>
        </w:rPr>
        <w:t>(</w:t>
      </w:r>
      <w:r w:rsidR="00EB275E" w:rsidRPr="00107DA5">
        <w:rPr>
          <w:b/>
          <w:bCs/>
          <w:noProof/>
        </w:rPr>
        <w:t xml:space="preserve">Mail </w:t>
      </w:r>
      <w:r w:rsidRPr="00107DA5">
        <w:rPr>
          <w:b/>
          <w:bCs/>
          <w:noProof/>
        </w:rPr>
        <w:t>Order</w:t>
      </w:r>
      <w:r w:rsidR="00EB275E" w:rsidRPr="00107DA5">
        <w:rPr>
          <w:b/>
          <w:bCs/>
          <w:noProof/>
        </w:rPr>
        <w:t xml:space="preserve"> Payment</w:t>
      </w:r>
      <w:r w:rsidR="000C181F" w:rsidRPr="00107DA5">
        <w:rPr>
          <w:b/>
          <w:bCs/>
          <w:noProof/>
        </w:rPr>
        <w:t>s</w:t>
      </w:r>
      <w:r w:rsidR="00EB275E" w:rsidRPr="00107DA5">
        <w:rPr>
          <w:b/>
          <w:bCs/>
          <w:noProof/>
        </w:rPr>
        <w:t xml:space="preserve"> </w:t>
      </w:r>
      <w:r w:rsidR="000C181F">
        <w:rPr>
          <w:noProof/>
        </w:rPr>
        <w:t>tab</w:t>
      </w:r>
      <w:r>
        <w:rPr>
          <w:noProof/>
        </w:rPr>
        <w:t xml:space="preserve"> </w:t>
      </w:r>
      <w:r w:rsidR="00107DA5">
        <w:rPr>
          <w:noProof/>
        </w:rPr>
        <w:t>from</w:t>
      </w:r>
      <w:r w:rsidR="000C181F">
        <w:rPr>
          <w:noProof/>
        </w:rPr>
        <w:t xml:space="preserve"> the Member Snapshot Landing </w:t>
      </w:r>
      <w:r w:rsidR="00107DA5">
        <w:rPr>
          <w:noProof/>
        </w:rPr>
        <w:t>P</w:t>
      </w:r>
      <w:r w:rsidR="000C181F">
        <w:rPr>
          <w:noProof/>
        </w:rPr>
        <w:t>age</w:t>
      </w:r>
      <w:r w:rsidR="00107DA5">
        <w:rPr>
          <w:noProof/>
        </w:rPr>
        <w:t>)</w:t>
      </w:r>
      <w:r w:rsidR="00D45293">
        <w:rPr>
          <w:noProof/>
        </w:rPr>
        <w:t>.</w:t>
      </w:r>
    </w:p>
    <w:p w14:paraId="67A7DCBF" w14:textId="1E605877" w:rsidR="00935A7D" w:rsidRDefault="007D3D91" w:rsidP="008622C1">
      <w:pPr>
        <w:spacing w:before="120" w:after="120"/>
        <w:rPr>
          <w:noProof/>
        </w:rPr>
      </w:pPr>
      <w:r>
        <w:rPr>
          <w:noProof/>
          <w:color w:val="000000"/>
        </w:rPr>
        <w:drawing>
          <wp:inline distT="0" distB="0" distL="0" distR="0" wp14:anchorId="712E92C3" wp14:editId="0CAC87E0">
            <wp:extent cx="304762" cy="304762"/>
            <wp:effectExtent l="0" t="0" r="635" b="635"/>
            <wp:docPr id="67864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42449" name="Picture 678642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638">
        <w:rPr>
          <w:noProof/>
          <w:color w:val="000000"/>
        </w:rPr>
        <w:drawing>
          <wp:inline distT="0" distB="0" distL="0" distR="0" wp14:anchorId="15DE6B6A" wp14:editId="1647A5E9">
            <wp:extent cx="238760" cy="205740"/>
            <wp:effectExtent l="0" t="0" r="8890" b="3810"/>
            <wp:docPr id="12585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638">
        <w:rPr>
          <w:noProof/>
        </w:rPr>
        <w:t xml:space="preserve"> </w:t>
      </w:r>
      <w:r w:rsidR="003A4AF4" w:rsidRPr="003A4AF4">
        <w:rPr>
          <w:noProof/>
        </w:rPr>
        <w:t xml:space="preserve">The maximum threshold </w:t>
      </w:r>
      <w:r w:rsidR="0067195C">
        <w:rPr>
          <w:noProof/>
        </w:rPr>
        <w:t xml:space="preserve">amount </w:t>
      </w:r>
      <w:r w:rsidR="003A4AF4" w:rsidRPr="003A4AF4">
        <w:rPr>
          <w:noProof/>
        </w:rPr>
        <w:t xml:space="preserve">includes </w:t>
      </w:r>
      <w:r w:rsidR="00CE711E">
        <w:rPr>
          <w:noProof/>
        </w:rPr>
        <w:t>any</w:t>
      </w:r>
      <w:r w:rsidR="003A4AF4" w:rsidRPr="003A4AF4">
        <w:rPr>
          <w:noProof/>
        </w:rPr>
        <w:t xml:space="preserve"> past due balances and the total of the current order.</w:t>
      </w:r>
    </w:p>
    <w:bookmarkEnd w:id="14"/>
    <w:p w14:paraId="616CAE78" w14:textId="77777777" w:rsidR="00AA1006" w:rsidRPr="00AA1006" w:rsidRDefault="00AA1006" w:rsidP="008622C1">
      <w:pPr>
        <w:spacing w:before="120" w:after="120"/>
        <w:rPr>
          <w:b/>
          <w:bCs/>
        </w:rPr>
      </w:pPr>
    </w:p>
    <w:p w14:paraId="1837964A" w14:textId="40395900" w:rsidR="00AB51DA" w:rsidRPr="00ED1D74" w:rsidRDefault="00ED1D74" w:rsidP="008622C1">
      <w:pPr>
        <w:spacing w:before="120" w:after="120"/>
      </w:pPr>
      <w:r w:rsidRPr="00ED1D74"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97"/>
        <w:gridCol w:w="1459"/>
        <w:gridCol w:w="10694"/>
      </w:tblGrid>
      <w:tr w:rsidR="00D471B5" w:rsidRPr="00422CDB" w14:paraId="7EA0113C" w14:textId="77777777" w:rsidTr="007D3D91">
        <w:tc>
          <w:tcPr>
            <w:tcW w:w="308" w:type="pct"/>
            <w:shd w:val="clear" w:color="auto" w:fill="D9D9D9" w:themeFill="background1" w:themeFillShade="D9"/>
          </w:tcPr>
          <w:p w14:paraId="278D4DC1" w14:textId="77777777" w:rsidR="00D471B5" w:rsidRPr="00422CDB" w:rsidRDefault="00EB52F0" w:rsidP="008F5EFB">
            <w:pPr>
              <w:spacing w:before="120" w:after="120"/>
              <w:jc w:val="center"/>
              <w:rPr>
                <w:b/>
              </w:rPr>
            </w:pPr>
            <w:r w:rsidRPr="00422CDB">
              <w:rPr>
                <w:b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72ECB9C8" w14:textId="77777777" w:rsidR="00D471B5" w:rsidRPr="00422CDB" w:rsidRDefault="00EB52F0" w:rsidP="008F5EFB">
            <w:pPr>
              <w:spacing w:before="120" w:after="120"/>
              <w:jc w:val="center"/>
              <w:rPr>
                <w:b/>
              </w:rPr>
            </w:pPr>
            <w:r w:rsidRPr="00422CDB">
              <w:rPr>
                <w:b/>
              </w:rPr>
              <w:t>Action</w:t>
            </w:r>
          </w:p>
        </w:tc>
      </w:tr>
      <w:tr w:rsidR="000535B9" w:rsidRPr="00422CDB" w14:paraId="11DF9D34" w14:textId="77777777" w:rsidTr="000D18DA">
        <w:tc>
          <w:tcPr>
            <w:tcW w:w="308" w:type="pct"/>
          </w:tcPr>
          <w:p w14:paraId="5DC21412" w14:textId="77777777" w:rsidR="000535B9" w:rsidRPr="00422CDB" w:rsidRDefault="006D542C" w:rsidP="008F5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2" w:type="pct"/>
            <w:gridSpan w:val="2"/>
          </w:tcPr>
          <w:p w14:paraId="1B08A11A" w14:textId="582317A6" w:rsidR="000535B9" w:rsidRDefault="007F484D" w:rsidP="008F5EF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From the </w:t>
            </w:r>
            <w:r w:rsidRPr="00F82834">
              <w:rPr>
                <w:color w:val="000000"/>
              </w:rPr>
              <w:t>Claims Landing Page</w:t>
            </w:r>
            <w:r>
              <w:rPr>
                <w:color w:val="000000"/>
              </w:rPr>
              <w:t xml:space="preserve">, click the </w:t>
            </w:r>
            <w:r w:rsidRPr="00F4779A">
              <w:rPr>
                <w:b/>
                <w:bCs/>
                <w:color w:val="000000"/>
              </w:rPr>
              <w:t>Mail Rx</w:t>
            </w:r>
            <w:r>
              <w:rPr>
                <w:color w:val="000000"/>
              </w:rPr>
              <w:t xml:space="preserve"> tab</w:t>
            </w:r>
            <w:r w:rsidR="00365C2B">
              <w:rPr>
                <w:color w:val="000000"/>
              </w:rPr>
              <w:t>.</w:t>
            </w:r>
          </w:p>
          <w:p w14:paraId="7988D851" w14:textId="7F55D63B" w:rsidR="008C4ABD" w:rsidRPr="0057303F" w:rsidRDefault="008C4ABD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</w:tr>
      <w:tr w:rsidR="00ED1D74" w:rsidRPr="00422CDB" w14:paraId="7816A200" w14:textId="77777777" w:rsidTr="000D18DA">
        <w:tc>
          <w:tcPr>
            <w:tcW w:w="308" w:type="pct"/>
          </w:tcPr>
          <w:p w14:paraId="4A9E9E72" w14:textId="77777777" w:rsidR="00ED1D74" w:rsidRPr="00422CDB" w:rsidRDefault="006D542C" w:rsidP="008F5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2" w:type="pct"/>
            <w:gridSpan w:val="2"/>
          </w:tcPr>
          <w:p w14:paraId="3C8CDF85" w14:textId="77777777" w:rsidR="00ED1D74" w:rsidRDefault="00ED1D74" w:rsidP="008F5EFB">
            <w:pPr>
              <w:spacing w:before="120" w:after="120"/>
              <w:rPr>
                <w:color w:val="000000"/>
              </w:rPr>
            </w:pPr>
            <w:r w:rsidRPr="0057303F">
              <w:rPr>
                <w:color w:val="000000"/>
              </w:rPr>
              <w:t>Place the plan member’s prescription refill order following the standard procedure</w:t>
            </w:r>
            <w:r w:rsidR="00545036" w:rsidRPr="0057303F">
              <w:rPr>
                <w:color w:val="000000"/>
              </w:rPr>
              <w:t xml:space="preserve">. </w:t>
            </w:r>
          </w:p>
          <w:p w14:paraId="42314AFD" w14:textId="606C79E3" w:rsidR="008C4ABD" w:rsidRPr="0057303F" w:rsidRDefault="008C4ABD" w:rsidP="008F5EFB">
            <w:pPr>
              <w:spacing w:before="120" w:after="120"/>
              <w:rPr>
                <w:color w:val="000000"/>
              </w:rPr>
            </w:pPr>
          </w:p>
        </w:tc>
      </w:tr>
      <w:tr w:rsidR="00064366" w:rsidRPr="00422CDB" w14:paraId="5874CE36" w14:textId="77777777" w:rsidTr="000D18DA">
        <w:trPr>
          <w:trHeight w:val="204"/>
        </w:trPr>
        <w:tc>
          <w:tcPr>
            <w:tcW w:w="308" w:type="pct"/>
            <w:vMerge w:val="restart"/>
          </w:tcPr>
          <w:p w14:paraId="1751CEE4" w14:textId="584C62B2" w:rsidR="00064366" w:rsidRPr="00AB51DA" w:rsidRDefault="00064366" w:rsidP="008F5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92" w:type="pct"/>
            <w:gridSpan w:val="2"/>
            <w:tcBorders>
              <w:bottom w:val="single" w:sz="4" w:space="0" w:color="auto"/>
            </w:tcBorders>
          </w:tcPr>
          <w:p w14:paraId="79A75E3E" w14:textId="3C61314B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57303F">
              <w:rPr>
                <w:bCs/>
                <w:iCs/>
                <w:color w:val="000000"/>
              </w:rPr>
              <w:t xml:space="preserve">On the </w:t>
            </w:r>
            <w:r>
              <w:rPr>
                <w:b/>
                <w:bCs/>
                <w:iCs/>
                <w:color w:val="000000"/>
              </w:rPr>
              <w:t>Refill Rx - Verify</w:t>
            </w:r>
            <w:r w:rsidRPr="0057303F">
              <w:rPr>
                <w:bCs/>
                <w:iCs/>
                <w:color w:val="000000"/>
              </w:rPr>
              <w:t xml:space="preserve"> screen, determine if </w:t>
            </w:r>
            <w:r>
              <w:rPr>
                <w:bCs/>
                <w:iCs/>
                <w:color w:val="000000"/>
              </w:rPr>
              <w:t xml:space="preserve">the </w:t>
            </w:r>
            <w:r w:rsidRPr="00F4779A">
              <w:rPr>
                <w:b/>
                <w:iCs/>
                <w:color w:val="000000"/>
              </w:rPr>
              <w:t>Fill and Bill</w:t>
            </w:r>
            <w:r>
              <w:rPr>
                <w:bCs/>
                <w:iCs/>
                <w:color w:val="000000"/>
              </w:rPr>
              <w:t xml:space="preserve"> option is available in the </w:t>
            </w:r>
            <w:r w:rsidRPr="00F4779A">
              <w:rPr>
                <w:b/>
                <w:iCs/>
                <w:color w:val="000000"/>
              </w:rPr>
              <w:t>Payment Method</w:t>
            </w:r>
            <w:r>
              <w:rPr>
                <w:bCs/>
                <w:iCs/>
                <w:color w:val="000000"/>
              </w:rPr>
              <w:t xml:space="preserve"> drop-down menu. </w:t>
            </w:r>
          </w:p>
          <w:p w14:paraId="387AC217" w14:textId="73540742" w:rsidR="00064366" w:rsidRPr="0057303F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</w:tr>
      <w:tr w:rsidR="00064366" w:rsidRPr="00422CDB" w14:paraId="27E24014" w14:textId="77777777" w:rsidTr="007D3D91">
        <w:trPr>
          <w:trHeight w:val="202"/>
        </w:trPr>
        <w:tc>
          <w:tcPr>
            <w:tcW w:w="308" w:type="pct"/>
            <w:vMerge/>
          </w:tcPr>
          <w:p w14:paraId="1417D000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3" w:type="pct"/>
            <w:shd w:val="clear" w:color="auto" w:fill="D9D9D9" w:themeFill="background1" w:themeFillShade="D9"/>
          </w:tcPr>
          <w:p w14:paraId="7093566E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  <w:bCs/>
                <w:iCs/>
                <w:color w:val="000000"/>
              </w:rPr>
            </w:pPr>
            <w:r w:rsidRPr="00422CDB">
              <w:rPr>
                <w:b/>
                <w:bCs/>
                <w:iCs/>
                <w:color w:val="000000"/>
              </w:rPr>
              <w:t>If…</w:t>
            </w:r>
          </w:p>
        </w:tc>
        <w:tc>
          <w:tcPr>
            <w:tcW w:w="4129" w:type="pct"/>
            <w:shd w:val="clear" w:color="auto" w:fill="D9D9D9" w:themeFill="background1" w:themeFillShade="D9"/>
          </w:tcPr>
          <w:p w14:paraId="5F67B045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  <w:bCs/>
                <w:iCs/>
                <w:color w:val="000000"/>
              </w:rPr>
            </w:pPr>
            <w:r w:rsidRPr="00422CDB">
              <w:rPr>
                <w:b/>
                <w:bCs/>
                <w:iCs/>
                <w:color w:val="000000"/>
              </w:rPr>
              <w:t>Then…</w:t>
            </w:r>
          </w:p>
        </w:tc>
      </w:tr>
      <w:tr w:rsidR="00064366" w:rsidRPr="00422CDB" w14:paraId="70366BCD" w14:textId="77777777" w:rsidTr="000D18DA">
        <w:trPr>
          <w:trHeight w:val="202"/>
        </w:trPr>
        <w:tc>
          <w:tcPr>
            <w:tcW w:w="308" w:type="pct"/>
            <w:vMerge/>
          </w:tcPr>
          <w:p w14:paraId="2DC10028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3" w:type="pct"/>
          </w:tcPr>
          <w:p w14:paraId="602FBD8B" w14:textId="77ACE3C8" w:rsidR="00064366" w:rsidRPr="0057303F" w:rsidRDefault="00064366" w:rsidP="008622C1">
            <w:pPr>
              <w:spacing w:before="120" w:after="120"/>
              <w:rPr>
                <w:bCs/>
                <w:iCs/>
                <w:color w:val="000000"/>
              </w:rPr>
            </w:pPr>
            <w:r w:rsidRPr="00AB51DA">
              <w:rPr>
                <w:b/>
                <w:bCs/>
                <w:iCs/>
                <w:color w:val="000000"/>
              </w:rPr>
              <w:t xml:space="preserve">Displayed </w:t>
            </w:r>
            <w:r w:rsidRPr="0057303F">
              <w:rPr>
                <w:bCs/>
                <w:iCs/>
                <w:color w:val="000000"/>
              </w:rPr>
              <w:t xml:space="preserve">on the </w:t>
            </w:r>
            <w:r w:rsidRPr="00AB51DA">
              <w:rPr>
                <w:bCs/>
                <w:iCs/>
                <w:color w:val="000000"/>
              </w:rPr>
              <w:t xml:space="preserve">Refill </w:t>
            </w:r>
            <w:r>
              <w:rPr>
                <w:bCs/>
                <w:iCs/>
                <w:color w:val="000000"/>
              </w:rPr>
              <w:t>Rx – Verify</w:t>
            </w:r>
            <w:r w:rsidRPr="00AB51DA">
              <w:rPr>
                <w:bCs/>
                <w:iCs/>
                <w:color w:val="000000"/>
              </w:rPr>
              <w:t xml:space="preserve"> </w:t>
            </w:r>
            <w:r w:rsidRPr="0057303F">
              <w:rPr>
                <w:bCs/>
                <w:iCs/>
                <w:color w:val="000000"/>
              </w:rPr>
              <w:t>screen</w:t>
            </w:r>
          </w:p>
        </w:tc>
        <w:tc>
          <w:tcPr>
            <w:tcW w:w="4129" w:type="pct"/>
          </w:tcPr>
          <w:p w14:paraId="2369D4F7" w14:textId="04834441" w:rsidR="00064366" w:rsidRPr="00890541" w:rsidRDefault="00BA51FE" w:rsidP="008622C1">
            <w:pPr>
              <w:spacing w:before="120" w:after="120"/>
              <w:rPr>
                <w:color w:val="000000"/>
              </w:rPr>
            </w:pPr>
            <w:r>
              <w:rPr>
                <w:color w:val="000000" w:themeColor="text1"/>
              </w:rPr>
              <w:t xml:space="preserve"> </w:t>
            </w:r>
            <w:r w:rsidR="00064366" w:rsidRPr="262F77E2">
              <w:rPr>
                <w:color w:val="000000" w:themeColor="text1"/>
              </w:rPr>
              <w:t>Select </w:t>
            </w:r>
            <w:r w:rsidR="00064366" w:rsidRPr="262F77E2">
              <w:rPr>
                <w:b/>
                <w:bCs/>
                <w:color w:val="000000" w:themeColor="text1"/>
              </w:rPr>
              <w:t>Fill and Bill</w:t>
            </w:r>
            <w:r w:rsidR="00064366" w:rsidRPr="262F77E2">
              <w:rPr>
                <w:color w:val="000000" w:themeColor="text1"/>
              </w:rPr>
              <w:t> </w:t>
            </w:r>
            <w:r w:rsidR="00064366" w:rsidRPr="262F77E2">
              <w:rPr>
                <w:b/>
                <w:bCs/>
                <w:color w:val="000000" w:themeColor="text1"/>
              </w:rPr>
              <w:t>ONLY</w:t>
            </w:r>
            <w:r w:rsidR="00064366" w:rsidRPr="262F77E2">
              <w:rPr>
                <w:color w:val="000000" w:themeColor="text1"/>
              </w:rPr>
              <w:t xml:space="preserve"> if the member, or authorized caller, specifically requests to </w:t>
            </w:r>
            <w:proofErr w:type="gramStart"/>
            <w:r w:rsidR="00064366" w:rsidRPr="262F77E2">
              <w:rPr>
                <w:color w:val="000000" w:themeColor="text1"/>
              </w:rPr>
              <w:t>be billed</w:t>
            </w:r>
            <w:proofErr w:type="gramEnd"/>
            <w:r w:rsidR="00064366" w:rsidRPr="262F77E2">
              <w:rPr>
                <w:color w:val="000000" w:themeColor="text1"/>
              </w:rPr>
              <w:t xml:space="preserve"> for their order.</w:t>
            </w:r>
          </w:p>
          <w:p w14:paraId="418C7D9B" w14:textId="77777777" w:rsidR="00064366" w:rsidRPr="00430A1C" w:rsidRDefault="00064366" w:rsidP="008622C1">
            <w:pPr>
              <w:spacing w:before="120" w:after="120"/>
              <w:rPr>
                <w:bCs/>
                <w:iCs/>
                <w:color w:val="000000"/>
              </w:rPr>
            </w:pPr>
          </w:p>
          <w:p w14:paraId="2B18DB02" w14:textId="1D52DBF0" w:rsidR="00064366" w:rsidRPr="00644C44" w:rsidRDefault="00064366" w:rsidP="008622C1">
            <w:pPr>
              <w:pStyle w:val="ListParagraph"/>
              <w:spacing w:before="120" w:after="120"/>
            </w:pPr>
            <w:r>
              <w:t xml:space="preserve">If the amount of the order is over the client’s threshold, the member must provide a method of payment for the order. </w:t>
            </w:r>
          </w:p>
          <w:p w14:paraId="6305B3F7" w14:textId="7ADF5DA7" w:rsidR="00064366" w:rsidRPr="00430A1C" w:rsidRDefault="00BA51FE" w:rsidP="008622C1">
            <w:pPr>
              <w:pStyle w:val="ListParagraph"/>
              <w:spacing w:before="120" w:after="120" w:line="257" w:lineRule="auto"/>
              <w:rPr>
                <w:rFonts w:eastAsia="Verdana" w:cs="Verdana"/>
                <w:bCs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64366" w:rsidRPr="262F77E2">
              <w:rPr>
                <w:rFonts w:eastAsia="Verdana" w:cs="Verdana"/>
                <w:bCs w:val="0"/>
                <w:iCs w:val="0"/>
                <w:color w:val="000000" w:themeColor="text1"/>
              </w:rPr>
              <w:t xml:space="preserve">Fill and Bill can </w:t>
            </w:r>
            <w:proofErr w:type="gramStart"/>
            <w:r w:rsidR="00064366" w:rsidRPr="262F77E2">
              <w:rPr>
                <w:rFonts w:eastAsia="Verdana" w:cs="Verdana"/>
                <w:bCs w:val="0"/>
                <w:iCs w:val="0"/>
                <w:color w:val="000000" w:themeColor="text1"/>
              </w:rPr>
              <w:t>be used</w:t>
            </w:r>
            <w:proofErr w:type="gramEnd"/>
            <w:r w:rsidR="00064366" w:rsidRPr="262F77E2">
              <w:rPr>
                <w:rFonts w:eastAsia="Verdana" w:cs="Verdana"/>
                <w:bCs w:val="0"/>
                <w:iCs w:val="0"/>
                <w:color w:val="000000" w:themeColor="text1"/>
              </w:rPr>
              <w:t xml:space="preserve"> as a Split Payment option (if it does not exceed the client Fill and Bill threshold).</w:t>
            </w:r>
          </w:p>
          <w:p w14:paraId="3EFFEAC3" w14:textId="26E5CF3D" w:rsidR="00064366" w:rsidRPr="00430A1C" w:rsidRDefault="00064366" w:rsidP="008622C1">
            <w:pPr>
              <w:spacing w:before="120" w:after="120"/>
              <w:rPr>
                <w:b/>
                <w:bCs/>
              </w:rPr>
            </w:pPr>
          </w:p>
          <w:p w14:paraId="6B88B225" w14:textId="156B61A6" w:rsidR="00C14A3A" w:rsidRDefault="00064366" w:rsidP="008622C1">
            <w:pPr>
              <w:spacing w:before="120" w:after="120"/>
              <w:rPr>
                <w:noProof/>
              </w:rPr>
            </w:pPr>
            <w:r>
              <w:rPr>
                <w:b/>
                <w:bCs/>
              </w:rPr>
              <w:t>Reminder</w:t>
            </w:r>
            <w:proofErr w:type="gramStart"/>
            <w:r>
              <w:rPr>
                <w:b/>
                <w:bCs/>
              </w:rPr>
              <w:t>:</w:t>
            </w:r>
            <w:r w:rsidR="008622C1">
              <w:rPr>
                <w:b/>
                <w:bCs/>
              </w:rPr>
              <w:t xml:space="preserve">  </w:t>
            </w:r>
            <w:r>
              <w:rPr>
                <w:noProof/>
              </w:rPr>
              <w:t>The</w:t>
            </w:r>
            <w:proofErr w:type="gramEnd"/>
            <w:r>
              <w:rPr>
                <w:noProof/>
              </w:rPr>
              <w:t xml:space="preserve"> maximum threshold amount is client specific and can be found in the </w:t>
            </w:r>
            <w:r w:rsidRPr="00F82834">
              <w:rPr>
                <w:b/>
                <w:bCs/>
                <w:noProof/>
              </w:rPr>
              <w:t>CIF</w:t>
            </w:r>
            <w:r w:rsidRPr="00FD2155">
              <w:rPr>
                <w:noProof/>
              </w:rPr>
              <w:t xml:space="preserve"> </w:t>
            </w:r>
            <w:r w:rsidRPr="00F82834">
              <w:rPr>
                <w:noProof/>
              </w:rPr>
              <w:t>(</w:t>
            </w:r>
            <w:r w:rsidRPr="00FD2155">
              <w:rPr>
                <w:noProof/>
              </w:rPr>
              <w:t>Client Info</w:t>
            </w:r>
            <w:r w:rsidRPr="00F82834">
              <w:rPr>
                <w:noProof/>
              </w:rPr>
              <w:t>)</w:t>
            </w:r>
            <w:r>
              <w:rPr>
                <w:noProof/>
              </w:rPr>
              <w:t xml:space="preserve"> or </w:t>
            </w:r>
            <w:r w:rsidRPr="00F82834">
              <w:rPr>
                <w:b/>
                <w:bCs/>
                <w:noProof/>
              </w:rPr>
              <w:t xml:space="preserve">Compass </w:t>
            </w:r>
            <w:r w:rsidRPr="00F82834">
              <w:rPr>
                <w:noProof/>
              </w:rPr>
              <w:t>(</w:t>
            </w:r>
            <w:r w:rsidRPr="00F82834">
              <w:rPr>
                <w:b/>
                <w:bCs/>
                <w:noProof/>
              </w:rPr>
              <w:t>Mail Order Payments</w:t>
            </w:r>
            <w:r>
              <w:rPr>
                <w:noProof/>
              </w:rPr>
              <w:t xml:space="preserve"> tab from the Member Snapshot Landing Page</w:t>
            </w:r>
            <w:r w:rsidRPr="00FD2155">
              <w:rPr>
                <w:noProof/>
              </w:rPr>
              <w:t>).</w:t>
            </w:r>
          </w:p>
          <w:p w14:paraId="212D99B4" w14:textId="5197D184" w:rsidR="00421CDF" w:rsidRDefault="00064366" w:rsidP="008622C1">
            <w:pPr>
              <w:spacing w:before="120" w:after="120"/>
              <w:rPr>
                <w:noProof/>
              </w:rPr>
            </w:pPr>
            <w:r w:rsidRPr="00FD2155">
              <w:rPr>
                <w:noProof/>
              </w:rPr>
              <w:t xml:space="preserve"> </w:t>
            </w:r>
            <w:r w:rsidR="007D3D91">
              <w:rPr>
                <w:noProof/>
                <w:color w:val="000000"/>
              </w:rPr>
              <w:drawing>
                <wp:inline distT="0" distB="0" distL="0" distR="0" wp14:anchorId="484D97A2" wp14:editId="11BD957F">
                  <wp:extent cx="304762" cy="304762"/>
                  <wp:effectExtent l="0" t="0" r="635" b="635"/>
                  <wp:docPr id="668561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6169" name="Picture 6685616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1CDF">
              <w:rPr>
                <w:noProof/>
                <w:color w:val="000000"/>
              </w:rPr>
              <w:drawing>
                <wp:inline distT="0" distB="0" distL="0" distR="0" wp14:anchorId="39CD943A" wp14:editId="1EBC4505">
                  <wp:extent cx="238760" cy="205740"/>
                  <wp:effectExtent l="0" t="0" r="8890" b="3810"/>
                  <wp:docPr id="53206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1CDF">
              <w:rPr>
                <w:noProof/>
              </w:rPr>
              <w:t xml:space="preserve"> </w:t>
            </w:r>
            <w:r w:rsidR="00421CDF" w:rsidRPr="003A4AF4">
              <w:rPr>
                <w:noProof/>
              </w:rPr>
              <w:t xml:space="preserve">The maximum threshold </w:t>
            </w:r>
            <w:r w:rsidR="00C14A3A">
              <w:rPr>
                <w:noProof/>
              </w:rPr>
              <w:t xml:space="preserve">amount </w:t>
            </w:r>
            <w:r w:rsidR="00421CDF" w:rsidRPr="003A4AF4">
              <w:rPr>
                <w:noProof/>
              </w:rPr>
              <w:t xml:space="preserve">includes </w:t>
            </w:r>
            <w:r w:rsidR="00CE711E">
              <w:rPr>
                <w:noProof/>
              </w:rPr>
              <w:t>any</w:t>
            </w:r>
            <w:r w:rsidR="00421CDF" w:rsidRPr="003A4AF4">
              <w:rPr>
                <w:noProof/>
              </w:rPr>
              <w:t xml:space="preserve"> past due balances and the total of the current order.</w:t>
            </w:r>
          </w:p>
          <w:p w14:paraId="306D0B54" w14:textId="6D6E4157" w:rsidR="00421CDF" w:rsidRDefault="00421CDF" w:rsidP="008622C1">
            <w:pPr>
              <w:spacing w:before="120" w:after="120"/>
              <w:rPr>
                <w:noProof/>
              </w:rPr>
            </w:pPr>
          </w:p>
          <w:p w14:paraId="4CB983A1" w14:textId="52D78097" w:rsidR="00064366" w:rsidRPr="00256F44" w:rsidRDefault="00064366" w:rsidP="008622C1">
            <w:pPr>
              <w:spacing w:before="120" w:after="120"/>
              <w:rPr>
                <w:b/>
                <w:bCs/>
                <w:noProof/>
              </w:rPr>
            </w:pPr>
            <w:r w:rsidRPr="00256F44">
              <w:rPr>
                <w:b/>
                <w:bCs/>
                <w:noProof/>
              </w:rPr>
              <w:t>Examples:</w:t>
            </w:r>
          </w:p>
          <w:p w14:paraId="36271446" w14:textId="77777777" w:rsidR="00064366" w:rsidRDefault="00064366" w:rsidP="008622C1">
            <w:pPr>
              <w:spacing w:before="120" w:after="120"/>
              <w:jc w:val="center"/>
              <w:rPr>
                <w:bCs/>
                <w:iCs/>
                <w:noProof/>
                <w:color w:val="000000"/>
              </w:rPr>
            </w:pPr>
          </w:p>
          <w:p w14:paraId="0EC91B2A" w14:textId="41A01A8B" w:rsidR="00064366" w:rsidRDefault="00064366" w:rsidP="008622C1">
            <w:pPr>
              <w:spacing w:before="120" w:after="120"/>
              <w:jc w:val="center"/>
              <w:rPr>
                <w:bCs/>
                <w:iCs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4A0B63" wp14:editId="5953AB63">
                  <wp:extent cx="7085222" cy="458029"/>
                  <wp:effectExtent l="19050" t="19050" r="20955" b="184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9945" cy="46479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D190707" w14:textId="77777777" w:rsidR="00064366" w:rsidRDefault="00064366" w:rsidP="008622C1">
            <w:pPr>
              <w:spacing w:before="120" w:after="120"/>
              <w:jc w:val="center"/>
              <w:rPr>
                <w:b/>
                <w:bCs/>
                <w:noProof/>
              </w:rPr>
            </w:pPr>
          </w:p>
          <w:p w14:paraId="763B7C18" w14:textId="224B4B56" w:rsidR="00064366" w:rsidRPr="00F4779A" w:rsidRDefault="00064366" w:rsidP="008622C1">
            <w:pPr>
              <w:spacing w:before="120" w:after="120"/>
              <w:jc w:val="center"/>
              <w:rPr>
                <w:b/>
                <w:bCs/>
                <w:noProof/>
              </w:rPr>
            </w:pPr>
            <w:r w:rsidRPr="00F4779A">
              <w:rPr>
                <w:b/>
                <w:bCs/>
                <w:noProof/>
              </w:rPr>
              <w:t xml:space="preserve">CIF </w:t>
            </w:r>
            <w:r>
              <w:rPr>
                <w:b/>
                <w:bCs/>
                <w:noProof/>
              </w:rPr>
              <w:t>-</w:t>
            </w:r>
            <w:r w:rsidRPr="00F4779A">
              <w:rPr>
                <w:b/>
                <w:bCs/>
                <w:noProof/>
              </w:rPr>
              <w:t xml:space="preserve"> Client Info</w:t>
            </w:r>
          </w:p>
          <w:p w14:paraId="60D0682B" w14:textId="77777777" w:rsidR="00064366" w:rsidRDefault="00064366" w:rsidP="008622C1">
            <w:pPr>
              <w:spacing w:before="120" w:after="120"/>
              <w:jc w:val="center"/>
              <w:rPr>
                <w:noProof/>
              </w:rPr>
            </w:pPr>
          </w:p>
          <w:p w14:paraId="45529E93" w14:textId="77777777" w:rsidR="00064366" w:rsidRDefault="00064366" w:rsidP="008622C1">
            <w:pPr>
              <w:spacing w:before="120" w:after="120"/>
              <w:jc w:val="center"/>
              <w:rPr>
                <w:noProof/>
              </w:rPr>
            </w:pPr>
          </w:p>
          <w:p w14:paraId="05C1730A" w14:textId="5423E556" w:rsidR="00064366" w:rsidRDefault="00064366" w:rsidP="008622C1">
            <w:pPr>
              <w:spacing w:before="120" w:after="12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noProof/>
                <w:color w:val="000000"/>
              </w:rPr>
              <w:drawing>
                <wp:inline distT="0" distB="0" distL="0" distR="0" wp14:anchorId="05489D25" wp14:editId="413FE8AE">
                  <wp:extent cx="6190364" cy="4223142"/>
                  <wp:effectExtent l="19050" t="19050" r="20320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0002" cy="4291116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B41F757" w14:textId="77777777" w:rsidR="00064366" w:rsidRDefault="00064366" w:rsidP="008622C1">
            <w:pPr>
              <w:tabs>
                <w:tab w:val="left" w:pos="4896"/>
                <w:tab w:val="center" w:pos="6598"/>
              </w:tabs>
              <w:spacing w:before="120" w:after="120"/>
              <w:jc w:val="center"/>
              <w:rPr>
                <w:b/>
                <w:iCs/>
                <w:color w:val="000000"/>
              </w:rPr>
            </w:pPr>
          </w:p>
          <w:p w14:paraId="25EB030D" w14:textId="6CA21461" w:rsidR="00064366" w:rsidRDefault="00064366" w:rsidP="008622C1">
            <w:pPr>
              <w:tabs>
                <w:tab w:val="left" w:pos="4896"/>
                <w:tab w:val="center" w:pos="6598"/>
              </w:tabs>
              <w:spacing w:before="120" w:after="120"/>
              <w:jc w:val="center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Compass - </w:t>
            </w:r>
            <w:r w:rsidRPr="00F4779A">
              <w:rPr>
                <w:b/>
                <w:iCs/>
                <w:color w:val="000000"/>
              </w:rPr>
              <w:t xml:space="preserve">Mail Order Payments </w:t>
            </w:r>
            <w:r>
              <w:rPr>
                <w:b/>
                <w:iCs/>
                <w:color w:val="000000"/>
              </w:rPr>
              <w:t>T</w:t>
            </w:r>
            <w:r w:rsidRPr="00F4779A">
              <w:rPr>
                <w:b/>
                <w:iCs/>
                <w:color w:val="000000"/>
              </w:rPr>
              <w:t>ab</w:t>
            </w:r>
          </w:p>
          <w:p w14:paraId="117417DD" w14:textId="77777777" w:rsidR="00BA51FE" w:rsidRPr="00F4779A" w:rsidRDefault="00BA51FE" w:rsidP="008622C1">
            <w:pPr>
              <w:tabs>
                <w:tab w:val="left" w:pos="4896"/>
                <w:tab w:val="center" w:pos="6598"/>
              </w:tabs>
              <w:spacing w:before="120" w:after="120"/>
              <w:jc w:val="center"/>
              <w:rPr>
                <w:b/>
                <w:iCs/>
                <w:color w:val="000000"/>
              </w:rPr>
            </w:pPr>
          </w:p>
          <w:p w14:paraId="573A12D3" w14:textId="041ABF00" w:rsidR="00064366" w:rsidRDefault="00064366" w:rsidP="008622C1">
            <w:pPr>
              <w:spacing w:before="120" w:after="120"/>
              <w:rPr>
                <w:bCs/>
                <w:iCs/>
                <w:color w:val="000000"/>
              </w:rPr>
            </w:pPr>
            <w:r w:rsidRPr="00422CDB">
              <w:rPr>
                <w:bCs/>
                <w:iCs/>
                <w:color w:val="000000"/>
              </w:rPr>
              <w:t>Refer to</w:t>
            </w:r>
            <w:r>
              <w:rPr>
                <w:bCs/>
                <w:iCs/>
                <w:color w:val="000000"/>
              </w:rPr>
              <w:t xml:space="preserve"> </w:t>
            </w:r>
            <w:hyperlink r:id="rId15" w:anchor="!/view?docid=5a1a67eb-a7b1-4ae5-bcfe-e986bbe4aa3d" w:history="1">
              <w:r w:rsidR="004B0CB3">
                <w:rPr>
                  <w:rStyle w:val="Hyperlink"/>
                  <w:bCs/>
                  <w:iCs/>
                </w:rPr>
                <w:t>Compass - Add, Edit, and Delete Mail Order Payment Methods (Cre</w:t>
              </w:r>
              <w:r w:rsidR="004B0CB3">
                <w:rPr>
                  <w:rStyle w:val="Hyperlink"/>
                  <w:bCs/>
                  <w:iCs/>
                </w:rPr>
                <w:t>d</w:t>
              </w:r>
              <w:r w:rsidR="004B0CB3">
                <w:rPr>
                  <w:rStyle w:val="Hyperlink"/>
                  <w:bCs/>
                  <w:iCs/>
                </w:rPr>
                <w:t>it Card &amp; eCheck) (056289)</w:t>
              </w:r>
            </w:hyperlink>
            <w:r w:rsidRPr="00F82834">
              <w:rPr>
                <w:bCs/>
                <w:iCs/>
                <w:color w:val="000000"/>
              </w:rPr>
              <w:t>.</w:t>
            </w:r>
          </w:p>
          <w:p w14:paraId="6EA2A23A" w14:textId="70325D81" w:rsidR="00064366" w:rsidRPr="00545036" w:rsidRDefault="00064366" w:rsidP="008622C1">
            <w:pPr>
              <w:spacing w:before="120" w:after="120"/>
              <w:rPr>
                <w:bCs/>
                <w:iCs/>
                <w:color w:val="FF0000"/>
              </w:rPr>
            </w:pPr>
          </w:p>
        </w:tc>
      </w:tr>
      <w:tr w:rsidR="00064366" w:rsidRPr="00422CDB" w14:paraId="1045182A" w14:textId="77777777" w:rsidTr="000D18DA">
        <w:trPr>
          <w:trHeight w:val="202"/>
        </w:trPr>
        <w:tc>
          <w:tcPr>
            <w:tcW w:w="308" w:type="pct"/>
            <w:vMerge/>
          </w:tcPr>
          <w:p w14:paraId="72D2847E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3" w:type="pct"/>
          </w:tcPr>
          <w:p w14:paraId="1131BAB4" w14:textId="13BCA2EA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bookmarkStart w:id="15" w:name="OLE_LINK8"/>
            <w:r w:rsidRPr="0053612D">
              <w:rPr>
                <w:b/>
                <w:bCs/>
                <w:iCs/>
                <w:color w:val="000000"/>
              </w:rPr>
              <w:t>Not Displayed</w:t>
            </w:r>
            <w:r w:rsidRPr="0057303F">
              <w:rPr>
                <w:bCs/>
                <w:iCs/>
                <w:color w:val="000000"/>
              </w:rPr>
              <w:t xml:space="preserve"> on the </w:t>
            </w:r>
            <w:r>
              <w:rPr>
                <w:bCs/>
                <w:iCs/>
                <w:color w:val="000000"/>
              </w:rPr>
              <w:t xml:space="preserve">Refill </w:t>
            </w:r>
            <w:r w:rsidRPr="0053612D">
              <w:rPr>
                <w:bCs/>
                <w:iCs/>
                <w:color w:val="000000"/>
              </w:rPr>
              <w:t>R</w:t>
            </w:r>
            <w:r>
              <w:rPr>
                <w:bCs/>
                <w:iCs/>
                <w:color w:val="000000"/>
              </w:rPr>
              <w:t>x – Verify</w:t>
            </w:r>
            <w:r w:rsidRPr="0057303F">
              <w:rPr>
                <w:bCs/>
                <w:iCs/>
                <w:color w:val="000000"/>
              </w:rPr>
              <w:t xml:space="preserve"> screen</w:t>
            </w:r>
          </w:p>
          <w:p w14:paraId="516EE4A7" w14:textId="77777777" w:rsidR="00064366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</w:p>
          <w:p w14:paraId="5C596FD5" w14:textId="73F32211" w:rsidR="00064366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D45293">
              <w:rPr>
                <w:b/>
                <w:bCs/>
                <w:color w:val="000000"/>
              </w:rPr>
              <w:t>AND</w:t>
            </w:r>
          </w:p>
          <w:p w14:paraId="2AE0A004" w14:textId="77777777" w:rsidR="00064366" w:rsidRPr="00D45293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</w:p>
          <w:p w14:paraId="5FBAF86F" w14:textId="2E077476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D45293">
              <w:rPr>
                <w:b/>
                <w:iCs/>
                <w:color w:val="000000"/>
              </w:rPr>
              <w:t>C</w:t>
            </w:r>
            <w:r w:rsidRPr="0053612D">
              <w:rPr>
                <w:b/>
                <w:bCs/>
                <w:iCs/>
                <w:color w:val="000000"/>
              </w:rPr>
              <w:t xml:space="preserve">lient does </w:t>
            </w:r>
            <w:r>
              <w:rPr>
                <w:bCs/>
                <w:iCs/>
                <w:color w:val="000000"/>
              </w:rPr>
              <w:t xml:space="preserve">allow Fill &amp; Bill </w:t>
            </w:r>
            <w:bookmarkEnd w:id="15"/>
          </w:p>
          <w:p w14:paraId="60C85ADF" w14:textId="77777777" w:rsidR="00064366" w:rsidRPr="0057303F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  <w:tc>
          <w:tcPr>
            <w:tcW w:w="4129" w:type="pct"/>
          </w:tcPr>
          <w:p w14:paraId="0153186C" w14:textId="79E9BCB4" w:rsidR="00064366" w:rsidRPr="00422CDB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Submit an Offline Refill request from the Refill RX-Verify screen by following the steps below:</w:t>
            </w:r>
          </w:p>
          <w:p w14:paraId="6BDCA0ED" w14:textId="4715F4B5" w:rsidR="00064366" w:rsidRDefault="00064366" w:rsidP="008F5EFB">
            <w:pPr>
              <w:numPr>
                <w:ilvl w:val="0"/>
                <w:numId w:val="12"/>
              </w:numPr>
              <w:spacing w:before="120" w:after="120"/>
              <w:rPr>
                <w:bCs/>
                <w:iCs/>
                <w:color w:val="000000"/>
              </w:rPr>
            </w:pPr>
            <w:r>
              <w:rPr>
                <w:color w:val="000000"/>
              </w:rPr>
              <w:t xml:space="preserve">Confirm the </w:t>
            </w:r>
            <w:r w:rsidRPr="00551D03">
              <w:rPr>
                <w:b/>
                <w:bCs/>
                <w:color w:val="000000"/>
              </w:rPr>
              <w:t>Fill and Bill</w:t>
            </w:r>
            <w:r>
              <w:rPr>
                <w:color w:val="000000"/>
              </w:rPr>
              <w:t xml:space="preserve"> payment option is missing from the </w:t>
            </w:r>
            <w:r w:rsidRPr="003535F4"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 xml:space="preserve"> dropdown. </w:t>
            </w:r>
          </w:p>
          <w:p w14:paraId="0A169F0F" w14:textId="0584BB5F" w:rsidR="00064366" w:rsidRDefault="00064366" w:rsidP="008F5EFB">
            <w:pPr>
              <w:numPr>
                <w:ilvl w:val="0"/>
                <w:numId w:val="12"/>
              </w:numPr>
              <w:spacing w:before="120" w:after="120"/>
              <w:rPr>
                <w:bCs/>
                <w:iCs/>
                <w:color w:val="000000"/>
              </w:rPr>
            </w:pPr>
            <w:r>
              <w:rPr>
                <w:color w:val="000000"/>
              </w:rPr>
              <w:t>Select the </w:t>
            </w:r>
            <w:r>
              <w:rPr>
                <w:b/>
                <w:bCs/>
                <w:color w:val="000000"/>
              </w:rPr>
              <w:t>Offline Refill Required</w:t>
            </w:r>
            <w:r>
              <w:rPr>
                <w:color w:val="000000"/>
              </w:rPr>
              <w:t xml:space="preserve"> checkbox at the bottom left and then choose </w:t>
            </w:r>
            <w:r w:rsidRPr="00A915E9">
              <w:rPr>
                <w:b/>
                <w:bCs/>
                <w:color w:val="000000"/>
              </w:rPr>
              <w:t>Fill &amp; Bill Payment Option is Missing</w:t>
            </w:r>
            <w:r>
              <w:rPr>
                <w:color w:val="000000"/>
              </w:rPr>
              <w:t xml:space="preserve"> from the </w:t>
            </w:r>
            <w:r w:rsidRPr="00C80460"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> dropdown.</w:t>
            </w:r>
          </w:p>
          <w:p w14:paraId="20E0C450" w14:textId="120E96BD" w:rsidR="00064366" w:rsidRDefault="00064366" w:rsidP="008F5EFB">
            <w:pPr>
              <w:numPr>
                <w:ilvl w:val="0"/>
                <w:numId w:val="12"/>
              </w:numPr>
              <w:spacing w:before="120" w:after="120"/>
              <w:rPr>
                <w:bCs/>
                <w:iCs/>
                <w:color w:val="000000"/>
              </w:rPr>
            </w:pPr>
            <w:r>
              <w:rPr>
                <w:color w:val="000000"/>
              </w:rPr>
              <w:t>Click the </w:t>
            </w:r>
            <w:r>
              <w:rPr>
                <w:b/>
                <w:bCs/>
                <w:color w:val="000000"/>
              </w:rPr>
              <w:t>Submit Support Task</w:t>
            </w:r>
            <w:r>
              <w:rPr>
                <w:color w:val="000000"/>
              </w:rPr>
              <w:t> button.</w:t>
            </w:r>
          </w:p>
          <w:p w14:paraId="69D7FDF0" w14:textId="7251DEA4" w:rsidR="00064366" w:rsidRDefault="00064366" w:rsidP="008F5EFB">
            <w:pPr>
              <w:numPr>
                <w:ilvl w:val="0"/>
                <w:numId w:val="12"/>
              </w:numPr>
              <w:spacing w:before="120" w:after="120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Click </w:t>
            </w:r>
            <w:r w:rsidRPr="00F4779A">
              <w:rPr>
                <w:b/>
                <w:iCs/>
                <w:color w:val="000000"/>
              </w:rPr>
              <w:t>Yes</w:t>
            </w:r>
            <w:r>
              <w:rPr>
                <w:bCs/>
                <w:iCs/>
                <w:color w:val="000000"/>
              </w:rPr>
              <w:t xml:space="preserve"> to submit the Offline Refill Support Task.</w:t>
            </w:r>
          </w:p>
          <w:p w14:paraId="341195AE" w14:textId="77777777" w:rsidR="00064366" w:rsidRDefault="00064366" w:rsidP="008F5EFB">
            <w:pPr>
              <w:spacing w:before="120" w:after="120"/>
              <w:ind w:left="360"/>
              <w:rPr>
                <w:bCs/>
                <w:iCs/>
                <w:color w:val="000000"/>
              </w:rPr>
            </w:pPr>
          </w:p>
          <w:p w14:paraId="2C91A3EB" w14:textId="66527628" w:rsidR="00064366" w:rsidRDefault="00064366" w:rsidP="008F5EFB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</w:rPr>
              <w:t xml:space="preserve">Reminder:  </w:t>
            </w:r>
            <w:r>
              <w:t xml:space="preserve">An Offline Refill request cannot be used for a prescription that has no refills. </w:t>
            </w:r>
            <w:r>
              <w:rPr>
                <w:color w:val="000000"/>
              </w:rPr>
              <w:t xml:space="preserve">Follow the process for FastStart. Refer to </w:t>
            </w:r>
            <w:bookmarkStart w:id="16" w:name="OLE_LINK3"/>
            <w:r w:rsidRPr="00F82834">
              <w:t xml:space="preserve"> </w:t>
            </w:r>
            <w:hyperlink r:id="rId16" w:anchor="!/view?docid=a7684ce9-c2bc-4cbc-ab37-c1ffb7789706" w:history="1">
              <w:r w:rsidR="004B0CB3">
                <w:rPr>
                  <w:rStyle w:val="Hyperlink"/>
                </w:rPr>
                <w:t>Compa</w:t>
              </w:r>
              <w:r w:rsidR="004B0CB3">
                <w:rPr>
                  <w:rStyle w:val="Hyperlink"/>
                </w:rPr>
                <w:t>s</w:t>
              </w:r>
              <w:r w:rsidR="004B0CB3">
                <w:rPr>
                  <w:rStyle w:val="Hyperlink"/>
                </w:rPr>
                <w:t>s - Obtaining a New Prescription (Rx) for the Member (New Rx Request) (054208)</w:t>
              </w:r>
            </w:hyperlink>
            <w:bookmarkEnd w:id="16"/>
            <w:r w:rsidRPr="00DE4C80">
              <w:rPr>
                <w:color w:val="000000"/>
              </w:rPr>
              <w:t>.</w:t>
            </w:r>
          </w:p>
          <w:p w14:paraId="0FBA53BC" w14:textId="3FE931EA" w:rsidR="00064366" w:rsidRPr="00D45293" w:rsidRDefault="00064366" w:rsidP="262F77E2">
            <w:pPr>
              <w:spacing w:before="120" w:after="120"/>
            </w:pPr>
          </w:p>
          <w:p w14:paraId="1E35C7F7" w14:textId="762DFF9D" w:rsidR="00064366" w:rsidRPr="00D45293" w:rsidRDefault="00064366" w:rsidP="008F5EFB">
            <w:pPr>
              <w:spacing w:before="120" w:after="120"/>
            </w:pPr>
            <w:r w:rsidRPr="002B4CFA">
              <w:rPr>
                <w:b/>
                <w:bCs/>
              </w:rPr>
              <w:t>Note:</w:t>
            </w:r>
            <w:r w:rsidR="008622C1">
              <w:rPr>
                <w:b/>
                <w:bCs/>
              </w:rPr>
              <w:t xml:space="preserve">  </w:t>
            </w:r>
            <w:r w:rsidRPr="262F77E2">
              <w:t xml:space="preserve">An Invoice showing what charges are due after fill and bill will </w:t>
            </w:r>
            <w:proofErr w:type="gramStart"/>
            <w:r w:rsidRPr="262F77E2">
              <w:t>be included</w:t>
            </w:r>
            <w:proofErr w:type="gramEnd"/>
            <w:r w:rsidRPr="262F77E2">
              <w:t xml:space="preserve"> </w:t>
            </w:r>
            <w:r>
              <w:t>with</w:t>
            </w:r>
            <w:r w:rsidRPr="262F77E2">
              <w:t xml:space="preserve"> the </w:t>
            </w:r>
            <w:r>
              <w:t xml:space="preserve">members </w:t>
            </w:r>
            <w:r w:rsidRPr="262F77E2">
              <w:t>order.</w:t>
            </w:r>
          </w:p>
        </w:tc>
      </w:tr>
      <w:tr w:rsidR="00064366" w:rsidRPr="00422CDB" w14:paraId="0EF1F3E2" w14:textId="77777777" w:rsidTr="000D18DA">
        <w:trPr>
          <w:trHeight w:val="202"/>
        </w:trPr>
        <w:tc>
          <w:tcPr>
            <w:tcW w:w="308" w:type="pct"/>
            <w:vMerge/>
          </w:tcPr>
          <w:p w14:paraId="45BCB709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3" w:type="pct"/>
          </w:tcPr>
          <w:p w14:paraId="73C69B73" w14:textId="0F9005C5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53612D">
              <w:rPr>
                <w:b/>
                <w:bCs/>
                <w:iCs/>
                <w:color w:val="000000"/>
              </w:rPr>
              <w:t>Not Displayed</w:t>
            </w:r>
            <w:r w:rsidRPr="0057303F">
              <w:rPr>
                <w:bCs/>
                <w:iCs/>
                <w:color w:val="000000"/>
              </w:rPr>
              <w:t xml:space="preserve"> on the </w:t>
            </w:r>
            <w:r w:rsidRPr="0053612D">
              <w:rPr>
                <w:bCs/>
                <w:iCs/>
                <w:color w:val="000000"/>
              </w:rPr>
              <w:t xml:space="preserve">Refill </w:t>
            </w:r>
            <w:r>
              <w:rPr>
                <w:bCs/>
                <w:iCs/>
                <w:color w:val="000000"/>
              </w:rPr>
              <w:t xml:space="preserve">Rx – Verify </w:t>
            </w:r>
            <w:r w:rsidRPr="0057303F">
              <w:rPr>
                <w:bCs/>
                <w:iCs/>
                <w:color w:val="000000"/>
              </w:rPr>
              <w:t>screen</w:t>
            </w:r>
          </w:p>
          <w:p w14:paraId="52728F2E" w14:textId="77777777" w:rsidR="00064366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</w:p>
          <w:p w14:paraId="1BC4EE29" w14:textId="13A595DA" w:rsidR="00064366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D45293">
              <w:rPr>
                <w:b/>
                <w:bCs/>
                <w:color w:val="000000"/>
              </w:rPr>
              <w:t>And</w:t>
            </w:r>
          </w:p>
          <w:p w14:paraId="10010EE8" w14:textId="77777777" w:rsidR="00064366" w:rsidRPr="00D45293" w:rsidRDefault="00064366" w:rsidP="008F5EFB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</w:p>
          <w:p w14:paraId="3AE43DC7" w14:textId="77777777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C</w:t>
            </w:r>
            <w:r w:rsidRPr="0053612D">
              <w:rPr>
                <w:b/>
                <w:bCs/>
                <w:iCs/>
                <w:color w:val="000000"/>
              </w:rPr>
              <w:t xml:space="preserve">lient does </w:t>
            </w:r>
            <w:r w:rsidRPr="00D45293">
              <w:rPr>
                <w:b/>
                <w:bCs/>
                <w:color w:val="000000"/>
              </w:rPr>
              <w:t>not</w:t>
            </w:r>
            <w:r>
              <w:rPr>
                <w:bCs/>
                <w:iCs/>
                <w:color w:val="000000"/>
              </w:rPr>
              <w:t xml:space="preserve"> allow Fill &amp; Bill</w:t>
            </w:r>
          </w:p>
          <w:p w14:paraId="7F04F17F" w14:textId="6A4A2E6F" w:rsidR="00064366" w:rsidRPr="0057303F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  <w:tc>
          <w:tcPr>
            <w:tcW w:w="4129" w:type="pct"/>
          </w:tcPr>
          <w:p w14:paraId="7BB199C2" w14:textId="34D884E4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Member</w:t>
            </w:r>
            <w:r w:rsidRPr="00422CDB">
              <w:rPr>
                <w:bCs/>
                <w:iCs/>
                <w:color w:val="000000"/>
              </w:rPr>
              <w:t xml:space="preserve"> would need to use an electronic method of payment.</w:t>
            </w:r>
          </w:p>
          <w:p w14:paraId="6764ABB9" w14:textId="77777777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  <w:p w14:paraId="672D4C2F" w14:textId="00F62640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422CDB">
              <w:rPr>
                <w:bCs/>
                <w:iCs/>
                <w:color w:val="000000"/>
              </w:rPr>
              <w:t>Refer to</w:t>
            </w:r>
            <w:r>
              <w:rPr>
                <w:bCs/>
                <w:iCs/>
                <w:color w:val="000000"/>
              </w:rPr>
              <w:t xml:space="preserve"> </w:t>
            </w:r>
            <w:hyperlink r:id="rId17" w:anchor="!/view?docid=5a1a67eb-a7b1-4ae5-bcfe-e986bbe4aa3d" w:history="1">
              <w:r w:rsidR="004B0CB3">
                <w:rPr>
                  <w:rStyle w:val="Hyperlink"/>
                  <w:bCs/>
                  <w:iCs/>
                </w:rPr>
                <w:t>Compass - Add, Edit, and Delete Mail Order Paym</w:t>
              </w:r>
              <w:r w:rsidR="004B0CB3">
                <w:rPr>
                  <w:rStyle w:val="Hyperlink"/>
                  <w:bCs/>
                  <w:iCs/>
                </w:rPr>
                <w:t>e</w:t>
              </w:r>
              <w:r w:rsidR="004B0CB3">
                <w:rPr>
                  <w:rStyle w:val="Hyperlink"/>
                  <w:bCs/>
                  <w:iCs/>
                </w:rPr>
                <w:t>nt Methods (Credit Card &amp; eCheck) (056289)</w:t>
              </w:r>
            </w:hyperlink>
            <w:r w:rsidRPr="00F82834">
              <w:rPr>
                <w:bCs/>
                <w:iCs/>
                <w:color w:val="000000"/>
              </w:rPr>
              <w:t>.</w:t>
            </w:r>
          </w:p>
          <w:p w14:paraId="7AEDC6D6" w14:textId="6EAFBE88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</w:tr>
      <w:tr w:rsidR="00064366" w:rsidRPr="00422CDB" w14:paraId="1ACDB135" w14:textId="77777777" w:rsidTr="000D18DA">
        <w:trPr>
          <w:trHeight w:val="202"/>
        </w:trPr>
        <w:tc>
          <w:tcPr>
            <w:tcW w:w="308" w:type="pct"/>
            <w:vMerge/>
          </w:tcPr>
          <w:p w14:paraId="7325ED8E" w14:textId="77777777" w:rsidR="00064366" w:rsidRPr="00422CDB" w:rsidRDefault="00064366" w:rsidP="008F5EF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3" w:type="pct"/>
          </w:tcPr>
          <w:p w14:paraId="62406649" w14:textId="77777777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Member has a $0 copay</w:t>
            </w:r>
          </w:p>
          <w:p w14:paraId="1117533B" w14:textId="0FEBC064" w:rsidR="00064366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</w:tc>
        <w:tc>
          <w:tcPr>
            <w:tcW w:w="4129" w:type="pct"/>
          </w:tcPr>
          <w:p w14:paraId="46E0AE9D" w14:textId="60F4F609" w:rsidR="00064366" w:rsidRPr="004E75AB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4E75AB">
              <w:rPr>
                <w:bCs/>
                <w:iCs/>
                <w:color w:val="000000"/>
              </w:rPr>
              <w:t>Click</w:t>
            </w:r>
            <w:r>
              <w:rPr>
                <w:bCs/>
                <w:iCs/>
                <w:color w:val="000000"/>
              </w:rPr>
              <w:t xml:space="preserve"> the</w:t>
            </w:r>
            <w:r w:rsidRPr="004E75AB">
              <w:rPr>
                <w:bCs/>
                <w:iCs/>
                <w:color w:val="000000"/>
              </w:rPr>
              <w:t xml:space="preserve"> </w:t>
            </w:r>
            <w:r>
              <w:rPr>
                <w:b/>
                <w:bCs/>
                <w:iCs/>
                <w:color w:val="000000"/>
              </w:rPr>
              <w:t>Next</w:t>
            </w:r>
            <w:r w:rsidRPr="004E75AB">
              <w:rPr>
                <w:bCs/>
                <w:iCs/>
                <w:color w:val="000000"/>
              </w:rPr>
              <w:t xml:space="preserve"> button.</w:t>
            </w:r>
          </w:p>
          <w:p w14:paraId="34978F02" w14:textId="77777777" w:rsidR="00064366" w:rsidRPr="004E75AB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</w:p>
          <w:p w14:paraId="4B5548AF" w14:textId="1D8D2060" w:rsidR="00064366" w:rsidRPr="004E75AB" w:rsidRDefault="00064366" w:rsidP="008F5EFB">
            <w:pPr>
              <w:spacing w:before="120" w:after="120"/>
              <w:rPr>
                <w:bCs/>
                <w:iCs/>
                <w:color w:val="000000"/>
              </w:rPr>
            </w:pPr>
            <w:r w:rsidRPr="004E75AB">
              <w:rPr>
                <w:b/>
                <w:bCs/>
                <w:iCs/>
                <w:color w:val="000000"/>
              </w:rPr>
              <w:t>Notes:</w:t>
            </w:r>
            <w:r w:rsidRPr="004E75AB">
              <w:rPr>
                <w:bCs/>
                <w:iCs/>
                <w:color w:val="000000"/>
              </w:rPr>
              <w:t xml:space="preserve"> </w:t>
            </w:r>
          </w:p>
          <w:p w14:paraId="03D56E04" w14:textId="0B268729" w:rsidR="00064366" w:rsidRPr="008F5EFB" w:rsidRDefault="00064366" w:rsidP="008F5EFB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21"/>
            </w:pPr>
            <w:bookmarkStart w:id="17" w:name="OLE_LINK1"/>
            <w:r>
              <w:rPr>
                <w:noProof/>
              </w:rPr>
              <w:drawing>
                <wp:inline distT="0" distB="0" distL="0" distR="0" wp14:anchorId="0A6D3F86" wp14:editId="0544FE13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F5EFB">
              <w:rPr>
                <w:noProof/>
              </w:rPr>
              <w:t xml:space="preserve">If the plan </w:t>
            </w:r>
            <w:r w:rsidRPr="008F5EFB">
              <w:rPr>
                <w:b/>
                <w:noProof/>
              </w:rPr>
              <w:t>is not a fill &amp; bill client</w:t>
            </w:r>
            <w:r w:rsidRPr="008F5EFB">
              <w:rPr>
                <w:noProof/>
              </w:rPr>
              <w:t xml:space="preserve"> and they do not have a history of being billed later, do not offer to send a bill. </w:t>
            </w:r>
            <w:r w:rsidRPr="008F5EFB">
              <w:t xml:space="preserve">If the call is escalated reach out to </w:t>
            </w:r>
            <w:r w:rsidR="004B0CB3" w:rsidRPr="000D18DA">
              <w:t>Senior Team</w:t>
            </w:r>
            <w:r w:rsidR="000D18DA">
              <w:t xml:space="preserve">. Refer to </w:t>
            </w:r>
            <w:hyperlink r:id="rId18" w:anchor="!/view?docid=7653e7c2-1a97-42a0-8a81-6267c72e1ca9" w:history="1">
              <w:r w:rsidR="008622C1">
                <w:rPr>
                  <w:rStyle w:val="Hyperlink"/>
                </w:rPr>
                <w:t>Compass - When to Transfer Calls to the S</w:t>
              </w:r>
              <w:r w:rsidR="008622C1">
                <w:rPr>
                  <w:rStyle w:val="Hyperlink"/>
                </w:rPr>
                <w:t>e</w:t>
              </w:r>
              <w:r w:rsidR="008622C1">
                <w:rPr>
                  <w:rStyle w:val="Hyperlink"/>
                </w:rPr>
                <w:t>nior Team (057524)</w:t>
              </w:r>
            </w:hyperlink>
            <w:r w:rsidR="00652812">
              <w:t>.</w:t>
            </w:r>
            <w:r w:rsidRPr="008F5EFB">
              <w:t xml:space="preserve"> </w:t>
            </w:r>
            <w:bookmarkStart w:id="18" w:name="OLE_LINK45"/>
            <w:r w:rsidRPr="008F5EFB">
              <w:t xml:space="preserve">Remind the member that sending task will not guarantee a bill will be sent it is only a request. </w:t>
            </w:r>
            <w:bookmarkEnd w:id="17"/>
            <w:bookmarkEnd w:id="18"/>
          </w:p>
          <w:p w14:paraId="113860D7" w14:textId="77777777" w:rsidR="00064366" w:rsidRPr="00EE1E96" w:rsidRDefault="00064366" w:rsidP="008F5EFB">
            <w:pPr>
              <w:pStyle w:val="ListParagraph"/>
              <w:numPr>
                <w:ilvl w:val="0"/>
                <w:numId w:val="0"/>
              </w:numPr>
              <w:spacing w:before="120" w:after="120"/>
              <w:ind w:left="720"/>
            </w:pPr>
          </w:p>
          <w:p w14:paraId="13A9E2EB" w14:textId="74A7BFDF" w:rsidR="00064366" w:rsidRDefault="00064366" w:rsidP="008F5EFB">
            <w:pPr>
              <w:numPr>
                <w:ilvl w:val="0"/>
                <w:numId w:val="14"/>
              </w:numPr>
              <w:spacing w:before="120" w:after="120"/>
              <w:rPr>
                <w:bCs/>
                <w:iCs/>
                <w:color w:val="000000"/>
              </w:rPr>
            </w:pPr>
            <w:r w:rsidRPr="004E75AB">
              <w:rPr>
                <w:bCs/>
                <w:iCs/>
                <w:color w:val="000000"/>
              </w:rPr>
              <w:t xml:space="preserve">If </w:t>
            </w:r>
            <w:r>
              <w:rPr>
                <w:bCs/>
                <w:iCs/>
                <w:color w:val="000000"/>
              </w:rPr>
              <w:t>Next</w:t>
            </w:r>
            <w:r w:rsidRPr="004E75AB">
              <w:rPr>
                <w:bCs/>
                <w:iCs/>
                <w:color w:val="000000"/>
              </w:rPr>
              <w:t xml:space="preserve"> button is not displayed and/or the member does not wish to have a payment method on file: </w:t>
            </w:r>
            <w:r>
              <w:rPr>
                <w:bCs/>
                <w:iCs/>
                <w:color w:val="000000"/>
              </w:rPr>
              <w:t>Submit</w:t>
            </w:r>
            <w:r w:rsidRPr="004E75AB">
              <w:rPr>
                <w:bCs/>
                <w:iCs/>
                <w:color w:val="000000"/>
              </w:rPr>
              <w:t xml:space="preserve"> a</w:t>
            </w:r>
            <w:r>
              <w:rPr>
                <w:bCs/>
                <w:iCs/>
                <w:color w:val="000000"/>
              </w:rPr>
              <w:t>n Offline Refill request</w:t>
            </w:r>
            <w:r w:rsidRPr="004E75AB">
              <w:rPr>
                <w:bCs/>
                <w:iCs/>
                <w:color w:val="000000"/>
              </w:rPr>
              <w:t>. Refer to</w:t>
            </w:r>
            <w:r>
              <w:rPr>
                <w:bCs/>
                <w:iCs/>
                <w:color w:val="000000"/>
              </w:rPr>
              <w:t xml:space="preserve"> </w:t>
            </w:r>
            <w:hyperlink r:id="rId19" w:anchor="!/view?docid=db21add8-521c-4f56-806b-2bd60acc39ed" w:history="1">
              <w:r w:rsidR="004B0CB3">
                <w:rPr>
                  <w:rStyle w:val="Hyperlink"/>
                  <w:bCs/>
                  <w:iCs/>
                </w:rPr>
                <w:t>Compass - Offlin</w:t>
              </w:r>
              <w:r w:rsidR="004B0CB3">
                <w:rPr>
                  <w:rStyle w:val="Hyperlink"/>
                  <w:bCs/>
                  <w:iCs/>
                </w:rPr>
                <w:t>e</w:t>
              </w:r>
              <w:r w:rsidR="004B0CB3">
                <w:rPr>
                  <w:rStyle w:val="Hyperlink"/>
                  <w:bCs/>
                  <w:iCs/>
                </w:rPr>
                <w:t xml:space="preserve"> Refill (056373)</w:t>
              </w:r>
            </w:hyperlink>
            <w:r w:rsidRPr="004E75AB">
              <w:rPr>
                <w:bCs/>
                <w:iCs/>
                <w:color w:val="000000"/>
              </w:rPr>
              <w:t>.</w:t>
            </w:r>
          </w:p>
          <w:p w14:paraId="21D245D5" w14:textId="6BD5CAE4" w:rsidR="00064366" w:rsidRPr="00AA1006" w:rsidRDefault="00064366" w:rsidP="008F5EFB">
            <w:pPr>
              <w:spacing w:before="120" w:after="120"/>
              <w:rPr>
                <w:noProof/>
              </w:rPr>
            </w:pPr>
          </w:p>
        </w:tc>
      </w:tr>
    </w:tbl>
    <w:p w14:paraId="6013F3E7" w14:textId="77777777" w:rsidR="00383316" w:rsidRPr="00383316" w:rsidRDefault="00383316" w:rsidP="00383316">
      <w:r w:rsidRPr="262F77E2">
        <w:t xml:space="preserve"> </w:t>
      </w:r>
    </w:p>
    <w:p w14:paraId="06A2CC4B" w14:textId="462344EC" w:rsidR="009C4804" w:rsidRDefault="00BA51FE" w:rsidP="008622C1">
      <w:pPr>
        <w:spacing w:before="120" w:after="120"/>
      </w:pPr>
      <w:r>
        <w:rPr>
          <w:color w:val="000000" w:themeColor="text1"/>
        </w:rPr>
        <w:t xml:space="preserve"> </w:t>
      </w:r>
      <w:r w:rsidR="00CB2308">
        <w:t xml:space="preserve">Mail-in </w:t>
      </w:r>
      <w:r w:rsidR="041292D2" w:rsidRPr="262F77E2">
        <w:t xml:space="preserve">Payment of balance: </w:t>
      </w:r>
    </w:p>
    <w:p w14:paraId="38A79162" w14:textId="028CB133" w:rsidR="009C4804" w:rsidRDefault="009C4804" w:rsidP="008622C1">
      <w:pPr>
        <w:spacing w:before="120" w:after="120"/>
        <w:jc w:val="right"/>
      </w:pPr>
    </w:p>
    <w:p w14:paraId="4382F493" w14:textId="6D9D22E9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Provide the address to the member.</w:t>
      </w:r>
    </w:p>
    <w:p w14:paraId="1522ECA9" w14:textId="60E44275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Inform the member to include the invoice when mailing in their payment.</w:t>
      </w:r>
    </w:p>
    <w:p w14:paraId="4CBF10C0" w14:textId="29360B5C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Instruct member to add the ID number located on their card, on the check, or money order (in case separation of payment).</w:t>
      </w:r>
    </w:p>
    <w:p w14:paraId="62DF55EE" w14:textId="1D63F100" w:rsidR="009C4804" w:rsidRDefault="041292D2" w:rsidP="008622C1">
      <w:pPr>
        <w:spacing w:before="120" w:after="120"/>
        <w:ind w:left="360"/>
        <w:rPr>
          <w:rFonts w:eastAsia="Verdana" w:cs="Verdana"/>
          <w:b/>
          <w:bCs/>
          <w:color w:val="000000" w:themeColor="text1"/>
        </w:rPr>
      </w:pPr>
      <w:r w:rsidRPr="262F77E2">
        <w:rPr>
          <w:rFonts w:eastAsia="Verdana" w:cs="Verdana"/>
          <w:b/>
          <w:bCs/>
          <w:color w:val="000000" w:themeColor="text1"/>
        </w:rPr>
        <w:t>Notes:</w:t>
      </w:r>
    </w:p>
    <w:p w14:paraId="5F0F9258" w14:textId="34C2555A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It is important to note that balances being paid off on separate accounts require checks specific to each account. One check cannot be split between two accounts.</w:t>
      </w:r>
    </w:p>
    <w:p w14:paraId="6C5DF1A4" w14:textId="23E65D3E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Invoice should be provided, but if that the member doesn't have the invoice, the ID needs to be placed on the check.</w:t>
      </w:r>
    </w:p>
    <w:p w14:paraId="2A36A2D8" w14:textId="146D4EDD" w:rsidR="009C4804" w:rsidRDefault="041292D2" w:rsidP="008622C1">
      <w:pPr>
        <w:pStyle w:val="ListParagraph"/>
        <w:spacing w:before="120" w:after="120"/>
        <w:rPr>
          <w:rFonts w:eastAsia="Verdana" w:cs="Verdana"/>
          <w:bCs w:val="0"/>
          <w:iCs w:val="0"/>
          <w:color w:val="000000" w:themeColor="text1"/>
        </w:rPr>
      </w:pPr>
      <w:r w:rsidRPr="262F77E2">
        <w:rPr>
          <w:rFonts w:eastAsia="Verdana" w:cs="Verdana"/>
          <w:bCs w:val="0"/>
          <w:iCs w:val="0"/>
          <w:color w:val="000000" w:themeColor="text1"/>
        </w:rPr>
        <w:t>Make payable to CVS Caremark.</w:t>
      </w:r>
    </w:p>
    <w:p w14:paraId="1AD2A744" w14:textId="1DE50F55" w:rsidR="009C4804" w:rsidRDefault="041292D2" w:rsidP="008622C1">
      <w:pPr>
        <w:pStyle w:val="ListParagraph"/>
        <w:spacing w:before="120" w:after="120"/>
        <w:rPr>
          <w:rFonts w:eastAsia="Verdana" w:cs="Verdana"/>
          <w:b/>
          <w:iCs w:val="0"/>
          <w:color w:val="000000" w:themeColor="text1"/>
        </w:rPr>
      </w:pPr>
      <w:r w:rsidRPr="262F77E2">
        <w:rPr>
          <w:rFonts w:eastAsia="Verdana" w:cs="Verdana"/>
          <w:b/>
          <w:iCs w:val="0"/>
          <w:color w:val="000000" w:themeColor="text1"/>
        </w:rPr>
        <w:t>Provide address:</w:t>
      </w:r>
    </w:p>
    <w:p w14:paraId="60782A9C" w14:textId="17E3F982" w:rsidR="009C4804" w:rsidRDefault="041292D2" w:rsidP="008622C1">
      <w:pPr>
        <w:pStyle w:val="ListParagraph"/>
        <w:spacing w:before="120" w:after="120"/>
        <w:rPr>
          <w:rFonts w:eastAsia="Verdana" w:cs="Verdana"/>
          <w:b/>
          <w:iCs w:val="0"/>
          <w:color w:val="000000" w:themeColor="text1"/>
        </w:rPr>
      </w:pPr>
      <w:r w:rsidRPr="262F77E2">
        <w:rPr>
          <w:rFonts w:eastAsia="Verdana" w:cs="Verdana"/>
          <w:b/>
          <w:iCs w:val="0"/>
          <w:color w:val="000000" w:themeColor="text1"/>
        </w:rPr>
        <w:t>Payments:</w:t>
      </w:r>
    </w:p>
    <w:p w14:paraId="636EDA09" w14:textId="7A11C9C3" w:rsidR="009C4804" w:rsidRDefault="041292D2" w:rsidP="008622C1">
      <w:pPr>
        <w:spacing w:before="120" w:after="120"/>
        <w:ind w:left="1440"/>
        <w:rPr>
          <w:rFonts w:eastAsia="Verdana" w:cs="Verdana"/>
          <w:color w:val="000000" w:themeColor="text1"/>
        </w:rPr>
      </w:pPr>
      <w:r w:rsidRPr="262F77E2">
        <w:rPr>
          <w:rFonts w:eastAsia="Verdana" w:cs="Verdana"/>
          <w:color w:val="000000" w:themeColor="text1"/>
        </w:rPr>
        <w:t>CVS Caremark, Inc</w:t>
      </w:r>
    </w:p>
    <w:p w14:paraId="208F352D" w14:textId="16B18CA7" w:rsidR="009C4804" w:rsidRDefault="041292D2" w:rsidP="008622C1">
      <w:pPr>
        <w:spacing w:before="120" w:after="120"/>
        <w:ind w:left="1440"/>
        <w:rPr>
          <w:rFonts w:eastAsia="Verdana" w:cs="Verdana"/>
          <w:color w:val="000000" w:themeColor="text1"/>
        </w:rPr>
      </w:pPr>
      <w:r w:rsidRPr="262F77E2">
        <w:rPr>
          <w:rFonts w:eastAsia="Verdana" w:cs="Verdana"/>
          <w:color w:val="000000" w:themeColor="text1"/>
        </w:rPr>
        <w:t>P.O. Box 659539</w:t>
      </w:r>
    </w:p>
    <w:p w14:paraId="60A4E666" w14:textId="60144CE3" w:rsidR="009C4804" w:rsidRDefault="041292D2" w:rsidP="008622C1">
      <w:pPr>
        <w:spacing w:before="120" w:after="120"/>
        <w:ind w:left="1440"/>
        <w:rPr>
          <w:rFonts w:eastAsia="Verdana" w:cs="Verdana"/>
          <w:color w:val="000000" w:themeColor="text1"/>
        </w:rPr>
      </w:pPr>
      <w:r w:rsidRPr="262F77E2">
        <w:rPr>
          <w:rFonts w:eastAsia="Verdana" w:cs="Verdana"/>
          <w:color w:val="000000" w:themeColor="text1"/>
        </w:rPr>
        <w:t xml:space="preserve">San Antonio, TX 78265-9539 </w:t>
      </w:r>
    </w:p>
    <w:p w14:paraId="7880C0DA" w14:textId="2170CC11" w:rsidR="009C4804" w:rsidRDefault="009C4804" w:rsidP="009C4804">
      <w:pPr>
        <w:jc w:val="right"/>
      </w:pPr>
      <w:hyperlink w:anchor="_top">
        <w:r w:rsidRPr="262F77E2">
          <w:rPr>
            <w:rStyle w:val="Hyperlink"/>
          </w:rPr>
          <w:t>Top of th</w:t>
        </w:r>
        <w:r w:rsidRPr="262F77E2">
          <w:rPr>
            <w:rStyle w:val="Hyperlink"/>
          </w:rPr>
          <w:t>e</w:t>
        </w:r>
        <w:r w:rsidRPr="262F77E2">
          <w:rPr>
            <w:rStyle w:val="Hyperlink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422CDB" w14:paraId="2C312249" w14:textId="77777777" w:rsidTr="007D3D91">
        <w:tc>
          <w:tcPr>
            <w:tcW w:w="5000" w:type="pct"/>
            <w:shd w:val="clear" w:color="auto" w:fill="BFBFBF" w:themeFill="background1" w:themeFillShade="BF"/>
          </w:tcPr>
          <w:p w14:paraId="7E736686" w14:textId="77777777" w:rsidR="00F86918" w:rsidRPr="00422CDB" w:rsidRDefault="00F86918" w:rsidP="008622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Available_Task_Types"/>
            <w:bookmarkStart w:id="20" w:name="_Various_Work_Instructions_2"/>
            <w:bookmarkStart w:id="21" w:name="_Resolution_Time:"/>
            <w:bookmarkStart w:id="22" w:name="_Resolution_Time"/>
            <w:bookmarkStart w:id="23" w:name="_Toc152861045"/>
            <w:bookmarkEnd w:id="19"/>
            <w:bookmarkEnd w:id="20"/>
            <w:bookmarkEnd w:id="21"/>
            <w:bookmarkEnd w:id="22"/>
            <w:r w:rsidRPr="00422CDB">
              <w:rPr>
                <w:rFonts w:ascii="Verdana" w:hAnsi="Verdana"/>
                <w:i w:val="0"/>
                <w:iCs w:val="0"/>
              </w:rPr>
              <w:t>Resolution Time</w:t>
            </w:r>
            <w:bookmarkEnd w:id="23"/>
          </w:p>
        </w:tc>
      </w:tr>
    </w:tbl>
    <w:p w14:paraId="1483B473" w14:textId="7159AB48" w:rsidR="00D45293" w:rsidRDefault="000535B9" w:rsidP="008622C1">
      <w:pPr>
        <w:spacing w:before="120" w:after="120"/>
      </w:pPr>
      <w:r w:rsidRPr="000535B9">
        <w:t>Immediate</w:t>
      </w:r>
    </w:p>
    <w:p w14:paraId="0B32657A" w14:textId="77777777" w:rsidR="00D45293" w:rsidRDefault="00D45293" w:rsidP="008622C1">
      <w:pPr>
        <w:spacing w:before="120" w:after="120"/>
      </w:pPr>
    </w:p>
    <w:p w14:paraId="4D975B10" w14:textId="46DB635C" w:rsidR="004E75AB" w:rsidRDefault="004E75AB" w:rsidP="008622C1">
      <w:pPr>
        <w:spacing w:before="120" w:after="120"/>
        <w:jc w:val="right"/>
      </w:pPr>
      <w:hyperlink w:anchor="_top" w:history="1">
        <w:r w:rsidRPr="00D45293">
          <w:rPr>
            <w:rStyle w:val="Hyperlink"/>
          </w:rPr>
          <w:t>Top of the</w:t>
        </w:r>
        <w:r w:rsidRPr="00D45293">
          <w:rPr>
            <w:rStyle w:val="Hyperlink"/>
          </w:rPr>
          <w:t xml:space="preserve"> </w:t>
        </w:r>
        <w:r w:rsidRPr="00D4529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E75AB" w:rsidRPr="00422CDB" w14:paraId="45060C33" w14:textId="77777777" w:rsidTr="007D3D91">
        <w:tc>
          <w:tcPr>
            <w:tcW w:w="5000" w:type="pct"/>
            <w:shd w:val="clear" w:color="auto" w:fill="BFBFBF" w:themeFill="background1" w:themeFillShade="BF"/>
          </w:tcPr>
          <w:p w14:paraId="428D626F" w14:textId="77777777" w:rsidR="004E75AB" w:rsidRPr="00422CDB" w:rsidRDefault="006D542C" w:rsidP="008622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4" w:name="_Toc15286104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4"/>
          </w:p>
        </w:tc>
      </w:tr>
    </w:tbl>
    <w:p w14:paraId="7E113423" w14:textId="11D14E7E" w:rsidR="00D62DD0" w:rsidRPr="00545036" w:rsidRDefault="004B0CB3" w:rsidP="008622C1">
      <w:pPr>
        <w:spacing w:before="120" w:after="120"/>
        <w:rPr>
          <w:color w:val="0000FF"/>
          <w:u w:val="single"/>
        </w:rPr>
      </w:pPr>
      <w:hyperlink r:id="rId20" w:anchor="!/view?docid=c1f1028b-e42c-4b4f-a4cf-cc0b42c91606" w:history="1">
        <w:r w:rsidR="008622C1">
          <w:rPr>
            <w:rStyle w:val="Hyperlink"/>
          </w:rPr>
          <w:t>Customer Care Abbreviations, Definitions, and Terms Index (017428)</w:t>
        </w:r>
      </w:hyperlink>
    </w:p>
    <w:p w14:paraId="16B9F265" w14:textId="77777777" w:rsidR="004E75AB" w:rsidRDefault="006D542C" w:rsidP="008622C1">
      <w:pPr>
        <w:spacing w:before="120" w:after="120"/>
      </w:pPr>
      <w:r w:rsidRPr="00F24BC7">
        <w:rPr>
          <w:b/>
        </w:rPr>
        <w:t xml:space="preserve">Parent </w:t>
      </w:r>
      <w:r w:rsidR="00AA1006">
        <w:rPr>
          <w:b/>
        </w:rPr>
        <w:t>Document</w:t>
      </w:r>
      <w:r w:rsidRPr="00F24BC7">
        <w:rPr>
          <w:b/>
        </w:rPr>
        <w:t>:</w:t>
      </w:r>
      <w:r>
        <w:t xml:space="preserve"> </w:t>
      </w:r>
      <w:hyperlink r:id="rId21" w:history="1">
        <w:r w:rsidR="004E75AB" w:rsidRPr="00430508">
          <w:rPr>
            <w:rStyle w:val="Hyperlink"/>
          </w:rPr>
          <w:t>CALL 0011 Auth</w:t>
        </w:r>
        <w:r w:rsidR="004E75AB" w:rsidRPr="00430508">
          <w:rPr>
            <w:rStyle w:val="Hyperlink"/>
          </w:rPr>
          <w:t>e</w:t>
        </w:r>
        <w:r w:rsidR="004E75AB" w:rsidRPr="00430508">
          <w:rPr>
            <w:rStyle w:val="Hyperlink"/>
          </w:rPr>
          <w:t>nticating Caller</w:t>
        </w:r>
      </w:hyperlink>
    </w:p>
    <w:bookmarkStart w:id="25" w:name="_Alternatives"/>
    <w:bookmarkStart w:id="26" w:name="_FAQ’s"/>
    <w:bookmarkStart w:id="27" w:name="_Parent_SOP"/>
    <w:bookmarkEnd w:id="25"/>
    <w:bookmarkEnd w:id="26"/>
    <w:bookmarkEnd w:id="27"/>
    <w:p w14:paraId="657D3D8B" w14:textId="7AAEBAF7" w:rsidR="009C4804" w:rsidRDefault="00D45293" w:rsidP="009C4804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9C4804" w:rsidRPr="00D45293">
        <w:rPr>
          <w:rStyle w:val="Hyperlink"/>
        </w:rPr>
        <w:t>Top of the</w:t>
      </w:r>
      <w:r w:rsidR="009C4804" w:rsidRPr="00D45293">
        <w:rPr>
          <w:rStyle w:val="Hyperlink"/>
        </w:rPr>
        <w:t xml:space="preserve"> </w:t>
      </w:r>
      <w:r w:rsidR="009C4804" w:rsidRPr="00D45293">
        <w:rPr>
          <w:rStyle w:val="Hyperlink"/>
        </w:rPr>
        <w:t>Document</w:t>
      </w:r>
      <w:r>
        <w:fldChar w:fldCharType="end"/>
      </w:r>
    </w:p>
    <w:p w14:paraId="10AEF1DD" w14:textId="77777777" w:rsidR="0057303F" w:rsidRDefault="0057303F" w:rsidP="00BB371A">
      <w:pPr>
        <w:jc w:val="right"/>
      </w:pPr>
    </w:p>
    <w:p w14:paraId="22816223" w14:textId="0D46CB68" w:rsidR="0057303F" w:rsidRPr="00C247CB" w:rsidRDefault="0057303F" w:rsidP="0057303F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6768F9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</w:t>
      </w:r>
      <w:r w:rsidR="00256F44">
        <w:rPr>
          <w:sz w:val="16"/>
          <w:szCs w:val="16"/>
        </w:rPr>
        <w:t>b</w:t>
      </w:r>
      <w:r w:rsidRPr="00C247CB">
        <w:rPr>
          <w:sz w:val="16"/>
          <w:szCs w:val="16"/>
        </w:rPr>
        <w:t xml:space="preserve">e Reproduced </w:t>
      </w:r>
      <w:r w:rsidR="006768F9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6768F9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589E8AB1" w14:textId="77777777" w:rsidR="0057303F" w:rsidRPr="00C247CB" w:rsidRDefault="0057303F" w:rsidP="0057303F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EA50BA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553B880F" w14:textId="77777777" w:rsidR="0057303F" w:rsidRDefault="0057303F" w:rsidP="00BB371A">
      <w:pPr>
        <w:jc w:val="right"/>
      </w:pPr>
    </w:p>
    <w:sectPr w:rsidR="0057303F" w:rsidSect="00303F88">
      <w:footerReference w:type="defaul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BC3B9" w14:textId="77777777" w:rsidR="008B2B7A" w:rsidRDefault="008B2B7A">
      <w:r>
        <w:separator/>
      </w:r>
    </w:p>
  </w:endnote>
  <w:endnote w:type="continuationSeparator" w:id="0">
    <w:p w14:paraId="53A30B65" w14:textId="77777777" w:rsidR="008B2B7A" w:rsidRDefault="008B2B7A">
      <w:r>
        <w:continuationSeparator/>
      </w:r>
    </w:p>
  </w:endnote>
  <w:endnote w:type="continuationNotice" w:id="1">
    <w:p w14:paraId="5C60305C" w14:textId="77777777" w:rsidR="008B2B7A" w:rsidRDefault="008B2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088C" w14:textId="77777777" w:rsidR="0059135B" w:rsidRDefault="0059135B" w:rsidP="00600B9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BC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39D65" w14:textId="77777777" w:rsidR="008B2B7A" w:rsidRDefault="008B2B7A">
      <w:r>
        <w:separator/>
      </w:r>
    </w:p>
  </w:footnote>
  <w:footnote w:type="continuationSeparator" w:id="0">
    <w:p w14:paraId="09A22207" w14:textId="77777777" w:rsidR="008B2B7A" w:rsidRDefault="008B2B7A">
      <w:r>
        <w:continuationSeparator/>
      </w:r>
    </w:p>
  </w:footnote>
  <w:footnote w:type="continuationNotice" w:id="1">
    <w:p w14:paraId="1D7F8622" w14:textId="77777777" w:rsidR="008B2B7A" w:rsidRDefault="008B2B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2B0"/>
    <w:multiLevelType w:val="hybridMultilevel"/>
    <w:tmpl w:val="7812BDA4"/>
    <w:lvl w:ilvl="0" w:tplc="B5481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3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CC90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6CE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C4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25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E0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22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B09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6E2E11"/>
    <w:multiLevelType w:val="hybridMultilevel"/>
    <w:tmpl w:val="0724405A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295"/>
    <w:multiLevelType w:val="hybridMultilevel"/>
    <w:tmpl w:val="6A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BCE7"/>
    <w:multiLevelType w:val="hybridMultilevel"/>
    <w:tmpl w:val="1BB08E4C"/>
    <w:lvl w:ilvl="0" w:tplc="84B0C144">
      <w:start w:val="1"/>
      <w:numFmt w:val="lowerLetter"/>
      <w:lvlText w:val="%1."/>
      <w:lvlJc w:val="left"/>
      <w:pPr>
        <w:ind w:left="720" w:hanging="360"/>
      </w:pPr>
    </w:lvl>
    <w:lvl w:ilvl="1" w:tplc="EAF07A9C">
      <w:start w:val="1"/>
      <w:numFmt w:val="lowerLetter"/>
      <w:lvlText w:val="%2."/>
      <w:lvlJc w:val="left"/>
      <w:pPr>
        <w:ind w:left="1440" w:hanging="360"/>
      </w:pPr>
    </w:lvl>
    <w:lvl w:ilvl="2" w:tplc="566ABC50">
      <w:start w:val="1"/>
      <w:numFmt w:val="lowerRoman"/>
      <w:lvlText w:val="%3."/>
      <w:lvlJc w:val="right"/>
      <w:pPr>
        <w:ind w:left="2160" w:hanging="180"/>
      </w:pPr>
    </w:lvl>
    <w:lvl w:ilvl="3" w:tplc="02189EB8">
      <w:start w:val="1"/>
      <w:numFmt w:val="decimal"/>
      <w:lvlText w:val="%4."/>
      <w:lvlJc w:val="left"/>
      <w:pPr>
        <w:ind w:left="2880" w:hanging="360"/>
      </w:pPr>
    </w:lvl>
    <w:lvl w:ilvl="4" w:tplc="751C5818">
      <w:start w:val="1"/>
      <w:numFmt w:val="lowerLetter"/>
      <w:lvlText w:val="%5."/>
      <w:lvlJc w:val="left"/>
      <w:pPr>
        <w:ind w:left="3600" w:hanging="360"/>
      </w:pPr>
    </w:lvl>
    <w:lvl w:ilvl="5" w:tplc="ED3A73A6">
      <w:start w:val="1"/>
      <w:numFmt w:val="lowerRoman"/>
      <w:lvlText w:val="%6."/>
      <w:lvlJc w:val="right"/>
      <w:pPr>
        <w:ind w:left="4320" w:hanging="180"/>
      </w:pPr>
    </w:lvl>
    <w:lvl w:ilvl="6" w:tplc="0F0ED9EC">
      <w:start w:val="1"/>
      <w:numFmt w:val="decimal"/>
      <w:lvlText w:val="%7."/>
      <w:lvlJc w:val="left"/>
      <w:pPr>
        <w:ind w:left="5040" w:hanging="360"/>
      </w:pPr>
    </w:lvl>
    <w:lvl w:ilvl="7" w:tplc="E5C667B0">
      <w:start w:val="1"/>
      <w:numFmt w:val="lowerLetter"/>
      <w:lvlText w:val="%8."/>
      <w:lvlJc w:val="left"/>
      <w:pPr>
        <w:ind w:left="5760" w:hanging="360"/>
      </w:pPr>
    </w:lvl>
    <w:lvl w:ilvl="8" w:tplc="2E6E77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59E9A"/>
    <w:multiLevelType w:val="hybridMultilevel"/>
    <w:tmpl w:val="9ED83E8C"/>
    <w:lvl w:ilvl="0" w:tplc="D65E7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80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8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6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8C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C3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2D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A6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0A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68"/>
    <w:multiLevelType w:val="hybridMultilevel"/>
    <w:tmpl w:val="3BBC2888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6BD"/>
    <w:multiLevelType w:val="multilevel"/>
    <w:tmpl w:val="932C6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3818"/>
    <w:multiLevelType w:val="hybridMultilevel"/>
    <w:tmpl w:val="FEC4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162BB"/>
    <w:multiLevelType w:val="hybridMultilevel"/>
    <w:tmpl w:val="7B0E6AE4"/>
    <w:lvl w:ilvl="0" w:tplc="1E447E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096DBF"/>
    <w:multiLevelType w:val="hybridMultilevel"/>
    <w:tmpl w:val="F7AAE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1E17B7"/>
    <w:multiLevelType w:val="hybridMultilevel"/>
    <w:tmpl w:val="1B0AC9DE"/>
    <w:lvl w:ilvl="0" w:tplc="2CEA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C3991"/>
    <w:multiLevelType w:val="hybridMultilevel"/>
    <w:tmpl w:val="4C829122"/>
    <w:lvl w:ilvl="0" w:tplc="54BE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B52F4"/>
    <w:multiLevelType w:val="hybridMultilevel"/>
    <w:tmpl w:val="00BC7956"/>
    <w:lvl w:ilvl="0" w:tplc="645E027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80BDC"/>
    <w:multiLevelType w:val="multilevel"/>
    <w:tmpl w:val="2F9C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63A42"/>
    <w:multiLevelType w:val="hybridMultilevel"/>
    <w:tmpl w:val="7DE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360FC"/>
    <w:multiLevelType w:val="hybridMultilevel"/>
    <w:tmpl w:val="803CEBAE"/>
    <w:lvl w:ilvl="0" w:tplc="15A82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E2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0C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7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A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2D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01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2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A7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B7642"/>
    <w:multiLevelType w:val="hybridMultilevel"/>
    <w:tmpl w:val="A32EB698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9183B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47A03"/>
    <w:multiLevelType w:val="hybridMultilevel"/>
    <w:tmpl w:val="A6FC9FB8"/>
    <w:lvl w:ilvl="0" w:tplc="CD76D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7418353">
    <w:abstractNumId w:val="16"/>
  </w:num>
  <w:num w:numId="2" w16cid:durableId="1119304541">
    <w:abstractNumId w:val="4"/>
  </w:num>
  <w:num w:numId="3" w16cid:durableId="610556674">
    <w:abstractNumId w:val="3"/>
  </w:num>
  <w:num w:numId="4" w16cid:durableId="186675685">
    <w:abstractNumId w:val="11"/>
  </w:num>
  <w:num w:numId="5" w16cid:durableId="1546334063">
    <w:abstractNumId w:val="10"/>
  </w:num>
  <w:num w:numId="6" w16cid:durableId="1648364776">
    <w:abstractNumId w:val="1"/>
  </w:num>
  <w:num w:numId="7" w16cid:durableId="2027827987">
    <w:abstractNumId w:val="5"/>
  </w:num>
  <w:num w:numId="8" w16cid:durableId="1668627401">
    <w:abstractNumId w:val="17"/>
  </w:num>
  <w:num w:numId="9" w16cid:durableId="1541088938">
    <w:abstractNumId w:val="7"/>
  </w:num>
  <w:num w:numId="10" w16cid:durableId="455682851">
    <w:abstractNumId w:val="15"/>
  </w:num>
  <w:num w:numId="11" w16cid:durableId="940723443">
    <w:abstractNumId w:val="2"/>
  </w:num>
  <w:num w:numId="12" w16cid:durableId="1469281288">
    <w:abstractNumId w:val="18"/>
  </w:num>
  <w:num w:numId="13" w16cid:durableId="2084908120">
    <w:abstractNumId w:val="9"/>
  </w:num>
  <w:num w:numId="14" w16cid:durableId="3635753">
    <w:abstractNumId w:val="8"/>
  </w:num>
  <w:num w:numId="15" w16cid:durableId="1391002689">
    <w:abstractNumId w:val="6"/>
  </w:num>
  <w:num w:numId="16" w16cid:durableId="832842506">
    <w:abstractNumId w:val="14"/>
  </w:num>
  <w:num w:numId="17" w16cid:durableId="182287393">
    <w:abstractNumId w:val="13"/>
  </w:num>
  <w:num w:numId="18" w16cid:durableId="1917325312">
    <w:abstractNumId w:val="0"/>
  </w:num>
  <w:num w:numId="19" w16cid:durableId="1318262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1F"/>
    <w:rsid w:val="0001511A"/>
    <w:rsid w:val="00015A2E"/>
    <w:rsid w:val="0002149B"/>
    <w:rsid w:val="0003793A"/>
    <w:rsid w:val="000535B9"/>
    <w:rsid w:val="000546F6"/>
    <w:rsid w:val="00061277"/>
    <w:rsid w:val="00064366"/>
    <w:rsid w:val="00077BAE"/>
    <w:rsid w:val="000822BE"/>
    <w:rsid w:val="000825E5"/>
    <w:rsid w:val="0008665F"/>
    <w:rsid w:val="000B3C4C"/>
    <w:rsid w:val="000C0244"/>
    <w:rsid w:val="000C181F"/>
    <w:rsid w:val="000D18DA"/>
    <w:rsid w:val="000D53CF"/>
    <w:rsid w:val="000D6714"/>
    <w:rsid w:val="000D6E56"/>
    <w:rsid w:val="00107DA5"/>
    <w:rsid w:val="001145C9"/>
    <w:rsid w:val="00120D13"/>
    <w:rsid w:val="001276EC"/>
    <w:rsid w:val="001352E7"/>
    <w:rsid w:val="00143F5D"/>
    <w:rsid w:val="00144FE9"/>
    <w:rsid w:val="0016273A"/>
    <w:rsid w:val="00183C6B"/>
    <w:rsid w:val="00183E1E"/>
    <w:rsid w:val="0019353A"/>
    <w:rsid w:val="001A4274"/>
    <w:rsid w:val="001A5066"/>
    <w:rsid w:val="001B5020"/>
    <w:rsid w:val="001C33D2"/>
    <w:rsid w:val="001F4E90"/>
    <w:rsid w:val="00200E77"/>
    <w:rsid w:val="002016B4"/>
    <w:rsid w:val="00215763"/>
    <w:rsid w:val="002335E5"/>
    <w:rsid w:val="002349AA"/>
    <w:rsid w:val="0024045F"/>
    <w:rsid w:val="002415D2"/>
    <w:rsid w:val="002422FC"/>
    <w:rsid w:val="00256F44"/>
    <w:rsid w:val="002609A1"/>
    <w:rsid w:val="00267BD7"/>
    <w:rsid w:val="00275050"/>
    <w:rsid w:val="00281E08"/>
    <w:rsid w:val="00292002"/>
    <w:rsid w:val="0029338A"/>
    <w:rsid w:val="002A217B"/>
    <w:rsid w:val="002A272B"/>
    <w:rsid w:val="002B4CFA"/>
    <w:rsid w:val="002B593E"/>
    <w:rsid w:val="002C7D75"/>
    <w:rsid w:val="002D2A80"/>
    <w:rsid w:val="002D3952"/>
    <w:rsid w:val="002E01B5"/>
    <w:rsid w:val="002E5F77"/>
    <w:rsid w:val="002F11D0"/>
    <w:rsid w:val="002F3B0D"/>
    <w:rsid w:val="002F4D18"/>
    <w:rsid w:val="002F51C4"/>
    <w:rsid w:val="00303F88"/>
    <w:rsid w:val="00312EF4"/>
    <w:rsid w:val="0031516C"/>
    <w:rsid w:val="00315F3B"/>
    <w:rsid w:val="00325357"/>
    <w:rsid w:val="003331B7"/>
    <w:rsid w:val="0034497F"/>
    <w:rsid w:val="00350F28"/>
    <w:rsid w:val="003535F4"/>
    <w:rsid w:val="00363B42"/>
    <w:rsid w:val="00364E88"/>
    <w:rsid w:val="00365C2B"/>
    <w:rsid w:val="00376A1C"/>
    <w:rsid w:val="00383316"/>
    <w:rsid w:val="00387F79"/>
    <w:rsid w:val="0039602C"/>
    <w:rsid w:val="003A1E30"/>
    <w:rsid w:val="003A3ABD"/>
    <w:rsid w:val="003A4AF4"/>
    <w:rsid w:val="003A7E48"/>
    <w:rsid w:val="003C489A"/>
    <w:rsid w:val="003D40CE"/>
    <w:rsid w:val="003E3D95"/>
    <w:rsid w:val="003F19E3"/>
    <w:rsid w:val="003F5E26"/>
    <w:rsid w:val="00404401"/>
    <w:rsid w:val="00406DB5"/>
    <w:rsid w:val="00407809"/>
    <w:rsid w:val="00413C96"/>
    <w:rsid w:val="0041424F"/>
    <w:rsid w:val="004210B4"/>
    <w:rsid w:val="00421CDF"/>
    <w:rsid w:val="00422CDB"/>
    <w:rsid w:val="00430A1C"/>
    <w:rsid w:val="00430DD0"/>
    <w:rsid w:val="004503C2"/>
    <w:rsid w:val="00457EAE"/>
    <w:rsid w:val="00461A30"/>
    <w:rsid w:val="00461DE9"/>
    <w:rsid w:val="004735E7"/>
    <w:rsid w:val="00474177"/>
    <w:rsid w:val="0047461E"/>
    <w:rsid w:val="00485A27"/>
    <w:rsid w:val="004955B3"/>
    <w:rsid w:val="004A3272"/>
    <w:rsid w:val="004A3B93"/>
    <w:rsid w:val="004A765C"/>
    <w:rsid w:val="004B0CB3"/>
    <w:rsid w:val="004E75AB"/>
    <w:rsid w:val="004E7AD0"/>
    <w:rsid w:val="004F61F7"/>
    <w:rsid w:val="005039C4"/>
    <w:rsid w:val="00504AFC"/>
    <w:rsid w:val="005065F5"/>
    <w:rsid w:val="00510E09"/>
    <w:rsid w:val="00517861"/>
    <w:rsid w:val="00524CDD"/>
    <w:rsid w:val="0052696B"/>
    <w:rsid w:val="00531266"/>
    <w:rsid w:val="0053280A"/>
    <w:rsid w:val="00532816"/>
    <w:rsid w:val="00536340"/>
    <w:rsid w:val="00540881"/>
    <w:rsid w:val="00545036"/>
    <w:rsid w:val="00546A30"/>
    <w:rsid w:val="00551D03"/>
    <w:rsid w:val="0057303F"/>
    <w:rsid w:val="005805FF"/>
    <w:rsid w:val="00585D81"/>
    <w:rsid w:val="005910B5"/>
    <w:rsid w:val="0059135B"/>
    <w:rsid w:val="0059305C"/>
    <w:rsid w:val="0059619D"/>
    <w:rsid w:val="005A471A"/>
    <w:rsid w:val="005C774D"/>
    <w:rsid w:val="005D246C"/>
    <w:rsid w:val="00600B9A"/>
    <w:rsid w:val="00603A88"/>
    <w:rsid w:val="00616079"/>
    <w:rsid w:val="00616CCA"/>
    <w:rsid w:val="00622D77"/>
    <w:rsid w:val="00636B18"/>
    <w:rsid w:val="00637CA1"/>
    <w:rsid w:val="00644C44"/>
    <w:rsid w:val="00652812"/>
    <w:rsid w:val="00663A99"/>
    <w:rsid w:val="00664333"/>
    <w:rsid w:val="0066724C"/>
    <w:rsid w:val="0067195C"/>
    <w:rsid w:val="006768F9"/>
    <w:rsid w:val="00685458"/>
    <w:rsid w:val="0069013B"/>
    <w:rsid w:val="00694AE9"/>
    <w:rsid w:val="006A0481"/>
    <w:rsid w:val="006A5931"/>
    <w:rsid w:val="006D0FC9"/>
    <w:rsid w:val="006D542C"/>
    <w:rsid w:val="006E2AD7"/>
    <w:rsid w:val="006E3010"/>
    <w:rsid w:val="006F369B"/>
    <w:rsid w:val="006F581F"/>
    <w:rsid w:val="006F5A94"/>
    <w:rsid w:val="006F7F37"/>
    <w:rsid w:val="00704AF2"/>
    <w:rsid w:val="00721DB0"/>
    <w:rsid w:val="00731D81"/>
    <w:rsid w:val="0073294A"/>
    <w:rsid w:val="007412B9"/>
    <w:rsid w:val="00747470"/>
    <w:rsid w:val="00751776"/>
    <w:rsid w:val="00752801"/>
    <w:rsid w:val="0075284B"/>
    <w:rsid w:val="00772196"/>
    <w:rsid w:val="00772BCA"/>
    <w:rsid w:val="007769BA"/>
    <w:rsid w:val="00786BEB"/>
    <w:rsid w:val="00797157"/>
    <w:rsid w:val="007A7B48"/>
    <w:rsid w:val="007B1584"/>
    <w:rsid w:val="007C0134"/>
    <w:rsid w:val="007C162F"/>
    <w:rsid w:val="007D3D91"/>
    <w:rsid w:val="007F373E"/>
    <w:rsid w:val="007F484D"/>
    <w:rsid w:val="00806448"/>
    <w:rsid w:val="00806B9D"/>
    <w:rsid w:val="008075EF"/>
    <w:rsid w:val="00813B3F"/>
    <w:rsid w:val="00814D0B"/>
    <w:rsid w:val="00824B64"/>
    <w:rsid w:val="00840FD9"/>
    <w:rsid w:val="008622C1"/>
    <w:rsid w:val="008634BF"/>
    <w:rsid w:val="00864D2C"/>
    <w:rsid w:val="008739E5"/>
    <w:rsid w:val="00874F63"/>
    <w:rsid w:val="00877414"/>
    <w:rsid w:val="00890541"/>
    <w:rsid w:val="00891044"/>
    <w:rsid w:val="00891A27"/>
    <w:rsid w:val="008A1532"/>
    <w:rsid w:val="008A5B89"/>
    <w:rsid w:val="008B2B7A"/>
    <w:rsid w:val="008C2197"/>
    <w:rsid w:val="008C2439"/>
    <w:rsid w:val="008C3493"/>
    <w:rsid w:val="008C4ABD"/>
    <w:rsid w:val="008D11A6"/>
    <w:rsid w:val="008D2055"/>
    <w:rsid w:val="008D2D64"/>
    <w:rsid w:val="008D46DE"/>
    <w:rsid w:val="008D571F"/>
    <w:rsid w:val="008E0FD4"/>
    <w:rsid w:val="008E5D28"/>
    <w:rsid w:val="008F5EFB"/>
    <w:rsid w:val="00900376"/>
    <w:rsid w:val="009010B8"/>
    <w:rsid w:val="00902E07"/>
    <w:rsid w:val="00911441"/>
    <w:rsid w:val="00912237"/>
    <w:rsid w:val="00935A7D"/>
    <w:rsid w:val="0095396F"/>
    <w:rsid w:val="00956107"/>
    <w:rsid w:val="009613B8"/>
    <w:rsid w:val="00972F23"/>
    <w:rsid w:val="00973FD7"/>
    <w:rsid w:val="00974DA8"/>
    <w:rsid w:val="00995376"/>
    <w:rsid w:val="009A1EE6"/>
    <w:rsid w:val="009B64CF"/>
    <w:rsid w:val="009B68A2"/>
    <w:rsid w:val="009C4804"/>
    <w:rsid w:val="009E0E98"/>
    <w:rsid w:val="009F048E"/>
    <w:rsid w:val="009F1265"/>
    <w:rsid w:val="009F52BF"/>
    <w:rsid w:val="00A141FD"/>
    <w:rsid w:val="00A1481F"/>
    <w:rsid w:val="00A25948"/>
    <w:rsid w:val="00A40E31"/>
    <w:rsid w:val="00A5680F"/>
    <w:rsid w:val="00A70D31"/>
    <w:rsid w:val="00A7166B"/>
    <w:rsid w:val="00A83008"/>
    <w:rsid w:val="00A835D7"/>
    <w:rsid w:val="00A85045"/>
    <w:rsid w:val="00A915E9"/>
    <w:rsid w:val="00A951E7"/>
    <w:rsid w:val="00A96188"/>
    <w:rsid w:val="00A96933"/>
    <w:rsid w:val="00A97B7D"/>
    <w:rsid w:val="00AA1006"/>
    <w:rsid w:val="00AA771D"/>
    <w:rsid w:val="00AA7E25"/>
    <w:rsid w:val="00AB3396"/>
    <w:rsid w:val="00AB33E1"/>
    <w:rsid w:val="00AB4BB3"/>
    <w:rsid w:val="00AB51DA"/>
    <w:rsid w:val="00AC2011"/>
    <w:rsid w:val="00AC2A58"/>
    <w:rsid w:val="00AC2E29"/>
    <w:rsid w:val="00AC5658"/>
    <w:rsid w:val="00AD1646"/>
    <w:rsid w:val="00AF5CE1"/>
    <w:rsid w:val="00B26045"/>
    <w:rsid w:val="00B41C7C"/>
    <w:rsid w:val="00B46A95"/>
    <w:rsid w:val="00B50980"/>
    <w:rsid w:val="00B537ED"/>
    <w:rsid w:val="00B548B1"/>
    <w:rsid w:val="00B54C9B"/>
    <w:rsid w:val="00B9256C"/>
    <w:rsid w:val="00B94112"/>
    <w:rsid w:val="00B95C11"/>
    <w:rsid w:val="00BA51FE"/>
    <w:rsid w:val="00BB371A"/>
    <w:rsid w:val="00BD2C31"/>
    <w:rsid w:val="00BD371D"/>
    <w:rsid w:val="00BD3E4D"/>
    <w:rsid w:val="00BE0A37"/>
    <w:rsid w:val="00BF103E"/>
    <w:rsid w:val="00BF283A"/>
    <w:rsid w:val="00BF2D7A"/>
    <w:rsid w:val="00BF74E9"/>
    <w:rsid w:val="00C14A3A"/>
    <w:rsid w:val="00C14FD5"/>
    <w:rsid w:val="00C15114"/>
    <w:rsid w:val="00C15954"/>
    <w:rsid w:val="00C20749"/>
    <w:rsid w:val="00C2270D"/>
    <w:rsid w:val="00C23981"/>
    <w:rsid w:val="00C3641B"/>
    <w:rsid w:val="00C44723"/>
    <w:rsid w:val="00C566B3"/>
    <w:rsid w:val="00C6654F"/>
    <w:rsid w:val="00C67B32"/>
    <w:rsid w:val="00C80460"/>
    <w:rsid w:val="00C97A8D"/>
    <w:rsid w:val="00CA2ED6"/>
    <w:rsid w:val="00CB0C1D"/>
    <w:rsid w:val="00CB2308"/>
    <w:rsid w:val="00CB637B"/>
    <w:rsid w:val="00CC4D86"/>
    <w:rsid w:val="00CD0689"/>
    <w:rsid w:val="00CE711E"/>
    <w:rsid w:val="00D06A04"/>
    <w:rsid w:val="00D20B98"/>
    <w:rsid w:val="00D21378"/>
    <w:rsid w:val="00D226FE"/>
    <w:rsid w:val="00D36733"/>
    <w:rsid w:val="00D45293"/>
    <w:rsid w:val="00D45824"/>
    <w:rsid w:val="00D471B5"/>
    <w:rsid w:val="00D55960"/>
    <w:rsid w:val="00D571DB"/>
    <w:rsid w:val="00D62DD0"/>
    <w:rsid w:val="00D67638"/>
    <w:rsid w:val="00D76602"/>
    <w:rsid w:val="00D807C9"/>
    <w:rsid w:val="00D85254"/>
    <w:rsid w:val="00DA5566"/>
    <w:rsid w:val="00DB3A55"/>
    <w:rsid w:val="00DC14A5"/>
    <w:rsid w:val="00DC14DF"/>
    <w:rsid w:val="00DD1D93"/>
    <w:rsid w:val="00DE0F28"/>
    <w:rsid w:val="00DE25F5"/>
    <w:rsid w:val="00DE4C80"/>
    <w:rsid w:val="00DF1265"/>
    <w:rsid w:val="00E02696"/>
    <w:rsid w:val="00E07104"/>
    <w:rsid w:val="00E1649E"/>
    <w:rsid w:val="00E17D1C"/>
    <w:rsid w:val="00E33CF9"/>
    <w:rsid w:val="00E36A61"/>
    <w:rsid w:val="00E37F4C"/>
    <w:rsid w:val="00E4013F"/>
    <w:rsid w:val="00E4269B"/>
    <w:rsid w:val="00E4554A"/>
    <w:rsid w:val="00E50FFA"/>
    <w:rsid w:val="00E525FB"/>
    <w:rsid w:val="00E709F6"/>
    <w:rsid w:val="00E910E2"/>
    <w:rsid w:val="00EA1CA5"/>
    <w:rsid w:val="00EA33B2"/>
    <w:rsid w:val="00EA50BA"/>
    <w:rsid w:val="00EB275E"/>
    <w:rsid w:val="00EB52F0"/>
    <w:rsid w:val="00EB57EB"/>
    <w:rsid w:val="00EB5CA4"/>
    <w:rsid w:val="00EC1563"/>
    <w:rsid w:val="00EC5012"/>
    <w:rsid w:val="00ED10A0"/>
    <w:rsid w:val="00ED1D74"/>
    <w:rsid w:val="00EE1E96"/>
    <w:rsid w:val="00EF335A"/>
    <w:rsid w:val="00F021AB"/>
    <w:rsid w:val="00F07BE5"/>
    <w:rsid w:val="00F07FCE"/>
    <w:rsid w:val="00F24BC7"/>
    <w:rsid w:val="00F31EF3"/>
    <w:rsid w:val="00F356BB"/>
    <w:rsid w:val="00F42051"/>
    <w:rsid w:val="00F4779A"/>
    <w:rsid w:val="00F51150"/>
    <w:rsid w:val="00F51BCF"/>
    <w:rsid w:val="00F53E59"/>
    <w:rsid w:val="00F56AA6"/>
    <w:rsid w:val="00F65CAF"/>
    <w:rsid w:val="00F67BD0"/>
    <w:rsid w:val="00F82834"/>
    <w:rsid w:val="00F859B7"/>
    <w:rsid w:val="00F86918"/>
    <w:rsid w:val="00F97070"/>
    <w:rsid w:val="00FA0C30"/>
    <w:rsid w:val="00FB701A"/>
    <w:rsid w:val="00FC0369"/>
    <w:rsid w:val="00FC1C44"/>
    <w:rsid w:val="00FC49D1"/>
    <w:rsid w:val="00FD2155"/>
    <w:rsid w:val="00FE1C4D"/>
    <w:rsid w:val="00FF72E5"/>
    <w:rsid w:val="041292D2"/>
    <w:rsid w:val="0B6CAE26"/>
    <w:rsid w:val="113A41C8"/>
    <w:rsid w:val="1CB1DFFD"/>
    <w:rsid w:val="2322757D"/>
    <w:rsid w:val="2368221B"/>
    <w:rsid w:val="262F77E2"/>
    <w:rsid w:val="31397336"/>
    <w:rsid w:val="41408FA0"/>
    <w:rsid w:val="41A4DD03"/>
    <w:rsid w:val="486AEBAD"/>
    <w:rsid w:val="58C8D232"/>
    <w:rsid w:val="62F176C3"/>
    <w:rsid w:val="68A67FD6"/>
    <w:rsid w:val="7EC7D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6A850"/>
  <w15:chartTrackingRefBased/>
  <w15:docId w15:val="{52A6A8E4-C0E9-49D3-AF7B-974916A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D9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35B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709F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0B9A"/>
  </w:style>
  <w:style w:type="paragraph" w:styleId="TOC1">
    <w:name w:val="toc 1"/>
    <w:basedOn w:val="Normal"/>
    <w:next w:val="Normal"/>
    <w:autoRedefine/>
    <w:uiPriority w:val="39"/>
    <w:rsid w:val="006768F9"/>
  </w:style>
  <w:style w:type="paragraph" w:styleId="TOC2">
    <w:name w:val="toc 2"/>
    <w:basedOn w:val="Normal"/>
    <w:next w:val="Normal"/>
    <w:autoRedefine/>
    <w:uiPriority w:val="39"/>
    <w:rsid w:val="00EF335A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644C44"/>
    <w:pPr>
      <w:numPr>
        <w:numId w:val="17"/>
      </w:numPr>
      <w:contextualSpacing/>
    </w:pPr>
    <w:rPr>
      <w:rFonts w:eastAsia="Calibri"/>
      <w:bCs/>
      <w:iCs/>
      <w:color w:val="000000"/>
    </w:rPr>
  </w:style>
  <w:style w:type="character" w:styleId="CommentReference">
    <w:name w:val="annotation reference"/>
    <w:rsid w:val="00315F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5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5F3B"/>
  </w:style>
  <w:style w:type="paragraph" w:styleId="CommentSubject">
    <w:name w:val="annotation subject"/>
    <w:basedOn w:val="CommentText"/>
    <w:next w:val="CommentText"/>
    <w:link w:val="CommentSubjectChar"/>
    <w:rsid w:val="00315F3B"/>
    <w:rPr>
      <w:b/>
      <w:bCs/>
    </w:rPr>
  </w:style>
  <w:style w:type="character" w:customStyle="1" w:styleId="CommentSubjectChar">
    <w:name w:val="Comment Subject Char"/>
    <w:link w:val="CommentSubject"/>
    <w:rsid w:val="00315F3B"/>
    <w:rPr>
      <w:b/>
      <w:bCs/>
    </w:rPr>
  </w:style>
  <w:style w:type="character" w:styleId="UnresolvedMention">
    <w:name w:val="Unresolved Mention"/>
    <w:uiPriority w:val="99"/>
    <w:semiHidden/>
    <w:unhideWhenUsed/>
    <w:rsid w:val="00AA10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3A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8CB68DEF-06B2-457B-B90C-D65D1549E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2336DC-CB83-44B9-B029-8699175BF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E5037-65F7-406B-B07A-EA4463E1F4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B3A79-31D3-4722-834C-2699773D547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5491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7340087</vt:i4>
      </vt:variant>
      <vt:variant>
        <vt:i4>33</vt:i4>
      </vt:variant>
      <vt:variant>
        <vt:i4>0</vt:i4>
      </vt:variant>
      <vt:variant>
        <vt:i4>5</vt:i4>
      </vt:variant>
      <vt:variant>
        <vt:lpwstr>C:\Users\c506343\Downloads\CMS-2-017428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7012475</vt:i4>
      </vt:variant>
      <vt:variant>
        <vt:i4>24</vt:i4>
      </vt:variant>
      <vt:variant>
        <vt:i4>0</vt:i4>
      </vt:variant>
      <vt:variant>
        <vt:i4>5</vt:i4>
      </vt:variant>
      <vt:variant>
        <vt:lpwstr>C:\Users\c506343\Downloads\TSRC-PROD-056373</vt:lpwstr>
      </vt:variant>
      <vt:variant>
        <vt:lpwstr/>
      </vt:variant>
      <vt:variant>
        <vt:i4>5111886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!/view?docid=7653e7c2-1a97-42a0-8a81-6267c72e1ca9</vt:lpwstr>
      </vt:variant>
      <vt:variant>
        <vt:i4>6553722</vt:i4>
      </vt:variant>
      <vt:variant>
        <vt:i4>18</vt:i4>
      </vt:variant>
      <vt:variant>
        <vt:i4>0</vt:i4>
      </vt:variant>
      <vt:variant>
        <vt:i4>5</vt:i4>
      </vt:variant>
      <vt:variant>
        <vt:lpwstr>C:\Users\c506343\Downloads\TSRC-PROD-056289</vt:lpwstr>
      </vt:variant>
      <vt:variant>
        <vt:lpwstr/>
      </vt:variant>
      <vt:variant>
        <vt:i4>7209082</vt:i4>
      </vt:variant>
      <vt:variant>
        <vt:i4>15</vt:i4>
      </vt:variant>
      <vt:variant>
        <vt:i4>0</vt:i4>
      </vt:variant>
      <vt:variant>
        <vt:i4>5</vt:i4>
      </vt:variant>
      <vt:variant>
        <vt:lpwstr>C:\Users\c506343\Downloads\TSRC-PROD-054208</vt:lpwstr>
      </vt:variant>
      <vt:variant>
        <vt:lpwstr/>
      </vt:variant>
      <vt:variant>
        <vt:i4>6553722</vt:i4>
      </vt:variant>
      <vt:variant>
        <vt:i4>12</vt:i4>
      </vt:variant>
      <vt:variant>
        <vt:i4>0</vt:i4>
      </vt:variant>
      <vt:variant>
        <vt:i4>5</vt:i4>
      </vt:variant>
      <vt:variant>
        <vt:lpwstr>C:\Users\c506343\Downloads\TSRC-PROD-056289</vt:lpwstr>
      </vt:variant>
      <vt:variant>
        <vt:lpwstr/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_Toc152861046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_Toc152861045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_Toc152861044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2</cp:revision>
  <dcterms:created xsi:type="dcterms:W3CDTF">2025-08-01T20:45:00Z</dcterms:created>
  <dcterms:modified xsi:type="dcterms:W3CDTF">2025-08-01T20:45:00Z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2022-03-11T20:42:23Z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07593356-7ada-40f4-a7d5-9f7ff5f1aaf8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