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D56AA" w14:textId="77777777" w:rsidR="00FE4BDD" w:rsidRPr="009A0176" w:rsidRDefault="00FE4BDD" w:rsidP="00FE4BDD">
      <w:pPr>
        <w:pStyle w:val="Heading1"/>
        <w:spacing w:before="120" w:after="120"/>
        <w:contextualSpacing/>
        <w:rPr>
          <w:color w:val="000000"/>
          <w:szCs w:val="36"/>
        </w:rPr>
      </w:pPr>
      <w:bookmarkStart w:id="0" w:name="_top"/>
      <w:bookmarkEnd w:id="0"/>
      <w:r w:rsidRPr="5AAAFC61">
        <w:rPr>
          <w:color w:val="000000" w:themeColor="text1"/>
          <w:szCs w:val="36"/>
        </w:rPr>
        <w:t>PeopleSafe - Return Rx - Member Wants Original Rx Mailed Back</w:t>
      </w:r>
    </w:p>
    <w:p w14:paraId="39C3B76E" w14:textId="77777777" w:rsidR="00ED41D8" w:rsidRDefault="00ED41D8"/>
    <w:p w14:paraId="77EF6193" w14:textId="4A97A940" w:rsidR="009F22A4" w:rsidRDefault="009F22A4" w:rsidP="00C5404C">
      <w:pPr>
        <w:spacing w:before="120" w:after="120"/>
        <w:rPr>
          <w:noProof/>
        </w:rPr>
      </w:pPr>
      <w:r>
        <w:fldChar w:fldCharType="begin"/>
      </w:r>
      <w:r>
        <w:instrText xml:space="preserve"> TOC \o "2-2" \n \p " " \h \z \u </w:instrText>
      </w:r>
      <w:r>
        <w:fldChar w:fldCharType="separate"/>
      </w:r>
      <w:hyperlink w:anchor="_Toc174702382" w:history="1">
        <w:r w:rsidRPr="000F0950">
          <w:rPr>
            <w:rStyle w:val="Hyperlink"/>
            <w:noProof/>
          </w:rPr>
          <w:t>Remind</w:t>
        </w:r>
        <w:r w:rsidRPr="000F0950">
          <w:rPr>
            <w:rStyle w:val="Hyperlink"/>
            <w:noProof/>
          </w:rPr>
          <w:t>e</w:t>
        </w:r>
        <w:r w:rsidRPr="000F0950">
          <w:rPr>
            <w:rStyle w:val="Hyperlink"/>
            <w:noProof/>
          </w:rPr>
          <w:t>rs</w:t>
        </w:r>
      </w:hyperlink>
    </w:p>
    <w:p w14:paraId="357F2DD4" w14:textId="694B85B4" w:rsidR="009F22A4" w:rsidRDefault="00000000" w:rsidP="00C5404C">
      <w:pPr>
        <w:spacing w:before="120" w:after="120"/>
        <w:rPr>
          <w:noProof/>
        </w:rPr>
      </w:pPr>
      <w:hyperlink w:anchor="_Toc174702383" w:history="1">
        <w:r w:rsidR="009F22A4" w:rsidRPr="000F0950">
          <w:rPr>
            <w:rStyle w:val="Hyperlink"/>
            <w:noProof/>
          </w:rPr>
          <w:t>General Information</w:t>
        </w:r>
      </w:hyperlink>
    </w:p>
    <w:p w14:paraId="6B0DE75E" w14:textId="0D04FE75" w:rsidR="009F22A4" w:rsidRDefault="00000000" w:rsidP="00C5404C">
      <w:pPr>
        <w:spacing w:before="120" w:after="120"/>
        <w:rPr>
          <w:noProof/>
        </w:rPr>
      </w:pPr>
      <w:hyperlink w:anchor="_Toc174702384" w:history="1">
        <w:r w:rsidR="009F22A4" w:rsidRPr="000F0950">
          <w:rPr>
            <w:rStyle w:val="Hyperlink"/>
            <w:noProof/>
          </w:rPr>
          <w:t>How to Request a Prescription Original</w:t>
        </w:r>
      </w:hyperlink>
    </w:p>
    <w:p w14:paraId="0F71FAAF" w14:textId="5F6C48CE" w:rsidR="009F22A4" w:rsidRDefault="00000000" w:rsidP="00C5404C">
      <w:pPr>
        <w:spacing w:before="120" w:after="120"/>
        <w:rPr>
          <w:noProof/>
        </w:rPr>
      </w:pPr>
      <w:hyperlink w:anchor="_Toc174702385" w:history="1">
        <w:r w:rsidR="009F22A4" w:rsidRPr="000F0950">
          <w:rPr>
            <w:rStyle w:val="Hyperlink"/>
            <w:noProof/>
          </w:rPr>
          <w:t>How to Verify a Prescription was Returned</w:t>
        </w:r>
      </w:hyperlink>
    </w:p>
    <w:p w14:paraId="22AAD707" w14:textId="118FC475" w:rsidR="009F22A4" w:rsidRDefault="00000000" w:rsidP="00C5404C">
      <w:pPr>
        <w:spacing w:before="120" w:after="120"/>
        <w:rPr>
          <w:noProof/>
        </w:rPr>
      </w:pPr>
      <w:hyperlink w:anchor="_Toc174702386" w:history="1">
        <w:r w:rsidR="009F22A4" w:rsidRPr="000F0950">
          <w:rPr>
            <w:rStyle w:val="Hyperlink"/>
            <w:noProof/>
          </w:rPr>
          <w:t>Additional Scenarios</w:t>
        </w:r>
      </w:hyperlink>
    </w:p>
    <w:p w14:paraId="0F07FE03" w14:textId="1A1D7206" w:rsidR="009F22A4" w:rsidRDefault="00000000" w:rsidP="00C5404C">
      <w:pPr>
        <w:spacing w:before="120" w:after="120"/>
        <w:rPr>
          <w:noProof/>
        </w:rPr>
      </w:pPr>
      <w:hyperlink w:anchor="_Toc174702387" w:history="1">
        <w:r w:rsidR="009F22A4" w:rsidRPr="000F0950">
          <w:rPr>
            <w:rStyle w:val="Hyperlink"/>
            <w:noProof/>
          </w:rPr>
          <w:t>Resolution Time</w:t>
        </w:r>
      </w:hyperlink>
    </w:p>
    <w:p w14:paraId="40A88418" w14:textId="42795A28" w:rsidR="009F22A4" w:rsidRDefault="00000000" w:rsidP="00C5404C">
      <w:pPr>
        <w:spacing w:before="120" w:after="120"/>
        <w:rPr>
          <w:noProof/>
        </w:rPr>
      </w:pPr>
      <w:hyperlink w:anchor="_Toc174702388" w:history="1">
        <w:r w:rsidR="009F22A4" w:rsidRPr="000F0950">
          <w:rPr>
            <w:rStyle w:val="Hyperlink"/>
            <w:noProof/>
          </w:rPr>
          <w:t>Related Documents</w:t>
        </w:r>
      </w:hyperlink>
    </w:p>
    <w:p w14:paraId="672BEE80" w14:textId="1BE05FBE" w:rsidR="00FE4BDD" w:rsidRDefault="009F22A4" w:rsidP="00524320">
      <w:pPr>
        <w:spacing w:before="120" w:after="120"/>
      </w:pPr>
      <w:r>
        <w:fldChar w:fldCharType="end"/>
      </w:r>
    </w:p>
    <w:p w14:paraId="67B54686" w14:textId="77777777" w:rsidR="009F22A4" w:rsidRDefault="009F22A4"/>
    <w:p w14:paraId="6F41C8F2" w14:textId="77777777" w:rsidR="00FE4BDD" w:rsidRDefault="00FE4BDD" w:rsidP="00FE4BDD">
      <w:pPr>
        <w:spacing w:before="120" w:after="120"/>
      </w:pPr>
      <w:r w:rsidRPr="00747603">
        <w:rPr>
          <w:b/>
          <w:bCs/>
        </w:rPr>
        <w:t>Description:</w:t>
      </w:r>
      <w:r>
        <w:t xml:space="preserve"> P</w:t>
      </w:r>
      <w:r w:rsidRPr="009A0176">
        <w:t xml:space="preserve">rocess to use </w:t>
      </w:r>
      <w:r>
        <w:t>when</w:t>
      </w:r>
      <w:r w:rsidRPr="009A0176">
        <w:t xml:space="preserve"> a member request</w:t>
      </w:r>
      <w:r>
        <w:t>s</w:t>
      </w:r>
      <w:r w:rsidRPr="009A0176">
        <w:t xml:space="preserve"> </w:t>
      </w:r>
      <w:r w:rsidRPr="00E87470">
        <w:t>that a</w:t>
      </w:r>
      <w:r w:rsidRPr="009A0176">
        <w:t>n original prescription</w:t>
      </w:r>
      <w:r>
        <w:t xml:space="preserve"> (</w:t>
      </w:r>
      <w:r>
        <w:rPr>
          <w:b/>
          <w:bCs/>
        </w:rPr>
        <w:t>Rx</w:t>
      </w:r>
      <w:r>
        <w:t>)</w:t>
      </w:r>
      <w:r w:rsidRPr="009A0176">
        <w:t xml:space="preserve"> they mailed in be </w:t>
      </w:r>
      <w:r>
        <w:t>returned</w:t>
      </w:r>
      <w:r w:rsidRPr="009A0176">
        <w:t xml:space="preserve"> to them. </w:t>
      </w:r>
    </w:p>
    <w:p w14:paraId="49C6CF92" w14:textId="77777777" w:rsidR="00FE4BDD" w:rsidRDefault="00FE4BDD" w:rsidP="00FE4BDD">
      <w:pPr>
        <w:spacing w:before="120" w:after="120"/>
      </w:pPr>
    </w:p>
    <w:p w14:paraId="6B15DDFE" w14:textId="77777777" w:rsidR="00FE4BDD" w:rsidRDefault="00FE4BDD" w:rsidP="00FE4BDD">
      <w:pPr>
        <w:spacing w:before="120" w:after="120"/>
      </w:pPr>
      <w:r w:rsidRPr="00826B45">
        <w:rPr>
          <w:b/>
          <w:bCs/>
        </w:rPr>
        <w:t>PeopleSafe Users:</w:t>
      </w:r>
      <w:r w:rsidRPr="00826B45">
        <w:t xml:space="preserve"> Swivel to PeopleSafe to</w:t>
      </w:r>
      <w:r>
        <w:t xml:space="preserve"> return Rx for member. </w:t>
      </w:r>
    </w:p>
    <w:p w14:paraId="40F23DD4" w14:textId="77777777" w:rsidR="00FE4BDD" w:rsidRDefault="00FE4BDD" w:rsidP="00FE4BDD">
      <w:pPr>
        <w:spacing w:before="120" w:after="120"/>
      </w:pPr>
    </w:p>
    <w:p w14:paraId="4799D87C" w14:textId="1F3AFFFD" w:rsidR="00FE4BDD" w:rsidRDefault="00FE4BDD" w:rsidP="00FE4BDD">
      <w:pPr>
        <w:spacing w:before="120" w:after="120"/>
      </w:pPr>
      <w:r>
        <w:rPr>
          <w:b/>
          <w:bCs/>
        </w:rPr>
        <w:t xml:space="preserve">Compass Only Users: </w:t>
      </w:r>
      <w:r>
        <w:t>Contact a supervisor to return Rx for member.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E4BDD" w14:paraId="002DFD95" w14:textId="77777777" w:rsidTr="00D026E9">
        <w:tc>
          <w:tcPr>
            <w:tcW w:w="5000" w:type="pct"/>
            <w:shd w:val="clear" w:color="auto" w:fill="BFBFBF" w:themeFill="background1" w:themeFillShade="BF"/>
          </w:tcPr>
          <w:p w14:paraId="34C4E265" w14:textId="77777777" w:rsidR="00FE4BDD" w:rsidRPr="009A0176" w:rsidRDefault="00FE4BDD" w:rsidP="00D026E9">
            <w:pPr>
              <w:pStyle w:val="Heading2"/>
              <w:spacing w:before="120" w:after="120"/>
              <w:contextualSpacing/>
              <w:rPr>
                <w:i/>
                <w:iCs/>
              </w:rPr>
            </w:pPr>
            <w:bookmarkStart w:id="1" w:name="_Toc174625583"/>
            <w:bookmarkStart w:id="2" w:name="_Toc174702382"/>
            <w:r>
              <w:t>Reminders</w:t>
            </w:r>
            <w:bookmarkEnd w:id="1"/>
            <w:bookmarkEnd w:id="2"/>
          </w:p>
        </w:tc>
      </w:tr>
    </w:tbl>
    <w:p w14:paraId="14F5708E" w14:textId="77777777" w:rsidR="00FE4BDD" w:rsidRDefault="00FE4BDD" w:rsidP="00FE4BDD">
      <w:pPr>
        <w:spacing w:before="120" w:after="120"/>
      </w:pPr>
    </w:p>
    <w:p w14:paraId="45227BFA" w14:textId="77777777" w:rsidR="00FE4BDD" w:rsidRDefault="00FE4BDD" w:rsidP="00FE4BDD">
      <w:pPr>
        <w:spacing w:before="120" w:after="120"/>
        <w:rPr>
          <w:color w:val="000000"/>
        </w:rPr>
      </w:pPr>
      <w:r w:rsidRPr="009A0176">
        <w:rPr>
          <w:color w:val="000000"/>
        </w:rPr>
        <w:t xml:space="preserve">The request may be in response to a </w:t>
      </w:r>
      <w:r w:rsidRPr="00E17285">
        <w:rPr>
          <w:color w:val="000000"/>
        </w:rPr>
        <w:t>Return to Participant</w:t>
      </w:r>
      <w:r>
        <w:rPr>
          <w:color w:val="000000"/>
        </w:rPr>
        <w:t xml:space="preserve"> (</w:t>
      </w:r>
      <w:r w:rsidRPr="00E17285">
        <w:rPr>
          <w:b/>
          <w:bCs/>
          <w:color w:val="000000"/>
        </w:rPr>
        <w:t>RTP</w:t>
      </w:r>
      <w:r>
        <w:rPr>
          <w:color w:val="000000"/>
        </w:rPr>
        <w:t>)</w:t>
      </w:r>
      <w:r w:rsidRPr="009A0176">
        <w:rPr>
          <w:color w:val="000000"/>
        </w:rPr>
        <w:t xml:space="preserve"> letter or </w:t>
      </w:r>
      <w:r w:rsidRPr="00E17285">
        <w:rPr>
          <w:color w:val="000000"/>
        </w:rPr>
        <w:t>Communications Messaging Platform</w:t>
      </w:r>
      <w:r>
        <w:rPr>
          <w:b/>
          <w:bCs/>
          <w:color w:val="000000"/>
        </w:rPr>
        <w:t xml:space="preserve"> </w:t>
      </w:r>
      <w:r>
        <w:rPr>
          <w:color w:val="000000"/>
        </w:rPr>
        <w:t>(</w:t>
      </w:r>
      <w:r w:rsidRPr="00E17285">
        <w:rPr>
          <w:b/>
          <w:bCs/>
          <w:color w:val="000000"/>
        </w:rPr>
        <w:t>CMP</w:t>
      </w:r>
      <w:r>
        <w:rPr>
          <w:color w:val="000000"/>
        </w:rPr>
        <w:t>)</w:t>
      </w:r>
      <w:r w:rsidRPr="009A0176">
        <w:rPr>
          <w:color w:val="000000"/>
        </w:rPr>
        <w:t xml:space="preserve"> notification that their prescription could not be filled and is available for return at the member’s request.</w:t>
      </w:r>
    </w:p>
    <w:p w14:paraId="56FAF8B1" w14:textId="77777777" w:rsidR="00FE4BDD" w:rsidRPr="009A0176" w:rsidRDefault="00FE4BDD" w:rsidP="00FE4BDD">
      <w:pPr>
        <w:pStyle w:val="NormalWeb"/>
        <w:spacing w:before="120" w:beforeAutospacing="0" w:after="120" w:afterAutospacing="0"/>
        <w:contextualSpacing/>
        <w:textAlignment w:val="top"/>
        <w:rPr>
          <w:color w:val="000000"/>
        </w:rPr>
      </w:pPr>
    </w:p>
    <w:p w14:paraId="752381BA" w14:textId="77777777" w:rsidR="00FE4BDD" w:rsidRPr="009A0176" w:rsidRDefault="00FE4BDD" w:rsidP="00FE4BDD">
      <w:pPr>
        <w:pStyle w:val="NormalWeb"/>
        <w:numPr>
          <w:ilvl w:val="0"/>
          <w:numId w:val="1"/>
        </w:numPr>
        <w:spacing w:before="120" w:beforeAutospacing="0" w:after="120" w:afterAutospacing="0"/>
        <w:contextualSpacing/>
        <w:textAlignment w:val="top"/>
        <w:rPr>
          <w:color w:val="000000"/>
        </w:rPr>
      </w:pPr>
      <w:r w:rsidRPr="009A0176">
        <w:rPr>
          <w:color w:val="000000"/>
        </w:rPr>
        <w:t>If the member requests the prescription be returned before they receive the RTP letter, they will still receive the RTP letter separately from the returned prescription.</w:t>
      </w:r>
    </w:p>
    <w:p w14:paraId="6E34BE32" w14:textId="77777777" w:rsidR="00FE4BDD" w:rsidRPr="00246BF1" w:rsidRDefault="00FE4BDD" w:rsidP="00FE4BDD">
      <w:pPr>
        <w:pStyle w:val="NormalWeb"/>
        <w:numPr>
          <w:ilvl w:val="0"/>
          <w:numId w:val="1"/>
        </w:numPr>
        <w:spacing w:before="120" w:beforeAutospacing="0" w:after="120" w:afterAutospacing="0"/>
        <w:contextualSpacing/>
        <w:textAlignment w:val="top"/>
      </w:pPr>
      <w:r w:rsidRPr="009A0176">
        <w:rPr>
          <w:color w:val="000000"/>
        </w:rPr>
        <w:t>The m</w:t>
      </w:r>
      <w:r w:rsidRPr="00246BF1">
        <w:t>ember can disregard the RTP letter if they have already called us to have their prescription returned.</w:t>
      </w:r>
    </w:p>
    <w:p w14:paraId="7871674B" w14:textId="77777777" w:rsidR="00FE4BDD" w:rsidRPr="00246BF1" w:rsidRDefault="00FE4BDD" w:rsidP="00FE4BDD">
      <w:pPr>
        <w:pStyle w:val="NormalWeb"/>
        <w:spacing w:before="120" w:beforeAutospacing="0" w:after="120" w:afterAutospacing="0"/>
        <w:contextualSpacing/>
        <w:textAlignment w:val="top"/>
      </w:pPr>
    </w:p>
    <w:p w14:paraId="31948E13" w14:textId="77777777" w:rsidR="00FE4BDD" w:rsidRDefault="00FE4BDD" w:rsidP="00FE4BDD">
      <w:pPr>
        <w:spacing w:before="120" w:after="120"/>
      </w:pPr>
      <w:r w:rsidRPr="00246BF1">
        <w:t xml:space="preserve">Prescriptions </w:t>
      </w:r>
      <w:r w:rsidRPr="009A0176">
        <w:t>faxed, phoned</w:t>
      </w:r>
      <w:r>
        <w:t>,</w:t>
      </w:r>
      <w:r w:rsidRPr="009A0176">
        <w:t xml:space="preserve"> or electronically provided by the prescriber (eFax, eScript) </w:t>
      </w:r>
      <w:r w:rsidRPr="009A0176">
        <w:rPr>
          <w:b/>
        </w:rPr>
        <w:t>cannot</w:t>
      </w:r>
      <w:r w:rsidRPr="009A0176">
        <w:t xml:space="preserve"> be returned.</w:t>
      </w:r>
    </w:p>
    <w:p w14:paraId="53B46066" w14:textId="1B26C3AA" w:rsidR="00FE4BDD" w:rsidRDefault="00000000" w:rsidP="00524320">
      <w:pPr>
        <w:spacing w:before="120" w:after="120"/>
        <w:jc w:val="right"/>
      </w:pPr>
      <w:hyperlink w:anchor="_top" w:history="1">
        <w:r w:rsidR="009F22A4" w:rsidRPr="009F22A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E4BDD" w14:paraId="7151965F" w14:textId="77777777" w:rsidTr="00D026E9">
        <w:tc>
          <w:tcPr>
            <w:tcW w:w="5000" w:type="pct"/>
            <w:shd w:val="clear" w:color="auto" w:fill="BFBFBF" w:themeFill="background1" w:themeFillShade="BF"/>
          </w:tcPr>
          <w:p w14:paraId="602B1F03" w14:textId="77777777" w:rsidR="00FE4BDD" w:rsidRPr="009A0176" w:rsidRDefault="00FE4BDD" w:rsidP="00D026E9">
            <w:pPr>
              <w:pStyle w:val="Heading2"/>
              <w:spacing w:before="120" w:after="120"/>
              <w:contextualSpacing/>
              <w:rPr>
                <w:i/>
                <w:iCs/>
              </w:rPr>
            </w:pPr>
            <w:bookmarkStart w:id="3" w:name="_Toc174625584"/>
            <w:bookmarkStart w:id="4" w:name="_Toc174702383"/>
            <w:r w:rsidRPr="009A0176">
              <w:t>General Information</w:t>
            </w:r>
            <w:bookmarkEnd w:id="3"/>
            <w:bookmarkEnd w:id="4"/>
          </w:p>
        </w:tc>
      </w:tr>
    </w:tbl>
    <w:p w14:paraId="2723AAE6" w14:textId="77777777" w:rsidR="00FE4BDD" w:rsidRDefault="00FE4BDD" w:rsidP="00FE4BDD">
      <w:pPr>
        <w:spacing w:before="120" w:after="120"/>
      </w:pPr>
    </w:p>
    <w:p w14:paraId="625D8866" w14:textId="77777777" w:rsidR="00FE4BDD" w:rsidRDefault="00FE4BDD" w:rsidP="00FE4BDD">
      <w:pPr>
        <w:spacing w:before="120" w:after="120"/>
      </w:pPr>
      <w:r w:rsidRPr="009A0176">
        <w:t xml:space="preserve">Customer Care will use the </w:t>
      </w:r>
      <w:r w:rsidRPr="009A0176">
        <w:rPr>
          <w:b/>
        </w:rPr>
        <w:t>Return Rx</w:t>
      </w:r>
      <w:r w:rsidRPr="009A0176">
        <w:t xml:space="preserve"> functionality in PeopleSafe to return an original prescription. The </w:t>
      </w:r>
      <w:r w:rsidRPr="009A0176">
        <w:rPr>
          <w:b/>
        </w:rPr>
        <w:t>Return Rx</w:t>
      </w:r>
      <w:r w:rsidRPr="009A0176">
        <w:t xml:space="preserve"> button on the </w:t>
      </w:r>
      <w:r w:rsidRPr="009A0176">
        <w:rPr>
          <w:b/>
        </w:rPr>
        <w:t>Order Status</w:t>
      </w:r>
      <w:r w:rsidRPr="009A0176">
        <w:t xml:space="preserve"> screen will</w:t>
      </w:r>
      <w:r>
        <w:t xml:space="preserve"> be</w:t>
      </w:r>
      <w:r w:rsidRPr="009A0176">
        <w:t>:</w:t>
      </w:r>
    </w:p>
    <w:p w14:paraId="3946A498" w14:textId="77777777" w:rsidR="00FE4BDD" w:rsidRPr="009A0176" w:rsidRDefault="00FE4BDD" w:rsidP="00FE4BDD">
      <w:pPr>
        <w:spacing w:before="120" w:after="120"/>
      </w:pPr>
    </w:p>
    <w:p w14:paraId="66253881" w14:textId="77777777" w:rsidR="00FE4BDD" w:rsidRPr="00A34110" w:rsidRDefault="00FE4BDD" w:rsidP="00FE4BDD">
      <w:pPr>
        <w:pStyle w:val="ListParagraph"/>
        <w:numPr>
          <w:ilvl w:val="0"/>
          <w:numId w:val="2"/>
        </w:numPr>
        <w:spacing w:before="120" w:after="120"/>
      </w:pPr>
      <w:r w:rsidRPr="00A34110">
        <w:t>Active for paper prescriptions that have never been filled by the mail service pharmacy.</w:t>
      </w:r>
    </w:p>
    <w:p w14:paraId="3CF58C2C" w14:textId="77777777" w:rsidR="00FE4BDD" w:rsidRPr="00A34110" w:rsidRDefault="00FE4BDD" w:rsidP="00FE4BDD">
      <w:pPr>
        <w:pStyle w:val="ListParagraph"/>
        <w:numPr>
          <w:ilvl w:val="0"/>
          <w:numId w:val="2"/>
        </w:numPr>
        <w:spacing w:before="120" w:after="120"/>
      </w:pPr>
      <w:r w:rsidRPr="00A34110">
        <w:t>Deactivated for the following prescription types:</w:t>
      </w:r>
    </w:p>
    <w:p w14:paraId="330F4F9F" w14:textId="77777777" w:rsidR="00FE4BDD" w:rsidRPr="00A34110" w:rsidRDefault="00FE4BDD" w:rsidP="00FE4BDD">
      <w:pPr>
        <w:pStyle w:val="ListParagraph"/>
        <w:numPr>
          <w:ilvl w:val="0"/>
          <w:numId w:val="3"/>
        </w:numPr>
        <w:spacing w:before="120" w:after="120"/>
        <w:ind w:firstLine="360"/>
      </w:pPr>
      <w:r w:rsidRPr="00A34110">
        <w:t>Faxed, phoned</w:t>
      </w:r>
      <w:r>
        <w:t>,</w:t>
      </w:r>
      <w:r w:rsidRPr="00A34110">
        <w:t xml:space="preserve"> or electronic prescriptions, which cannot be returned.</w:t>
      </w:r>
    </w:p>
    <w:p w14:paraId="6D6E6638" w14:textId="77777777" w:rsidR="00FE4BDD" w:rsidRPr="00A34110" w:rsidRDefault="00FE4BDD" w:rsidP="00FE4BDD">
      <w:pPr>
        <w:pStyle w:val="ListParagraph"/>
        <w:numPr>
          <w:ilvl w:val="0"/>
          <w:numId w:val="3"/>
        </w:numPr>
        <w:spacing w:before="120" w:after="120"/>
        <w:ind w:firstLine="360"/>
      </w:pPr>
      <w:r w:rsidRPr="00A34110">
        <w:t>Prescriptions currently in process. These must be cancelled first by the CCR.</w:t>
      </w:r>
    </w:p>
    <w:p w14:paraId="3F545BEB" w14:textId="77777777" w:rsidR="00FE4BDD" w:rsidRPr="009A0176" w:rsidRDefault="00FE4BDD" w:rsidP="00FE4BDD">
      <w:pPr>
        <w:spacing w:before="120" w:after="120"/>
      </w:pPr>
    </w:p>
    <w:p w14:paraId="22571DAA" w14:textId="77777777" w:rsidR="00FE4BDD" w:rsidRPr="009A0176" w:rsidRDefault="00FE4BDD" w:rsidP="00FE4BDD">
      <w:pPr>
        <w:spacing w:before="120" w:after="120"/>
      </w:pPr>
      <w:r>
        <w:rPr>
          <w:b/>
          <w:noProof/>
        </w:rPr>
        <w:drawing>
          <wp:inline distT="0" distB="0" distL="0" distR="0" wp14:anchorId="16AA7FF7" wp14:editId="25FBF5A2">
            <wp:extent cx="238095" cy="20952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b/>
        </w:rPr>
        <w:t xml:space="preserve"> </w:t>
      </w:r>
      <w:r w:rsidRPr="009A0176">
        <w:t xml:space="preserve">There is no </w:t>
      </w:r>
      <w:r w:rsidRPr="00E17285">
        <w:rPr>
          <w:b/>
          <w:bCs/>
        </w:rPr>
        <w:t>RM</w:t>
      </w:r>
      <w:r w:rsidRPr="009A0176">
        <w:t xml:space="preserve"> </w:t>
      </w:r>
      <w:r>
        <w:t xml:space="preserve">(Resolution Manager) </w:t>
      </w:r>
      <w:r w:rsidRPr="009A0176">
        <w:t>task associated with requesting the original prescription. If the Return Rx button in PeopleSafe is not available, then the prescription is ineligible to be returned. Do NOT submit any RM tasks for these requests.</w:t>
      </w:r>
    </w:p>
    <w:p w14:paraId="0319CDB1" w14:textId="77777777" w:rsidR="00FE4BDD" w:rsidRPr="009A0176" w:rsidRDefault="00FE4BDD" w:rsidP="00FE4BDD">
      <w:pPr>
        <w:spacing w:before="120" w:after="120"/>
        <w:rPr>
          <w:highlight w:val="yellow"/>
        </w:rPr>
      </w:pPr>
    </w:p>
    <w:p w14:paraId="0FF4A4FE" w14:textId="77777777" w:rsidR="00FE4BDD" w:rsidRDefault="00FE4BDD" w:rsidP="00FE4BDD">
      <w:pPr>
        <w:spacing w:before="120" w:after="120"/>
      </w:pPr>
      <w:r w:rsidRPr="009A0176">
        <w:t xml:space="preserve">If the member wants a </w:t>
      </w:r>
      <w:r w:rsidRPr="009A0176">
        <w:rPr>
          <w:b/>
        </w:rPr>
        <w:t>copy</w:t>
      </w:r>
      <w:r w:rsidRPr="009A0176">
        <w:t xml:space="preserve"> of the prescription, </w:t>
      </w:r>
      <w:r w:rsidRPr="00E47169">
        <w:t>refer to</w:t>
      </w:r>
      <w:r>
        <w:t xml:space="preserve"> </w:t>
      </w:r>
      <w:hyperlink r:id="rId7" w:anchor="!/view?docid=a96488fd-ccd0-4890-8456-894932ff1a8e" w:history="1">
        <w:r>
          <w:rPr>
            <w:rStyle w:val="Hyperlink"/>
          </w:rPr>
          <w:t>Prescription Copy Request (020772)</w:t>
        </w:r>
      </w:hyperlink>
    </w:p>
    <w:p w14:paraId="376A65C4" w14:textId="77777777" w:rsidR="00FE4BDD" w:rsidRPr="009A0176" w:rsidRDefault="00FE4BDD" w:rsidP="00FE4BDD">
      <w:pPr>
        <w:pStyle w:val="ListParagraph"/>
        <w:spacing w:before="120" w:after="120"/>
      </w:pPr>
    </w:p>
    <w:p w14:paraId="07CED13F" w14:textId="77777777" w:rsidR="00FE4BDD" w:rsidRDefault="00FE4BDD" w:rsidP="00FE4BDD">
      <w:pPr>
        <w:spacing w:before="120" w:after="120"/>
      </w:pPr>
      <w:r w:rsidRPr="009A0176">
        <w:t xml:space="preserve">When a member requests the prescription be returned, click the </w:t>
      </w:r>
      <w:r w:rsidRPr="009A0176">
        <w:rPr>
          <w:b/>
        </w:rPr>
        <w:t>Return Rx</w:t>
      </w:r>
      <w:r w:rsidRPr="009A0176">
        <w:t xml:space="preserve"> button. An additional eligibility check will then occur. </w:t>
      </w:r>
    </w:p>
    <w:p w14:paraId="243E047A" w14:textId="77777777" w:rsidR="00FE4BDD" w:rsidRDefault="00FE4BDD" w:rsidP="00FE4BDD">
      <w:pPr>
        <w:pStyle w:val="ListParagraph"/>
        <w:numPr>
          <w:ilvl w:val="0"/>
          <w:numId w:val="4"/>
        </w:numPr>
        <w:spacing w:before="120" w:after="120"/>
      </w:pPr>
      <w:r w:rsidRPr="009A0176">
        <w:t xml:space="preserve">If the Rx is </w:t>
      </w:r>
      <w:r w:rsidRPr="00B60BEE">
        <w:rPr>
          <w:b/>
          <w:bCs/>
        </w:rPr>
        <w:t>eligible</w:t>
      </w:r>
      <w:r w:rsidRPr="009A0176">
        <w:t xml:space="preserve"> to be returned, a confirmation pop-up will display. </w:t>
      </w:r>
    </w:p>
    <w:p w14:paraId="7A3E84B3" w14:textId="77777777" w:rsidR="00FE4BDD" w:rsidRPr="009A0176" w:rsidRDefault="00FE4BDD" w:rsidP="00FE4BDD">
      <w:pPr>
        <w:pStyle w:val="ListParagraph"/>
        <w:numPr>
          <w:ilvl w:val="0"/>
          <w:numId w:val="4"/>
        </w:numPr>
        <w:spacing w:before="120" w:after="120"/>
      </w:pPr>
      <w:r w:rsidRPr="009A0176">
        <w:t xml:space="preserve">If </w:t>
      </w:r>
      <w:r w:rsidRPr="00B60BEE">
        <w:rPr>
          <w:b/>
          <w:bCs/>
        </w:rPr>
        <w:t>ineligible</w:t>
      </w:r>
      <w:r w:rsidRPr="009A0176">
        <w:t>, the reason will be shown in the pop-up box and the CCR will advise the member accordingly.</w:t>
      </w:r>
    </w:p>
    <w:p w14:paraId="4B75B2B3" w14:textId="77777777" w:rsidR="00FE4BDD" w:rsidRPr="009A0176" w:rsidRDefault="00FE4BDD" w:rsidP="00FE4BDD">
      <w:pPr>
        <w:spacing w:before="120" w:after="120"/>
      </w:pPr>
    </w:p>
    <w:p w14:paraId="7D55579D" w14:textId="77777777" w:rsidR="00FE4BDD" w:rsidRPr="009A0176" w:rsidRDefault="00FE4BDD" w:rsidP="00FE4BDD">
      <w:pPr>
        <w:spacing w:before="120" w:after="120"/>
      </w:pPr>
      <w:bookmarkStart w:id="5" w:name="_Rationale"/>
      <w:bookmarkEnd w:id="5"/>
      <w:r w:rsidRPr="009A0176">
        <w:t>Member wants the original prescription returned. They do not want the medicatio</w:t>
      </w:r>
      <w:r>
        <w:t>n filled through home delivery service.</w:t>
      </w:r>
    </w:p>
    <w:p w14:paraId="4E0F1307" w14:textId="77777777" w:rsidR="00FE4BDD" w:rsidRPr="009A0176" w:rsidRDefault="00FE4BDD" w:rsidP="00FE4BDD">
      <w:pPr>
        <w:spacing w:before="120" w:after="120"/>
      </w:pPr>
    </w:p>
    <w:p w14:paraId="3359CA16" w14:textId="77777777" w:rsidR="00FE4BDD" w:rsidRDefault="00FE4BDD" w:rsidP="00FE4BDD">
      <w:pPr>
        <w:spacing w:before="120" w:after="120"/>
      </w:pPr>
      <w:r w:rsidRPr="009A0176">
        <w:rPr>
          <w:b/>
        </w:rPr>
        <w:t>Note:</w:t>
      </w:r>
      <w:r w:rsidRPr="009A0176">
        <w:t xml:space="preserve">  We can only return the original prescription to the patient if it has never been filled by the pharmacy.</w:t>
      </w:r>
      <w:bookmarkStart w:id="6" w:name="_Abbreviations_/_Definitions"/>
      <w:bookmarkEnd w:id="6"/>
    </w:p>
    <w:p w14:paraId="79BE621B" w14:textId="3C685889" w:rsidR="009F22A4" w:rsidRDefault="00000000" w:rsidP="00524320">
      <w:pPr>
        <w:spacing w:before="120" w:after="120"/>
        <w:jc w:val="right"/>
      </w:pPr>
      <w:hyperlink w:anchor="_top" w:history="1">
        <w:r w:rsidR="009F22A4" w:rsidRPr="009F22A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E4BDD" w14:paraId="7D5F95D6" w14:textId="77777777" w:rsidTr="00D026E9">
        <w:tc>
          <w:tcPr>
            <w:tcW w:w="5000" w:type="pct"/>
            <w:shd w:val="clear" w:color="auto" w:fill="BFBFBF" w:themeFill="background1" w:themeFillShade="BF"/>
          </w:tcPr>
          <w:p w14:paraId="0A83CD17" w14:textId="77777777" w:rsidR="00FE4BDD" w:rsidRPr="009A0176" w:rsidRDefault="00FE4BDD" w:rsidP="00D026E9">
            <w:pPr>
              <w:pStyle w:val="Heading2"/>
              <w:spacing w:before="120" w:after="120"/>
              <w:contextualSpacing/>
              <w:rPr>
                <w:i/>
                <w:iCs/>
              </w:rPr>
            </w:pPr>
            <w:bookmarkStart w:id="7" w:name="_Toc174625585"/>
            <w:bookmarkStart w:id="8" w:name="_Toc174702384"/>
            <w:r w:rsidRPr="009A0176">
              <w:t>How to Request a Prescription Original</w:t>
            </w:r>
            <w:bookmarkEnd w:id="7"/>
            <w:bookmarkEnd w:id="8"/>
          </w:p>
        </w:tc>
      </w:tr>
    </w:tbl>
    <w:p w14:paraId="1517B2C0" w14:textId="77777777" w:rsidR="00FE4BDD" w:rsidRDefault="00FE4BDD" w:rsidP="00FE4BDD">
      <w:pPr>
        <w:spacing w:before="120" w:after="120"/>
      </w:pPr>
    </w:p>
    <w:p w14:paraId="300F2E0E" w14:textId="77777777" w:rsidR="00FE4BDD" w:rsidRDefault="00FE4BDD" w:rsidP="00FE4BDD">
      <w:pPr>
        <w:spacing w:before="120" w:after="120"/>
        <w:rPr>
          <w:b/>
          <w:bCs/>
        </w:rPr>
      </w:pPr>
      <w:r w:rsidRPr="009A0176">
        <w:t xml:space="preserve">Perform the following steps should a member </w:t>
      </w:r>
      <w:r w:rsidRPr="00524320">
        <w:rPr>
          <w:b/>
          <w:bCs/>
        </w:rPr>
        <w:t>request a prescription original:</w:t>
      </w:r>
    </w:p>
    <w:tbl>
      <w:tblPr>
        <w:tblW w:w="5000" w:type="pct"/>
        <w:tblLook w:val="04A0" w:firstRow="1" w:lastRow="0" w:firstColumn="1" w:lastColumn="0" w:noHBand="0" w:noVBand="1"/>
      </w:tblPr>
      <w:tblGrid>
        <w:gridCol w:w="1160"/>
        <w:gridCol w:w="5315"/>
        <w:gridCol w:w="6475"/>
      </w:tblGrid>
      <w:tr w:rsidR="00FE4BDD" w:rsidRPr="00FE4BDD" w14:paraId="32191F44" w14:textId="77777777" w:rsidTr="00D026E9">
        <w:tc>
          <w:tcPr>
            <w:tcW w:w="44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3E3F80" w14:textId="77777777" w:rsidR="00FE4BDD" w:rsidRPr="00FE4BDD" w:rsidRDefault="00FE4BDD" w:rsidP="00524320">
            <w:pPr>
              <w:spacing w:before="120" w:after="120"/>
              <w:jc w:val="center"/>
              <w:rPr>
                <w:b/>
                <w:bCs/>
              </w:rPr>
            </w:pPr>
            <w:r w:rsidRPr="00FE4BDD">
              <w:rPr>
                <w:b/>
                <w:bCs/>
              </w:rPr>
              <w:t>Step</w:t>
            </w:r>
          </w:p>
        </w:tc>
        <w:tc>
          <w:tcPr>
            <w:tcW w:w="4552"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16D5E9" w14:textId="77777777" w:rsidR="00FE4BDD" w:rsidRPr="00FE4BDD" w:rsidRDefault="00FE4BDD" w:rsidP="00524320">
            <w:pPr>
              <w:spacing w:before="120" w:after="120"/>
              <w:jc w:val="center"/>
              <w:rPr>
                <w:b/>
                <w:bCs/>
              </w:rPr>
            </w:pPr>
            <w:r w:rsidRPr="00FE4BDD">
              <w:rPr>
                <w:b/>
                <w:bCs/>
              </w:rPr>
              <w:t>Action</w:t>
            </w:r>
          </w:p>
        </w:tc>
      </w:tr>
      <w:tr w:rsidR="00FE4BDD" w:rsidRPr="00FE4BDD" w14:paraId="1969D632" w14:textId="77777777" w:rsidTr="00D026E9">
        <w:tc>
          <w:tcPr>
            <w:tcW w:w="448" w:type="pct"/>
            <w:tcBorders>
              <w:top w:val="single" w:sz="4" w:space="0" w:color="auto"/>
              <w:left w:val="single" w:sz="4" w:space="0" w:color="auto"/>
              <w:bottom w:val="single" w:sz="4" w:space="0" w:color="auto"/>
              <w:right w:val="single" w:sz="4" w:space="0" w:color="auto"/>
            </w:tcBorders>
            <w:hideMark/>
          </w:tcPr>
          <w:p w14:paraId="08D14275" w14:textId="77777777" w:rsidR="00FE4BDD" w:rsidRPr="00FE4BDD" w:rsidRDefault="00FE4BDD" w:rsidP="00FE4BDD">
            <w:pPr>
              <w:spacing w:before="120" w:after="120"/>
              <w:rPr>
                <w:b/>
                <w:bCs/>
              </w:rPr>
            </w:pPr>
            <w:r w:rsidRPr="00FE4BDD">
              <w:rPr>
                <w:b/>
                <w:bCs/>
              </w:rPr>
              <w:t>1</w:t>
            </w:r>
          </w:p>
        </w:tc>
        <w:tc>
          <w:tcPr>
            <w:tcW w:w="4552" w:type="pct"/>
            <w:gridSpan w:val="2"/>
            <w:tcBorders>
              <w:top w:val="single" w:sz="4" w:space="0" w:color="auto"/>
              <w:left w:val="single" w:sz="4" w:space="0" w:color="auto"/>
              <w:bottom w:val="single" w:sz="4" w:space="0" w:color="auto"/>
              <w:right w:val="single" w:sz="4" w:space="0" w:color="auto"/>
            </w:tcBorders>
            <w:hideMark/>
          </w:tcPr>
          <w:p w14:paraId="5EEF324E" w14:textId="77777777" w:rsidR="00FE4BDD" w:rsidRPr="00FE4BDD" w:rsidRDefault="00FE4BDD" w:rsidP="00FE4BDD">
            <w:pPr>
              <w:spacing w:before="120" w:after="120"/>
            </w:pPr>
            <w:r w:rsidRPr="00FE4BDD">
              <w:t xml:space="preserve">Locate the prescription in question on the </w:t>
            </w:r>
            <w:r w:rsidRPr="00FE4BDD">
              <w:rPr>
                <w:b/>
              </w:rPr>
              <w:t>Main</w:t>
            </w:r>
            <w:r w:rsidRPr="00FE4BDD">
              <w:t xml:space="preserve"> screen, then click the associated </w:t>
            </w:r>
            <w:r w:rsidRPr="00FE4BDD">
              <w:rPr>
                <w:b/>
              </w:rPr>
              <w:t>Order Number</w:t>
            </w:r>
            <w:r w:rsidRPr="00FE4BDD">
              <w:t xml:space="preserve"> hyperlink.</w:t>
            </w:r>
          </w:p>
        </w:tc>
      </w:tr>
      <w:tr w:rsidR="00FE4BDD" w:rsidRPr="00FE4BDD" w14:paraId="47B7F6C3" w14:textId="77777777" w:rsidTr="00D026E9">
        <w:tc>
          <w:tcPr>
            <w:tcW w:w="448" w:type="pct"/>
            <w:tcBorders>
              <w:top w:val="single" w:sz="4" w:space="0" w:color="auto"/>
              <w:left w:val="single" w:sz="4" w:space="0" w:color="auto"/>
              <w:bottom w:val="single" w:sz="4" w:space="0" w:color="auto"/>
              <w:right w:val="single" w:sz="4" w:space="0" w:color="auto"/>
            </w:tcBorders>
            <w:hideMark/>
          </w:tcPr>
          <w:p w14:paraId="0C4AF94F" w14:textId="77777777" w:rsidR="00FE4BDD" w:rsidRPr="00FE4BDD" w:rsidRDefault="00FE4BDD" w:rsidP="00FE4BDD">
            <w:pPr>
              <w:spacing w:before="120" w:after="120"/>
              <w:rPr>
                <w:b/>
                <w:bCs/>
              </w:rPr>
            </w:pPr>
            <w:r w:rsidRPr="00FE4BDD">
              <w:rPr>
                <w:b/>
                <w:bCs/>
              </w:rPr>
              <w:t>2</w:t>
            </w:r>
          </w:p>
        </w:tc>
        <w:tc>
          <w:tcPr>
            <w:tcW w:w="4552" w:type="pct"/>
            <w:gridSpan w:val="2"/>
            <w:tcBorders>
              <w:top w:val="single" w:sz="4" w:space="0" w:color="auto"/>
              <w:left w:val="single" w:sz="4" w:space="0" w:color="auto"/>
              <w:bottom w:val="single" w:sz="4" w:space="0" w:color="auto"/>
              <w:right w:val="single" w:sz="4" w:space="0" w:color="auto"/>
            </w:tcBorders>
          </w:tcPr>
          <w:p w14:paraId="334B0791" w14:textId="77777777" w:rsidR="00FE4BDD" w:rsidRPr="00FE4BDD" w:rsidRDefault="00FE4BDD" w:rsidP="00FE4BDD">
            <w:pPr>
              <w:spacing w:before="120" w:after="120"/>
            </w:pPr>
            <w:r w:rsidRPr="00FE4BDD">
              <w:t xml:space="preserve">On the </w:t>
            </w:r>
            <w:r w:rsidRPr="00FE4BDD">
              <w:rPr>
                <w:b/>
              </w:rPr>
              <w:t>Order Status</w:t>
            </w:r>
            <w:r w:rsidRPr="00FE4BDD">
              <w:t xml:space="preserve"> screen, select the prescription in question.</w:t>
            </w:r>
          </w:p>
          <w:p w14:paraId="606E2489" w14:textId="77777777" w:rsidR="00FE4BDD" w:rsidRPr="00FE4BDD" w:rsidRDefault="00FE4BDD" w:rsidP="00FE4BDD">
            <w:pPr>
              <w:spacing w:before="120" w:after="120"/>
            </w:pPr>
          </w:p>
          <w:p w14:paraId="7C7C73F5" w14:textId="77777777" w:rsidR="00FE4BDD" w:rsidRPr="00FE4BDD" w:rsidRDefault="00FE4BDD" w:rsidP="00524320">
            <w:pPr>
              <w:spacing w:before="120" w:after="120"/>
              <w:jc w:val="center"/>
            </w:pPr>
            <w:r w:rsidRPr="00FE4BDD">
              <w:rPr>
                <w:noProof/>
              </w:rPr>
              <w:drawing>
                <wp:inline distT="0" distB="0" distL="0" distR="0" wp14:anchorId="09C053D6" wp14:editId="325CDD4F">
                  <wp:extent cx="5492750" cy="1277826"/>
                  <wp:effectExtent l="19050" t="19050" r="12700" b="1778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92750" cy="1277826"/>
                          </a:xfrm>
                          <a:prstGeom prst="rect">
                            <a:avLst/>
                          </a:prstGeom>
                          <a:noFill/>
                          <a:ln w="9525" cmpd="sng">
                            <a:solidFill>
                              <a:srgbClr val="000000"/>
                            </a:solidFill>
                            <a:miter lim="800000"/>
                            <a:headEnd/>
                            <a:tailEnd/>
                          </a:ln>
                          <a:effectLst/>
                        </pic:spPr>
                      </pic:pic>
                    </a:graphicData>
                  </a:graphic>
                </wp:inline>
              </w:drawing>
            </w:r>
          </w:p>
          <w:p w14:paraId="4D797630" w14:textId="77777777" w:rsidR="00FE4BDD" w:rsidRPr="00FE4BDD" w:rsidRDefault="00FE4BDD" w:rsidP="00FE4BDD">
            <w:pPr>
              <w:spacing w:before="120" w:after="120"/>
            </w:pPr>
          </w:p>
        </w:tc>
      </w:tr>
      <w:tr w:rsidR="00FE4BDD" w:rsidRPr="00FE4BDD" w14:paraId="661909E0" w14:textId="77777777" w:rsidTr="00D026E9">
        <w:tc>
          <w:tcPr>
            <w:tcW w:w="448" w:type="pct"/>
            <w:tcBorders>
              <w:top w:val="single" w:sz="4" w:space="0" w:color="auto"/>
              <w:left w:val="single" w:sz="4" w:space="0" w:color="auto"/>
              <w:bottom w:val="single" w:sz="4" w:space="0" w:color="auto"/>
              <w:right w:val="single" w:sz="4" w:space="0" w:color="auto"/>
            </w:tcBorders>
            <w:hideMark/>
          </w:tcPr>
          <w:p w14:paraId="7782832F" w14:textId="77777777" w:rsidR="00FE4BDD" w:rsidRPr="00FE4BDD" w:rsidRDefault="00FE4BDD" w:rsidP="00FE4BDD">
            <w:pPr>
              <w:spacing w:before="120" w:after="120"/>
              <w:rPr>
                <w:b/>
                <w:bCs/>
              </w:rPr>
            </w:pPr>
            <w:r w:rsidRPr="00FE4BDD">
              <w:rPr>
                <w:b/>
                <w:bCs/>
              </w:rPr>
              <w:t>3</w:t>
            </w:r>
          </w:p>
        </w:tc>
        <w:tc>
          <w:tcPr>
            <w:tcW w:w="4552" w:type="pct"/>
            <w:gridSpan w:val="2"/>
            <w:tcBorders>
              <w:top w:val="single" w:sz="4" w:space="0" w:color="auto"/>
              <w:left w:val="single" w:sz="4" w:space="0" w:color="auto"/>
              <w:bottom w:val="single" w:sz="4" w:space="0" w:color="auto"/>
              <w:right w:val="single" w:sz="4" w:space="0" w:color="auto"/>
            </w:tcBorders>
          </w:tcPr>
          <w:p w14:paraId="64EF94F0" w14:textId="77777777" w:rsidR="00FE4BDD" w:rsidRPr="00FE4BDD" w:rsidRDefault="00FE4BDD" w:rsidP="00FE4BDD">
            <w:pPr>
              <w:spacing w:before="120" w:after="120"/>
            </w:pPr>
            <w:r w:rsidRPr="00FE4BDD">
              <w:t xml:space="preserve">Click the </w:t>
            </w:r>
            <w:r w:rsidRPr="00FE4BDD">
              <w:rPr>
                <w:b/>
              </w:rPr>
              <w:t>Return Rx</w:t>
            </w:r>
            <w:r w:rsidRPr="00FE4BDD">
              <w:t xml:space="preserve"> button.</w:t>
            </w:r>
          </w:p>
          <w:p w14:paraId="5631A68F" w14:textId="77777777" w:rsidR="00FE4BDD" w:rsidRPr="00FE4BDD" w:rsidRDefault="00FE4BDD" w:rsidP="00FE4BDD">
            <w:pPr>
              <w:spacing w:before="120" w:after="120"/>
            </w:pPr>
          </w:p>
          <w:p w14:paraId="49CFA0F4" w14:textId="77777777" w:rsidR="00FE4BDD" w:rsidRPr="00FE4BDD" w:rsidRDefault="00FE4BDD" w:rsidP="00FE4BDD">
            <w:pPr>
              <w:spacing w:before="120" w:after="120"/>
            </w:pPr>
            <w:r w:rsidRPr="00FE4BDD">
              <w:rPr>
                <w:b/>
              </w:rPr>
              <w:t>Note:</w:t>
            </w:r>
            <w:r w:rsidRPr="00FE4BDD">
              <w:t xml:space="preserve"> If the button is disabled, the Rx is either not a paper prescription, has been filled before, or is still in process. Research and advise the member accordingly.</w:t>
            </w:r>
          </w:p>
          <w:p w14:paraId="3D5E84C9" w14:textId="77777777" w:rsidR="00FE4BDD" w:rsidRPr="00FE4BDD" w:rsidRDefault="00FE4BDD" w:rsidP="00FE4BDD">
            <w:pPr>
              <w:spacing w:before="120" w:after="120"/>
            </w:pPr>
          </w:p>
          <w:p w14:paraId="6E18EC2F" w14:textId="77777777" w:rsidR="00FE4BDD" w:rsidRPr="00FE4BDD" w:rsidRDefault="00FE4BDD" w:rsidP="00FE4BDD">
            <w:pPr>
              <w:spacing w:before="120" w:after="120"/>
            </w:pPr>
            <w:r w:rsidRPr="00FE4BDD">
              <w:rPr>
                <w:b/>
                <w:noProof/>
              </w:rPr>
              <w:drawing>
                <wp:inline distT="0" distB="0" distL="0" distR="0" wp14:anchorId="2FA2EBC1" wp14:editId="183B0C9A">
                  <wp:extent cx="247650" cy="20955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r w:rsidRPr="00FE4BDD">
              <w:rPr>
                <w:b/>
              </w:rPr>
              <w:t xml:space="preserve"> </w:t>
            </w:r>
            <w:r w:rsidRPr="00FE4BDD">
              <w:t>There is no RM task associated with requesting the original prescription. If the Return Rx button in PeopleSafe is not available, then the prescription is ineligible to be returned. Do NOT submit any RM tasks for these requests.</w:t>
            </w:r>
          </w:p>
          <w:p w14:paraId="4D29A6C2" w14:textId="77777777" w:rsidR="00FE4BDD" w:rsidRPr="00FE4BDD" w:rsidRDefault="00FE4BDD" w:rsidP="00FE4BDD">
            <w:pPr>
              <w:spacing w:before="120" w:after="120"/>
            </w:pPr>
          </w:p>
          <w:p w14:paraId="51EF38AB" w14:textId="77777777" w:rsidR="00FE4BDD" w:rsidRPr="00FE4BDD" w:rsidRDefault="00FE4BDD" w:rsidP="00524320">
            <w:pPr>
              <w:spacing w:before="120" w:after="120"/>
              <w:jc w:val="center"/>
            </w:pPr>
            <w:r w:rsidRPr="00FE4BDD">
              <w:rPr>
                <w:noProof/>
              </w:rPr>
              <w:drawing>
                <wp:inline distT="0" distB="0" distL="0" distR="0" wp14:anchorId="2C5F4058" wp14:editId="5D3445FC">
                  <wp:extent cx="5060715" cy="3285490"/>
                  <wp:effectExtent l="19050" t="19050" r="26035" b="1016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063382" cy="3287222"/>
                          </a:xfrm>
                          <a:prstGeom prst="rect">
                            <a:avLst/>
                          </a:prstGeom>
                          <a:noFill/>
                          <a:ln w="9525" cmpd="sng">
                            <a:solidFill>
                              <a:srgbClr val="000000"/>
                            </a:solidFill>
                            <a:miter lim="800000"/>
                            <a:headEnd/>
                            <a:tailEnd/>
                          </a:ln>
                          <a:effectLst/>
                        </pic:spPr>
                      </pic:pic>
                    </a:graphicData>
                  </a:graphic>
                </wp:inline>
              </w:drawing>
            </w:r>
          </w:p>
          <w:p w14:paraId="615DC9F1" w14:textId="77777777" w:rsidR="00FE4BDD" w:rsidRPr="00FE4BDD" w:rsidRDefault="00FE4BDD" w:rsidP="00FE4BDD">
            <w:pPr>
              <w:spacing w:before="120" w:after="120"/>
            </w:pPr>
          </w:p>
        </w:tc>
      </w:tr>
      <w:tr w:rsidR="00FE4BDD" w:rsidRPr="00FE4BDD" w14:paraId="61ECAE0D" w14:textId="77777777" w:rsidTr="00D026E9">
        <w:tc>
          <w:tcPr>
            <w:tcW w:w="448" w:type="pct"/>
            <w:tcBorders>
              <w:top w:val="single" w:sz="4" w:space="0" w:color="auto"/>
              <w:left w:val="single" w:sz="4" w:space="0" w:color="auto"/>
              <w:bottom w:val="single" w:sz="4" w:space="0" w:color="auto"/>
              <w:right w:val="single" w:sz="4" w:space="0" w:color="auto"/>
            </w:tcBorders>
            <w:hideMark/>
          </w:tcPr>
          <w:p w14:paraId="699CC2B8" w14:textId="77777777" w:rsidR="00FE4BDD" w:rsidRPr="00FE4BDD" w:rsidRDefault="00FE4BDD" w:rsidP="00FE4BDD">
            <w:pPr>
              <w:spacing w:before="120" w:after="120"/>
              <w:rPr>
                <w:b/>
                <w:bCs/>
              </w:rPr>
            </w:pPr>
            <w:r w:rsidRPr="00FE4BDD">
              <w:rPr>
                <w:b/>
                <w:bCs/>
              </w:rPr>
              <w:t>4</w:t>
            </w:r>
          </w:p>
        </w:tc>
        <w:tc>
          <w:tcPr>
            <w:tcW w:w="4552" w:type="pct"/>
            <w:gridSpan w:val="2"/>
            <w:tcBorders>
              <w:top w:val="single" w:sz="4" w:space="0" w:color="auto"/>
              <w:left w:val="single" w:sz="4" w:space="0" w:color="auto"/>
              <w:bottom w:val="single" w:sz="4" w:space="0" w:color="auto"/>
              <w:right w:val="single" w:sz="4" w:space="0" w:color="auto"/>
            </w:tcBorders>
            <w:hideMark/>
          </w:tcPr>
          <w:p w14:paraId="3DE6FFB6" w14:textId="77777777" w:rsidR="00FE4BDD" w:rsidRPr="00FE4BDD" w:rsidRDefault="00FE4BDD" w:rsidP="00FE4BDD">
            <w:pPr>
              <w:spacing w:before="120" w:after="120"/>
            </w:pPr>
            <w:r w:rsidRPr="00FE4BDD">
              <w:t xml:space="preserve">Click </w:t>
            </w:r>
            <w:r w:rsidRPr="00FE4BDD">
              <w:rPr>
                <w:b/>
              </w:rPr>
              <w:t>OK</w:t>
            </w:r>
            <w:r w:rsidRPr="00FE4BDD">
              <w:t xml:space="preserve"> on the confirmation pop-up that states, “Are you sure you want to return this prescription?”</w:t>
            </w:r>
          </w:p>
        </w:tc>
      </w:tr>
      <w:tr w:rsidR="00FE4BDD" w:rsidRPr="00FE4BDD" w14:paraId="4BE009D0" w14:textId="77777777" w:rsidTr="00D026E9">
        <w:tc>
          <w:tcPr>
            <w:tcW w:w="448" w:type="pct"/>
            <w:vMerge w:val="restart"/>
            <w:tcBorders>
              <w:top w:val="single" w:sz="4" w:space="0" w:color="auto"/>
              <w:left w:val="single" w:sz="4" w:space="0" w:color="auto"/>
              <w:bottom w:val="single" w:sz="4" w:space="0" w:color="auto"/>
              <w:right w:val="single" w:sz="4" w:space="0" w:color="auto"/>
            </w:tcBorders>
            <w:hideMark/>
          </w:tcPr>
          <w:p w14:paraId="4FDE06C2" w14:textId="77777777" w:rsidR="00FE4BDD" w:rsidRPr="00FE4BDD" w:rsidRDefault="00FE4BDD" w:rsidP="00FE4BDD">
            <w:pPr>
              <w:spacing w:before="120" w:after="120"/>
              <w:rPr>
                <w:b/>
                <w:bCs/>
              </w:rPr>
            </w:pPr>
            <w:r w:rsidRPr="00FE4BDD">
              <w:rPr>
                <w:b/>
                <w:bCs/>
              </w:rPr>
              <w:t>5</w:t>
            </w:r>
          </w:p>
        </w:tc>
        <w:tc>
          <w:tcPr>
            <w:tcW w:w="4552" w:type="pct"/>
            <w:gridSpan w:val="2"/>
            <w:tcBorders>
              <w:top w:val="single" w:sz="4" w:space="0" w:color="auto"/>
              <w:left w:val="single" w:sz="4" w:space="0" w:color="auto"/>
              <w:bottom w:val="single" w:sz="4" w:space="0" w:color="auto"/>
              <w:right w:val="single" w:sz="4" w:space="0" w:color="auto"/>
            </w:tcBorders>
            <w:hideMark/>
          </w:tcPr>
          <w:p w14:paraId="13B618BF" w14:textId="77777777" w:rsidR="00FE4BDD" w:rsidRPr="00FE4BDD" w:rsidRDefault="00FE4BDD" w:rsidP="00FE4BDD">
            <w:pPr>
              <w:spacing w:before="120" w:after="120"/>
            </w:pPr>
            <w:r w:rsidRPr="00FE4BDD">
              <w:t>Review the pop-up messaging and advise the member accordingly.</w:t>
            </w:r>
          </w:p>
        </w:tc>
      </w:tr>
      <w:tr w:rsidR="00FE4BDD" w:rsidRPr="00FE4BDD" w14:paraId="5BF330D4" w14:textId="77777777" w:rsidTr="00D026E9">
        <w:tc>
          <w:tcPr>
            <w:tcW w:w="448" w:type="pct"/>
            <w:vMerge/>
            <w:tcBorders>
              <w:top w:val="single" w:sz="4" w:space="0" w:color="auto"/>
              <w:left w:val="single" w:sz="4" w:space="0" w:color="auto"/>
              <w:bottom w:val="single" w:sz="4" w:space="0" w:color="auto"/>
              <w:right w:val="single" w:sz="4" w:space="0" w:color="auto"/>
            </w:tcBorders>
            <w:vAlign w:val="center"/>
            <w:hideMark/>
          </w:tcPr>
          <w:p w14:paraId="6CE553C4" w14:textId="77777777" w:rsidR="00FE4BDD" w:rsidRPr="00FE4BDD" w:rsidRDefault="00FE4BDD" w:rsidP="00FE4BDD">
            <w:pPr>
              <w:spacing w:before="120" w:after="120"/>
              <w:rPr>
                <w:b/>
                <w:bCs/>
              </w:rPr>
            </w:pPr>
          </w:p>
        </w:tc>
        <w:tc>
          <w:tcPr>
            <w:tcW w:w="2052"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4CB72ED" w14:textId="77777777" w:rsidR="00FE4BDD" w:rsidRPr="00FE4BDD" w:rsidRDefault="00FE4BDD" w:rsidP="00524320">
            <w:pPr>
              <w:spacing w:before="120" w:after="120"/>
              <w:jc w:val="center"/>
              <w:rPr>
                <w:b/>
                <w:bCs/>
              </w:rPr>
            </w:pPr>
            <w:r w:rsidRPr="00FE4BDD">
              <w:rPr>
                <w:b/>
                <w:bCs/>
              </w:rPr>
              <w:t>If the message indicates…</w:t>
            </w:r>
          </w:p>
        </w:tc>
        <w:tc>
          <w:tcPr>
            <w:tcW w:w="2500"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C04B726" w14:textId="77777777" w:rsidR="00FE4BDD" w:rsidRPr="00FE4BDD" w:rsidRDefault="00FE4BDD" w:rsidP="00524320">
            <w:pPr>
              <w:spacing w:before="120" w:after="120"/>
              <w:jc w:val="center"/>
              <w:rPr>
                <w:b/>
                <w:bCs/>
              </w:rPr>
            </w:pPr>
            <w:r w:rsidRPr="00FE4BDD">
              <w:rPr>
                <w:b/>
                <w:bCs/>
              </w:rPr>
              <w:t>Then the request…</w:t>
            </w:r>
          </w:p>
        </w:tc>
      </w:tr>
      <w:tr w:rsidR="00FE4BDD" w:rsidRPr="00FE4BDD" w14:paraId="32DB638E" w14:textId="77777777" w:rsidTr="00D026E9">
        <w:tc>
          <w:tcPr>
            <w:tcW w:w="448" w:type="pct"/>
            <w:vMerge/>
            <w:tcBorders>
              <w:top w:val="single" w:sz="4" w:space="0" w:color="auto"/>
              <w:left w:val="single" w:sz="4" w:space="0" w:color="auto"/>
              <w:bottom w:val="single" w:sz="4" w:space="0" w:color="auto"/>
              <w:right w:val="single" w:sz="4" w:space="0" w:color="auto"/>
            </w:tcBorders>
            <w:vAlign w:val="center"/>
            <w:hideMark/>
          </w:tcPr>
          <w:p w14:paraId="1BA510F5" w14:textId="77777777" w:rsidR="00FE4BDD" w:rsidRPr="00FE4BDD" w:rsidRDefault="00FE4BDD" w:rsidP="00FE4BDD">
            <w:pPr>
              <w:spacing w:before="120" w:after="120"/>
              <w:rPr>
                <w:b/>
                <w:bCs/>
              </w:rPr>
            </w:pPr>
          </w:p>
        </w:tc>
        <w:tc>
          <w:tcPr>
            <w:tcW w:w="2052" w:type="pct"/>
            <w:tcBorders>
              <w:top w:val="single" w:sz="4" w:space="0" w:color="auto"/>
              <w:left w:val="single" w:sz="4" w:space="0" w:color="auto"/>
              <w:bottom w:val="single" w:sz="4" w:space="0" w:color="auto"/>
              <w:right w:val="single" w:sz="4" w:space="0" w:color="auto"/>
            </w:tcBorders>
            <w:hideMark/>
          </w:tcPr>
          <w:p w14:paraId="2688359C" w14:textId="77777777" w:rsidR="00FE4BDD" w:rsidRPr="00FE4BDD" w:rsidRDefault="00FE4BDD" w:rsidP="00FE4BDD">
            <w:pPr>
              <w:spacing w:before="120" w:after="120"/>
            </w:pPr>
            <w:r w:rsidRPr="00FE4BDD">
              <w:t>Return Rx Request Submitted</w:t>
            </w:r>
          </w:p>
        </w:tc>
        <w:tc>
          <w:tcPr>
            <w:tcW w:w="2500" w:type="pct"/>
            <w:tcBorders>
              <w:top w:val="single" w:sz="4" w:space="0" w:color="auto"/>
              <w:left w:val="single" w:sz="4" w:space="0" w:color="auto"/>
              <w:bottom w:val="single" w:sz="4" w:space="0" w:color="auto"/>
              <w:right w:val="single" w:sz="4" w:space="0" w:color="auto"/>
            </w:tcBorders>
            <w:hideMark/>
          </w:tcPr>
          <w:p w14:paraId="527D7AC3" w14:textId="77777777" w:rsidR="00FE4BDD" w:rsidRPr="00FE4BDD" w:rsidRDefault="00FE4BDD" w:rsidP="00FE4BDD">
            <w:pPr>
              <w:spacing w:before="120" w:after="120"/>
            </w:pPr>
            <w:r w:rsidRPr="00FE4BDD">
              <w:t>was successful. Advise the member the request has been submitted successfully and they will receive the prescription in the mail.</w:t>
            </w:r>
          </w:p>
        </w:tc>
      </w:tr>
      <w:tr w:rsidR="00FE4BDD" w:rsidRPr="00FE4BDD" w14:paraId="4446E438" w14:textId="77777777" w:rsidTr="00D026E9">
        <w:tc>
          <w:tcPr>
            <w:tcW w:w="448" w:type="pct"/>
            <w:vMerge/>
            <w:tcBorders>
              <w:top w:val="single" w:sz="4" w:space="0" w:color="auto"/>
              <w:left w:val="single" w:sz="4" w:space="0" w:color="auto"/>
              <w:bottom w:val="single" w:sz="4" w:space="0" w:color="auto"/>
              <w:right w:val="single" w:sz="4" w:space="0" w:color="auto"/>
            </w:tcBorders>
            <w:vAlign w:val="center"/>
            <w:hideMark/>
          </w:tcPr>
          <w:p w14:paraId="25871AD3" w14:textId="77777777" w:rsidR="00FE4BDD" w:rsidRPr="00FE4BDD" w:rsidRDefault="00FE4BDD" w:rsidP="00FE4BDD">
            <w:pPr>
              <w:spacing w:before="120" w:after="120"/>
              <w:rPr>
                <w:b/>
                <w:bCs/>
              </w:rPr>
            </w:pPr>
          </w:p>
        </w:tc>
        <w:tc>
          <w:tcPr>
            <w:tcW w:w="2052" w:type="pct"/>
            <w:tcBorders>
              <w:top w:val="single" w:sz="4" w:space="0" w:color="auto"/>
              <w:left w:val="single" w:sz="4" w:space="0" w:color="auto"/>
              <w:bottom w:val="single" w:sz="4" w:space="0" w:color="auto"/>
              <w:right w:val="single" w:sz="4" w:space="0" w:color="auto"/>
            </w:tcBorders>
            <w:hideMark/>
          </w:tcPr>
          <w:p w14:paraId="4B1CDB21" w14:textId="77777777" w:rsidR="00FE4BDD" w:rsidRPr="00FE4BDD" w:rsidRDefault="00FE4BDD" w:rsidP="00FE4BDD">
            <w:pPr>
              <w:spacing w:before="120" w:after="120"/>
            </w:pPr>
            <w:r w:rsidRPr="00FE4BDD">
              <w:t>Rx is not a new prescription</w:t>
            </w:r>
          </w:p>
        </w:tc>
        <w:tc>
          <w:tcPr>
            <w:tcW w:w="2500" w:type="pct"/>
            <w:tcBorders>
              <w:top w:val="single" w:sz="4" w:space="0" w:color="auto"/>
              <w:left w:val="single" w:sz="4" w:space="0" w:color="auto"/>
              <w:bottom w:val="single" w:sz="4" w:space="0" w:color="auto"/>
              <w:right w:val="single" w:sz="4" w:space="0" w:color="auto"/>
            </w:tcBorders>
            <w:hideMark/>
          </w:tcPr>
          <w:p w14:paraId="2D0F6FF5" w14:textId="77777777" w:rsidR="00FE4BDD" w:rsidRPr="00FE4BDD" w:rsidRDefault="00FE4BDD" w:rsidP="00FE4BDD">
            <w:pPr>
              <w:spacing w:before="120" w:after="120"/>
            </w:pPr>
            <w:r w:rsidRPr="00FE4BDD">
              <w:t>cannot be completed. Advise the member that because the prescription had already been filled in the past, the original prescription cannot be returned.</w:t>
            </w:r>
          </w:p>
        </w:tc>
      </w:tr>
      <w:tr w:rsidR="00FE4BDD" w:rsidRPr="00FE4BDD" w14:paraId="2C0A2EA1" w14:textId="77777777" w:rsidTr="00D026E9">
        <w:tc>
          <w:tcPr>
            <w:tcW w:w="448" w:type="pct"/>
            <w:vMerge/>
            <w:tcBorders>
              <w:top w:val="single" w:sz="4" w:space="0" w:color="auto"/>
              <w:left w:val="single" w:sz="4" w:space="0" w:color="auto"/>
              <w:bottom w:val="single" w:sz="4" w:space="0" w:color="auto"/>
              <w:right w:val="single" w:sz="4" w:space="0" w:color="auto"/>
            </w:tcBorders>
            <w:vAlign w:val="center"/>
            <w:hideMark/>
          </w:tcPr>
          <w:p w14:paraId="6EAE067E" w14:textId="77777777" w:rsidR="00FE4BDD" w:rsidRPr="00FE4BDD" w:rsidRDefault="00FE4BDD" w:rsidP="00FE4BDD">
            <w:pPr>
              <w:spacing w:before="120" w:after="120"/>
              <w:rPr>
                <w:b/>
                <w:bCs/>
              </w:rPr>
            </w:pPr>
          </w:p>
        </w:tc>
        <w:tc>
          <w:tcPr>
            <w:tcW w:w="2052" w:type="pct"/>
            <w:tcBorders>
              <w:top w:val="single" w:sz="4" w:space="0" w:color="auto"/>
              <w:left w:val="single" w:sz="4" w:space="0" w:color="auto"/>
              <w:bottom w:val="single" w:sz="4" w:space="0" w:color="auto"/>
              <w:right w:val="single" w:sz="4" w:space="0" w:color="auto"/>
            </w:tcBorders>
            <w:hideMark/>
          </w:tcPr>
          <w:p w14:paraId="253BFAEC" w14:textId="77777777" w:rsidR="00FE4BDD" w:rsidRPr="00FE4BDD" w:rsidRDefault="00FE4BDD" w:rsidP="00FE4BDD">
            <w:pPr>
              <w:spacing w:before="120" w:after="120"/>
            </w:pPr>
            <w:r w:rsidRPr="00FE4BDD">
              <w:t>Rx has been returned</w:t>
            </w:r>
          </w:p>
        </w:tc>
        <w:tc>
          <w:tcPr>
            <w:tcW w:w="2500" w:type="pct"/>
            <w:tcBorders>
              <w:top w:val="single" w:sz="4" w:space="0" w:color="auto"/>
              <w:left w:val="single" w:sz="4" w:space="0" w:color="auto"/>
              <w:bottom w:val="single" w:sz="4" w:space="0" w:color="auto"/>
              <w:right w:val="single" w:sz="4" w:space="0" w:color="auto"/>
            </w:tcBorders>
            <w:hideMark/>
          </w:tcPr>
          <w:p w14:paraId="0915FFFC" w14:textId="77777777" w:rsidR="00FE4BDD" w:rsidRPr="00FE4BDD" w:rsidRDefault="00FE4BDD" w:rsidP="00FE4BDD">
            <w:pPr>
              <w:spacing w:before="120" w:after="120"/>
            </w:pPr>
            <w:r w:rsidRPr="00FE4BDD">
              <w:t>cannot be completed. Inform the member that the prescription has already been returned.</w:t>
            </w:r>
          </w:p>
        </w:tc>
      </w:tr>
      <w:tr w:rsidR="00FE4BDD" w:rsidRPr="00FE4BDD" w14:paraId="17935213" w14:textId="77777777" w:rsidTr="00D026E9">
        <w:tc>
          <w:tcPr>
            <w:tcW w:w="448" w:type="pct"/>
            <w:vMerge/>
            <w:tcBorders>
              <w:top w:val="single" w:sz="4" w:space="0" w:color="auto"/>
              <w:left w:val="single" w:sz="4" w:space="0" w:color="auto"/>
              <w:bottom w:val="single" w:sz="4" w:space="0" w:color="auto"/>
              <w:right w:val="single" w:sz="4" w:space="0" w:color="auto"/>
            </w:tcBorders>
            <w:vAlign w:val="center"/>
            <w:hideMark/>
          </w:tcPr>
          <w:p w14:paraId="1DABA64A" w14:textId="77777777" w:rsidR="00FE4BDD" w:rsidRPr="00FE4BDD" w:rsidRDefault="00FE4BDD" w:rsidP="00FE4BDD">
            <w:pPr>
              <w:spacing w:before="120" w:after="120"/>
              <w:rPr>
                <w:b/>
                <w:bCs/>
              </w:rPr>
            </w:pPr>
          </w:p>
        </w:tc>
        <w:tc>
          <w:tcPr>
            <w:tcW w:w="2052" w:type="pct"/>
            <w:tcBorders>
              <w:top w:val="single" w:sz="4" w:space="0" w:color="auto"/>
              <w:left w:val="single" w:sz="4" w:space="0" w:color="auto"/>
              <w:bottom w:val="single" w:sz="4" w:space="0" w:color="auto"/>
              <w:right w:val="single" w:sz="4" w:space="0" w:color="auto"/>
            </w:tcBorders>
            <w:hideMark/>
          </w:tcPr>
          <w:p w14:paraId="5D172984" w14:textId="77777777" w:rsidR="00FE4BDD" w:rsidRPr="00FE4BDD" w:rsidRDefault="00FE4BDD" w:rsidP="00FE4BDD">
            <w:pPr>
              <w:spacing w:before="120" w:after="120"/>
            </w:pPr>
            <w:r w:rsidRPr="00FE4BDD">
              <w:t>Rx is part of a multi-line script</w:t>
            </w:r>
          </w:p>
        </w:tc>
        <w:tc>
          <w:tcPr>
            <w:tcW w:w="2500" w:type="pct"/>
            <w:tcBorders>
              <w:top w:val="single" w:sz="4" w:space="0" w:color="auto"/>
              <w:left w:val="single" w:sz="4" w:space="0" w:color="auto"/>
              <w:bottom w:val="single" w:sz="4" w:space="0" w:color="auto"/>
              <w:right w:val="single" w:sz="4" w:space="0" w:color="auto"/>
            </w:tcBorders>
            <w:hideMark/>
          </w:tcPr>
          <w:p w14:paraId="5CA0957A" w14:textId="77777777" w:rsidR="00FE4BDD" w:rsidRPr="00FE4BDD" w:rsidRDefault="00FE4BDD" w:rsidP="00FE4BDD">
            <w:pPr>
              <w:spacing w:before="120" w:after="120"/>
            </w:pPr>
            <w:r w:rsidRPr="00FE4BDD">
              <w:t>cannot be completed. Advise the member that because it was a multi-line prescription and one or more of the other medications was filled, the original prescription cannot be returned.</w:t>
            </w:r>
          </w:p>
        </w:tc>
      </w:tr>
    </w:tbl>
    <w:p w14:paraId="7848F289" w14:textId="77777777" w:rsidR="00FE4BDD" w:rsidRDefault="00FE4BDD" w:rsidP="00FE4BDD">
      <w:pPr>
        <w:spacing w:before="120" w:after="120"/>
      </w:pPr>
    </w:p>
    <w:p w14:paraId="0F662EC8" w14:textId="5C652CC4" w:rsidR="00FE4BDD" w:rsidRDefault="00000000" w:rsidP="00524320">
      <w:pPr>
        <w:spacing w:before="120" w:after="120"/>
        <w:jc w:val="right"/>
      </w:pPr>
      <w:hyperlink w:anchor="_top" w:history="1">
        <w:r w:rsidR="009F22A4" w:rsidRPr="009F22A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E4BDD" w14:paraId="066AD3D7" w14:textId="77777777" w:rsidTr="00D026E9">
        <w:tc>
          <w:tcPr>
            <w:tcW w:w="5000" w:type="pct"/>
            <w:shd w:val="clear" w:color="auto" w:fill="BFBFBF" w:themeFill="background1" w:themeFillShade="BF"/>
          </w:tcPr>
          <w:p w14:paraId="21A307B1" w14:textId="77777777" w:rsidR="00FE4BDD" w:rsidRPr="009A0176" w:rsidRDefault="00FE4BDD" w:rsidP="00D026E9">
            <w:pPr>
              <w:pStyle w:val="Heading2"/>
              <w:spacing w:before="120" w:after="120"/>
              <w:contextualSpacing/>
              <w:rPr>
                <w:i/>
                <w:iCs/>
                <w:color w:val="000000"/>
              </w:rPr>
            </w:pPr>
            <w:bookmarkStart w:id="9" w:name="_Toc174625586"/>
            <w:bookmarkStart w:id="10" w:name="_Toc174702385"/>
            <w:r w:rsidRPr="009A0176">
              <w:rPr>
                <w:color w:val="000000"/>
              </w:rPr>
              <w:t>How to Verify a Prescription was Returned</w:t>
            </w:r>
            <w:bookmarkEnd w:id="9"/>
            <w:bookmarkEnd w:id="10"/>
          </w:p>
        </w:tc>
      </w:tr>
    </w:tbl>
    <w:p w14:paraId="397BCFD5" w14:textId="77777777" w:rsidR="00FE4BDD" w:rsidRDefault="00FE4BDD" w:rsidP="00FE4BDD">
      <w:pPr>
        <w:spacing w:before="120" w:after="120"/>
      </w:pPr>
    </w:p>
    <w:p w14:paraId="4E14C516" w14:textId="0A0C4C17" w:rsidR="00FE4BDD" w:rsidRPr="00524320" w:rsidRDefault="00FE4BDD" w:rsidP="00FE4BDD">
      <w:pPr>
        <w:spacing w:before="120" w:after="120"/>
        <w:rPr>
          <w:b/>
          <w:bCs/>
        </w:rPr>
      </w:pPr>
      <w:r w:rsidRPr="009A0176">
        <w:t xml:space="preserve">Perform the following steps to verify that a prescription was </w:t>
      </w:r>
      <w:r w:rsidRPr="00524320">
        <w:rPr>
          <w:b/>
          <w:bCs/>
        </w:rPr>
        <w:t>mailed back to the member:</w:t>
      </w:r>
    </w:p>
    <w:tbl>
      <w:tblPr>
        <w:tblW w:w="5000" w:type="pct"/>
        <w:tblLook w:val="04A0" w:firstRow="1" w:lastRow="0" w:firstColumn="1" w:lastColumn="0" w:noHBand="0" w:noVBand="1"/>
      </w:tblPr>
      <w:tblGrid>
        <w:gridCol w:w="1528"/>
        <w:gridCol w:w="4481"/>
        <w:gridCol w:w="6941"/>
      </w:tblGrid>
      <w:tr w:rsidR="00FE4BDD" w:rsidRPr="00FE4BDD" w14:paraId="5CA1086E" w14:textId="77777777" w:rsidTr="00D026E9">
        <w:tc>
          <w:tcPr>
            <w:tcW w:w="59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4090C8" w14:textId="77777777" w:rsidR="00FE4BDD" w:rsidRPr="00FE4BDD" w:rsidRDefault="00FE4BDD" w:rsidP="00524320">
            <w:pPr>
              <w:spacing w:before="120" w:after="120"/>
              <w:jc w:val="center"/>
              <w:rPr>
                <w:b/>
                <w:bCs/>
              </w:rPr>
            </w:pPr>
            <w:r w:rsidRPr="00FE4BDD">
              <w:rPr>
                <w:b/>
                <w:bCs/>
              </w:rPr>
              <w:t>Step</w:t>
            </w:r>
          </w:p>
        </w:tc>
        <w:tc>
          <w:tcPr>
            <w:tcW w:w="4410"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FF3BAB" w14:textId="77777777" w:rsidR="00FE4BDD" w:rsidRPr="00FE4BDD" w:rsidRDefault="00FE4BDD" w:rsidP="00524320">
            <w:pPr>
              <w:spacing w:before="120" w:after="120"/>
              <w:jc w:val="center"/>
              <w:rPr>
                <w:b/>
                <w:bCs/>
              </w:rPr>
            </w:pPr>
            <w:r w:rsidRPr="00FE4BDD">
              <w:rPr>
                <w:b/>
                <w:bCs/>
              </w:rPr>
              <w:t>Action</w:t>
            </w:r>
          </w:p>
        </w:tc>
      </w:tr>
      <w:tr w:rsidR="00FE4BDD" w:rsidRPr="00FE4BDD" w14:paraId="0A5B20B8" w14:textId="77777777" w:rsidTr="00D026E9">
        <w:tc>
          <w:tcPr>
            <w:tcW w:w="590" w:type="pct"/>
            <w:tcBorders>
              <w:top w:val="single" w:sz="4" w:space="0" w:color="auto"/>
              <w:left w:val="single" w:sz="4" w:space="0" w:color="auto"/>
              <w:bottom w:val="single" w:sz="4" w:space="0" w:color="auto"/>
              <w:right w:val="single" w:sz="4" w:space="0" w:color="auto"/>
            </w:tcBorders>
            <w:hideMark/>
          </w:tcPr>
          <w:p w14:paraId="28CD40CD" w14:textId="77777777" w:rsidR="00FE4BDD" w:rsidRPr="00FE4BDD" w:rsidRDefault="00FE4BDD" w:rsidP="00FE4BDD">
            <w:pPr>
              <w:spacing w:before="120" w:after="120"/>
              <w:rPr>
                <w:b/>
                <w:bCs/>
              </w:rPr>
            </w:pPr>
            <w:r w:rsidRPr="00FE4BDD">
              <w:rPr>
                <w:b/>
                <w:bCs/>
              </w:rPr>
              <w:t>1</w:t>
            </w:r>
          </w:p>
        </w:tc>
        <w:tc>
          <w:tcPr>
            <w:tcW w:w="4410" w:type="pct"/>
            <w:gridSpan w:val="2"/>
            <w:tcBorders>
              <w:top w:val="single" w:sz="4" w:space="0" w:color="auto"/>
              <w:left w:val="single" w:sz="4" w:space="0" w:color="auto"/>
              <w:bottom w:val="single" w:sz="4" w:space="0" w:color="auto"/>
              <w:right w:val="single" w:sz="4" w:space="0" w:color="auto"/>
            </w:tcBorders>
            <w:hideMark/>
          </w:tcPr>
          <w:p w14:paraId="653BADF8" w14:textId="77777777" w:rsidR="00FE4BDD" w:rsidRPr="00FE4BDD" w:rsidRDefault="00FE4BDD" w:rsidP="00FE4BDD">
            <w:pPr>
              <w:spacing w:before="120" w:after="120"/>
            </w:pPr>
            <w:r w:rsidRPr="00FE4BDD">
              <w:t xml:space="preserve">Locate the prescription in question on the </w:t>
            </w:r>
            <w:r w:rsidRPr="00FE4BDD">
              <w:rPr>
                <w:b/>
              </w:rPr>
              <w:t>Main</w:t>
            </w:r>
            <w:r w:rsidRPr="00FE4BDD">
              <w:t xml:space="preserve"> screen, review order status. </w:t>
            </w:r>
          </w:p>
          <w:p w14:paraId="3D8DF775" w14:textId="77777777" w:rsidR="00FE4BDD" w:rsidRPr="00FE4BDD" w:rsidRDefault="00FE4BDD" w:rsidP="00FE4BDD">
            <w:pPr>
              <w:numPr>
                <w:ilvl w:val="0"/>
                <w:numId w:val="5"/>
              </w:numPr>
              <w:spacing w:before="120" w:after="120"/>
            </w:pPr>
            <w:r w:rsidRPr="00FE4BDD">
              <w:t>If the order is cancelled, or shows reject-rtp, click on the order number hyperlink to review how the prescription order was received.</w:t>
            </w:r>
          </w:p>
        </w:tc>
      </w:tr>
      <w:tr w:rsidR="00FE4BDD" w:rsidRPr="00FE4BDD" w14:paraId="1CD3A772" w14:textId="77777777" w:rsidTr="00D026E9">
        <w:trPr>
          <w:trHeight w:val="50"/>
        </w:trPr>
        <w:tc>
          <w:tcPr>
            <w:tcW w:w="590" w:type="pct"/>
            <w:vMerge w:val="restart"/>
            <w:tcBorders>
              <w:top w:val="single" w:sz="4" w:space="0" w:color="auto"/>
              <w:left w:val="single" w:sz="4" w:space="0" w:color="auto"/>
              <w:bottom w:val="single" w:sz="4" w:space="0" w:color="auto"/>
              <w:right w:val="single" w:sz="4" w:space="0" w:color="auto"/>
            </w:tcBorders>
            <w:hideMark/>
          </w:tcPr>
          <w:p w14:paraId="6502E4D2" w14:textId="77777777" w:rsidR="00FE4BDD" w:rsidRPr="00FE4BDD" w:rsidRDefault="00FE4BDD" w:rsidP="00FE4BDD">
            <w:pPr>
              <w:spacing w:before="120" w:after="120"/>
              <w:rPr>
                <w:b/>
                <w:bCs/>
              </w:rPr>
            </w:pPr>
            <w:r w:rsidRPr="00FE4BDD">
              <w:rPr>
                <w:b/>
                <w:bCs/>
              </w:rPr>
              <w:t>2</w:t>
            </w:r>
          </w:p>
        </w:tc>
        <w:tc>
          <w:tcPr>
            <w:tcW w:w="4410" w:type="pct"/>
            <w:gridSpan w:val="2"/>
            <w:tcBorders>
              <w:top w:val="single" w:sz="4" w:space="0" w:color="auto"/>
              <w:left w:val="single" w:sz="4" w:space="0" w:color="auto"/>
              <w:bottom w:val="single" w:sz="4" w:space="0" w:color="auto"/>
              <w:right w:val="single" w:sz="4" w:space="0" w:color="auto"/>
            </w:tcBorders>
            <w:hideMark/>
          </w:tcPr>
          <w:p w14:paraId="3B112C0C" w14:textId="77777777" w:rsidR="00FE4BDD" w:rsidRPr="00FE4BDD" w:rsidRDefault="00FE4BDD" w:rsidP="00FE4BDD">
            <w:pPr>
              <w:spacing w:before="120" w:after="120"/>
            </w:pPr>
            <w:r w:rsidRPr="00FE4BDD">
              <w:t xml:space="preserve">On the </w:t>
            </w:r>
            <w:r w:rsidRPr="00FE4BDD">
              <w:rPr>
                <w:b/>
              </w:rPr>
              <w:t>Order Status</w:t>
            </w:r>
            <w:r w:rsidRPr="00FE4BDD">
              <w:t xml:space="preserve"> screen, review the receive mode and check the </w:t>
            </w:r>
            <w:r w:rsidRPr="00FE4BDD">
              <w:rPr>
                <w:b/>
              </w:rPr>
              <w:t>drug details</w:t>
            </w:r>
            <w:r w:rsidRPr="00FE4BDD">
              <w:t xml:space="preserve"> to </w:t>
            </w:r>
            <w:r w:rsidRPr="00524320">
              <w:rPr>
                <w:color w:val="000000" w:themeColor="text1"/>
              </w:rPr>
              <w:t>determine if prescription is controlled or non-controlled. (Drug Detail information can be found by clicking on the name of the medication).</w:t>
            </w:r>
          </w:p>
        </w:tc>
      </w:tr>
      <w:tr w:rsidR="00FE4BDD" w:rsidRPr="00FE4BDD" w14:paraId="473C0309" w14:textId="77777777" w:rsidTr="00D026E9">
        <w:trPr>
          <w:trHeight w:val="50"/>
        </w:trPr>
        <w:tc>
          <w:tcPr>
            <w:tcW w:w="590" w:type="pct"/>
            <w:vMerge/>
            <w:tcBorders>
              <w:top w:val="single" w:sz="4" w:space="0" w:color="auto"/>
              <w:left w:val="single" w:sz="4" w:space="0" w:color="auto"/>
              <w:bottom w:val="single" w:sz="4" w:space="0" w:color="auto"/>
              <w:right w:val="single" w:sz="4" w:space="0" w:color="auto"/>
            </w:tcBorders>
            <w:vAlign w:val="center"/>
            <w:hideMark/>
          </w:tcPr>
          <w:p w14:paraId="7ECB8725" w14:textId="77777777" w:rsidR="00FE4BDD" w:rsidRPr="00FE4BDD" w:rsidRDefault="00FE4BDD" w:rsidP="00FE4BDD">
            <w:pPr>
              <w:spacing w:before="120" w:after="120"/>
              <w:rPr>
                <w:b/>
                <w:bCs/>
              </w:rPr>
            </w:pPr>
          </w:p>
        </w:tc>
        <w:tc>
          <w:tcPr>
            <w:tcW w:w="1730"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10C8243" w14:textId="77777777" w:rsidR="00FE4BDD" w:rsidRPr="00FE4BDD" w:rsidRDefault="00FE4BDD" w:rsidP="00524320">
            <w:pPr>
              <w:spacing w:before="120" w:after="120"/>
              <w:jc w:val="center"/>
              <w:rPr>
                <w:b/>
                <w:bCs/>
              </w:rPr>
            </w:pPr>
            <w:r w:rsidRPr="00FE4BDD">
              <w:rPr>
                <w:b/>
                <w:bCs/>
              </w:rPr>
              <w:t>If the…</w:t>
            </w:r>
          </w:p>
        </w:tc>
        <w:tc>
          <w:tcPr>
            <w:tcW w:w="2680"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7EE2CDE" w14:textId="77777777" w:rsidR="00FE4BDD" w:rsidRPr="00FE4BDD" w:rsidRDefault="00FE4BDD" w:rsidP="00524320">
            <w:pPr>
              <w:spacing w:before="120" w:after="120"/>
              <w:jc w:val="center"/>
              <w:rPr>
                <w:b/>
                <w:bCs/>
              </w:rPr>
            </w:pPr>
            <w:r w:rsidRPr="00FE4BDD">
              <w:rPr>
                <w:b/>
                <w:bCs/>
              </w:rPr>
              <w:t>Then…</w:t>
            </w:r>
          </w:p>
        </w:tc>
      </w:tr>
      <w:tr w:rsidR="00FE4BDD" w:rsidRPr="00FE4BDD" w14:paraId="2286E741" w14:textId="77777777" w:rsidTr="00D026E9">
        <w:trPr>
          <w:trHeight w:val="50"/>
        </w:trPr>
        <w:tc>
          <w:tcPr>
            <w:tcW w:w="590" w:type="pct"/>
            <w:vMerge/>
            <w:tcBorders>
              <w:top w:val="single" w:sz="4" w:space="0" w:color="auto"/>
              <w:left w:val="single" w:sz="4" w:space="0" w:color="auto"/>
              <w:bottom w:val="single" w:sz="4" w:space="0" w:color="auto"/>
              <w:right w:val="single" w:sz="4" w:space="0" w:color="auto"/>
            </w:tcBorders>
            <w:vAlign w:val="center"/>
            <w:hideMark/>
          </w:tcPr>
          <w:p w14:paraId="644D478F" w14:textId="77777777" w:rsidR="00FE4BDD" w:rsidRPr="00FE4BDD" w:rsidRDefault="00FE4BDD" w:rsidP="00FE4BDD">
            <w:pPr>
              <w:spacing w:before="120" w:after="120"/>
              <w:rPr>
                <w:b/>
                <w:bCs/>
              </w:rPr>
            </w:pPr>
          </w:p>
        </w:tc>
        <w:tc>
          <w:tcPr>
            <w:tcW w:w="1730" w:type="pct"/>
            <w:tcBorders>
              <w:top w:val="single" w:sz="4" w:space="0" w:color="auto"/>
              <w:left w:val="single" w:sz="4" w:space="0" w:color="auto"/>
              <w:bottom w:val="single" w:sz="4" w:space="0" w:color="auto"/>
              <w:right w:val="single" w:sz="4" w:space="0" w:color="auto"/>
            </w:tcBorders>
            <w:hideMark/>
          </w:tcPr>
          <w:p w14:paraId="03BF2A3F" w14:textId="77777777" w:rsidR="00FE4BDD" w:rsidRPr="00FE4BDD" w:rsidRDefault="00FE4BDD" w:rsidP="00FE4BDD">
            <w:pPr>
              <w:spacing w:before="120" w:after="120"/>
            </w:pPr>
            <w:r w:rsidRPr="00FE4BDD">
              <w:t>Prescription was received via ‘MAIL,’ or is a CII</w:t>
            </w:r>
          </w:p>
        </w:tc>
        <w:tc>
          <w:tcPr>
            <w:tcW w:w="2680" w:type="pct"/>
            <w:tcBorders>
              <w:top w:val="single" w:sz="4" w:space="0" w:color="auto"/>
              <w:left w:val="single" w:sz="4" w:space="0" w:color="auto"/>
              <w:bottom w:val="single" w:sz="4" w:space="0" w:color="auto"/>
              <w:right w:val="single" w:sz="4" w:space="0" w:color="auto"/>
            </w:tcBorders>
            <w:hideMark/>
          </w:tcPr>
          <w:p w14:paraId="57C45893" w14:textId="77777777" w:rsidR="00FE4BDD" w:rsidRPr="00FE4BDD" w:rsidRDefault="00FE4BDD" w:rsidP="00FE4BDD">
            <w:pPr>
              <w:spacing w:before="120" w:after="120"/>
            </w:pPr>
            <w:r w:rsidRPr="00FE4BDD">
              <w:t xml:space="preserve">Review </w:t>
            </w:r>
            <w:r w:rsidRPr="00FE4BDD">
              <w:rPr>
                <w:b/>
              </w:rPr>
              <w:t xml:space="preserve">View Activity </w:t>
            </w:r>
            <w:r w:rsidRPr="00FE4BDD">
              <w:t>and</w:t>
            </w:r>
            <w:r w:rsidRPr="00FE4BDD">
              <w:rPr>
                <w:b/>
              </w:rPr>
              <w:t xml:space="preserve"> Order Level Comments</w:t>
            </w:r>
            <w:r w:rsidRPr="00FE4BDD">
              <w:t xml:space="preserve"> screens to determine if anyone has requested the hard copy be returned to the member.</w:t>
            </w:r>
          </w:p>
        </w:tc>
      </w:tr>
      <w:tr w:rsidR="00FE4BDD" w:rsidRPr="00FE4BDD" w14:paraId="0010EE52" w14:textId="77777777" w:rsidTr="00D026E9">
        <w:trPr>
          <w:trHeight w:val="50"/>
        </w:trPr>
        <w:tc>
          <w:tcPr>
            <w:tcW w:w="590" w:type="pct"/>
            <w:vMerge/>
            <w:tcBorders>
              <w:top w:val="single" w:sz="4" w:space="0" w:color="auto"/>
              <w:left w:val="single" w:sz="4" w:space="0" w:color="auto"/>
              <w:bottom w:val="single" w:sz="4" w:space="0" w:color="auto"/>
              <w:right w:val="single" w:sz="4" w:space="0" w:color="auto"/>
            </w:tcBorders>
            <w:vAlign w:val="center"/>
            <w:hideMark/>
          </w:tcPr>
          <w:p w14:paraId="2C627903" w14:textId="77777777" w:rsidR="00FE4BDD" w:rsidRPr="00FE4BDD" w:rsidRDefault="00FE4BDD" w:rsidP="00FE4BDD">
            <w:pPr>
              <w:spacing w:before="120" w:after="120"/>
              <w:rPr>
                <w:b/>
                <w:bCs/>
              </w:rPr>
            </w:pPr>
          </w:p>
        </w:tc>
        <w:tc>
          <w:tcPr>
            <w:tcW w:w="1730" w:type="pct"/>
            <w:tcBorders>
              <w:top w:val="single" w:sz="4" w:space="0" w:color="auto"/>
              <w:left w:val="single" w:sz="4" w:space="0" w:color="auto"/>
              <w:bottom w:val="single" w:sz="4" w:space="0" w:color="auto"/>
              <w:right w:val="single" w:sz="4" w:space="0" w:color="auto"/>
            </w:tcBorders>
            <w:hideMark/>
          </w:tcPr>
          <w:p w14:paraId="58C93E1B" w14:textId="77777777" w:rsidR="00FE4BDD" w:rsidRPr="00FE4BDD" w:rsidRDefault="00FE4BDD" w:rsidP="00FE4BDD">
            <w:pPr>
              <w:spacing w:before="120" w:after="120"/>
            </w:pPr>
            <w:r w:rsidRPr="00FE4BDD">
              <w:t>Prescription is not a CII and was received via ERX, Fax or Phone</w:t>
            </w:r>
          </w:p>
        </w:tc>
        <w:tc>
          <w:tcPr>
            <w:tcW w:w="2680" w:type="pct"/>
            <w:tcBorders>
              <w:top w:val="single" w:sz="4" w:space="0" w:color="auto"/>
              <w:left w:val="single" w:sz="4" w:space="0" w:color="auto"/>
              <w:bottom w:val="single" w:sz="4" w:space="0" w:color="auto"/>
              <w:right w:val="single" w:sz="4" w:space="0" w:color="auto"/>
            </w:tcBorders>
            <w:hideMark/>
          </w:tcPr>
          <w:p w14:paraId="3B607FBB" w14:textId="77777777" w:rsidR="00FE4BDD" w:rsidRPr="00FE4BDD" w:rsidRDefault="00FE4BDD" w:rsidP="00FE4BDD">
            <w:pPr>
              <w:spacing w:before="120" w:after="120"/>
            </w:pPr>
            <w:r w:rsidRPr="00FE4BDD">
              <w:t xml:space="preserve">It can be restarted, </w:t>
            </w:r>
            <w:r w:rsidRPr="00FE4BDD">
              <w:rPr>
                <w:b/>
                <w:bCs/>
              </w:rPr>
              <w:t>refer to:</w:t>
            </w:r>
            <w:r w:rsidRPr="00FE4BDD">
              <w:t xml:space="preserve"> </w:t>
            </w:r>
            <w:hyperlink r:id="rId10" w:anchor="!/view?docid=eea92f37-f941-4237-9b9e-af999ad68e8f" w:history="1">
              <w:r w:rsidRPr="00FE4BDD">
                <w:rPr>
                  <w:rStyle w:val="Hyperlink"/>
                </w:rPr>
                <w:t>Manual Refill (027179)</w:t>
              </w:r>
            </w:hyperlink>
          </w:p>
        </w:tc>
      </w:tr>
      <w:tr w:rsidR="00FE4BDD" w:rsidRPr="00FE4BDD" w14:paraId="429AB913" w14:textId="77777777" w:rsidTr="00D026E9">
        <w:trPr>
          <w:trHeight w:val="50"/>
        </w:trPr>
        <w:tc>
          <w:tcPr>
            <w:tcW w:w="590" w:type="pct"/>
            <w:vMerge/>
            <w:tcBorders>
              <w:top w:val="single" w:sz="4" w:space="0" w:color="auto"/>
              <w:left w:val="single" w:sz="4" w:space="0" w:color="auto"/>
              <w:bottom w:val="single" w:sz="4" w:space="0" w:color="auto"/>
              <w:right w:val="single" w:sz="4" w:space="0" w:color="auto"/>
            </w:tcBorders>
            <w:vAlign w:val="center"/>
            <w:hideMark/>
          </w:tcPr>
          <w:p w14:paraId="24937AE9" w14:textId="77777777" w:rsidR="00FE4BDD" w:rsidRPr="00FE4BDD" w:rsidRDefault="00FE4BDD" w:rsidP="00FE4BDD">
            <w:pPr>
              <w:spacing w:before="120" w:after="120"/>
              <w:rPr>
                <w:b/>
                <w:bCs/>
              </w:rPr>
            </w:pPr>
          </w:p>
        </w:tc>
        <w:tc>
          <w:tcPr>
            <w:tcW w:w="1730" w:type="pct"/>
            <w:tcBorders>
              <w:top w:val="single" w:sz="4" w:space="0" w:color="auto"/>
              <w:left w:val="single" w:sz="4" w:space="0" w:color="auto"/>
              <w:bottom w:val="single" w:sz="4" w:space="0" w:color="auto"/>
              <w:right w:val="single" w:sz="4" w:space="0" w:color="auto"/>
            </w:tcBorders>
            <w:hideMark/>
          </w:tcPr>
          <w:p w14:paraId="48DEFC2F" w14:textId="77777777" w:rsidR="00FE4BDD" w:rsidRPr="00FE4BDD" w:rsidRDefault="00FE4BDD" w:rsidP="00FE4BDD">
            <w:pPr>
              <w:spacing w:before="120" w:after="120"/>
            </w:pPr>
            <w:r w:rsidRPr="00FE4BDD">
              <w:t>Prescription was a CII or received via ‘MAIL’ but has not been requested to be sent back to the member</w:t>
            </w:r>
          </w:p>
        </w:tc>
        <w:tc>
          <w:tcPr>
            <w:tcW w:w="2680" w:type="pct"/>
            <w:tcBorders>
              <w:top w:val="single" w:sz="4" w:space="0" w:color="auto"/>
              <w:left w:val="single" w:sz="4" w:space="0" w:color="auto"/>
              <w:bottom w:val="single" w:sz="4" w:space="0" w:color="auto"/>
              <w:right w:val="single" w:sz="4" w:space="0" w:color="auto"/>
            </w:tcBorders>
            <w:hideMark/>
          </w:tcPr>
          <w:p w14:paraId="2D7D7FC0" w14:textId="77777777" w:rsidR="00FE4BDD" w:rsidRPr="00FE4BDD" w:rsidRDefault="00FE4BDD" w:rsidP="00FE4BDD">
            <w:pPr>
              <w:spacing w:before="120" w:after="120"/>
            </w:pPr>
            <w:r w:rsidRPr="00FE4BDD">
              <w:t xml:space="preserve">It can be restarted, </w:t>
            </w:r>
            <w:r w:rsidRPr="00FE4BDD">
              <w:rPr>
                <w:b/>
                <w:bCs/>
              </w:rPr>
              <w:t>refer to:</w:t>
            </w:r>
            <w:r w:rsidRPr="00FE4BDD">
              <w:t xml:space="preserve"> </w:t>
            </w:r>
            <w:hyperlink r:id="rId11" w:anchor="!/view?docid=eea92f37-f941-4237-9b9e-af999ad68e8f" w:history="1">
              <w:r w:rsidRPr="00FE4BDD">
                <w:rPr>
                  <w:rStyle w:val="Hyperlink"/>
                </w:rPr>
                <w:t>Manual Refill (027179)</w:t>
              </w:r>
            </w:hyperlink>
          </w:p>
        </w:tc>
      </w:tr>
      <w:tr w:rsidR="00FE4BDD" w:rsidRPr="00FE4BDD" w14:paraId="418D151D" w14:textId="77777777" w:rsidTr="00D026E9">
        <w:trPr>
          <w:trHeight w:val="50"/>
        </w:trPr>
        <w:tc>
          <w:tcPr>
            <w:tcW w:w="590" w:type="pct"/>
            <w:vMerge/>
            <w:tcBorders>
              <w:top w:val="single" w:sz="4" w:space="0" w:color="auto"/>
              <w:left w:val="single" w:sz="4" w:space="0" w:color="auto"/>
              <w:bottom w:val="single" w:sz="4" w:space="0" w:color="auto"/>
              <w:right w:val="single" w:sz="4" w:space="0" w:color="auto"/>
            </w:tcBorders>
            <w:vAlign w:val="center"/>
            <w:hideMark/>
          </w:tcPr>
          <w:p w14:paraId="44BADCF4" w14:textId="77777777" w:rsidR="00FE4BDD" w:rsidRPr="00FE4BDD" w:rsidRDefault="00FE4BDD" w:rsidP="00FE4BDD">
            <w:pPr>
              <w:spacing w:before="120" w:after="120"/>
              <w:rPr>
                <w:b/>
                <w:bCs/>
              </w:rPr>
            </w:pPr>
          </w:p>
        </w:tc>
        <w:tc>
          <w:tcPr>
            <w:tcW w:w="1730" w:type="pct"/>
            <w:tcBorders>
              <w:top w:val="single" w:sz="4" w:space="0" w:color="auto"/>
              <w:left w:val="single" w:sz="4" w:space="0" w:color="auto"/>
              <w:bottom w:val="single" w:sz="4" w:space="0" w:color="auto"/>
              <w:right w:val="single" w:sz="4" w:space="0" w:color="auto"/>
            </w:tcBorders>
            <w:hideMark/>
          </w:tcPr>
          <w:p w14:paraId="4FBB4851" w14:textId="77777777" w:rsidR="00FE4BDD" w:rsidRPr="00FE4BDD" w:rsidRDefault="00FE4BDD" w:rsidP="00FE4BDD">
            <w:pPr>
              <w:spacing w:before="120" w:after="120"/>
            </w:pPr>
            <w:r w:rsidRPr="00FE4BDD">
              <w:t>Order is notated that the prescription was sent back to the member</w:t>
            </w:r>
          </w:p>
        </w:tc>
        <w:tc>
          <w:tcPr>
            <w:tcW w:w="2680" w:type="pct"/>
            <w:tcBorders>
              <w:top w:val="single" w:sz="4" w:space="0" w:color="auto"/>
              <w:left w:val="single" w:sz="4" w:space="0" w:color="auto"/>
              <w:bottom w:val="single" w:sz="4" w:space="0" w:color="auto"/>
              <w:right w:val="single" w:sz="4" w:space="0" w:color="auto"/>
            </w:tcBorders>
            <w:hideMark/>
          </w:tcPr>
          <w:p w14:paraId="5ED236CC" w14:textId="77777777" w:rsidR="00FE4BDD" w:rsidRPr="00FE4BDD" w:rsidRDefault="00FE4BDD" w:rsidP="00FE4BDD">
            <w:pPr>
              <w:spacing w:before="120" w:after="120"/>
            </w:pPr>
            <w:r w:rsidRPr="00FE4BDD">
              <w:t>Obtain a new hard copy to create an order.</w:t>
            </w:r>
          </w:p>
        </w:tc>
      </w:tr>
      <w:tr w:rsidR="00FE4BDD" w:rsidRPr="00FE4BDD" w14:paraId="4B837B2A" w14:textId="77777777" w:rsidTr="00D026E9">
        <w:tc>
          <w:tcPr>
            <w:tcW w:w="590" w:type="pct"/>
            <w:tcBorders>
              <w:top w:val="single" w:sz="4" w:space="0" w:color="auto"/>
              <w:left w:val="single" w:sz="4" w:space="0" w:color="auto"/>
              <w:bottom w:val="single" w:sz="4" w:space="0" w:color="auto"/>
              <w:right w:val="single" w:sz="4" w:space="0" w:color="auto"/>
            </w:tcBorders>
            <w:hideMark/>
          </w:tcPr>
          <w:p w14:paraId="5C6FCDAE" w14:textId="77777777" w:rsidR="00FE4BDD" w:rsidRPr="00FE4BDD" w:rsidRDefault="00FE4BDD" w:rsidP="00FE4BDD">
            <w:pPr>
              <w:spacing w:before="120" w:after="120"/>
              <w:rPr>
                <w:b/>
                <w:bCs/>
              </w:rPr>
            </w:pPr>
            <w:r w:rsidRPr="00FE4BDD">
              <w:rPr>
                <w:b/>
                <w:bCs/>
              </w:rPr>
              <w:t>3</w:t>
            </w:r>
          </w:p>
        </w:tc>
        <w:tc>
          <w:tcPr>
            <w:tcW w:w="4410" w:type="pct"/>
            <w:gridSpan w:val="2"/>
            <w:tcBorders>
              <w:top w:val="single" w:sz="4" w:space="0" w:color="auto"/>
              <w:left w:val="single" w:sz="4" w:space="0" w:color="auto"/>
              <w:bottom w:val="single" w:sz="4" w:space="0" w:color="auto"/>
              <w:right w:val="single" w:sz="4" w:space="0" w:color="auto"/>
            </w:tcBorders>
          </w:tcPr>
          <w:p w14:paraId="48326560" w14:textId="77777777" w:rsidR="00FE4BDD" w:rsidRPr="00FE4BDD" w:rsidRDefault="00FE4BDD" w:rsidP="00FE4BDD">
            <w:pPr>
              <w:spacing w:before="120" w:after="120"/>
            </w:pPr>
            <w:r w:rsidRPr="00FE4BDD">
              <w:t>Proceed to placing order via manual refill task if eligible and provide member TAT for order to be restarted if eligible.</w:t>
            </w:r>
          </w:p>
          <w:p w14:paraId="5067F38F" w14:textId="77777777" w:rsidR="00FE4BDD" w:rsidRPr="00FE4BDD" w:rsidRDefault="00FE4BDD" w:rsidP="00FE4BDD">
            <w:pPr>
              <w:numPr>
                <w:ilvl w:val="0"/>
                <w:numId w:val="6"/>
              </w:numPr>
              <w:spacing w:before="120" w:after="120"/>
            </w:pPr>
            <w:r w:rsidRPr="00FE4BDD">
              <w:t>If not eligible, please advise the member that we will need a new prescription.</w:t>
            </w:r>
          </w:p>
          <w:p w14:paraId="3EF78D11" w14:textId="77777777" w:rsidR="00FE4BDD" w:rsidRPr="00FE4BDD" w:rsidRDefault="00FE4BDD" w:rsidP="00FE4BDD">
            <w:pPr>
              <w:spacing w:before="120" w:after="120"/>
            </w:pPr>
          </w:p>
          <w:p w14:paraId="39EB9008" w14:textId="77777777" w:rsidR="00FE4BDD" w:rsidRPr="00FE4BDD" w:rsidRDefault="00FE4BDD" w:rsidP="00FE4BDD">
            <w:pPr>
              <w:spacing w:before="120" w:after="120"/>
              <w:rPr>
                <w:b/>
              </w:rPr>
            </w:pPr>
            <w:r w:rsidRPr="00FE4BDD">
              <w:rPr>
                <w:b/>
              </w:rPr>
              <w:t>Notes:</w:t>
            </w:r>
          </w:p>
          <w:p w14:paraId="1D0147FE" w14:textId="77777777" w:rsidR="00FE4BDD" w:rsidRPr="00FE4BDD" w:rsidRDefault="00FE4BDD" w:rsidP="00FE4BDD">
            <w:pPr>
              <w:numPr>
                <w:ilvl w:val="0"/>
                <w:numId w:val="7"/>
              </w:numPr>
              <w:spacing w:before="120" w:after="120"/>
            </w:pPr>
            <w:r w:rsidRPr="00FE4BDD">
              <w:t>The only reason we would need a new prescription is if the member has requested it be returned. Members are sent a letter when hard copy orders are cancelled and are required to initiate the prescription return on their own. We do not automatically return hard copy prescriptions. Do not rely on the “metered” indicator as it is not accurate.</w:t>
            </w:r>
          </w:p>
          <w:p w14:paraId="5533A0E1" w14:textId="77777777" w:rsidR="00FE4BDD" w:rsidRPr="00FE4BDD" w:rsidRDefault="00FE4BDD" w:rsidP="00FE4BDD">
            <w:pPr>
              <w:numPr>
                <w:ilvl w:val="0"/>
                <w:numId w:val="7"/>
              </w:numPr>
              <w:spacing w:before="120" w:after="120"/>
            </w:pPr>
            <w:r w:rsidRPr="00FE4BDD">
              <w:t>CII prescriptions must still be in date. Review the applicable document below to verify the prescription has not expired in accordance with the individual member’s state law:</w:t>
            </w:r>
          </w:p>
          <w:p w14:paraId="38AFCE20" w14:textId="77777777" w:rsidR="00FE4BDD" w:rsidRPr="00FE4BDD" w:rsidRDefault="00000000" w:rsidP="00FE4BDD">
            <w:pPr>
              <w:numPr>
                <w:ilvl w:val="1"/>
                <w:numId w:val="7"/>
              </w:numPr>
              <w:spacing w:before="120" w:after="120"/>
            </w:pPr>
            <w:hyperlink r:id="rId12" w:anchor="!/view?docid=10965139-fc1c-42f6-92ac-7933d76a9117" w:history="1">
              <w:r w:rsidR="00FE4BDD" w:rsidRPr="00FE4BDD">
                <w:rPr>
                  <w:rStyle w:val="Hyperlink"/>
                </w:rPr>
                <w:t>Controlled Substance State Laws (004776)</w:t>
              </w:r>
            </w:hyperlink>
          </w:p>
        </w:tc>
      </w:tr>
    </w:tbl>
    <w:p w14:paraId="3BAD9A0B" w14:textId="77777777" w:rsidR="00FE4BDD" w:rsidRPr="009A0176" w:rsidRDefault="00FE4BDD" w:rsidP="00FE4BDD">
      <w:pPr>
        <w:spacing w:before="120" w:after="120"/>
      </w:pPr>
    </w:p>
    <w:p w14:paraId="7A4EDDE0" w14:textId="33E2DA9A" w:rsidR="00FE4BDD" w:rsidRDefault="00000000" w:rsidP="00524320">
      <w:pPr>
        <w:spacing w:before="120" w:after="120"/>
        <w:jc w:val="right"/>
      </w:pPr>
      <w:hyperlink w:anchor="_top" w:history="1">
        <w:r w:rsidR="009F22A4" w:rsidRPr="009F22A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FE4BDD" w14:paraId="3C63032D" w14:textId="77777777" w:rsidTr="00D026E9">
        <w:tc>
          <w:tcPr>
            <w:tcW w:w="5000" w:type="pct"/>
            <w:shd w:val="clear" w:color="auto" w:fill="BFBFBF" w:themeFill="background1" w:themeFillShade="BF"/>
          </w:tcPr>
          <w:p w14:paraId="3DD55678" w14:textId="77777777" w:rsidR="00FE4BDD" w:rsidRPr="009A0176" w:rsidRDefault="00FE4BDD" w:rsidP="00D026E9">
            <w:pPr>
              <w:pStyle w:val="Heading2"/>
              <w:tabs>
                <w:tab w:val="left" w:pos="11985"/>
              </w:tabs>
              <w:spacing w:before="120" w:after="120"/>
              <w:contextualSpacing/>
              <w:rPr>
                <w:i/>
                <w:iCs/>
                <w:color w:val="000000"/>
              </w:rPr>
            </w:pPr>
            <w:bookmarkStart w:id="11" w:name="_Toc174625587"/>
            <w:bookmarkStart w:id="12" w:name="_Toc174702386"/>
            <w:r w:rsidRPr="009A0176">
              <w:rPr>
                <w:color w:val="000000"/>
              </w:rPr>
              <w:t>Additional Scenarios</w:t>
            </w:r>
            <w:bookmarkEnd w:id="11"/>
            <w:bookmarkEnd w:id="12"/>
          </w:p>
        </w:tc>
      </w:tr>
    </w:tbl>
    <w:p w14:paraId="6EAEF898" w14:textId="77777777" w:rsidR="00FE4BDD" w:rsidRDefault="00FE4BDD" w:rsidP="00FE4BDD">
      <w:pPr>
        <w:spacing w:before="120" w:after="120"/>
      </w:pPr>
    </w:p>
    <w:p w14:paraId="6CEA4100" w14:textId="4A583EA3" w:rsidR="00FE4BDD" w:rsidRPr="00524320" w:rsidRDefault="00FE4BDD" w:rsidP="00FE4BDD">
      <w:pPr>
        <w:spacing w:before="120" w:after="120"/>
        <w:contextualSpacing/>
        <w:rPr>
          <w:bCs/>
          <w:color w:val="000000"/>
        </w:rPr>
      </w:pPr>
      <w:r w:rsidRPr="009A0176">
        <w:rPr>
          <w:bCs/>
          <w:color w:val="000000"/>
        </w:rPr>
        <w:t xml:space="preserve">Refer to the following scenarios and instructions </w:t>
      </w:r>
      <w:r w:rsidRPr="00524320">
        <w:rPr>
          <w:b/>
          <w:color w:val="000000"/>
        </w:rPr>
        <w:t>when applicable to the member’s situation:</w:t>
      </w:r>
    </w:p>
    <w:tbl>
      <w:tblPr>
        <w:tblStyle w:val="TableGrid3"/>
        <w:tblW w:w="5000" w:type="pct"/>
        <w:tblInd w:w="0" w:type="dxa"/>
        <w:tblLook w:val="04A0" w:firstRow="1" w:lastRow="0" w:firstColumn="1" w:lastColumn="0" w:noHBand="0" w:noVBand="1"/>
      </w:tblPr>
      <w:tblGrid>
        <w:gridCol w:w="4843"/>
        <w:gridCol w:w="8107"/>
      </w:tblGrid>
      <w:tr w:rsidR="00FE4BDD" w:rsidRPr="00C870DC" w14:paraId="16408573" w14:textId="77777777" w:rsidTr="00D026E9">
        <w:tc>
          <w:tcPr>
            <w:tcW w:w="1870"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3571D4D" w14:textId="77777777" w:rsidR="00FE4BDD" w:rsidRPr="00C870DC" w:rsidRDefault="00FE4BDD" w:rsidP="00D026E9">
            <w:pPr>
              <w:spacing w:before="120" w:after="120"/>
              <w:jc w:val="center"/>
              <w:rPr>
                <w:b/>
                <w:bCs/>
              </w:rPr>
            </w:pPr>
            <w:bookmarkStart w:id="13" w:name="OLE_LINK3"/>
            <w:r w:rsidRPr="00C870DC">
              <w:rPr>
                <w:b/>
                <w:bCs/>
              </w:rPr>
              <w:t>If…</w:t>
            </w:r>
          </w:p>
        </w:tc>
        <w:tc>
          <w:tcPr>
            <w:tcW w:w="3130"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00BF846" w14:textId="77777777" w:rsidR="00FE4BDD" w:rsidRPr="00C870DC" w:rsidRDefault="00FE4BDD" w:rsidP="00D026E9">
            <w:pPr>
              <w:spacing w:before="120" w:after="120"/>
              <w:jc w:val="center"/>
              <w:rPr>
                <w:b/>
                <w:bCs/>
              </w:rPr>
            </w:pPr>
            <w:r w:rsidRPr="00C870DC">
              <w:rPr>
                <w:b/>
                <w:bCs/>
              </w:rPr>
              <w:t>Then…</w:t>
            </w:r>
          </w:p>
        </w:tc>
      </w:tr>
      <w:tr w:rsidR="00FE4BDD" w:rsidRPr="00C870DC" w14:paraId="4AE957E6" w14:textId="77777777" w:rsidTr="00D026E9">
        <w:tc>
          <w:tcPr>
            <w:tcW w:w="1870" w:type="pct"/>
            <w:tcBorders>
              <w:top w:val="single" w:sz="4" w:space="0" w:color="auto"/>
              <w:left w:val="single" w:sz="4" w:space="0" w:color="auto"/>
              <w:bottom w:val="single" w:sz="4" w:space="0" w:color="auto"/>
              <w:right w:val="single" w:sz="4" w:space="0" w:color="auto"/>
            </w:tcBorders>
            <w:hideMark/>
          </w:tcPr>
          <w:p w14:paraId="444C5588" w14:textId="77777777" w:rsidR="00FE4BDD" w:rsidRPr="00C870DC" w:rsidRDefault="00FE4BDD" w:rsidP="00D026E9">
            <w:pPr>
              <w:spacing w:before="120" w:after="120"/>
              <w:rPr>
                <w:b/>
                <w:bCs/>
              </w:rPr>
            </w:pPr>
            <w:r w:rsidRPr="00C870DC">
              <w:rPr>
                <w:b/>
                <w:bCs/>
              </w:rPr>
              <w:t>Prescription Unable to Be Returned</w:t>
            </w:r>
          </w:p>
        </w:tc>
        <w:tc>
          <w:tcPr>
            <w:tcW w:w="3130" w:type="pct"/>
            <w:tcBorders>
              <w:top w:val="single" w:sz="4" w:space="0" w:color="auto"/>
              <w:left w:val="single" w:sz="4" w:space="0" w:color="auto"/>
              <w:bottom w:val="single" w:sz="4" w:space="0" w:color="auto"/>
              <w:right w:val="single" w:sz="4" w:space="0" w:color="auto"/>
            </w:tcBorders>
          </w:tcPr>
          <w:p w14:paraId="3F7A2A8F" w14:textId="77777777" w:rsidR="00FE4BDD" w:rsidRPr="00E60C67" w:rsidRDefault="00FE4BDD" w:rsidP="00FE4BDD">
            <w:pPr>
              <w:numPr>
                <w:ilvl w:val="0"/>
                <w:numId w:val="8"/>
              </w:numPr>
              <w:spacing w:before="120" w:after="120"/>
              <w:rPr>
                <w:color w:val="0000FF"/>
              </w:rPr>
            </w:pPr>
            <w:r w:rsidRPr="00C870DC">
              <w:rPr>
                <w:bCs/>
              </w:rPr>
              <w:t xml:space="preserve">If the original prescription cannot be returned, we can still send a copy of the prescription if the member wishes to review it or keep it for their records. Consult with the member about why they wanted their prescription returned and offer a copy if appropriate. </w:t>
            </w:r>
            <w:r>
              <w:t xml:space="preserve">Refer to </w:t>
            </w:r>
            <w:hyperlink r:id="rId13" w:anchor="!/view?docid=a96488fd-ccd0-4890-8456-894932ff1a8e" w:history="1">
              <w:r w:rsidRPr="00E60C67">
                <w:rPr>
                  <w:color w:val="0000FF"/>
                  <w:u w:val="single"/>
                </w:rPr>
                <w:t>Prescription Copy Request (020772)</w:t>
              </w:r>
            </w:hyperlink>
          </w:p>
          <w:p w14:paraId="4CBF75DB" w14:textId="77777777" w:rsidR="00FE4BDD" w:rsidRPr="00C870DC" w:rsidRDefault="00FE4BDD" w:rsidP="00D026E9">
            <w:pPr>
              <w:spacing w:before="120" w:after="120"/>
              <w:ind w:left="1080"/>
              <w:rPr>
                <w:bCs/>
              </w:rPr>
            </w:pPr>
          </w:p>
          <w:p w14:paraId="68193E74" w14:textId="77777777" w:rsidR="00FE4BDD" w:rsidRPr="00C870DC" w:rsidRDefault="00FE4BDD" w:rsidP="00FE4BDD">
            <w:pPr>
              <w:numPr>
                <w:ilvl w:val="0"/>
                <w:numId w:val="8"/>
              </w:numPr>
              <w:spacing w:before="120" w:after="120"/>
              <w:rPr>
                <w:bCs/>
              </w:rPr>
            </w:pPr>
            <w:r w:rsidRPr="00C870DC">
              <w:rPr>
                <w:bCs/>
              </w:rPr>
              <w:t>If the member intended to fill the prescription at another pharmacy, offer options for obtaining a new prescription. A prescription transfer may also be possible, refer to the applicable link(s) below:</w:t>
            </w:r>
          </w:p>
          <w:p w14:paraId="2B7DD790" w14:textId="77777777" w:rsidR="00FE4BDD" w:rsidRPr="00383B72" w:rsidRDefault="00000000" w:rsidP="00FE4BDD">
            <w:pPr>
              <w:numPr>
                <w:ilvl w:val="1"/>
                <w:numId w:val="8"/>
              </w:numPr>
              <w:spacing w:before="120" w:after="120"/>
              <w:rPr>
                <w:bCs/>
                <w:color w:val="0000FF"/>
              </w:rPr>
            </w:pPr>
            <w:hyperlink r:id="rId14" w:anchor="!/view?docid=db939cc1-1f5e-44de-89df-985827477553" w:history="1">
              <w:r w:rsidR="00FE4BDD">
                <w:rPr>
                  <w:bCs/>
                  <w:color w:val="0000FF"/>
                  <w:u w:val="single"/>
                </w:rPr>
                <w:t>Rx Transfer Index (004726)</w:t>
              </w:r>
            </w:hyperlink>
          </w:p>
          <w:p w14:paraId="15C3669D" w14:textId="77777777" w:rsidR="00FE4BDD" w:rsidRPr="00383B72" w:rsidRDefault="00000000" w:rsidP="00FE4BDD">
            <w:pPr>
              <w:numPr>
                <w:ilvl w:val="1"/>
                <w:numId w:val="8"/>
              </w:numPr>
              <w:spacing w:before="120" w:after="120"/>
              <w:rPr>
                <w:bCs/>
                <w:color w:val="0000FF"/>
              </w:rPr>
            </w:pPr>
            <w:hyperlink r:id="rId15" w:anchor="!/view?docid=e0d014db-0726-40a1-bf1b-c48f9fbdabb3" w:history="1">
              <w:r w:rsidR="00FE4BDD">
                <w:rPr>
                  <w:bCs/>
                  <w:color w:val="0000FF"/>
                  <w:u w:val="single"/>
                </w:rPr>
                <w:t>Handling Maintenance Choice Calls (021863)</w:t>
              </w:r>
            </w:hyperlink>
          </w:p>
          <w:p w14:paraId="04444A77" w14:textId="77777777" w:rsidR="00FE4BDD" w:rsidRPr="00C870DC" w:rsidRDefault="00FE4BDD" w:rsidP="00D026E9">
            <w:pPr>
              <w:spacing w:before="120" w:after="120"/>
              <w:ind w:left="1080"/>
              <w:rPr>
                <w:bCs/>
              </w:rPr>
            </w:pPr>
          </w:p>
        </w:tc>
      </w:tr>
      <w:tr w:rsidR="00FE4BDD" w:rsidRPr="00C870DC" w14:paraId="7E1FFBD6" w14:textId="77777777" w:rsidTr="00D026E9">
        <w:trPr>
          <w:trHeight w:val="50"/>
        </w:trPr>
        <w:tc>
          <w:tcPr>
            <w:tcW w:w="1870" w:type="pct"/>
            <w:tcBorders>
              <w:top w:val="single" w:sz="4" w:space="0" w:color="auto"/>
              <w:left w:val="single" w:sz="4" w:space="0" w:color="auto"/>
              <w:bottom w:val="single" w:sz="4" w:space="0" w:color="auto"/>
              <w:right w:val="single" w:sz="4" w:space="0" w:color="auto"/>
            </w:tcBorders>
            <w:hideMark/>
          </w:tcPr>
          <w:p w14:paraId="74DDF3E2" w14:textId="77777777" w:rsidR="00FE4BDD" w:rsidRPr="00C870DC" w:rsidRDefault="00FE4BDD" w:rsidP="00D026E9">
            <w:pPr>
              <w:spacing w:before="120" w:after="120"/>
              <w:rPr>
                <w:b/>
                <w:bCs/>
              </w:rPr>
            </w:pPr>
            <w:r w:rsidRPr="00C870DC">
              <w:rPr>
                <w:b/>
                <w:bCs/>
                <w:color w:val="000000"/>
              </w:rPr>
              <w:t>Order in Process or Rx on Hold Until/Future Fill</w:t>
            </w:r>
          </w:p>
        </w:tc>
        <w:tc>
          <w:tcPr>
            <w:tcW w:w="3130" w:type="pct"/>
            <w:tcBorders>
              <w:top w:val="single" w:sz="4" w:space="0" w:color="auto"/>
              <w:left w:val="single" w:sz="4" w:space="0" w:color="auto"/>
              <w:bottom w:val="single" w:sz="4" w:space="0" w:color="auto"/>
              <w:right w:val="single" w:sz="4" w:space="0" w:color="auto"/>
            </w:tcBorders>
          </w:tcPr>
          <w:p w14:paraId="01E2236F" w14:textId="77777777" w:rsidR="00FE4BDD" w:rsidRPr="00C870DC" w:rsidRDefault="00FE4BDD" w:rsidP="00D026E9">
            <w:pPr>
              <w:spacing w:before="120" w:after="120"/>
              <w:rPr>
                <w:bCs/>
              </w:rPr>
            </w:pPr>
            <w:r w:rsidRPr="00C870DC">
              <w:rPr>
                <w:bCs/>
              </w:rPr>
              <w:t xml:space="preserve">For scenarios in which an order is in process or Hold Until/Future Fill, cancel the order first. Once the </w:t>
            </w:r>
            <w:r w:rsidRPr="00C870DC">
              <w:rPr>
                <w:b/>
                <w:bCs/>
              </w:rPr>
              <w:t>Order Status</w:t>
            </w:r>
            <w:r w:rsidRPr="00C870DC">
              <w:rPr>
                <w:bCs/>
              </w:rPr>
              <w:t xml:space="preserve"> screen is updated to show the cancelled status, use the </w:t>
            </w:r>
            <w:r w:rsidRPr="00C870DC">
              <w:rPr>
                <w:b/>
                <w:bCs/>
              </w:rPr>
              <w:t>Return Rx</w:t>
            </w:r>
            <w:r w:rsidRPr="00C870DC">
              <w:rPr>
                <w:bCs/>
              </w:rPr>
              <w:t xml:space="preserve"> button to complete the request.</w:t>
            </w:r>
          </w:p>
          <w:p w14:paraId="5B761664" w14:textId="77777777" w:rsidR="00FE4BDD" w:rsidRPr="00383B72" w:rsidRDefault="00FE4BDD" w:rsidP="00D026E9">
            <w:pPr>
              <w:spacing w:before="120" w:after="120"/>
              <w:rPr>
                <w:color w:val="0000FF"/>
              </w:rPr>
            </w:pPr>
            <w:r>
              <w:t xml:space="preserve">Refer to </w:t>
            </w:r>
            <w:hyperlink r:id="rId16" w:anchor="!/view?docid=c67b914f-1f29-4331-9bf1-d79214260f5f" w:history="1">
              <w:r>
                <w:rPr>
                  <w:color w:val="0000FF"/>
                  <w:u w:val="single"/>
                </w:rPr>
                <w:t>PeopleSafe - Cancel Order, Prescription Refill or New Prescription (004761)</w:t>
              </w:r>
            </w:hyperlink>
          </w:p>
          <w:p w14:paraId="5C45D597" w14:textId="77777777" w:rsidR="00FE4BDD" w:rsidRPr="00C870DC" w:rsidRDefault="00FE4BDD" w:rsidP="00D026E9">
            <w:pPr>
              <w:spacing w:before="120" w:after="120"/>
              <w:ind w:left="720"/>
            </w:pPr>
          </w:p>
        </w:tc>
      </w:tr>
      <w:tr w:rsidR="00FE4BDD" w:rsidRPr="00C870DC" w14:paraId="61D77FDC" w14:textId="77777777" w:rsidTr="00D026E9">
        <w:tc>
          <w:tcPr>
            <w:tcW w:w="1870" w:type="pct"/>
            <w:tcBorders>
              <w:top w:val="single" w:sz="4" w:space="0" w:color="auto"/>
              <w:left w:val="single" w:sz="4" w:space="0" w:color="auto"/>
              <w:bottom w:val="single" w:sz="4" w:space="0" w:color="auto"/>
              <w:right w:val="single" w:sz="4" w:space="0" w:color="auto"/>
            </w:tcBorders>
            <w:hideMark/>
          </w:tcPr>
          <w:p w14:paraId="2C0D35DB" w14:textId="77777777" w:rsidR="00FE4BDD" w:rsidRPr="00C870DC" w:rsidRDefault="00FE4BDD" w:rsidP="00D026E9">
            <w:pPr>
              <w:spacing w:before="120" w:after="120"/>
              <w:rPr>
                <w:b/>
                <w:bCs/>
              </w:rPr>
            </w:pPr>
            <w:r w:rsidRPr="00C870DC">
              <w:rPr>
                <w:b/>
                <w:bCs/>
                <w:color w:val="000000"/>
              </w:rPr>
              <w:t>Rx on Indefinite Hold, DPR Hold</w:t>
            </w:r>
          </w:p>
        </w:tc>
        <w:tc>
          <w:tcPr>
            <w:tcW w:w="3130" w:type="pct"/>
            <w:tcBorders>
              <w:top w:val="single" w:sz="4" w:space="0" w:color="auto"/>
              <w:left w:val="single" w:sz="4" w:space="0" w:color="auto"/>
              <w:bottom w:val="single" w:sz="4" w:space="0" w:color="auto"/>
              <w:right w:val="single" w:sz="4" w:space="0" w:color="auto"/>
            </w:tcBorders>
          </w:tcPr>
          <w:p w14:paraId="11D7E8CE" w14:textId="77777777" w:rsidR="00FE4BDD" w:rsidRPr="00C870DC" w:rsidRDefault="00FE4BDD" w:rsidP="00D026E9">
            <w:pPr>
              <w:spacing w:before="120" w:after="120"/>
              <w:rPr>
                <w:bCs/>
              </w:rPr>
            </w:pPr>
            <w:r w:rsidRPr="00C870DC">
              <w:rPr>
                <w:bCs/>
              </w:rPr>
              <w:t xml:space="preserve">Prescriptions on Indefinite Hold or </w:t>
            </w:r>
            <w:r w:rsidRPr="00E17285">
              <w:rPr>
                <w:b/>
              </w:rPr>
              <w:t>DPR</w:t>
            </w:r>
            <w:r w:rsidRPr="00C870DC">
              <w:rPr>
                <w:bCs/>
              </w:rPr>
              <w:t xml:space="preserve"> Hold (Delayed Prescriber Response) can be returned using the </w:t>
            </w:r>
            <w:r w:rsidRPr="00C870DC">
              <w:rPr>
                <w:b/>
                <w:bCs/>
              </w:rPr>
              <w:t>Return Rx</w:t>
            </w:r>
            <w:r w:rsidRPr="00C870DC">
              <w:rPr>
                <w:bCs/>
              </w:rPr>
              <w:t xml:space="preserve"> button. However, keep in mind that there may have been issues with the prescription. For example, a prescription placed on DPR Hold may have been incomplete or illegible, requiring clarification from the prescriber.</w:t>
            </w:r>
          </w:p>
          <w:p w14:paraId="230ADCF0" w14:textId="77777777" w:rsidR="00FE4BDD" w:rsidRPr="00383B72" w:rsidRDefault="00FE4BDD" w:rsidP="00D026E9">
            <w:pPr>
              <w:spacing w:before="120" w:after="120"/>
              <w:rPr>
                <w:bCs/>
                <w:color w:val="0000FF"/>
              </w:rPr>
            </w:pPr>
            <w:r>
              <w:t xml:space="preserve">Refer to </w:t>
            </w:r>
            <w:hyperlink r:id="rId17" w:anchor="!/view?docid=0df7701a-8e8e-402b-8041-d21ce4828e44" w:history="1">
              <w:r>
                <w:rPr>
                  <w:bCs/>
                  <w:color w:val="0000FF"/>
                  <w:u w:val="single"/>
                </w:rPr>
                <w:t>Delayed Prescriber Response/Prescriber Request Holds (023699)</w:t>
              </w:r>
            </w:hyperlink>
          </w:p>
          <w:p w14:paraId="72CA9C35" w14:textId="77777777" w:rsidR="00FE4BDD" w:rsidRPr="00C870DC" w:rsidRDefault="00FE4BDD" w:rsidP="00D026E9">
            <w:pPr>
              <w:spacing w:before="120" w:after="120"/>
              <w:ind w:left="720"/>
              <w:rPr>
                <w:bCs/>
              </w:rPr>
            </w:pPr>
          </w:p>
        </w:tc>
        <w:bookmarkEnd w:id="13"/>
      </w:tr>
    </w:tbl>
    <w:p w14:paraId="439BCB33" w14:textId="77777777" w:rsidR="00FE4BDD" w:rsidRDefault="00FE4BDD" w:rsidP="00FE4BDD">
      <w:pPr>
        <w:spacing w:before="120" w:after="120"/>
      </w:pPr>
    </w:p>
    <w:p w14:paraId="00A6716C" w14:textId="09568EDC" w:rsidR="009F22A4" w:rsidRDefault="00000000" w:rsidP="00524320">
      <w:pPr>
        <w:spacing w:before="120" w:after="120"/>
        <w:jc w:val="right"/>
      </w:pPr>
      <w:hyperlink w:anchor="_top" w:history="1">
        <w:r w:rsidR="009F22A4" w:rsidRPr="009F22A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9F22A4" w14:paraId="75CC2416" w14:textId="77777777" w:rsidTr="00D026E9">
        <w:tc>
          <w:tcPr>
            <w:tcW w:w="5000" w:type="pct"/>
            <w:shd w:val="clear" w:color="auto" w:fill="BFBFBF" w:themeFill="background1" w:themeFillShade="BF"/>
          </w:tcPr>
          <w:p w14:paraId="778CF627" w14:textId="77777777" w:rsidR="009F22A4" w:rsidRPr="009A0176" w:rsidRDefault="009F22A4" w:rsidP="00D026E9">
            <w:pPr>
              <w:pStyle w:val="Heading2"/>
              <w:tabs>
                <w:tab w:val="left" w:pos="11985"/>
              </w:tabs>
              <w:spacing w:before="120" w:after="120"/>
              <w:contextualSpacing/>
              <w:rPr>
                <w:i/>
                <w:iCs/>
              </w:rPr>
            </w:pPr>
            <w:bookmarkStart w:id="14" w:name="_Toc174625588"/>
            <w:bookmarkStart w:id="15" w:name="_Toc174702387"/>
            <w:r w:rsidRPr="009A0176">
              <w:t>Resolution Time</w:t>
            </w:r>
            <w:bookmarkEnd w:id="14"/>
            <w:bookmarkEnd w:id="15"/>
          </w:p>
        </w:tc>
      </w:tr>
    </w:tbl>
    <w:p w14:paraId="4FBA9F2F" w14:textId="77777777" w:rsidR="009F22A4" w:rsidRDefault="009F22A4" w:rsidP="00FE4BDD">
      <w:pPr>
        <w:spacing w:before="120" w:after="120"/>
      </w:pPr>
    </w:p>
    <w:p w14:paraId="2502EAA2" w14:textId="77777777" w:rsidR="009F22A4" w:rsidRDefault="009F22A4" w:rsidP="009F22A4">
      <w:pPr>
        <w:spacing w:before="120" w:after="120"/>
        <w:contextualSpacing/>
        <w:rPr>
          <w:bCs/>
        </w:rPr>
      </w:pPr>
      <w:r>
        <w:rPr>
          <w:bCs/>
        </w:rPr>
        <w:t xml:space="preserve">Up to </w:t>
      </w:r>
      <w:r w:rsidRPr="009A0176">
        <w:rPr>
          <w:bCs/>
        </w:rPr>
        <w:t>10 business days</w:t>
      </w:r>
    </w:p>
    <w:p w14:paraId="3568C304" w14:textId="66804B6C" w:rsidR="009F22A4" w:rsidRDefault="00000000" w:rsidP="00524320">
      <w:pPr>
        <w:spacing w:before="120" w:after="120"/>
        <w:contextualSpacing/>
        <w:jc w:val="right"/>
        <w:rPr>
          <w:bCs/>
        </w:rPr>
      </w:pPr>
      <w:hyperlink w:anchor="_top" w:history="1">
        <w:r w:rsidR="009F22A4" w:rsidRPr="009F22A4">
          <w:rPr>
            <w:rStyle w:val="Hyperlink"/>
            <w:b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9F22A4" w14:paraId="057DBAD6" w14:textId="77777777" w:rsidTr="00D026E9">
        <w:tc>
          <w:tcPr>
            <w:tcW w:w="5000" w:type="pct"/>
            <w:shd w:val="clear" w:color="auto" w:fill="BFBFBF" w:themeFill="background1" w:themeFillShade="BF"/>
          </w:tcPr>
          <w:p w14:paraId="7A50B6B2" w14:textId="77777777" w:rsidR="009F22A4" w:rsidRPr="00F13F27" w:rsidRDefault="009F22A4" w:rsidP="00D026E9">
            <w:pPr>
              <w:pStyle w:val="Heading2"/>
              <w:spacing w:before="120" w:after="120"/>
              <w:rPr>
                <w:i/>
              </w:rPr>
            </w:pPr>
            <w:bookmarkStart w:id="16" w:name="_Toc174625589"/>
            <w:bookmarkStart w:id="17" w:name="_Toc174702388"/>
            <w:r w:rsidRPr="00F13F27">
              <w:t>Related Documents</w:t>
            </w:r>
            <w:bookmarkEnd w:id="16"/>
            <w:bookmarkEnd w:id="17"/>
          </w:p>
        </w:tc>
      </w:tr>
    </w:tbl>
    <w:p w14:paraId="5DDEEF95" w14:textId="77777777" w:rsidR="009F22A4" w:rsidRDefault="009F22A4" w:rsidP="009F22A4">
      <w:pPr>
        <w:spacing w:before="120" w:after="120"/>
        <w:contextualSpacing/>
      </w:pPr>
    </w:p>
    <w:p w14:paraId="7E487BAF" w14:textId="77777777" w:rsidR="009F22A4" w:rsidRPr="009F22A4" w:rsidRDefault="009F22A4" w:rsidP="009F22A4">
      <w:pPr>
        <w:spacing w:before="120" w:after="120" w:line="240" w:lineRule="auto"/>
        <w:rPr>
          <w:rFonts w:eastAsia="Times New Roman" w:cs="Times New Roman"/>
          <w:b/>
          <w:kern w:val="0"/>
          <w:szCs w:val="24"/>
          <w14:ligatures w14:val="none"/>
        </w:rPr>
      </w:pPr>
      <w:r w:rsidRPr="009F22A4">
        <w:rPr>
          <w:rFonts w:eastAsia="Times New Roman" w:cs="Times New Roman"/>
          <w:b/>
          <w:kern w:val="0"/>
          <w:szCs w:val="24"/>
          <w14:ligatures w14:val="none"/>
        </w:rPr>
        <w:t xml:space="preserve">Parent Document: </w:t>
      </w:r>
      <w:hyperlink r:id="rId18" w:tgtFrame="_blank" w:history="1">
        <w:r w:rsidRPr="009F22A4">
          <w:rPr>
            <w:rFonts w:eastAsia="Times New Roman" w:cs="Times New Roman"/>
            <w:color w:val="0000FF"/>
            <w:kern w:val="0"/>
            <w:szCs w:val="24"/>
            <w:u w:val="single"/>
            <w14:ligatures w14:val="none"/>
          </w:rPr>
          <w:t>Customer Care Internal and External Call Handling (CALL-0049)</w:t>
        </w:r>
      </w:hyperlink>
    </w:p>
    <w:p w14:paraId="3DBDF225" w14:textId="77777777" w:rsidR="009F22A4" w:rsidRPr="009F22A4" w:rsidRDefault="00000000" w:rsidP="009F22A4">
      <w:pPr>
        <w:spacing w:before="120" w:after="120" w:line="240" w:lineRule="auto"/>
        <w:rPr>
          <w:rFonts w:eastAsia="Times New Roman" w:cs="Times New Roman"/>
          <w:color w:val="0000FF"/>
          <w:kern w:val="0"/>
          <w:szCs w:val="24"/>
          <w:u w:val="single"/>
          <w14:ligatures w14:val="none"/>
        </w:rPr>
      </w:pPr>
      <w:hyperlink r:id="rId19" w:anchor="!/view?docid=c1f1028b-e42c-4b4f-a4cf-cc0b42c91606" w:history="1">
        <w:r w:rsidR="009F22A4" w:rsidRPr="009F22A4">
          <w:rPr>
            <w:rFonts w:eastAsia="Times New Roman" w:cs="Times New Roman"/>
            <w:color w:val="0000FF"/>
            <w:kern w:val="0"/>
            <w:szCs w:val="24"/>
            <w:u w:val="single"/>
            <w14:ligatures w14:val="none"/>
          </w:rPr>
          <w:t>Customer Care Abbreviations, Definitions, and Terms Index (017428)</w:t>
        </w:r>
      </w:hyperlink>
    </w:p>
    <w:p w14:paraId="3AFF3BCD" w14:textId="77777777" w:rsidR="009F22A4" w:rsidRPr="009F22A4" w:rsidRDefault="00000000" w:rsidP="009F22A4">
      <w:pPr>
        <w:spacing w:before="120" w:after="120" w:line="240" w:lineRule="auto"/>
        <w:contextualSpacing/>
        <w:rPr>
          <w:rFonts w:eastAsia="Times New Roman" w:cs="Times New Roman"/>
          <w:bCs/>
          <w:kern w:val="0"/>
          <w:szCs w:val="24"/>
          <w14:ligatures w14:val="none"/>
        </w:rPr>
      </w:pPr>
      <w:hyperlink r:id="rId20" w:anchor="!/view?docid=bdac0c67-5fee-47ba-a3aa-aab84900cf78" w:history="1">
        <w:r w:rsidR="009F22A4" w:rsidRPr="009F22A4">
          <w:rPr>
            <w:rFonts w:eastAsia="Times New Roman" w:cs="Times New Roman"/>
            <w:bCs/>
            <w:color w:val="0000FF"/>
            <w:kern w:val="0"/>
            <w:szCs w:val="24"/>
            <w:u w:val="single"/>
            <w14:ligatures w14:val="none"/>
          </w:rPr>
          <w:t>Log Activity/Capture Activity Codes (005164)</w:t>
        </w:r>
      </w:hyperlink>
    </w:p>
    <w:p w14:paraId="41010AFA" w14:textId="77777777" w:rsidR="009F22A4" w:rsidRDefault="009F22A4" w:rsidP="009F22A4">
      <w:pPr>
        <w:spacing w:before="120" w:after="120"/>
        <w:contextualSpacing/>
      </w:pPr>
    </w:p>
    <w:p w14:paraId="72DB9CAF" w14:textId="77777777" w:rsidR="009F22A4" w:rsidRDefault="009F22A4" w:rsidP="00FE4BDD">
      <w:pPr>
        <w:spacing w:before="120" w:after="120"/>
      </w:pPr>
    </w:p>
    <w:p w14:paraId="5ED35705" w14:textId="29E85108" w:rsidR="009F22A4" w:rsidRDefault="00000000" w:rsidP="00524320">
      <w:pPr>
        <w:spacing w:before="120" w:after="120"/>
        <w:jc w:val="right"/>
      </w:pPr>
      <w:hyperlink w:anchor="_top" w:history="1">
        <w:r w:rsidR="009F22A4" w:rsidRPr="009F22A4">
          <w:rPr>
            <w:rStyle w:val="Hyperlink"/>
          </w:rPr>
          <w:t>Top of the Document</w:t>
        </w:r>
      </w:hyperlink>
    </w:p>
    <w:p w14:paraId="651E3C43" w14:textId="77777777" w:rsidR="009F22A4" w:rsidRPr="00C247CB" w:rsidRDefault="009F22A4" w:rsidP="009F22A4">
      <w:pPr>
        <w:spacing w:before="120" w:after="120"/>
        <w:jc w:val="center"/>
        <w:rPr>
          <w:sz w:val="16"/>
          <w:szCs w:val="16"/>
        </w:rPr>
      </w:pPr>
      <w:r w:rsidRPr="00C247CB">
        <w:rPr>
          <w:sz w:val="16"/>
          <w:szCs w:val="16"/>
        </w:rPr>
        <w:t>Not to Be Reproduced or Disclosed to Others without Prior Written Approval</w:t>
      </w:r>
    </w:p>
    <w:p w14:paraId="66BC907C" w14:textId="08609C68" w:rsidR="009F22A4" w:rsidRPr="00524320" w:rsidRDefault="009F22A4" w:rsidP="00524320">
      <w:pPr>
        <w:jc w:val="center"/>
        <w:rPr>
          <w:b/>
          <w:color w:val="000000"/>
          <w:sz w:val="16"/>
          <w:szCs w:val="16"/>
        </w:rPr>
      </w:pPr>
      <w:r w:rsidRPr="00C247CB">
        <w:rPr>
          <w:b/>
          <w:color w:val="000000"/>
          <w:sz w:val="16"/>
          <w:szCs w:val="16"/>
        </w:rPr>
        <w:t xml:space="preserve">ELECTRONIC DATA = OFFICIAL VERSION </w:t>
      </w:r>
      <w:r>
        <w:rPr>
          <w:b/>
          <w:color w:val="000000"/>
          <w:sz w:val="16"/>
          <w:szCs w:val="16"/>
        </w:rPr>
        <w:t>/</w:t>
      </w:r>
      <w:r w:rsidRPr="00C247CB">
        <w:rPr>
          <w:b/>
          <w:color w:val="000000"/>
          <w:sz w:val="16"/>
          <w:szCs w:val="16"/>
        </w:rPr>
        <w:t xml:space="preserve"> PAPER COPY </w:t>
      </w:r>
      <w:r>
        <w:rPr>
          <w:b/>
          <w:color w:val="000000"/>
          <w:sz w:val="16"/>
          <w:szCs w:val="16"/>
        </w:rPr>
        <w:t>=</w:t>
      </w:r>
      <w:r w:rsidRPr="00C247CB">
        <w:rPr>
          <w:b/>
          <w:color w:val="000000"/>
          <w:sz w:val="16"/>
          <w:szCs w:val="16"/>
        </w:rPr>
        <w:t xml:space="preserve"> INFORMATIONAL ONLY</w:t>
      </w:r>
    </w:p>
    <w:sectPr w:rsidR="009F22A4" w:rsidRPr="00524320" w:rsidSect="00524320">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6352"/>
    <w:multiLevelType w:val="hybridMultilevel"/>
    <w:tmpl w:val="4EE4188E"/>
    <w:lvl w:ilvl="0" w:tplc="ABD802A4">
      <w:start w:val="1"/>
      <w:numFmt w:val="bullet"/>
      <w:lvlText w:val=""/>
      <w:lvlJc w:val="left"/>
      <w:pPr>
        <w:ind w:left="720" w:hanging="360"/>
      </w:pPr>
      <w:rPr>
        <w:rFonts w:ascii="Symbol" w:hAnsi="Symbol" w:hint="default"/>
      </w:rPr>
    </w:lvl>
    <w:lvl w:ilvl="1" w:tplc="B2D88B88">
      <w:start w:val="1"/>
      <w:numFmt w:val="bullet"/>
      <w:lvlText w:val="o"/>
      <w:lvlJc w:val="left"/>
      <w:pPr>
        <w:ind w:left="1440" w:hanging="360"/>
      </w:pPr>
      <w:rPr>
        <w:rFonts w:ascii="Courier New" w:hAnsi="Courier New" w:cs="Courier New" w:hint="default"/>
      </w:rPr>
    </w:lvl>
    <w:lvl w:ilvl="2" w:tplc="5D4CC54E" w:tentative="1">
      <w:start w:val="1"/>
      <w:numFmt w:val="bullet"/>
      <w:lvlText w:val=""/>
      <w:lvlJc w:val="left"/>
      <w:pPr>
        <w:ind w:left="2160" w:hanging="360"/>
      </w:pPr>
      <w:rPr>
        <w:rFonts w:ascii="Wingdings" w:hAnsi="Wingdings" w:hint="default"/>
      </w:rPr>
    </w:lvl>
    <w:lvl w:ilvl="3" w:tplc="F61C5276" w:tentative="1">
      <w:start w:val="1"/>
      <w:numFmt w:val="bullet"/>
      <w:lvlText w:val=""/>
      <w:lvlJc w:val="left"/>
      <w:pPr>
        <w:ind w:left="2880" w:hanging="360"/>
      </w:pPr>
      <w:rPr>
        <w:rFonts w:ascii="Symbol" w:hAnsi="Symbol" w:hint="default"/>
      </w:rPr>
    </w:lvl>
    <w:lvl w:ilvl="4" w:tplc="CF4659B0" w:tentative="1">
      <w:start w:val="1"/>
      <w:numFmt w:val="bullet"/>
      <w:lvlText w:val="o"/>
      <w:lvlJc w:val="left"/>
      <w:pPr>
        <w:ind w:left="3600" w:hanging="360"/>
      </w:pPr>
      <w:rPr>
        <w:rFonts w:ascii="Courier New" w:hAnsi="Courier New" w:cs="Courier New" w:hint="default"/>
      </w:rPr>
    </w:lvl>
    <w:lvl w:ilvl="5" w:tplc="3A308F82" w:tentative="1">
      <w:start w:val="1"/>
      <w:numFmt w:val="bullet"/>
      <w:lvlText w:val=""/>
      <w:lvlJc w:val="left"/>
      <w:pPr>
        <w:ind w:left="4320" w:hanging="360"/>
      </w:pPr>
      <w:rPr>
        <w:rFonts w:ascii="Wingdings" w:hAnsi="Wingdings" w:hint="default"/>
      </w:rPr>
    </w:lvl>
    <w:lvl w:ilvl="6" w:tplc="E2789F66" w:tentative="1">
      <w:start w:val="1"/>
      <w:numFmt w:val="bullet"/>
      <w:lvlText w:val=""/>
      <w:lvlJc w:val="left"/>
      <w:pPr>
        <w:ind w:left="5040" w:hanging="360"/>
      </w:pPr>
      <w:rPr>
        <w:rFonts w:ascii="Symbol" w:hAnsi="Symbol" w:hint="default"/>
      </w:rPr>
    </w:lvl>
    <w:lvl w:ilvl="7" w:tplc="7506FF7E" w:tentative="1">
      <w:start w:val="1"/>
      <w:numFmt w:val="bullet"/>
      <w:lvlText w:val="o"/>
      <w:lvlJc w:val="left"/>
      <w:pPr>
        <w:ind w:left="5760" w:hanging="360"/>
      </w:pPr>
      <w:rPr>
        <w:rFonts w:ascii="Courier New" w:hAnsi="Courier New" w:cs="Courier New" w:hint="default"/>
      </w:rPr>
    </w:lvl>
    <w:lvl w:ilvl="8" w:tplc="29F60BC8" w:tentative="1">
      <w:start w:val="1"/>
      <w:numFmt w:val="bullet"/>
      <w:lvlText w:val=""/>
      <w:lvlJc w:val="left"/>
      <w:pPr>
        <w:ind w:left="6480" w:hanging="360"/>
      </w:pPr>
      <w:rPr>
        <w:rFonts w:ascii="Wingdings" w:hAnsi="Wingdings" w:hint="default"/>
      </w:rPr>
    </w:lvl>
  </w:abstractNum>
  <w:abstractNum w:abstractNumId="1" w15:restartNumberingAfterBreak="0">
    <w:nsid w:val="0DF46A92"/>
    <w:multiLevelType w:val="hybridMultilevel"/>
    <w:tmpl w:val="6966C83E"/>
    <w:lvl w:ilvl="0" w:tplc="493A90F4">
      <w:start w:val="1"/>
      <w:numFmt w:val="bullet"/>
      <w:lvlText w:val=""/>
      <w:lvlJc w:val="left"/>
      <w:pPr>
        <w:ind w:left="360" w:hanging="360"/>
      </w:pPr>
      <w:rPr>
        <w:rFonts w:ascii="Symbol" w:hAnsi="Symbol" w:hint="default"/>
      </w:rPr>
    </w:lvl>
    <w:lvl w:ilvl="1" w:tplc="69B831DC" w:tentative="1">
      <w:start w:val="1"/>
      <w:numFmt w:val="bullet"/>
      <w:lvlText w:val="o"/>
      <w:lvlJc w:val="left"/>
      <w:pPr>
        <w:ind w:left="1080" w:hanging="360"/>
      </w:pPr>
      <w:rPr>
        <w:rFonts w:ascii="Courier New" w:hAnsi="Courier New" w:cs="Courier New" w:hint="default"/>
      </w:rPr>
    </w:lvl>
    <w:lvl w:ilvl="2" w:tplc="245C3866" w:tentative="1">
      <w:start w:val="1"/>
      <w:numFmt w:val="bullet"/>
      <w:lvlText w:val=""/>
      <w:lvlJc w:val="left"/>
      <w:pPr>
        <w:ind w:left="1800" w:hanging="360"/>
      </w:pPr>
      <w:rPr>
        <w:rFonts w:ascii="Wingdings" w:hAnsi="Wingdings" w:hint="default"/>
      </w:rPr>
    </w:lvl>
    <w:lvl w:ilvl="3" w:tplc="00BEDD7C" w:tentative="1">
      <w:start w:val="1"/>
      <w:numFmt w:val="bullet"/>
      <w:lvlText w:val=""/>
      <w:lvlJc w:val="left"/>
      <w:pPr>
        <w:ind w:left="2520" w:hanging="360"/>
      </w:pPr>
      <w:rPr>
        <w:rFonts w:ascii="Symbol" w:hAnsi="Symbol" w:hint="default"/>
      </w:rPr>
    </w:lvl>
    <w:lvl w:ilvl="4" w:tplc="A1D4B13A" w:tentative="1">
      <w:start w:val="1"/>
      <w:numFmt w:val="bullet"/>
      <w:lvlText w:val="o"/>
      <w:lvlJc w:val="left"/>
      <w:pPr>
        <w:ind w:left="3240" w:hanging="360"/>
      </w:pPr>
      <w:rPr>
        <w:rFonts w:ascii="Courier New" w:hAnsi="Courier New" w:cs="Courier New" w:hint="default"/>
      </w:rPr>
    </w:lvl>
    <w:lvl w:ilvl="5" w:tplc="7DC8DF30" w:tentative="1">
      <w:start w:val="1"/>
      <w:numFmt w:val="bullet"/>
      <w:lvlText w:val=""/>
      <w:lvlJc w:val="left"/>
      <w:pPr>
        <w:ind w:left="3960" w:hanging="360"/>
      </w:pPr>
      <w:rPr>
        <w:rFonts w:ascii="Wingdings" w:hAnsi="Wingdings" w:hint="default"/>
      </w:rPr>
    </w:lvl>
    <w:lvl w:ilvl="6" w:tplc="CE80A150" w:tentative="1">
      <w:start w:val="1"/>
      <w:numFmt w:val="bullet"/>
      <w:lvlText w:val=""/>
      <w:lvlJc w:val="left"/>
      <w:pPr>
        <w:ind w:left="4680" w:hanging="360"/>
      </w:pPr>
      <w:rPr>
        <w:rFonts w:ascii="Symbol" w:hAnsi="Symbol" w:hint="default"/>
      </w:rPr>
    </w:lvl>
    <w:lvl w:ilvl="7" w:tplc="2864F3CC" w:tentative="1">
      <w:start w:val="1"/>
      <w:numFmt w:val="bullet"/>
      <w:lvlText w:val="o"/>
      <w:lvlJc w:val="left"/>
      <w:pPr>
        <w:ind w:left="5400" w:hanging="360"/>
      </w:pPr>
      <w:rPr>
        <w:rFonts w:ascii="Courier New" w:hAnsi="Courier New" w:cs="Courier New" w:hint="default"/>
      </w:rPr>
    </w:lvl>
    <w:lvl w:ilvl="8" w:tplc="6402215E" w:tentative="1">
      <w:start w:val="1"/>
      <w:numFmt w:val="bullet"/>
      <w:lvlText w:val=""/>
      <w:lvlJc w:val="left"/>
      <w:pPr>
        <w:ind w:left="6120" w:hanging="360"/>
      </w:pPr>
      <w:rPr>
        <w:rFonts w:ascii="Wingdings" w:hAnsi="Wingdings" w:hint="default"/>
      </w:rPr>
    </w:lvl>
  </w:abstractNum>
  <w:abstractNum w:abstractNumId="2" w15:restartNumberingAfterBreak="0">
    <w:nsid w:val="17F25DF8"/>
    <w:multiLevelType w:val="hybridMultilevel"/>
    <w:tmpl w:val="8A88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FA7C74"/>
    <w:multiLevelType w:val="hybridMultilevel"/>
    <w:tmpl w:val="52201942"/>
    <w:lvl w:ilvl="0" w:tplc="39A84C36">
      <w:start w:val="1"/>
      <w:numFmt w:val="bullet"/>
      <w:lvlText w:val=""/>
      <w:lvlJc w:val="left"/>
      <w:pPr>
        <w:ind w:left="360" w:hanging="360"/>
      </w:pPr>
      <w:rPr>
        <w:rFonts w:ascii="Symbol" w:hAnsi="Symbol" w:hint="default"/>
      </w:rPr>
    </w:lvl>
    <w:lvl w:ilvl="1" w:tplc="43EE7A04">
      <w:start w:val="1"/>
      <w:numFmt w:val="bullet"/>
      <w:lvlText w:val="o"/>
      <w:lvlJc w:val="left"/>
      <w:pPr>
        <w:ind w:left="1080" w:hanging="360"/>
      </w:pPr>
      <w:rPr>
        <w:rFonts w:ascii="Courier New" w:hAnsi="Courier New" w:cs="Courier New" w:hint="default"/>
        <w:color w:val="auto"/>
      </w:rPr>
    </w:lvl>
    <w:lvl w:ilvl="2" w:tplc="25D2321C" w:tentative="1">
      <w:start w:val="1"/>
      <w:numFmt w:val="bullet"/>
      <w:lvlText w:val=""/>
      <w:lvlJc w:val="left"/>
      <w:pPr>
        <w:ind w:left="1800" w:hanging="360"/>
      </w:pPr>
      <w:rPr>
        <w:rFonts w:ascii="Wingdings" w:hAnsi="Wingdings" w:hint="default"/>
      </w:rPr>
    </w:lvl>
    <w:lvl w:ilvl="3" w:tplc="D2F21E04" w:tentative="1">
      <w:start w:val="1"/>
      <w:numFmt w:val="bullet"/>
      <w:lvlText w:val=""/>
      <w:lvlJc w:val="left"/>
      <w:pPr>
        <w:ind w:left="2520" w:hanging="360"/>
      </w:pPr>
      <w:rPr>
        <w:rFonts w:ascii="Symbol" w:hAnsi="Symbol" w:hint="default"/>
      </w:rPr>
    </w:lvl>
    <w:lvl w:ilvl="4" w:tplc="FC6EC854" w:tentative="1">
      <w:start w:val="1"/>
      <w:numFmt w:val="bullet"/>
      <w:lvlText w:val="o"/>
      <w:lvlJc w:val="left"/>
      <w:pPr>
        <w:ind w:left="3240" w:hanging="360"/>
      </w:pPr>
      <w:rPr>
        <w:rFonts w:ascii="Courier New" w:hAnsi="Courier New" w:cs="Courier New" w:hint="default"/>
      </w:rPr>
    </w:lvl>
    <w:lvl w:ilvl="5" w:tplc="CCAEAF7E" w:tentative="1">
      <w:start w:val="1"/>
      <w:numFmt w:val="bullet"/>
      <w:lvlText w:val=""/>
      <w:lvlJc w:val="left"/>
      <w:pPr>
        <w:ind w:left="3960" w:hanging="360"/>
      </w:pPr>
      <w:rPr>
        <w:rFonts w:ascii="Wingdings" w:hAnsi="Wingdings" w:hint="default"/>
      </w:rPr>
    </w:lvl>
    <w:lvl w:ilvl="6" w:tplc="F97E0AFA" w:tentative="1">
      <w:start w:val="1"/>
      <w:numFmt w:val="bullet"/>
      <w:lvlText w:val=""/>
      <w:lvlJc w:val="left"/>
      <w:pPr>
        <w:ind w:left="4680" w:hanging="360"/>
      </w:pPr>
      <w:rPr>
        <w:rFonts w:ascii="Symbol" w:hAnsi="Symbol" w:hint="default"/>
      </w:rPr>
    </w:lvl>
    <w:lvl w:ilvl="7" w:tplc="68A4C126" w:tentative="1">
      <w:start w:val="1"/>
      <w:numFmt w:val="bullet"/>
      <w:lvlText w:val="o"/>
      <w:lvlJc w:val="left"/>
      <w:pPr>
        <w:ind w:left="5400" w:hanging="360"/>
      </w:pPr>
      <w:rPr>
        <w:rFonts w:ascii="Courier New" w:hAnsi="Courier New" w:cs="Courier New" w:hint="default"/>
      </w:rPr>
    </w:lvl>
    <w:lvl w:ilvl="8" w:tplc="7D386D9A" w:tentative="1">
      <w:start w:val="1"/>
      <w:numFmt w:val="bullet"/>
      <w:lvlText w:val=""/>
      <w:lvlJc w:val="left"/>
      <w:pPr>
        <w:ind w:left="6120" w:hanging="360"/>
      </w:pPr>
      <w:rPr>
        <w:rFonts w:ascii="Wingdings" w:hAnsi="Wingdings" w:hint="default"/>
      </w:rPr>
    </w:lvl>
  </w:abstractNum>
  <w:abstractNum w:abstractNumId="4" w15:restartNumberingAfterBreak="0">
    <w:nsid w:val="4980092B"/>
    <w:multiLevelType w:val="hybridMultilevel"/>
    <w:tmpl w:val="B762D3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4D7C6E"/>
    <w:multiLevelType w:val="hybridMultilevel"/>
    <w:tmpl w:val="D13EB772"/>
    <w:lvl w:ilvl="0" w:tplc="599C13A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EB4F72"/>
    <w:multiLevelType w:val="hybridMultilevel"/>
    <w:tmpl w:val="3BB891E0"/>
    <w:lvl w:ilvl="0" w:tplc="14D8FB20">
      <w:start w:val="1"/>
      <w:numFmt w:val="bullet"/>
      <w:lvlText w:val=""/>
      <w:lvlJc w:val="left"/>
      <w:pPr>
        <w:ind w:left="720" w:hanging="360"/>
      </w:pPr>
      <w:rPr>
        <w:rFonts w:ascii="Symbol" w:hAnsi="Symbol" w:hint="default"/>
      </w:rPr>
    </w:lvl>
    <w:lvl w:ilvl="1" w:tplc="A7EEC37C" w:tentative="1">
      <w:start w:val="1"/>
      <w:numFmt w:val="bullet"/>
      <w:lvlText w:val="o"/>
      <w:lvlJc w:val="left"/>
      <w:pPr>
        <w:ind w:left="1440" w:hanging="360"/>
      </w:pPr>
      <w:rPr>
        <w:rFonts w:ascii="Courier New" w:hAnsi="Courier New" w:cs="Courier New" w:hint="default"/>
      </w:rPr>
    </w:lvl>
    <w:lvl w:ilvl="2" w:tplc="F7F4F56E" w:tentative="1">
      <w:start w:val="1"/>
      <w:numFmt w:val="bullet"/>
      <w:lvlText w:val=""/>
      <w:lvlJc w:val="left"/>
      <w:pPr>
        <w:ind w:left="2160" w:hanging="360"/>
      </w:pPr>
      <w:rPr>
        <w:rFonts w:ascii="Wingdings" w:hAnsi="Wingdings" w:hint="default"/>
      </w:rPr>
    </w:lvl>
    <w:lvl w:ilvl="3" w:tplc="285822B6" w:tentative="1">
      <w:start w:val="1"/>
      <w:numFmt w:val="bullet"/>
      <w:lvlText w:val=""/>
      <w:lvlJc w:val="left"/>
      <w:pPr>
        <w:ind w:left="2880" w:hanging="360"/>
      </w:pPr>
      <w:rPr>
        <w:rFonts w:ascii="Symbol" w:hAnsi="Symbol" w:hint="default"/>
      </w:rPr>
    </w:lvl>
    <w:lvl w:ilvl="4" w:tplc="FF6EAF88" w:tentative="1">
      <w:start w:val="1"/>
      <w:numFmt w:val="bullet"/>
      <w:lvlText w:val="o"/>
      <w:lvlJc w:val="left"/>
      <w:pPr>
        <w:ind w:left="3600" w:hanging="360"/>
      </w:pPr>
      <w:rPr>
        <w:rFonts w:ascii="Courier New" w:hAnsi="Courier New" w:cs="Courier New" w:hint="default"/>
      </w:rPr>
    </w:lvl>
    <w:lvl w:ilvl="5" w:tplc="69FA2AE0" w:tentative="1">
      <w:start w:val="1"/>
      <w:numFmt w:val="bullet"/>
      <w:lvlText w:val=""/>
      <w:lvlJc w:val="left"/>
      <w:pPr>
        <w:ind w:left="4320" w:hanging="360"/>
      </w:pPr>
      <w:rPr>
        <w:rFonts w:ascii="Wingdings" w:hAnsi="Wingdings" w:hint="default"/>
      </w:rPr>
    </w:lvl>
    <w:lvl w:ilvl="6" w:tplc="5FD8468A" w:tentative="1">
      <w:start w:val="1"/>
      <w:numFmt w:val="bullet"/>
      <w:lvlText w:val=""/>
      <w:lvlJc w:val="left"/>
      <w:pPr>
        <w:ind w:left="5040" w:hanging="360"/>
      </w:pPr>
      <w:rPr>
        <w:rFonts w:ascii="Symbol" w:hAnsi="Symbol" w:hint="default"/>
      </w:rPr>
    </w:lvl>
    <w:lvl w:ilvl="7" w:tplc="996C5696" w:tentative="1">
      <w:start w:val="1"/>
      <w:numFmt w:val="bullet"/>
      <w:lvlText w:val="o"/>
      <w:lvlJc w:val="left"/>
      <w:pPr>
        <w:ind w:left="5760" w:hanging="360"/>
      </w:pPr>
      <w:rPr>
        <w:rFonts w:ascii="Courier New" w:hAnsi="Courier New" w:cs="Courier New" w:hint="default"/>
      </w:rPr>
    </w:lvl>
    <w:lvl w:ilvl="8" w:tplc="4FE43A02" w:tentative="1">
      <w:start w:val="1"/>
      <w:numFmt w:val="bullet"/>
      <w:lvlText w:val=""/>
      <w:lvlJc w:val="left"/>
      <w:pPr>
        <w:ind w:left="6480" w:hanging="360"/>
      </w:pPr>
      <w:rPr>
        <w:rFonts w:ascii="Wingdings" w:hAnsi="Wingdings" w:hint="default"/>
      </w:rPr>
    </w:lvl>
  </w:abstractNum>
  <w:abstractNum w:abstractNumId="7" w15:restartNumberingAfterBreak="0">
    <w:nsid w:val="7E7A6F77"/>
    <w:multiLevelType w:val="hybridMultilevel"/>
    <w:tmpl w:val="EF66CB70"/>
    <w:lvl w:ilvl="0" w:tplc="A5DA0DB0">
      <w:start w:val="1"/>
      <w:numFmt w:val="bullet"/>
      <w:lvlText w:val=""/>
      <w:lvlJc w:val="left"/>
      <w:pPr>
        <w:ind w:left="720" w:hanging="360"/>
      </w:pPr>
      <w:rPr>
        <w:rFonts w:ascii="Symbol" w:hAnsi="Symbol" w:hint="default"/>
      </w:rPr>
    </w:lvl>
    <w:lvl w:ilvl="1" w:tplc="6E2C2F30" w:tentative="1">
      <w:start w:val="1"/>
      <w:numFmt w:val="bullet"/>
      <w:lvlText w:val="o"/>
      <w:lvlJc w:val="left"/>
      <w:pPr>
        <w:ind w:left="1440" w:hanging="360"/>
      </w:pPr>
      <w:rPr>
        <w:rFonts w:ascii="Courier New" w:hAnsi="Courier New" w:cs="Courier New" w:hint="default"/>
      </w:rPr>
    </w:lvl>
    <w:lvl w:ilvl="2" w:tplc="8CBC7A84" w:tentative="1">
      <w:start w:val="1"/>
      <w:numFmt w:val="bullet"/>
      <w:lvlText w:val=""/>
      <w:lvlJc w:val="left"/>
      <w:pPr>
        <w:ind w:left="2160" w:hanging="360"/>
      </w:pPr>
      <w:rPr>
        <w:rFonts w:ascii="Wingdings" w:hAnsi="Wingdings" w:hint="default"/>
      </w:rPr>
    </w:lvl>
    <w:lvl w:ilvl="3" w:tplc="B332FC5C" w:tentative="1">
      <w:start w:val="1"/>
      <w:numFmt w:val="bullet"/>
      <w:lvlText w:val=""/>
      <w:lvlJc w:val="left"/>
      <w:pPr>
        <w:ind w:left="2880" w:hanging="360"/>
      </w:pPr>
      <w:rPr>
        <w:rFonts w:ascii="Symbol" w:hAnsi="Symbol" w:hint="default"/>
      </w:rPr>
    </w:lvl>
    <w:lvl w:ilvl="4" w:tplc="1CBCE308" w:tentative="1">
      <w:start w:val="1"/>
      <w:numFmt w:val="bullet"/>
      <w:lvlText w:val="o"/>
      <w:lvlJc w:val="left"/>
      <w:pPr>
        <w:ind w:left="3600" w:hanging="360"/>
      </w:pPr>
      <w:rPr>
        <w:rFonts w:ascii="Courier New" w:hAnsi="Courier New" w:cs="Courier New" w:hint="default"/>
      </w:rPr>
    </w:lvl>
    <w:lvl w:ilvl="5" w:tplc="2D6AA490" w:tentative="1">
      <w:start w:val="1"/>
      <w:numFmt w:val="bullet"/>
      <w:lvlText w:val=""/>
      <w:lvlJc w:val="left"/>
      <w:pPr>
        <w:ind w:left="4320" w:hanging="360"/>
      </w:pPr>
      <w:rPr>
        <w:rFonts w:ascii="Wingdings" w:hAnsi="Wingdings" w:hint="default"/>
      </w:rPr>
    </w:lvl>
    <w:lvl w:ilvl="6" w:tplc="CC28ACE4" w:tentative="1">
      <w:start w:val="1"/>
      <w:numFmt w:val="bullet"/>
      <w:lvlText w:val=""/>
      <w:lvlJc w:val="left"/>
      <w:pPr>
        <w:ind w:left="5040" w:hanging="360"/>
      </w:pPr>
      <w:rPr>
        <w:rFonts w:ascii="Symbol" w:hAnsi="Symbol" w:hint="default"/>
      </w:rPr>
    </w:lvl>
    <w:lvl w:ilvl="7" w:tplc="31CAA2A2" w:tentative="1">
      <w:start w:val="1"/>
      <w:numFmt w:val="bullet"/>
      <w:lvlText w:val="o"/>
      <w:lvlJc w:val="left"/>
      <w:pPr>
        <w:ind w:left="5760" w:hanging="360"/>
      </w:pPr>
      <w:rPr>
        <w:rFonts w:ascii="Courier New" w:hAnsi="Courier New" w:cs="Courier New" w:hint="default"/>
      </w:rPr>
    </w:lvl>
    <w:lvl w:ilvl="8" w:tplc="B2EA2D44" w:tentative="1">
      <w:start w:val="1"/>
      <w:numFmt w:val="bullet"/>
      <w:lvlText w:val=""/>
      <w:lvlJc w:val="left"/>
      <w:pPr>
        <w:ind w:left="6480" w:hanging="360"/>
      </w:pPr>
      <w:rPr>
        <w:rFonts w:ascii="Wingdings" w:hAnsi="Wingdings" w:hint="default"/>
      </w:rPr>
    </w:lvl>
  </w:abstractNum>
  <w:num w:numId="1" w16cid:durableId="418798985">
    <w:abstractNumId w:val="1"/>
  </w:num>
  <w:num w:numId="2" w16cid:durableId="565457796">
    <w:abstractNumId w:val="2"/>
  </w:num>
  <w:num w:numId="3" w16cid:durableId="2089836855">
    <w:abstractNumId w:val="4"/>
  </w:num>
  <w:num w:numId="4" w16cid:durableId="1249928370">
    <w:abstractNumId w:val="5"/>
  </w:num>
  <w:num w:numId="5" w16cid:durableId="1867787754">
    <w:abstractNumId w:val="7"/>
  </w:num>
  <w:num w:numId="6" w16cid:durableId="667177070">
    <w:abstractNumId w:val="6"/>
  </w:num>
  <w:num w:numId="7" w16cid:durableId="657224018">
    <w:abstractNumId w:val="0"/>
  </w:num>
  <w:num w:numId="8" w16cid:durableId="13204966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BDD"/>
    <w:rsid w:val="000B4CEE"/>
    <w:rsid w:val="00524320"/>
    <w:rsid w:val="006154D1"/>
    <w:rsid w:val="00683F96"/>
    <w:rsid w:val="008033A6"/>
    <w:rsid w:val="008671A2"/>
    <w:rsid w:val="009F22A4"/>
    <w:rsid w:val="00AF07BE"/>
    <w:rsid w:val="00C5404C"/>
    <w:rsid w:val="00ED41D8"/>
    <w:rsid w:val="00FC15A4"/>
    <w:rsid w:val="00FE4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30B9B"/>
  <w15:chartTrackingRefBased/>
  <w15:docId w15:val="{50B0F3F4-F289-4AAA-BD61-A7FBE28F2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BDD"/>
    <w:rPr>
      <w:rFonts w:ascii="Verdana" w:hAnsi="Verdana"/>
      <w:sz w:val="24"/>
    </w:rPr>
  </w:style>
  <w:style w:type="paragraph" w:styleId="Heading1">
    <w:name w:val="heading 1"/>
    <w:basedOn w:val="Normal"/>
    <w:next w:val="Normal"/>
    <w:link w:val="Heading1Char"/>
    <w:uiPriority w:val="9"/>
    <w:qFormat/>
    <w:rsid w:val="00FE4BDD"/>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semiHidden/>
    <w:unhideWhenUsed/>
    <w:qFormat/>
    <w:rsid w:val="00FE4BDD"/>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9F22A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FE4BDD"/>
    <w:pPr>
      <w:spacing w:after="0" w:line="240" w:lineRule="auto"/>
    </w:pPr>
  </w:style>
  <w:style w:type="character" w:customStyle="1" w:styleId="Heading1Char">
    <w:name w:val="Heading 1 Char"/>
    <w:basedOn w:val="DefaultParagraphFont"/>
    <w:link w:val="Heading1"/>
    <w:uiPriority w:val="9"/>
    <w:rsid w:val="00FE4BDD"/>
    <w:rPr>
      <w:rFonts w:ascii="Verdana" w:eastAsiaTheme="majorEastAsia" w:hAnsi="Verdana" w:cstheme="majorBidi"/>
      <w:b/>
      <w:sz w:val="36"/>
      <w:szCs w:val="32"/>
    </w:rPr>
  </w:style>
  <w:style w:type="character" w:customStyle="1" w:styleId="Heading2Char">
    <w:name w:val="Heading 2 Char"/>
    <w:basedOn w:val="DefaultParagraphFont"/>
    <w:link w:val="Heading2"/>
    <w:uiPriority w:val="9"/>
    <w:semiHidden/>
    <w:rsid w:val="00FE4BDD"/>
    <w:rPr>
      <w:rFonts w:ascii="Verdana" w:eastAsiaTheme="majorEastAsia" w:hAnsi="Verdana" w:cstheme="majorBidi"/>
      <w:b/>
      <w:sz w:val="28"/>
      <w:szCs w:val="26"/>
    </w:rPr>
  </w:style>
  <w:style w:type="paragraph" w:styleId="NormalWeb">
    <w:name w:val="Normal (Web)"/>
    <w:basedOn w:val="Normal"/>
    <w:rsid w:val="00FE4BDD"/>
    <w:pPr>
      <w:spacing w:before="100" w:beforeAutospacing="1" w:after="100" w:afterAutospacing="1" w:line="240" w:lineRule="auto"/>
    </w:pPr>
    <w:rPr>
      <w:rFonts w:eastAsia="Times New Roman" w:cs="Times New Roman"/>
      <w:kern w:val="0"/>
      <w:szCs w:val="24"/>
      <w14:ligatures w14:val="none"/>
    </w:rPr>
  </w:style>
  <w:style w:type="character" w:styleId="Hyperlink">
    <w:name w:val="Hyperlink"/>
    <w:uiPriority w:val="99"/>
    <w:rsid w:val="00FE4BDD"/>
    <w:rPr>
      <w:color w:val="0000FF"/>
      <w:u w:val="single"/>
    </w:rPr>
  </w:style>
  <w:style w:type="paragraph" w:styleId="ListParagraph">
    <w:name w:val="List Paragraph"/>
    <w:basedOn w:val="Normal"/>
    <w:uiPriority w:val="34"/>
    <w:qFormat/>
    <w:rsid w:val="00FE4BDD"/>
    <w:pPr>
      <w:spacing w:after="0" w:line="240" w:lineRule="auto"/>
      <w:ind w:left="720"/>
    </w:pPr>
    <w:rPr>
      <w:rFonts w:eastAsia="Times New Roman" w:cs="Times New Roman"/>
      <w:kern w:val="0"/>
      <w:szCs w:val="24"/>
      <w14:ligatures w14:val="none"/>
    </w:rPr>
  </w:style>
  <w:style w:type="character" w:styleId="UnresolvedMention">
    <w:name w:val="Unresolved Mention"/>
    <w:basedOn w:val="DefaultParagraphFont"/>
    <w:uiPriority w:val="99"/>
    <w:semiHidden/>
    <w:unhideWhenUsed/>
    <w:rsid w:val="00FE4BDD"/>
    <w:rPr>
      <w:color w:val="605E5C"/>
      <w:shd w:val="clear" w:color="auto" w:fill="E1DFDD"/>
    </w:rPr>
  </w:style>
  <w:style w:type="table" w:customStyle="1" w:styleId="TableGrid3">
    <w:name w:val="Table Grid3"/>
    <w:basedOn w:val="TableNormal"/>
    <w:next w:val="TableGrid"/>
    <w:uiPriority w:val="39"/>
    <w:rsid w:val="00FE4BDD"/>
    <w:pPr>
      <w:spacing w:after="0" w:line="240" w:lineRule="auto"/>
    </w:pPr>
    <w:rPr>
      <w:rFonts w:ascii="Calibri" w:eastAsia="Calibri" w:hAnsi="Calibri" w:cs="Times New Roman"/>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E4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F22A4"/>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9F22A4"/>
    <w:pPr>
      <w:spacing w:after="100"/>
      <w:ind w:left="240"/>
    </w:pPr>
  </w:style>
  <w:style w:type="character" w:styleId="FollowedHyperlink">
    <w:name w:val="FollowedHyperlink"/>
    <w:basedOn w:val="DefaultParagraphFont"/>
    <w:uiPriority w:val="99"/>
    <w:semiHidden/>
    <w:unhideWhenUsed/>
    <w:rsid w:val="008671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hesource.cvshealth.com/nuxeo/thesource/" TargetMode="External"/><Relationship Id="rId18" Type="http://schemas.openxmlformats.org/officeDocument/2006/relationships/hyperlink" Target="https://policy.corp.cvscaremark.com/pnp/faces/DocRenderer?documentId=CALL-004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thesource.cvshealth.com/nuxeo/thesource/" TargetMode="Externa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 Type="http://schemas.openxmlformats.org/officeDocument/2006/relationships/numbering" Target="numbering.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hesource.cvshealth.com/nuxeo/thesource/" TargetMode="External"/><Relationship Id="rId5" Type="http://schemas.openxmlformats.org/officeDocument/2006/relationships/webSettings" Target="webSettings.xml"/><Relationship Id="rId15" Type="http://schemas.openxmlformats.org/officeDocument/2006/relationships/hyperlink" Target="https://thesource.cvshealth.com/nuxeo/thesource/" TargetMode="External"/><Relationship Id="rId10" Type="http://schemas.openxmlformats.org/officeDocument/2006/relationships/hyperlink" Target="https://thesource.cvshealth.com/nuxeo/thesource/" TargetMode="External"/><Relationship Id="rId19" Type="http://schemas.openxmlformats.org/officeDocument/2006/relationships/hyperlink" Target="https://thesource.cvshealth.com/nuxeo/thesource/"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thesource.cvshealth.com/nuxeo/thesourc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D16BF-A05E-492E-93DA-F9ADB7CFC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1488</Words>
  <Characters>8484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SolerZayas, Nadya G</dc:creator>
  <cp:keywords/>
  <dc:description/>
  <cp:lastModifiedBy>SolerZayas, Nadya G</cp:lastModifiedBy>
  <cp:revision>7</cp:revision>
  <dcterms:created xsi:type="dcterms:W3CDTF">2024-08-16T15:49:00Z</dcterms:created>
  <dcterms:modified xsi:type="dcterms:W3CDTF">2024-08-16T16:15:00Z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2024-08-16T16:07:05Z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b7ad8068-3a39-439a-9aaf-df0b4990b8d9</vt:lpwstr>
  </property>
  <property fmtid="{D5CDD505-2E9C-101B-9397-08002B2CF9AE}" pid="8" name="MSIP_Label_1ecdf243-b9b0-4f63-8694-76742e4201b7_ContentBits">
    <vt:lpwstr>0</vt:lpwstr>
  </property>
</Properties>
</file>