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2DA1" w14:textId="78A8B8B3" w:rsidR="00255C6B" w:rsidRPr="00812777" w:rsidRDefault="00205BEB" w:rsidP="0073717C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6AA4DFC5">
        <w:rPr>
          <w:rFonts w:ascii="Verdana" w:hAnsi="Verdana"/>
          <w:color w:val="000000" w:themeColor="text1"/>
          <w:sz w:val="36"/>
          <w:szCs w:val="36"/>
        </w:rPr>
        <w:t xml:space="preserve">PeopleSafe - </w:t>
      </w:r>
      <w:r w:rsidR="001919F0" w:rsidRPr="6AA4DFC5">
        <w:rPr>
          <w:rFonts w:ascii="Verdana" w:hAnsi="Verdana"/>
          <w:color w:val="000000" w:themeColor="text1"/>
          <w:sz w:val="36"/>
          <w:szCs w:val="36"/>
        </w:rPr>
        <w:t xml:space="preserve">Regional Order Creation Centers (ROCC) </w:t>
      </w:r>
    </w:p>
    <w:p w14:paraId="14EFA44F" w14:textId="77777777" w:rsidR="00635F39" w:rsidRDefault="00635F39" w:rsidP="0073717C">
      <w:pPr>
        <w:pStyle w:val="TOC2"/>
        <w:spacing w:before="120" w:after="120"/>
      </w:pPr>
    </w:p>
    <w:p w14:paraId="5814274C" w14:textId="3B4D0618" w:rsidR="00532478" w:rsidRDefault="00E40E13" w:rsidP="0073717C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19933736" w:history="1">
        <w:r w:rsidR="00532478" w:rsidRPr="00513750">
          <w:rPr>
            <w:rStyle w:val="Hyperlink"/>
            <w:rFonts w:ascii="Verdana" w:hAnsi="Verdana"/>
            <w:noProof/>
          </w:rPr>
          <w:t>Frequently Asked Questions and Answers</w:t>
        </w:r>
      </w:hyperlink>
    </w:p>
    <w:p w14:paraId="18346CF2" w14:textId="6BB6C9DB" w:rsidR="00532478" w:rsidRDefault="00000000" w:rsidP="0073717C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933737" w:history="1">
        <w:r w:rsidR="00532478" w:rsidRPr="00513750">
          <w:rPr>
            <w:rStyle w:val="Hyperlink"/>
            <w:rFonts w:ascii="Verdana" w:hAnsi="Verdana"/>
            <w:noProof/>
          </w:rPr>
          <w:t>Related Documents</w:t>
        </w:r>
      </w:hyperlink>
    </w:p>
    <w:p w14:paraId="7F152D80" w14:textId="2E444DB1" w:rsidR="000B6FC7" w:rsidRDefault="00E40E13" w:rsidP="0073717C">
      <w:pPr>
        <w:spacing w:before="120" w:after="120"/>
        <w:rPr>
          <w:rFonts w:ascii="Verdana" w:hAnsi="Verdana"/>
          <w:b/>
        </w:rPr>
      </w:pPr>
      <w:r>
        <w:fldChar w:fldCharType="end"/>
      </w:r>
    </w:p>
    <w:p w14:paraId="2AEDE4BA" w14:textId="77777777" w:rsidR="000622D8" w:rsidRDefault="000622D8" w:rsidP="0073717C">
      <w:pPr>
        <w:spacing w:before="120" w:after="120"/>
        <w:rPr>
          <w:rFonts w:ascii="Verdana" w:hAnsi="Verdana"/>
        </w:rPr>
      </w:pPr>
      <w:bookmarkStart w:id="1" w:name="_Overview"/>
      <w:bookmarkEnd w:id="1"/>
    </w:p>
    <w:p w14:paraId="72B9B202" w14:textId="0F541393" w:rsidR="00E40E13" w:rsidRDefault="00532478" w:rsidP="0073717C">
      <w:pPr>
        <w:spacing w:before="120" w:after="120"/>
      </w:pPr>
      <w:r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2" w:name="OLE_LINK1"/>
      <w:r w:rsidRPr="00532478">
        <w:rPr>
          <w:rFonts w:ascii="Verdana" w:hAnsi="Verdana"/>
        </w:rPr>
        <w:t>Regional Order Creation Centers (ROCC) Q</w:t>
      </w:r>
      <w:r>
        <w:rPr>
          <w:rFonts w:ascii="Verdana" w:hAnsi="Verdana"/>
        </w:rPr>
        <w:t>uestions and Answers.</w:t>
      </w:r>
      <w:bookmarkEnd w:id="2"/>
    </w:p>
    <w:p w14:paraId="61C06300" w14:textId="77777777" w:rsidR="000622D8" w:rsidRPr="00E40E13" w:rsidRDefault="000622D8" w:rsidP="0073717C">
      <w:pPr>
        <w:spacing w:before="120" w:after="120"/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5A64DA" w:rsidRPr="00445769" w14:paraId="7FED1A59" w14:textId="77777777" w:rsidTr="00532478">
        <w:tc>
          <w:tcPr>
            <w:tcW w:w="5000" w:type="pct"/>
            <w:shd w:val="clear" w:color="auto" w:fill="BFBFBF" w:themeFill="background1" w:themeFillShade="BF"/>
          </w:tcPr>
          <w:p w14:paraId="2CA2E30C" w14:textId="77777777" w:rsidR="005A64DA" w:rsidRPr="00445769" w:rsidRDefault="00E40E13" w:rsidP="0073717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Rationale"/>
            <w:bookmarkStart w:id="4" w:name="_Various_Work_Instructions"/>
            <w:bookmarkStart w:id="5" w:name="_PAR_Process_after_a_FRX_/_FRC_confl"/>
            <w:bookmarkStart w:id="6" w:name="_Next_Day_and"/>
            <w:bookmarkStart w:id="7" w:name="_Scanning_the_Targets"/>
            <w:bookmarkStart w:id="8" w:name="_LAN_Log_In"/>
            <w:bookmarkStart w:id="9" w:name="_AMOS_Log_In"/>
            <w:bookmarkStart w:id="10" w:name="_Search_by_Order#"/>
            <w:bookmarkStart w:id="11" w:name="_Check_Look_Up"/>
            <w:bookmarkStart w:id="12" w:name="_Process_for_Handling"/>
            <w:bookmarkStart w:id="13" w:name="_Q&amp;A"/>
            <w:bookmarkStart w:id="14" w:name="_Toc119933736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rFonts w:ascii="Verdana" w:hAnsi="Verdana"/>
                <w:i w:val="0"/>
                <w:iCs w:val="0"/>
              </w:rPr>
              <w:t>Frequently Asked Questions and Answers</w:t>
            </w:r>
            <w:bookmarkEnd w:id="14"/>
          </w:p>
        </w:tc>
      </w:tr>
    </w:tbl>
    <w:p w14:paraId="4618C41D" w14:textId="0D16B0E2" w:rsidR="000622D8" w:rsidRDefault="000622D8" w:rsidP="0073717C">
      <w:pPr>
        <w:spacing w:before="120" w:after="120"/>
        <w:contextualSpacing/>
        <w:rPr>
          <w:rFonts w:ascii="Verdana" w:hAnsi="Verdana"/>
          <w:b/>
        </w:rPr>
      </w:pPr>
    </w:p>
    <w:p w14:paraId="4AC89C08" w14:textId="4F62A866" w:rsidR="00532478" w:rsidRDefault="00532478" w:rsidP="0073717C">
      <w:pPr>
        <w:spacing w:before="120" w:after="120"/>
        <w:rPr>
          <w:rFonts w:ascii="Verdana" w:hAnsi="Verdana"/>
          <w:b/>
        </w:rPr>
      </w:pPr>
      <w:r w:rsidRPr="004E1030">
        <w:rPr>
          <w:rFonts w:ascii="Verdana" w:hAnsi="Verdana"/>
        </w:rPr>
        <w:t>All incoming mail and its contents will be processed and stored in the strategically located Regional Order Creation Center (ROCC).</w:t>
      </w:r>
    </w:p>
    <w:p w14:paraId="3F286912" w14:textId="77777777" w:rsidR="00E40E13" w:rsidRPr="006102E3" w:rsidRDefault="00E40E13" w:rsidP="0073717C">
      <w:pPr>
        <w:spacing w:before="120" w:after="120"/>
        <w:rPr>
          <w:rFonts w:ascii="Verdana" w:hAnsi="Verdana"/>
        </w:rPr>
      </w:pPr>
      <w:r w:rsidRPr="006102E3">
        <w:rPr>
          <w:rFonts w:ascii="Verdana" w:hAnsi="Verdana"/>
        </w:rPr>
        <w:t>Use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3802"/>
        <w:gridCol w:w="8322"/>
      </w:tblGrid>
      <w:tr w:rsidR="00E40E13" w:rsidRPr="00A357FD" w14:paraId="5C1ECC5B" w14:textId="77777777" w:rsidTr="0073717C">
        <w:tc>
          <w:tcPr>
            <w:tcW w:w="373" w:type="pct"/>
            <w:shd w:val="clear" w:color="auto" w:fill="D9D9D9"/>
          </w:tcPr>
          <w:p w14:paraId="0C53BDE5" w14:textId="77777777" w:rsidR="00E40E13" w:rsidRPr="00A357FD" w:rsidRDefault="00E40E13" w:rsidP="00635F3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357FD">
              <w:rPr>
                <w:rFonts w:ascii="Verdana" w:hAnsi="Verdana"/>
                <w:b/>
              </w:rPr>
              <w:t>#</w:t>
            </w:r>
          </w:p>
        </w:tc>
        <w:tc>
          <w:tcPr>
            <w:tcW w:w="1522" w:type="pct"/>
            <w:shd w:val="clear" w:color="auto" w:fill="D9D9D9"/>
          </w:tcPr>
          <w:p w14:paraId="03A8B251" w14:textId="77777777" w:rsidR="00E40E13" w:rsidRPr="00A357FD" w:rsidRDefault="00E40E13" w:rsidP="00635F3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357FD">
              <w:rPr>
                <w:rFonts w:ascii="Verdana" w:hAnsi="Verdana"/>
                <w:b/>
              </w:rPr>
              <w:t>Question/Statement</w:t>
            </w:r>
          </w:p>
        </w:tc>
        <w:tc>
          <w:tcPr>
            <w:tcW w:w="3105" w:type="pct"/>
            <w:shd w:val="clear" w:color="auto" w:fill="D9D9D9"/>
          </w:tcPr>
          <w:p w14:paraId="79CD82C6" w14:textId="77777777" w:rsidR="00E40E13" w:rsidRPr="00A357FD" w:rsidRDefault="00E40E13" w:rsidP="00635F3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357FD">
              <w:rPr>
                <w:rFonts w:ascii="Verdana" w:hAnsi="Verdana"/>
                <w:b/>
              </w:rPr>
              <w:t>Answer</w:t>
            </w:r>
          </w:p>
        </w:tc>
      </w:tr>
      <w:tr w:rsidR="00E40E13" w:rsidRPr="00A357FD" w14:paraId="214AEA09" w14:textId="77777777" w:rsidTr="0073717C">
        <w:tc>
          <w:tcPr>
            <w:tcW w:w="373" w:type="pct"/>
            <w:shd w:val="clear" w:color="auto" w:fill="auto"/>
          </w:tcPr>
          <w:p w14:paraId="2492A497" w14:textId="77777777" w:rsidR="00E40E13" w:rsidRPr="00A357FD" w:rsidRDefault="00E40E13" w:rsidP="00635F3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357FD">
              <w:rPr>
                <w:rFonts w:ascii="Verdana" w:hAnsi="Verdana"/>
                <w:b/>
              </w:rPr>
              <w:t>1</w:t>
            </w:r>
          </w:p>
        </w:tc>
        <w:tc>
          <w:tcPr>
            <w:tcW w:w="1522" w:type="pct"/>
            <w:shd w:val="clear" w:color="auto" w:fill="auto"/>
          </w:tcPr>
          <w:p w14:paraId="28C0ED0E" w14:textId="77777777" w:rsidR="00E40E13" w:rsidRPr="00A357FD" w:rsidRDefault="00E40E13" w:rsidP="00635F39">
            <w:pPr>
              <w:spacing w:before="120" w:after="120"/>
              <w:rPr>
                <w:rFonts w:ascii="Verdana" w:hAnsi="Verdana"/>
                <w:b/>
              </w:rPr>
            </w:pPr>
            <w:r w:rsidRPr="00A357FD">
              <w:rPr>
                <w:rFonts w:ascii="Verdana" w:hAnsi="Verdana"/>
                <w:b/>
              </w:rPr>
              <w:t>What address do I send my order to?</w:t>
            </w:r>
          </w:p>
          <w:p w14:paraId="0C52EE68" w14:textId="77777777" w:rsidR="000B6FC7" w:rsidRPr="00A357FD" w:rsidRDefault="000B6FC7" w:rsidP="00635F39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105" w:type="pct"/>
            <w:shd w:val="clear" w:color="auto" w:fill="auto"/>
          </w:tcPr>
          <w:p w14:paraId="6490C7B9" w14:textId="6588CE85" w:rsidR="00E40E13" w:rsidRPr="00A357FD" w:rsidRDefault="000352B9" w:rsidP="00635F39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0EE61BED" wp14:editId="68A5A0E1">
                  <wp:extent cx="241300" cy="209550"/>
                  <wp:effectExtent l="0" t="0" r="0" b="0"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763F">
              <w:rPr>
                <w:noProof/>
              </w:rPr>
              <w:t xml:space="preserve"> </w:t>
            </w:r>
            <w:r w:rsidR="00E40E13" w:rsidRPr="00A357FD">
              <w:rPr>
                <w:rFonts w:ascii="Verdana" w:hAnsi="Verdana"/>
              </w:rPr>
              <w:t>You should send your order to the address that is pre-printed on your order form.</w:t>
            </w:r>
          </w:p>
        </w:tc>
      </w:tr>
      <w:tr w:rsidR="00E40E13" w:rsidRPr="00A357FD" w14:paraId="62CE2725" w14:textId="77777777" w:rsidTr="0073717C">
        <w:tc>
          <w:tcPr>
            <w:tcW w:w="373" w:type="pct"/>
            <w:shd w:val="clear" w:color="auto" w:fill="auto"/>
          </w:tcPr>
          <w:p w14:paraId="52012F57" w14:textId="77777777" w:rsidR="00E40E13" w:rsidRPr="00A357FD" w:rsidRDefault="00E40E13" w:rsidP="00635F3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357FD">
              <w:rPr>
                <w:rFonts w:ascii="Verdana" w:hAnsi="Verdana"/>
                <w:b/>
              </w:rPr>
              <w:t>2</w:t>
            </w:r>
          </w:p>
        </w:tc>
        <w:tc>
          <w:tcPr>
            <w:tcW w:w="1522" w:type="pct"/>
            <w:shd w:val="clear" w:color="auto" w:fill="auto"/>
          </w:tcPr>
          <w:p w14:paraId="1281EECE" w14:textId="77777777" w:rsidR="00E40E13" w:rsidRPr="00A357FD" w:rsidRDefault="00E40E13" w:rsidP="00635F39">
            <w:pPr>
              <w:spacing w:before="120" w:after="120"/>
              <w:rPr>
                <w:rFonts w:ascii="Verdana" w:hAnsi="Verdana"/>
                <w:b/>
              </w:rPr>
            </w:pPr>
            <w:r w:rsidRPr="00A357FD">
              <w:rPr>
                <w:rFonts w:ascii="Verdana" w:hAnsi="Verdana"/>
                <w:b/>
              </w:rPr>
              <w:t xml:space="preserve">Why is the return address on my </w:t>
            </w:r>
            <w:r w:rsidR="00FB045C">
              <w:rPr>
                <w:rFonts w:ascii="Verdana" w:hAnsi="Verdana"/>
                <w:b/>
              </w:rPr>
              <w:t>home delivery order</w:t>
            </w:r>
            <w:r w:rsidRPr="00A357FD">
              <w:rPr>
                <w:rFonts w:ascii="Verdana" w:hAnsi="Verdana"/>
                <w:b/>
              </w:rPr>
              <w:t xml:space="preserve"> form different from the pharmacy I normally send my order to?</w:t>
            </w:r>
          </w:p>
        </w:tc>
        <w:tc>
          <w:tcPr>
            <w:tcW w:w="3105" w:type="pct"/>
            <w:shd w:val="clear" w:color="auto" w:fill="auto"/>
          </w:tcPr>
          <w:p w14:paraId="1DB31248" w14:textId="3F30CA6F" w:rsidR="00E40E13" w:rsidRPr="00A357FD" w:rsidRDefault="000352B9" w:rsidP="00635F39">
            <w:p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C3774E9" wp14:editId="0BFF92D9">
                  <wp:extent cx="241300" cy="209550"/>
                  <wp:effectExtent l="0" t="0" r="0" b="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763F">
              <w:rPr>
                <w:noProof/>
              </w:rPr>
              <w:t xml:space="preserve"> </w:t>
            </w:r>
            <w:r w:rsidR="00E40E13" w:rsidRPr="00A357FD">
              <w:rPr>
                <w:rFonts w:ascii="Verdana" w:hAnsi="Verdana"/>
              </w:rPr>
              <w:t xml:space="preserve">To serve you better, </w:t>
            </w:r>
            <w:r w:rsidR="000B6FC7" w:rsidRPr="00A357FD">
              <w:rPr>
                <w:rFonts w:ascii="Verdana" w:hAnsi="Verdana"/>
              </w:rPr>
              <w:t xml:space="preserve">&lt;name of PBM&gt; </w:t>
            </w:r>
            <w:r w:rsidR="00E40E13" w:rsidRPr="00A357FD">
              <w:rPr>
                <w:rFonts w:ascii="Verdana" w:hAnsi="Verdana"/>
              </w:rPr>
              <w:t xml:space="preserve">has established regional </w:t>
            </w:r>
            <w:r w:rsidR="00FB045C">
              <w:rPr>
                <w:rFonts w:ascii="Verdana" w:hAnsi="Verdana"/>
              </w:rPr>
              <w:t>home delivery</w:t>
            </w:r>
            <w:r w:rsidR="00E40E13" w:rsidRPr="00A357FD">
              <w:rPr>
                <w:rFonts w:ascii="Verdana" w:hAnsi="Verdana"/>
              </w:rPr>
              <w:t xml:space="preserve"> processing centers </w:t>
            </w:r>
            <w:proofErr w:type="gramStart"/>
            <w:r w:rsidR="00E40E13" w:rsidRPr="00A357FD">
              <w:rPr>
                <w:rFonts w:ascii="Verdana" w:hAnsi="Verdana"/>
              </w:rPr>
              <w:t>in an effort to</w:t>
            </w:r>
            <w:proofErr w:type="gramEnd"/>
            <w:r w:rsidR="00E40E13" w:rsidRPr="00A357FD">
              <w:rPr>
                <w:rFonts w:ascii="Verdana" w:hAnsi="Verdana"/>
              </w:rPr>
              <w:t xml:space="preserve"> improve the turnaround time for your </w:t>
            </w:r>
            <w:r w:rsidR="00FB045C">
              <w:rPr>
                <w:rFonts w:ascii="Verdana" w:hAnsi="Verdana"/>
              </w:rPr>
              <w:t>home delivery</w:t>
            </w:r>
            <w:r w:rsidR="00FB045C" w:rsidRPr="00A357FD">
              <w:rPr>
                <w:rFonts w:ascii="Verdana" w:hAnsi="Verdana"/>
              </w:rPr>
              <w:t xml:space="preserve"> </w:t>
            </w:r>
            <w:r w:rsidR="00E40E13" w:rsidRPr="00A357FD">
              <w:rPr>
                <w:rFonts w:ascii="Verdana" w:hAnsi="Verdana"/>
              </w:rPr>
              <w:t>orders. As a result of this enhanced service, you may notice a different mailing address on the form for your next order. Please do not change the mailing address printed on your form</w:t>
            </w:r>
            <w:r w:rsidR="00635F39" w:rsidRPr="00A357FD">
              <w:rPr>
                <w:rFonts w:ascii="Verdana" w:hAnsi="Verdana"/>
              </w:rPr>
              <w:t xml:space="preserve">. </w:t>
            </w:r>
            <w:r w:rsidR="00E40E13" w:rsidRPr="00A357FD">
              <w:rPr>
                <w:rFonts w:ascii="Verdana" w:hAnsi="Verdana"/>
              </w:rPr>
              <w:t>Utilizing this printed address will ensure the most efficient processing of your order.</w:t>
            </w:r>
          </w:p>
          <w:p w14:paraId="79D10588" w14:textId="77777777" w:rsidR="000B6FC7" w:rsidRPr="00A357FD" w:rsidRDefault="000B6FC7" w:rsidP="00635F3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E40E13" w:rsidRPr="00A357FD" w14:paraId="0D97117C" w14:textId="77777777" w:rsidTr="0073717C">
        <w:tc>
          <w:tcPr>
            <w:tcW w:w="373" w:type="pct"/>
            <w:shd w:val="clear" w:color="auto" w:fill="auto"/>
          </w:tcPr>
          <w:p w14:paraId="19C09048" w14:textId="77777777" w:rsidR="00E40E13" w:rsidRPr="00A357FD" w:rsidRDefault="00E40E13" w:rsidP="00635F3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357FD">
              <w:rPr>
                <w:rFonts w:ascii="Verdana" w:hAnsi="Verdana"/>
                <w:b/>
              </w:rPr>
              <w:t>3</w:t>
            </w:r>
          </w:p>
        </w:tc>
        <w:tc>
          <w:tcPr>
            <w:tcW w:w="1522" w:type="pct"/>
            <w:shd w:val="clear" w:color="auto" w:fill="auto"/>
          </w:tcPr>
          <w:p w14:paraId="0B6BEBD5" w14:textId="77777777" w:rsidR="00E40E13" w:rsidRPr="00A357FD" w:rsidRDefault="00E40E13" w:rsidP="00635F39">
            <w:pPr>
              <w:spacing w:before="120" w:after="120"/>
              <w:rPr>
                <w:rFonts w:ascii="Verdana" w:hAnsi="Verdana"/>
                <w:b/>
              </w:rPr>
            </w:pPr>
            <w:r w:rsidRPr="00A357FD">
              <w:rPr>
                <w:rFonts w:ascii="Verdana" w:hAnsi="Verdana"/>
                <w:b/>
              </w:rPr>
              <w:t>I sent my order to another address. Will my order be processed?</w:t>
            </w:r>
          </w:p>
        </w:tc>
        <w:tc>
          <w:tcPr>
            <w:tcW w:w="3105" w:type="pct"/>
            <w:shd w:val="clear" w:color="auto" w:fill="auto"/>
          </w:tcPr>
          <w:p w14:paraId="4642FD68" w14:textId="4DD2E654" w:rsidR="00E40E13" w:rsidRPr="00A357FD" w:rsidRDefault="000352B9" w:rsidP="00635F39">
            <w:p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985AEC6" wp14:editId="28E5223A">
                  <wp:extent cx="241300" cy="209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763F">
              <w:rPr>
                <w:noProof/>
              </w:rPr>
              <w:t xml:space="preserve"> </w:t>
            </w:r>
            <w:r w:rsidR="00E40E13" w:rsidRPr="00A357FD">
              <w:rPr>
                <w:rFonts w:ascii="Verdana" w:hAnsi="Verdana"/>
              </w:rPr>
              <w:t xml:space="preserve">Yes, for your convenience your order will be processed at the pharmacy listed on your label, the regional </w:t>
            </w:r>
            <w:r w:rsidR="00FB045C">
              <w:rPr>
                <w:rFonts w:ascii="Verdana" w:hAnsi="Verdana"/>
              </w:rPr>
              <w:t>home delivery</w:t>
            </w:r>
            <w:r w:rsidR="00FB045C" w:rsidRPr="00A357FD">
              <w:rPr>
                <w:rFonts w:ascii="Verdana" w:hAnsi="Verdana"/>
              </w:rPr>
              <w:t xml:space="preserve"> </w:t>
            </w:r>
            <w:r w:rsidR="00E40E13" w:rsidRPr="00A357FD">
              <w:rPr>
                <w:rFonts w:ascii="Verdana" w:hAnsi="Verdana"/>
              </w:rPr>
              <w:t xml:space="preserve">processing center, or any </w:t>
            </w:r>
            <w:r w:rsidR="000B6FC7" w:rsidRPr="00A357FD">
              <w:rPr>
                <w:rFonts w:ascii="Verdana" w:hAnsi="Verdana"/>
              </w:rPr>
              <w:t xml:space="preserve">&lt;PBM Name&gt; </w:t>
            </w:r>
            <w:r w:rsidR="00FB045C">
              <w:rPr>
                <w:rFonts w:ascii="Verdana" w:hAnsi="Verdana"/>
              </w:rPr>
              <w:t>home delivery</w:t>
            </w:r>
            <w:r w:rsidR="00FB045C" w:rsidRPr="00A357FD">
              <w:rPr>
                <w:rFonts w:ascii="Verdana" w:hAnsi="Verdana"/>
              </w:rPr>
              <w:t xml:space="preserve"> </w:t>
            </w:r>
            <w:r w:rsidR="00E40E13" w:rsidRPr="00A357FD">
              <w:rPr>
                <w:rFonts w:ascii="Verdana" w:hAnsi="Verdana"/>
              </w:rPr>
              <w:t>pharmacy</w:t>
            </w:r>
            <w:r w:rsidR="0062763F">
              <w:rPr>
                <w:rFonts w:ascii="Verdana" w:hAnsi="Verdana"/>
              </w:rPr>
              <w:t>.</w:t>
            </w:r>
          </w:p>
          <w:p w14:paraId="13004D02" w14:textId="77777777" w:rsidR="000B6FC7" w:rsidRPr="00A357FD" w:rsidRDefault="000B6FC7" w:rsidP="00635F3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E40E13" w:rsidRPr="00A357FD" w14:paraId="47694082" w14:textId="77777777" w:rsidTr="0073717C">
        <w:tc>
          <w:tcPr>
            <w:tcW w:w="373" w:type="pct"/>
            <w:shd w:val="clear" w:color="auto" w:fill="auto"/>
          </w:tcPr>
          <w:p w14:paraId="778667A8" w14:textId="77777777" w:rsidR="00E40E13" w:rsidRPr="00A357FD" w:rsidRDefault="00E40E13" w:rsidP="00635F3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357FD">
              <w:rPr>
                <w:rFonts w:ascii="Verdana" w:hAnsi="Verdana"/>
                <w:b/>
              </w:rPr>
              <w:t>4</w:t>
            </w:r>
          </w:p>
        </w:tc>
        <w:tc>
          <w:tcPr>
            <w:tcW w:w="1522" w:type="pct"/>
            <w:shd w:val="clear" w:color="auto" w:fill="auto"/>
          </w:tcPr>
          <w:p w14:paraId="7A439F46" w14:textId="77777777" w:rsidR="00E40E13" w:rsidRPr="00A357FD" w:rsidRDefault="00E40E13" w:rsidP="00635F39">
            <w:pPr>
              <w:spacing w:before="120" w:after="120"/>
              <w:rPr>
                <w:rFonts w:ascii="Verdana" w:hAnsi="Verdana"/>
                <w:b/>
              </w:rPr>
            </w:pPr>
            <w:r w:rsidRPr="00A357FD">
              <w:rPr>
                <w:rFonts w:ascii="Verdana" w:hAnsi="Verdana"/>
                <w:b/>
              </w:rPr>
              <w:t>I have no form with a pre-printed address. Where should I send my order?</w:t>
            </w:r>
          </w:p>
        </w:tc>
        <w:tc>
          <w:tcPr>
            <w:tcW w:w="3105" w:type="pct"/>
            <w:shd w:val="clear" w:color="auto" w:fill="auto"/>
          </w:tcPr>
          <w:p w14:paraId="0F423B64" w14:textId="14F88886" w:rsidR="00E40E13" w:rsidRPr="00A357FD" w:rsidRDefault="000352B9" w:rsidP="00635F39">
            <w:pPr>
              <w:spacing w:before="120" w:after="120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964081B" wp14:editId="739EFAE9">
                  <wp:extent cx="241300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763F">
              <w:rPr>
                <w:rFonts w:ascii="Verdana" w:hAnsi="Verdana"/>
              </w:rPr>
              <w:t xml:space="preserve"> </w:t>
            </w:r>
            <w:r w:rsidR="00E40E13" w:rsidRPr="00A357FD">
              <w:rPr>
                <w:rFonts w:ascii="Verdana" w:hAnsi="Verdana"/>
              </w:rPr>
              <w:t xml:space="preserve">You can send your order to </w:t>
            </w:r>
            <w:r w:rsidR="00E40E13" w:rsidRPr="00A357FD">
              <w:rPr>
                <w:rFonts w:ascii="Verdana" w:hAnsi="Verdana"/>
                <w:color w:val="000000"/>
              </w:rPr>
              <w:t>&lt;ROCC address displayed in PeopleSafe on the member’s account&gt;</w:t>
            </w:r>
            <w:r w:rsidR="00635F39">
              <w:rPr>
                <w:rFonts w:ascii="Verdana" w:hAnsi="Verdana"/>
                <w:color w:val="000000"/>
              </w:rPr>
              <w:t>.</w:t>
            </w:r>
            <w:r w:rsidR="00635F39" w:rsidRPr="00A357FD">
              <w:rPr>
                <w:rFonts w:ascii="Verdana" w:hAnsi="Verdana"/>
                <w:color w:val="FF0000"/>
              </w:rPr>
              <w:t xml:space="preserve"> </w:t>
            </w:r>
          </w:p>
          <w:p w14:paraId="7AED21A6" w14:textId="77777777" w:rsidR="00E40E13" w:rsidRPr="00A357FD" w:rsidRDefault="00E40E13" w:rsidP="00635F39">
            <w:pPr>
              <w:spacing w:before="120" w:after="120"/>
              <w:rPr>
                <w:rFonts w:ascii="Verdana" w:hAnsi="Verdana"/>
                <w:color w:val="FF0000"/>
              </w:rPr>
            </w:pPr>
          </w:p>
          <w:p w14:paraId="7630D197" w14:textId="1D9A4836" w:rsidR="00E40E13" w:rsidRDefault="0073717C" w:rsidP="00635F39">
            <w:pPr>
              <w:keepNext/>
              <w:spacing w:before="120" w:after="120"/>
              <w:jc w:val="center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3C4F3B8" wp14:editId="6EA7D459">
                  <wp:extent cx="5147310" cy="17875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310" cy="178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E58A76" w14:textId="77777777" w:rsidR="00E40E13" w:rsidRPr="004C600E" w:rsidRDefault="00E40E13" w:rsidP="00635F39">
            <w:pPr>
              <w:spacing w:before="120" w:after="120"/>
            </w:pPr>
          </w:p>
          <w:p w14:paraId="05FDAD68" w14:textId="77777777" w:rsidR="00E40E13" w:rsidRDefault="00E40E13" w:rsidP="00635F39">
            <w:pPr>
              <w:spacing w:before="120" w:after="120"/>
              <w:rPr>
                <w:noProof/>
              </w:rPr>
            </w:pPr>
          </w:p>
          <w:p w14:paraId="6FF22EC4" w14:textId="771D2CDF" w:rsidR="00E40E13" w:rsidRDefault="0073717C" w:rsidP="00635F39">
            <w:pPr>
              <w:keepNext/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5034254C" wp14:editId="7B87A621">
                  <wp:extent cx="5142857" cy="1685714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57" cy="1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91A0D" w14:textId="77777777" w:rsidR="00E40E13" w:rsidRPr="00A357FD" w:rsidRDefault="00E40E13" w:rsidP="00635F39">
            <w:pPr>
              <w:pStyle w:val="Caption"/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E40E13" w:rsidRPr="00A357FD" w14:paraId="33FF6BE3" w14:textId="77777777" w:rsidTr="0073717C">
        <w:tc>
          <w:tcPr>
            <w:tcW w:w="373" w:type="pct"/>
            <w:shd w:val="clear" w:color="auto" w:fill="auto"/>
          </w:tcPr>
          <w:p w14:paraId="2BDCA8A0" w14:textId="77777777" w:rsidR="00E40E13" w:rsidRPr="00A357FD" w:rsidRDefault="00E40E13" w:rsidP="00635F3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357FD">
              <w:rPr>
                <w:rFonts w:ascii="Verdana" w:hAnsi="Verdana"/>
                <w:b/>
              </w:rPr>
              <w:t>5</w:t>
            </w:r>
          </w:p>
        </w:tc>
        <w:tc>
          <w:tcPr>
            <w:tcW w:w="1522" w:type="pct"/>
            <w:shd w:val="clear" w:color="auto" w:fill="auto"/>
          </w:tcPr>
          <w:p w14:paraId="4B3DBD18" w14:textId="3A5D5574" w:rsidR="00E40E13" w:rsidRPr="00A357FD" w:rsidRDefault="00E40E13" w:rsidP="00635F39">
            <w:pPr>
              <w:spacing w:before="120" w:after="120"/>
              <w:rPr>
                <w:rFonts w:ascii="Verdana" w:hAnsi="Verdana"/>
                <w:b/>
              </w:rPr>
            </w:pPr>
            <w:r w:rsidRPr="00A357FD">
              <w:rPr>
                <w:rFonts w:ascii="Verdana" w:hAnsi="Verdana"/>
                <w:b/>
              </w:rPr>
              <w:t xml:space="preserve">I do not have an order </w:t>
            </w:r>
            <w:r w:rsidR="00635F39" w:rsidRPr="00A357FD">
              <w:rPr>
                <w:rFonts w:ascii="Verdana" w:hAnsi="Verdana"/>
                <w:b/>
              </w:rPr>
              <w:t>form;</w:t>
            </w:r>
            <w:r w:rsidRPr="00A357FD">
              <w:rPr>
                <w:rFonts w:ascii="Verdana" w:hAnsi="Verdana"/>
                <w:b/>
              </w:rPr>
              <w:t xml:space="preserve"> can I place my order with you?</w:t>
            </w:r>
          </w:p>
        </w:tc>
        <w:tc>
          <w:tcPr>
            <w:tcW w:w="3105" w:type="pct"/>
            <w:shd w:val="clear" w:color="auto" w:fill="auto"/>
          </w:tcPr>
          <w:p w14:paraId="1A8C19B0" w14:textId="19238D69" w:rsidR="00E40E13" w:rsidRPr="00A357FD" w:rsidRDefault="000352B9" w:rsidP="00635F39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537CCDB1" wp14:editId="282829CF">
                  <wp:extent cx="241300" cy="209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763F">
              <w:rPr>
                <w:rFonts w:ascii="Verdana" w:hAnsi="Verdana"/>
                <w:color w:val="000000"/>
              </w:rPr>
              <w:t xml:space="preserve"> </w:t>
            </w:r>
            <w:r w:rsidR="00E40E13" w:rsidRPr="00A357FD">
              <w:rPr>
                <w:rFonts w:ascii="Verdana" w:hAnsi="Verdana"/>
                <w:color w:val="000000"/>
              </w:rPr>
              <w:t xml:space="preserve">Yes, I can place your order today. There are other options, too that you can place order online </w:t>
            </w:r>
            <w:r w:rsidR="000B6FC7" w:rsidRPr="00A357FD">
              <w:rPr>
                <w:rFonts w:ascii="Verdana" w:hAnsi="Verdana"/>
                <w:color w:val="000000"/>
              </w:rPr>
              <w:t>on the &lt;name of web portal&gt;,</w:t>
            </w:r>
            <w:r w:rsidR="00E40E13" w:rsidRPr="00A357FD">
              <w:rPr>
                <w:rFonts w:ascii="Verdana" w:hAnsi="Verdana"/>
                <w:color w:val="000000"/>
              </w:rPr>
              <w:t xml:space="preserve"> or if you are mailing in new prescriptions then I can provide you with the correct address to mail them to</w:t>
            </w:r>
            <w:r w:rsidR="00635F39" w:rsidRPr="00A357FD">
              <w:rPr>
                <w:rFonts w:ascii="Verdana" w:hAnsi="Verdana"/>
                <w:color w:val="000000"/>
              </w:rPr>
              <w:t xml:space="preserve">. </w:t>
            </w:r>
            <w:r w:rsidR="00E40E13" w:rsidRPr="00A357FD">
              <w:rPr>
                <w:rFonts w:ascii="Verdana" w:hAnsi="Verdana"/>
                <w:color w:val="000000"/>
              </w:rPr>
              <w:t>Provide your complete name, address, phone number, date of birth, and ID Number to ensure the order is created properly.</w:t>
            </w:r>
          </w:p>
          <w:p w14:paraId="0BC231DC" w14:textId="77777777" w:rsidR="000B6FC7" w:rsidRPr="00A357FD" w:rsidRDefault="000B6FC7" w:rsidP="00635F3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E40E13" w:rsidRPr="00A357FD" w14:paraId="1DE7AE10" w14:textId="77777777" w:rsidTr="0073717C">
        <w:tc>
          <w:tcPr>
            <w:tcW w:w="373" w:type="pct"/>
            <w:shd w:val="clear" w:color="auto" w:fill="auto"/>
          </w:tcPr>
          <w:p w14:paraId="68DAA852" w14:textId="77777777" w:rsidR="00E40E13" w:rsidRPr="00A357FD" w:rsidRDefault="00E40E13" w:rsidP="00635F3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357FD">
              <w:rPr>
                <w:rFonts w:ascii="Verdana" w:hAnsi="Verdana"/>
                <w:b/>
              </w:rPr>
              <w:t>6</w:t>
            </w:r>
          </w:p>
        </w:tc>
        <w:tc>
          <w:tcPr>
            <w:tcW w:w="1522" w:type="pct"/>
            <w:shd w:val="clear" w:color="auto" w:fill="auto"/>
          </w:tcPr>
          <w:p w14:paraId="27784F39" w14:textId="77777777" w:rsidR="00E40E13" w:rsidRPr="00A357FD" w:rsidRDefault="00E40E13" w:rsidP="00635F39">
            <w:pPr>
              <w:spacing w:before="120" w:after="120"/>
              <w:rPr>
                <w:rFonts w:ascii="Verdana" w:hAnsi="Verdana"/>
                <w:b/>
              </w:rPr>
            </w:pPr>
            <w:r w:rsidRPr="00A357FD">
              <w:rPr>
                <w:rFonts w:ascii="Verdana" w:hAnsi="Verdana"/>
                <w:b/>
              </w:rPr>
              <w:t xml:space="preserve">Can I download the correct </w:t>
            </w:r>
            <w:r w:rsidR="00FB045C">
              <w:rPr>
                <w:rFonts w:ascii="Verdana" w:hAnsi="Verdana"/>
                <w:b/>
              </w:rPr>
              <w:t xml:space="preserve">home delivery </w:t>
            </w:r>
            <w:r w:rsidRPr="00A357FD">
              <w:rPr>
                <w:rFonts w:ascii="Verdana" w:hAnsi="Verdana"/>
                <w:b/>
              </w:rPr>
              <w:t>form from your website?</w:t>
            </w:r>
          </w:p>
        </w:tc>
        <w:tc>
          <w:tcPr>
            <w:tcW w:w="3105" w:type="pct"/>
            <w:shd w:val="clear" w:color="auto" w:fill="auto"/>
          </w:tcPr>
          <w:p w14:paraId="4D83F3BB" w14:textId="43C7C1E7" w:rsidR="00E40E13" w:rsidRPr="00A357FD" w:rsidRDefault="000352B9" w:rsidP="00635F3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55D5B95" wp14:editId="6E5A7914">
                  <wp:extent cx="241300" cy="209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763F">
              <w:rPr>
                <w:rFonts w:ascii="Verdana" w:hAnsi="Verdana"/>
              </w:rPr>
              <w:t xml:space="preserve"> </w:t>
            </w:r>
            <w:r w:rsidR="00E40E13" w:rsidRPr="00A357FD">
              <w:rPr>
                <w:rFonts w:ascii="Verdana" w:hAnsi="Verdana"/>
              </w:rPr>
              <w:t xml:space="preserve">Yes, please go to </w:t>
            </w:r>
            <w:r w:rsidR="000B6FC7" w:rsidRPr="00A357FD">
              <w:rPr>
                <w:rFonts w:ascii="Verdana" w:hAnsi="Verdana"/>
                <w:color w:val="000000"/>
              </w:rPr>
              <w:t>&lt;name of web portal&gt;</w:t>
            </w:r>
            <w:r w:rsidR="00E40E13" w:rsidRPr="00A357FD">
              <w:rPr>
                <w:rFonts w:ascii="Verdana" w:hAnsi="Verdana"/>
              </w:rPr>
              <w:t xml:space="preserve">. When you print an order form from the website it will contain a pre-printed address </w:t>
            </w:r>
            <w:r w:rsidR="000B6FC7" w:rsidRPr="00A357FD">
              <w:rPr>
                <w:rFonts w:ascii="Verdana" w:hAnsi="Verdana"/>
              </w:rPr>
              <w:t xml:space="preserve">where </w:t>
            </w:r>
            <w:r w:rsidR="00E40E13" w:rsidRPr="00A357FD">
              <w:rPr>
                <w:rFonts w:ascii="Verdana" w:hAnsi="Verdana"/>
              </w:rPr>
              <w:t>you can send the order</w:t>
            </w:r>
            <w:r w:rsidR="000B6FC7" w:rsidRPr="00A357FD">
              <w:rPr>
                <w:rFonts w:ascii="Verdana" w:hAnsi="Verdana"/>
              </w:rPr>
              <w:t>.</w:t>
            </w:r>
          </w:p>
          <w:p w14:paraId="5A2A2559" w14:textId="77777777" w:rsidR="000B6FC7" w:rsidRPr="00A357FD" w:rsidRDefault="000B6FC7" w:rsidP="00635F39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B55B45" w:rsidRPr="00A357FD" w14:paraId="5B5CB3F9" w14:textId="77777777" w:rsidTr="0073717C">
        <w:tc>
          <w:tcPr>
            <w:tcW w:w="373" w:type="pct"/>
            <w:shd w:val="clear" w:color="auto" w:fill="auto"/>
          </w:tcPr>
          <w:p w14:paraId="5C0D5069" w14:textId="77777777" w:rsidR="00B55B45" w:rsidRPr="00A357FD" w:rsidRDefault="00B55B45" w:rsidP="00635F3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1522" w:type="pct"/>
            <w:shd w:val="clear" w:color="auto" w:fill="auto"/>
          </w:tcPr>
          <w:p w14:paraId="05D2B99E" w14:textId="03F4A195" w:rsidR="00B55B45" w:rsidRPr="00532478" w:rsidRDefault="00B55B45" w:rsidP="00635F39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532478">
              <w:rPr>
                <w:rFonts w:ascii="Verdana" w:hAnsi="Verdana"/>
                <w:b/>
                <w:bCs/>
                <w:color w:val="000000"/>
              </w:rPr>
              <w:t>PeopleSafe displays the conflict “ADV – C2 HARD COPY REQUESTED IN PHARMACY”</w:t>
            </w:r>
            <w:r w:rsidR="0073717C">
              <w:rPr>
                <w:rFonts w:ascii="Verdana" w:hAnsi="Verdana"/>
                <w:b/>
                <w:bCs/>
                <w:color w:val="000000"/>
              </w:rPr>
              <w:t>.</w:t>
            </w:r>
          </w:p>
        </w:tc>
        <w:tc>
          <w:tcPr>
            <w:tcW w:w="3105" w:type="pct"/>
            <w:shd w:val="clear" w:color="auto" w:fill="auto"/>
          </w:tcPr>
          <w:p w14:paraId="0027A457" w14:textId="364ED4B2" w:rsidR="00B55B45" w:rsidRDefault="000352B9" w:rsidP="00635F39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2A5EA299" wp14:editId="5FBBD3E7">
                  <wp:extent cx="241300" cy="209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763F">
              <w:rPr>
                <w:rFonts w:ascii="Verdana" w:hAnsi="Verdana"/>
                <w:color w:val="000000"/>
              </w:rPr>
              <w:t xml:space="preserve"> </w:t>
            </w:r>
            <w:r w:rsidR="00B55B45">
              <w:rPr>
                <w:rFonts w:ascii="Verdana" w:hAnsi="Verdana"/>
                <w:color w:val="000000"/>
              </w:rPr>
              <w:t>Advise the member that the prescription is “In Process” and reinforce our standard turn-around time.</w:t>
            </w:r>
          </w:p>
          <w:p w14:paraId="0BD84B17" w14:textId="77777777" w:rsidR="00B55B45" w:rsidRDefault="00B55B45" w:rsidP="00635F39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  <w:p w14:paraId="4832AE7C" w14:textId="273ADCF9" w:rsidR="00B55B45" w:rsidRPr="00A357FD" w:rsidRDefault="00B55B45" w:rsidP="00635F39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  <w:b/>
                <w:bCs/>
                <w:color w:val="000000"/>
              </w:rPr>
              <w:t>Internal use only:</w:t>
            </w:r>
            <w:r>
              <w:rPr>
                <w:rFonts w:ascii="Verdana" w:hAnsi="Verdana"/>
                <w:color w:val="000000"/>
              </w:rPr>
              <w:t xml:space="preserve">  The dispensing Mail Order pharmacy must have the physical C2 (II) prescription in hand before dispensing. When a C2 is received at a ROCC, the order will be scanned into the system and then the </w:t>
            </w:r>
            <w:r w:rsidR="00635F39">
              <w:rPr>
                <w:rFonts w:ascii="Verdana" w:hAnsi="Verdana"/>
                <w:color w:val="000000"/>
              </w:rPr>
              <w:t>prescription is</w:t>
            </w:r>
            <w:r w:rsidR="00635F39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shipped overnight to the appropriate Mail Order facility. This conflict means this process is underway. Do not alarm the member or tell them that we are waiting for a prescription.</w:t>
            </w:r>
            <w:r w:rsidR="0062763F">
              <w:rPr>
                <w:rFonts w:ascii="Verdana" w:hAnsi="Verdana"/>
                <w:color w:val="000000"/>
              </w:rPr>
              <w:t xml:space="preserve"> </w:t>
            </w:r>
          </w:p>
        </w:tc>
      </w:tr>
    </w:tbl>
    <w:p w14:paraId="0E71441B" w14:textId="77777777" w:rsidR="00C351CB" w:rsidRDefault="00C351CB" w:rsidP="0073717C">
      <w:pPr>
        <w:spacing w:before="120" w:after="120"/>
        <w:jc w:val="right"/>
        <w:rPr>
          <w:rFonts w:ascii="Verdana" w:hAnsi="Verdana"/>
        </w:rPr>
      </w:pPr>
    </w:p>
    <w:p w14:paraId="20D7301B" w14:textId="183C02BE" w:rsidR="000622D8" w:rsidRDefault="00000000" w:rsidP="0073717C">
      <w:pPr>
        <w:spacing w:before="120" w:after="120"/>
        <w:jc w:val="right"/>
        <w:rPr>
          <w:rFonts w:ascii="Verdana" w:hAnsi="Verdana"/>
        </w:rPr>
      </w:pPr>
      <w:hyperlink w:anchor="_top" w:history="1">
        <w:r w:rsidR="00C351CB"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351CB" w:rsidRPr="0064267B" w14:paraId="64C64B5C" w14:textId="77777777" w:rsidTr="00532478">
        <w:tc>
          <w:tcPr>
            <w:tcW w:w="5000" w:type="pct"/>
            <w:shd w:val="clear" w:color="auto" w:fill="BFBFBF" w:themeFill="background1" w:themeFillShade="BF"/>
          </w:tcPr>
          <w:p w14:paraId="7A5D34FA" w14:textId="77777777" w:rsidR="00C351CB" w:rsidRPr="00F13F27" w:rsidRDefault="00C351CB" w:rsidP="0073717C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5" w:name="_Toc119933737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15"/>
          </w:p>
        </w:tc>
      </w:tr>
    </w:tbl>
    <w:p w14:paraId="26460208" w14:textId="77777777" w:rsidR="000622D8" w:rsidRDefault="000622D8" w:rsidP="0073717C">
      <w:pPr>
        <w:spacing w:before="120" w:after="120"/>
        <w:contextualSpacing/>
        <w:rPr>
          <w:rFonts w:ascii="Verdana" w:hAnsi="Verdana"/>
        </w:rPr>
      </w:pPr>
    </w:p>
    <w:p w14:paraId="66C8BF2D" w14:textId="10C232C9" w:rsidR="00C351CB" w:rsidRDefault="00000000" w:rsidP="0073717C">
      <w:pPr>
        <w:spacing w:before="120" w:after="120"/>
        <w:rPr>
          <w:rFonts w:ascii="Verdana" w:hAnsi="Verdana"/>
        </w:rPr>
      </w:pPr>
      <w:hyperlink r:id="rId14" w:anchor="!/view?docid=c1f1028b-e42c-4b4f-a4cf-cc0b42c91606">
        <w:r w:rsidR="00635F39">
          <w:rPr>
            <w:rStyle w:val="Hyperlink"/>
            <w:rFonts w:ascii="Verdana" w:hAnsi="Verdana"/>
          </w:rPr>
          <w:t>Customer Care Abbreviations, Definitions, and Terms Index (017428)</w:t>
        </w:r>
      </w:hyperlink>
      <w:r w:rsidR="285703A6" w:rsidRPr="106B1379">
        <w:rPr>
          <w:rFonts w:ascii="Verdana" w:hAnsi="Verdana"/>
        </w:rPr>
        <w:t xml:space="preserve"> </w:t>
      </w:r>
    </w:p>
    <w:p w14:paraId="3E5B0C1F" w14:textId="77777777" w:rsidR="00C351CB" w:rsidRDefault="00C351CB" w:rsidP="0073717C">
      <w:pPr>
        <w:spacing w:before="120" w:after="120"/>
        <w:rPr>
          <w:rFonts w:ascii="Verdana" w:hAnsi="Verdana"/>
        </w:rPr>
      </w:pPr>
    </w:p>
    <w:p w14:paraId="45ECD4E2" w14:textId="77777777" w:rsidR="00C351CB" w:rsidRDefault="00000000" w:rsidP="0073717C">
      <w:pPr>
        <w:spacing w:before="120" w:after="120"/>
        <w:jc w:val="right"/>
        <w:rPr>
          <w:rFonts w:ascii="Verdana" w:hAnsi="Verdana"/>
        </w:rPr>
      </w:pPr>
      <w:hyperlink w:anchor="_top" w:history="1">
        <w:r w:rsidR="00C351CB" w:rsidRPr="008B69C1">
          <w:rPr>
            <w:rStyle w:val="Hyperlink"/>
            <w:rFonts w:ascii="Verdana" w:hAnsi="Verdana"/>
          </w:rPr>
          <w:t>Top of the Document</w:t>
        </w:r>
      </w:hyperlink>
    </w:p>
    <w:p w14:paraId="29AFB0DA" w14:textId="77777777" w:rsidR="00C351CB" w:rsidRDefault="00C351CB" w:rsidP="0073717C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5420715D" w14:textId="77777777" w:rsidR="00C351CB" w:rsidRDefault="00C351CB" w:rsidP="0073717C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7BA9D246" w14:textId="77777777" w:rsidR="00C351CB" w:rsidRDefault="00C351CB" w:rsidP="0073717C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3CF4D14C" w14:textId="77777777" w:rsidR="00C351CB" w:rsidRPr="00C247CB" w:rsidRDefault="00C351CB" w:rsidP="0073717C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170E32D8" w14:textId="77777777" w:rsidR="00C351CB" w:rsidRPr="00C247CB" w:rsidRDefault="00C351CB" w:rsidP="0073717C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6C140F8" w14:textId="77777777" w:rsidR="005A64DA" w:rsidRDefault="005A64DA" w:rsidP="0073717C">
      <w:pPr>
        <w:spacing w:before="120" w:after="120"/>
        <w:jc w:val="right"/>
        <w:rPr>
          <w:rFonts w:ascii="Verdana" w:hAnsi="Verdana"/>
        </w:rPr>
      </w:pPr>
    </w:p>
    <w:sectPr w:rsidR="005A64DA" w:rsidSect="00F1152F"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CA74" w14:textId="77777777" w:rsidR="00E924BC" w:rsidRDefault="00E924BC">
      <w:r>
        <w:separator/>
      </w:r>
    </w:p>
  </w:endnote>
  <w:endnote w:type="continuationSeparator" w:id="0">
    <w:p w14:paraId="3303CDD8" w14:textId="77777777" w:rsidR="00E924BC" w:rsidRDefault="00E9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2A27A" w14:textId="77777777" w:rsidR="00C66875" w:rsidRDefault="00C66875" w:rsidP="00114A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9020E0" w14:textId="77777777" w:rsidR="00C66875" w:rsidRDefault="00C66875" w:rsidP="00C66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C5C5C" w14:textId="77777777" w:rsidR="00C66875" w:rsidRDefault="00C66875" w:rsidP="00114A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763F">
      <w:rPr>
        <w:rStyle w:val="PageNumber"/>
        <w:noProof/>
      </w:rPr>
      <w:t>4</w:t>
    </w:r>
    <w:r>
      <w:rPr>
        <w:rStyle w:val="PageNumber"/>
      </w:rPr>
      <w:fldChar w:fldCharType="end"/>
    </w:r>
  </w:p>
  <w:p w14:paraId="07201DA7" w14:textId="77777777" w:rsidR="00C476E1" w:rsidRPr="00C66875" w:rsidRDefault="00C476E1" w:rsidP="00C66875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85031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AEA7D" w14:textId="77777777" w:rsidR="00E924BC" w:rsidRDefault="00E924BC">
      <w:r>
        <w:separator/>
      </w:r>
    </w:p>
  </w:footnote>
  <w:footnote w:type="continuationSeparator" w:id="0">
    <w:p w14:paraId="655C4106" w14:textId="77777777" w:rsidR="00E924BC" w:rsidRDefault="00E92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44A5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2142262277">
    <w:abstractNumId w:val="0"/>
  </w:num>
  <w:num w:numId="2" w16cid:durableId="55204676">
    <w:abstractNumId w:val="1"/>
  </w:num>
  <w:num w:numId="3" w16cid:durableId="1020083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93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6F09"/>
    <w:rsid w:val="00015A2E"/>
    <w:rsid w:val="000352B9"/>
    <w:rsid w:val="00035BED"/>
    <w:rsid w:val="00052E13"/>
    <w:rsid w:val="00061AD2"/>
    <w:rsid w:val="000622D8"/>
    <w:rsid w:val="0008665F"/>
    <w:rsid w:val="00095AB5"/>
    <w:rsid w:val="000A6B88"/>
    <w:rsid w:val="000B3C4C"/>
    <w:rsid w:val="000B656F"/>
    <w:rsid w:val="000B6FC7"/>
    <w:rsid w:val="000B72DF"/>
    <w:rsid w:val="000D1870"/>
    <w:rsid w:val="000D5D2A"/>
    <w:rsid w:val="000D6714"/>
    <w:rsid w:val="000E4A13"/>
    <w:rsid w:val="000F0D1B"/>
    <w:rsid w:val="00114AC5"/>
    <w:rsid w:val="00115944"/>
    <w:rsid w:val="0012373E"/>
    <w:rsid w:val="001360A5"/>
    <w:rsid w:val="001560C4"/>
    <w:rsid w:val="001573F0"/>
    <w:rsid w:val="0016273A"/>
    <w:rsid w:val="00176400"/>
    <w:rsid w:val="001919F0"/>
    <w:rsid w:val="001A28BC"/>
    <w:rsid w:val="001A34C3"/>
    <w:rsid w:val="001B3879"/>
    <w:rsid w:val="001D2C9F"/>
    <w:rsid w:val="001F1218"/>
    <w:rsid w:val="002016B4"/>
    <w:rsid w:val="002055CF"/>
    <w:rsid w:val="00205BEB"/>
    <w:rsid w:val="00243EBB"/>
    <w:rsid w:val="00255C6B"/>
    <w:rsid w:val="00265D86"/>
    <w:rsid w:val="00266E77"/>
    <w:rsid w:val="00267512"/>
    <w:rsid w:val="0028215B"/>
    <w:rsid w:val="00291CE8"/>
    <w:rsid w:val="00296127"/>
    <w:rsid w:val="00296765"/>
    <w:rsid w:val="002B55CC"/>
    <w:rsid w:val="002B593E"/>
    <w:rsid w:val="002F1F92"/>
    <w:rsid w:val="00313EB1"/>
    <w:rsid w:val="0033143E"/>
    <w:rsid w:val="003725A1"/>
    <w:rsid w:val="003868A2"/>
    <w:rsid w:val="00392A5B"/>
    <w:rsid w:val="003A6D70"/>
    <w:rsid w:val="003B1F86"/>
    <w:rsid w:val="003C4627"/>
    <w:rsid w:val="003E2580"/>
    <w:rsid w:val="003E6C1A"/>
    <w:rsid w:val="004037ED"/>
    <w:rsid w:val="0040640A"/>
    <w:rsid w:val="00406DB5"/>
    <w:rsid w:val="0042336D"/>
    <w:rsid w:val="00430E7B"/>
    <w:rsid w:val="00443F8C"/>
    <w:rsid w:val="00445769"/>
    <w:rsid w:val="00457EAE"/>
    <w:rsid w:val="004768BE"/>
    <w:rsid w:val="00477F73"/>
    <w:rsid w:val="0048355A"/>
    <w:rsid w:val="004C600E"/>
    <w:rsid w:val="004D0595"/>
    <w:rsid w:val="004D3C53"/>
    <w:rsid w:val="004E1030"/>
    <w:rsid w:val="00512486"/>
    <w:rsid w:val="00512CA5"/>
    <w:rsid w:val="0052465B"/>
    <w:rsid w:val="00524CDD"/>
    <w:rsid w:val="00532478"/>
    <w:rsid w:val="0054281D"/>
    <w:rsid w:val="0055091C"/>
    <w:rsid w:val="0056129D"/>
    <w:rsid w:val="00582E85"/>
    <w:rsid w:val="005910B5"/>
    <w:rsid w:val="00592792"/>
    <w:rsid w:val="005A6118"/>
    <w:rsid w:val="005A64DA"/>
    <w:rsid w:val="005B59B5"/>
    <w:rsid w:val="005C1D83"/>
    <w:rsid w:val="005E650E"/>
    <w:rsid w:val="006102E3"/>
    <w:rsid w:val="00622D77"/>
    <w:rsid w:val="0062763F"/>
    <w:rsid w:val="00627F34"/>
    <w:rsid w:val="00635F39"/>
    <w:rsid w:val="00636B18"/>
    <w:rsid w:val="00637CA1"/>
    <w:rsid w:val="006436E0"/>
    <w:rsid w:val="0067015B"/>
    <w:rsid w:val="00671D3E"/>
    <w:rsid w:val="00674A16"/>
    <w:rsid w:val="00691E10"/>
    <w:rsid w:val="006A0481"/>
    <w:rsid w:val="006B0916"/>
    <w:rsid w:val="006C1FE0"/>
    <w:rsid w:val="006C4092"/>
    <w:rsid w:val="006C653F"/>
    <w:rsid w:val="006D0A7B"/>
    <w:rsid w:val="006F7DFC"/>
    <w:rsid w:val="00704AF2"/>
    <w:rsid w:val="00710E68"/>
    <w:rsid w:val="00714BA0"/>
    <w:rsid w:val="007269B6"/>
    <w:rsid w:val="00726E7A"/>
    <w:rsid w:val="0073294A"/>
    <w:rsid w:val="00732E52"/>
    <w:rsid w:val="0073717C"/>
    <w:rsid w:val="00741E97"/>
    <w:rsid w:val="00752801"/>
    <w:rsid w:val="00785118"/>
    <w:rsid w:val="00786BEB"/>
    <w:rsid w:val="00795DAA"/>
    <w:rsid w:val="007C77DD"/>
    <w:rsid w:val="007E3EA6"/>
    <w:rsid w:val="007E46C6"/>
    <w:rsid w:val="008042E1"/>
    <w:rsid w:val="00804D63"/>
    <w:rsid w:val="00806B9D"/>
    <w:rsid w:val="00812777"/>
    <w:rsid w:val="0084129E"/>
    <w:rsid w:val="00843390"/>
    <w:rsid w:val="00846373"/>
    <w:rsid w:val="00852B43"/>
    <w:rsid w:val="008568AE"/>
    <w:rsid w:val="00860590"/>
    <w:rsid w:val="008614E8"/>
    <w:rsid w:val="00867EDF"/>
    <w:rsid w:val="00875F0D"/>
    <w:rsid w:val="00877414"/>
    <w:rsid w:val="008829CA"/>
    <w:rsid w:val="008A03B7"/>
    <w:rsid w:val="008A3B29"/>
    <w:rsid w:val="008C2197"/>
    <w:rsid w:val="008C3493"/>
    <w:rsid w:val="008D11A6"/>
    <w:rsid w:val="008D1F7B"/>
    <w:rsid w:val="008D2D64"/>
    <w:rsid w:val="008E5ECA"/>
    <w:rsid w:val="008F39BF"/>
    <w:rsid w:val="00902E07"/>
    <w:rsid w:val="00915690"/>
    <w:rsid w:val="00947783"/>
    <w:rsid w:val="00954FE8"/>
    <w:rsid w:val="00956886"/>
    <w:rsid w:val="009726E0"/>
    <w:rsid w:val="00975003"/>
    <w:rsid w:val="00990822"/>
    <w:rsid w:val="009C374A"/>
    <w:rsid w:val="009C4A31"/>
    <w:rsid w:val="009D4791"/>
    <w:rsid w:val="009F47AF"/>
    <w:rsid w:val="009F6FD2"/>
    <w:rsid w:val="009F78D3"/>
    <w:rsid w:val="00A357FD"/>
    <w:rsid w:val="00A35E55"/>
    <w:rsid w:val="00A4732A"/>
    <w:rsid w:val="00A7166B"/>
    <w:rsid w:val="00A83BA0"/>
    <w:rsid w:val="00A84F18"/>
    <w:rsid w:val="00A85045"/>
    <w:rsid w:val="00A95738"/>
    <w:rsid w:val="00A97B7D"/>
    <w:rsid w:val="00AA4825"/>
    <w:rsid w:val="00AB33E1"/>
    <w:rsid w:val="00AD1646"/>
    <w:rsid w:val="00AF038B"/>
    <w:rsid w:val="00B26045"/>
    <w:rsid w:val="00B32873"/>
    <w:rsid w:val="00B44C55"/>
    <w:rsid w:val="00B46A95"/>
    <w:rsid w:val="00B544C2"/>
    <w:rsid w:val="00B5566F"/>
    <w:rsid w:val="00B55B45"/>
    <w:rsid w:val="00B64CDB"/>
    <w:rsid w:val="00B70CC4"/>
    <w:rsid w:val="00BA4AAA"/>
    <w:rsid w:val="00BB02DE"/>
    <w:rsid w:val="00BB371A"/>
    <w:rsid w:val="00BD7B25"/>
    <w:rsid w:val="00BE1AFF"/>
    <w:rsid w:val="00BF13D6"/>
    <w:rsid w:val="00BF74E9"/>
    <w:rsid w:val="00C247CB"/>
    <w:rsid w:val="00C24FAA"/>
    <w:rsid w:val="00C351CB"/>
    <w:rsid w:val="00C360BD"/>
    <w:rsid w:val="00C41C4A"/>
    <w:rsid w:val="00C476E1"/>
    <w:rsid w:val="00C52E77"/>
    <w:rsid w:val="00C566B3"/>
    <w:rsid w:val="00C65249"/>
    <w:rsid w:val="00C66875"/>
    <w:rsid w:val="00C67B32"/>
    <w:rsid w:val="00C729E0"/>
    <w:rsid w:val="00C75C83"/>
    <w:rsid w:val="00CB0C1D"/>
    <w:rsid w:val="00CB5104"/>
    <w:rsid w:val="00CC5AA2"/>
    <w:rsid w:val="00CC721A"/>
    <w:rsid w:val="00CD0963"/>
    <w:rsid w:val="00CE3D42"/>
    <w:rsid w:val="00CE53E6"/>
    <w:rsid w:val="00CF6131"/>
    <w:rsid w:val="00D06EAA"/>
    <w:rsid w:val="00D36733"/>
    <w:rsid w:val="00D471B5"/>
    <w:rsid w:val="00D571DB"/>
    <w:rsid w:val="00D6774D"/>
    <w:rsid w:val="00D75191"/>
    <w:rsid w:val="00D80929"/>
    <w:rsid w:val="00D85254"/>
    <w:rsid w:val="00DA5638"/>
    <w:rsid w:val="00DC246E"/>
    <w:rsid w:val="00DC4FFC"/>
    <w:rsid w:val="00DF6BE4"/>
    <w:rsid w:val="00DF6F4C"/>
    <w:rsid w:val="00E157BC"/>
    <w:rsid w:val="00E40E13"/>
    <w:rsid w:val="00E50E4A"/>
    <w:rsid w:val="00E91F5F"/>
    <w:rsid w:val="00E924BC"/>
    <w:rsid w:val="00EB12DD"/>
    <w:rsid w:val="00EB153E"/>
    <w:rsid w:val="00EB57EB"/>
    <w:rsid w:val="00ED50CF"/>
    <w:rsid w:val="00F1152F"/>
    <w:rsid w:val="00F207B3"/>
    <w:rsid w:val="00F5486B"/>
    <w:rsid w:val="00F658E0"/>
    <w:rsid w:val="00F859B7"/>
    <w:rsid w:val="00FB045C"/>
    <w:rsid w:val="00FB09EF"/>
    <w:rsid w:val="00FC1C44"/>
    <w:rsid w:val="00FF4B32"/>
    <w:rsid w:val="106B1379"/>
    <w:rsid w:val="285703A6"/>
    <w:rsid w:val="6AA4D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297662"/>
  <w15:chartTrackingRefBased/>
  <w15:docId w15:val="{8226A6B8-CDAF-4D5A-8074-D7BD659B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C66875"/>
  </w:style>
  <w:style w:type="paragraph" w:styleId="BalloonText">
    <w:name w:val="Balloon Text"/>
    <w:basedOn w:val="Normal"/>
    <w:semiHidden/>
    <w:rsid w:val="00C6687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4C600E"/>
    <w:rPr>
      <w:b/>
      <w:bCs/>
      <w:sz w:val="20"/>
      <w:szCs w:val="20"/>
    </w:rPr>
  </w:style>
  <w:style w:type="character" w:customStyle="1" w:styleId="FooterChar">
    <w:name w:val="Footer Char"/>
    <w:link w:val="Footer"/>
    <w:rsid w:val="00DC246E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E40E13"/>
    <w:pPr>
      <w:tabs>
        <w:tab w:val="right" w:leader="dot" w:pos="12950"/>
      </w:tabs>
    </w:pPr>
  </w:style>
  <w:style w:type="character" w:customStyle="1" w:styleId="Heading2Char">
    <w:name w:val="Heading 2 Char"/>
    <w:link w:val="Heading2"/>
    <w:uiPriority w:val="9"/>
    <w:rsid w:val="00C351CB"/>
    <w:rPr>
      <w:rFonts w:ascii="Arial" w:hAnsi="Arial" w:cs="Arial"/>
      <w:b/>
      <w:bCs/>
      <w:i/>
      <w:iCs/>
      <w:sz w:val="28"/>
      <w:szCs w:val="28"/>
    </w:rPr>
  </w:style>
  <w:style w:type="paragraph" w:styleId="Revision">
    <w:name w:val="Revision"/>
    <w:hidden/>
    <w:uiPriority w:val="99"/>
    <w:semiHidden/>
    <w:rsid w:val="00205BEB"/>
    <w:rPr>
      <w:sz w:val="24"/>
      <w:szCs w:val="24"/>
    </w:rPr>
  </w:style>
  <w:style w:type="character" w:styleId="CommentReference">
    <w:name w:val="annotation reference"/>
    <w:basedOn w:val="DefaultParagraphFont"/>
    <w:rsid w:val="0056129D"/>
    <w:rPr>
      <w:sz w:val="16"/>
      <w:szCs w:val="16"/>
    </w:rPr>
  </w:style>
  <w:style w:type="paragraph" w:styleId="CommentText">
    <w:name w:val="annotation text"/>
    <w:basedOn w:val="Normal"/>
    <w:link w:val="CommentTextChar"/>
    <w:rsid w:val="005612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6129D"/>
  </w:style>
  <w:style w:type="paragraph" w:styleId="CommentSubject">
    <w:name w:val="annotation subject"/>
    <w:basedOn w:val="CommentText"/>
    <w:next w:val="CommentText"/>
    <w:link w:val="CommentSubjectChar"/>
    <w:rsid w:val="00561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6129D"/>
    <w:rPr>
      <w:b/>
      <w:bCs/>
    </w:rPr>
  </w:style>
  <w:style w:type="character" w:styleId="Mention">
    <w:name w:val="Mention"/>
    <w:basedOn w:val="DefaultParagraphFont"/>
    <w:uiPriority w:val="99"/>
    <w:unhideWhenUsed/>
    <w:rsid w:val="0056129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F7947E-8A09-47B5-AD4D-93189F9E97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3FA7BB-D167-4A44-9980-B8DB5C4859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EBA3CB-973B-42EB-9B1B-CB8DF0E2A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E113B2-A64C-4DD4-8E80-253167DD3E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492</Words>
  <Characters>2811</Characters>
  <Application>Microsoft Office Word</Application>
  <DocSecurity>2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Brown, Heather K</cp:lastModifiedBy>
  <cp:revision>2</cp:revision>
  <cp:lastPrinted>2007-01-03T17:56:00Z</cp:lastPrinted>
  <dcterms:created xsi:type="dcterms:W3CDTF">2024-08-13T14:41:00Z</dcterms:created>
  <dcterms:modified xsi:type="dcterms:W3CDTF">2024-08-13T14:41:00Z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2022-11-08T17:07:00Z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293705f5-ddd9-4961-be1e-251ffad2d8e2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