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B0A59" w14:textId="75A9EF55" w:rsidR="0079383D" w:rsidRPr="008C59CB" w:rsidRDefault="004E1DF9" w:rsidP="001E575B">
      <w:pPr>
        <w:pStyle w:val="Heading1"/>
        <w:tabs>
          <w:tab w:val="left" w:pos="7020"/>
        </w:tabs>
        <w:rPr>
          <w:rFonts w:ascii="Verdana" w:hAnsi="Verdana"/>
          <w:color w:val="000000"/>
          <w:sz w:val="36"/>
          <w:szCs w:val="36"/>
        </w:rPr>
      </w:pPr>
      <w:bookmarkStart w:id="0" w:name="_top"/>
      <w:bookmarkStart w:id="1" w:name="_Toc462303731"/>
      <w:bookmarkEnd w:id="0"/>
      <w:r w:rsidRPr="4C866D41">
        <w:rPr>
          <w:rFonts w:ascii="Verdana" w:hAnsi="Verdana"/>
          <w:color w:val="000000" w:themeColor="text1"/>
          <w:sz w:val="36"/>
          <w:szCs w:val="36"/>
        </w:rPr>
        <w:t xml:space="preserve">PeopleSafe - </w:t>
      </w:r>
      <w:r w:rsidR="0079383D" w:rsidRPr="4C866D41">
        <w:rPr>
          <w:rFonts w:ascii="Verdana" w:hAnsi="Verdana"/>
          <w:color w:val="000000" w:themeColor="text1"/>
          <w:sz w:val="36"/>
          <w:szCs w:val="36"/>
        </w:rPr>
        <w:t>Bulk Up Rules CCR</w:t>
      </w:r>
      <w:bookmarkEnd w:id="1"/>
    </w:p>
    <w:p w14:paraId="16351C6C" w14:textId="62F54EA2" w:rsidR="00D46744" w:rsidRDefault="00796B9F">
      <w:pPr>
        <w:pStyle w:val="TOC1"/>
        <w:rPr>
          <w:rFonts w:asciiTheme="minorHAnsi" w:eastAsiaTheme="minorEastAsia" w:hAnsiTheme="minorHAnsi" w:cstheme="minorBidi"/>
          <w:noProof/>
          <w:kern w:val="2"/>
          <w14:ligatures w14:val="standardContextual"/>
        </w:rPr>
      </w:pPr>
      <w:r>
        <w:fldChar w:fldCharType="begin"/>
      </w:r>
      <w:r>
        <w:instrText xml:space="preserve"> TOC \n \p " " \h \z \t "Heading 2,1" </w:instrText>
      </w:r>
      <w:r>
        <w:fldChar w:fldCharType="separate"/>
      </w:r>
      <w:hyperlink w:anchor="_Toc202283972" w:history="1">
        <w:r w:rsidR="00D46744" w:rsidRPr="007A49EB">
          <w:rPr>
            <w:rStyle w:val="Hyperlink"/>
            <w:noProof/>
          </w:rPr>
          <w:t>Verifying Eligibility for Bulk Up</w:t>
        </w:r>
      </w:hyperlink>
    </w:p>
    <w:p w14:paraId="0E90153B" w14:textId="7C2F17F7" w:rsidR="00D46744" w:rsidRDefault="00D46744">
      <w:pPr>
        <w:pStyle w:val="TOC1"/>
        <w:rPr>
          <w:rFonts w:asciiTheme="minorHAnsi" w:eastAsiaTheme="minorEastAsia" w:hAnsiTheme="minorHAnsi" w:cstheme="minorBidi"/>
          <w:noProof/>
          <w:kern w:val="2"/>
          <w14:ligatures w14:val="standardContextual"/>
        </w:rPr>
      </w:pPr>
      <w:hyperlink w:anchor="_Toc202283973" w:history="1">
        <w:r w:rsidRPr="007A49EB">
          <w:rPr>
            <w:rStyle w:val="Hyperlink"/>
            <w:noProof/>
          </w:rPr>
          <w:t>Related Documents</w:t>
        </w:r>
      </w:hyperlink>
    </w:p>
    <w:p w14:paraId="4624A829" w14:textId="488B428A" w:rsidR="002F2E98" w:rsidRDefault="00796B9F" w:rsidP="00AD7AB4">
      <w:r>
        <w:fldChar w:fldCharType="end"/>
      </w:r>
    </w:p>
    <w:p w14:paraId="2980807D" w14:textId="77777777" w:rsidR="00C162E3" w:rsidRDefault="00C162E3" w:rsidP="00AD7AB4"/>
    <w:p w14:paraId="569CFF5C" w14:textId="26CE8437" w:rsidR="00701473" w:rsidRDefault="00F9792B" w:rsidP="008C4A67">
      <w:r w:rsidRPr="006562ED">
        <w:rPr>
          <w:b/>
          <w:bCs/>
        </w:rPr>
        <w:t>Description:</w:t>
      </w:r>
      <w:r>
        <w:t xml:space="preserve">  </w:t>
      </w:r>
      <w:r w:rsidR="00701473">
        <w:t>P</w:t>
      </w:r>
      <w:r w:rsidR="008C4A67" w:rsidRPr="00724A98">
        <w:t>rocedures</w:t>
      </w:r>
      <w:r w:rsidR="008C4A67">
        <w:t xml:space="preserve"> and parameters before requesting to Bulk Up </w:t>
      </w:r>
      <w:r w:rsidR="008C4A67" w:rsidRPr="00ED1B7F">
        <w:rPr>
          <w:color w:val="000000"/>
        </w:rPr>
        <w:t xml:space="preserve">a </w:t>
      </w:r>
      <w:r w:rsidR="008C4A67">
        <w:rPr>
          <w:color w:val="000000"/>
        </w:rPr>
        <w:t>home delivery</w:t>
      </w:r>
      <w:r w:rsidR="008C4A67" w:rsidRPr="00ED1B7F">
        <w:rPr>
          <w:color w:val="000000"/>
        </w:rPr>
        <w:t xml:space="preserve"> prescription to a 90</w:t>
      </w:r>
      <w:r w:rsidR="008C4A67">
        <w:rPr>
          <w:color w:val="000000"/>
        </w:rPr>
        <w:t>-</w:t>
      </w:r>
      <w:r w:rsidR="008C4A67" w:rsidRPr="00ED1B7F">
        <w:rPr>
          <w:color w:val="000000"/>
        </w:rPr>
        <w:t>day supply</w:t>
      </w:r>
      <w:r w:rsidR="008C4A67" w:rsidRPr="002C6693">
        <w:rPr>
          <w:color w:val="000000"/>
        </w:rPr>
        <w:t>.</w:t>
      </w:r>
    </w:p>
    <w:p w14:paraId="115AF714" w14:textId="77777777" w:rsidR="00701473" w:rsidRDefault="00701473" w:rsidP="008C4A6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583BC31A" w14:textId="77777777" w:rsidTr="001311E5">
        <w:tc>
          <w:tcPr>
            <w:tcW w:w="5000" w:type="pct"/>
            <w:shd w:val="clear" w:color="auto" w:fill="C0C0C0"/>
          </w:tcPr>
          <w:p w14:paraId="3BDE3FA0" w14:textId="7926CE90" w:rsidR="00F81783" w:rsidRPr="00D32D37" w:rsidRDefault="00205C33" w:rsidP="00C61CFD">
            <w:pPr>
              <w:pStyle w:val="Heading2"/>
              <w:tabs>
                <w:tab w:val="left" w:pos="11985"/>
              </w:tabs>
              <w:spacing w:before="120" w:after="120"/>
              <w:rPr>
                <w:rFonts w:ascii="Verdana" w:hAnsi="Verdana"/>
                <w:i w:val="0"/>
                <w:iCs w:val="0"/>
              </w:rPr>
            </w:pPr>
            <w:bookmarkStart w:id="2" w:name="_E-Learning_Questions_/"/>
            <w:bookmarkStart w:id="3" w:name="_Edit_a_Predefined"/>
            <w:bookmarkStart w:id="4" w:name="_Verifying_Eligibility_to"/>
            <w:bookmarkStart w:id="5" w:name="_Toc462303733"/>
            <w:bookmarkStart w:id="6" w:name="OLE_LINK17"/>
            <w:bookmarkStart w:id="7" w:name="OLE_LINK18"/>
            <w:bookmarkStart w:id="8" w:name="OLE_LINK38"/>
            <w:bookmarkStart w:id="9" w:name="_Toc202283972"/>
            <w:bookmarkEnd w:id="2"/>
            <w:bookmarkEnd w:id="3"/>
            <w:bookmarkEnd w:id="4"/>
            <w:r>
              <w:rPr>
                <w:rFonts w:ascii="Verdana" w:hAnsi="Verdana"/>
                <w:i w:val="0"/>
                <w:iCs w:val="0"/>
              </w:rPr>
              <w:t xml:space="preserve">Verifying Eligibility </w:t>
            </w:r>
            <w:r w:rsidR="009741D4">
              <w:rPr>
                <w:rFonts w:ascii="Verdana" w:hAnsi="Verdana"/>
                <w:i w:val="0"/>
                <w:iCs w:val="0"/>
              </w:rPr>
              <w:t>for</w:t>
            </w:r>
            <w:r>
              <w:rPr>
                <w:rFonts w:ascii="Verdana" w:hAnsi="Verdana"/>
                <w:i w:val="0"/>
                <w:iCs w:val="0"/>
              </w:rPr>
              <w:t xml:space="preserve"> Bulk Up</w:t>
            </w:r>
            <w:bookmarkEnd w:id="5"/>
            <w:bookmarkEnd w:id="6"/>
            <w:bookmarkEnd w:id="7"/>
            <w:bookmarkEnd w:id="8"/>
            <w:bookmarkEnd w:id="9"/>
          </w:p>
        </w:tc>
      </w:tr>
    </w:tbl>
    <w:p w14:paraId="2E288746" w14:textId="5FB47227" w:rsidR="002E6777" w:rsidRPr="0011469B" w:rsidRDefault="00842EEB" w:rsidP="00B306F1">
      <w:pPr>
        <w:numPr>
          <w:ilvl w:val="0"/>
          <w:numId w:val="23"/>
        </w:numPr>
      </w:pPr>
      <w:bookmarkStart w:id="10" w:name="OLE_LINK3"/>
      <w:r w:rsidRPr="007B3EAB">
        <w:t>Caremark allows a courtesy Bulk Up request for members when the member </w:t>
      </w:r>
      <w:r w:rsidR="00C61CFD" w:rsidRPr="007B3EAB">
        <w:t>expresses</w:t>
      </w:r>
      <w:r w:rsidR="00C61CFD">
        <w:t xml:space="preserve"> that</w:t>
      </w:r>
      <w:r w:rsidRPr="007B3EAB">
        <w:t> they were expecting a </w:t>
      </w:r>
      <w:r w:rsidRPr="007B3EAB">
        <w:rPr>
          <w:b/>
          <w:bCs/>
        </w:rPr>
        <w:t>90</w:t>
      </w:r>
      <w:r w:rsidRPr="007B3EAB">
        <w:t>-day supply and the prescription(s) was written for a </w:t>
      </w:r>
      <w:r w:rsidRPr="007B3EAB">
        <w:rPr>
          <w:b/>
          <w:bCs/>
        </w:rPr>
        <w:t>30</w:t>
      </w:r>
      <w:r w:rsidR="00164BAB">
        <w:rPr>
          <w:b/>
          <w:bCs/>
        </w:rPr>
        <w:t>-</w:t>
      </w:r>
      <w:r w:rsidRPr="007B3EAB">
        <w:t xml:space="preserve">Day Supply. </w:t>
      </w:r>
    </w:p>
    <w:bookmarkEnd w:id="10"/>
    <w:p w14:paraId="63DA5920" w14:textId="7509CA95" w:rsidR="00842EEB" w:rsidRDefault="00842EEB" w:rsidP="00B306F1">
      <w:pPr>
        <w:numPr>
          <w:ilvl w:val="0"/>
          <w:numId w:val="23"/>
        </w:numPr>
      </w:pPr>
      <w:r w:rsidRPr="007B3EAB">
        <w:t xml:space="preserve">If the member is certain the prescription was written for a 90-day supply, contact Clinical Care Services to review the prescription image for </w:t>
      </w:r>
      <w:r w:rsidR="00041214" w:rsidRPr="007B3EAB">
        <w:t>errors</w:t>
      </w:r>
      <w:r w:rsidRPr="007B3EAB">
        <w:t xml:space="preserve"> in translation</w:t>
      </w:r>
      <w:r w:rsidR="00090AE2" w:rsidRPr="007B3EAB">
        <w:t xml:space="preserve">. </w:t>
      </w:r>
    </w:p>
    <w:p w14:paraId="4A9A1284" w14:textId="41F5CDA6" w:rsidR="00842EEB" w:rsidRDefault="005364BB" w:rsidP="00C61CFD">
      <w:pPr>
        <w:rPr>
          <w:b/>
          <w:bCs/>
          <w:color w:val="000000"/>
        </w:rPr>
      </w:pPr>
      <w:r>
        <w:br w:type="page"/>
      </w:r>
      <w:r w:rsidR="00D46744">
        <w:rPr>
          <w:noProof/>
        </w:rPr>
        <w:drawing>
          <wp:inline distT="0" distB="0" distL="0" distR="0" wp14:anchorId="4236843D" wp14:editId="407BE3D7">
            <wp:extent cx="304762" cy="304762"/>
            <wp:effectExtent l="0" t="0" r="635" b="635"/>
            <wp:docPr id="178585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45677" name="Picture 293045677"/>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048B6">
        <w:pict w14:anchorId="089D9672">
          <v:shape id="Picture 1" o:spid="_x0000_i1026" type="#_x0000_t75" style="width:19.5pt;height:16.5pt;visibility:visible;mso-wrap-style:square">
            <v:imagedata r:id="rId12" o:title=""/>
          </v:shape>
        </w:pict>
      </w:r>
      <w:r w:rsidRPr="00474403">
        <w:rPr>
          <w:b/>
          <w:bCs/>
          <w:color w:val="000000"/>
        </w:rPr>
        <w:t> </w:t>
      </w:r>
      <w:r w:rsidRPr="00D46744">
        <w:rPr>
          <w:b/>
          <w:bCs/>
          <w:color w:val="000000"/>
        </w:rPr>
        <w:t xml:space="preserve">Bulk Up is internal terminology </w:t>
      </w:r>
      <w:r w:rsidR="00B96F06">
        <w:rPr>
          <w:b/>
          <w:bCs/>
          <w:color w:val="000000"/>
        </w:rPr>
        <w:t>and should not be used with callers</w:t>
      </w:r>
      <w:r w:rsidRPr="00D46744">
        <w:rPr>
          <w:b/>
          <w:bCs/>
          <w:color w:val="000000"/>
        </w:rPr>
        <w:t>.</w:t>
      </w:r>
      <w:r>
        <w:rPr>
          <w:b/>
          <w:bCs/>
          <w:color w:val="000000"/>
        </w:rPr>
        <w:t xml:space="preserve"> </w:t>
      </w:r>
    </w:p>
    <w:p w14:paraId="5E287F3F" w14:textId="77777777" w:rsidR="00D46744" w:rsidRDefault="00D46744" w:rsidP="00C61CFD"/>
    <w:p w14:paraId="13C52F64" w14:textId="77777777" w:rsidR="00E35014" w:rsidRPr="008D2F61" w:rsidRDefault="0036177D" w:rsidP="00C61CFD">
      <w:r>
        <w:t>P</w:t>
      </w:r>
      <w:r w:rsidR="008D2F61" w:rsidRPr="008D2F61">
        <w:t>erform the following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676"/>
        <w:gridCol w:w="9450"/>
      </w:tblGrid>
      <w:tr w:rsidR="002626C9" w14:paraId="7DDDB84B" w14:textId="77777777" w:rsidTr="00D46744">
        <w:tc>
          <w:tcPr>
            <w:tcW w:w="283" w:type="pct"/>
            <w:shd w:val="clear" w:color="auto" w:fill="E6E6E6"/>
          </w:tcPr>
          <w:p w14:paraId="0EB7D637" w14:textId="77777777" w:rsidR="008D2F61" w:rsidRPr="0028503D" w:rsidRDefault="008D2F61" w:rsidP="00C61CFD">
            <w:pPr>
              <w:jc w:val="center"/>
              <w:rPr>
                <w:b/>
              </w:rPr>
            </w:pPr>
            <w:r w:rsidRPr="0028503D">
              <w:rPr>
                <w:b/>
              </w:rPr>
              <w:t>Step</w:t>
            </w:r>
          </w:p>
        </w:tc>
        <w:tc>
          <w:tcPr>
            <w:tcW w:w="4717" w:type="pct"/>
            <w:gridSpan w:val="2"/>
            <w:shd w:val="clear" w:color="auto" w:fill="E6E6E6"/>
          </w:tcPr>
          <w:p w14:paraId="3DA1A903" w14:textId="77777777" w:rsidR="008D2F61" w:rsidRPr="0028503D" w:rsidRDefault="008D2F61" w:rsidP="00C61CFD">
            <w:pPr>
              <w:jc w:val="center"/>
              <w:rPr>
                <w:b/>
              </w:rPr>
            </w:pPr>
            <w:r w:rsidRPr="0028503D">
              <w:rPr>
                <w:b/>
              </w:rPr>
              <w:t>Action</w:t>
            </w:r>
          </w:p>
        </w:tc>
      </w:tr>
      <w:tr w:rsidR="00205C33" w14:paraId="305EC563" w14:textId="77777777" w:rsidTr="00D46744">
        <w:tc>
          <w:tcPr>
            <w:tcW w:w="283" w:type="pct"/>
            <w:vMerge w:val="restart"/>
          </w:tcPr>
          <w:p w14:paraId="3DF41E24" w14:textId="3235B5D2" w:rsidR="00205C33" w:rsidRPr="0028503D" w:rsidRDefault="00205C33" w:rsidP="00976994">
            <w:pPr>
              <w:jc w:val="center"/>
              <w:rPr>
                <w:b/>
              </w:rPr>
            </w:pPr>
            <w:r w:rsidRPr="0028503D">
              <w:rPr>
                <w:b/>
              </w:rPr>
              <w:t>1</w:t>
            </w:r>
          </w:p>
        </w:tc>
        <w:tc>
          <w:tcPr>
            <w:tcW w:w="4717" w:type="pct"/>
            <w:gridSpan w:val="2"/>
            <w:tcBorders>
              <w:bottom w:val="single" w:sz="4" w:space="0" w:color="auto"/>
            </w:tcBorders>
          </w:tcPr>
          <w:p w14:paraId="59351F85" w14:textId="6472EED3" w:rsidR="00205C33" w:rsidRPr="0062697E" w:rsidRDefault="00385678" w:rsidP="00976994">
            <w:r>
              <w:t>D</w:t>
            </w:r>
            <w:r w:rsidR="00205C33" w:rsidRPr="0062697E">
              <w:t xml:space="preserve">etermine if </w:t>
            </w:r>
            <w:r w:rsidR="00A5597A" w:rsidRPr="0062697E">
              <w:t xml:space="preserve">the </w:t>
            </w:r>
            <w:r w:rsidR="00AD472B">
              <w:t>prescription</w:t>
            </w:r>
            <w:r w:rsidR="00AD472B" w:rsidRPr="0062697E">
              <w:t xml:space="preserve"> </w:t>
            </w:r>
            <w:r w:rsidR="00205C33" w:rsidRPr="0062697E">
              <w:t xml:space="preserve">meets </w:t>
            </w:r>
            <w:r w:rsidR="007B44E3" w:rsidRPr="0062697E">
              <w:t>all</w:t>
            </w:r>
            <w:r w:rsidR="00205C33" w:rsidRPr="0062697E">
              <w:t xml:space="preserve"> the following requirements</w:t>
            </w:r>
            <w:r w:rsidR="009143DC">
              <w:t xml:space="preserve"> if a 30-</w:t>
            </w:r>
            <w:r>
              <w:t>day supply of the medication has already shipped</w:t>
            </w:r>
            <w:r w:rsidR="00205C33" w:rsidRPr="0062697E">
              <w:t>:</w:t>
            </w:r>
            <w:r>
              <w:t xml:space="preserve"> </w:t>
            </w:r>
          </w:p>
          <w:p w14:paraId="6607265A" w14:textId="77777777" w:rsidR="00A5597A" w:rsidRDefault="00A5597A" w:rsidP="00976994">
            <w:pPr>
              <w:rPr>
                <w:b/>
              </w:rPr>
            </w:pPr>
          </w:p>
          <w:p w14:paraId="3B574042" w14:textId="77777777" w:rsidR="00A5597A" w:rsidRDefault="00A5597A" w:rsidP="00976994">
            <w:pPr>
              <w:rPr>
                <w:b/>
              </w:rPr>
            </w:pPr>
            <w:r>
              <w:rPr>
                <w:b/>
              </w:rPr>
              <w:t>Client participation</w:t>
            </w:r>
            <w:r w:rsidR="00842EEB" w:rsidRPr="00042080">
              <w:rPr>
                <w:b/>
              </w:rPr>
              <w:t>:</w:t>
            </w:r>
          </w:p>
          <w:p w14:paraId="14356CFD" w14:textId="23D87C9C" w:rsidR="00F12F49" w:rsidRDefault="00102B66" w:rsidP="00B306F1">
            <w:pPr>
              <w:numPr>
                <w:ilvl w:val="1"/>
                <w:numId w:val="13"/>
              </w:numPr>
              <w:rPr>
                <w:color w:val="000000"/>
              </w:rPr>
            </w:pPr>
            <w:r w:rsidRPr="3A13190A">
              <w:t>Review the</w:t>
            </w:r>
            <w:r w:rsidR="00F234EA" w:rsidRPr="3A13190A">
              <w:t xml:space="preserve"> </w:t>
            </w:r>
            <w:r w:rsidR="00A5597A" w:rsidRPr="3A13190A">
              <w:t>CIF (</w:t>
            </w:r>
            <w:r w:rsidR="00D64AF5" w:rsidRPr="3A13190A">
              <w:t>Client Information Form</w:t>
            </w:r>
            <w:r w:rsidR="00AD0EA2" w:rsidRPr="3A13190A">
              <w:t xml:space="preserve">) </w:t>
            </w:r>
            <w:r w:rsidR="7E2C2B93" w:rsidRPr="3A13190A">
              <w:t>Client Specific Process</w:t>
            </w:r>
            <w:r w:rsidR="00D64AF5" w:rsidRPr="3A13190A">
              <w:t xml:space="preserve"> section</w:t>
            </w:r>
            <w:r w:rsidR="00A5597A" w:rsidRPr="3A13190A">
              <w:t xml:space="preserve"> to </w:t>
            </w:r>
            <w:r w:rsidR="00D64AF5" w:rsidRPr="3A13190A">
              <w:t>determine</w:t>
            </w:r>
            <w:r w:rsidR="00A5597A" w:rsidRPr="3A13190A">
              <w:t xml:space="preserve"> if Bulk Ups are allowed. </w:t>
            </w:r>
          </w:p>
          <w:p w14:paraId="11C890FE" w14:textId="01F84CE4" w:rsidR="000C4383" w:rsidRPr="00151535" w:rsidRDefault="000C4383" w:rsidP="00B306F1">
            <w:pPr>
              <w:numPr>
                <w:ilvl w:val="0"/>
                <w:numId w:val="16"/>
              </w:numPr>
            </w:pPr>
            <w:bookmarkStart w:id="11" w:name="OLE_LINK5"/>
            <w:r w:rsidRPr="00A1205C">
              <w:rPr>
                <w:b/>
                <w:bCs/>
              </w:rPr>
              <w:t>Commercial Plans:</w:t>
            </w:r>
            <w:r w:rsidRPr="00A1205C">
              <w:t> </w:t>
            </w:r>
            <w:r w:rsidR="00AD0EA2">
              <w:t xml:space="preserve"> </w:t>
            </w:r>
            <w:r w:rsidRPr="00A1205C">
              <w:t>By default, bulk ups are allowed unless otherwise noted. If BULK UP Yes or there isn’t a Bulk Up section, then a bulk up is allowed</w:t>
            </w:r>
            <w:r w:rsidRPr="00151535">
              <w:t>.</w:t>
            </w:r>
          </w:p>
          <w:p w14:paraId="69EDD105" w14:textId="6B88B648" w:rsidR="000C4383" w:rsidRDefault="000C4383" w:rsidP="00B306F1">
            <w:pPr>
              <w:numPr>
                <w:ilvl w:val="0"/>
                <w:numId w:val="16"/>
              </w:numPr>
              <w:rPr>
                <w:sz w:val="27"/>
                <w:szCs w:val="27"/>
              </w:rPr>
            </w:pPr>
            <w:r w:rsidRPr="00A1205C">
              <w:rPr>
                <w:b/>
                <w:bCs/>
              </w:rPr>
              <w:t>Medicare D Plans:</w:t>
            </w:r>
            <w:r w:rsidRPr="00A1205C">
              <w:t> </w:t>
            </w:r>
            <w:r w:rsidR="00AD0EA2">
              <w:t xml:space="preserve"> </w:t>
            </w:r>
            <w:r w:rsidRPr="00A1205C">
              <w:t>By default, bulk ups are not allowed unless otherwise noted. However, certain plans do have exceptions to this rule. If BULK UP NO or there isn’t a Bulk Up section, then by default a bulk up is not allowed. </w:t>
            </w:r>
            <w:r w:rsidR="00C43C26" w:rsidRPr="00C43C26">
              <w:t>Review</w:t>
            </w:r>
            <w:r w:rsidRPr="00C43C26">
              <w:t> th</w:t>
            </w:r>
            <w:r w:rsidRPr="00A1205C">
              <w:t>e CIF for exceptions.</w:t>
            </w:r>
          </w:p>
          <w:bookmarkEnd w:id="11"/>
          <w:p w14:paraId="4E846131" w14:textId="77777777" w:rsidR="00A5597A" w:rsidRDefault="00A5597A" w:rsidP="00976994">
            <w:pPr>
              <w:rPr>
                <w:b/>
              </w:rPr>
            </w:pPr>
          </w:p>
          <w:p w14:paraId="479177C8" w14:textId="28410832" w:rsidR="00A5597A" w:rsidRPr="00C43C26" w:rsidRDefault="00AD472B" w:rsidP="00976994">
            <w:r w:rsidRPr="00C43C26">
              <w:t xml:space="preserve">Prescription </w:t>
            </w:r>
            <w:r w:rsidR="00A5597A" w:rsidRPr="00C43C26">
              <w:t>requirements:</w:t>
            </w:r>
          </w:p>
          <w:p w14:paraId="339DF64D" w14:textId="0A8EE8C0" w:rsidR="004C2246" w:rsidRPr="00C43C26" w:rsidRDefault="00D64AF5" w:rsidP="00377015">
            <w:pPr>
              <w:pStyle w:val="ListParagraph"/>
              <w:numPr>
                <w:ilvl w:val="0"/>
                <w:numId w:val="14"/>
              </w:numPr>
              <w:rPr>
                <w:color w:val="000000"/>
              </w:rPr>
            </w:pPr>
            <w:bookmarkStart w:id="12" w:name="OLE_LINK2"/>
            <w:r w:rsidRPr="00C43C26">
              <w:t>B</w:t>
            </w:r>
            <w:r w:rsidR="00A5597A" w:rsidRPr="00C43C26">
              <w:t xml:space="preserve">een </w:t>
            </w:r>
            <w:r w:rsidR="00A5597A" w:rsidRPr="00C43C26">
              <w:rPr>
                <w:color w:val="000000"/>
              </w:rPr>
              <w:t>f</w:t>
            </w:r>
            <w:r w:rsidR="004C2246" w:rsidRPr="00C43C26">
              <w:rPr>
                <w:color w:val="000000"/>
              </w:rPr>
              <w:t xml:space="preserve">illed </w:t>
            </w:r>
            <w:bookmarkStart w:id="13" w:name="OLE_LINK1"/>
            <w:r w:rsidR="004C2246" w:rsidRPr="00C43C26">
              <w:rPr>
                <w:color w:val="000000"/>
              </w:rPr>
              <w:t xml:space="preserve">less than 45 days </w:t>
            </w:r>
            <w:bookmarkEnd w:id="13"/>
            <w:r w:rsidR="004C2246" w:rsidRPr="00C43C26">
              <w:rPr>
                <w:color w:val="000000"/>
              </w:rPr>
              <w:t xml:space="preserve">from the original order </w:t>
            </w:r>
            <w:r w:rsidR="00C43C26" w:rsidRPr="00C43C26">
              <w:rPr>
                <w:color w:val="000000"/>
              </w:rPr>
              <w:t>or</w:t>
            </w:r>
            <w:r w:rsidR="004C2246" w:rsidRPr="00C43C26">
              <w:rPr>
                <w:color w:val="000000"/>
              </w:rPr>
              <w:t xml:space="preserve"> </w:t>
            </w:r>
            <w:r w:rsidR="00B87B67" w:rsidRPr="00C43C26">
              <w:rPr>
                <w:color w:val="000000"/>
              </w:rPr>
              <w:t>less than 45 days from the ship date of the last refilled order</w:t>
            </w:r>
            <w:r w:rsidR="00090AE2" w:rsidRPr="00C43C26">
              <w:rPr>
                <w:color w:val="000000"/>
              </w:rPr>
              <w:t xml:space="preserve">. </w:t>
            </w:r>
          </w:p>
          <w:bookmarkEnd w:id="12"/>
          <w:p w14:paraId="40BA419B" w14:textId="77777777" w:rsidR="00FA2B94" w:rsidRPr="00C43C26" w:rsidRDefault="00D64AF5" w:rsidP="00377015">
            <w:pPr>
              <w:pStyle w:val="ListParagraph"/>
              <w:numPr>
                <w:ilvl w:val="0"/>
                <w:numId w:val="14"/>
              </w:numPr>
              <w:rPr>
                <w:color w:val="000000"/>
              </w:rPr>
            </w:pPr>
            <w:r w:rsidRPr="00C43C26">
              <w:rPr>
                <w:color w:val="000000"/>
              </w:rPr>
              <w:t>Remain</w:t>
            </w:r>
            <w:r w:rsidR="00FA2B94" w:rsidRPr="00C43C26">
              <w:rPr>
                <w:color w:val="000000"/>
              </w:rPr>
              <w:t xml:space="preserve"> valid regardless of how many times it has been filled (not expired).</w:t>
            </w:r>
          </w:p>
          <w:p w14:paraId="2603A91B" w14:textId="044B033D" w:rsidR="00D64AF5" w:rsidRPr="00C43C26" w:rsidRDefault="00A5597A" w:rsidP="00377015">
            <w:pPr>
              <w:pStyle w:val="ListParagraph"/>
              <w:numPr>
                <w:ilvl w:val="0"/>
                <w:numId w:val="14"/>
              </w:numPr>
              <w:rPr>
                <w:color w:val="000000"/>
              </w:rPr>
            </w:pPr>
            <w:r w:rsidRPr="00C43C26">
              <w:rPr>
                <w:color w:val="000000"/>
              </w:rPr>
              <w:t>Have e</w:t>
            </w:r>
            <w:r w:rsidR="004C2246" w:rsidRPr="00C43C26">
              <w:rPr>
                <w:color w:val="000000"/>
              </w:rPr>
              <w:t xml:space="preserve">nough refills remaining on the prescription to equal a </w:t>
            </w:r>
            <w:r w:rsidR="001E575B" w:rsidRPr="00C43C26">
              <w:rPr>
                <w:color w:val="000000"/>
              </w:rPr>
              <w:t>90-</w:t>
            </w:r>
            <w:r w:rsidR="004C2246" w:rsidRPr="00C43C26">
              <w:rPr>
                <w:color w:val="000000"/>
              </w:rPr>
              <w:t>day supply</w:t>
            </w:r>
            <w:r w:rsidR="00090AE2" w:rsidRPr="00C43C26">
              <w:rPr>
                <w:color w:val="000000"/>
              </w:rPr>
              <w:t xml:space="preserve">. </w:t>
            </w:r>
          </w:p>
          <w:p w14:paraId="15253CE7" w14:textId="4A585F21" w:rsidR="004C2246" w:rsidRDefault="004C2246" w:rsidP="00B306F1">
            <w:pPr>
              <w:ind w:left="720"/>
              <w:rPr>
                <w:color w:val="000000"/>
              </w:rPr>
            </w:pPr>
            <w:r w:rsidRPr="00A5597A">
              <w:rPr>
                <w:b/>
                <w:color w:val="000000"/>
              </w:rPr>
              <w:t>Example:</w:t>
            </w:r>
            <w:r w:rsidRPr="00A5597A">
              <w:rPr>
                <w:color w:val="000000"/>
              </w:rPr>
              <w:t xml:space="preserve"> </w:t>
            </w:r>
            <w:r w:rsidR="00F00D4D">
              <w:rPr>
                <w:color w:val="000000"/>
              </w:rPr>
              <w:t xml:space="preserve"> </w:t>
            </w:r>
            <w:r w:rsidR="001E575B" w:rsidRPr="0062697E">
              <w:rPr>
                <w:color w:val="000000"/>
              </w:rPr>
              <w:t>30</w:t>
            </w:r>
            <w:r w:rsidR="001E575B">
              <w:rPr>
                <w:color w:val="000000"/>
              </w:rPr>
              <w:t>-</w:t>
            </w:r>
            <w:r w:rsidRPr="0062697E">
              <w:rPr>
                <w:color w:val="000000"/>
              </w:rPr>
              <w:t>day supply would need 2 refills remaining.</w:t>
            </w:r>
            <w:r w:rsidR="00F86D31">
              <w:rPr>
                <w:rStyle w:val="Hyperlink"/>
              </w:rPr>
              <w:t xml:space="preserve"> </w:t>
            </w:r>
          </w:p>
          <w:p w14:paraId="5B183DC9" w14:textId="66ECAE16" w:rsidR="00C43C26" w:rsidRPr="007B0B66" w:rsidRDefault="002F2E98" w:rsidP="00B306F1">
            <w:pPr>
              <w:numPr>
                <w:ilvl w:val="0"/>
                <w:numId w:val="17"/>
              </w:numPr>
              <w:rPr>
                <w:b/>
                <w:color w:val="000000"/>
              </w:rPr>
            </w:pPr>
            <w:bookmarkStart w:id="14" w:name="OLE_LINK11"/>
            <w:r w:rsidRPr="00C43C26">
              <w:rPr>
                <w:color w:val="000000"/>
              </w:rPr>
              <w:t>W</w:t>
            </w:r>
            <w:r w:rsidR="00A10331" w:rsidRPr="00C43C26">
              <w:rPr>
                <w:color w:val="000000"/>
              </w:rPr>
              <w:t xml:space="preserve">ritten for at least a </w:t>
            </w:r>
            <w:r w:rsidR="001E575B" w:rsidRPr="00C43C26">
              <w:rPr>
                <w:color w:val="000000"/>
              </w:rPr>
              <w:t>30-</w:t>
            </w:r>
            <w:r w:rsidR="00A10331" w:rsidRPr="00C43C26">
              <w:rPr>
                <w:color w:val="000000"/>
              </w:rPr>
              <w:t>day supply</w:t>
            </w:r>
            <w:bookmarkStart w:id="15" w:name="OLE_LINK13"/>
            <w:r w:rsidR="00090AE2" w:rsidRPr="00C43C26">
              <w:rPr>
                <w:color w:val="000000"/>
              </w:rPr>
              <w:t>.</w:t>
            </w:r>
            <w:r w:rsidR="00090AE2" w:rsidRPr="00C43C26">
              <w:rPr>
                <w:noProof/>
              </w:rPr>
              <w:t xml:space="preserve"> </w:t>
            </w:r>
            <w:r w:rsidR="00F86D31" w:rsidRPr="00C43C26">
              <w:rPr>
                <w:noProof/>
              </w:rPr>
              <w:t xml:space="preserve">A 45-day supply would need to have </w:t>
            </w:r>
            <w:r w:rsidR="001A5A32" w:rsidRPr="00C43C26">
              <w:rPr>
                <w:noProof/>
              </w:rPr>
              <w:t>one (</w:t>
            </w:r>
            <w:r w:rsidR="00F86D31" w:rsidRPr="00C43C26">
              <w:rPr>
                <w:noProof/>
              </w:rPr>
              <w:t>1</w:t>
            </w:r>
            <w:r w:rsidR="001A5A32" w:rsidRPr="00C43C26">
              <w:rPr>
                <w:noProof/>
              </w:rPr>
              <w:t>)</w:t>
            </w:r>
            <w:r w:rsidR="00F86D31" w:rsidRPr="00C43C26">
              <w:rPr>
                <w:noProof/>
              </w:rPr>
              <w:t xml:space="preserve"> refill remaining. A 60-day supply would not because it would be 120-day supply which is too large to</w:t>
            </w:r>
            <w:r w:rsidR="007A0C08" w:rsidRPr="00C43C26">
              <w:rPr>
                <w:noProof/>
              </w:rPr>
              <w:t xml:space="preserve"> fill</w:t>
            </w:r>
            <w:r w:rsidR="00F86D31" w:rsidRPr="00C43C26">
              <w:rPr>
                <w:noProof/>
              </w:rPr>
              <w:t xml:space="preserve">. </w:t>
            </w:r>
            <w:bookmarkEnd w:id="14"/>
            <w:bookmarkEnd w:id="15"/>
          </w:p>
          <w:p w14:paraId="3BCB3F2C" w14:textId="34A1C2BE" w:rsidR="00F00D4D" w:rsidRPr="00311A25" w:rsidRDefault="00304324" w:rsidP="00B306F1">
            <w:pPr>
              <w:ind w:left="720"/>
              <w:rPr>
                <w:color w:val="000000"/>
              </w:rPr>
            </w:pPr>
            <w:r w:rsidRPr="00C43C26">
              <w:rPr>
                <w:b/>
                <w:color w:val="000000"/>
              </w:rPr>
              <w:t>Note:</w:t>
            </w:r>
            <w:r w:rsidRPr="00C43C26">
              <w:rPr>
                <w:color w:val="000000"/>
              </w:rPr>
              <w:t xml:space="preserve">  </w:t>
            </w:r>
            <w:r w:rsidR="007B44E3" w:rsidRPr="00C43C26">
              <w:rPr>
                <w:color w:val="000000"/>
              </w:rPr>
              <w:t>Days’</w:t>
            </w:r>
            <w:r w:rsidRPr="00C43C26">
              <w:rPr>
                <w:color w:val="000000"/>
              </w:rPr>
              <w:t xml:space="preserve"> supply (refills) of pre-packaged items must be able to equal a </w:t>
            </w:r>
            <w:r w:rsidR="001E575B" w:rsidRPr="00C43C26">
              <w:rPr>
                <w:color w:val="000000"/>
              </w:rPr>
              <w:t>90-</w:t>
            </w:r>
            <w:r w:rsidRPr="00C43C26">
              <w:rPr>
                <w:color w:val="000000"/>
              </w:rPr>
              <w:t>day supply or above</w:t>
            </w:r>
            <w:r w:rsidR="00090AE2" w:rsidRPr="00C43C26">
              <w:rPr>
                <w:color w:val="000000"/>
              </w:rPr>
              <w:t xml:space="preserve">. </w:t>
            </w:r>
          </w:p>
          <w:p w14:paraId="7F43453C" w14:textId="77777777" w:rsidR="00F00D4D" w:rsidRDefault="00304324" w:rsidP="00B306F1">
            <w:pPr>
              <w:ind w:left="720"/>
              <w:rPr>
                <w:color w:val="000000"/>
              </w:rPr>
            </w:pPr>
            <w:r w:rsidRPr="00311A25">
              <w:rPr>
                <w:b/>
                <w:color w:val="000000"/>
              </w:rPr>
              <w:t>Exception:</w:t>
            </w:r>
            <w:r w:rsidRPr="00311A25">
              <w:rPr>
                <w:color w:val="000000"/>
              </w:rPr>
              <w:t xml:space="preserve">  Some pre-packaged and birth control may be 28 days – with an 84</w:t>
            </w:r>
            <w:r w:rsidR="000A00AB">
              <w:rPr>
                <w:color w:val="000000"/>
              </w:rPr>
              <w:t>-</w:t>
            </w:r>
            <w:r w:rsidRPr="00311A25">
              <w:rPr>
                <w:color w:val="000000"/>
              </w:rPr>
              <w:t>day supply</w:t>
            </w:r>
            <w:r w:rsidR="0001150B">
              <w:rPr>
                <w:color w:val="000000"/>
              </w:rPr>
              <w:t>.</w:t>
            </w:r>
          </w:p>
          <w:p w14:paraId="4688E46F" w14:textId="144DFD5D" w:rsidR="00304324" w:rsidRDefault="00304324" w:rsidP="00B306F1">
            <w:pPr>
              <w:ind w:left="720"/>
              <w:rPr>
                <w:color w:val="000000"/>
              </w:rPr>
            </w:pPr>
            <w:r>
              <w:rPr>
                <w:b/>
                <w:color w:val="000000"/>
              </w:rPr>
              <w:t>Example:</w:t>
            </w:r>
            <w:r>
              <w:rPr>
                <w:color w:val="000000"/>
              </w:rPr>
              <w:t xml:space="preserve">  </w:t>
            </w:r>
            <w:r w:rsidR="00D64AF5">
              <w:rPr>
                <w:color w:val="000000"/>
              </w:rPr>
              <w:t>A</w:t>
            </w:r>
            <w:r>
              <w:rPr>
                <w:color w:val="000000"/>
              </w:rPr>
              <w:t xml:space="preserve"> prescription of test strips is for a </w:t>
            </w:r>
            <w:r w:rsidR="001E575B">
              <w:rPr>
                <w:color w:val="000000"/>
              </w:rPr>
              <w:t>25-</w:t>
            </w:r>
            <w:r>
              <w:rPr>
                <w:color w:val="000000"/>
              </w:rPr>
              <w:t>day supply plus 2 refills (3 x 25 days)</w:t>
            </w:r>
            <w:r w:rsidR="00D64AF5">
              <w:rPr>
                <w:color w:val="000000"/>
              </w:rPr>
              <w:t>;</w:t>
            </w:r>
            <w:r>
              <w:rPr>
                <w:color w:val="000000"/>
              </w:rPr>
              <w:t xml:space="preserve"> it will NOT qualify for a </w:t>
            </w:r>
            <w:r w:rsidR="000A00AB">
              <w:rPr>
                <w:color w:val="000000"/>
              </w:rPr>
              <w:t>Bulk Up</w:t>
            </w:r>
            <w:r w:rsidR="00090AE2">
              <w:rPr>
                <w:color w:val="000000"/>
              </w:rPr>
              <w:t xml:space="preserve">. </w:t>
            </w:r>
            <w:r>
              <w:rPr>
                <w:color w:val="000000"/>
              </w:rPr>
              <w:t xml:space="preserve">If the prescription </w:t>
            </w:r>
            <w:r w:rsidR="001E575B">
              <w:rPr>
                <w:color w:val="000000"/>
              </w:rPr>
              <w:t xml:space="preserve">has </w:t>
            </w:r>
            <w:r>
              <w:rPr>
                <w:color w:val="000000"/>
              </w:rPr>
              <w:t xml:space="preserve">3 refills (4 x 25 days) it could be bulked up.  </w:t>
            </w:r>
          </w:p>
          <w:p w14:paraId="632B4AFD" w14:textId="77777777" w:rsidR="00A5597A" w:rsidRPr="00C43C26" w:rsidRDefault="001E575B" w:rsidP="00B306F1">
            <w:pPr>
              <w:numPr>
                <w:ilvl w:val="0"/>
                <w:numId w:val="17"/>
              </w:numPr>
            </w:pPr>
            <w:r w:rsidRPr="00C43C26">
              <w:t xml:space="preserve">The </w:t>
            </w:r>
            <w:r w:rsidR="00A5597A" w:rsidRPr="00C43C26">
              <w:t>member has an active account.</w:t>
            </w:r>
          </w:p>
          <w:p w14:paraId="0EE8B437" w14:textId="77777777" w:rsidR="00F12F49" w:rsidRPr="00FA2B94" w:rsidRDefault="00F12F49" w:rsidP="00976994">
            <w:pPr>
              <w:ind w:left="360"/>
              <w:rPr>
                <w:color w:val="000000"/>
              </w:rPr>
            </w:pPr>
          </w:p>
          <w:p w14:paraId="10564F77" w14:textId="7E0641BC" w:rsidR="00A5597A" w:rsidRPr="00C43C26" w:rsidRDefault="00A5597A" w:rsidP="00976994">
            <w:r w:rsidRPr="00C43C26">
              <w:t xml:space="preserve">Rx must </w:t>
            </w:r>
            <w:r w:rsidR="00C43C26" w:rsidRPr="00C43C26">
              <w:t>not</w:t>
            </w:r>
            <w:r w:rsidRPr="00C43C26">
              <w:t xml:space="preserve"> be:</w:t>
            </w:r>
          </w:p>
          <w:p w14:paraId="7BFEEF7B" w14:textId="4DBB3F43" w:rsidR="00311A25" w:rsidRPr="00C43C26" w:rsidRDefault="00A5597A" w:rsidP="00B306F1">
            <w:pPr>
              <w:numPr>
                <w:ilvl w:val="0"/>
                <w:numId w:val="17"/>
              </w:numPr>
            </w:pPr>
            <w:r w:rsidRPr="00C43C26">
              <w:t xml:space="preserve">A </w:t>
            </w:r>
            <w:r w:rsidR="00C43C26">
              <w:t>C</w:t>
            </w:r>
            <w:r w:rsidR="001E575B" w:rsidRPr="00C43C26">
              <w:t xml:space="preserve">ontrolled </w:t>
            </w:r>
            <w:r w:rsidRPr="00C43C26">
              <w:t xml:space="preserve">medication. </w:t>
            </w:r>
            <w:r w:rsidR="00ED1B7F" w:rsidRPr="00C43C26">
              <w:t xml:space="preserve">This includes </w:t>
            </w:r>
            <w:r w:rsidR="001C7EF5" w:rsidRPr="00C43C26">
              <w:t xml:space="preserve">all </w:t>
            </w:r>
            <w:r w:rsidR="00ED1B7F" w:rsidRPr="00C43C26">
              <w:t>controlled substances</w:t>
            </w:r>
            <w:r w:rsidR="001C7EF5" w:rsidRPr="00C43C26">
              <w:t>, C2</w:t>
            </w:r>
            <w:r w:rsidR="008536EE" w:rsidRPr="00C43C26">
              <w:t xml:space="preserve"> </w:t>
            </w:r>
            <w:r w:rsidR="001C7EF5" w:rsidRPr="00C43C26">
              <w:t>-</w:t>
            </w:r>
            <w:r w:rsidR="008536EE" w:rsidRPr="00C43C26">
              <w:t xml:space="preserve"> </w:t>
            </w:r>
            <w:r w:rsidR="001C7EF5" w:rsidRPr="00C43C26">
              <w:t>C5</w:t>
            </w:r>
            <w:r w:rsidR="00ED1B7F" w:rsidRPr="00C43C26">
              <w:t>.</w:t>
            </w:r>
            <w:r w:rsidRPr="00C43C26">
              <w:t xml:space="preserve"> </w:t>
            </w:r>
            <w:bookmarkStart w:id="16" w:name="OLE_LINK6"/>
            <w:r w:rsidR="00A21E60" w:rsidRPr="00C43C26">
              <w:t xml:space="preserve">Refer to </w:t>
            </w:r>
            <w:hyperlink r:id="rId13" w:anchor="!/view?docid=5dc5036d-0356-4c49-a4c2-1dcafbbd4197" w:history="1">
              <w:r w:rsidR="00E73638">
                <w:rPr>
                  <w:rStyle w:val="Hyperlink"/>
                </w:rPr>
                <w:t>Controlled Substances List (Alphabetical Order) (042397)</w:t>
              </w:r>
            </w:hyperlink>
            <w:r w:rsidR="00A21E60" w:rsidRPr="00C43C26">
              <w:t xml:space="preserve"> to determine if the medication is a controlled substance. </w:t>
            </w:r>
          </w:p>
          <w:bookmarkEnd w:id="16"/>
          <w:p w14:paraId="020ED8B4" w14:textId="25309C83" w:rsidR="00A5597A" w:rsidRPr="00C43C26" w:rsidRDefault="00A5597A" w:rsidP="00B306F1">
            <w:pPr>
              <w:numPr>
                <w:ilvl w:val="0"/>
                <w:numId w:val="17"/>
              </w:numPr>
            </w:pPr>
            <w:r w:rsidRPr="00C43C26">
              <w:t xml:space="preserve">Written for a </w:t>
            </w:r>
            <w:r w:rsidR="001E575B" w:rsidRPr="00C43C26">
              <w:t>90-</w:t>
            </w:r>
            <w:r w:rsidRPr="00C43C26">
              <w:t>day supply, but for the wrong quantity.</w:t>
            </w:r>
          </w:p>
          <w:p w14:paraId="15004431" w14:textId="34718112" w:rsidR="00A5597A" w:rsidRPr="00C43C26" w:rsidRDefault="00A5597A" w:rsidP="00B306F1">
            <w:pPr>
              <w:numPr>
                <w:ilvl w:val="0"/>
                <w:numId w:val="17"/>
              </w:numPr>
            </w:pPr>
            <w:r w:rsidRPr="00C43C26">
              <w:t>A discontinued prescription</w:t>
            </w:r>
            <w:r w:rsidR="0026467C" w:rsidRPr="00C43C26">
              <w:t xml:space="preserve">. </w:t>
            </w:r>
            <w:r w:rsidR="00080625" w:rsidRPr="00C43C26">
              <w:rPr>
                <w:noProof/>
              </w:rPr>
              <w:drawing>
                <wp:inline distT="0" distB="0" distL="0" distR="0" wp14:anchorId="68532FCB" wp14:editId="5720F2BA">
                  <wp:extent cx="236855" cy="211455"/>
                  <wp:effectExtent l="0" t="0" r="0" b="0"/>
                  <wp:docPr id="174" name="Picture 0" descr="Icon - Important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on - Important 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007B3EAB" w:rsidRPr="00C43C26">
              <w:rPr>
                <w:noProof/>
              </w:rPr>
              <w:t xml:space="preserve"> </w:t>
            </w:r>
            <w:r w:rsidRPr="00C43C26">
              <w:t xml:space="preserve">Do </w:t>
            </w:r>
            <w:r w:rsidR="00CC3512" w:rsidRPr="00C43C26">
              <w:t xml:space="preserve">not </w:t>
            </w:r>
            <w:r w:rsidRPr="00C43C26">
              <w:t xml:space="preserve">discontinue the prescription when submitting a </w:t>
            </w:r>
            <w:r w:rsidR="000A00AB" w:rsidRPr="00C43C26">
              <w:t>Bulk Up</w:t>
            </w:r>
            <w:r w:rsidRPr="00C43C26">
              <w:t xml:space="preserve"> request</w:t>
            </w:r>
            <w:r w:rsidR="00311A25" w:rsidRPr="00C43C26">
              <w:t>.</w:t>
            </w:r>
          </w:p>
          <w:p w14:paraId="56D533AE" w14:textId="77777777" w:rsidR="00A5597A" w:rsidRPr="00C43C26" w:rsidRDefault="00A5597A" w:rsidP="00B306F1">
            <w:pPr>
              <w:numPr>
                <w:ilvl w:val="0"/>
                <w:numId w:val="17"/>
              </w:numPr>
            </w:pPr>
            <w:r w:rsidRPr="00C43C26">
              <w:t>Transferred from a previous PBM.</w:t>
            </w:r>
          </w:p>
          <w:p w14:paraId="6081077D" w14:textId="770F9DF8" w:rsidR="00A5597A" w:rsidRPr="00C43C26" w:rsidRDefault="00A5597A" w:rsidP="00B306F1">
            <w:pPr>
              <w:numPr>
                <w:ilvl w:val="0"/>
                <w:numId w:val="17"/>
              </w:numPr>
            </w:pPr>
            <w:r w:rsidRPr="00C43C26">
              <w:t xml:space="preserve">Previously reduced for </w:t>
            </w:r>
            <w:r w:rsidR="001E575B" w:rsidRPr="00C43C26">
              <w:t xml:space="preserve">quantity </w:t>
            </w:r>
            <w:r w:rsidRPr="00C43C26">
              <w:t xml:space="preserve">vs. time (QVT) or </w:t>
            </w:r>
            <w:r w:rsidR="001E575B" w:rsidRPr="00C43C26">
              <w:t>plan limits</w:t>
            </w:r>
            <w:r w:rsidR="0026467C" w:rsidRPr="00C43C26">
              <w:t xml:space="preserve">. </w:t>
            </w:r>
            <w:r w:rsidRPr="00C43C26">
              <w:t xml:space="preserve">If the member has Prior Authorization (PA) or </w:t>
            </w:r>
            <w:r w:rsidR="001E575B" w:rsidRPr="00C43C26">
              <w:t xml:space="preserve">override </w:t>
            </w:r>
            <w:r w:rsidRPr="00C43C26">
              <w:t xml:space="preserve">placed on file after the reduced </w:t>
            </w:r>
            <w:r w:rsidR="00AD472B" w:rsidRPr="00C43C26">
              <w:t xml:space="preserve">prescription </w:t>
            </w:r>
            <w:r w:rsidRPr="00C43C26">
              <w:t xml:space="preserve">has shipped, see </w:t>
            </w:r>
            <w:hyperlink r:id="rId15" w:anchor="!/view?docid=daa2f803-cb92-44fd-9db9-5271bd78e68d" w:history="1">
              <w:r w:rsidR="00292CC6">
                <w:rPr>
                  <w:rStyle w:val="Hyperlink"/>
                </w:rPr>
                <w:t>Variable Fill (058594)</w:t>
              </w:r>
            </w:hyperlink>
            <w:r w:rsidRPr="00C43C26">
              <w:t xml:space="preserve"> to have the remaining quantity shipped.</w:t>
            </w:r>
          </w:p>
          <w:p w14:paraId="6782D945" w14:textId="77777777" w:rsidR="00F12F49" w:rsidRPr="005B1755" w:rsidRDefault="00F12F49" w:rsidP="00B306F1">
            <w:pPr>
              <w:numPr>
                <w:ilvl w:val="0"/>
                <w:numId w:val="17"/>
              </w:numPr>
            </w:pPr>
            <w:r w:rsidRPr="00C43C26">
              <w:t xml:space="preserve">Verify if prescriber was already contacted for bulk up prior to dispensing. If so and the prescriber still </w:t>
            </w:r>
            <w:r w:rsidR="009143DC" w:rsidRPr="00C43C26">
              <w:t>only prescribed under 90-day supply</w:t>
            </w:r>
            <w:r w:rsidRPr="00C43C26">
              <w:t>, bulk up not allowed</w:t>
            </w:r>
            <w:r w:rsidRPr="005B1755">
              <w:t>.</w:t>
            </w:r>
            <w:r w:rsidR="00F30EF9" w:rsidRPr="005B1755">
              <w:t xml:space="preserve"> </w:t>
            </w:r>
          </w:p>
          <w:p w14:paraId="21D62BE5" w14:textId="77777777" w:rsidR="00205C33" w:rsidRPr="0028503D" w:rsidRDefault="00205C33" w:rsidP="00976994">
            <w:pPr>
              <w:rPr>
                <w:b/>
              </w:rPr>
            </w:pPr>
          </w:p>
        </w:tc>
      </w:tr>
      <w:tr w:rsidR="00FD7643" w14:paraId="2B0C4E81" w14:textId="77777777" w:rsidTr="00D46744">
        <w:tc>
          <w:tcPr>
            <w:tcW w:w="283" w:type="pct"/>
            <w:vMerge/>
          </w:tcPr>
          <w:p w14:paraId="3EC72E99" w14:textId="77777777" w:rsidR="00205C33" w:rsidRPr="0028503D" w:rsidRDefault="00205C33" w:rsidP="0028503D">
            <w:pPr>
              <w:jc w:val="center"/>
              <w:rPr>
                <w:b/>
              </w:rPr>
            </w:pPr>
          </w:p>
        </w:tc>
        <w:tc>
          <w:tcPr>
            <w:tcW w:w="1051" w:type="pct"/>
            <w:shd w:val="clear" w:color="auto" w:fill="E6E6E6"/>
          </w:tcPr>
          <w:p w14:paraId="7A536FEE" w14:textId="6001A215" w:rsidR="00205C33" w:rsidRPr="00976994" w:rsidRDefault="007959AF" w:rsidP="00C61CFD">
            <w:pPr>
              <w:jc w:val="center"/>
              <w:rPr>
                <w:b/>
              </w:rPr>
            </w:pPr>
            <w:r w:rsidRPr="00976994">
              <w:rPr>
                <w:b/>
              </w:rPr>
              <w:t>If</w:t>
            </w:r>
            <w:r w:rsidR="00976994" w:rsidRPr="00976994">
              <w:rPr>
                <w:b/>
              </w:rPr>
              <w:t xml:space="preserve"> the prescription</w:t>
            </w:r>
            <w:r w:rsidR="00205C33" w:rsidRPr="00976994">
              <w:rPr>
                <w:b/>
              </w:rPr>
              <w:t>…</w:t>
            </w:r>
          </w:p>
        </w:tc>
        <w:tc>
          <w:tcPr>
            <w:tcW w:w="3666" w:type="pct"/>
            <w:shd w:val="clear" w:color="auto" w:fill="E6E6E6"/>
          </w:tcPr>
          <w:p w14:paraId="6DFA012F" w14:textId="77777777" w:rsidR="00205C33" w:rsidRPr="0028503D" w:rsidRDefault="00205C33" w:rsidP="00C61CFD">
            <w:pPr>
              <w:jc w:val="center"/>
              <w:rPr>
                <w:b/>
              </w:rPr>
            </w:pPr>
            <w:r w:rsidRPr="0028503D">
              <w:rPr>
                <w:b/>
              </w:rPr>
              <w:t>Then…</w:t>
            </w:r>
          </w:p>
        </w:tc>
      </w:tr>
      <w:tr w:rsidR="00D53F54" w14:paraId="78E59249" w14:textId="77777777" w:rsidTr="00D46744">
        <w:tc>
          <w:tcPr>
            <w:tcW w:w="283" w:type="pct"/>
            <w:vMerge/>
          </w:tcPr>
          <w:p w14:paraId="122C6A08" w14:textId="77777777" w:rsidR="00205C33" w:rsidRPr="0028503D" w:rsidRDefault="00205C33" w:rsidP="0028503D">
            <w:pPr>
              <w:jc w:val="center"/>
              <w:rPr>
                <w:b/>
              </w:rPr>
            </w:pPr>
          </w:p>
        </w:tc>
        <w:tc>
          <w:tcPr>
            <w:tcW w:w="1051" w:type="pct"/>
          </w:tcPr>
          <w:p w14:paraId="4CEC6D1A" w14:textId="7164814B" w:rsidR="00205C33" w:rsidRPr="00C11D38" w:rsidRDefault="00976994" w:rsidP="00C61CFD">
            <w:r>
              <w:t>M</w:t>
            </w:r>
            <w:r w:rsidR="00205C33" w:rsidRPr="00C11D38">
              <w:t>eets all requirements listed above</w:t>
            </w:r>
          </w:p>
        </w:tc>
        <w:tc>
          <w:tcPr>
            <w:tcW w:w="3666" w:type="pct"/>
          </w:tcPr>
          <w:p w14:paraId="25226121" w14:textId="77777777" w:rsidR="00205C33" w:rsidRDefault="00205C33" w:rsidP="00C61CFD">
            <w:r w:rsidRPr="00C11D38">
              <w:t>Proceed to next step.</w:t>
            </w:r>
          </w:p>
          <w:p w14:paraId="32F4EAEF" w14:textId="77777777" w:rsidR="00F00D4D" w:rsidRPr="00C11D38" w:rsidRDefault="00F00D4D" w:rsidP="00C61CFD"/>
        </w:tc>
      </w:tr>
      <w:tr w:rsidR="00D53F54" w14:paraId="0F4E8E4F" w14:textId="77777777" w:rsidTr="00D46744">
        <w:tc>
          <w:tcPr>
            <w:tcW w:w="283" w:type="pct"/>
            <w:vMerge/>
          </w:tcPr>
          <w:p w14:paraId="1A29F4F4" w14:textId="77777777" w:rsidR="00205C33" w:rsidRPr="0028503D" w:rsidRDefault="00205C33" w:rsidP="0028503D">
            <w:pPr>
              <w:jc w:val="center"/>
              <w:rPr>
                <w:b/>
              </w:rPr>
            </w:pPr>
          </w:p>
        </w:tc>
        <w:tc>
          <w:tcPr>
            <w:tcW w:w="1051" w:type="pct"/>
          </w:tcPr>
          <w:p w14:paraId="56A706FC" w14:textId="11AB6CA7" w:rsidR="00205C33" w:rsidRPr="00C11D38" w:rsidRDefault="00976994" w:rsidP="00C61CFD">
            <w:pPr>
              <w:tabs>
                <w:tab w:val="left" w:pos="825"/>
              </w:tabs>
            </w:pPr>
            <w:r>
              <w:t>D</w:t>
            </w:r>
            <w:r w:rsidR="001E575B">
              <w:t>oes not meet</w:t>
            </w:r>
            <w:r w:rsidR="00D0227D">
              <w:t xml:space="preserve"> </w:t>
            </w:r>
            <w:r w:rsidR="00205C33" w:rsidRPr="00C11D38">
              <w:t>one or more of the requirements</w:t>
            </w:r>
          </w:p>
        </w:tc>
        <w:tc>
          <w:tcPr>
            <w:tcW w:w="3666" w:type="pct"/>
          </w:tcPr>
          <w:p w14:paraId="34D59435" w14:textId="7A5C216E" w:rsidR="00A02C4D" w:rsidRPr="0028503D" w:rsidRDefault="00205C33" w:rsidP="00C61CFD">
            <w:r w:rsidRPr="0028503D">
              <w:t xml:space="preserve">A Bulk Up request cannot be submitted. The </w:t>
            </w:r>
            <w:r w:rsidR="001072D6" w:rsidRPr="0028503D">
              <w:t>member</w:t>
            </w:r>
            <w:r w:rsidRPr="0028503D">
              <w:t xml:space="preserve"> will need to obtain a new 90-day prescription from their prescriber.</w:t>
            </w:r>
            <w:r w:rsidR="00FC5D1E">
              <w:t xml:space="preserve"> Refer to </w:t>
            </w:r>
            <w:hyperlink r:id="rId16" w:anchor="!/view?docid=a1443f4f-499e-442c-be11-fd2b207bf86c" w:history="1">
              <w:r w:rsidR="009F743B">
                <w:rPr>
                  <w:rStyle w:val="Hyperlink"/>
                </w:rPr>
                <w:t>Obtaining a New Prescription (Rx) for the Member (058827)</w:t>
              </w:r>
            </w:hyperlink>
            <w:r w:rsidR="00FC5D1E">
              <w:t>.</w:t>
            </w:r>
          </w:p>
          <w:p w14:paraId="55F35D61" w14:textId="77777777" w:rsidR="009741D4" w:rsidRPr="0028503D" w:rsidRDefault="009741D4" w:rsidP="00C61CFD"/>
          <w:p w14:paraId="13967D38" w14:textId="3EA21C8E" w:rsidR="00E85E5E" w:rsidRPr="0028503D" w:rsidRDefault="00205C33" w:rsidP="00FC5D1E">
            <w:pPr>
              <w:rPr>
                <w:b/>
              </w:rPr>
            </w:pPr>
            <w:r w:rsidRPr="0028503D">
              <w:rPr>
                <w:b/>
              </w:rPr>
              <w:t xml:space="preserve">Note: </w:t>
            </w:r>
            <w:r w:rsidR="00E85E5E">
              <w:rPr>
                <w:b/>
              </w:rPr>
              <w:t xml:space="preserve"> </w:t>
            </w:r>
            <w:bookmarkStart w:id="17" w:name="OLE_LINK10"/>
            <w:r w:rsidRPr="0028503D">
              <w:t xml:space="preserve">Provide </w:t>
            </w:r>
            <w:r w:rsidR="001072D6" w:rsidRPr="0028503D">
              <w:t>member</w:t>
            </w:r>
            <w:r w:rsidRPr="0028503D">
              <w:t xml:space="preserve"> </w:t>
            </w:r>
            <w:r w:rsidR="00842EEB" w:rsidRPr="007B3EAB">
              <w:t>the</w:t>
            </w:r>
            <w:r w:rsidR="00842EEB">
              <w:t xml:space="preserve"> </w:t>
            </w:r>
            <w:r w:rsidR="00FC5D1E">
              <w:t xml:space="preserve">options for getting the prescription to us: CCR submits a </w:t>
            </w:r>
            <w:r w:rsidR="00AD472B">
              <w:t>n</w:t>
            </w:r>
            <w:r w:rsidR="00FC5D1E">
              <w:t>ew</w:t>
            </w:r>
            <w:r w:rsidR="00AD472B">
              <w:t xml:space="preserve"> prescription</w:t>
            </w:r>
            <w:r w:rsidR="00FC5D1E">
              <w:t xml:space="preserve"> request to doctor on their behalf, the doctor can call or fax in the new prescription order to FastStart </w:t>
            </w:r>
            <w:r w:rsidR="00FC5D1E">
              <w:rPr>
                <w:b/>
                <w:bCs/>
                <w:color w:val="000000"/>
              </w:rPr>
              <w:t>1-800-378-5697 Fax: 1-</w:t>
            </w:r>
            <w:r w:rsidR="00FC5D1E">
              <w:rPr>
                <w:b/>
                <w:bCs/>
                <w:color w:val="333333"/>
              </w:rPr>
              <w:t>800-378-0323</w:t>
            </w:r>
            <w:r w:rsidR="00FC5D1E" w:rsidRPr="007B44E3">
              <w:rPr>
                <w:color w:val="333333"/>
              </w:rPr>
              <w:t xml:space="preserve">, the doctor can </w:t>
            </w:r>
            <w:r w:rsidR="00FC5D1E">
              <w:rPr>
                <w:color w:val="333333"/>
              </w:rPr>
              <w:t>submit</w:t>
            </w:r>
            <w:r w:rsidR="00FC5D1E" w:rsidRPr="007B44E3">
              <w:rPr>
                <w:color w:val="333333"/>
              </w:rPr>
              <w:t xml:space="preserve"> the prescription electronically </w:t>
            </w:r>
            <w:hyperlink r:id="rId17" w:anchor="!/view?docid=bc4ad3c1-6908-4c11-9b7c-5d44368d16d8" w:history="1">
              <w:r w:rsidR="00206BE6">
                <w:rPr>
                  <w:rStyle w:val="Hyperlink"/>
                </w:rPr>
                <w:t>PeopleSafe – eFax or ePrescriptions (eRx, eScript) (010512)</w:t>
              </w:r>
            </w:hyperlink>
            <w:r w:rsidR="00FC5D1E" w:rsidRPr="007B44E3">
              <w:rPr>
                <w:color w:val="333333"/>
              </w:rPr>
              <w:t xml:space="preserve"> to</w:t>
            </w:r>
            <w:r w:rsidR="00FC5D1E">
              <w:rPr>
                <w:b/>
                <w:bCs/>
                <w:color w:val="333333"/>
              </w:rPr>
              <w:t xml:space="preserve"> Caremark Mail Order Pharmacy, </w:t>
            </w:r>
            <w:r w:rsidR="00FC5D1E" w:rsidRPr="007B44E3">
              <w:rPr>
                <w:color w:val="333333"/>
              </w:rPr>
              <w:t xml:space="preserve">or </w:t>
            </w:r>
            <w:r w:rsidR="00FC5D1E">
              <w:rPr>
                <w:color w:val="333333"/>
              </w:rPr>
              <w:t xml:space="preserve">the member can </w:t>
            </w:r>
            <w:r w:rsidR="00FC5D1E" w:rsidRPr="007B44E3">
              <w:rPr>
                <w:color w:val="333333"/>
              </w:rPr>
              <w:t>mail</w:t>
            </w:r>
            <w:r w:rsidR="00FC5D1E">
              <w:rPr>
                <w:color w:val="333333"/>
              </w:rPr>
              <w:t xml:space="preserve"> in</w:t>
            </w:r>
            <w:r w:rsidR="00FC5D1E" w:rsidRPr="007B44E3">
              <w:rPr>
                <w:color w:val="333333"/>
              </w:rPr>
              <w:t xml:space="preserve"> </w:t>
            </w:r>
            <w:r w:rsidR="00FC5D1E">
              <w:rPr>
                <w:color w:val="333333"/>
              </w:rPr>
              <w:t>a</w:t>
            </w:r>
            <w:r w:rsidR="00FC5D1E" w:rsidRPr="007B44E3">
              <w:rPr>
                <w:color w:val="333333"/>
              </w:rPr>
              <w:t xml:space="preserve"> paper </w:t>
            </w:r>
            <w:r w:rsidR="00AD472B">
              <w:rPr>
                <w:color w:val="333333"/>
              </w:rPr>
              <w:t>prescription</w:t>
            </w:r>
            <w:r w:rsidR="00FC5D1E" w:rsidRPr="007B44E3">
              <w:rPr>
                <w:color w:val="333333"/>
              </w:rPr>
              <w:t xml:space="preserve">. </w:t>
            </w:r>
            <w:r w:rsidRPr="00FC5D1E">
              <w:t xml:space="preserve"> </w:t>
            </w:r>
            <w:bookmarkEnd w:id="17"/>
          </w:p>
        </w:tc>
      </w:tr>
      <w:tr w:rsidR="00A84649" w14:paraId="11976691" w14:textId="77777777" w:rsidTr="00D46744">
        <w:tc>
          <w:tcPr>
            <w:tcW w:w="283" w:type="pct"/>
            <w:vMerge w:val="restart"/>
          </w:tcPr>
          <w:p w14:paraId="53B632AE" w14:textId="39B12CAC" w:rsidR="00A84649" w:rsidRPr="0028503D" w:rsidRDefault="00A84649" w:rsidP="00C61CFD">
            <w:pPr>
              <w:jc w:val="center"/>
              <w:rPr>
                <w:b/>
              </w:rPr>
            </w:pPr>
            <w:r>
              <w:rPr>
                <w:b/>
              </w:rPr>
              <w:t>2</w:t>
            </w:r>
          </w:p>
        </w:tc>
        <w:tc>
          <w:tcPr>
            <w:tcW w:w="4717" w:type="pct"/>
            <w:gridSpan w:val="2"/>
            <w:tcBorders>
              <w:bottom w:val="single" w:sz="4" w:space="0" w:color="auto"/>
            </w:tcBorders>
          </w:tcPr>
          <w:p w14:paraId="0FC33014" w14:textId="77777777" w:rsidR="00A84649" w:rsidRDefault="00A84649" w:rsidP="00C61CFD">
            <w:r>
              <w:t>Determine if there is a</w:t>
            </w:r>
            <w:r w:rsidR="00DD726C">
              <w:t xml:space="preserve"> 30-day</w:t>
            </w:r>
            <w:r>
              <w:t xml:space="preserve"> prescription currently in process for the medication that is being bulked up</w:t>
            </w:r>
            <w:r w:rsidR="00842EEB">
              <w:t>:</w:t>
            </w:r>
          </w:p>
          <w:p w14:paraId="4E183433" w14:textId="77777777" w:rsidR="00E85E5E" w:rsidRPr="0028503D" w:rsidRDefault="00E85E5E" w:rsidP="00C61CFD"/>
        </w:tc>
      </w:tr>
      <w:tr w:rsidR="00FD7643" w14:paraId="23716BFA" w14:textId="77777777" w:rsidTr="00D46744">
        <w:tc>
          <w:tcPr>
            <w:tcW w:w="283" w:type="pct"/>
            <w:vMerge/>
          </w:tcPr>
          <w:p w14:paraId="78467A93" w14:textId="77777777" w:rsidR="00A84649" w:rsidRPr="0028503D" w:rsidRDefault="00A84649" w:rsidP="0028503D">
            <w:pPr>
              <w:jc w:val="center"/>
              <w:rPr>
                <w:b/>
              </w:rPr>
            </w:pPr>
          </w:p>
        </w:tc>
        <w:tc>
          <w:tcPr>
            <w:tcW w:w="1051" w:type="pct"/>
            <w:shd w:val="clear" w:color="auto" w:fill="E6E6E6"/>
          </w:tcPr>
          <w:p w14:paraId="42D9588E" w14:textId="77777777" w:rsidR="00A84649" w:rsidRPr="00015330" w:rsidRDefault="00A84649" w:rsidP="00C61CFD">
            <w:pPr>
              <w:jc w:val="center"/>
              <w:rPr>
                <w:b/>
              </w:rPr>
            </w:pPr>
            <w:r w:rsidRPr="00015330">
              <w:rPr>
                <w:b/>
              </w:rPr>
              <w:t>If…</w:t>
            </w:r>
          </w:p>
        </w:tc>
        <w:tc>
          <w:tcPr>
            <w:tcW w:w="3666" w:type="pct"/>
            <w:shd w:val="clear" w:color="auto" w:fill="E6E6E6"/>
          </w:tcPr>
          <w:p w14:paraId="272722DE" w14:textId="77777777" w:rsidR="00A84649" w:rsidRPr="00015330" w:rsidRDefault="00A84649" w:rsidP="00C61CFD">
            <w:pPr>
              <w:jc w:val="center"/>
              <w:rPr>
                <w:b/>
              </w:rPr>
            </w:pPr>
            <w:r w:rsidRPr="00015330">
              <w:rPr>
                <w:b/>
              </w:rPr>
              <w:t>Then…</w:t>
            </w:r>
          </w:p>
        </w:tc>
      </w:tr>
      <w:tr w:rsidR="00D53F54" w14:paraId="12B3D481" w14:textId="77777777" w:rsidTr="00D46744">
        <w:tc>
          <w:tcPr>
            <w:tcW w:w="283" w:type="pct"/>
            <w:vMerge/>
          </w:tcPr>
          <w:p w14:paraId="51481AAE" w14:textId="77777777" w:rsidR="00A84649" w:rsidRPr="0028503D" w:rsidRDefault="00A84649" w:rsidP="0028503D">
            <w:pPr>
              <w:jc w:val="center"/>
              <w:rPr>
                <w:b/>
              </w:rPr>
            </w:pPr>
          </w:p>
        </w:tc>
        <w:tc>
          <w:tcPr>
            <w:tcW w:w="1051" w:type="pct"/>
          </w:tcPr>
          <w:p w14:paraId="56345C47" w14:textId="0637015D" w:rsidR="00A84649" w:rsidRPr="00A5597A" w:rsidRDefault="00960861" w:rsidP="00C61CFD">
            <w:pPr>
              <w:rPr>
                <w:color w:val="000000"/>
              </w:rPr>
            </w:pPr>
            <w:r>
              <w:rPr>
                <w:b/>
                <w:bCs/>
                <w:color w:val="000000"/>
              </w:rPr>
              <w:t>Yes</w:t>
            </w:r>
            <w:r w:rsidR="00D47C09" w:rsidRPr="00B306F1">
              <w:rPr>
                <w:b/>
                <w:bCs/>
                <w:color w:val="000000"/>
              </w:rPr>
              <w:t>,</w:t>
            </w:r>
            <w:r w:rsidR="00D47C09">
              <w:rPr>
                <w:color w:val="000000"/>
              </w:rPr>
              <w:t xml:space="preserve"> a</w:t>
            </w:r>
            <w:r w:rsidR="00A84649" w:rsidRPr="00A5597A">
              <w:rPr>
                <w:color w:val="000000"/>
              </w:rPr>
              <w:t xml:space="preserve"> 30</w:t>
            </w:r>
            <w:r w:rsidR="00A84649">
              <w:rPr>
                <w:color w:val="000000"/>
              </w:rPr>
              <w:t>-</w:t>
            </w:r>
            <w:r w:rsidR="00A84649" w:rsidRPr="00A5597A">
              <w:rPr>
                <w:color w:val="000000"/>
              </w:rPr>
              <w:t xml:space="preserve">day </w:t>
            </w:r>
            <w:r w:rsidR="00AD472B">
              <w:rPr>
                <w:color w:val="000000"/>
              </w:rPr>
              <w:t>prescription</w:t>
            </w:r>
            <w:r w:rsidR="00AD472B" w:rsidRPr="00A5597A">
              <w:rPr>
                <w:color w:val="000000"/>
              </w:rPr>
              <w:t xml:space="preserve"> </w:t>
            </w:r>
            <w:r w:rsidR="00A84649" w:rsidRPr="00A5597A">
              <w:rPr>
                <w:color w:val="000000"/>
              </w:rPr>
              <w:t>is in process</w:t>
            </w:r>
          </w:p>
        </w:tc>
        <w:tc>
          <w:tcPr>
            <w:tcW w:w="3666" w:type="pct"/>
          </w:tcPr>
          <w:p w14:paraId="31C4EC2E" w14:textId="77777777" w:rsidR="000910C4" w:rsidRDefault="00A84649" w:rsidP="00C61CFD">
            <w:pPr>
              <w:rPr>
                <w:color w:val="000000"/>
              </w:rPr>
            </w:pPr>
            <w:r w:rsidRPr="00311A25">
              <w:rPr>
                <w:color w:val="000000"/>
              </w:rPr>
              <w:t>Place the order on indefinite hold, and then proceed to the next step.</w:t>
            </w:r>
          </w:p>
          <w:p w14:paraId="3E3502A9" w14:textId="77777777" w:rsidR="00E85E5E" w:rsidRPr="000910C4" w:rsidRDefault="00E85E5E" w:rsidP="00C61CFD">
            <w:pPr>
              <w:rPr>
                <w:color w:val="000000"/>
              </w:rPr>
            </w:pPr>
          </w:p>
        </w:tc>
      </w:tr>
      <w:tr w:rsidR="00D53F54" w14:paraId="4B0301BD" w14:textId="77777777" w:rsidTr="00D46744">
        <w:tc>
          <w:tcPr>
            <w:tcW w:w="283" w:type="pct"/>
            <w:vMerge/>
          </w:tcPr>
          <w:p w14:paraId="17EC1ACE" w14:textId="77777777" w:rsidR="00DD726C" w:rsidRPr="0028503D" w:rsidRDefault="00DD726C" w:rsidP="0028503D">
            <w:pPr>
              <w:jc w:val="center"/>
              <w:rPr>
                <w:b/>
              </w:rPr>
            </w:pPr>
          </w:p>
        </w:tc>
        <w:tc>
          <w:tcPr>
            <w:tcW w:w="1051" w:type="pct"/>
          </w:tcPr>
          <w:p w14:paraId="57CCFE51" w14:textId="21451A26" w:rsidR="00DD726C" w:rsidRPr="00A5597A" w:rsidRDefault="00942B99" w:rsidP="00C61CFD">
            <w:pPr>
              <w:rPr>
                <w:color w:val="000000"/>
              </w:rPr>
            </w:pPr>
            <w:r w:rsidRPr="00B306F1">
              <w:rPr>
                <w:b/>
                <w:bCs/>
              </w:rPr>
              <w:t>No,</w:t>
            </w:r>
            <w:r>
              <w:t xml:space="preserve"> </w:t>
            </w:r>
            <w:r w:rsidR="00AD472B">
              <w:rPr>
                <w:color w:val="000000"/>
              </w:rPr>
              <w:t>prescription</w:t>
            </w:r>
            <w:r w:rsidR="00AD472B" w:rsidRPr="001E575B">
              <w:rPr>
                <w:color w:val="000000"/>
              </w:rPr>
              <w:t xml:space="preserve"> </w:t>
            </w:r>
            <w:r w:rsidR="00DD726C" w:rsidRPr="001E575B">
              <w:rPr>
                <w:color w:val="000000"/>
              </w:rPr>
              <w:t>is in process</w:t>
            </w:r>
          </w:p>
        </w:tc>
        <w:tc>
          <w:tcPr>
            <w:tcW w:w="3666" w:type="pct"/>
          </w:tcPr>
          <w:p w14:paraId="6E454D14" w14:textId="77777777" w:rsidR="00DD726C" w:rsidRDefault="00DD726C" w:rsidP="00C61CFD">
            <w:pPr>
              <w:rPr>
                <w:color w:val="000000"/>
              </w:rPr>
            </w:pPr>
            <w:r w:rsidRPr="00A5597A">
              <w:rPr>
                <w:color w:val="000000"/>
              </w:rPr>
              <w:t>Proceed to the next step.</w:t>
            </w:r>
          </w:p>
          <w:p w14:paraId="42081463" w14:textId="77777777" w:rsidR="00DD726C" w:rsidRPr="00311A25" w:rsidRDefault="00DD726C" w:rsidP="00C61CFD">
            <w:pPr>
              <w:rPr>
                <w:color w:val="000000"/>
              </w:rPr>
            </w:pPr>
          </w:p>
        </w:tc>
      </w:tr>
      <w:tr w:rsidR="00D53F54" w14:paraId="5F670368" w14:textId="77777777" w:rsidTr="00D46744">
        <w:trPr>
          <w:trHeight w:val="1099"/>
        </w:trPr>
        <w:tc>
          <w:tcPr>
            <w:tcW w:w="283" w:type="pct"/>
            <w:vMerge/>
          </w:tcPr>
          <w:p w14:paraId="4D669F74" w14:textId="77777777" w:rsidR="002626C9" w:rsidRPr="0028503D" w:rsidRDefault="002626C9" w:rsidP="0028503D">
            <w:pPr>
              <w:jc w:val="center"/>
              <w:rPr>
                <w:b/>
              </w:rPr>
            </w:pPr>
          </w:p>
        </w:tc>
        <w:tc>
          <w:tcPr>
            <w:tcW w:w="1051" w:type="pct"/>
          </w:tcPr>
          <w:p w14:paraId="74FFFF47" w14:textId="355195AA" w:rsidR="002626C9" w:rsidRDefault="002626C9" w:rsidP="00C61CFD">
            <w:pPr>
              <w:rPr>
                <w:color w:val="000000"/>
              </w:rPr>
            </w:pPr>
            <w:bookmarkStart w:id="18" w:name="OLE_LINK14"/>
            <w:r>
              <w:rPr>
                <w:color w:val="000000"/>
              </w:rPr>
              <w:t xml:space="preserve">A 30 day–supply has already been shipped to the member </w:t>
            </w:r>
            <w:r w:rsidR="00FC5D1E">
              <w:rPr>
                <w:color w:val="000000"/>
              </w:rPr>
              <w:t>(that has at least 2 refills remaining)</w:t>
            </w:r>
            <w:bookmarkEnd w:id="18"/>
          </w:p>
          <w:p w14:paraId="695DB96A" w14:textId="0D5AAD3C" w:rsidR="002626C9" w:rsidRPr="00A5597A" w:rsidRDefault="002626C9" w:rsidP="00C61CFD">
            <w:pPr>
              <w:rPr>
                <w:color w:val="000000"/>
              </w:rPr>
            </w:pPr>
          </w:p>
          <w:p w14:paraId="0F71B6AA" w14:textId="77777777" w:rsidR="002626C9" w:rsidRPr="00A5597A" w:rsidRDefault="002626C9" w:rsidP="00C61CFD">
            <w:pPr>
              <w:rPr>
                <w:color w:val="000000"/>
              </w:rPr>
            </w:pPr>
          </w:p>
        </w:tc>
        <w:tc>
          <w:tcPr>
            <w:tcW w:w="3666" w:type="pct"/>
          </w:tcPr>
          <w:p w14:paraId="2409A3B8" w14:textId="71671566" w:rsidR="00A57249" w:rsidRDefault="00A57249" w:rsidP="00A57249">
            <w:pPr>
              <w:rPr>
                <w:color w:val="000000"/>
              </w:rPr>
            </w:pPr>
            <w:r>
              <w:rPr>
                <w:color w:val="000000"/>
              </w:rPr>
              <w:t>Advise the following:</w:t>
            </w:r>
          </w:p>
          <w:p w14:paraId="20DA8E55" w14:textId="52A6894C" w:rsidR="00A57249" w:rsidRDefault="00D46744" w:rsidP="00A57249">
            <w:pPr>
              <w:rPr>
                <w:color w:val="000000"/>
              </w:rPr>
            </w:pPr>
            <w:r>
              <w:rPr>
                <w:noProof/>
              </w:rPr>
              <w:drawing>
                <wp:inline distT="0" distB="0" distL="0" distR="0" wp14:anchorId="1A96E8C2" wp14:editId="2A6C0902">
                  <wp:extent cx="304762" cy="304762"/>
                  <wp:effectExtent l="0" t="0" r="635" b="635"/>
                  <wp:docPr id="155306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45677" name="Picture 293045677"/>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57249">
              <w:rPr>
                <w:b/>
                <w:noProof/>
                <w:color w:val="000000"/>
              </w:rPr>
              <w:drawing>
                <wp:inline distT="0" distB="0" distL="0" distR="0" wp14:anchorId="091FCD0A" wp14:editId="0B12892E">
                  <wp:extent cx="236220" cy="21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57249">
              <w:rPr>
                <w:b/>
                <w:color w:val="000000"/>
              </w:rPr>
              <w:t xml:space="preserve"> </w:t>
            </w:r>
            <w:r w:rsidR="00C2532E" w:rsidRPr="00456A7A">
              <w:t xml:space="preserve">We will contact your provider to </w:t>
            </w:r>
            <w:r w:rsidR="00781911">
              <w:t>request a consolidation of</w:t>
            </w:r>
            <w:r w:rsidR="00C2532E" w:rsidRPr="00456A7A">
              <w:t xml:space="preserve"> your current prescription to a 90-day supply.</w:t>
            </w:r>
            <w:r w:rsidR="005C746A">
              <w:t xml:space="preserve"> </w:t>
            </w:r>
            <w:r w:rsidR="005C746A" w:rsidRPr="00AC7502">
              <w:rPr>
                <w:color w:val="000000"/>
              </w:rPr>
              <w:t>I will run a price estimate, so you are aware of any changes in your co-payment amount. If there is any difference in cost on the medication you will be charged or credited the difference.</w:t>
            </w:r>
          </w:p>
          <w:p w14:paraId="7B93071A" w14:textId="77777777" w:rsidR="00A57249" w:rsidRDefault="00A57249" w:rsidP="00A57249"/>
          <w:p w14:paraId="52846170" w14:textId="0A52CF6C" w:rsidR="00A57249" w:rsidRDefault="00A57249" w:rsidP="00A57249">
            <w:bookmarkStart w:id="19" w:name="OLE_LINK4"/>
            <w:r>
              <w:rPr>
                <w:b/>
              </w:rPr>
              <w:t>Note:</w:t>
            </w:r>
            <w:r>
              <w:t xml:space="preserve">  </w:t>
            </w:r>
            <w:bookmarkStart w:id="20" w:name="OLE_LINK8"/>
            <w:r w:rsidR="00FC5D1E" w:rsidRPr="00FC5D1E">
              <w:t xml:space="preserve">The member </w:t>
            </w:r>
            <w:r w:rsidR="00FC5D1E">
              <w:t>does have the option to</w:t>
            </w:r>
            <w:r w:rsidR="00FC5D1E" w:rsidRPr="00FC5D1E">
              <w:t xml:space="preserve"> have their doctor send in a new 90-day supply of the medication, but this will not bulk up the existing prescription. </w:t>
            </w:r>
            <w:r w:rsidR="00FC5D1E">
              <w:t xml:space="preserve">Refer to </w:t>
            </w:r>
            <w:hyperlink r:id="rId19" w:anchor="!/view?docid=a1443f4f-499e-442c-be11-fd2b207bf86c" w:history="1">
              <w:r w:rsidR="004D1EA6">
                <w:rPr>
                  <w:rStyle w:val="Hyperlink"/>
                </w:rPr>
                <w:t>Obtaining a New Prescription (Rx) for the Member (058827)</w:t>
              </w:r>
            </w:hyperlink>
            <w:r w:rsidR="00FC5D1E">
              <w:t xml:space="preserve">. </w:t>
            </w:r>
            <w:bookmarkEnd w:id="20"/>
          </w:p>
          <w:bookmarkEnd w:id="19"/>
          <w:p w14:paraId="70C95AA3" w14:textId="79A7F805" w:rsidR="002626C9" w:rsidRDefault="002626C9" w:rsidP="00C61CFD">
            <w:pPr>
              <w:rPr>
                <w:color w:val="000000"/>
              </w:rPr>
            </w:pPr>
          </w:p>
          <w:p w14:paraId="3BE2D313" w14:textId="252A35DD" w:rsidR="00FC5D1E" w:rsidRDefault="00FC5D1E" w:rsidP="00C61CFD">
            <w:pPr>
              <w:rPr>
                <w:color w:val="000000"/>
              </w:rPr>
            </w:pPr>
            <w:bookmarkStart w:id="21" w:name="OLE_LINK9"/>
            <w:r>
              <w:rPr>
                <w:color w:val="000000"/>
              </w:rPr>
              <w:t xml:space="preserve">To proceed with bulking up the existing 30-day supply prescription to a 90-day supply </w:t>
            </w:r>
            <w:r w:rsidR="00AD472B">
              <w:rPr>
                <w:color w:val="000000"/>
              </w:rPr>
              <w:t>prescription</w:t>
            </w:r>
            <w:r>
              <w:rPr>
                <w:color w:val="000000"/>
              </w:rPr>
              <w:t>:</w:t>
            </w:r>
          </w:p>
          <w:bookmarkEnd w:id="21"/>
          <w:p w14:paraId="7E9FBCE3" w14:textId="40E871EE" w:rsidR="002626C9" w:rsidRPr="005B1755" w:rsidRDefault="002626C9" w:rsidP="00C61CFD">
            <w:pPr>
              <w:autoSpaceDE w:val="0"/>
              <w:autoSpaceDN w:val="0"/>
              <w:adjustRightInd w:val="0"/>
              <w:rPr>
                <w:rFonts w:cs="Verdana"/>
                <w:color w:val="000000"/>
              </w:rPr>
            </w:pPr>
            <w:r>
              <w:rPr>
                <w:rFonts w:cs="Verdana"/>
                <w:color w:val="000000"/>
              </w:rPr>
              <w:t xml:space="preserve">Submit </w:t>
            </w:r>
            <w:r>
              <w:rPr>
                <w:rFonts w:cs="Verdana"/>
                <w:b/>
                <w:bCs/>
                <w:color w:val="000000"/>
              </w:rPr>
              <w:t>RM Task</w:t>
            </w:r>
            <w:r w:rsidRPr="00164BAB">
              <w:rPr>
                <w:rFonts w:cs="Verdana"/>
                <w:b/>
                <w:bCs/>
                <w:color w:val="000000"/>
              </w:rPr>
              <w:t>:</w:t>
            </w:r>
          </w:p>
          <w:p w14:paraId="12E423A1" w14:textId="42CD0EF7" w:rsidR="002626C9" w:rsidRPr="005B1755" w:rsidRDefault="002626C9" w:rsidP="00B306F1">
            <w:pPr>
              <w:numPr>
                <w:ilvl w:val="0"/>
                <w:numId w:val="18"/>
              </w:numPr>
            </w:pPr>
            <w:r w:rsidRPr="005B1755">
              <w:rPr>
                <w:b/>
                <w:bCs/>
              </w:rPr>
              <w:t>Category</w:t>
            </w:r>
            <w:r w:rsidRPr="00164BAB">
              <w:rPr>
                <w:b/>
                <w:bCs/>
              </w:rPr>
              <w:t>:</w:t>
            </w:r>
            <w:r w:rsidRPr="005B1755">
              <w:t xml:space="preserve">  Rx Verification</w:t>
            </w:r>
          </w:p>
          <w:p w14:paraId="4D682816" w14:textId="2036ADCA" w:rsidR="002626C9" w:rsidRPr="005B1755" w:rsidRDefault="002626C9" w:rsidP="00B306F1">
            <w:pPr>
              <w:numPr>
                <w:ilvl w:val="0"/>
                <w:numId w:val="18"/>
              </w:numPr>
            </w:pPr>
            <w:r w:rsidRPr="005B1755">
              <w:rPr>
                <w:b/>
                <w:bCs/>
              </w:rPr>
              <w:t>Type</w:t>
            </w:r>
            <w:r w:rsidRPr="00164BAB">
              <w:rPr>
                <w:b/>
                <w:bCs/>
              </w:rPr>
              <w:t>:</w:t>
            </w:r>
            <w:r w:rsidRPr="005B1755">
              <w:t xml:space="preserve">  Courtesy Retranslation</w:t>
            </w:r>
          </w:p>
          <w:p w14:paraId="58F48044" w14:textId="77789C59" w:rsidR="002626C9" w:rsidRPr="005B1755" w:rsidRDefault="002626C9" w:rsidP="00B306F1">
            <w:pPr>
              <w:numPr>
                <w:ilvl w:val="0"/>
                <w:numId w:val="18"/>
              </w:numPr>
            </w:pPr>
            <w:r w:rsidRPr="005B1755">
              <w:rPr>
                <w:b/>
                <w:bCs/>
              </w:rPr>
              <w:t>Queue</w:t>
            </w:r>
            <w:r w:rsidRPr="00164BAB">
              <w:rPr>
                <w:b/>
                <w:bCs/>
              </w:rPr>
              <w:t>:</w:t>
            </w:r>
            <w:r w:rsidRPr="005B1755">
              <w:t xml:space="preserve">  Retranslation – Participant Services</w:t>
            </w:r>
          </w:p>
          <w:p w14:paraId="36E99CC0" w14:textId="37F8C732" w:rsidR="002626C9" w:rsidRPr="005B1755" w:rsidRDefault="002626C9" w:rsidP="00B306F1">
            <w:pPr>
              <w:numPr>
                <w:ilvl w:val="0"/>
                <w:numId w:val="18"/>
              </w:numPr>
            </w:pPr>
            <w:r w:rsidRPr="005B1755">
              <w:rPr>
                <w:b/>
                <w:bCs/>
              </w:rPr>
              <w:t>Dispensing Pharmacy:</w:t>
            </w:r>
            <w:r w:rsidRPr="005B1755">
              <w:t xml:space="preserve">  Select Rx filling </w:t>
            </w:r>
            <w:r w:rsidR="00D53F54" w:rsidRPr="005B1755">
              <w:t>pharmacy.</w:t>
            </w:r>
          </w:p>
          <w:p w14:paraId="3B2F48BE" w14:textId="77777777" w:rsidR="002626C9" w:rsidRDefault="002626C9" w:rsidP="00C61CFD">
            <w:pPr>
              <w:autoSpaceDE w:val="0"/>
              <w:autoSpaceDN w:val="0"/>
              <w:adjustRightInd w:val="0"/>
              <w:rPr>
                <w:rFonts w:cs="Verdana"/>
                <w:color w:val="000000"/>
              </w:rPr>
            </w:pPr>
          </w:p>
          <w:p w14:paraId="20067672" w14:textId="13EF720A" w:rsidR="002626C9" w:rsidRDefault="002626C9" w:rsidP="00C61CFD">
            <w:pPr>
              <w:autoSpaceDE w:val="0"/>
              <w:autoSpaceDN w:val="0"/>
              <w:adjustRightInd w:val="0"/>
              <w:rPr>
                <w:rFonts w:cs="Verdana"/>
                <w:color w:val="000000"/>
              </w:rPr>
            </w:pPr>
            <w:r>
              <w:rPr>
                <w:rFonts w:cs="Verdana"/>
                <w:b/>
                <w:bCs/>
                <w:color w:val="000000"/>
              </w:rPr>
              <w:t xml:space="preserve">Note:  </w:t>
            </w:r>
            <w:r>
              <w:rPr>
                <w:rFonts w:cs="Verdana"/>
                <w:color w:val="000000"/>
              </w:rPr>
              <w:t>Member/Prescriber is requesting we contact their prescriber to obtain a full 90-day supply of this medication. Member is aware of any changes in co-payment amount</w:t>
            </w:r>
            <w:r w:rsidR="0026467C">
              <w:rPr>
                <w:rFonts w:cs="Verdana"/>
                <w:color w:val="000000"/>
              </w:rPr>
              <w:t xml:space="preserve">. </w:t>
            </w:r>
            <w:r>
              <w:rPr>
                <w:rFonts w:cs="Verdana"/>
                <w:color w:val="000000"/>
              </w:rPr>
              <w:t xml:space="preserve">Thank you. </w:t>
            </w:r>
          </w:p>
          <w:p w14:paraId="32FAA997" w14:textId="77777777" w:rsidR="002626C9" w:rsidRDefault="002626C9" w:rsidP="00C61CFD">
            <w:pPr>
              <w:autoSpaceDE w:val="0"/>
              <w:autoSpaceDN w:val="0"/>
              <w:adjustRightInd w:val="0"/>
              <w:rPr>
                <w:rFonts w:cs="Verdana"/>
                <w:color w:val="000000"/>
              </w:rPr>
            </w:pPr>
          </w:p>
          <w:p w14:paraId="5548C5D8" w14:textId="4FF029A3" w:rsidR="002626C9" w:rsidRDefault="002626C9" w:rsidP="00C61CFD">
            <w:pPr>
              <w:autoSpaceDE w:val="0"/>
              <w:autoSpaceDN w:val="0"/>
              <w:adjustRightInd w:val="0"/>
              <w:rPr>
                <w:rFonts w:cs="Verdana"/>
                <w:b/>
                <w:bCs/>
                <w:color w:val="000000"/>
              </w:rPr>
            </w:pPr>
            <w:r>
              <w:rPr>
                <w:rFonts w:cs="Verdana"/>
                <w:b/>
                <w:bCs/>
                <w:color w:val="000000"/>
              </w:rPr>
              <w:t>Reminders:</w:t>
            </w:r>
          </w:p>
          <w:p w14:paraId="63DACDF4" w14:textId="1334FA1A" w:rsidR="002626C9" w:rsidRPr="005B1755" w:rsidRDefault="00976994" w:rsidP="00B306F1">
            <w:pPr>
              <w:numPr>
                <w:ilvl w:val="0"/>
                <w:numId w:val="19"/>
              </w:numPr>
            </w:pPr>
            <w:r>
              <w:t>N</w:t>
            </w:r>
            <w:r w:rsidR="002626C9" w:rsidRPr="005B1755">
              <w:t xml:space="preserve">otate in the RM task notes the “If/Then” section utilized in Step 2 to validate the need for the Bulk-UP </w:t>
            </w:r>
            <w:r w:rsidR="00D53F54" w:rsidRPr="005B1755">
              <w:t>request.</w:t>
            </w:r>
          </w:p>
          <w:p w14:paraId="5C1BE55A" w14:textId="471E52B0" w:rsidR="002626C9" w:rsidRDefault="002626C9" w:rsidP="00B306F1">
            <w:pPr>
              <w:ind w:left="720"/>
            </w:pPr>
            <w:r>
              <w:rPr>
                <w:b/>
                <w:bCs/>
              </w:rPr>
              <w:t>Example</w:t>
            </w:r>
            <w:r w:rsidR="00D53F54" w:rsidRPr="00164BAB">
              <w:rPr>
                <w:b/>
                <w:bCs/>
              </w:rPr>
              <w:t>:</w:t>
            </w:r>
            <w:r w:rsidR="00D53F54">
              <w:t xml:space="preserve"> “</w:t>
            </w:r>
            <w:r>
              <w:t>30-day Rx order #1234567 placed on an indefinite hold to allow for the Member Requested Bulk-Up.”</w:t>
            </w:r>
          </w:p>
          <w:p w14:paraId="353A9420" w14:textId="77777777" w:rsidR="002626C9" w:rsidRDefault="002626C9" w:rsidP="00C61CFD">
            <w:pPr>
              <w:autoSpaceDE w:val="0"/>
              <w:autoSpaceDN w:val="0"/>
              <w:adjustRightInd w:val="0"/>
              <w:ind w:left="360" w:hanging="360"/>
              <w:rPr>
                <w:rFonts w:cs="Symbol"/>
                <w:color w:val="000000"/>
              </w:rPr>
            </w:pPr>
          </w:p>
          <w:p w14:paraId="23514EB7" w14:textId="77777777" w:rsidR="002626C9" w:rsidRPr="005B1755" w:rsidRDefault="002626C9" w:rsidP="00B306F1">
            <w:pPr>
              <w:numPr>
                <w:ilvl w:val="0"/>
                <w:numId w:val="19"/>
              </w:numPr>
              <w:rPr>
                <w:b/>
                <w:bCs/>
                <w:sz w:val="28"/>
                <w:szCs w:val="28"/>
              </w:rPr>
            </w:pPr>
            <w:r w:rsidRPr="005B1755">
              <w:t>Perform a Test Claim to verify any co-payment differences and notify the member of any cost differences.</w:t>
            </w:r>
          </w:p>
          <w:p w14:paraId="01459A13" w14:textId="77777777" w:rsidR="002626C9" w:rsidRDefault="002626C9" w:rsidP="00B306F1">
            <w:pPr>
              <w:rPr>
                <w:sz w:val="28"/>
                <w:szCs w:val="28"/>
              </w:rPr>
            </w:pPr>
          </w:p>
          <w:p w14:paraId="1E33B7B7" w14:textId="77777777" w:rsidR="005B1755" w:rsidRDefault="002626C9" w:rsidP="00B306F1">
            <w:pPr>
              <w:numPr>
                <w:ilvl w:val="0"/>
                <w:numId w:val="19"/>
              </w:numPr>
            </w:pPr>
            <w:r w:rsidRPr="005B1755">
              <w:t xml:space="preserve">If there is any difference in cost on the medication the member will be charged or credited the difference. </w:t>
            </w:r>
          </w:p>
          <w:p w14:paraId="411BB4BB" w14:textId="77777777" w:rsidR="005B1755" w:rsidRPr="005B1755" w:rsidRDefault="005B1755" w:rsidP="00B306F1"/>
          <w:p w14:paraId="5EF49011" w14:textId="77777777" w:rsidR="005B1755" w:rsidRDefault="002626C9" w:rsidP="00B306F1">
            <w:pPr>
              <w:numPr>
                <w:ilvl w:val="0"/>
                <w:numId w:val="19"/>
              </w:numPr>
            </w:pPr>
            <w:r w:rsidRPr="005B1755">
              <w:t>We can only contact the original prescriber for the Bulk Up request.</w:t>
            </w:r>
          </w:p>
          <w:p w14:paraId="6747B317" w14:textId="77777777" w:rsidR="005B1755" w:rsidRPr="005B1755" w:rsidRDefault="005B1755" w:rsidP="00B306F1"/>
          <w:p w14:paraId="276F5700" w14:textId="7736D3DE" w:rsidR="002626C9" w:rsidRPr="005B1755" w:rsidRDefault="002626C9" w:rsidP="00B306F1">
            <w:pPr>
              <w:numPr>
                <w:ilvl w:val="0"/>
                <w:numId w:val="19"/>
              </w:numPr>
            </w:pPr>
            <w:r w:rsidRPr="005B1755">
              <w:t>Turnaround time is three (3) business days</w:t>
            </w:r>
            <w:r w:rsidR="0026467C" w:rsidRPr="005B1755">
              <w:t>.</w:t>
            </w:r>
            <w:r w:rsidR="0026467C" w:rsidRPr="005B1755">
              <w:rPr>
                <w:b/>
                <w:bCs/>
                <w:sz w:val="28"/>
                <w:szCs w:val="28"/>
              </w:rPr>
              <w:t xml:space="preserve"> </w:t>
            </w:r>
            <w:r w:rsidRPr="005B1755">
              <w:t xml:space="preserve">Refer to </w:t>
            </w:r>
            <w:hyperlink r:id="rId20" w:anchor="!/view?docid=863acba1-4370-4da9-9f6b-4cadf8633fbf" w:history="1">
              <w:r w:rsidR="007338D3">
                <w:rPr>
                  <w:rStyle w:val="Hyperlink"/>
                  <w:rFonts w:cs="Verdana"/>
                </w:rPr>
                <w:t>Compass and PeopleSafe - General Resolution Times/Turn Around Times (TAT) and Related Documents (028775)</w:t>
              </w:r>
            </w:hyperlink>
            <w:r w:rsidRPr="00B306F1">
              <w:t>.</w:t>
            </w:r>
            <w:r w:rsidRPr="005B1755">
              <w:t xml:space="preserve"> </w:t>
            </w:r>
          </w:p>
          <w:p w14:paraId="756956A4" w14:textId="77777777" w:rsidR="002626C9" w:rsidRDefault="002626C9" w:rsidP="00C61CFD">
            <w:pPr>
              <w:autoSpaceDE w:val="0"/>
              <w:autoSpaceDN w:val="0"/>
              <w:adjustRightInd w:val="0"/>
              <w:ind w:left="360"/>
              <w:rPr>
                <w:rFonts w:cs="Verdana"/>
                <w:color w:val="000000"/>
              </w:rPr>
            </w:pPr>
          </w:p>
          <w:p w14:paraId="652DC1E5" w14:textId="090A55B5" w:rsidR="002626C9" w:rsidRDefault="002626C9" w:rsidP="00C61CFD">
            <w:pPr>
              <w:autoSpaceDE w:val="0"/>
              <w:autoSpaceDN w:val="0"/>
              <w:adjustRightInd w:val="0"/>
              <w:rPr>
                <w:rFonts w:cs="Verdana"/>
                <w:color w:val="000000"/>
              </w:rPr>
            </w:pPr>
            <w:r>
              <w:rPr>
                <w:rFonts w:cs="Verdana"/>
                <w:b/>
                <w:bCs/>
                <w:color w:val="000000"/>
              </w:rPr>
              <w:t xml:space="preserve">Note:  </w:t>
            </w:r>
            <w:r>
              <w:rPr>
                <w:rFonts w:cs="Verdana"/>
                <w:color w:val="000000"/>
              </w:rPr>
              <w:t xml:space="preserve">Suggest the member contact their doctor’s office and remind the office to </w:t>
            </w:r>
            <w:r w:rsidR="006034B9" w:rsidRPr="00B306F1">
              <w:rPr>
                <w:rFonts w:cs="Verdana"/>
                <w:b/>
                <w:bCs/>
                <w:color w:val="000000"/>
              </w:rPr>
              <w:t>only</w:t>
            </w:r>
            <w:r w:rsidR="006034B9">
              <w:rPr>
                <w:rFonts w:cs="Verdana"/>
                <w:color w:val="000000"/>
              </w:rPr>
              <w:t xml:space="preserve"> </w:t>
            </w:r>
            <w:r>
              <w:rPr>
                <w:rFonts w:cs="Verdana"/>
                <w:color w:val="000000"/>
              </w:rPr>
              <w:t xml:space="preserve">respond to our fax request to update the prescription on file to 90 days and </w:t>
            </w:r>
            <w:r w:rsidR="00976994">
              <w:rPr>
                <w:rFonts w:cs="Verdana"/>
                <w:color w:val="000000"/>
              </w:rPr>
              <w:t>not</w:t>
            </w:r>
            <w:r>
              <w:rPr>
                <w:rFonts w:cs="Verdana"/>
                <w:color w:val="000000"/>
              </w:rPr>
              <w:t xml:space="preserve"> fax in a new prescription</w:t>
            </w:r>
            <w:r w:rsidR="0026467C">
              <w:rPr>
                <w:rFonts w:cs="Verdana"/>
                <w:color w:val="000000"/>
              </w:rPr>
              <w:t>.</w:t>
            </w:r>
            <w:r w:rsidR="0026467C">
              <w:rPr>
                <w:rFonts w:cs="Verdana"/>
                <w:color w:val="000000"/>
                <w:sz w:val="28"/>
                <w:szCs w:val="28"/>
              </w:rPr>
              <w:t xml:space="preserve"> </w:t>
            </w:r>
            <w:r>
              <w:rPr>
                <w:rFonts w:cs="Verdana"/>
                <w:color w:val="000000"/>
              </w:rPr>
              <w:t xml:space="preserve">If the Prescriber responds to our request, the pharmacy uses one of the refills on the </w:t>
            </w:r>
            <w:r w:rsidR="00FC5D1E">
              <w:rPr>
                <w:rFonts w:cs="Verdana"/>
                <w:color w:val="000000"/>
              </w:rPr>
              <w:t xml:space="preserve">updated </w:t>
            </w:r>
            <w:r>
              <w:rPr>
                <w:rFonts w:cs="Verdana"/>
                <w:color w:val="000000"/>
              </w:rPr>
              <w:t>90-day prescription to dispense the remaining amount needed to fulfill the Bulk Up</w:t>
            </w:r>
            <w:r w:rsidR="00090AE2">
              <w:rPr>
                <w:rFonts w:cs="Verdana"/>
                <w:color w:val="000000"/>
              </w:rPr>
              <w:t xml:space="preserve">. </w:t>
            </w:r>
            <w:r>
              <w:rPr>
                <w:rFonts w:cs="Verdana"/>
                <w:color w:val="000000"/>
              </w:rPr>
              <w:t>The remaining refills on this prescription will dispense 90-day supplies.</w:t>
            </w:r>
          </w:p>
          <w:p w14:paraId="4FCE4302" w14:textId="77777777" w:rsidR="00FC5D1E" w:rsidRDefault="00FC5D1E" w:rsidP="00C61CFD">
            <w:pPr>
              <w:autoSpaceDE w:val="0"/>
              <w:autoSpaceDN w:val="0"/>
              <w:adjustRightInd w:val="0"/>
              <w:rPr>
                <w:rFonts w:cs="Verdana"/>
                <w:color w:val="000000"/>
              </w:rPr>
            </w:pPr>
          </w:p>
          <w:p w14:paraId="00DAA7E1" w14:textId="52A6E08C" w:rsidR="002626C9" w:rsidRPr="00A5597A" w:rsidRDefault="00FC5D1E" w:rsidP="007B44E3">
            <w:pPr>
              <w:autoSpaceDE w:val="0"/>
              <w:autoSpaceDN w:val="0"/>
              <w:adjustRightInd w:val="0"/>
              <w:rPr>
                <w:color w:val="000000"/>
              </w:rPr>
            </w:pPr>
            <w:bookmarkStart w:id="22" w:name="OLE_LINK7"/>
            <w:r>
              <w:rPr>
                <w:rFonts w:cs="Verdana"/>
                <w:color w:val="000000"/>
              </w:rPr>
              <w:t xml:space="preserve">If the doctor sends in </w:t>
            </w:r>
            <w:r w:rsidR="007B44E3">
              <w:rPr>
                <w:rFonts w:cs="Verdana"/>
                <w:color w:val="000000"/>
              </w:rPr>
              <w:t>a new</w:t>
            </w:r>
            <w:r>
              <w:rPr>
                <w:rFonts w:cs="Verdana"/>
                <w:color w:val="000000"/>
              </w:rPr>
              <w:t xml:space="preserve"> prescription, it will not bulk up the existing prescription. The member will have the initial 30-day supply </w:t>
            </w:r>
            <w:r w:rsidR="00AD472B">
              <w:rPr>
                <w:rFonts w:cs="Verdana"/>
                <w:color w:val="000000"/>
              </w:rPr>
              <w:t>prescription</w:t>
            </w:r>
            <w:r>
              <w:rPr>
                <w:rFonts w:cs="Verdana"/>
                <w:color w:val="000000"/>
              </w:rPr>
              <w:t xml:space="preserve"> and the new 90-day supply </w:t>
            </w:r>
            <w:r w:rsidR="00AD472B">
              <w:rPr>
                <w:rFonts w:cs="Verdana"/>
                <w:color w:val="000000"/>
              </w:rPr>
              <w:t>prescription</w:t>
            </w:r>
            <w:r>
              <w:rPr>
                <w:rFonts w:cs="Verdana"/>
                <w:color w:val="000000"/>
              </w:rPr>
              <w:t xml:space="preserve"> on their account. </w:t>
            </w:r>
            <w:bookmarkEnd w:id="22"/>
          </w:p>
        </w:tc>
      </w:tr>
      <w:tr w:rsidR="00DD726C" w14:paraId="78B17CA0" w14:textId="77777777" w:rsidTr="00D46744">
        <w:tc>
          <w:tcPr>
            <w:tcW w:w="283" w:type="pct"/>
            <w:tcBorders>
              <w:bottom w:val="single" w:sz="4" w:space="0" w:color="auto"/>
            </w:tcBorders>
          </w:tcPr>
          <w:p w14:paraId="7876D524" w14:textId="6B6D93CD" w:rsidR="00DD726C" w:rsidRPr="00317269" w:rsidRDefault="003D5491" w:rsidP="00C61CFD">
            <w:pPr>
              <w:jc w:val="center"/>
              <w:rPr>
                <w:b/>
              </w:rPr>
            </w:pPr>
            <w:r>
              <w:t xml:space="preserve"> </w:t>
            </w:r>
            <w:r w:rsidR="00DD726C" w:rsidRPr="00317269">
              <w:rPr>
                <w:b/>
              </w:rPr>
              <w:t>3</w:t>
            </w:r>
          </w:p>
        </w:tc>
        <w:tc>
          <w:tcPr>
            <w:tcW w:w="4717" w:type="pct"/>
            <w:gridSpan w:val="2"/>
            <w:tcBorders>
              <w:top w:val="single" w:sz="4" w:space="0" w:color="auto"/>
              <w:left w:val="single" w:sz="4" w:space="0" w:color="auto"/>
              <w:bottom w:val="single" w:sz="4" w:space="0" w:color="auto"/>
            </w:tcBorders>
          </w:tcPr>
          <w:p w14:paraId="3FA3A76C" w14:textId="3BEA51D6" w:rsidR="00DD726C" w:rsidRPr="00762B55" w:rsidDel="00385E81" w:rsidRDefault="00DD726C" w:rsidP="00C61CFD">
            <w:pPr>
              <w:autoSpaceDE w:val="0"/>
              <w:autoSpaceDN w:val="0"/>
              <w:adjustRightInd w:val="0"/>
              <w:rPr>
                <w:rFonts w:cs="Verdana"/>
                <w:color w:val="000000"/>
              </w:rPr>
            </w:pPr>
            <w:r w:rsidDel="00385E81">
              <w:rPr>
                <w:rFonts w:cs="Verdana"/>
                <w:color w:val="000000"/>
              </w:rPr>
              <w:t xml:space="preserve">Submit </w:t>
            </w:r>
            <w:r w:rsidDel="00385E81">
              <w:rPr>
                <w:rFonts w:cs="Verdana"/>
                <w:b/>
                <w:bCs/>
                <w:color w:val="000000"/>
              </w:rPr>
              <w:t>RM Task</w:t>
            </w:r>
            <w:r w:rsidRPr="00164BAB" w:rsidDel="00385E81">
              <w:rPr>
                <w:rFonts w:cs="Verdana"/>
                <w:b/>
                <w:bCs/>
                <w:color w:val="000000"/>
              </w:rPr>
              <w:t>:</w:t>
            </w:r>
          </w:p>
          <w:p w14:paraId="288F997F" w14:textId="7880B40E" w:rsidR="00DD726C" w:rsidRPr="00762B55" w:rsidDel="00385E81" w:rsidRDefault="00DD726C" w:rsidP="00B306F1">
            <w:pPr>
              <w:numPr>
                <w:ilvl w:val="0"/>
                <w:numId w:val="20"/>
              </w:numPr>
            </w:pPr>
            <w:r w:rsidDel="00385E81">
              <w:rPr>
                <w:b/>
                <w:bCs/>
              </w:rPr>
              <w:t>Category</w:t>
            </w:r>
            <w:r w:rsidRPr="00164BAB" w:rsidDel="00385E81">
              <w:rPr>
                <w:b/>
                <w:bCs/>
              </w:rPr>
              <w:t>:</w:t>
            </w:r>
            <w:r w:rsidDel="00385E81">
              <w:t xml:space="preserve">  Rx Verification</w:t>
            </w:r>
          </w:p>
          <w:p w14:paraId="31E1A906" w14:textId="3B0CC686" w:rsidR="00DD726C" w:rsidRPr="00762B55" w:rsidDel="00385E81" w:rsidRDefault="00DD726C" w:rsidP="00B306F1">
            <w:pPr>
              <w:numPr>
                <w:ilvl w:val="0"/>
                <w:numId w:val="20"/>
              </w:numPr>
            </w:pPr>
            <w:r w:rsidDel="00385E81">
              <w:rPr>
                <w:b/>
                <w:bCs/>
              </w:rPr>
              <w:t>Type</w:t>
            </w:r>
            <w:r w:rsidRPr="00164BAB" w:rsidDel="00385E81">
              <w:rPr>
                <w:b/>
                <w:bCs/>
              </w:rPr>
              <w:t>:</w:t>
            </w:r>
            <w:r w:rsidDel="00385E81">
              <w:t xml:space="preserve">  Courtesy Retranslation</w:t>
            </w:r>
          </w:p>
          <w:p w14:paraId="52993858" w14:textId="717B2037" w:rsidR="00DD726C" w:rsidRPr="00762B55" w:rsidDel="00385E81" w:rsidRDefault="00DD726C" w:rsidP="00B306F1">
            <w:pPr>
              <w:numPr>
                <w:ilvl w:val="0"/>
                <w:numId w:val="20"/>
              </w:numPr>
            </w:pPr>
            <w:r w:rsidDel="00385E81">
              <w:rPr>
                <w:b/>
                <w:bCs/>
              </w:rPr>
              <w:t>Queue</w:t>
            </w:r>
            <w:r w:rsidRPr="00164BAB" w:rsidDel="00385E81">
              <w:rPr>
                <w:b/>
                <w:bCs/>
              </w:rPr>
              <w:t>:</w:t>
            </w:r>
            <w:r w:rsidDel="00385E81">
              <w:t xml:space="preserve">  Retranslation – Participant Services</w:t>
            </w:r>
          </w:p>
          <w:p w14:paraId="126DEA6F" w14:textId="18C6EB6C" w:rsidR="00DD726C" w:rsidRPr="00762B55" w:rsidDel="00385E81" w:rsidRDefault="00DD726C" w:rsidP="00B306F1">
            <w:pPr>
              <w:numPr>
                <w:ilvl w:val="0"/>
                <w:numId w:val="20"/>
              </w:numPr>
            </w:pPr>
            <w:r w:rsidDel="00385E81">
              <w:rPr>
                <w:b/>
                <w:bCs/>
              </w:rPr>
              <w:t>Dispensing Pharmacy:</w:t>
            </w:r>
            <w:r w:rsidDel="00385E81">
              <w:t xml:space="preserve">  Select Rx filling </w:t>
            </w:r>
            <w:r w:rsidR="008F1E66" w:rsidDel="00385E81">
              <w:t>pharmacy.</w:t>
            </w:r>
          </w:p>
          <w:p w14:paraId="1DC75D6C" w14:textId="4EE9C2D6" w:rsidR="00DD726C" w:rsidDel="00385E81" w:rsidRDefault="00DD726C" w:rsidP="00B306F1">
            <w:pPr>
              <w:numPr>
                <w:ilvl w:val="0"/>
                <w:numId w:val="20"/>
              </w:numPr>
            </w:pPr>
            <w:r w:rsidDel="00385E81">
              <w:rPr>
                <w:b/>
                <w:bCs/>
              </w:rPr>
              <w:t xml:space="preserve">Note:  </w:t>
            </w:r>
            <w:r w:rsidDel="00385E81">
              <w:t>Member/Prescriber is requesting we contact their prescriber to obtain a full 90-day supply of this medication</w:t>
            </w:r>
            <w:r w:rsidR="00090AE2" w:rsidDel="00385E81">
              <w:t>.</w:t>
            </w:r>
            <w:r w:rsidR="00090AE2">
              <w:t xml:space="preserve"> </w:t>
            </w:r>
            <w:r w:rsidDel="00385E81">
              <w:t>Member is aware of any changes in co-payment amount</w:t>
            </w:r>
            <w:r w:rsidR="00090AE2" w:rsidDel="00385E81">
              <w:t xml:space="preserve">. </w:t>
            </w:r>
            <w:r w:rsidDel="00385E81">
              <w:t xml:space="preserve">Thank you. </w:t>
            </w:r>
          </w:p>
          <w:p w14:paraId="0457BB73" w14:textId="77777777" w:rsidR="00DD726C" w:rsidDel="00385E81" w:rsidRDefault="00DD726C" w:rsidP="00C61CFD">
            <w:pPr>
              <w:autoSpaceDE w:val="0"/>
              <w:autoSpaceDN w:val="0"/>
              <w:adjustRightInd w:val="0"/>
              <w:rPr>
                <w:rFonts w:cs="Verdana"/>
                <w:color w:val="000000"/>
              </w:rPr>
            </w:pPr>
          </w:p>
          <w:p w14:paraId="34BEDBA2" w14:textId="2B0B9D43" w:rsidR="00DD726C" w:rsidDel="00385E81" w:rsidRDefault="00DD726C" w:rsidP="00C61CFD">
            <w:pPr>
              <w:autoSpaceDE w:val="0"/>
              <w:autoSpaceDN w:val="0"/>
              <w:adjustRightInd w:val="0"/>
              <w:rPr>
                <w:rFonts w:cs="Verdana"/>
                <w:b/>
                <w:bCs/>
                <w:color w:val="000000"/>
              </w:rPr>
            </w:pPr>
            <w:r w:rsidDel="00385E81">
              <w:rPr>
                <w:rFonts w:cs="Verdana"/>
                <w:b/>
                <w:bCs/>
                <w:color w:val="000000"/>
              </w:rPr>
              <w:t>Reminder</w:t>
            </w:r>
            <w:r w:rsidR="00050EEC">
              <w:rPr>
                <w:rFonts w:cs="Verdana"/>
                <w:b/>
                <w:bCs/>
                <w:color w:val="000000"/>
              </w:rPr>
              <w:t>s</w:t>
            </w:r>
            <w:r w:rsidDel="00385E81">
              <w:rPr>
                <w:rFonts w:cs="Verdana"/>
                <w:b/>
                <w:bCs/>
                <w:color w:val="000000"/>
              </w:rPr>
              <w:t>:</w:t>
            </w:r>
          </w:p>
          <w:p w14:paraId="18FC99D0" w14:textId="5907B44D" w:rsidR="00DD726C" w:rsidDel="00385E81" w:rsidRDefault="00DD726C" w:rsidP="00B306F1">
            <w:pPr>
              <w:numPr>
                <w:ilvl w:val="0"/>
                <w:numId w:val="24"/>
              </w:numPr>
            </w:pPr>
            <w:r w:rsidDel="00385E81">
              <w:t>Notate in the RM task notes the “If/Then” section utilized in Step 2 to validate the need for the Bulk-UP request</w:t>
            </w:r>
            <w:r w:rsidR="001F4330">
              <w:t>.</w:t>
            </w:r>
          </w:p>
          <w:p w14:paraId="2DA590BD" w14:textId="3BD2D3B7" w:rsidR="00DD726C" w:rsidDel="00385E81" w:rsidRDefault="00DD726C" w:rsidP="00B306F1">
            <w:pPr>
              <w:ind w:left="720"/>
            </w:pPr>
            <w:r w:rsidRPr="00C02FAB" w:rsidDel="00385E81">
              <w:rPr>
                <w:b/>
                <w:bCs/>
              </w:rPr>
              <w:t>Example</w:t>
            </w:r>
            <w:r w:rsidRPr="00164BAB" w:rsidDel="00385E81">
              <w:rPr>
                <w:b/>
                <w:bCs/>
              </w:rPr>
              <w:t>:</w:t>
            </w:r>
            <w:r w:rsidR="00164BAB">
              <w:rPr>
                <w:b/>
                <w:bCs/>
              </w:rPr>
              <w:t xml:space="preserve"> </w:t>
            </w:r>
            <w:r w:rsidDel="00385E81">
              <w:t xml:space="preserve"> “30-day Rx order #1234567 placed on an indefinite hold to allow for the Member Requested Bulk-Up.”</w:t>
            </w:r>
          </w:p>
          <w:p w14:paraId="14114512" w14:textId="0360FB46" w:rsidR="00D32DEF" w:rsidRPr="00B306F1" w:rsidRDefault="00DD726C" w:rsidP="00B306F1">
            <w:pPr>
              <w:numPr>
                <w:ilvl w:val="0"/>
                <w:numId w:val="24"/>
              </w:numPr>
              <w:rPr>
                <w:rFonts w:cs="Verdana"/>
                <w:color w:val="000000"/>
                <w:sz w:val="28"/>
                <w:szCs w:val="28"/>
              </w:rPr>
            </w:pPr>
            <w:r w:rsidDel="00385E81">
              <w:rPr>
                <w:rFonts w:cs="Verdana"/>
                <w:color w:val="000000"/>
              </w:rPr>
              <w:t xml:space="preserve">Perform a </w:t>
            </w:r>
            <w:hyperlink r:id="rId21" w:anchor="!/view?docid=59c4e7fa-4a87-43c4-89cd-5d4f8c6c3421" w:history="1">
              <w:r w:rsidR="001F4330">
                <w:rPr>
                  <w:rStyle w:val="Hyperlink"/>
                  <w:rFonts w:cs="Verdana"/>
                </w:rPr>
                <w:t>Test Claim (004573)</w:t>
              </w:r>
            </w:hyperlink>
            <w:r w:rsidDel="00385E81">
              <w:rPr>
                <w:rFonts w:cs="Verdana"/>
                <w:color w:val="000000"/>
              </w:rPr>
              <w:t xml:space="preserve"> to verify any co-payment differences and notify the member of any cost differences.</w:t>
            </w:r>
          </w:p>
          <w:p w14:paraId="56FA4730" w14:textId="39164953" w:rsidR="00DD726C" w:rsidDel="00385E81" w:rsidRDefault="00DD726C" w:rsidP="00B306F1">
            <w:pPr>
              <w:numPr>
                <w:ilvl w:val="0"/>
                <w:numId w:val="24"/>
              </w:numPr>
            </w:pPr>
            <w:r w:rsidDel="00385E81">
              <w:t xml:space="preserve">If there is any difference in cost on the medication the member will be charged or credited the difference. </w:t>
            </w:r>
          </w:p>
          <w:p w14:paraId="7480F860" w14:textId="13FDEC22" w:rsidR="00DD726C" w:rsidDel="00385E81" w:rsidRDefault="00DD726C" w:rsidP="00B306F1">
            <w:pPr>
              <w:numPr>
                <w:ilvl w:val="0"/>
                <w:numId w:val="22"/>
              </w:numPr>
              <w:rPr>
                <w:rFonts w:cs="Verdana"/>
                <w:color w:val="000000"/>
              </w:rPr>
            </w:pPr>
            <w:r w:rsidDel="00385E81">
              <w:rPr>
                <w:rFonts w:cs="Verdana"/>
                <w:color w:val="000000"/>
              </w:rPr>
              <w:t>We can only contact the original prescriber for the Bulk Up request.</w:t>
            </w:r>
          </w:p>
          <w:p w14:paraId="3D76FB5B" w14:textId="3316D123" w:rsidR="00DD726C" w:rsidDel="00385E81" w:rsidRDefault="00DD726C" w:rsidP="00B306F1">
            <w:pPr>
              <w:numPr>
                <w:ilvl w:val="0"/>
                <w:numId w:val="22"/>
              </w:numPr>
              <w:rPr>
                <w:rFonts w:cs="Verdana"/>
                <w:b/>
                <w:bCs/>
                <w:color w:val="000000"/>
                <w:sz w:val="28"/>
                <w:szCs w:val="28"/>
              </w:rPr>
            </w:pPr>
            <w:r w:rsidDel="00385E81">
              <w:rPr>
                <w:rFonts w:cs="Verdana"/>
                <w:color w:val="000000"/>
              </w:rPr>
              <w:t>Turnaround time is 3 business days</w:t>
            </w:r>
            <w:r w:rsidR="00090AE2" w:rsidDel="00385E81">
              <w:rPr>
                <w:rFonts w:cs="Verdana"/>
                <w:color w:val="000000"/>
              </w:rPr>
              <w:t>.</w:t>
            </w:r>
            <w:r w:rsidR="00090AE2">
              <w:rPr>
                <w:rFonts w:cs="Verdana"/>
                <w:color w:val="000000"/>
              </w:rPr>
              <w:t xml:space="preserve"> </w:t>
            </w:r>
            <w:r w:rsidDel="00385E81">
              <w:rPr>
                <w:rFonts w:cs="Verdana"/>
                <w:color w:val="000000"/>
              </w:rPr>
              <w:t xml:space="preserve">Refer to </w:t>
            </w:r>
            <w:hyperlink r:id="rId22" w:anchor="!/view?docid=863acba1-4370-4da9-9f6b-4cadf8633fbf" w:history="1">
              <w:r w:rsidR="00026030">
                <w:rPr>
                  <w:rStyle w:val="Hyperlink"/>
                  <w:rFonts w:cs="Verdana"/>
                </w:rPr>
                <w:t>Compass and PeopleSafe - General Resolution Times/Turn Around Times (TAT) and Related Documents (028775)</w:t>
              </w:r>
            </w:hyperlink>
            <w:r w:rsidDel="00385E81">
              <w:rPr>
                <w:rFonts w:cs="Verdana"/>
                <w:color w:val="0000FF"/>
                <w:u w:val="single"/>
              </w:rPr>
              <w:t>.</w:t>
            </w:r>
            <w:r w:rsidDel="00385E81">
              <w:rPr>
                <w:rFonts w:cs="Verdana"/>
              </w:rPr>
              <w:t xml:space="preserve"> </w:t>
            </w:r>
          </w:p>
          <w:p w14:paraId="1895B784" w14:textId="77777777" w:rsidR="00DD726C" w:rsidDel="00385E81" w:rsidRDefault="00DD726C" w:rsidP="00C61CFD">
            <w:pPr>
              <w:autoSpaceDE w:val="0"/>
              <w:autoSpaceDN w:val="0"/>
              <w:adjustRightInd w:val="0"/>
              <w:ind w:left="360"/>
              <w:rPr>
                <w:rFonts w:cs="Verdana"/>
                <w:color w:val="000000"/>
              </w:rPr>
            </w:pPr>
          </w:p>
          <w:p w14:paraId="42ADF42E" w14:textId="05B9D20C" w:rsidR="00DD726C" w:rsidRDefault="00DD726C" w:rsidP="00C61CFD">
            <w:pPr>
              <w:autoSpaceDE w:val="0"/>
              <w:autoSpaceDN w:val="0"/>
              <w:adjustRightInd w:val="0"/>
              <w:rPr>
                <w:rFonts w:cs="Verdana"/>
                <w:color w:val="000000"/>
              </w:rPr>
            </w:pPr>
            <w:r w:rsidDel="00385E81">
              <w:rPr>
                <w:rFonts w:cs="Verdana"/>
                <w:b/>
                <w:bCs/>
                <w:color w:val="000000"/>
              </w:rPr>
              <w:t xml:space="preserve">Note:  </w:t>
            </w:r>
            <w:r w:rsidDel="00385E81">
              <w:rPr>
                <w:rFonts w:cs="Verdana"/>
                <w:color w:val="000000"/>
              </w:rPr>
              <w:t>Suggest the member contact their doctor’s office and remind the office to ONLY respond to our fax request to update the prescription on file to 90 days and NOT fax in a new prescription</w:t>
            </w:r>
            <w:r w:rsidR="00090AE2" w:rsidDel="00385E81">
              <w:rPr>
                <w:rFonts w:cs="Verdana"/>
                <w:color w:val="000000"/>
              </w:rPr>
              <w:t>.</w:t>
            </w:r>
            <w:r w:rsidR="00090AE2" w:rsidDel="00385E81">
              <w:rPr>
                <w:rFonts w:cs="Verdana"/>
                <w:color w:val="000000"/>
                <w:sz w:val="28"/>
                <w:szCs w:val="28"/>
              </w:rPr>
              <w:t xml:space="preserve"> </w:t>
            </w:r>
            <w:r w:rsidDel="00385E81">
              <w:rPr>
                <w:rFonts w:cs="Verdana"/>
                <w:color w:val="000000"/>
              </w:rPr>
              <w:t>If the Prescriber responds to our request, the pharmacy uses one of the refills on the new 90-day prescription to dispense the remaining amount needed to fulfill the Bulk Up. The remaining refills on this prescription will dispense 90-day supplies.</w:t>
            </w:r>
          </w:p>
          <w:p w14:paraId="1C821E53" w14:textId="46D21FA8" w:rsidR="00FC5D1E" w:rsidRDefault="00FC5D1E" w:rsidP="00C61CFD">
            <w:pPr>
              <w:autoSpaceDE w:val="0"/>
              <w:autoSpaceDN w:val="0"/>
              <w:adjustRightInd w:val="0"/>
              <w:rPr>
                <w:rFonts w:cs="Verdana"/>
                <w:color w:val="000000"/>
              </w:rPr>
            </w:pPr>
          </w:p>
          <w:p w14:paraId="49C3D439" w14:textId="437D59A2" w:rsidR="00DD726C" w:rsidRPr="007A0C08" w:rsidRDefault="00FC5D1E" w:rsidP="00B306F1">
            <w:pPr>
              <w:rPr>
                <w:b/>
              </w:rPr>
            </w:pPr>
            <w:r w:rsidRPr="007A0C08">
              <w:t xml:space="preserve">If the doctor sends in a </w:t>
            </w:r>
            <w:r w:rsidR="007B44E3" w:rsidRPr="007A0C08">
              <w:t>new</w:t>
            </w:r>
            <w:r w:rsidRPr="007A0C08">
              <w:t xml:space="preserve"> prescription, it will not bulk up the existing prescription. The member will have the initial 30-day supply </w:t>
            </w:r>
            <w:r w:rsidR="00AD472B" w:rsidRPr="007A0C08">
              <w:t>prescription</w:t>
            </w:r>
            <w:r w:rsidRPr="007A0C08">
              <w:t xml:space="preserve"> and the new 90-day supply </w:t>
            </w:r>
            <w:r w:rsidR="00AD472B" w:rsidRPr="007A0C08">
              <w:t>prescription</w:t>
            </w:r>
            <w:r w:rsidRPr="007A0C08">
              <w:t xml:space="preserve"> on their account.</w:t>
            </w:r>
          </w:p>
        </w:tc>
      </w:tr>
      <w:tr w:rsidR="002626C9" w14:paraId="53333B42" w14:textId="77777777" w:rsidTr="00D46744">
        <w:tblPrEx>
          <w:tblLook w:val="0000" w:firstRow="0" w:lastRow="0" w:firstColumn="0" w:lastColumn="0" w:noHBand="0" w:noVBand="0"/>
        </w:tblPrEx>
        <w:tc>
          <w:tcPr>
            <w:tcW w:w="283" w:type="pct"/>
            <w:tcBorders>
              <w:top w:val="single" w:sz="4" w:space="0" w:color="auto"/>
              <w:bottom w:val="single" w:sz="4" w:space="0" w:color="auto"/>
              <w:right w:val="single" w:sz="4" w:space="0" w:color="auto"/>
            </w:tcBorders>
          </w:tcPr>
          <w:p w14:paraId="4C06F1DF" w14:textId="43BE8314" w:rsidR="002626C9" w:rsidRDefault="002626C9" w:rsidP="00C61CFD">
            <w:pPr>
              <w:autoSpaceDE w:val="0"/>
              <w:autoSpaceDN w:val="0"/>
              <w:adjustRightInd w:val="0"/>
              <w:jc w:val="center"/>
              <w:rPr>
                <w:rFonts w:cs="Verdana"/>
                <w:b/>
                <w:bCs/>
              </w:rPr>
            </w:pPr>
            <w:r>
              <w:rPr>
                <w:rFonts w:cs="Verdana"/>
                <w:b/>
                <w:bCs/>
              </w:rPr>
              <w:t xml:space="preserve">4 </w:t>
            </w:r>
          </w:p>
        </w:tc>
        <w:tc>
          <w:tcPr>
            <w:tcW w:w="4717" w:type="pct"/>
            <w:gridSpan w:val="2"/>
            <w:tcBorders>
              <w:top w:val="single" w:sz="4" w:space="0" w:color="auto"/>
              <w:left w:val="single" w:sz="4" w:space="0" w:color="auto"/>
              <w:bottom w:val="single" w:sz="4" w:space="0" w:color="auto"/>
              <w:right w:val="single" w:sz="4" w:space="0" w:color="auto"/>
            </w:tcBorders>
            <w:shd w:val="clear" w:color="auto" w:fill="auto"/>
          </w:tcPr>
          <w:p w14:paraId="7CEBAEEE" w14:textId="178FE2FB" w:rsidR="002626C9" w:rsidRDefault="002626C9" w:rsidP="00C61CFD">
            <w:pPr>
              <w:autoSpaceDE w:val="0"/>
              <w:autoSpaceDN w:val="0"/>
              <w:adjustRightInd w:val="0"/>
              <w:rPr>
                <w:rFonts w:cs="Verdana"/>
                <w:color w:val="000000"/>
              </w:rPr>
            </w:pPr>
            <w:r w:rsidDel="00385E81">
              <w:rPr>
                <w:rFonts w:cs="Verdana"/>
                <w:color w:val="000000"/>
              </w:rPr>
              <w:t>Determine if the caller has requested a call back:</w:t>
            </w:r>
          </w:p>
          <w:p w14:paraId="6B1E0B48" w14:textId="77777777" w:rsidR="00762B55" w:rsidRDefault="00762B55" w:rsidP="00C61CFD">
            <w:pPr>
              <w:autoSpaceDE w:val="0"/>
              <w:autoSpaceDN w:val="0"/>
              <w:adjustRightInd w:val="0"/>
              <w:rPr>
                <w:rFonts w:cs="Verdana"/>
                <w:color w:val="000000"/>
              </w:rPr>
            </w:pPr>
          </w:p>
          <w:p w14:paraId="506E728D" w14:textId="2309BBBE" w:rsidR="002626C9" w:rsidRPr="007A0C08" w:rsidRDefault="002626C9" w:rsidP="00B306F1">
            <w:pPr>
              <w:numPr>
                <w:ilvl w:val="0"/>
                <w:numId w:val="25"/>
              </w:numPr>
              <w:rPr>
                <w:rFonts w:cs="Verdana"/>
                <w:color w:val="000000"/>
              </w:rPr>
            </w:pPr>
            <w:r w:rsidRPr="007A0C08">
              <w:rPr>
                <w:rFonts w:cs="Verdana"/>
                <w:color w:val="000000"/>
              </w:rPr>
              <w:t xml:space="preserve">If </w:t>
            </w:r>
            <w:r w:rsidRPr="007A0C08">
              <w:rPr>
                <w:rFonts w:cs="Verdana"/>
                <w:b/>
                <w:bCs/>
                <w:color w:val="000000"/>
              </w:rPr>
              <w:t>yes</w:t>
            </w:r>
            <w:r w:rsidRPr="007A0C08">
              <w:rPr>
                <w:rFonts w:cs="Verdana"/>
                <w:color w:val="000000"/>
              </w:rPr>
              <w:t xml:space="preserve">, follow the procedure for </w:t>
            </w:r>
            <w:hyperlink r:id="rId23" w:anchor="!/view?docid=1deb6339-c28a-4591-bb3c-c244a0c0fcdf" w:history="1">
              <w:r w:rsidR="009028D8">
                <w:rPr>
                  <w:rStyle w:val="Hyperlink"/>
                  <w:rFonts w:cs="Verdana"/>
                </w:rPr>
                <w:t>Participant (Member) Callback Request (010590)</w:t>
              </w:r>
            </w:hyperlink>
            <w:r w:rsidRPr="00B306F1">
              <w:rPr>
                <w:rFonts w:cs="Verdana"/>
                <w:color w:val="000000"/>
              </w:rPr>
              <w:t>.</w:t>
            </w:r>
          </w:p>
          <w:p w14:paraId="41B01B4B" w14:textId="2EFB859E" w:rsidR="002626C9" w:rsidRPr="00FF1ACB" w:rsidRDefault="002626C9" w:rsidP="00B306F1">
            <w:pPr>
              <w:numPr>
                <w:ilvl w:val="0"/>
                <w:numId w:val="26"/>
              </w:numPr>
            </w:pPr>
            <w:r w:rsidRPr="00FF1ACB">
              <w:t xml:space="preserve">In the task notes, include whether it is the </w:t>
            </w:r>
            <w:r w:rsidRPr="00FF1ACB">
              <w:rPr>
                <w:b/>
                <w:bCs/>
              </w:rPr>
              <w:t>member</w:t>
            </w:r>
            <w:r w:rsidRPr="00FF1ACB">
              <w:t xml:space="preserve"> or the </w:t>
            </w:r>
            <w:r w:rsidRPr="00FF1ACB">
              <w:rPr>
                <w:b/>
                <w:bCs/>
              </w:rPr>
              <w:t>prescriber</w:t>
            </w:r>
            <w:r w:rsidRPr="00FF1ACB">
              <w:t xml:space="preserve"> requested a callback.</w:t>
            </w:r>
          </w:p>
          <w:p w14:paraId="429CA998" w14:textId="59EE1AA6" w:rsidR="002626C9" w:rsidRDefault="00D46744" w:rsidP="00B306F1">
            <w:pPr>
              <w:numPr>
                <w:ilvl w:val="0"/>
                <w:numId w:val="26"/>
              </w:numPr>
            </w:pPr>
            <w:r>
              <w:rPr>
                <w:noProof/>
              </w:rPr>
              <w:drawing>
                <wp:inline distT="0" distB="0" distL="0" distR="0" wp14:anchorId="671630FA" wp14:editId="645BC181">
                  <wp:extent cx="304762" cy="304762"/>
                  <wp:effectExtent l="0" t="0" r="635" b="635"/>
                  <wp:docPr id="2930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45677" name="Picture 293045677"/>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626C9">
              <w:t xml:space="preserve">Suggest that the member register online to monitor the status of their </w:t>
            </w:r>
            <w:r w:rsidR="00AE41B3">
              <w:t xml:space="preserve">90-day supply </w:t>
            </w:r>
            <w:r w:rsidR="002626C9">
              <w:t>order.</w:t>
            </w:r>
          </w:p>
          <w:p w14:paraId="121CE1F9" w14:textId="7AA3CC47" w:rsidR="002626C9" w:rsidRDefault="002626C9" w:rsidP="00B306F1">
            <w:pPr>
              <w:numPr>
                <w:ilvl w:val="0"/>
                <w:numId w:val="26"/>
              </w:numPr>
            </w:pPr>
            <w:r>
              <w:t xml:space="preserve">Assist the caller with any other inquiries and end the call. </w:t>
            </w:r>
          </w:p>
          <w:p w14:paraId="78E0BB32" w14:textId="77777777" w:rsidR="00762B55" w:rsidRDefault="00762B55" w:rsidP="00762B55">
            <w:pPr>
              <w:autoSpaceDE w:val="0"/>
              <w:autoSpaceDN w:val="0"/>
              <w:adjustRightInd w:val="0"/>
              <w:rPr>
                <w:rFonts w:cs="Verdana"/>
                <w:color w:val="000000"/>
              </w:rPr>
            </w:pPr>
          </w:p>
          <w:p w14:paraId="7E132EB2" w14:textId="234E0CE6" w:rsidR="002626C9" w:rsidRPr="007A0C08" w:rsidRDefault="002626C9" w:rsidP="00B306F1">
            <w:pPr>
              <w:numPr>
                <w:ilvl w:val="0"/>
                <w:numId w:val="25"/>
              </w:numPr>
              <w:rPr>
                <w:b/>
                <w:bCs/>
              </w:rPr>
            </w:pPr>
            <w:r w:rsidRPr="007A0C08">
              <w:t xml:space="preserve">If </w:t>
            </w:r>
            <w:r w:rsidRPr="007A0C08">
              <w:rPr>
                <w:b/>
                <w:bCs/>
              </w:rPr>
              <w:t>no</w:t>
            </w:r>
            <w:r w:rsidRPr="007A0C08">
              <w:t>, a</w:t>
            </w:r>
            <w:r w:rsidRPr="007A0C08" w:rsidDel="006A4764">
              <w:t>ssist the caller with any other inquiries and end the call</w:t>
            </w:r>
            <w:r w:rsidR="00762B55" w:rsidRPr="007A0C08">
              <w:t>.</w:t>
            </w:r>
          </w:p>
        </w:tc>
      </w:tr>
    </w:tbl>
    <w:p w14:paraId="073897D8" w14:textId="77777777" w:rsidR="008D2F61" w:rsidRDefault="008D2F61" w:rsidP="00C837BA">
      <w:pPr>
        <w:jc w:val="right"/>
      </w:pPr>
    </w:p>
    <w:p w14:paraId="4844A2F9" w14:textId="54781137" w:rsidR="00CC3512" w:rsidRDefault="00D46744" w:rsidP="00D46744">
      <w:pPr>
        <w:jc w:val="right"/>
      </w:pPr>
      <w:hyperlink w:anchor="_top" w:history="1">
        <w:r w:rsidR="00390833" w:rsidRPr="00D467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F515A4" w:rsidRPr="002E6789" w14:paraId="352D533E" w14:textId="77777777" w:rsidTr="002626C9">
        <w:tc>
          <w:tcPr>
            <w:tcW w:w="5000" w:type="pct"/>
            <w:shd w:val="clear" w:color="auto" w:fill="BFBFBF"/>
          </w:tcPr>
          <w:p w14:paraId="0C2CFE88" w14:textId="77777777" w:rsidR="00F515A4" w:rsidRPr="002E6789" w:rsidRDefault="0039059E" w:rsidP="00066EF8">
            <w:pPr>
              <w:pStyle w:val="Heading2"/>
              <w:spacing w:before="120" w:after="120"/>
              <w:rPr>
                <w:rFonts w:ascii="Verdana" w:hAnsi="Verdana"/>
                <w:i w:val="0"/>
                <w:iCs w:val="0"/>
                <w:color w:val="000000"/>
              </w:rPr>
            </w:pPr>
            <w:bookmarkStart w:id="23" w:name="_Resolution_Time"/>
            <w:bookmarkStart w:id="24" w:name="_Toc202283973"/>
            <w:bookmarkEnd w:id="23"/>
            <w:r>
              <w:rPr>
                <w:rFonts w:ascii="Verdana" w:hAnsi="Verdana"/>
                <w:i w:val="0"/>
                <w:iCs w:val="0"/>
                <w:color w:val="000000"/>
              </w:rPr>
              <w:t>Related Documents</w:t>
            </w:r>
            <w:bookmarkEnd w:id="24"/>
          </w:p>
        </w:tc>
      </w:tr>
    </w:tbl>
    <w:p w14:paraId="74CF601C" w14:textId="62EA8AF0" w:rsidR="00AD7C18" w:rsidRPr="00B306F1" w:rsidRDefault="00AD7C18" w:rsidP="00AD7C18">
      <w:pPr>
        <w:rPr>
          <w:rStyle w:val="Hyperlink"/>
          <w:b/>
          <w:color w:val="auto"/>
          <w:u w:val="none"/>
        </w:rPr>
      </w:pPr>
      <w:hyperlink r:id="rId24" w:anchor="!/view?docid=c1f1028b-e42c-4b4f-a4cf-cc0b42c91606" w:history="1">
        <w:r w:rsidRPr="00AD7C18">
          <w:rPr>
            <w:rStyle w:val="Hyperlink"/>
          </w:rPr>
          <w:t>Customer Care Abbreviations, Definitions and Terms Index (017428)</w:t>
        </w:r>
      </w:hyperlink>
    </w:p>
    <w:p w14:paraId="26DF2EF7" w14:textId="003EEEF6" w:rsidR="00CC3512" w:rsidRDefault="00C64340" w:rsidP="007A0C08">
      <w:pPr>
        <w:rPr>
          <w:b/>
        </w:rPr>
      </w:pPr>
      <w:hyperlink r:id="rId25" w:anchor="!/view?docid=bdac0c67-5fee-47ba-a3aa-aab84900cf78" w:history="1">
        <w:r>
          <w:rPr>
            <w:rStyle w:val="Hyperlink"/>
          </w:rPr>
          <w:t>Log Activity/Capture Activity Codes (005164)</w:t>
        </w:r>
      </w:hyperlink>
    </w:p>
    <w:p w14:paraId="5B199178" w14:textId="1EE8656D" w:rsidR="00C129FD" w:rsidRDefault="0039059E" w:rsidP="007A0C08">
      <w:pPr>
        <w:rPr>
          <w:rStyle w:val="Hyperlink"/>
        </w:rPr>
      </w:pPr>
      <w:r w:rsidRPr="00385678">
        <w:rPr>
          <w:b/>
        </w:rPr>
        <w:t xml:space="preserve">Parent </w:t>
      </w:r>
      <w:r w:rsidR="002626C9">
        <w:rPr>
          <w:b/>
        </w:rPr>
        <w:t>Document</w:t>
      </w:r>
      <w:r w:rsidRPr="00385678">
        <w:rPr>
          <w:b/>
        </w:rPr>
        <w:t>:</w:t>
      </w:r>
      <w:r w:rsidR="00066EF8">
        <w:rPr>
          <w:b/>
        </w:rPr>
        <w:t xml:space="preserve"> </w:t>
      </w:r>
      <w:r>
        <w:rPr>
          <w:b/>
        </w:rPr>
        <w:t xml:space="preserve"> </w:t>
      </w:r>
      <w:hyperlink r:id="rId26" w:history="1">
        <w:r w:rsidR="00C129FD" w:rsidRPr="004728B0">
          <w:rPr>
            <w:rStyle w:val="Hyperlink"/>
          </w:rPr>
          <w:t>CALL 0049 Customer Care Internal and External Call Handling</w:t>
        </w:r>
      </w:hyperlink>
    </w:p>
    <w:p w14:paraId="7EEE9D54" w14:textId="77777777" w:rsidR="00CC3512" w:rsidRDefault="00CC3512" w:rsidP="00C129FD">
      <w:pPr>
        <w:rPr>
          <w:rStyle w:val="Hyperlink"/>
        </w:rPr>
      </w:pPr>
    </w:p>
    <w:p w14:paraId="35F467DA" w14:textId="134F4457" w:rsidR="00F515A4" w:rsidRPr="00D46744" w:rsidRDefault="00D46744" w:rsidP="00390833">
      <w:pPr>
        <w:jc w:val="right"/>
      </w:pPr>
      <w:hyperlink w:anchor="_top" w:history="1">
        <w:r w:rsidR="00390833" w:rsidRPr="00D46744">
          <w:rPr>
            <w:rStyle w:val="Hyperlink"/>
          </w:rPr>
          <w:t>Top of the Document</w:t>
        </w:r>
      </w:hyperlink>
    </w:p>
    <w:p w14:paraId="7C40D86E" w14:textId="7B704FC4" w:rsidR="00995428" w:rsidRDefault="00995428" w:rsidP="00390833">
      <w:pPr>
        <w:jc w:val="right"/>
        <w:rPr>
          <w:color w:val="000000"/>
        </w:rPr>
      </w:pPr>
    </w:p>
    <w:p w14:paraId="5EBBE3AD" w14:textId="77777777" w:rsidR="003A7A60" w:rsidRDefault="003A7A60" w:rsidP="00C247CB">
      <w:pPr>
        <w:jc w:val="center"/>
        <w:rPr>
          <w:sz w:val="16"/>
          <w:szCs w:val="16"/>
        </w:rPr>
      </w:pPr>
    </w:p>
    <w:p w14:paraId="691A5D74" w14:textId="77777777" w:rsidR="00710E68" w:rsidRPr="00C247CB" w:rsidRDefault="000A6351" w:rsidP="00C247CB">
      <w:pPr>
        <w:jc w:val="center"/>
        <w:rPr>
          <w:sz w:val="16"/>
          <w:szCs w:val="16"/>
        </w:rPr>
      </w:pPr>
      <w:r>
        <w:rPr>
          <w:sz w:val="16"/>
          <w:szCs w:val="16"/>
        </w:rPr>
        <w:t>Not to be Reproduced o</w:t>
      </w:r>
      <w:r w:rsidR="00710E68" w:rsidRPr="00C247CB">
        <w:rPr>
          <w:sz w:val="16"/>
          <w:szCs w:val="16"/>
        </w:rPr>
        <w:t xml:space="preserve">r Disclosed to Others </w:t>
      </w:r>
      <w:r w:rsidR="00D64AF5" w:rsidRPr="00C247CB">
        <w:rPr>
          <w:sz w:val="16"/>
          <w:szCs w:val="16"/>
        </w:rPr>
        <w:t>without</w:t>
      </w:r>
      <w:r w:rsidR="00710E68" w:rsidRPr="00C247CB">
        <w:rPr>
          <w:sz w:val="16"/>
          <w:szCs w:val="16"/>
        </w:rPr>
        <w:t xml:space="preserve"> Prior Written Approval</w:t>
      </w:r>
    </w:p>
    <w:p w14:paraId="338023C7" w14:textId="77777777" w:rsidR="00710E68" w:rsidRPr="00C247CB" w:rsidRDefault="00710E68" w:rsidP="00C247CB">
      <w:pPr>
        <w:jc w:val="center"/>
        <w:rPr>
          <w:b/>
          <w:color w:val="000000"/>
          <w:sz w:val="16"/>
          <w:szCs w:val="16"/>
        </w:rPr>
      </w:pPr>
      <w:r w:rsidRPr="00C247CB">
        <w:rPr>
          <w:b/>
          <w:color w:val="000000"/>
          <w:sz w:val="16"/>
          <w:szCs w:val="16"/>
        </w:rPr>
        <w:t xml:space="preserve">ELECTRONIC DATA = OFFICIAL VERSION </w:t>
      </w:r>
      <w:r w:rsidR="002F61CC">
        <w:rPr>
          <w:b/>
          <w:color w:val="000000"/>
          <w:sz w:val="16"/>
          <w:szCs w:val="16"/>
        </w:rPr>
        <w:t>/ PAPER COPY =</w:t>
      </w:r>
      <w:r w:rsidRPr="00C247CB">
        <w:rPr>
          <w:b/>
          <w:color w:val="000000"/>
          <w:sz w:val="16"/>
          <w:szCs w:val="16"/>
        </w:rPr>
        <w:t xml:space="preserve"> INFORMATIONAL ONLY</w:t>
      </w:r>
    </w:p>
    <w:p w14:paraId="55E94DB4" w14:textId="77777777" w:rsidR="005A64DA" w:rsidRPr="00C247CB" w:rsidRDefault="005A64DA" w:rsidP="00C247CB">
      <w:pPr>
        <w:jc w:val="center"/>
        <w:rPr>
          <w:sz w:val="16"/>
          <w:szCs w:val="16"/>
        </w:rPr>
      </w:pPr>
    </w:p>
    <w:sectPr w:rsidR="005A64DA" w:rsidRPr="00C247CB" w:rsidSect="00205C33">
      <w:footerReference w:type="default" r:id="rId27"/>
      <w:headerReference w:type="first" r:id="rId28"/>
      <w:footerReference w:type="first" r:id="rId2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7C679" w14:textId="77777777" w:rsidR="008B08CA" w:rsidRDefault="008B08CA">
      <w:r>
        <w:separator/>
      </w:r>
    </w:p>
  </w:endnote>
  <w:endnote w:type="continuationSeparator" w:id="0">
    <w:p w14:paraId="719A8450" w14:textId="77777777" w:rsidR="008B08CA" w:rsidRDefault="008B0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AC5C6" w14:textId="77777777" w:rsidR="007959AF" w:rsidRDefault="000C5671" w:rsidP="007959AF">
    <w:pPr>
      <w:pStyle w:val="Footer"/>
      <w:jc w:val="right"/>
    </w:pPr>
    <w:r>
      <w:rPr>
        <w:rStyle w:val="PageNumber"/>
      </w:rPr>
      <w:fldChar w:fldCharType="begin"/>
    </w:r>
    <w:r w:rsidR="007959AF">
      <w:rPr>
        <w:rStyle w:val="PageNumber"/>
      </w:rPr>
      <w:instrText xml:space="preserve"> PAGE </w:instrText>
    </w:r>
    <w:r>
      <w:rPr>
        <w:rStyle w:val="PageNumber"/>
      </w:rPr>
      <w:fldChar w:fldCharType="separate"/>
    </w:r>
    <w:r w:rsidR="00CC5DC0">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BF361"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BB4C7" w14:textId="77777777" w:rsidR="008B08CA" w:rsidRDefault="008B08CA">
      <w:r>
        <w:separator/>
      </w:r>
    </w:p>
  </w:footnote>
  <w:footnote w:type="continuationSeparator" w:id="0">
    <w:p w14:paraId="36EACAB1" w14:textId="77777777" w:rsidR="008B08CA" w:rsidRDefault="008B0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D6AF7"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9.5pt;height:16.5pt;visibility:visible;mso-wrap-style:square" o:bullet="t">
        <v:imagedata r:id="rId1" o:title=""/>
      </v:shape>
    </w:pict>
  </w:numPicBullet>
  <w:abstractNum w:abstractNumId="0" w15:restartNumberingAfterBreak="0">
    <w:nsid w:val="06A47AFA"/>
    <w:multiLevelType w:val="hybridMultilevel"/>
    <w:tmpl w:val="0C44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270"/>
        </w:tabs>
        <w:ind w:left="270" w:hanging="360"/>
      </w:pPr>
      <w:rPr>
        <w:rFonts w:ascii="Symbol" w:hAnsi="Symbol" w:hint="default"/>
      </w:rPr>
    </w:lvl>
  </w:abstractNum>
  <w:abstractNum w:abstractNumId="2" w15:restartNumberingAfterBreak="0">
    <w:nsid w:val="13462063"/>
    <w:multiLevelType w:val="hybridMultilevel"/>
    <w:tmpl w:val="56F8F01C"/>
    <w:lvl w:ilvl="0" w:tplc="2F8A4118">
      <w:start w:val="1"/>
      <w:numFmt w:val="decimal"/>
      <w:pStyle w:val="Liststeps"/>
      <w:lvlText w:val="%1."/>
      <w:lvlJc w:val="left"/>
      <w:pPr>
        <w:ind w:left="720" w:hanging="360"/>
      </w:pPr>
    </w:lvl>
    <w:lvl w:ilvl="1" w:tplc="1D5CCB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BA5EDC"/>
    <w:multiLevelType w:val="hybridMultilevel"/>
    <w:tmpl w:val="96FC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39D6"/>
    <w:multiLevelType w:val="hybridMultilevel"/>
    <w:tmpl w:val="324A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85402"/>
    <w:multiLevelType w:val="hybridMultilevel"/>
    <w:tmpl w:val="1DFE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C2B26"/>
    <w:multiLevelType w:val="hybridMultilevel"/>
    <w:tmpl w:val="E1724D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C7B0D"/>
    <w:multiLevelType w:val="hybridMultilevel"/>
    <w:tmpl w:val="048263CC"/>
    <w:lvl w:ilvl="0" w:tplc="E4262358">
      <w:start w:val="1"/>
      <w:numFmt w:val="lowerLetter"/>
      <w:lvlText w:val="%1."/>
      <w:lvlJc w:val="left"/>
      <w:pPr>
        <w:ind w:left="1080" w:hanging="360"/>
      </w:pPr>
      <w:rPr>
        <w:rFonts w:ascii="Verdana" w:eastAsia="Times New Roman" w:hAnsi="Verdana" w:cs="Verdana"/>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6669B4"/>
    <w:multiLevelType w:val="hybridMultilevel"/>
    <w:tmpl w:val="EF72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21B86"/>
    <w:multiLevelType w:val="hybridMultilevel"/>
    <w:tmpl w:val="E7CE5BCA"/>
    <w:lvl w:ilvl="0" w:tplc="EF28769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607D2"/>
    <w:multiLevelType w:val="hybridMultilevel"/>
    <w:tmpl w:val="9CB453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B081988"/>
    <w:multiLevelType w:val="hybridMultilevel"/>
    <w:tmpl w:val="188C1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EC3ACD"/>
    <w:multiLevelType w:val="hybridMultilevel"/>
    <w:tmpl w:val="F9BE9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9E41E4"/>
    <w:multiLevelType w:val="hybridMultilevel"/>
    <w:tmpl w:val="ECB8D11C"/>
    <w:lvl w:ilvl="0" w:tplc="11DA379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C1D0B"/>
    <w:multiLevelType w:val="hybridMultilevel"/>
    <w:tmpl w:val="B49E9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D645B"/>
    <w:multiLevelType w:val="hybridMultilevel"/>
    <w:tmpl w:val="E6E0A0B8"/>
    <w:lvl w:ilvl="0" w:tplc="DEF619F2">
      <w:start w:val="1"/>
      <w:numFmt w:val="decimal"/>
      <w:pStyle w:val="AExerciseScenario"/>
      <w:lvlText w:val="Scenario %1:"/>
      <w:lvlJc w:val="left"/>
      <w:pPr>
        <w:tabs>
          <w:tab w:val="num" w:pos="144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800"/>
        </w:tabs>
        <w:ind w:left="1800" w:hanging="72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FD5EA0"/>
    <w:multiLevelType w:val="hybridMultilevel"/>
    <w:tmpl w:val="DF22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D1C14"/>
    <w:multiLevelType w:val="hybridMultilevel"/>
    <w:tmpl w:val="8176218E"/>
    <w:lvl w:ilvl="0" w:tplc="9DCAD2C4">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37184"/>
    <w:multiLevelType w:val="hybridMultilevel"/>
    <w:tmpl w:val="9C247CB8"/>
    <w:lvl w:ilvl="0" w:tplc="9DCAD2C4">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9035C"/>
    <w:multiLevelType w:val="hybridMultilevel"/>
    <w:tmpl w:val="3930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4074B"/>
    <w:multiLevelType w:val="hybridMultilevel"/>
    <w:tmpl w:val="D9D4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B33C9"/>
    <w:multiLevelType w:val="hybridMultilevel"/>
    <w:tmpl w:val="999ECCD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60254882"/>
    <w:multiLevelType w:val="hybridMultilevel"/>
    <w:tmpl w:val="CB30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694E65"/>
    <w:multiLevelType w:val="hybridMultilevel"/>
    <w:tmpl w:val="625E1310"/>
    <w:lvl w:ilvl="0" w:tplc="DEF619F2">
      <w:start w:val="1"/>
      <w:numFmt w:val="decimal"/>
      <w:pStyle w:val="Graphics"/>
      <w:lvlText w:val="Scenario %1:"/>
      <w:lvlJc w:val="left"/>
      <w:pPr>
        <w:tabs>
          <w:tab w:val="num" w:pos="2160"/>
        </w:tabs>
        <w:ind w:left="720" w:firstLine="0"/>
      </w:pPr>
      <w:rPr>
        <w:rFonts w:hint="default"/>
      </w:rPr>
    </w:lvl>
    <w:lvl w:ilvl="1" w:tplc="04090019">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520"/>
        </w:tabs>
        <w:ind w:left="2520" w:hanging="360"/>
      </w:pPr>
    </w:lvl>
    <w:lvl w:ilvl="5" w:tplc="0409001B">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 w15:restartNumberingAfterBreak="0">
    <w:nsid w:val="68097863"/>
    <w:multiLevelType w:val="hybridMultilevel"/>
    <w:tmpl w:val="16F2A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EF7A97"/>
    <w:multiLevelType w:val="hybridMultilevel"/>
    <w:tmpl w:val="05305AD8"/>
    <w:lvl w:ilvl="0" w:tplc="676885CC">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561068">
    <w:abstractNumId w:val="1"/>
  </w:num>
  <w:num w:numId="2" w16cid:durableId="1829010009">
    <w:abstractNumId w:val="23"/>
  </w:num>
  <w:num w:numId="3" w16cid:durableId="59866662">
    <w:abstractNumId w:val="2"/>
  </w:num>
  <w:num w:numId="4" w16cid:durableId="626425412">
    <w:abstractNumId w:val="15"/>
  </w:num>
  <w:num w:numId="5" w16cid:durableId="1964385269">
    <w:abstractNumId w:val="10"/>
  </w:num>
  <w:num w:numId="6" w16cid:durableId="212273634">
    <w:abstractNumId w:val="14"/>
  </w:num>
  <w:num w:numId="7" w16cid:durableId="1442526614">
    <w:abstractNumId w:val="24"/>
  </w:num>
  <w:num w:numId="8" w16cid:durableId="808090699">
    <w:abstractNumId w:val="9"/>
  </w:num>
  <w:num w:numId="9" w16cid:durableId="18138678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369973">
    <w:abstractNumId w:val="4"/>
  </w:num>
  <w:num w:numId="11" w16cid:durableId="1840730693">
    <w:abstractNumId w:val="13"/>
  </w:num>
  <w:num w:numId="12" w16cid:durableId="1730617199">
    <w:abstractNumId w:val="11"/>
  </w:num>
  <w:num w:numId="13" w16cid:durableId="283577926">
    <w:abstractNumId w:val="6"/>
  </w:num>
  <w:num w:numId="14" w16cid:durableId="31001676">
    <w:abstractNumId w:val="20"/>
  </w:num>
  <w:num w:numId="15" w16cid:durableId="264659852">
    <w:abstractNumId w:val="19"/>
  </w:num>
  <w:num w:numId="16" w16cid:durableId="1737390430">
    <w:abstractNumId w:val="21"/>
  </w:num>
  <w:num w:numId="17" w16cid:durableId="1703364318">
    <w:abstractNumId w:val="0"/>
  </w:num>
  <w:num w:numId="18" w16cid:durableId="1864976143">
    <w:abstractNumId w:val="22"/>
  </w:num>
  <w:num w:numId="19" w16cid:durableId="1030299766">
    <w:abstractNumId w:val="3"/>
  </w:num>
  <w:num w:numId="20" w16cid:durableId="1731002718">
    <w:abstractNumId w:val="5"/>
  </w:num>
  <w:num w:numId="21" w16cid:durableId="191456019">
    <w:abstractNumId w:val="8"/>
  </w:num>
  <w:num w:numId="22" w16cid:durableId="1436094080">
    <w:abstractNumId w:val="25"/>
  </w:num>
  <w:num w:numId="23" w16cid:durableId="1676764825">
    <w:abstractNumId w:val="16"/>
  </w:num>
  <w:num w:numId="24" w16cid:durableId="569577757">
    <w:abstractNumId w:val="17"/>
  </w:num>
  <w:num w:numId="25" w16cid:durableId="716129903">
    <w:abstractNumId w:val="18"/>
  </w:num>
  <w:num w:numId="26" w16cid:durableId="164207769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4520"/>
    <w:rsid w:val="00004E79"/>
    <w:rsid w:val="0000777C"/>
    <w:rsid w:val="0001150B"/>
    <w:rsid w:val="00015330"/>
    <w:rsid w:val="00015A2E"/>
    <w:rsid w:val="00023C28"/>
    <w:rsid w:val="00026030"/>
    <w:rsid w:val="000315C3"/>
    <w:rsid w:val="00035BED"/>
    <w:rsid w:val="00041214"/>
    <w:rsid w:val="00042080"/>
    <w:rsid w:val="0004594C"/>
    <w:rsid w:val="00050EEC"/>
    <w:rsid w:val="00061AD2"/>
    <w:rsid w:val="00066779"/>
    <w:rsid w:val="00066EF8"/>
    <w:rsid w:val="00075660"/>
    <w:rsid w:val="00076D83"/>
    <w:rsid w:val="000779C2"/>
    <w:rsid w:val="00080625"/>
    <w:rsid w:val="000863D4"/>
    <w:rsid w:val="0008665F"/>
    <w:rsid w:val="00087091"/>
    <w:rsid w:val="00090AE2"/>
    <w:rsid w:val="000910C4"/>
    <w:rsid w:val="00095AB5"/>
    <w:rsid w:val="000963A5"/>
    <w:rsid w:val="0009672B"/>
    <w:rsid w:val="000A00AB"/>
    <w:rsid w:val="000A6351"/>
    <w:rsid w:val="000A6B88"/>
    <w:rsid w:val="000B0BEE"/>
    <w:rsid w:val="000B0EEB"/>
    <w:rsid w:val="000B3C4C"/>
    <w:rsid w:val="000B5DFD"/>
    <w:rsid w:val="000B656F"/>
    <w:rsid w:val="000B72DF"/>
    <w:rsid w:val="000C4383"/>
    <w:rsid w:val="000C5671"/>
    <w:rsid w:val="000C6AE8"/>
    <w:rsid w:val="000D1870"/>
    <w:rsid w:val="000D4BA2"/>
    <w:rsid w:val="000D6714"/>
    <w:rsid w:val="000E0CFD"/>
    <w:rsid w:val="000F0D1B"/>
    <w:rsid w:val="000F37FB"/>
    <w:rsid w:val="000F457F"/>
    <w:rsid w:val="000F54AF"/>
    <w:rsid w:val="00101D22"/>
    <w:rsid w:val="00102B66"/>
    <w:rsid w:val="00102E07"/>
    <w:rsid w:val="001044EC"/>
    <w:rsid w:val="00104CDE"/>
    <w:rsid w:val="001072D6"/>
    <w:rsid w:val="0011469B"/>
    <w:rsid w:val="00115944"/>
    <w:rsid w:val="00122D34"/>
    <w:rsid w:val="0012373E"/>
    <w:rsid w:val="00130655"/>
    <w:rsid w:val="001311E5"/>
    <w:rsid w:val="001316DD"/>
    <w:rsid w:val="00132C7D"/>
    <w:rsid w:val="00135171"/>
    <w:rsid w:val="001360A5"/>
    <w:rsid w:val="00140D6A"/>
    <w:rsid w:val="00151535"/>
    <w:rsid w:val="00153E17"/>
    <w:rsid w:val="00156DE8"/>
    <w:rsid w:val="001570F6"/>
    <w:rsid w:val="0016273A"/>
    <w:rsid w:val="0016382F"/>
    <w:rsid w:val="00164BAB"/>
    <w:rsid w:val="001703E6"/>
    <w:rsid w:val="00170553"/>
    <w:rsid w:val="001721C4"/>
    <w:rsid w:val="001758EC"/>
    <w:rsid w:val="00175F77"/>
    <w:rsid w:val="001760A1"/>
    <w:rsid w:val="00181B1A"/>
    <w:rsid w:val="001866A5"/>
    <w:rsid w:val="00186AE0"/>
    <w:rsid w:val="0019130B"/>
    <w:rsid w:val="001973F1"/>
    <w:rsid w:val="001A19F6"/>
    <w:rsid w:val="001A5256"/>
    <w:rsid w:val="001A5A32"/>
    <w:rsid w:val="001B3879"/>
    <w:rsid w:val="001B61A0"/>
    <w:rsid w:val="001C7EF5"/>
    <w:rsid w:val="001D0E8B"/>
    <w:rsid w:val="001D1834"/>
    <w:rsid w:val="001E575B"/>
    <w:rsid w:val="001E7746"/>
    <w:rsid w:val="001F0774"/>
    <w:rsid w:val="001F0830"/>
    <w:rsid w:val="001F1218"/>
    <w:rsid w:val="001F4330"/>
    <w:rsid w:val="001F5947"/>
    <w:rsid w:val="002016B4"/>
    <w:rsid w:val="002030B4"/>
    <w:rsid w:val="002055CF"/>
    <w:rsid w:val="00205C33"/>
    <w:rsid w:val="00206BE6"/>
    <w:rsid w:val="0021056E"/>
    <w:rsid w:val="0021065F"/>
    <w:rsid w:val="0021350D"/>
    <w:rsid w:val="00213CC6"/>
    <w:rsid w:val="00221184"/>
    <w:rsid w:val="00221F5F"/>
    <w:rsid w:val="00243EBB"/>
    <w:rsid w:val="00247983"/>
    <w:rsid w:val="002525E1"/>
    <w:rsid w:val="00253CFA"/>
    <w:rsid w:val="00255C6B"/>
    <w:rsid w:val="002626C9"/>
    <w:rsid w:val="0026316E"/>
    <w:rsid w:val="0026467C"/>
    <w:rsid w:val="00265D86"/>
    <w:rsid w:val="0027277B"/>
    <w:rsid w:val="002750DC"/>
    <w:rsid w:val="00275A0B"/>
    <w:rsid w:val="00275B96"/>
    <w:rsid w:val="00276D4C"/>
    <w:rsid w:val="0027754B"/>
    <w:rsid w:val="00280691"/>
    <w:rsid w:val="00284C89"/>
    <w:rsid w:val="0028503D"/>
    <w:rsid w:val="00287BF6"/>
    <w:rsid w:val="00291CE8"/>
    <w:rsid w:val="00292CC6"/>
    <w:rsid w:val="0029320C"/>
    <w:rsid w:val="00296127"/>
    <w:rsid w:val="002965F7"/>
    <w:rsid w:val="00296765"/>
    <w:rsid w:val="0029768D"/>
    <w:rsid w:val="002B593E"/>
    <w:rsid w:val="002B66F8"/>
    <w:rsid w:val="002B7E56"/>
    <w:rsid w:val="002C2B84"/>
    <w:rsid w:val="002C6693"/>
    <w:rsid w:val="002D0246"/>
    <w:rsid w:val="002E042D"/>
    <w:rsid w:val="002E1912"/>
    <w:rsid w:val="002E397B"/>
    <w:rsid w:val="002E3DB9"/>
    <w:rsid w:val="002E6777"/>
    <w:rsid w:val="002E6789"/>
    <w:rsid w:val="002E6E58"/>
    <w:rsid w:val="002F1F92"/>
    <w:rsid w:val="002F2E98"/>
    <w:rsid w:val="002F4CFD"/>
    <w:rsid w:val="002F61CC"/>
    <w:rsid w:val="002F6F9E"/>
    <w:rsid w:val="0030133D"/>
    <w:rsid w:val="0030385E"/>
    <w:rsid w:val="00304324"/>
    <w:rsid w:val="003053A1"/>
    <w:rsid w:val="00305883"/>
    <w:rsid w:val="00311A25"/>
    <w:rsid w:val="00317269"/>
    <w:rsid w:val="00320E5A"/>
    <w:rsid w:val="00325DD4"/>
    <w:rsid w:val="0032695B"/>
    <w:rsid w:val="00327A2A"/>
    <w:rsid w:val="0033143E"/>
    <w:rsid w:val="003421B1"/>
    <w:rsid w:val="0034318F"/>
    <w:rsid w:val="0034552B"/>
    <w:rsid w:val="00352BB8"/>
    <w:rsid w:val="0036177D"/>
    <w:rsid w:val="00367470"/>
    <w:rsid w:val="00370656"/>
    <w:rsid w:val="003725A1"/>
    <w:rsid w:val="00374F17"/>
    <w:rsid w:val="00377015"/>
    <w:rsid w:val="00385678"/>
    <w:rsid w:val="0038585D"/>
    <w:rsid w:val="003868A2"/>
    <w:rsid w:val="0039059E"/>
    <w:rsid w:val="00390833"/>
    <w:rsid w:val="00392A5B"/>
    <w:rsid w:val="00397CCD"/>
    <w:rsid w:val="003A0B04"/>
    <w:rsid w:val="003A1C67"/>
    <w:rsid w:val="003A6D70"/>
    <w:rsid w:val="003A7A60"/>
    <w:rsid w:val="003B1F86"/>
    <w:rsid w:val="003B2241"/>
    <w:rsid w:val="003C4627"/>
    <w:rsid w:val="003D01F8"/>
    <w:rsid w:val="003D0F97"/>
    <w:rsid w:val="003D2CBC"/>
    <w:rsid w:val="003D5491"/>
    <w:rsid w:val="003E6C1A"/>
    <w:rsid w:val="003F4855"/>
    <w:rsid w:val="003F62B3"/>
    <w:rsid w:val="003F778E"/>
    <w:rsid w:val="0040640A"/>
    <w:rsid w:val="00406DB5"/>
    <w:rsid w:val="004152DA"/>
    <w:rsid w:val="00416ACF"/>
    <w:rsid w:val="00421007"/>
    <w:rsid w:val="0042336D"/>
    <w:rsid w:val="004333A8"/>
    <w:rsid w:val="00433E69"/>
    <w:rsid w:val="004370A5"/>
    <w:rsid w:val="00445819"/>
    <w:rsid w:val="00446824"/>
    <w:rsid w:val="00451735"/>
    <w:rsid w:val="00452A94"/>
    <w:rsid w:val="00457EAE"/>
    <w:rsid w:val="004708BE"/>
    <w:rsid w:val="004728B0"/>
    <w:rsid w:val="004768BE"/>
    <w:rsid w:val="0047762C"/>
    <w:rsid w:val="00477F73"/>
    <w:rsid w:val="0048355A"/>
    <w:rsid w:val="00484781"/>
    <w:rsid w:val="00486108"/>
    <w:rsid w:val="00490AE4"/>
    <w:rsid w:val="004919E1"/>
    <w:rsid w:val="004930F6"/>
    <w:rsid w:val="004969F1"/>
    <w:rsid w:val="004A60C0"/>
    <w:rsid w:val="004B5AC2"/>
    <w:rsid w:val="004C2246"/>
    <w:rsid w:val="004C737C"/>
    <w:rsid w:val="004D0AF2"/>
    <w:rsid w:val="004D1EA6"/>
    <w:rsid w:val="004D3C53"/>
    <w:rsid w:val="004D4376"/>
    <w:rsid w:val="004D585B"/>
    <w:rsid w:val="004E1DF9"/>
    <w:rsid w:val="004F148D"/>
    <w:rsid w:val="004F2935"/>
    <w:rsid w:val="004F2C0A"/>
    <w:rsid w:val="004F7F34"/>
    <w:rsid w:val="0050341E"/>
    <w:rsid w:val="00505588"/>
    <w:rsid w:val="00512486"/>
    <w:rsid w:val="00512806"/>
    <w:rsid w:val="00514C9E"/>
    <w:rsid w:val="00514D92"/>
    <w:rsid w:val="0052465B"/>
    <w:rsid w:val="00524CDD"/>
    <w:rsid w:val="00530465"/>
    <w:rsid w:val="0053562A"/>
    <w:rsid w:val="00536422"/>
    <w:rsid w:val="005364BB"/>
    <w:rsid w:val="0054377D"/>
    <w:rsid w:val="005452DF"/>
    <w:rsid w:val="00545C52"/>
    <w:rsid w:val="00547C68"/>
    <w:rsid w:val="00552B08"/>
    <w:rsid w:val="00553039"/>
    <w:rsid w:val="00562B1B"/>
    <w:rsid w:val="00565401"/>
    <w:rsid w:val="00565A58"/>
    <w:rsid w:val="00577909"/>
    <w:rsid w:val="00580F27"/>
    <w:rsid w:val="00582E85"/>
    <w:rsid w:val="00587EE4"/>
    <w:rsid w:val="005908EE"/>
    <w:rsid w:val="005910B5"/>
    <w:rsid w:val="0059244D"/>
    <w:rsid w:val="005A29F1"/>
    <w:rsid w:val="005A30E0"/>
    <w:rsid w:val="005A3889"/>
    <w:rsid w:val="005A3F3E"/>
    <w:rsid w:val="005A6118"/>
    <w:rsid w:val="005A64DA"/>
    <w:rsid w:val="005B1755"/>
    <w:rsid w:val="005B4230"/>
    <w:rsid w:val="005B446E"/>
    <w:rsid w:val="005B468C"/>
    <w:rsid w:val="005B55FC"/>
    <w:rsid w:val="005C039A"/>
    <w:rsid w:val="005C17C7"/>
    <w:rsid w:val="005C1D83"/>
    <w:rsid w:val="005C746A"/>
    <w:rsid w:val="005D62BC"/>
    <w:rsid w:val="005E650E"/>
    <w:rsid w:val="005F3AC0"/>
    <w:rsid w:val="005F46C4"/>
    <w:rsid w:val="005F4E76"/>
    <w:rsid w:val="006034B9"/>
    <w:rsid w:val="006137A8"/>
    <w:rsid w:val="006209BA"/>
    <w:rsid w:val="00622D77"/>
    <w:rsid w:val="0062697E"/>
    <w:rsid w:val="00627F34"/>
    <w:rsid w:val="00636B18"/>
    <w:rsid w:val="00637CA1"/>
    <w:rsid w:val="0064334D"/>
    <w:rsid w:val="00643B00"/>
    <w:rsid w:val="0064490D"/>
    <w:rsid w:val="0064588F"/>
    <w:rsid w:val="00647CDD"/>
    <w:rsid w:val="00655578"/>
    <w:rsid w:val="006611AB"/>
    <w:rsid w:val="00662334"/>
    <w:rsid w:val="006652AE"/>
    <w:rsid w:val="0066617F"/>
    <w:rsid w:val="006666FB"/>
    <w:rsid w:val="0067357E"/>
    <w:rsid w:val="00674A16"/>
    <w:rsid w:val="00677F6E"/>
    <w:rsid w:val="006828E3"/>
    <w:rsid w:val="0068321A"/>
    <w:rsid w:val="00691E10"/>
    <w:rsid w:val="006A0481"/>
    <w:rsid w:val="006C3343"/>
    <w:rsid w:val="006C653F"/>
    <w:rsid w:val="006D04EB"/>
    <w:rsid w:val="006D2CEF"/>
    <w:rsid w:val="006F21C7"/>
    <w:rsid w:val="006F3AE7"/>
    <w:rsid w:val="006F7DFC"/>
    <w:rsid w:val="00701473"/>
    <w:rsid w:val="00704AF2"/>
    <w:rsid w:val="0070690E"/>
    <w:rsid w:val="0070776C"/>
    <w:rsid w:val="007105ED"/>
    <w:rsid w:val="00710E68"/>
    <w:rsid w:val="007110B9"/>
    <w:rsid w:val="00714BA0"/>
    <w:rsid w:val="00721C8D"/>
    <w:rsid w:val="00724A98"/>
    <w:rsid w:val="00725B82"/>
    <w:rsid w:val="007269B6"/>
    <w:rsid w:val="00726E7A"/>
    <w:rsid w:val="0073294A"/>
    <w:rsid w:val="00732E52"/>
    <w:rsid w:val="007338D3"/>
    <w:rsid w:val="00736607"/>
    <w:rsid w:val="00737A86"/>
    <w:rsid w:val="00741F5C"/>
    <w:rsid w:val="00746741"/>
    <w:rsid w:val="00746D17"/>
    <w:rsid w:val="007470C4"/>
    <w:rsid w:val="00752801"/>
    <w:rsid w:val="00752858"/>
    <w:rsid w:val="00762B55"/>
    <w:rsid w:val="007705EB"/>
    <w:rsid w:val="00770790"/>
    <w:rsid w:val="00781911"/>
    <w:rsid w:val="00783DD9"/>
    <w:rsid w:val="00785118"/>
    <w:rsid w:val="00785C47"/>
    <w:rsid w:val="007867B0"/>
    <w:rsid w:val="00786BEB"/>
    <w:rsid w:val="0079383D"/>
    <w:rsid w:val="007959AF"/>
    <w:rsid w:val="00796B9F"/>
    <w:rsid w:val="00797600"/>
    <w:rsid w:val="007A0C08"/>
    <w:rsid w:val="007A1A38"/>
    <w:rsid w:val="007A3690"/>
    <w:rsid w:val="007A403E"/>
    <w:rsid w:val="007A75EA"/>
    <w:rsid w:val="007B0B66"/>
    <w:rsid w:val="007B3EAB"/>
    <w:rsid w:val="007B44E3"/>
    <w:rsid w:val="007C77DD"/>
    <w:rsid w:val="007D1F70"/>
    <w:rsid w:val="007D28EB"/>
    <w:rsid w:val="007E1E7E"/>
    <w:rsid w:val="007E3EA6"/>
    <w:rsid w:val="007F04AB"/>
    <w:rsid w:val="007F6943"/>
    <w:rsid w:val="00803AE3"/>
    <w:rsid w:val="008042E1"/>
    <w:rsid w:val="008048B6"/>
    <w:rsid w:val="00804D63"/>
    <w:rsid w:val="00806B9D"/>
    <w:rsid w:val="00812777"/>
    <w:rsid w:val="00817A01"/>
    <w:rsid w:val="008230FA"/>
    <w:rsid w:val="00827722"/>
    <w:rsid w:val="00830946"/>
    <w:rsid w:val="00831008"/>
    <w:rsid w:val="00832CC5"/>
    <w:rsid w:val="00837034"/>
    <w:rsid w:val="00837F7B"/>
    <w:rsid w:val="0084006C"/>
    <w:rsid w:val="00841128"/>
    <w:rsid w:val="0084129E"/>
    <w:rsid w:val="00842EEB"/>
    <w:rsid w:val="00843390"/>
    <w:rsid w:val="00846373"/>
    <w:rsid w:val="00846ECB"/>
    <w:rsid w:val="00850976"/>
    <w:rsid w:val="008536EE"/>
    <w:rsid w:val="008557B9"/>
    <w:rsid w:val="008568AE"/>
    <w:rsid w:val="00860590"/>
    <w:rsid w:val="008614E8"/>
    <w:rsid w:val="00867EDF"/>
    <w:rsid w:val="008734D7"/>
    <w:rsid w:val="0087361A"/>
    <w:rsid w:val="00874473"/>
    <w:rsid w:val="00875F0D"/>
    <w:rsid w:val="00877414"/>
    <w:rsid w:val="008825E7"/>
    <w:rsid w:val="008838AB"/>
    <w:rsid w:val="00884373"/>
    <w:rsid w:val="00886E34"/>
    <w:rsid w:val="00890CCA"/>
    <w:rsid w:val="00896302"/>
    <w:rsid w:val="008A03B7"/>
    <w:rsid w:val="008A4E90"/>
    <w:rsid w:val="008A7A27"/>
    <w:rsid w:val="008B08CA"/>
    <w:rsid w:val="008B0E2B"/>
    <w:rsid w:val="008B2EF7"/>
    <w:rsid w:val="008B3FB5"/>
    <w:rsid w:val="008B42FC"/>
    <w:rsid w:val="008C2197"/>
    <w:rsid w:val="008C3493"/>
    <w:rsid w:val="008C3E77"/>
    <w:rsid w:val="008C4A67"/>
    <w:rsid w:val="008C56D3"/>
    <w:rsid w:val="008C59CB"/>
    <w:rsid w:val="008C6E16"/>
    <w:rsid w:val="008C6E74"/>
    <w:rsid w:val="008D11A6"/>
    <w:rsid w:val="008D1F7B"/>
    <w:rsid w:val="008D2D64"/>
    <w:rsid w:val="008D2F61"/>
    <w:rsid w:val="008E0FB0"/>
    <w:rsid w:val="008E21BE"/>
    <w:rsid w:val="008E7F35"/>
    <w:rsid w:val="008F1E66"/>
    <w:rsid w:val="008F4BC9"/>
    <w:rsid w:val="008F5EE6"/>
    <w:rsid w:val="00900673"/>
    <w:rsid w:val="009028D8"/>
    <w:rsid w:val="00902E07"/>
    <w:rsid w:val="0090410E"/>
    <w:rsid w:val="00913B1B"/>
    <w:rsid w:val="0091429C"/>
    <w:rsid w:val="009143DC"/>
    <w:rsid w:val="00924FD8"/>
    <w:rsid w:val="009259F0"/>
    <w:rsid w:val="00927861"/>
    <w:rsid w:val="0094148C"/>
    <w:rsid w:val="00942B99"/>
    <w:rsid w:val="00943FF2"/>
    <w:rsid w:val="00945790"/>
    <w:rsid w:val="00947783"/>
    <w:rsid w:val="00954FE8"/>
    <w:rsid w:val="00960861"/>
    <w:rsid w:val="009634FB"/>
    <w:rsid w:val="009640D8"/>
    <w:rsid w:val="00967DE7"/>
    <w:rsid w:val="009726E0"/>
    <w:rsid w:val="009741D4"/>
    <w:rsid w:val="00975BCF"/>
    <w:rsid w:val="00976994"/>
    <w:rsid w:val="00982A5D"/>
    <w:rsid w:val="00990822"/>
    <w:rsid w:val="0099269C"/>
    <w:rsid w:val="00994327"/>
    <w:rsid w:val="00995428"/>
    <w:rsid w:val="009A25DE"/>
    <w:rsid w:val="009A2644"/>
    <w:rsid w:val="009C1A26"/>
    <w:rsid w:val="009C4A31"/>
    <w:rsid w:val="009D1BDE"/>
    <w:rsid w:val="009D5393"/>
    <w:rsid w:val="009E000D"/>
    <w:rsid w:val="009E00C2"/>
    <w:rsid w:val="009E26FF"/>
    <w:rsid w:val="009F0483"/>
    <w:rsid w:val="009F0668"/>
    <w:rsid w:val="009F1458"/>
    <w:rsid w:val="009F6FD2"/>
    <w:rsid w:val="009F743B"/>
    <w:rsid w:val="009F78D3"/>
    <w:rsid w:val="009F7A3A"/>
    <w:rsid w:val="00A01C31"/>
    <w:rsid w:val="00A02BC0"/>
    <w:rsid w:val="00A02C4D"/>
    <w:rsid w:val="00A03904"/>
    <w:rsid w:val="00A065BB"/>
    <w:rsid w:val="00A10331"/>
    <w:rsid w:val="00A1205C"/>
    <w:rsid w:val="00A15A56"/>
    <w:rsid w:val="00A210D8"/>
    <w:rsid w:val="00A21E60"/>
    <w:rsid w:val="00A37633"/>
    <w:rsid w:val="00A37B58"/>
    <w:rsid w:val="00A46149"/>
    <w:rsid w:val="00A4642A"/>
    <w:rsid w:val="00A4732A"/>
    <w:rsid w:val="00A5597A"/>
    <w:rsid w:val="00A57249"/>
    <w:rsid w:val="00A57D26"/>
    <w:rsid w:val="00A7166B"/>
    <w:rsid w:val="00A72DEB"/>
    <w:rsid w:val="00A740C9"/>
    <w:rsid w:val="00A816B8"/>
    <w:rsid w:val="00A83BA0"/>
    <w:rsid w:val="00A84649"/>
    <w:rsid w:val="00A84F18"/>
    <w:rsid w:val="00A85045"/>
    <w:rsid w:val="00A92435"/>
    <w:rsid w:val="00A939BC"/>
    <w:rsid w:val="00A93E0B"/>
    <w:rsid w:val="00A95738"/>
    <w:rsid w:val="00A97B7D"/>
    <w:rsid w:val="00AA1992"/>
    <w:rsid w:val="00AA4825"/>
    <w:rsid w:val="00AA53C8"/>
    <w:rsid w:val="00AA79B7"/>
    <w:rsid w:val="00AB33E1"/>
    <w:rsid w:val="00AB3716"/>
    <w:rsid w:val="00AC4214"/>
    <w:rsid w:val="00AC4944"/>
    <w:rsid w:val="00AC6E70"/>
    <w:rsid w:val="00AC7696"/>
    <w:rsid w:val="00AD0EA2"/>
    <w:rsid w:val="00AD1646"/>
    <w:rsid w:val="00AD472B"/>
    <w:rsid w:val="00AD5B15"/>
    <w:rsid w:val="00AD7AB4"/>
    <w:rsid w:val="00AD7C18"/>
    <w:rsid w:val="00AE0C66"/>
    <w:rsid w:val="00AE0EE9"/>
    <w:rsid w:val="00AE22DB"/>
    <w:rsid w:val="00AE41B3"/>
    <w:rsid w:val="00AF038B"/>
    <w:rsid w:val="00AF4D14"/>
    <w:rsid w:val="00AF6D31"/>
    <w:rsid w:val="00AF78FA"/>
    <w:rsid w:val="00B01493"/>
    <w:rsid w:val="00B01EA5"/>
    <w:rsid w:val="00B06245"/>
    <w:rsid w:val="00B078F6"/>
    <w:rsid w:val="00B26045"/>
    <w:rsid w:val="00B267B3"/>
    <w:rsid w:val="00B306F1"/>
    <w:rsid w:val="00B32014"/>
    <w:rsid w:val="00B431A3"/>
    <w:rsid w:val="00B44C55"/>
    <w:rsid w:val="00B46A95"/>
    <w:rsid w:val="00B5114C"/>
    <w:rsid w:val="00B5123C"/>
    <w:rsid w:val="00B537AF"/>
    <w:rsid w:val="00B544C2"/>
    <w:rsid w:val="00B5566F"/>
    <w:rsid w:val="00B57874"/>
    <w:rsid w:val="00B57C54"/>
    <w:rsid w:val="00B630A6"/>
    <w:rsid w:val="00B66956"/>
    <w:rsid w:val="00B70CC4"/>
    <w:rsid w:val="00B70EA4"/>
    <w:rsid w:val="00B74C5C"/>
    <w:rsid w:val="00B87B67"/>
    <w:rsid w:val="00B95734"/>
    <w:rsid w:val="00B968BC"/>
    <w:rsid w:val="00B96F06"/>
    <w:rsid w:val="00BA492C"/>
    <w:rsid w:val="00BA556E"/>
    <w:rsid w:val="00BA629D"/>
    <w:rsid w:val="00BB02DE"/>
    <w:rsid w:val="00BB1343"/>
    <w:rsid w:val="00BB371A"/>
    <w:rsid w:val="00BC6C36"/>
    <w:rsid w:val="00BC7EDA"/>
    <w:rsid w:val="00BD5E06"/>
    <w:rsid w:val="00BD7B25"/>
    <w:rsid w:val="00BE1AFF"/>
    <w:rsid w:val="00BE5B42"/>
    <w:rsid w:val="00BF74E9"/>
    <w:rsid w:val="00C02FAB"/>
    <w:rsid w:val="00C05097"/>
    <w:rsid w:val="00C06459"/>
    <w:rsid w:val="00C100C4"/>
    <w:rsid w:val="00C11D38"/>
    <w:rsid w:val="00C129FD"/>
    <w:rsid w:val="00C162E3"/>
    <w:rsid w:val="00C247CB"/>
    <w:rsid w:val="00C2532E"/>
    <w:rsid w:val="00C34295"/>
    <w:rsid w:val="00C360BD"/>
    <w:rsid w:val="00C363EE"/>
    <w:rsid w:val="00C36B87"/>
    <w:rsid w:val="00C36D20"/>
    <w:rsid w:val="00C42700"/>
    <w:rsid w:val="00C43C26"/>
    <w:rsid w:val="00C476E1"/>
    <w:rsid w:val="00C51711"/>
    <w:rsid w:val="00C52E77"/>
    <w:rsid w:val="00C566B3"/>
    <w:rsid w:val="00C61CFD"/>
    <w:rsid w:val="00C63A2C"/>
    <w:rsid w:val="00C64340"/>
    <w:rsid w:val="00C65249"/>
    <w:rsid w:val="00C66B68"/>
    <w:rsid w:val="00C67493"/>
    <w:rsid w:val="00C67B32"/>
    <w:rsid w:val="00C72007"/>
    <w:rsid w:val="00C75C83"/>
    <w:rsid w:val="00C837BA"/>
    <w:rsid w:val="00C87749"/>
    <w:rsid w:val="00C910A9"/>
    <w:rsid w:val="00C9186A"/>
    <w:rsid w:val="00C943DC"/>
    <w:rsid w:val="00C95346"/>
    <w:rsid w:val="00CA3B23"/>
    <w:rsid w:val="00CA556E"/>
    <w:rsid w:val="00CA62F6"/>
    <w:rsid w:val="00CB0C1D"/>
    <w:rsid w:val="00CB21D0"/>
    <w:rsid w:val="00CB3F9F"/>
    <w:rsid w:val="00CB4F39"/>
    <w:rsid w:val="00CC08C2"/>
    <w:rsid w:val="00CC3512"/>
    <w:rsid w:val="00CC355D"/>
    <w:rsid w:val="00CC5AA2"/>
    <w:rsid w:val="00CC5DC0"/>
    <w:rsid w:val="00CC721A"/>
    <w:rsid w:val="00CD0963"/>
    <w:rsid w:val="00CD5C71"/>
    <w:rsid w:val="00CE0EB9"/>
    <w:rsid w:val="00CE375E"/>
    <w:rsid w:val="00CE3D42"/>
    <w:rsid w:val="00CE4EBB"/>
    <w:rsid w:val="00CE4FC6"/>
    <w:rsid w:val="00CE53E6"/>
    <w:rsid w:val="00CE66B6"/>
    <w:rsid w:val="00CF2F23"/>
    <w:rsid w:val="00CF4B54"/>
    <w:rsid w:val="00CF539A"/>
    <w:rsid w:val="00CF6131"/>
    <w:rsid w:val="00CF7773"/>
    <w:rsid w:val="00D0227D"/>
    <w:rsid w:val="00D06EAA"/>
    <w:rsid w:val="00D146BE"/>
    <w:rsid w:val="00D21CFF"/>
    <w:rsid w:val="00D2387C"/>
    <w:rsid w:val="00D24994"/>
    <w:rsid w:val="00D2583B"/>
    <w:rsid w:val="00D25C22"/>
    <w:rsid w:val="00D30873"/>
    <w:rsid w:val="00D32DEF"/>
    <w:rsid w:val="00D33B88"/>
    <w:rsid w:val="00D36733"/>
    <w:rsid w:val="00D46744"/>
    <w:rsid w:val="00D471B5"/>
    <w:rsid w:val="00D47C09"/>
    <w:rsid w:val="00D53F54"/>
    <w:rsid w:val="00D571DB"/>
    <w:rsid w:val="00D61E56"/>
    <w:rsid w:val="00D64AF5"/>
    <w:rsid w:val="00D6774D"/>
    <w:rsid w:val="00D73F8E"/>
    <w:rsid w:val="00D75191"/>
    <w:rsid w:val="00D7658C"/>
    <w:rsid w:val="00D77531"/>
    <w:rsid w:val="00D77B08"/>
    <w:rsid w:val="00D80929"/>
    <w:rsid w:val="00D85254"/>
    <w:rsid w:val="00D904C7"/>
    <w:rsid w:val="00D92FCF"/>
    <w:rsid w:val="00D97BD7"/>
    <w:rsid w:val="00DB1A17"/>
    <w:rsid w:val="00DB69D1"/>
    <w:rsid w:val="00DB6D60"/>
    <w:rsid w:val="00DC10C5"/>
    <w:rsid w:val="00DC2BCD"/>
    <w:rsid w:val="00DC3D10"/>
    <w:rsid w:val="00DC4FFC"/>
    <w:rsid w:val="00DC6D06"/>
    <w:rsid w:val="00DD3AC3"/>
    <w:rsid w:val="00DD5A39"/>
    <w:rsid w:val="00DD726C"/>
    <w:rsid w:val="00DE4DF0"/>
    <w:rsid w:val="00DE79F7"/>
    <w:rsid w:val="00DF2EDF"/>
    <w:rsid w:val="00DF33C8"/>
    <w:rsid w:val="00DF3D3D"/>
    <w:rsid w:val="00DF4E76"/>
    <w:rsid w:val="00DF6BE4"/>
    <w:rsid w:val="00E01D6D"/>
    <w:rsid w:val="00E0481E"/>
    <w:rsid w:val="00E05B3C"/>
    <w:rsid w:val="00E06E02"/>
    <w:rsid w:val="00E07372"/>
    <w:rsid w:val="00E07391"/>
    <w:rsid w:val="00E10757"/>
    <w:rsid w:val="00E157BC"/>
    <w:rsid w:val="00E22222"/>
    <w:rsid w:val="00E26CBA"/>
    <w:rsid w:val="00E3213F"/>
    <w:rsid w:val="00E3229B"/>
    <w:rsid w:val="00E35014"/>
    <w:rsid w:val="00E36EC8"/>
    <w:rsid w:val="00E41311"/>
    <w:rsid w:val="00E414EC"/>
    <w:rsid w:val="00E50E4A"/>
    <w:rsid w:val="00E5222D"/>
    <w:rsid w:val="00E629B7"/>
    <w:rsid w:val="00E64D2F"/>
    <w:rsid w:val="00E650D0"/>
    <w:rsid w:val="00E6696C"/>
    <w:rsid w:val="00E73638"/>
    <w:rsid w:val="00E85E5E"/>
    <w:rsid w:val="00E871B6"/>
    <w:rsid w:val="00E90B38"/>
    <w:rsid w:val="00E91936"/>
    <w:rsid w:val="00E91E5C"/>
    <w:rsid w:val="00E91F5F"/>
    <w:rsid w:val="00E9400F"/>
    <w:rsid w:val="00E97A0F"/>
    <w:rsid w:val="00EA05EF"/>
    <w:rsid w:val="00EA5CBA"/>
    <w:rsid w:val="00EA7442"/>
    <w:rsid w:val="00EB0E39"/>
    <w:rsid w:val="00EB12DD"/>
    <w:rsid w:val="00EB153E"/>
    <w:rsid w:val="00EB57EB"/>
    <w:rsid w:val="00EC7F17"/>
    <w:rsid w:val="00ED1B7F"/>
    <w:rsid w:val="00ED50CF"/>
    <w:rsid w:val="00ED691E"/>
    <w:rsid w:val="00EE1A68"/>
    <w:rsid w:val="00EF483C"/>
    <w:rsid w:val="00EF5938"/>
    <w:rsid w:val="00F00D4D"/>
    <w:rsid w:val="00F04A50"/>
    <w:rsid w:val="00F1152F"/>
    <w:rsid w:val="00F120AC"/>
    <w:rsid w:val="00F12F49"/>
    <w:rsid w:val="00F207B3"/>
    <w:rsid w:val="00F23188"/>
    <w:rsid w:val="00F234EA"/>
    <w:rsid w:val="00F30EF9"/>
    <w:rsid w:val="00F334A4"/>
    <w:rsid w:val="00F35A4D"/>
    <w:rsid w:val="00F515A4"/>
    <w:rsid w:val="00F5486B"/>
    <w:rsid w:val="00F5512D"/>
    <w:rsid w:val="00F56489"/>
    <w:rsid w:val="00F62BC4"/>
    <w:rsid w:val="00F651C7"/>
    <w:rsid w:val="00F65262"/>
    <w:rsid w:val="00F658E0"/>
    <w:rsid w:val="00F76070"/>
    <w:rsid w:val="00F81783"/>
    <w:rsid w:val="00F859B7"/>
    <w:rsid w:val="00F86C81"/>
    <w:rsid w:val="00F86D31"/>
    <w:rsid w:val="00F877B4"/>
    <w:rsid w:val="00F95341"/>
    <w:rsid w:val="00F9792B"/>
    <w:rsid w:val="00FA0E4E"/>
    <w:rsid w:val="00FA0FE1"/>
    <w:rsid w:val="00FA2B94"/>
    <w:rsid w:val="00FA4F6E"/>
    <w:rsid w:val="00FA6E72"/>
    <w:rsid w:val="00FB0924"/>
    <w:rsid w:val="00FB2D67"/>
    <w:rsid w:val="00FB3DBC"/>
    <w:rsid w:val="00FB4A9E"/>
    <w:rsid w:val="00FC1C44"/>
    <w:rsid w:val="00FC5D1E"/>
    <w:rsid w:val="00FD0C6C"/>
    <w:rsid w:val="00FD615D"/>
    <w:rsid w:val="00FD7643"/>
    <w:rsid w:val="00FD7F98"/>
    <w:rsid w:val="00FE1C46"/>
    <w:rsid w:val="00FF071A"/>
    <w:rsid w:val="00FF0796"/>
    <w:rsid w:val="00FF09A5"/>
    <w:rsid w:val="00FF1ACB"/>
    <w:rsid w:val="00FF49FE"/>
    <w:rsid w:val="00FF4A0D"/>
    <w:rsid w:val="00FF636B"/>
    <w:rsid w:val="00FF7D1E"/>
    <w:rsid w:val="3A13190A"/>
    <w:rsid w:val="4C866D41"/>
    <w:rsid w:val="7E2C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FC560"/>
  <w15:chartTrackingRefBased/>
  <w15:docId w15:val="{7901714D-34E5-4706-8BC2-0130CA2A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CC6"/>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paragraph" w:customStyle="1" w:styleId="BulletObjective">
    <w:name w:val="BulletObjective"/>
    <w:basedOn w:val="Normal"/>
    <w:link w:val="BulletObjectiveChar"/>
    <w:qFormat/>
    <w:rsid w:val="00724A98"/>
    <w:pPr>
      <w:tabs>
        <w:tab w:val="num" w:pos="360"/>
      </w:tabs>
      <w:ind w:left="360" w:hanging="360"/>
    </w:pPr>
    <w:rPr>
      <w:rFonts w:ascii="Garamond" w:hAnsi="Garamond"/>
      <w:lang w:val="x-none" w:eastAsia="x-none"/>
    </w:rPr>
  </w:style>
  <w:style w:type="character" w:customStyle="1" w:styleId="BulletObjectiveChar">
    <w:name w:val="BulletObjective Char"/>
    <w:link w:val="BulletObjective"/>
    <w:rsid w:val="00724A98"/>
    <w:rPr>
      <w:rFonts w:ascii="Garamond" w:hAnsi="Garamond"/>
      <w:sz w:val="24"/>
      <w:szCs w:val="24"/>
    </w:rPr>
  </w:style>
  <w:style w:type="paragraph" w:customStyle="1" w:styleId="Graphics">
    <w:name w:val="Graphics"/>
    <w:basedOn w:val="Normal"/>
    <w:rsid w:val="00724A98"/>
    <w:pPr>
      <w:numPr>
        <w:numId w:val="2"/>
      </w:numPr>
    </w:pPr>
    <w:rPr>
      <w:rFonts w:ascii="Garamond" w:hAnsi="Garamond"/>
    </w:rPr>
  </w:style>
  <w:style w:type="paragraph" w:customStyle="1" w:styleId="Liststeps">
    <w:name w:val="List_steps"/>
    <w:basedOn w:val="Normal"/>
    <w:link w:val="ListstepsCharChar"/>
    <w:rsid w:val="00724A98"/>
    <w:pPr>
      <w:keepLines/>
      <w:numPr>
        <w:numId w:val="3"/>
      </w:numPr>
      <w:spacing w:before="60"/>
    </w:pPr>
    <w:rPr>
      <w:rFonts w:ascii="Garamond" w:hAnsi="Garamond"/>
    </w:rPr>
  </w:style>
  <w:style w:type="character" w:customStyle="1" w:styleId="ListstepsCharChar">
    <w:name w:val="List_steps Char Char"/>
    <w:link w:val="Liststeps"/>
    <w:rsid w:val="00724A98"/>
    <w:rPr>
      <w:rFonts w:ascii="Garamond" w:hAnsi="Garamond"/>
      <w:sz w:val="24"/>
      <w:szCs w:val="24"/>
    </w:rPr>
  </w:style>
  <w:style w:type="paragraph" w:customStyle="1" w:styleId="Steps">
    <w:name w:val="Steps"/>
    <w:basedOn w:val="Normal"/>
    <w:link w:val="StepsChar"/>
    <w:rsid w:val="00724A98"/>
    <w:pPr>
      <w:ind w:left="360"/>
    </w:pPr>
    <w:rPr>
      <w:rFonts w:ascii="Garamond" w:hAnsi="Garamond"/>
      <w:b/>
      <w:sz w:val="28"/>
      <w:szCs w:val="36"/>
      <w:u w:val="single"/>
    </w:rPr>
  </w:style>
  <w:style w:type="character" w:customStyle="1" w:styleId="StepsChar">
    <w:name w:val="Steps Char"/>
    <w:link w:val="Steps"/>
    <w:rsid w:val="00724A98"/>
    <w:rPr>
      <w:rFonts w:ascii="Garamond" w:hAnsi="Garamond"/>
      <w:b/>
      <w:sz w:val="28"/>
      <w:szCs w:val="36"/>
      <w:u w:val="single"/>
      <w:lang w:val="en-US" w:eastAsia="en-US" w:bidi="ar-SA"/>
    </w:rPr>
  </w:style>
  <w:style w:type="paragraph" w:customStyle="1" w:styleId="1Note">
    <w:name w:val="1 Note:"/>
    <w:basedOn w:val="Normal"/>
    <w:link w:val="1NoteCharChar"/>
    <w:rsid w:val="00724A98"/>
    <w:pPr>
      <w:ind w:left="720"/>
    </w:pPr>
    <w:rPr>
      <w:rFonts w:ascii="Garamond" w:hAnsi="Garamond"/>
    </w:rPr>
  </w:style>
  <w:style w:type="character" w:customStyle="1" w:styleId="1NoteCharChar">
    <w:name w:val="1 Note: Char Char"/>
    <w:link w:val="1Note"/>
    <w:rsid w:val="00724A98"/>
    <w:rPr>
      <w:rFonts w:ascii="Garamond" w:hAnsi="Garamond"/>
      <w:sz w:val="24"/>
      <w:szCs w:val="24"/>
      <w:lang w:val="en-US" w:eastAsia="en-US" w:bidi="ar-SA"/>
    </w:rPr>
  </w:style>
  <w:style w:type="paragraph" w:customStyle="1" w:styleId="AExerciseScenario">
    <w:name w:val="A Exercise Scenario"/>
    <w:basedOn w:val="Heading2"/>
    <w:next w:val="Normal"/>
    <w:link w:val="AExerciseScenarioChar"/>
    <w:rsid w:val="00724A98"/>
    <w:pPr>
      <w:numPr>
        <w:numId w:val="4"/>
      </w:numPr>
      <w:spacing w:before="0" w:after="0"/>
    </w:pPr>
    <w:rPr>
      <w:rFonts w:ascii="Garamond" w:hAnsi="Garamond" w:cs="Times New Roman"/>
      <w:i w:val="0"/>
      <w:iCs w:val="0"/>
      <w:sz w:val="24"/>
      <w:szCs w:val="24"/>
      <w:u w:val="single"/>
    </w:rPr>
  </w:style>
  <w:style w:type="character" w:customStyle="1" w:styleId="AExerciseScenarioChar">
    <w:name w:val="A Exercise Scenario Char"/>
    <w:link w:val="AExerciseScenario"/>
    <w:rsid w:val="00724A98"/>
    <w:rPr>
      <w:rFonts w:ascii="Garamond" w:hAnsi="Garamond"/>
      <w:b/>
      <w:bCs/>
      <w:sz w:val="24"/>
      <w:szCs w:val="24"/>
      <w:u w:val="single"/>
    </w:rPr>
  </w:style>
  <w:style w:type="character" w:styleId="PageNumber">
    <w:name w:val="page number"/>
    <w:basedOn w:val="DefaultParagraphFont"/>
    <w:rsid w:val="007959AF"/>
  </w:style>
  <w:style w:type="paragraph" w:styleId="BalloonText">
    <w:name w:val="Balloon Text"/>
    <w:basedOn w:val="Normal"/>
    <w:semiHidden/>
    <w:rsid w:val="00A37B58"/>
    <w:rPr>
      <w:rFonts w:ascii="Tahoma" w:hAnsi="Tahoma" w:cs="Tahoma"/>
      <w:sz w:val="16"/>
      <w:szCs w:val="16"/>
    </w:rPr>
  </w:style>
  <w:style w:type="paragraph" w:styleId="Revision">
    <w:name w:val="Revision"/>
    <w:hidden/>
    <w:uiPriority w:val="99"/>
    <w:semiHidden/>
    <w:rsid w:val="00B95734"/>
    <w:rPr>
      <w:sz w:val="24"/>
      <w:szCs w:val="24"/>
    </w:rPr>
  </w:style>
  <w:style w:type="paragraph" w:styleId="TOC1">
    <w:name w:val="toc 1"/>
    <w:basedOn w:val="Normal"/>
    <w:next w:val="Normal"/>
    <w:autoRedefine/>
    <w:uiPriority w:val="39"/>
    <w:rsid w:val="00FF0796"/>
    <w:pPr>
      <w:tabs>
        <w:tab w:val="right" w:leader="dot" w:pos="12950"/>
      </w:tabs>
      <w:spacing w:after="100"/>
    </w:pPr>
  </w:style>
  <w:style w:type="paragraph" w:styleId="TOC2">
    <w:name w:val="toc 2"/>
    <w:basedOn w:val="Normal"/>
    <w:next w:val="Normal"/>
    <w:autoRedefine/>
    <w:uiPriority w:val="39"/>
    <w:rsid w:val="0062697E"/>
    <w:pPr>
      <w:tabs>
        <w:tab w:val="right" w:leader="dot" w:pos="12950"/>
      </w:tabs>
    </w:pPr>
  </w:style>
  <w:style w:type="character" w:styleId="CommentReference">
    <w:name w:val="annotation reference"/>
    <w:semiHidden/>
    <w:unhideWhenUsed/>
    <w:rsid w:val="00BE5B42"/>
    <w:rPr>
      <w:sz w:val="16"/>
      <w:szCs w:val="16"/>
    </w:rPr>
  </w:style>
  <w:style w:type="paragraph" w:styleId="CommentText">
    <w:name w:val="annotation text"/>
    <w:basedOn w:val="Normal"/>
    <w:link w:val="CommentTextChar"/>
    <w:unhideWhenUsed/>
    <w:rsid w:val="00BE5B42"/>
    <w:rPr>
      <w:sz w:val="20"/>
      <w:szCs w:val="20"/>
    </w:rPr>
  </w:style>
  <w:style w:type="character" w:customStyle="1" w:styleId="CommentTextChar">
    <w:name w:val="Comment Text Char"/>
    <w:basedOn w:val="DefaultParagraphFont"/>
    <w:link w:val="CommentText"/>
    <w:rsid w:val="00BE5B42"/>
  </w:style>
  <w:style w:type="paragraph" w:styleId="CommentSubject">
    <w:name w:val="annotation subject"/>
    <w:basedOn w:val="CommentText"/>
    <w:next w:val="CommentText"/>
    <w:link w:val="CommentSubjectChar"/>
    <w:semiHidden/>
    <w:unhideWhenUsed/>
    <w:rsid w:val="00BE5B42"/>
    <w:rPr>
      <w:b/>
      <w:bCs/>
    </w:rPr>
  </w:style>
  <w:style w:type="character" w:customStyle="1" w:styleId="CommentSubjectChar">
    <w:name w:val="Comment Subject Char"/>
    <w:link w:val="CommentSubject"/>
    <w:semiHidden/>
    <w:rsid w:val="00BE5B42"/>
    <w:rPr>
      <w:b/>
      <w:bCs/>
    </w:rPr>
  </w:style>
  <w:style w:type="paragraph" w:styleId="ListParagraph">
    <w:name w:val="List Paragraph"/>
    <w:basedOn w:val="Normal"/>
    <w:uiPriority w:val="34"/>
    <w:qFormat/>
    <w:rsid w:val="00E85E5E"/>
    <w:pPr>
      <w:ind w:left="720"/>
    </w:pPr>
  </w:style>
  <w:style w:type="character" w:styleId="UnresolvedMention">
    <w:name w:val="Unresolved Mention"/>
    <w:uiPriority w:val="99"/>
    <w:semiHidden/>
    <w:unhideWhenUsed/>
    <w:rsid w:val="00421007"/>
    <w:rPr>
      <w:color w:val="605E5C"/>
      <w:shd w:val="clear" w:color="auto" w:fill="E1DFDD"/>
    </w:rPr>
  </w:style>
  <w:style w:type="character" w:customStyle="1" w:styleId="ui-provider">
    <w:name w:val="ui-provider"/>
    <w:basedOn w:val="DefaultParagraphFont"/>
    <w:rsid w:val="00F86D31"/>
  </w:style>
  <w:style w:type="character" w:styleId="Mention">
    <w:name w:val="Mention"/>
    <w:basedOn w:val="DefaultParagraphFont"/>
    <w:uiPriority w:val="99"/>
    <w:unhideWhenUsed/>
    <w:rsid w:val="00D73F8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11617664">
      <w:bodyDiv w:val="1"/>
      <w:marLeft w:val="0"/>
      <w:marRight w:val="0"/>
      <w:marTop w:val="0"/>
      <w:marBottom w:val="0"/>
      <w:divBdr>
        <w:top w:val="none" w:sz="0" w:space="0" w:color="auto"/>
        <w:left w:val="none" w:sz="0" w:space="0" w:color="auto"/>
        <w:bottom w:val="none" w:sz="0" w:space="0" w:color="auto"/>
        <w:right w:val="none" w:sz="0" w:space="0" w:color="auto"/>
      </w:divBdr>
    </w:div>
    <w:div w:id="440806062">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65068738">
      <w:bodyDiv w:val="1"/>
      <w:marLeft w:val="0"/>
      <w:marRight w:val="0"/>
      <w:marTop w:val="0"/>
      <w:marBottom w:val="0"/>
      <w:divBdr>
        <w:top w:val="none" w:sz="0" w:space="0" w:color="auto"/>
        <w:left w:val="none" w:sz="0" w:space="0" w:color="auto"/>
        <w:bottom w:val="none" w:sz="0" w:space="0" w:color="auto"/>
        <w:right w:val="none" w:sz="0" w:space="0" w:color="auto"/>
      </w:divBdr>
      <w:divsChild>
        <w:div w:id="1477258110">
          <w:marLeft w:val="0"/>
          <w:marRight w:val="0"/>
          <w:marTop w:val="0"/>
          <w:marBottom w:val="0"/>
          <w:divBdr>
            <w:top w:val="none" w:sz="0" w:space="0" w:color="auto"/>
            <w:left w:val="none" w:sz="0" w:space="0" w:color="auto"/>
            <w:bottom w:val="none" w:sz="0" w:space="0" w:color="auto"/>
            <w:right w:val="none" w:sz="0" w:space="0" w:color="auto"/>
          </w:divBdr>
          <w:divsChild>
            <w:div w:id="812798981">
              <w:marLeft w:val="278"/>
              <w:marRight w:val="0"/>
              <w:marTop w:val="0"/>
              <w:marBottom w:val="0"/>
              <w:divBdr>
                <w:top w:val="none" w:sz="0" w:space="0" w:color="auto"/>
                <w:left w:val="none" w:sz="0" w:space="0" w:color="auto"/>
                <w:bottom w:val="none" w:sz="0" w:space="0" w:color="auto"/>
                <w:right w:val="none" w:sz="0" w:space="0" w:color="auto"/>
              </w:divBdr>
            </w:div>
          </w:divsChild>
        </w:div>
        <w:div w:id="1646277423">
          <w:marLeft w:val="0"/>
          <w:marRight w:val="0"/>
          <w:marTop w:val="0"/>
          <w:marBottom w:val="0"/>
          <w:divBdr>
            <w:top w:val="none" w:sz="0" w:space="0" w:color="auto"/>
            <w:left w:val="none" w:sz="0" w:space="0" w:color="auto"/>
            <w:bottom w:val="none" w:sz="0" w:space="0" w:color="auto"/>
            <w:right w:val="none" w:sz="0" w:space="0" w:color="auto"/>
          </w:divBdr>
          <w:divsChild>
            <w:div w:id="822770259">
              <w:marLeft w:val="0"/>
              <w:marRight w:val="0"/>
              <w:marTop w:val="0"/>
              <w:marBottom w:val="0"/>
              <w:divBdr>
                <w:top w:val="none" w:sz="0" w:space="0" w:color="auto"/>
                <w:left w:val="none" w:sz="0" w:space="0" w:color="auto"/>
                <w:bottom w:val="none" w:sz="0" w:space="0" w:color="auto"/>
                <w:right w:val="none" w:sz="0" w:space="0" w:color="auto"/>
              </w:divBdr>
              <w:divsChild>
                <w:div w:id="1182205690">
                  <w:marLeft w:val="27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81297">
      <w:bodyDiv w:val="1"/>
      <w:marLeft w:val="0"/>
      <w:marRight w:val="0"/>
      <w:marTop w:val="0"/>
      <w:marBottom w:val="0"/>
      <w:divBdr>
        <w:top w:val="none" w:sz="0" w:space="0" w:color="auto"/>
        <w:left w:val="none" w:sz="0" w:space="0" w:color="auto"/>
        <w:bottom w:val="none" w:sz="0" w:space="0" w:color="auto"/>
        <w:right w:val="none" w:sz="0" w:space="0" w:color="auto"/>
      </w:divBdr>
    </w:div>
    <w:div w:id="62076947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91698694">
      <w:bodyDiv w:val="1"/>
      <w:marLeft w:val="0"/>
      <w:marRight w:val="0"/>
      <w:marTop w:val="0"/>
      <w:marBottom w:val="0"/>
      <w:divBdr>
        <w:top w:val="none" w:sz="0" w:space="0" w:color="auto"/>
        <w:left w:val="none" w:sz="0" w:space="0" w:color="auto"/>
        <w:bottom w:val="none" w:sz="0" w:space="0" w:color="auto"/>
        <w:right w:val="none" w:sz="0" w:space="0" w:color="auto"/>
      </w:divBdr>
    </w:div>
    <w:div w:id="1006439974">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4926926">
      <w:bodyDiv w:val="1"/>
      <w:marLeft w:val="0"/>
      <w:marRight w:val="0"/>
      <w:marTop w:val="0"/>
      <w:marBottom w:val="0"/>
      <w:divBdr>
        <w:top w:val="none" w:sz="0" w:space="0" w:color="auto"/>
        <w:left w:val="none" w:sz="0" w:space="0" w:color="auto"/>
        <w:bottom w:val="none" w:sz="0" w:space="0" w:color="auto"/>
        <w:right w:val="none" w:sz="0" w:space="0" w:color="auto"/>
      </w:divBdr>
    </w:div>
    <w:div w:id="148111702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9947723">
      <w:bodyDiv w:val="1"/>
      <w:marLeft w:val="0"/>
      <w:marRight w:val="0"/>
      <w:marTop w:val="0"/>
      <w:marBottom w:val="0"/>
      <w:divBdr>
        <w:top w:val="none" w:sz="0" w:space="0" w:color="auto"/>
        <w:left w:val="none" w:sz="0" w:space="0" w:color="auto"/>
        <w:bottom w:val="none" w:sz="0" w:space="0" w:color="auto"/>
        <w:right w:val="none" w:sz="0" w:space="0" w:color="auto"/>
      </w:divBdr>
    </w:div>
    <w:div w:id="1568297369">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79972217">
      <w:bodyDiv w:val="1"/>
      <w:marLeft w:val="0"/>
      <w:marRight w:val="0"/>
      <w:marTop w:val="0"/>
      <w:marBottom w:val="0"/>
      <w:divBdr>
        <w:top w:val="none" w:sz="0" w:space="0" w:color="auto"/>
        <w:left w:val="none" w:sz="0" w:space="0" w:color="auto"/>
        <w:bottom w:val="none" w:sz="0" w:space="0" w:color="auto"/>
        <w:right w:val="none" w:sz="0" w:space="0" w:color="auto"/>
      </w:divBdr>
    </w:div>
    <w:div w:id="201290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4.png"/><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footer" Target="foot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F8B25D-17FE-4EF3-B241-43968C823D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CB3E0B-7ACA-4AAE-AB5A-9C66CE130AE0}">
  <ds:schemaRefs>
    <ds:schemaRef ds:uri="http://schemas.microsoft.com/sharepoint/v3/contenttype/forms"/>
  </ds:schemaRefs>
</ds:datastoreItem>
</file>

<file path=customXml/itemProps3.xml><?xml version="1.0" encoding="utf-8"?>
<ds:datastoreItem xmlns:ds="http://schemas.openxmlformats.org/officeDocument/2006/customXml" ds:itemID="{D12E1DD7-FCE0-4354-8832-7494240537B2}">
  <ds:schemaRefs>
    <ds:schemaRef ds:uri="http://schemas.openxmlformats.org/officeDocument/2006/bibliography"/>
  </ds:schemaRefs>
</ds:datastoreItem>
</file>

<file path=customXml/itemProps4.xml><?xml version="1.0" encoding="utf-8"?>
<ds:datastoreItem xmlns:ds="http://schemas.openxmlformats.org/officeDocument/2006/customXml" ds:itemID="{5B6DEED9-BFFE-42EF-8B69-25CE50E77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1608</Words>
  <Characters>9171</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Dugdale, Brienna</cp:lastModifiedBy>
  <cp:revision>3</cp:revision>
  <cp:lastPrinted>2007-01-03T17:56:00Z</cp:lastPrinted>
  <dcterms:created xsi:type="dcterms:W3CDTF">2025-07-01T22:36:00Z</dcterms:created>
  <dcterms:modified xsi:type="dcterms:W3CDTF">2025-07-01T22:39:00Z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2021-09-10T18:02:49Z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57ee04f2-0e4f-4d9b-ac32-b86df516c6c7</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