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BD0CC" w14:textId="45ADCFF6" w:rsidR="00836D9A" w:rsidRPr="006F5B10" w:rsidRDefault="00A3444B" w:rsidP="00FC25E2">
      <w:pPr>
        <w:pStyle w:val="Heading1"/>
        <w:rPr>
          <w:rFonts w:ascii="Verdana" w:hAnsi="Verdana"/>
          <w:bCs/>
          <w:color w:val="000000"/>
          <w:sz w:val="36"/>
          <w:szCs w:val="36"/>
        </w:rPr>
      </w:pPr>
      <w:bookmarkStart w:id="0" w:name="_top"/>
      <w:bookmarkStart w:id="1" w:name="_Toc460425783"/>
      <w:bookmarkStart w:id="2" w:name="_Toc507423672"/>
      <w:bookmarkEnd w:id="0"/>
      <w:proofErr w:type="spellStart"/>
      <w:r>
        <w:rPr>
          <w:rFonts w:ascii="Verdana" w:hAnsi="Verdana"/>
          <w:color w:val="000000"/>
          <w:sz w:val="36"/>
          <w:szCs w:val="36"/>
        </w:rPr>
        <w:t>PeopleSafe</w:t>
      </w:r>
      <w:proofErr w:type="spellEnd"/>
      <w:r>
        <w:rPr>
          <w:rFonts w:ascii="Verdana" w:hAnsi="Verdana"/>
          <w:color w:val="000000"/>
          <w:sz w:val="36"/>
          <w:szCs w:val="36"/>
        </w:rPr>
        <w:t xml:space="preserve"> - </w:t>
      </w:r>
      <w:r w:rsidR="00836D9A" w:rsidRPr="006F5B10">
        <w:rPr>
          <w:rFonts w:ascii="Verdana" w:hAnsi="Verdana"/>
          <w:color w:val="000000"/>
          <w:sz w:val="36"/>
          <w:szCs w:val="36"/>
        </w:rPr>
        <w:t>Order Not Showing in System</w:t>
      </w:r>
      <w:bookmarkEnd w:id="1"/>
      <w:bookmarkEnd w:id="2"/>
    </w:p>
    <w:p w14:paraId="685ABB3C" w14:textId="3ADB8195" w:rsidR="00126C70" w:rsidRDefault="00C04AD8" w:rsidP="00FC25E2">
      <w:hyperlink w:anchor="Process" w:history="1">
        <w:r w:rsidRPr="00C04AD8">
          <w:rPr>
            <w:rStyle w:val="Hyperlink"/>
          </w:rPr>
          <w:t>Process</w:t>
        </w:r>
      </w:hyperlink>
    </w:p>
    <w:p w14:paraId="1A2D97BA" w14:textId="3B94D2B3" w:rsidR="00C04AD8" w:rsidRDefault="00C04AD8" w:rsidP="00FC25E2">
      <w:pPr>
        <w:rPr>
          <w:color w:val="000000"/>
        </w:rPr>
      </w:pPr>
      <w:hyperlink w:anchor="Bookmark1" w:history="1">
        <w:r w:rsidRPr="00C04AD8">
          <w:rPr>
            <w:rStyle w:val="Hyperlink"/>
          </w:rPr>
          <w:t>Resolution Time</w:t>
        </w:r>
      </w:hyperlink>
    </w:p>
    <w:p w14:paraId="3881DAED" w14:textId="3AEB9FD9" w:rsidR="00C04AD8" w:rsidRDefault="00C04AD8" w:rsidP="00FC25E2">
      <w:pPr>
        <w:rPr>
          <w:color w:val="000000"/>
        </w:rPr>
      </w:pPr>
      <w:hyperlink w:anchor="Bookmark2" w:history="1">
        <w:r w:rsidRPr="00C04AD8">
          <w:rPr>
            <w:rStyle w:val="Hyperlink"/>
          </w:rPr>
          <w:t>Related Documents</w:t>
        </w:r>
      </w:hyperlink>
    </w:p>
    <w:p w14:paraId="0AB801AB" w14:textId="77777777" w:rsidR="00C04AD8" w:rsidRDefault="00C04AD8" w:rsidP="00FC25E2">
      <w:pPr>
        <w:rPr>
          <w:color w:val="000000"/>
        </w:rPr>
      </w:pPr>
    </w:p>
    <w:p w14:paraId="7BCDEB0C" w14:textId="6C85164B" w:rsidR="00836D9A" w:rsidRPr="008E4132" w:rsidRDefault="00B503BA" w:rsidP="00BB575D">
      <w:pPr>
        <w:spacing w:before="120" w:after="120"/>
      </w:pPr>
      <w:bookmarkStart w:id="3" w:name="_Overview"/>
      <w:bookmarkEnd w:id="3"/>
      <w:r w:rsidRPr="5634BF02">
        <w:rPr>
          <w:b/>
          <w:bCs/>
        </w:rPr>
        <w:t>Description:</w:t>
      </w:r>
      <w:r>
        <w:t xml:space="preserve">  </w:t>
      </w:r>
      <w:r w:rsidR="00CD4FD8">
        <w:t>D</w:t>
      </w:r>
      <w:r w:rsidR="00F8199A">
        <w:t xml:space="preserve">escribes the procedure </w:t>
      </w:r>
      <w:r w:rsidR="00C04AD8">
        <w:t>to follow when a</w:t>
      </w:r>
      <w:r w:rsidR="00836D9A">
        <w:t xml:space="preserve"> </w:t>
      </w:r>
      <w:r w:rsidR="001E02F0">
        <w:t>member</w:t>
      </w:r>
      <w:r w:rsidR="00836D9A">
        <w:t xml:space="preserve"> </w:t>
      </w:r>
      <w:r w:rsidR="00C04AD8">
        <w:t xml:space="preserve">calls to check </w:t>
      </w:r>
      <w:r w:rsidR="00836D9A">
        <w:t>on the status of their order, and the order has not been received</w:t>
      </w:r>
      <w:r w:rsidR="00F8199A">
        <w:t xml:space="preserve"> or</w:t>
      </w:r>
      <w:r w:rsidR="0017032D">
        <w:t xml:space="preserve"> </w:t>
      </w:r>
      <w:r w:rsidR="00836D9A">
        <w:t xml:space="preserve">entered </w:t>
      </w:r>
      <w:r w:rsidR="15D9BE73">
        <w:t>in</w:t>
      </w:r>
      <w:r w:rsidR="00836D9A">
        <w:t xml:space="preserve">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36D9A" w:rsidRPr="008E4132" w14:paraId="3255E0B8" w14:textId="77777777" w:rsidTr="00C41A5F">
        <w:tc>
          <w:tcPr>
            <w:tcW w:w="5000" w:type="pct"/>
            <w:shd w:val="clear" w:color="auto" w:fill="C0C0C0"/>
          </w:tcPr>
          <w:p w14:paraId="25BF2E09" w14:textId="44D14D24" w:rsidR="00836D9A" w:rsidRPr="008E4132" w:rsidRDefault="00C41A5F" w:rsidP="5F50E96F">
            <w:pPr>
              <w:pStyle w:val="Heading2"/>
              <w:spacing w:before="120" w:after="120"/>
              <w:rPr>
                <w:rFonts w:ascii="Verdana" w:hAnsi="Verdana"/>
                <w:i w:val="0"/>
                <w:iCs w:val="0"/>
              </w:rPr>
            </w:pPr>
            <w:bookmarkStart w:id="4" w:name="_Various_Work_Instructions_3"/>
            <w:bookmarkStart w:id="5" w:name="_Process"/>
            <w:bookmarkStart w:id="6" w:name="Process"/>
            <w:bookmarkEnd w:id="4"/>
            <w:bookmarkEnd w:id="5"/>
            <w:r>
              <w:rPr>
                <w:noProof/>
              </w:rPr>
              <w:drawing>
                <wp:inline distT="0" distB="0" distL="0" distR="0" wp14:anchorId="2C893525" wp14:editId="26C8A8D4">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23256C7D" w:rsidRPr="5F50E96F">
              <w:rPr>
                <w:rFonts w:ascii="Verdana" w:hAnsi="Verdana"/>
                <w:i w:val="0"/>
                <w:iCs w:val="0"/>
              </w:rPr>
              <w:t xml:space="preserve"> </w:t>
            </w:r>
            <w:bookmarkStart w:id="7" w:name="_Toc1935746048"/>
            <w:bookmarkStart w:id="8" w:name="_Toc516169430"/>
            <w:bookmarkStart w:id="9" w:name="_Toc1240762571"/>
            <w:r w:rsidR="72785DB6" w:rsidRPr="5F50E96F">
              <w:rPr>
                <w:rFonts w:ascii="Verdana" w:hAnsi="Verdana"/>
                <w:i w:val="0"/>
                <w:iCs w:val="0"/>
              </w:rPr>
              <w:t>Process</w:t>
            </w:r>
            <w:bookmarkEnd w:id="7"/>
            <w:bookmarkEnd w:id="8"/>
            <w:bookmarkEnd w:id="9"/>
            <w:r w:rsidR="72785DB6" w:rsidRPr="5F50E96F">
              <w:rPr>
                <w:rFonts w:ascii="Verdana" w:hAnsi="Verdana"/>
                <w:i w:val="0"/>
                <w:iCs w:val="0"/>
              </w:rPr>
              <w:t xml:space="preserve"> </w:t>
            </w:r>
            <w:bookmarkEnd w:id="6"/>
          </w:p>
        </w:tc>
      </w:tr>
    </w:tbl>
    <w:p w14:paraId="239AB755" w14:textId="77777777" w:rsidR="0017032D" w:rsidRPr="008E4132" w:rsidRDefault="001E02F0" w:rsidP="00BB575D">
      <w:pPr>
        <w:spacing w:before="120" w:after="120"/>
      </w:pPr>
      <w:r w:rsidRPr="008E4132">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
        <w:gridCol w:w="1544"/>
        <w:gridCol w:w="421"/>
        <w:gridCol w:w="1980"/>
        <w:gridCol w:w="8121"/>
      </w:tblGrid>
      <w:tr w:rsidR="006A73A9" w:rsidRPr="008E4132" w14:paraId="3463A93B" w14:textId="77777777" w:rsidTr="00C41A5F">
        <w:trPr>
          <w:trHeight w:val="645"/>
        </w:trPr>
        <w:tc>
          <w:tcPr>
            <w:tcW w:w="360" w:type="pct"/>
            <w:shd w:val="clear" w:color="auto" w:fill="E6E6E6"/>
          </w:tcPr>
          <w:p w14:paraId="0177EC1C" w14:textId="33075198" w:rsidR="00836D9A" w:rsidRPr="008E4132" w:rsidRDefault="00836D9A" w:rsidP="5634BF02">
            <w:pPr>
              <w:spacing w:before="120" w:after="120"/>
              <w:jc w:val="center"/>
              <w:rPr>
                <w:b/>
                <w:bCs/>
              </w:rPr>
            </w:pPr>
            <w:r w:rsidRPr="5634BF02">
              <w:rPr>
                <w:b/>
                <w:bCs/>
              </w:rPr>
              <w:t>Ste</w:t>
            </w:r>
            <w:r w:rsidR="005936B6">
              <w:rPr>
                <w:b/>
                <w:bCs/>
              </w:rPr>
              <w:t>p</w:t>
            </w:r>
          </w:p>
        </w:tc>
        <w:tc>
          <w:tcPr>
            <w:tcW w:w="4640" w:type="pct"/>
            <w:gridSpan w:val="4"/>
            <w:shd w:val="clear" w:color="auto" w:fill="E6E6E6"/>
          </w:tcPr>
          <w:p w14:paraId="70A9926F" w14:textId="77777777" w:rsidR="00836D9A" w:rsidRPr="008E4132" w:rsidRDefault="00836D9A" w:rsidP="000A2AF2">
            <w:pPr>
              <w:jc w:val="center"/>
              <w:rPr>
                <w:b/>
                <w:bCs/>
              </w:rPr>
            </w:pPr>
            <w:r w:rsidRPr="5634BF02">
              <w:rPr>
                <w:b/>
                <w:bCs/>
              </w:rPr>
              <w:t>Action</w:t>
            </w:r>
          </w:p>
        </w:tc>
      </w:tr>
      <w:tr w:rsidR="006A73A9" w:rsidRPr="008E4132" w14:paraId="75B2665D" w14:textId="77777777" w:rsidTr="00C41A5F">
        <w:trPr>
          <w:cantSplit/>
          <w:trHeight w:val="300"/>
        </w:trPr>
        <w:tc>
          <w:tcPr>
            <w:tcW w:w="360" w:type="pct"/>
            <w:vMerge w:val="restart"/>
          </w:tcPr>
          <w:p w14:paraId="6E601A04" w14:textId="77777777" w:rsidR="00836D9A" w:rsidRPr="008E4132" w:rsidRDefault="003B63C7" w:rsidP="008E4132">
            <w:pPr>
              <w:spacing w:before="120" w:after="120"/>
              <w:jc w:val="center"/>
              <w:rPr>
                <w:b/>
              </w:rPr>
            </w:pPr>
            <w:r w:rsidRPr="008E4132">
              <w:rPr>
                <w:b/>
              </w:rPr>
              <w:t>1</w:t>
            </w:r>
          </w:p>
        </w:tc>
        <w:tc>
          <w:tcPr>
            <w:tcW w:w="4640" w:type="pct"/>
            <w:gridSpan w:val="4"/>
            <w:tcBorders>
              <w:bottom w:val="single" w:sz="4" w:space="0" w:color="auto"/>
            </w:tcBorders>
          </w:tcPr>
          <w:p w14:paraId="77D306A2" w14:textId="2CA3615C" w:rsidR="00F8199A" w:rsidRPr="008E4132" w:rsidRDefault="28141080" w:rsidP="00AC1688">
            <w:pPr>
              <w:spacing w:before="120" w:after="120"/>
              <w:rPr>
                <w:color w:val="000000"/>
              </w:rPr>
            </w:pPr>
            <w:r>
              <w:t xml:space="preserve"> </w:t>
            </w:r>
            <w:r w:rsidR="72785DB6">
              <w:t xml:space="preserve">Verify Order Status by reviewing information found under </w:t>
            </w:r>
            <w:r w:rsidR="72785DB6" w:rsidRPr="5F50E96F">
              <w:rPr>
                <w:rStyle w:val="Strong"/>
                <w:b w:val="0"/>
                <w:bCs w:val="0"/>
              </w:rPr>
              <w:t xml:space="preserve">Status Date/Status </w:t>
            </w:r>
            <w:r w:rsidR="09E91AC7" w:rsidRPr="5F50E96F">
              <w:rPr>
                <w:rStyle w:val="Strong"/>
                <w:b w:val="0"/>
                <w:bCs w:val="0"/>
              </w:rPr>
              <w:t>in the system</w:t>
            </w:r>
            <w:r w:rsidR="72785DB6" w:rsidRPr="5F50E96F">
              <w:rPr>
                <w:rStyle w:val="Strong"/>
                <w:b w:val="0"/>
                <w:bCs w:val="0"/>
              </w:rPr>
              <w:t>.</w:t>
            </w:r>
          </w:p>
        </w:tc>
      </w:tr>
      <w:tr w:rsidR="000F66EF" w:rsidRPr="008E4132" w14:paraId="5B4C56E5" w14:textId="77777777" w:rsidTr="00C41A5F">
        <w:trPr>
          <w:cantSplit/>
          <w:trHeight w:val="300"/>
        </w:trPr>
        <w:tc>
          <w:tcPr>
            <w:tcW w:w="360" w:type="pct"/>
            <w:vMerge/>
          </w:tcPr>
          <w:p w14:paraId="580E052E" w14:textId="77777777" w:rsidR="005C17E3" w:rsidRPr="008E4132" w:rsidRDefault="005C17E3" w:rsidP="008E4132">
            <w:pPr>
              <w:spacing w:before="120" w:after="120"/>
              <w:jc w:val="center"/>
              <w:rPr>
                <w:b/>
              </w:rPr>
            </w:pPr>
          </w:p>
        </w:tc>
        <w:tc>
          <w:tcPr>
            <w:tcW w:w="522" w:type="pct"/>
            <w:shd w:val="clear" w:color="auto" w:fill="E6E6E6"/>
          </w:tcPr>
          <w:p w14:paraId="2CE9983E" w14:textId="1768FCE2" w:rsidR="005C17E3" w:rsidRPr="008E4132" w:rsidRDefault="043824D9" w:rsidP="5F50E96F">
            <w:pPr>
              <w:spacing w:before="120" w:after="120"/>
              <w:jc w:val="center"/>
              <w:rPr>
                <w:b/>
                <w:bCs/>
              </w:rPr>
            </w:pPr>
            <w:r w:rsidRPr="5F50E96F">
              <w:rPr>
                <w:b/>
                <w:bCs/>
              </w:rPr>
              <w:t>If</w:t>
            </w:r>
            <w:r w:rsidR="2C927880" w:rsidRPr="5F50E96F">
              <w:rPr>
                <w:b/>
                <w:bCs/>
              </w:rPr>
              <w:t xml:space="preserve"> the Order</w:t>
            </w:r>
            <w:r w:rsidRPr="5F50E96F">
              <w:rPr>
                <w:b/>
                <w:bCs/>
              </w:rPr>
              <w:t>…</w:t>
            </w:r>
          </w:p>
        </w:tc>
        <w:tc>
          <w:tcPr>
            <w:tcW w:w="4118" w:type="pct"/>
            <w:gridSpan w:val="3"/>
            <w:shd w:val="clear" w:color="auto" w:fill="E6E6E6"/>
          </w:tcPr>
          <w:p w14:paraId="188256E5" w14:textId="77777777" w:rsidR="005C17E3" w:rsidRPr="008E4132" w:rsidRDefault="005C17E3" w:rsidP="008E4132">
            <w:pPr>
              <w:spacing w:before="120" w:after="120"/>
              <w:jc w:val="center"/>
              <w:rPr>
                <w:b/>
              </w:rPr>
            </w:pPr>
            <w:r w:rsidRPr="008E4132">
              <w:rPr>
                <w:b/>
              </w:rPr>
              <w:t>Then…</w:t>
            </w:r>
          </w:p>
        </w:tc>
      </w:tr>
      <w:tr w:rsidR="000F66EF" w:rsidRPr="008E4132" w14:paraId="42CCCBBF" w14:textId="77777777" w:rsidTr="00C41A5F">
        <w:trPr>
          <w:cantSplit/>
          <w:trHeight w:val="300"/>
        </w:trPr>
        <w:tc>
          <w:tcPr>
            <w:tcW w:w="360" w:type="pct"/>
            <w:vMerge/>
          </w:tcPr>
          <w:p w14:paraId="1AAE88E1" w14:textId="77777777" w:rsidR="00864D0B" w:rsidRPr="008E4132" w:rsidRDefault="00864D0B" w:rsidP="008E4132">
            <w:pPr>
              <w:spacing w:before="120" w:after="120"/>
              <w:jc w:val="center"/>
              <w:rPr>
                <w:b/>
              </w:rPr>
            </w:pPr>
          </w:p>
        </w:tc>
        <w:tc>
          <w:tcPr>
            <w:tcW w:w="522" w:type="pct"/>
          </w:tcPr>
          <w:p w14:paraId="34C5D29E" w14:textId="71788068" w:rsidR="00864D0B" w:rsidRPr="008E4132" w:rsidRDefault="04805E19" w:rsidP="008E4132">
            <w:pPr>
              <w:spacing w:before="120" w:after="120"/>
              <w:textAlignment w:val="top"/>
              <w:rPr>
                <w:color w:val="000000"/>
              </w:rPr>
            </w:pPr>
            <w:r w:rsidRPr="5F50E96F">
              <w:rPr>
                <w:b/>
                <w:bCs/>
                <w:caps/>
              </w:rPr>
              <w:t>DOES NOT</w:t>
            </w:r>
            <w:r>
              <w:t xml:space="preserve"> display </w:t>
            </w:r>
            <w:r w:rsidR="09E91AC7">
              <w:t>on the main screen in PeopleSafe</w:t>
            </w:r>
          </w:p>
        </w:tc>
        <w:tc>
          <w:tcPr>
            <w:tcW w:w="4118" w:type="pct"/>
            <w:gridSpan w:val="3"/>
          </w:tcPr>
          <w:p w14:paraId="70CF57FD" w14:textId="556F6965" w:rsidR="005D14B9" w:rsidRDefault="008E4132" w:rsidP="00D74217">
            <w:pPr>
              <w:spacing w:before="120" w:after="120"/>
              <w:textAlignment w:val="top"/>
            </w:pPr>
            <w:r w:rsidRPr="008E4132">
              <w:t>P</w:t>
            </w:r>
            <w:r w:rsidR="001D625C" w:rsidRPr="008E4132">
              <w:t>rescriptions received by phone, fax</w:t>
            </w:r>
            <w:r>
              <w:t>,</w:t>
            </w:r>
            <w:r w:rsidR="001D625C" w:rsidRPr="008E4132">
              <w:t xml:space="preserve"> or </w:t>
            </w:r>
            <w:proofErr w:type="spellStart"/>
            <w:r w:rsidR="001D625C" w:rsidRPr="008E4132">
              <w:t>eScribe</w:t>
            </w:r>
            <w:proofErr w:type="spellEnd"/>
            <w:r w:rsidR="001D625C" w:rsidRPr="008E4132">
              <w:t xml:space="preserve"> should appear in PeopleSafe within 24</w:t>
            </w:r>
            <w:r w:rsidR="00A4221A">
              <w:t xml:space="preserve"> </w:t>
            </w:r>
            <w:r w:rsidR="00247A7B">
              <w:t>- 48</w:t>
            </w:r>
            <w:r w:rsidR="001D625C" w:rsidRPr="008E4132">
              <w:t xml:space="preserve"> hours</w:t>
            </w:r>
            <w:r w:rsidR="00C04AD8" w:rsidRPr="008E4132">
              <w:t xml:space="preserve">. </w:t>
            </w:r>
            <w:r w:rsidR="001D625C" w:rsidRPr="008E4132">
              <w:t xml:space="preserve">Rx Translation can take up to four </w:t>
            </w:r>
            <w:r>
              <w:t xml:space="preserve">(4) </w:t>
            </w:r>
            <w:r w:rsidR="001D625C" w:rsidRPr="008E4132">
              <w:t>business days.</w:t>
            </w:r>
            <w:r>
              <w:t xml:space="preserve"> </w:t>
            </w:r>
            <w:r w:rsidR="001D625C" w:rsidRPr="008E4132">
              <w:t>Educate the member on the</w:t>
            </w:r>
            <w:r w:rsidR="000A2AF2">
              <w:t xml:space="preserve"> five (</w:t>
            </w:r>
            <w:r w:rsidR="00247A7B">
              <w:t>5</w:t>
            </w:r>
            <w:r w:rsidR="000A2AF2">
              <w:t xml:space="preserve">) </w:t>
            </w:r>
            <w:r w:rsidR="001D625C" w:rsidRPr="008E4132">
              <w:t>day turnaround time, then investigate as appropriate.</w:t>
            </w:r>
          </w:p>
          <w:p w14:paraId="28A53E0C" w14:textId="77777777" w:rsidR="00E3230C" w:rsidRDefault="00E3230C" w:rsidP="00E3230C">
            <w:pPr>
              <w:pStyle w:val="ListParagraph"/>
              <w:spacing w:before="120" w:after="120"/>
              <w:textAlignment w:val="top"/>
            </w:pPr>
          </w:p>
          <w:p w14:paraId="66798D2F" w14:textId="77777777" w:rsidR="00571303" w:rsidRPr="00571303" w:rsidRDefault="28141080" w:rsidP="009B200A">
            <w:pPr>
              <w:pStyle w:val="ListParagraph"/>
              <w:numPr>
                <w:ilvl w:val="0"/>
                <w:numId w:val="12"/>
              </w:numPr>
              <w:spacing w:before="120" w:after="120"/>
              <w:textAlignment w:val="top"/>
              <w:rPr>
                <w:rFonts w:ascii="Times New Roman" w:hAnsi="Times New Roman"/>
                <w:color w:val="000000"/>
              </w:rPr>
            </w:pPr>
            <w:r>
              <w:t xml:space="preserve"> </w:t>
            </w:r>
            <w:r w:rsidR="09E91AC7" w:rsidRPr="00571303">
              <w:rPr>
                <w:rFonts w:eastAsia="Verdana" w:cs="Verdana"/>
                <w:color w:val="000000" w:themeColor="text1"/>
              </w:rPr>
              <w:t xml:space="preserve">Review the notes in PeopleSafe to see if there are any notes from </w:t>
            </w:r>
            <w:proofErr w:type="spellStart"/>
            <w:r w:rsidR="09E91AC7" w:rsidRPr="00571303">
              <w:rPr>
                <w:rFonts w:eastAsia="Verdana" w:cs="Verdana"/>
                <w:color w:val="000000" w:themeColor="text1"/>
              </w:rPr>
              <w:t>NewRx</w:t>
            </w:r>
            <w:proofErr w:type="spellEnd"/>
            <w:r w:rsidR="09E91AC7" w:rsidRPr="00571303">
              <w:rPr>
                <w:rFonts w:eastAsia="Verdana" w:cs="Verdana"/>
                <w:color w:val="000000" w:themeColor="text1"/>
              </w:rPr>
              <w:t>/FastStart</w:t>
            </w:r>
            <w:r w:rsidR="00C04AD8" w:rsidRPr="00571303">
              <w:rPr>
                <w:rFonts w:eastAsia="Verdana" w:cs="Verdana"/>
                <w:color w:val="000000" w:themeColor="text1"/>
              </w:rPr>
              <w:t xml:space="preserve">. </w:t>
            </w:r>
            <w:r w:rsidR="09E91AC7" w:rsidRPr="00571303">
              <w:rPr>
                <w:rFonts w:eastAsia="Verdana" w:cs="Verdana"/>
                <w:color w:val="000000" w:themeColor="text1"/>
              </w:rPr>
              <w:t xml:space="preserve">Refer </w:t>
            </w:r>
            <w:r w:rsidR="1AF246E0" w:rsidRPr="00571303">
              <w:rPr>
                <w:rFonts w:eastAsia="Verdana" w:cs="Verdana"/>
                <w:color w:val="000000" w:themeColor="text1"/>
              </w:rPr>
              <w:t>to the</w:t>
            </w:r>
            <w:r w:rsidR="09E91AC7" w:rsidRPr="00571303">
              <w:rPr>
                <w:rFonts w:eastAsia="Verdana" w:cs="Verdana"/>
                <w:color w:val="000000" w:themeColor="text1"/>
              </w:rPr>
              <w:t xml:space="preserve"> </w:t>
            </w:r>
            <w:r w:rsidR="09E91AC7" w:rsidRPr="00571303">
              <w:rPr>
                <w:rFonts w:eastAsia="Verdana" w:cs="Verdana"/>
                <w:b/>
                <w:bCs/>
                <w:color w:val="000000" w:themeColor="text1"/>
              </w:rPr>
              <w:t xml:space="preserve">Checking the Status of </w:t>
            </w:r>
            <w:proofErr w:type="spellStart"/>
            <w:r w:rsidR="09E91AC7" w:rsidRPr="00571303">
              <w:rPr>
                <w:rFonts w:eastAsia="Verdana" w:cs="Verdana"/>
                <w:b/>
                <w:bCs/>
                <w:color w:val="000000" w:themeColor="text1"/>
              </w:rPr>
              <w:t>NewRx</w:t>
            </w:r>
            <w:proofErr w:type="spellEnd"/>
            <w:r w:rsidR="09E91AC7" w:rsidRPr="00571303">
              <w:rPr>
                <w:rFonts w:eastAsia="Verdana" w:cs="Verdana"/>
                <w:b/>
                <w:bCs/>
                <w:color w:val="000000" w:themeColor="text1"/>
              </w:rPr>
              <w:t xml:space="preserve"> + FastStart Orders</w:t>
            </w:r>
            <w:r w:rsidR="09E91AC7" w:rsidRPr="00571303">
              <w:rPr>
                <w:rFonts w:eastAsia="Verdana" w:cs="Verdana"/>
                <w:color w:val="000000" w:themeColor="text1"/>
              </w:rPr>
              <w:t xml:space="preserve"> section of </w:t>
            </w:r>
            <w:hyperlink r:id="rId9" w:anchor="!/view?docid=a1443f4f-499e-442c-be11-fd2b207bf86c">
              <w:r w:rsidR="000A2AF2" w:rsidRPr="00571303">
                <w:rPr>
                  <w:rStyle w:val="Hyperlink"/>
                  <w:rFonts w:eastAsia="Verdana" w:cs="Verdana"/>
                </w:rPr>
                <w:t>Obtaining a New Prescription (Rx) for the Member (058827)</w:t>
              </w:r>
            </w:hyperlink>
            <w:r w:rsidR="09E91AC7" w:rsidRPr="00571303">
              <w:rPr>
                <w:rFonts w:eastAsia="Verdana" w:cs="Verdana"/>
                <w:color w:val="000000" w:themeColor="text1"/>
              </w:rPr>
              <w:t xml:space="preserve">. </w:t>
            </w:r>
          </w:p>
          <w:p w14:paraId="749E0B24" w14:textId="75555A63" w:rsidR="000A2AF2" w:rsidRPr="00571303" w:rsidRDefault="4F5C1D3E" w:rsidP="00571303">
            <w:pPr>
              <w:pStyle w:val="ListParagraph"/>
              <w:spacing w:before="120" w:after="120"/>
              <w:textAlignment w:val="top"/>
              <w:rPr>
                <w:rFonts w:ascii="Times New Roman" w:hAnsi="Times New Roman"/>
                <w:color w:val="000000"/>
              </w:rPr>
            </w:pPr>
            <w:r w:rsidRPr="000A2AF2">
              <w:t xml:space="preserve"> </w:t>
            </w:r>
          </w:p>
          <w:p w14:paraId="5F85A0A7" w14:textId="0AEDED97" w:rsidR="00107EAD" w:rsidRPr="000A2AF2" w:rsidRDefault="29B63AC1" w:rsidP="00B76A46">
            <w:pPr>
              <w:pStyle w:val="ListParagraph"/>
              <w:numPr>
                <w:ilvl w:val="0"/>
                <w:numId w:val="13"/>
              </w:numPr>
              <w:spacing w:before="120" w:after="120"/>
              <w:textAlignment w:val="top"/>
            </w:pPr>
            <w:r>
              <w:t xml:space="preserve"> </w:t>
            </w:r>
            <w:r w:rsidR="00571303" w:rsidRPr="000A2AF2">
              <w:t xml:space="preserve">Orders that were recently placed through Outbound IVR phone call, text, or Caremark.com will not immediately show on the Order Status screen in PeopleSafe or for the member on the website for up to four (4) hours. Refer to </w:t>
            </w:r>
            <w:hyperlink r:id="rId10" w:anchor="!/view?docid=820d0759-183a-4547-aa31-00bb8b25a0d0" w:history="1">
              <w:r w:rsidR="00571303" w:rsidRPr="00571303">
                <w:rPr>
                  <w:rStyle w:val="Hyperlink"/>
                </w:rPr>
                <w:t>PeopleSafe - Accessing and Reviewing Automated Outbound Call Activity Notes (020244)</w:t>
              </w:r>
            </w:hyperlink>
            <w:r w:rsidR="00571303">
              <w:t>.</w:t>
            </w:r>
          </w:p>
          <w:p w14:paraId="1A392105" w14:textId="0C4C9813" w:rsidR="004C0B6E" w:rsidRDefault="004C0B6E" w:rsidP="004C0B6E">
            <w:r>
              <w:rPr>
                <w:b/>
                <w:bCs/>
              </w:rPr>
              <w:t xml:space="preserve">          </w:t>
            </w:r>
            <w:r>
              <w:rPr>
                <w:noProof/>
              </w:rPr>
              <w:drawing>
                <wp:inline distT="0" distB="0" distL="0" distR="0" wp14:anchorId="50922095" wp14:editId="55A32173">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bCs/>
              </w:rPr>
              <w:t xml:space="preserve"> </w:t>
            </w:r>
            <w:r w:rsidR="004840A4" w:rsidRPr="000A2AF2">
              <w:rPr>
                <w:b/>
                <w:bCs/>
              </w:rPr>
              <w:t>N</w:t>
            </w:r>
            <w:r w:rsidR="00341DCB" w:rsidRPr="000A2AF2">
              <w:rPr>
                <w:b/>
                <w:bCs/>
              </w:rPr>
              <w:t>ote</w:t>
            </w:r>
            <w:r w:rsidR="004840A4" w:rsidRPr="000A2AF2">
              <w:rPr>
                <w:b/>
                <w:bCs/>
              </w:rPr>
              <w:t>:</w:t>
            </w:r>
            <w:r w:rsidR="004840A4">
              <w:t xml:space="preserve"> </w:t>
            </w:r>
            <w:r w:rsidR="00341DCB">
              <w:t xml:space="preserve"> </w:t>
            </w:r>
            <w:r w:rsidR="00FA22D2">
              <w:t xml:space="preserve">If member placed order with a customer service representative, be sure to check </w:t>
            </w:r>
            <w:r w:rsidR="0026574D">
              <w:t>the Refill Status on the order placement screen</w:t>
            </w:r>
            <w:r w:rsidR="007430CF">
              <w:t xml:space="preserve">. </w:t>
            </w:r>
          </w:p>
          <w:p w14:paraId="460CB7B1" w14:textId="1B2334CC" w:rsidR="004C0B6E" w:rsidRPr="00107EAD" w:rsidRDefault="004C0B6E" w:rsidP="004C0B6E">
            <w:r>
              <w:t xml:space="preserve">                If an order was just placed, it may appear there.</w:t>
            </w:r>
          </w:p>
          <w:p w14:paraId="51F67773" w14:textId="70EFE687" w:rsidR="004C0B6E" w:rsidRDefault="004C0B6E" w:rsidP="004C0B6E">
            <w:r>
              <w:t xml:space="preserve">   </w:t>
            </w:r>
          </w:p>
          <w:p w14:paraId="0EB6A22A" w14:textId="1B13642B" w:rsidR="004B3C61" w:rsidRDefault="00107EAD" w:rsidP="000A2AF2">
            <w:pPr>
              <w:pStyle w:val="ListParagraph"/>
              <w:numPr>
                <w:ilvl w:val="0"/>
                <w:numId w:val="12"/>
              </w:numPr>
            </w:pPr>
            <w:r w:rsidRPr="008E4132">
              <w:t xml:space="preserve">Search PeopleSafe to verify that the member does not have any additional active or inactive accounts and ask the member if there has been any recent name change. </w:t>
            </w:r>
          </w:p>
          <w:p w14:paraId="2638B2E6" w14:textId="61E6C9BE" w:rsidR="004B3C61" w:rsidRDefault="00864D0B" w:rsidP="00B76A46">
            <w:pPr>
              <w:pStyle w:val="ListParagraph"/>
              <w:numPr>
                <w:ilvl w:val="0"/>
                <w:numId w:val="13"/>
              </w:numPr>
              <w:spacing w:before="120" w:after="120"/>
              <w:textAlignment w:val="top"/>
            </w:pPr>
            <w:r>
              <w:t>If the member has another active account, verify that the prescriptions are being processed appropriately</w:t>
            </w:r>
            <w:r w:rsidR="00C04AD8">
              <w:t xml:space="preserve">. </w:t>
            </w:r>
            <w:r>
              <w:t>If not</w:t>
            </w:r>
            <w:r w:rsidR="008D6C33">
              <w:t xml:space="preserve"> processed appropriately</w:t>
            </w:r>
            <w:r>
              <w:t xml:space="preserve">, refer to </w:t>
            </w:r>
            <w:hyperlink r:id="rId11" w:anchor="!/view?docid=5d4876c1-e43f-41d8-ba45-0e4a72aee882">
              <w:r w:rsidR="000A2AF2">
                <w:rPr>
                  <w:rStyle w:val="Hyperlink"/>
                </w:rPr>
                <w:t>Copay Mail Order Reverse and Reprocess Claim (021894)</w:t>
              </w:r>
            </w:hyperlink>
            <w:r w:rsidR="00700129">
              <w:t>.</w:t>
            </w:r>
          </w:p>
          <w:p w14:paraId="432A24A6" w14:textId="2FE2ADF7" w:rsidR="00864D0B" w:rsidRPr="008E4132" w:rsidRDefault="00864D0B" w:rsidP="00B76A46">
            <w:pPr>
              <w:pStyle w:val="ListParagraph"/>
              <w:numPr>
                <w:ilvl w:val="0"/>
                <w:numId w:val="13"/>
              </w:numPr>
              <w:spacing w:before="120" w:after="120"/>
              <w:textAlignment w:val="top"/>
            </w:pPr>
            <w:r>
              <w:t xml:space="preserve">If the member does not have another active account, proceed to the next step. </w:t>
            </w:r>
          </w:p>
        </w:tc>
      </w:tr>
      <w:tr w:rsidR="005F2E19" w:rsidRPr="008E4132" w14:paraId="18D3AFD1" w14:textId="77777777" w:rsidTr="00C41A5F">
        <w:trPr>
          <w:cantSplit/>
          <w:trHeight w:val="300"/>
        </w:trPr>
        <w:tc>
          <w:tcPr>
            <w:tcW w:w="360" w:type="pct"/>
            <w:vMerge/>
          </w:tcPr>
          <w:p w14:paraId="2EBE9843" w14:textId="77777777" w:rsidR="00864D0B" w:rsidRPr="008E4132" w:rsidRDefault="00864D0B" w:rsidP="00FC5D07">
            <w:pPr>
              <w:spacing w:before="120" w:after="120"/>
              <w:jc w:val="center"/>
              <w:rPr>
                <w:b/>
              </w:rPr>
            </w:pPr>
          </w:p>
        </w:tc>
        <w:tc>
          <w:tcPr>
            <w:tcW w:w="522" w:type="pct"/>
          </w:tcPr>
          <w:p w14:paraId="60E414C2" w14:textId="6DD65D8E" w:rsidR="00864D0B" w:rsidRPr="008E4132" w:rsidRDefault="47A17C7E" w:rsidP="5F50E96F">
            <w:pPr>
              <w:spacing w:before="120" w:after="120" w:line="259" w:lineRule="auto"/>
              <w:rPr>
                <w:rStyle w:val="Heading1Char"/>
                <w:rFonts w:ascii="Verdana" w:hAnsi="Verdana"/>
                <w:b w:val="0"/>
                <w:noProof/>
                <w:color w:val="auto"/>
              </w:rPr>
            </w:pPr>
            <w:bookmarkStart w:id="10" w:name="OLE_LINK6"/>
            <w:r>
              <w:t xml:space="preserve">is </w:t>
            </w:r>
            <w:r w:rsidR="04805E19" w:rsidRPr="000A2AF2">
              <w:rPr>
                <w:b/>
                <w:bCs/>
              </w:rPr>
              <w:t>archived</w:t>
            </w:r>
            <w:r w:rsidR="04805E19">
              <w:t xml:space="preserve"> </w:t>
            </w:r>
            <w:bookmarkEnd w:id="10"/>
            <w:r w:rsidR="04805E19">
              <w:t>in error</w:t>
            </w:r>
          </w:p>
        </w:tc>
        <w:tc>
          <w:tcPr>
            <w:tcW w:w="4118" w:type="pct"/>
            <w:gridSpan w:val="3"/>
          </w:tcPr>
          <w:p w14:paraId="432EAC05" w14:textId="56AF4BA9" w:rsidR="00864D0B" w:rsidRPr="008E4132" w:rsidRDefault="00864D0B" w:rsidP="00B76A46">
            <w:pPr>
              <w:pStyle w:val="ListParagraph"/>
              <w:numPr>
                <w:ilvl w:val="0"/>
                <w:numId w:val="11"/>
              </w:numPr>
              <w:spacing w:before="120" w:after="120"/>
              <w:ind w:left="361"/>
              <w:textAlignment w:val="top"/>
            </w:pPr>
            <w:r w:rsidRPr="008E4132">
              <w:t>Review the Member level comments, if found assure the member that their prescription has been received from the prescriber, and we will work to get it to them as quickly as possible.</w:t>
            </w:r>
          </w:p>
          <w:p w14:paraId="28FD4F30" w14:textId="2A745BC1" w:rsidR="00864D0B" w:rsidRPr="008E4132" w:rsidRDefault="007B0124" w:rsidP="00B76A46">
            <w:pPr>
              <w:numPr>
                <w:ilvl w:val="0"/>
                <w:numId w:val="11"/>
              </w:numPr>
              <w:spacing w:before="120" w:after="120"/>
              <w:ind w:left="361"/>
              <w:textAlignment w:val="top"/>
            </w:pPr>
            <w:r>
              <w:t>C</w:t>
            </w:r>
            <w:r w:rsidRPr="008E4132">
              <w:t xml:space="preserve">ontact </w:t>
            </w:r>
            <w:r w:rsidRPr="000A2AF2">
              <w:t>Clinical Care Services</w:t>
            </w:r>
            <w:r w:rsidRPr="000A2AF2">
              <w:rPr>
                <w:rStyle w:val="Hyperlink"/>
                <w:color w:val="auto"/>
                <w:u w:val="none"/>
              </w:rPr>
              <w:t xml:space="preserve"> </w:t>
            </w:r>
            <w:r w:rsidR="006D0B54">
              <w:rPr>
                <w:rStyle w:val="Hyperlink"/>
                <w:color w:val="auto"/>
                <w:u w:val="none"/>
              </w:rPr>
              <w:t>(</w:t>
            </w:r>
            <w:r w:rsidRPr="006D0B54">
              <w:rPr>
                <w:rStyle w:val="Hyperlink"/>
                <w:color w:val="auto"/>
                <w:u w:val="none"/>
              </w:rPr>
              <w:t>r</w:t>
            </w:r>
            <w:r w:rsidRPr="000A2AF2">
              <w:t xml:space="preserve">efer </w:t>
            </w:r>
            <w:r>
              <w:t xml:space="preserve">to </w:t>
            </w:r>
            <w:hyperlink r:id="rId12" w:anchor="!/view?docid=ff2706a9-6f42-4ccd-87e1-59cb2ce103a8" w:history="1">
              <w:r w:rsidRPr="000A2AF2">
                <w:rPr>
                  <w:rStyle w:val="Hyperlink"/>
                </w:rPr>
                <w:t>When to Transfer Calls to Clinical Care (024833)</w:t>
              </w:r>
            </w:hyperlink>
            <w:r w:rsidR="006D0B54">
              <w:t>)</w:t>
            </w:r>
            <w:r>
              <w:t xml:space="preserve"> </w:t>
            </w:r>
            <w:r w:rsidR="00864D0B" w:rsidRPr="008E4132">
              <w:t xml:space="preserve">to request a rescan of the archived prescription. </w:t>
            </w:r>
            <w:r w:rsidR="008D6C33">
              <w:t xml:space="preserve"> </w:t>
            </w:r>
            <w:r w:rsidR="00864D0B" w:rsidRPr="008E4132">
              <w:t xml:space="preserve">Refer to </w:t>
            </w:r>
            <w:hyperlink r:id="rId13" w:anchor="!/view?docid=39ef0fd5-2019-4597-8694-5ef9b14e3b85" w:history="1">
              <w:r>
                <w:rPr>
                  <w:rStyle w:val="Hyperlink"/>
                </w:rPr>
                <w:t>Identified as Duplicate Archive Error CCR (005029)</w:t>
              </w:r>
            </w:hyperlink>
            <w:r w:rsidR="00864D0B" w:rsidRPr="008E4132">
              <w:t>.</w:t>
            </w:r>
          </w:p>
        </w:tc>
      </w:tr>
      <w:tr w:rsidR="000F66EF" w:rsidRPr="008E4132" w14:paraId="1F626588" w14:textId="77777777" w:rsidTr="00C41A5F">
        <w:trPr>
          <w:cantSplit/>
          <w:trHeight w:val="300"/>
        </w:trPr>
        <w:tc>
          <w:tcPr>
            <w:tcW w:w="360" w:type="pct"/>
            <w:vMerge/>
          </w:tcPr>
          <w:p w14:paraId="45B13740" w14:textId="77777777" w:rsidR="00864D0B" w:rsidRPr="008E4132" w:rsidRDefault="00864D0B" w:rsidP="00864D0B">
            <w:pPr>
              <w:jc w:val="center"/>
              <w:rPr>
                <w:b/>
              </w:rPr>
            </w:pPr>
          </w:p>
        </w:tc>
        <w:tc>
          <w:tcPr>
            <w:tcW w:w="522" w:type="pct"/>
          </w:tcPr>
          <w:p w14:paraId="383AD31A" w14:textId="276D4F7B" w:rsidR="00FC5D07" w:rsidRPr="008E4132" w:rsidRDefault="2981C24F" w:rsidP="5F50E96F">
            <w:pPr>
              <w:spacing w:before="120" w:after="120" w:line="259" w:lineRule="auto"/>
            </w:pPr>
            <w:bookmarkStart w:id="11" w:name="OLE_LINK7"/>
            <w:r>
              <w:t>i</w:t>
            </w:r>
            <w:r w:rsidR="392CE76B">
              <w:t xml:space="preserve">s </w:t>
            </w:r>
            <w:r w:rsidR="6F6AEE8F">
              <w:t>m</w:t>
            </w:r>
            <w:r w:rsidR="04805E19">
              <w:t xml:space="preserve">ailed, called in, faxed </w:t>
            </w:r>
            <w:r w:rsidR="00C04AD8">
              <w:t>in,</w:t>
            </w:r>
            <w:r w:rsidR="04805E19">
              <w:t xml:space="preserve"> </w:t>
            </w:r>
            <w:r w:rsidR="357B570C">
              <w:t xml:space="preserve">or </w:t>
            </w:r>
            <w:proofErr w:type="spellStart"/>
            <w:r w:rsidR="357B570C">
              <w:t>eScribed</w:t>
            </w:r>
            <w:proofErr w:type="spellEnd"/>
            <w:r w:rsidR="357B570C">
              <w:t xml:space="preserve"> </w:t>
            </w:r>
            <w:r w:rsidR="357B570C" w:rsidRPr="5F50E96F">
              <w:rPr>
                <w:b/>
                <w:bCs/>
              </w:rPr>
              <w:t xml:space="preserve">LESS than </w:t>
            </w:r>
            <w:r w:rsidR="00C04AD8" w:rsidRPr="5F50E96F">
              <w:rPr>
                <w:b/>
                <w:bCs/>
              </w:rPr>
              <w:t>four (</w:t>
            </w:r>
            <w:r w:rsidR="357B570C" w:rsidRPr="5F50E96F">
              <w:rPr>
                <w:b/>
                <w:bCs/>
              </w:rPr>
              <w:t xml:space="preserve">4) business days </w:t>
            </w:r>
            <w:r w:rsidR="357B570C" w:rsidRPr="000A2AF2">
              <w:t>prior to call</w:t>
            </w:r>
          </w:p>
          <w:bookmarkEnd w:id="11"/>
          <w:p w14:paraId="3AA17C6D" w14:textId="35C6EFE3" w:rsidR="00864D0B" w:rsidRPr="008E4132" w:rsidRDefault="00864D0B" w:rsidP="008E4132">
            <w:pPr>
              <w:spacing w:before="120" w:after="120"/>
              <w:textAlignment w:val="top"/>
              <w:rPr>
                <w:color w:val="000000"/>
              </w:rPr>
            </w:pPr>
          </w:p>
        </w:tc>
        <w:tc>
          <w:tcPr>
            <w:tcW w:w="4118" w:type="pct"/>
            <w:gridSpan w:val="3"/>
          </w:tcPr>
          <w:p w14:paraId="31AB4D47" w14:textId="1834AB1E" w:rsidR="00864D0B" w:rsidRPr="008E4132" w:rsidRDefault="008D6C33" w:rsidP="008E4132">
            <w:pPr>
              <w:spacing w:before="120" w:after="120"/>
            </w:pPr>
            <w:bookmarkStart w:id="12" w:name="OLE_LINK8"/>
            <w:bookmarkStart w:id="13" w:name="OLE_LINK9"/>
            <w:bookmarkStart w:id="14" w:name="OLE_LINK1"/>
            <w:r>
              <w:t>P</w:t>
            </w:r>
            <w:r w:rsidR="001D625C" w:rsidRPr="008E4132">
              <w:t xml:space="preserve">rescriptions received by </w:t>
            </w:r>
            <w:bookmarkEnd w:id="12"/>
            <w:bookmarkEnd w:id="13"/>
            <w:r w:rsidR="001D625C" w:rsidRPr="008E4132">
              <w:t>phone, fax</w:t>
            </w:r>
            <w:r>
              <w:t>,</w:t>
            </w:r>
            <w:r w:rsidR="001D625C" w:rsidRPr="008E4132">
              <w:t xml:space="preserve"> or </w:t>
            </w:r>
            <w:proofErr w:type="spellStart"/>
            <w:r w:rsidR="001D625C" w:rsidRPr="008E4132">
              <w:t>eScribe</w:t>
            </w:r>
            <w:proofErr w:type="spellEnd"/>
            <w:r w:rsidR="001D625C" w:rsidRPr="008E4132">
              <w:t xml:space="preserve"> should appear in PeopleSafe within 24</w:t>
            </w:r>
            <w:r w:rsidR="00900734">
              <w:t xml:space="preserve">-48 </w:t>
            </w:r>
            <w:r w:rsidR="00900734" w:rsidRPr="008E4132">
              <w:t>hours</w:t>
            </w:r>
            <w:r w:rsidR="00C04AD8" w:rsidRPr="008E4132">
              <w:t xml:space="preserve">. </w:t>
            </w:r>
            <w:r w:rsidR="001D625C" w:rsidRPr="008E4132">
              <w:t>Rx Translation can take up to four</w:t>
            </w:r>
            <w:r>
              <w:t xml:space="preserve"> (4)</w:t>
            </w:r>
            <w:r w:rsidR="001D625C" w:rsidRPr="008E4132">
              <w:t xml:space="preserve"> business days</w:t>
            </w:r>
            <w:r w:rsidR="005C73C5">
              <w:t xml:space="preserve"> to process</w:t>
            </w:r>
            <w:r w:rsidR="001D625C" w:rsidRPr="008E4132">
              <w:t>.</w:t>
            </w:r>
            <w:r>
              <w:t xml:space="preserve"> </w:t>
            </w:r>
            <w:r w:rsidR="001D625C" w:rsidRPr="008E4132">
              <w:t xml:space="preserve"> </w:t>
            </w:r>
            <w:r w:rsidR="00864D0B" w:rsidRPr="008E4132">
              <w:t>Educate the member on the</w:t>
            </w:r>
            <w:r w:rsidR="000A2AF2">
              <w:t xml:space="preserve"> five (</w:t>
            </w:r>
            <w:r w:rsidR="00900734">
              <w:t>5</w:t>
            </w:r>
            <w:r w:rsidR="000A2AF2">
              <w:t xml:space="preserve">) </w:t>
            </w:r>
            <w:r w:rsidR="00864D0B" w:rsidRPr="008E4132">
              <w:t>day turnaround time, then offer the following options:</w:t>
            </w:r>
          </w:p>
          <w:bookmarkEnd w:id="14"/>
          <w:p w14:paraId="558EF053" w14:textId="32831DA5" w:rsidR="00864D0B" w:rsidRPr="008E4132" w:rsidRDefault="00700129" w:rsidP="00B76A46">
            <w:pPr>
              <w:pStyle w:val="ListParagraph"/>
              <w:numPr>
                <w:ilvl w:val="0"/>
                <w:numId w:val="10"/>
              </w:numPr>
              <w:spacing w:before="120" w:after="120"/>
              <w:ind w:left="526"/>
            </w:pPr>
            <w:r w:rsidRPr="008E4132">
              <w:t>The m</w:t>
            </w:r>
            <w:r w:rsidR="00864D0B" w:rsidRPr="008E4132">
              <w:t xml:space="preserve">ember can sign up for </w:t>
            </w:r>
            <w:r w:rsidRPr="008E4132">
              <w:t>Messaging Platform (MP)</w:t>
            </w:r>
            <w:r w:rsidR="00864D0B" w:rsidRPr="008E4132">
              <w:t xml:space="preserve"> alerts to receive automated calls, text messages, or emails concerning their order</w:t>
            </w:r>
            <w:r w:rsidR="00C04AD8" w:rsidRPr="008E4132">
              <w:t>.</w:t>
            </w:r>
            <w:r w:rsidR="00C04AD8">
              <w:t xml:space="preserve"> </w:t>
            </w:r>
            <w:r w:rsidR="00864D0B" w:rsidRPr="008E4132">
              <w:t xml:space="preserve">Refer to </w:t>
            </w:r>
            <w:hyperlink r:id="rId14" w:anchor="!/view?docid=918203d3-2d76-4044-b2d9-0ced0504d471" w:history="1">
              <w:r w:rsidR="007B0124">
                <w:rPr>
                  <w:rStyle w:val="Hyperlink"/>
                </w:rPr>
                <w:t>Obtaining an Email Address and Managing Messaging Platform Alerts (027674)</w:t>
              </w:r>
            </w:hyperlink>
            <w:r w:rsidR="007B0124" w:rsidRPr="000A2AF2">
              <w:rPr>
                <w:rStyle w:val="Hyperlink"/>
                <w:u w:val="none"/>
              </w:rPr>
              <w:t>.</w:t>
            </w:r>
          </w:p>
          <w:p w14:paraId="77A4726D" w14:textId="0F8BEB5F" w:rsidR="00864D0B" w:rsidRPr="008E4132" w:rsidRDefault="00700129" w:rsidP="00B76A46">
            <w:pPr>
              <w:pStyle w:val="ListParagraph"/>
              <w:numPr>
                <w:ilvl w:val="0"/>
                <w:numId w:val="10"/>
              </w:numPr>
              <w:spacing w:before="120" w:after="120"/>
              <w:ind w:left="526"/>
            </w:pPr>
            <w:r w:rsidRPr="008E4132">
              <w:t>The m</w:t>
            </w:r>
            <w:r w:rsidR="00864D0B" w:rsidRPr="008E4132">
              <w:t>ember can check</w:t>
            </w:r>
            <w:r w:rsidRPr="008E4132">
              <w:t xml:space="preserve"> </w:t>
            </w:r>
            <w:r w:rsidR="00864D0B" w:rsidRPr="008E4132">
              <w:t xml:space="preserve">Caremark.com/Member Web Portal for the status of their order. </w:t>
            </w:r>
          </w:p>
          <w:p w14:paraId="7AC6AFE9" w14:textId="77777777" w:rsidR="00864D0B" w:rsidRPr="008E4132" w:rsidRDefault="00864D0B" w:rsidP="008E4132">
            <w:pPr>
              <w:spacing w:before="120" w:after="120"/>
            </w:pPr>
          </w:p>
          <w:p w14:paraId="7CFC4E00" w14:textId="2143AFD2" w:rsidR="00C67AF6" w:rsidRPr="008E4132" w:rsidRDefault="00864D0B" w:rsidP="008E4132">
            <w:pPr>
              <w:spacing w:before="120" w:after="120"/>
            </w:pPr>
            <w:r w:rsidRPr="008E4132">
              <w:t>Sample member education scripting:</w:t>
            </w:r>
          </w:p>
          <w:p w14:paraId="5907E829" w14:textId="4D7D8E05" w:rsidR="00864D0B" w:rsidRPr="00970819" w:rsidRDefault="00000000" w:rsidP="00970819">
            <w:pPr>
              <w:pStyle w:val="ListParagraph"/>
              <w:spacing w:before="120" w:after="120"/>
              <w:ind w:left="91"/>
            </w:pPr>
            <w:r>
              <w:rPr>
                <w:noProof/>
                <w:color w:val="000000"/>
              </w:rPr>
              <w:pict w14:anchorId="6023951A">
                <v:shape id="_x0000_i1027" type="#_x0000_t75" style="width:18.75pt;height:16.5pt;visibility:visible;mso-wrap-style:square" o:bullet="t">
                  <v:imagedata r:id="rId15" o:title=""/>
                </v:shape>
              </w:pict>
            </w:r>
            <w:r w:rsidR="00C67AF6" w:rsidRPr="008E4132">
              <w:t xml:space="preserve"> </w:t>
            </w:r>
            <w:r w:rsidR="00864D0B" w:rsidRPr="008E4132">
              <w:t>I do not yet show your order in the system</w:t>
            </w:r>
            <w:r w:rsidR="00C04AD8" w:rsidRPr="008E4132">
              <w:t xml:space="preserve">. </w:t>
            </w:r>
            <w:r w:rsidR="00864D0B" w:rsidRPr="008E4132">
              <w:t>It normally takes approximately 3 days for mail to arrive at our facility and it takes an additional day for the information to appear in our system</w:t>
            </w:r>
            <w:r w:rsidR="00C04AD8" w:rsidRPr="008E4132">
              <w:t xml:space="preserve">. </w:t>
            </w:r>
            <w:r w:rsidR="00864D0B" w:rsidRPr="008E4132">
              <w:t xml:space="preserve">Signing up for </w:t>
            </w:r>
            <w:r w:rsidR="00700129" w:rsidRPr="008E4132">
              <w:t>Messaging Platform</w:t>
            </w:r>
            <w:r w:rsidR="00864D0B" w:rsidRPr="008E4132">
              <w:t xml:space="preserve"> alerts allows you to be notified by the communication preference of your choice when your order has been entered into our system for processing. </w:t>
            </w:r>
          </w:p>
        </w:tc>
      </w:tr>
      <w:tr w:rsidR="000F66EF" w:rsidRPr="008E4132" w14:paraId="233EEB9A" w14:textId="77777777" w:rsidTr="00C41A5F">
        <w:trPr>
          <w:cantSplit/>
          <w:trHeight w:val="300"/>
        </w:trPr>
        <w:tc>
          <w:tcPr>
            <w:tcW w:w="360" w:type="pct"/>
            <w:vMerge/>
          </w:tcPr>
          <w:p w14:paraId="1CDDD6D1" w14:textId="77777777" w:rsidR="00864D0B" w:rsidRPr="008E4132" w:rsidRDefault="00864D0B" w:rsidP="00864D0B">
            <w:pPr>
              <w:jc w:val="center"/>
              <w:rPr>
                <w:b/>
              </w:rPr>
            </w:pPr>
          </w:p>
        </w:tc>
        <w:tc>
          <w:tcPr>
            <w:tcW w:w="522" w:type="pct"/>
          </w:tcPr>
          <w:p w14:paraId="0586E38D" w14:textId="64BE39EB" w:rsidR="00864D0B" w:rsidRPr="008E4132" w:rsidRDefault="5731C2AC" w:rsidP="00FC5D07">
            <w:pPr>
              <w:spacing w:before="120" w:after="120"/>
              <w:textAlignment w:val="top"/>
              <w:rPr>
                <w:color w:val="000000"/>
              </w:rPr>
            </w:pPr>
            <w:r>
              <w:t xml:space="preserve">is mailed, called in, faxed </w:t>
            </w:r>
            <w:r w:rsidR="00C04AD8">
              <w:t>in,</w:t>
            </w:r>
            <w:r>
              <w:t xml:space="preserve"> or </w:t>
            </w:r>
            <w:proofErr w:type="spellStart"/>
            <w:r>
              <w:t>e</w:t>
            </w:r>
            <w:r w:rsidR="2455F4A5">
              <w:t>S</w:t>
            </w:r>
            <w:r>
              <w:t>cribed</w:t>
            </w:r>
            <w:proofErr w:type="spellEnd"/>
            <w:r w:rsidR="4067E610">
              <w:t xml:space="preserve"> </w:t>
            </w:r>
            <w:r w:rsidR="4F5DE34D" w:rsidRPr="5F50E96F">
              <w:rPr>
                <w:b/>
                <w:bCs/>
              </w:rPr>
              <w:t xml:space="preserve">four </w:t>
            </w:r>
            <w:r w:rsidR="31AA51F7" w:rsidRPr="5F50E96F">
              <w:rPr>
                <w:b/>
                <w:bCs/>
              </w:rPr>
              <w:t xml:space="preserve">(4) </w:t>
            </w:r>
            <w:r w:rsidR="4F5DE34D" w:rsidRPr="5F50E96F">
              <w:rPr>
                <w:b/>
                <w:bCs/>
              </w:rPr>
              <w:t>business days or</w:t>
            </w:r>
            <w:r w:rsidR="36D9E643" w:rsidRPr="5F50E96F">
              <w:rPr>
                <w:b/>
                <w:bCs/>
              </w:rPr>
              <w:t xml:space="preserve"> </w:t>
            </w:r>
            <w:r w:rsidR="4F5DE34D" w:rsidRPr="5F50E96F">
              <w:rPr>
                <w:b/>
                <w:bCs/>
              </w:rPr>
              <w:t xml:space="preserve">more </w:t>
            </w:r>
            <w:r w:rsidR="36D9E643">
              <w:t>prior to call</w:t>
            </w:r>
          </w:p>
        </w:tc>
        <w:tc>
          <w:tcPr>
            <w:tcW w:w="4118" w:type="pct"/>
            <w:gridSpan w:val="3"/>
          </w:tcPr>
          <w:p w14:paraId="11B8B515" w14:textId="732FED85" w:rsidR="00831B0C" w:rsidRPr="008E4132" w:rsidRDefault="00831B0C" w:rsidP="00FC5D07">
            <w:pPr>
              <w:spacing w:before="120" w:after="120"/>
            </w:pPr>
            <w:r w:rsidRPr="008E4132">
              <w:rPr>
                <w:b/>
              </w:rPr>
              <w:t>For refills:</w:t>
            </w:r>
            <w:r w:rsidRPr="008E4132">
              <w:t xml:space="preserve"> </w:t>
            </w:r>
          </w:p>
          <w:p w14:paraId="77BB91AC" w14:textId="7607A1AB" w:rsidR="00831B0C" w:rsidRPr="008E4132" w:rsidRDefault="00831B0C" w:rsidP="00B76A46">
            <w:pPr>
              <w:numPr>
                <w:ilvl w:val="0"/>
                <w:numId w:val="6"/>
              </w:numPr>
              <w:spacing w:before="120" w:after="120"/>
              <w:ind w:left="361"/>
            </w:pPr>
            <w:r w:rsidRPr="008E4132">
              <w:t xml:space="preserve">Place the refill order in the system, </w:t>
            </w:r>
            <w:proofErr w:type="gramStart"/>
            <w:r w:rsidRPr="008E4132">
              <w:t>as long as</w:t>
            </w:r>
            <w:proofErr w:type="gramEnd"/>
            <w:r w:rsidRPr="008E4132">
              <w:t xml:space="preserve"> the prescription has not expired and there are refills remaining.</w:t>
            </w:r>
          </w:p>
          <w:p w14:paraId="71D06BAB" w14:textId="73E4157F" w:rsidR="00831B0C" w:rsidRPr="008E4132" w:rsidRDefault="00831B0C" w:rsidP="00B76A46">
            <w:pPr>
              <w:numPr>
                <w:ilvl w:val="0"/>
                <w:numId w:val="6"/>
              </w:numPr>
              <w:spacing w:before="120" w:after="120"/>
              <w:ind w:left="361"/>
            </w:pPr>
            <w:r w:rsidRPr="008E4132">
              <w:t>Verify days</w:t>
            </w:r>
            <w:r w:rsidR="00331978">
              <w:t>’</w:t>
            </w:r>
            <w:r w:rsidRPr="008E4132">
              <w:t xml:space="preserve"> supply of medication on hand</w:t>
            </w:r>
            <w:r w:rsidR="00C04AD8" w:rsidRPr="008E4132">
              <w:t xml:space="preserve">. </w:t>
            </w:r>
            <w:r w:rsidRPr="008E4132">
              <w:t>If insufficient to allow receipt of order, offer short-term supply at retail when appropriate and within plan limits</w:t>
            </w:r>
            <w:r w:rsidR="00C04AD8" w:rsidRPr="008E4132">
              <w:t xml:space="preserve">. </w:t>
            </w:r>
            <w:r w:rsidRPr="008E4132">
              <w:rPr>
                <w:color w:val="000000"/>
              </w:rPr>
              <w:t xml:space="preserve">Refer to </w:t>
            </w:r>
            <w:hyperlink r:id="rId16" w:anchor="!/view?docid=0d316a1d-f02d-4849-9b36-eb56a6ce9b57" w:history="1">
              <w:r w:rsidR="007B0124">
                <w:rPr>
                  <w:rStyle w:val="Hyperlink"/>
                </w:rPr>
                <w:t>Bridge Supply Short Term Prescription (Rx) Refills (017906)</w:t>
              </w:r>
            </w:hyperlink>
            <w:r w:rsidR="00700129" w:rsidRPr="008E4132">
              <w:rPr>
                <w:rStyle w:val="Hyperlink"/>
              </w:rPr>
              <w:t>.</w:t>
            </w:r>
            <w:r w:rsidRPr="008E4132">
              <w:t xml:space="preserve"> </w:t>
            </w:r>
          </w:p>
          <w:p w14:paraId="63BF6672" w14:textId="77777777" w:rsidR="00831B0C" w:rsidRPr="008E4132" w:rsidRDefault="00831B0C" w:rsidP="00FC5D07">
            <w:pPr>
              <w:spacing w:before="120" w:after="120"/>
              <w:rPr>
                <w:b/>
                <w:color w:val="000000"/>
              </w:rPr>
            </w:pPr>
          </w:p>
          <w:p w14:paraId="40CA0FD6" w14:textId="15DC013E" w:rsidR="00831B0C" w:rsidRPr="008E4132" w:rsidRDefault="102B4320" w:rsidP="00FC5D07">
            <w:pPr>
              <w:spacing w:before="120" w:after="120"/>
            </w:pPr>
            <w:r w:rsidRPr="5F50E96F">
              <w:rPr>
                <w:b/>
                <w:bCs/>
                <w:color w:val="000000" w:themeColor="text1"/>
              </w:rPr>
              <w:t>For new prescriptions or prescriptions that are expired/out of refills:</w:t>
            </w:r>
            <w:r w:rsidRPr="5F50E96F">
              <w:rPr>
                <w:color w:val="000000" w:themeColor="text1"/>
              </w:rPr>
              <w:t xml:space="preserve">  Initiate a new Rx request</w:t>
            </w:r>
            <w:r w:rsidR="00C04AD8" w:rsidRPr="5F50E96F">
              <w:rPr>
                <w:color w:val="000000" w:themeColor="text1"/>
              </w:rPr>
              <w:t xml:space="preserve">. </w:t>
            </w:r>
            <w:r w:rsidRPr="5F50E96F">
              <w:rPr>
                <w:color w:val="000000" w:themeColor="text1"/>
              </w:rPr>
              <w:t xml:space="preserve">Refer to </w:t>
            </w:r>
            <w:hyperlink r:id="rId17" w:anchor="!/view?docid=a1443f4f-499e-442c-be11-fd2b207bf86c" w:history="1">
              <w:r w:rsidR="007B0124">
                <w:rPr>
                  <w:rStyle w:val="Hyperlink"/>
                </w:rPr>
                <w:t>Obtaining a New Prescription (Rx) for the Member (058827)</w:t>
              </w:r>
            </w:hyperlink>
            <w:r w:rsidR="5230D25E" w:rsidRPr="5F50E96F">
              <w:rPr>
                <w:rStyle w:val="Hyperlink"/>
              </w:rPr>
              <w:t>.</w:t>
            </w:r>
            <w:r>
              <w:t xml:space="preserve"> </w:t>
            </w:r>
          </w:p>
          <w:p w14:paraId="22CE5837" w14:textId="77777777" w:rsidR="00831B0C" w:rsidRPr="008E4132" w:rsidRDefault="00831B0C" w:rsidP="00FC5D07">
            <w:pPr>
              <w:spacing w:before="120" w:after="120"/>
              <w:textAlignment w:val="top"/>
              <w:rPr>
                <w:b/>
                <w:bCs/>
                <w:color w:val="000000"/>
              </w:rPr>
            </w:pPr>
          </w:p>
          <w:p w14:paraId="0E514473" w14:textId="35B2EB62" w:rsidR="00831B0C" w:rsidRPr="008D6C33" w:rsidRDefault="00831B0C" w:rsidP="00FC5D07">
            <w:pPr>
              <w:spacing w:before="120" w:after="120"/>
              <w:textAlignment w:val="top"/>
              <w:rPr>
                <w:color w:val="000000"/>
              </w:rPr>
            </w:pPr>
            <w:r w:rsidRPr="008E4132">
              <w:rPr>
                <w:b/>
                <w:bCs/>
                <w:color w:val="000000"/>
              </w:rPr>
              <w:t xml:space="preserve">Controlled Substances:  </w:t>
            </w:r>
            <w:r w:rsidRPr="008E4132">
              <w:rPr>
                <w:color w:val="000000"/>
              </w:rPr>
              <w:t>DEA requires pharmacies to complete a complex approval process before they are allowed to receive electronic prescriptions for controlled substances.</w:t>
            </w:r>
          </w:p>
          <w:p w14:paraId="627AA827" w14:textId="179AC605" w:rsidR="00831B0C" w:rsidRPr="008E4132" w:rsidRDefault="00831B0C" w:rsidP="00B76A46">
            <w:pPr>
              <w:numPr>
                <w:ilvl w:val="2"/>
                <w:numId w:val="5"/>
              </w:numPr>
              <w:spacing w:before="120" w:after="120"/>
              <w:ind w:left="451"/>
              <w:textAlignment w:val="top"/>
              <w:rPr>
                <w:b/>
                <w:bCs/>
                <w:color w:val="000000"/>
              </w:rPr>
            </w:pPr>
            <w:r w:rsidRPr="008E4132">
              <w:rPr>
                <w:color w:val="000000"/>
              </w:rPr>
              <w:t>Any new prescriptions mailed in may take up to</w:t>
            </w:r>
            <w:r w:rsidR="000A2AF2">
              <w:rPr>
                <w:color w:val="000000"/>
              </w:rPr>
              <w:t xml:space="preserve"> five</w:t>
            </w:r>
            <w:r w:rsidRPr="008E4132">
              <w:rPr>
                <w:color w:val="000000"/>
              </w:rPr>
              <w:t xml:space="preserve"> </w:t>
            </w:r>
            <w:r w:rsidR="000A2AF2">
              <w:rPr>
                <w:color w:val="000000"/>
              </w:rPr>
              <w:t>(</w:t>
            </w:r>
            <w:r w:rsidRPr="008E4132">
              <w:rPr>
                <w:color w:val="000000"/>
              </w:rPr>
              <w:t>5</w:t>
            </w:r>
            <w:r w:rsidR="000A2AF2">
              <w:rPr>
                <w:color w:val="000000"/>
              </w:rPr>
              <w:t>)</w:t>
            </w:r>
            <w:r w:rsidRPr="008E4132">
              <w:rPr>
                <w:color w:val="000000"/>
              </w:rPr>
              <w:t xml:space="preserve"> business days to process before they ship out. </w:t>
            </w:r>
            <w:r w:rsidR="008D6C33">
              <w:rPr>
                <w:color w:val="000000"/>
              </w:rPr>
              <w:t xml:space="preserve"> </w:t>
            </w:r>
            <w:r w:rsidRPr="008E4132">
              <w:rPr>
                <w:color w:val="000000"/>
              </w:rPr>
              <w:t xml:space="preserve">Controlled medications, especially Schedule 2, may take longer to process here as they have more restrictions than other controlled substances. </w:t>
            </w:r>
          </w:p>
          <w:p w14:paraId="43BF76D7" w14:textId="0EAA58F9" w:rsidR="00864D0B" w:rsidRPr="006E11C6" w:rsidRDefault="00831B0C" w:rsidP="00B76A46">
            <w:pPr>
              <w:numPr>
                <w:ilvl w:val="2"/>
                <w:numId w:val="5"/>
              </w:numPr>
              <w:spacing w:before="120" w:after="120"/>
              <w:ind w:left="451"/>
              <w:textAlignment w:val="top"/>
              <w:rPr>
                <w:b/>
                <w:bCs/>
                <w:color w:val="000000"/>
              </w:rPr>
            </w:pPr>
            <w:r w:rsidRPr="008E4132">
              <w:rPr>
                <w:color w:val="000000"/>
              </w:rPr>
              <w:t>For additional information about orders involving C2-C5 controlled medications, refer to </w:t>
            </w:r>
            <w:hyperlink r:id="rId18" w:anchor="!/view?docid=dc09fa82-fcf6-495a-ae85-50cd798c6815" w:history="1">
              <w:r w:rsidR="007B0124">
                <w:rPr>
                  <w:rStyle w:val="Hyperlink"/>
                </w:rPr>
                <w:t>Controlled Substance Information (C2-C5) (067214)</w:t>
              </w:r>
            </w:hyperlink>
            <w:r w:rsidRPr="006E11C6">
              <w:t>.</w:t>
            </w:r>
            <w:r w:rsidRPr="008E4132">
              <w:rPr>
                <w:b/>
                <w:bCs/>
              </w:rPr>
              <w:t xml:space="preserve">  </w:t>
            </w:r>
            <w:r w:rsidRPr="008E4132">
              <w:rPr>
                <w:rStyle w:val="content-id"/>
                <w:rFonts w:cs="Helvetica"/>
                <w:color w:val="000000"/>
                <w:shd w:val="clear" w:color="auto" w:fill="FFFFFF"/>
              </w:rPr>
              <w:t xml:space="preserve"> </w:t>
            </w:r>
            <w:r w:rsidRPr="008E4132">
              <w:rPr>
                <w:rStyle w:val="content-id"/>
              </w:rPr>
              <w:t xml:space="preserve"> </w:t>
            </w:r>
          </w:p>
        </w:tc>
      </w:tr>
      <w:tr w:rsidR="006A73A9" w:rsidRPr="008E4132" w14:paraId="600FC5DD" w14:textId="77777777" w:rsidTr="00C41A5F">
        <w:trPr>
          <w:trHeight w:val="300"/>
        </w:trPr>
        <w:tc>
          <w:tcPr>
            <w:tcW w:w="360" w:type="pct"/>
          </w:tcPr>
          <w:p w14:paraId="3FE13016" w14:textId="7A8A19CE" w:rsidR="00864D0B" w:rsidRPr="008E4132" w:rsidRDefault="00C41A5F" w:rsidP="00631B62">
            <w:pPr>
              <w:spacing w:before="120" w:after="120"/>
              <w:jc w:val="center"/>
              <w:rPr>
                <w:b/>
              </w:rPr>
            </w:pPr>
            <w:r>
              <w:rPr>
                <w:noProof/>
              </w:rPr>
              <w:drawing>
                <wp:inline distT="0" distB="0" distL="0" distR="0" wp14:anchorId="1F0CF40A" wp14:editId="4EFAF561">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bCs/>
              </w:rPr>
              <w:t xml:space="preserve"> </w:t>
            </w:r>
            <w:r w:rsidR="00864D0B" w:rsidRPr="008E4132">
              <w:rPr>
                <w:b/>
              </w:rPr>
              <w:t>2</w:t>
            </w:r>
          </w:p>
        </w:tc>
        <w:tc>
          <w:tcPr>
            <w:tcW w:w="4640" w:type="pct"/>
            <w:gridSpan w:val="4"/>
          </w:tcPr>
          <w:p w14:paraId="5DF7282E" w14:textId="77777777" w:rsidR="00C41A5F" w:rsidRDefault="004C0B6E" w:rsidP="00631B62">
            <w:pPr>
              <w:pStyle w:val="ListParagraph"/>
              <w:numPr>
                <w:ilvl w:val="0"/>
                <w:numId w:val="24"/>
              </w:numPr>
              <w:spacing w:before="120" w:after="120"/>
            </w:pPr>
            <w:r>
              <w:t xml:space="preserve"> </w:t>
            </w:r>
            <w:r w:rsidR="003F6151">
              <w:t xml:space="preserve">After determining that the PBM will contact the member's prescriber for a new prescription, run a </w:t>
            </w:r>
            <w:hyperlink r:id="rId19" w:anchor="!/view?docid=59c4e7fa-4a87-43c4-89cd-5d4f8c6c3421">
              <w:r w:rsidR="007B0124">
                <w:rPr>
                  <w:rStyle w:val="Hyperlink"/>
                </w:rPr>
                <w:t>Test Claim (004573)</w:t>
              </w:r>
            </w:hyperlink>
            <w:r w:rsidR="00700129" w:rsidRPr="5634BF02">
              <w:rPr>
                <w:rStyle w:val="Hyperlink"/>
              </w:rPr>
              <w:t xml:space="preserve"> </w:t>
            </w:r>
            <w:r w:rsidR="003F6151">
              <w:t xml:space="preserve">for drug coverage and copay. </w:t>
            </w:r>
          </w:p>
          <w:p w14:paraId="787FB0BA" w14:textId="77777777" w:rsidR="00C41A5F" w:rsidRDefault="00C41A5F" w:rsidP="00631B62">
            <w:pPr>
              <w:pStyle w:val="ListParagraph"/>
              <w:spacing w:before="120" w:after="120"/>
              <w:ind w:left="360"/>
            </w:pPr>
          </w:p>
          <w:p w14:paraId="5155507C" w14:textId="1C723DCB" w:rsidR="004C0B6E" w:rsidRDefault="004C0B6E" w:rsidP="00631B62">
            <w:pPr>
              <w:pStyle w:val="ListParagraph"/>
              <w:numPr>
                <w:ilvl w:val="0"/>
                <w:numId w:val="24"/>
              </w:numPr>
              <w:spacing w:before="120" w:after="120"/>
            </w:pPr>
            <w:r>
              <w:rPr>
                <w:noProof/>
              </w:rPr>
              <w:drawing>
                <wp:inline distT="0" distB="0" distL="0" distR="0" wp14:anchorId="3F05C8AE" wp14:editId="5BF08FBB">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41A5F">
              <w:t xml:space="preserve"> </w:t>
            </w:r>
            <w:r w:rsidRPr="009300C0">
              <w:t>Inform member of required disclosures</w:t>
            </w:r>
            <w:r w:rsidR="009705B2">
              <w:t xml:space="preserve">:  </w:t>
            </w:r>
          </w:p>
          <w:p w14:paraId="50FD9729" w14:textId="77777777" w:rsidR="004C0B6E" w:rsidRDefault="004C0B6E" w:rsidP="00631B62">
            <w:pPr>
              <w:pStyle w:val="ListParagraph"/>
              <w:spacing w:before="120" w:after="120"/>
            </w:pPr>
          </w:p>
          <w:p w14:paraId="77DDB8AF" w14:textId="008D8D1C" w:rsidR="004C0B6E" w:rsidRDefault="004C0B6E" w:rsidP="00631B62">
            <w:pPr>
              <w:pStyle w:val="ListParagraph"/>
              <w:spacing w:before="120" w:after="120"/>
            </w:pPr>
            <w:r>
              <w:rPr>
                <w:noProof/>
              </w:rPr>
              <w:drawing>
                <wp:inline distT="0" distB="0" distL="0" distR="0" wp14:anchorId="36C6CE94" wp14:editId="03EFCED9">
                  <wp:extent cx="2381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t>
            </w:r>
            <w:r w:rsidRPr="00F368CF">
              <w:t xml:space="preserve">Please note the prices quoted are estimates and may not reflect your actual out of pocket costs. </w:t>
            </w:r>
          </w:p>
          <w:p w14:paraId="74B63301" w14:textId="77777777" w:rsidR="004C0B6E" w:rsidRDefault="004C0B6E" w:rsidP="00631B62">
            <w:pPr>
              <w:pStyle w:val="ListParagraph"/>
              <w:spacing w:before="120" w:after="120"/>
            </w:pPr>
          </w:p>
          <w:p w14:paraId="0F08CF92" w14:textId="30A35E70" w:rsidR="008D6C33" w:rsidRPr="008D6C33" w:rsidRDefault="004C0B6E" w:rsidP="00631B62">
            <w:pPr>
              <w:pStyle w:val="ListParagraph"/>
              <w:numPr>
                <w:ilvl w:val="0"/>
                <w:numId w:val="24"/>
              </w:numPr>
              <w:spacing w:before="120" w:after="120"/>
            </w:pPr>
            <w:r>
              <w:t xml:space="preserve"> </w:t>
            </w:r>
            <w:r w:rsidR="00896674" w:rsidRPr="00896674">
              <w:t>Advise the member of Test Claim results, drug coverage, and pay amount.</w:t>
            </w:r>
          </w:p>
        </w:tc>
      </w:tr>
      <w:tr w:rsidR="006A73A9" w:rsidRPr="008E4132" w14:paraId="2B3FBE5D" w14:textId="77777777" w:rsidTr="00C41A5F">
        <w:trPr>
          <w:trHeight w:val="300"/>
        </w:trPr>
        <w:tc>
          <w:tcPr>
            <w:tcW w:w="360" w:type="pct"/>
          </w:tcPr>
          <w:p w14:paraId="67FBB4B9" w14:textId="066AC2C3" w:rsidR="00864D0B" w:rsidRPr="008E4132" w:rsidRDefault="5255C52C" w:rsidP="5634BF02">
            <w:pPr>
              <w:spacing w:before="120" w:after="120"/>
              <w:jc w:val="center"/>
              <w:rPr>
                <w:b/>
                <w:bCs/>
              </w:rPr>
            </w:pPr>
            <w:r w:rsidRPr="5634BF02">
              <w:rPr>
                <w:b/>
                <w:bCs/>
              </w:rPr>
              <w:t>3</w:t>
            </w:r>
          </w:p>
        </w:tc>
        <w:tc>
          <w:tcPr>
            <w:tcW w:w="4640" w:type="pct"/>
            <w:gridSpan w:val="4"/>
          </w:tcPr>
          <w:p w14:paraId="6CB907E1" w14:textId="003D7EA1" w:rsidR="000727D8" w:rsidRPr="008E4132" w:rsidRDefault="000727D8" w:rsidP="00FC5D07">
            <w:pPr>
              <w:spacing w:before="120" w:after="120"/>
            </w:pPr>
            <w:r w:rsidRPr="008E4132">
              <w:t xml:space="preserve">Determine </w:t>
            </w:r>
            <w:r w:rsidR="00331978" w:rsidRPr="008E4132">
              <w:t>days’</w:t>
            </w:r>
            <w:r w:rsidRPr="008E4132">
              <w:t xml:space="preserve"> supply on hand with member to determine whether two prescriptions are required </w:t>
            </w:r>
            <w:r w:rsidR="00700129" w:rsidRPr="008E4132">
              <w:t>(</w:t>
            </w:r>
            <w:r w:rsidR="00C04AD8">
              <w:t>one</w:t>
            </w:r>
            <w:r w:rsidRPr="008E4132">
              <w:t xml:space="preserve"> for </w:t>
            </w:r>
            <w:r w:rsidR="00700129" w:rsidRPr="008E4132">
              <w:t>Mail Order</w:t>
            </w:r>
            <w:r w:rsidRPr="008E4132">
              <w:t xml:space="preserve"> and</w:t>
            </w:r>
            <w:r w:rsidR="00C04AD8">
              <w:t xml:space="preserve"> one</w:t>
            </w:r>
            <w:r w:rsidRPr="008E4132">
              <w:t xml:space="preserve"> for </w:t>
            </w:r>
            <w:r w:rsidR="00700129" w:rsidRPr="008E4132">
              <w:t>R</w:t>
            </w:r>
            <w:r w:rsidRPr="008E4132">
              <w:t>etail</w:t>
            </w:r>
            <w:r w:rsidR="00700129" w:rsidRPr="008E4132">
              <w:t>)</w:t>
            </w:r>
            <w:r w:rsidRPr="008E4132">
              <w:t xml:space="preserve">. </w:t>
            </w:r>
          </w:p>
          <w:p w14:paraId="4441CC19" w14:textId="4CA89E6A" w:rsidR="00EF4E6E" w:rsidRPr="00ED6361" w:rsidRDefault="57A99210" w:rsidP="5634BF02">
            <w:pPr>
              <w:spacing w:before="120" w:after="120"/>
              <w:rPr>
                <w:color w:val="000000"/>
              </w:rPr>
            </w:pPr>
            <w:r w:rsidRPr="5634BF02">
              <w:rPr>
                <w:b/>
                <w:bCs/>
              </w:rPr>
              <w:t>Note:</w:t>
            </w:r>
            <w:r w:rsidRPr="008E4132">
              <w:t xml:space="preserve">  </w:t>
            </w:r>
            <w:r w:rsidR="000727D8" w:rsidRPr="008E4132">
              <w:t xml:space="preserve">If short-term supply is needed and eligible at retail per the CIF, obtain name, address, and phone </w:t>
            </w:r>
            <w:proofErr w:type="gramStart"/>
            <w:r w:rsidR="000727D8" w:rsidRPr="008E4132">
              <w:t>number</w:t>
            </w:r>
            <w:proofErr w:type="gramEnd"/>
            <w:r w:rsidR="000727D8" w:rsidRPr="008E4132">
              <w:t xml:space="preserve"> of pharmacy.  Also r</w:t>
            </w:r>
            <w:r w:rsidR="000727D8" w:rsidRPr="008E4132">
              <w:rPr>
                <w:color w:val="000000"/>
              </w:rPr>
              <w:t xml:space="preserve">efer to </w:t>
            </w:r>
            <w:hyperlink r:id="rId22" w:anchor="!/view?docid=0d316a1d-f02d-4849-9b36-eb56a6ce9b57" w:history="1">
              <w:r w:rsidR="007B0124">
                <w:rPr>
                  <w:rStyle w:val="Hyperlink"/>
                </w:rPr>
                <w:t>Bridge Supply Short Term Prescription (Rx) Refills (017906)</w:t>
              </w:r>
            </w:hyperlink>
            <w:r w:rsidR="00700129" w:rsidRPr="008E4132">
              <w:rPr>
                <w:rStyle w:val="Hyperlink"/>
              </w:rPr>
              <w:t>.</w:t>
            </w:r>
            <w:r w:rsidR="00700129" w:rsidRPr="008E4132">
              <w:rPr>
                <w:rStyle w:val="Hyperlink"/>
                <w:u w:val="none"/>
              </w:rPr>
              <w:t xml:space="preserve">  </w:t>
            </w:r>
            <w:r w:rsidR="000727D8" w:rsidRPr="008E4132">
              <w:rPr>
                <w:color w:val="000000"/>
              </w:rPr>
              <w:t xml:space="preserve">If </w:t>
            </w:r>
            <w:r w:rsidR="00700129" w:rsidRPr="008E4132">
              <w:rPr>
                <w:color w:val="000000"/>
              </w:rPr>
              <w:t xml:space="preserve">a </w:t>
            </w:r>
            <w:r w:rsidR="000727D8" w:rsidRPr="008E4132">
              <w:rPr>
                <w:color w:val="000000"/>
              </w:rPr>
              <w:t>Bridge Supply is not an option, refer</w:t>
            </w:r>
            <w:r w:rsidR="00571303">
              <w:rPr>
                <w:color w:val="000000"/>
              </w:rPr>
              <w:t xml:space="preserve"> </w:t>
            </w:r>
            <w:r w:rsidR="000727D8" w:rsidRPr="008E4132">
              <w:rPr>
                <w:noProof/>
              </w:rPr>
              <w:t xml:space="preserve">to </w:t>
            </w:r>
            <w:bookmarkStart w:id="15" w:name="OLE_LINK3"/>
            <w:bookmarkStart w:id="16" w:name="OLE_LINK2"/>
            <w:r w:rsidR="00B96653">
              <w:rPr>
                <w:rFonts w:cs="Helvetica"/>
                <w:shd w:val="clear" w:color="auto" w:fill="FFFFFF"/>
              </w:rPr>
              <w:fldChar w:fldCharType="begin"/>
            </w:r>
            <w:r w:rsidR="007B0124">
              <w:rPr>
                <w:rFonts w:cs="Helvetica"/>
                <w:shd w:val="clear" w:color="auto" w:fill="FFFFFF"/>
              </w:rPr>
              <w:instrText>HYPERLINK "https://thesource.cvshealth.com/nuxeo/thesource/" \l "!/view?docid=3b7dbf62-c6e3-494d-86af-4a5ff49a52af"</w:instrText>
            </w:r>
            <w:r w:rsidR="00B96653">
              <w:rPr>
                <w:rFonts w:cs="Helvetica"/>
                <w:shd w:val="clear" w:color="auto" w:fill="FFFFFF"/>
              </w:rPr>
            </w:r>
            <w:r w:rsidR="00B96653">
              <w:rPr>
                <w:rFonts w:cs="Helvetica"/>
                <w:shd w:val="clear" w:color="auto" w:fill="FFFFFF"/>
              </w:rPr>
              <w:fldChar w:fldCharType="separate"/>
            </w:r>
            <w:r w:rsidR="007B0124">
              <w:rPr>
                <w:rStyle w:val="Hyperlink"/>
                <w:rFonts w:cs="Helvetica"/>
                <w:shd w:val="clear" w:color="auto" w:fill="FFFFFF"/>
              </w:rPr>
              <w:t>Member Low or Out of Medication (046109)</w:t>
            </w:r>
            <w:r w:rsidR="00B96653">
              <w:rPr>
                <w:rFonts w:cs="Helvetica"/>
                <w:shd w:val="clear" w:color="auto" w:fill="FFFFFF"/>
              </w:rPr>
              <w:fldChar w:fldCharType="end"/>
            </w:r>
            <w:bookmarkEnd w:id="15"/>
            <w:r w:rsidR="000727D8" w:rsidRPr="008E4132">
              <w:rPr>
                <w:rFonts w:cs="Helvetica"/>
                <w:b/>
                <w:bCs/>
                <w:color w:val="000000"/>
                <w:shd w:val="clear" w:color="auto" w:fill="FFFFFF"/>
              </w:rPr>
              <w:t xml:space="preserve"> </w:t>
            </w:r>
            <w:bookmarkEnd w:id="16"/>
            <w:r w:rsidR="000727D8" w:rsidRPr="008E4132">
              <w:rPr>
                <w:rFonts w:cs="Helvetica"/>
                <w:color w:val="000000"/>
                <w:shd w:val="clear" w:color="auto" w:fill="FFFFFF"/>
              </w:rPr>
              <w:t>for additional options</w:t>
            </w:r>
            <w:r w:rsidR="00EF4E6E" w:rsidRPr="008E4132">
              <w:rPr>
                <w:rFonts w:cs="Helvetica"/>
                <w:color w:val="000000"/>
                <w:shd w:val="clear" w:color="auto" w:fill="FFFFFF"/>
              </w:rPr>
              <w:t>.</w:t>
            </w:r>
          </w:p>
        </w:tc>
      </w:tr>
      <w:tr w:rsidR="006A73A9" w:rsidRPr="008E4132" w14:paraId="07CBF7DE" w14:textId="77777777" w:rsidTr="00C41A5F">
        <w:trPr>
          <w:trHeight w:val="300"/>
        </w:trPr>
        <w:tc>
          <w:tcPr>
            <w:tcW w:w="360" w:type="pct"/>
          </w:tcPr>
          <w:p w14:paraId="4776C31C" w14:textId="013215E8" w:rsidR="00864D0B" w:rsidRPr="008E4132" w:rsidRDefault="766D955F" w:rsidP="5634BF02">
            <w:pPr>
              <w:spacing w:before="120" w:after="120"/>
              <w:jc w:val="center"/>
              <w:rPr>
                <w:b/>
                <w:bCs/>
              </w:rPr>
            </w:pPr>
            <w:r w:rsidRPr="5634BF02">
              <w:rPr>
                <w:b/>
                <w:bCs/>
              </w:rPr>
              <w:t>4</w:t>
            </w:r>
          </w:p>
        </w:tc>
        <w:tc>
          <w:tcPr>
            <w:tcW w:w="4640" w:type="pct"/>
            <w:gridSpan w:val="4"/>
          </w:tcPr>
          <w:p w14:paraId="4858C7E0" w14:textId="1DA2EFB9" w:rsidR="00BD04B3" w:rsidRPr="008E4132" w:rsidRDefault="00BD04B3" w:rsidP="00B76A46">
            <w:pPr>
              <w:pStyle w:val="ListParagraph"/>
              <w:numPr>
                <w:ilvl w:val="0"/>
                <w:numId w:val="9"/>
              </w:numPr>
              <w:spacing w:before="120" w:after="120"/>
              <w:ind w:left="511"/>
            </w:pPr>
            <w:r w:rsidRPr="008E4132">
              <w:t>Access the Main Screen to display the member information.</w:t>
            </w:r>
          </w:p>
          <w:p w14:paraId="37D925AD" w14:textId="50946851" w:rsidR="00BD04B3" w:rsidRPr="00331978" w:rsidRDefault="00BD04B3" w:rsidP="00B76A46">
            <w:pPr>
              <w:pStyle w:val="ListParagraph"/>
              <w:numPr>
                <w:ilvl w:val="0"/>
                <w:numId w:val="9"/>
              </w:numPr>
              <w:spacing w:before="120" w:after="120"/>
              <w:ind w:left="511"/>
            </w:pPr>
            <w:r w:rsidRPr="008E4132">
              <w:t xml:space="preserve">Verify address information found on the Main Screen. </w:t>
            </w:r>
          </w:p>
          <w:p w14:paraId="41D79DC2" w14:textId="1755BE03" w:rsidR="00BD04B3" w:rsidRPr="00ED6361" w:rsidRDefault="7BB2F231" w:rsidP="5634BF02">
            <w:pPr>
              <w:spacing w:before="120" w:after="120"/>
              <w:rPr>
                <w:color w:val="0000FF"/>
                <w:u w:val="single"/>
              </w:rPr>
            </w:pPr>
            <w:r w:rsidRPr="5634BF02">
              <w:rPr>
                <w:b/>
                <w:bCs/>
              </w:rPr>
              <w:t>Note:</w:t>
            </w:r>
            <w:r>
              <w:t xml:space="preserve">  </w:t>
            </w:r>
            <w:r w:rsidR="00BD04B3">
              <w:t>If address is incorrect, refer</w:t>
            </w:r>
            <w:r w:rsidR="00571303">
              <w:t xml:space="preserve"> to</w:t>
            </w:r>
            <w:r w:rsidR="00BD04B3">
              <w:t xml:space="preserve"> </w:t>
            </w:r>
            <w:hyperlink r:id="rId23" w:anchor="!/view?docid=a09925d4-9dbb-407b-b579-c17eec6e62ee">
              <w:r w:rsidR="007B0124">
                <w:rPr>
                  <w:rStyle w:val="Hyperlink"/>
                </w:rPr>
                <w:t>Address, Email and Phone Number Changes (004566)</w:t>
              </w:r>
            </w:hyperlink>
            <w:r w:rsidR="00864D0B">
              <w:t>.</w:t>
            </w:r>
          </w:p>
        </w:tc>
      </w:tr>
      <w:tr w:rsidR="006A73A9" w:rsidRPr="008E4132" w14:paraId="42B5F514" w14:textId="77777777" w:rsidTr="00C41A5F">
        <w:trPr>
          <w:cantSplit/>
          <w:trHeight w:val="300"/>
        </w:trPr>
        <w:tc>
          <w:tcPr>
            <w:tcW w:w="360" w:type="pct"/>
            <w:vMerge w:val="restart"/>
          </w:tcPr>
          <w:p w14:paraId="36F0B1B4" w14:textId="7987736F" w:rsidR="00864D0B" w:rsidRPr="008E4132" w:rsidRDefault="4FF31880" w:rsidP="5634BF02">
            <w:pPr>
              <w:spacing w:before="120" w:after="120"/>
              <w:jc w:val="center"/>
              <w:rPr>
                <w:b/>
                <w:bCs/>
              </w:rPr>
            </w:pPr>
            <w:r w:rsidRPr="5634BF02">
              <w:rPr>
                <w:b/>
                <w:bCs/>
              </w:rPr>
              <w:t>5</w:t>
            </w:r>
          </w:p>
        </w:tc>
        <w:tc>
          <w:tcPr>
            <w:tcW w:w="4640" w:type="pct"/>
            <w:gridSpan w:val="4"/>
            <w:tcBorders>
              <w:bottom w:val="single" w:sz="4" w:space="0" w:color="auto"/>
            </w:tcBorders>
          </w:tcPr>
          <w:p w14:paraId="4ADE06C1" w14:textId="77777777" w:rsidR="00864D0B" w:rsidRPr="008E4132" w:rsidRDefault="00864D0B" w:rsidP="00FC5D07">
            <w:pPr>
              <w:spacing w:before="120" w:after="120"/>
              <w:textAlignment w:val="top"/>
            </w:pPr>
            <w:r w:rsidRPr="008E4132">
              <w:t>Verify payment information.</w:t>
            </w:r>
          </w:p>
        </w:tc>
      </w:tr>
      <w:tr w:rsidR="000F66EF" w:rsidRPr="008E4132" w14:paraId="07F44371" w14:textId="77777777" w:rsidTr="00C41A5F">
        <w:trPr>
          <w:cantSplit/>
          <w:trHeight w:val="300"/>
        </w:trPr>
        <w:tc>
          <w:tcPr>
            <w:tcW w:w="360" w:type="pct"/>
            <w:vMerge/>
          </w:tcPr>
          <w:p w14:paraId="5987C75F" w14:textId="77777777" w:rsidR="00864D0B" w:rsidRPr="008E4132" w:rsidRDefault="00864D0B" w:rsidP="00FC5D07">
            <w:pPr>
              <w:spacing w:before="120" w:after="120"/>
              <w:jc w:val="center"/>
              <w:rPr>
                <w:b/>
              </w:rPr>
            </w:pPr>
          </w:p>
        </w:tc>
        <w:tc>
          <w:tcPr>
            <w:tcW w:w="703" w:type="pct"/>
            <w:gridSpan w:val="2"/>
            <w:shd w:val="clear" w:color="auto" w:fill="E6E6E6"/>
          </w:tcPr>
          <w:p w14:paraId="48F86FD0" w14:textId="77777777" w:rsidR="00864D0B" w:rsidRPr="008E4132" w:rsidRDefault="00864D0B" w:rsidP="00FC5D07">
            <w:pPr>
              <w:spacing w:before="120" w:after="120"/>
              <w:jc w:val="center"/>
              <w:rPr>
                <w:b/>
              </w:rPr>
            </w:pPr>
            <w:r w:rsidRPr="008E4132">
              <w:rPr>
                <w:b/>
              </w:rPr>
              <w:t>If member is using…</w:t>
            </w:r>
          </w:p>
        </w:tc>
        <w:tc>
          <w:tcPr>
            <w:tcW w:w="3937" w:type="pct"/>
            <w:gridSpan w:val="2"/>
            <w:shd w:val="clear" w:color="auto" w:fill="E6E6E6"/>
          </w:tcPr>
          <w:p w14:paraId="7DE65267" w14:textId="77777777" w:rsidR="00864D0B" w:rsidRPr="008E4132" w:rsidRDefault="00864D0B" w:rsidP="00FC5D07">
            <w:pPr>
              <w:spacing w:before="120" w:after="120"/>
              <w:jc w:val="center"/>
              <w:rPr>
                <w:b/>
              </w:rPr>
            </w:pPr>
            <w:r w:rsidRPr="008E4132">
              <w:rPr>
                <w:b/>
              </w:rPr>
              <w:t>Then…</w:t>
            </w:r>
          </w:p>
        </w:tc>
      </w:tr>
      <w:tr w:rsidR="000F66EF" w:rsidRPr="008E4132" w14:paraId="382D2840" w14:textId="77777777" w:rsidTr="00C41A5F">
        <w:trPr>
          <w:cantSplit/>
          <w:trHeight w:val="300"/>
        </w:trPr>
        <w:tc>
          <w:tcPr>
            <w:tcW w:w="360" w:type="pct"/>
            <w:vMerge/>
          </w:tcPr>
          <w:p w14:paraId="40CBE9A4" w14:textId="77777777" w:rsidR="00864D0B" w:rsidRPr="008E4132" w:rsidRDefault="00864D0B" w:rsidP="00FC5D07">
            <w:pPr>
              <w:spacing w:before="120" w:after="120"/>
              <w:jc w:val="center"/>
              <w:rPr>
                <w:b/>
              </w:rPr>
            </w:pPr>
          </w:p>
        </w:tc>
        <w:tc>
          <w:tcPr>
            <w:tcW w:w="703" w:type="pct"/>
            <w:gridSpan w:val="2"/>
          </w:tcPr>
          <w:p w14:paraId="69CF1D21" w14:textId="516291A7" w:rsidR="00864D0B" w:rsidRPr="008E4132" w:rsidRDefault="00864D0B" w:rsidP="00FC5D07">
            <w:pPr>
              <w:spacing w:before="120" w:after="120"/>
              <w:textAlignment w:val="top"/>
              <w:rPr>
                <w:color w:val="000000"/>
              </w:rPr>
            </w:pPr>
            <w:r w:rsidRPr="008E4132">
              <w:rPr>
                <w:color w:val="000000"/>
              </w:rPr>
              <w:t>New payment method (credit card, electronic check)</w:t>
            </w:r>
            <w:r w:rsidRPr="008E4132">
              <w:rPr>
                <w:noProof/>
              </w:rPr>
              <w:t xml:space="preserve">  </w:t>
            </w:r>
          </w:p>
        </w:tc>
        <w:tc>
          <w:tcPr>
            <w:tcW w:w="3937" w:type="pct"/>
            <w:gridSpan w:val="2"/>
          </w:tcPr>
          <w:p w14:paraId="499D720D" w14:textId="4819E97C" w:rsidR="00864D0B" w:rsidRPr="008E4132" w:rsidRDefault="006A73A9" w:rsidP="00FC5D07">
            <w:pPr>
              <w:pStyle w:val="NormalWeb"/>
              <w:spacing w:before="120" w:beforeAutospacing="0" w:after="120" w:afterAutospacing="0" w:line="240" w:lineRule="atLeast"/>
              <w:textAlignment w:val="top"/>
              <w:rPr>
                <w:sz w:val="17"/>
                <w:szCs w:val="17"/>
              </w:rPr>
            </w:pPr>
            <w:r w:rsidRPr="008E4132">
              <w:rPr>
                <w:color w:val="000000"/>
              </w:rPr>
              <w:t xml:space="preserve">Access the Maintain Payment Options screen and add the new account information. </w:t>
            </w:r>
            <w:r w:rsidR="00D63C73">
              <w:rPr>
                <w:color w:val="000000"/>
              </w:rPr>
              <w:t>Refer to</w:t>
            </w:r>
            <w:r w:rsidRPr="008E4132">
              <w:rPr>
                <w:color w:val="000000"/>
              </w:rPr>
              <w:t xml:space="preserve"> </w:t>
            </w:r>
            <w:hyperlink r:id="rId24" w:anchor="!/view?docid=b0d1693e-3ebd-45e7-811a-adbe7e2c9f83" w:history="1">
              <w:r w:rsidR="007B0124">
                <w:rPr>
                  <w:rStyle w:val="Hyperlink"/>
                </w:rPr>
                <w:t>Payment Maintenance Add, Edit and Remove (Credit Card and eCheck) (010987)</w:t>
              </w:r>
            </w:hyperlink>
            <w:r w:rsidR="009D6578" w:rsidRPr="00B96653">
              <w:rPr>
                <w:rStyle w:val="Hyperlink"/>
                <w:u w:val="none"/>
              </w:rPr>
              <w:t>.</w:t>
            </w:r>
            <w:r w:rsidRPr="00B96653">
              <w:t xml:space="preserve"> </w:t>
            </w:r>
            <w:r w:rsidR="009D6578" w:rsidRPr="00B96653">
              <w:t xml:space="preserve"> </w:t>
            </w:r>
          </w:p>
        </w:tc>
      </w:tr>
      <w:tr w:rsidR="000F66EF" w:rsidRPr="008E4132" w14:paraId="56311AC8" w14:textId="77777777" w:rsidTr="00C41A5F">
        <w:trPr>
          <w:cantSplit/>
          <w:trHeight w:val="300"/>
        </w:trPr>
        <w:tc>
          <w:tcPr>
            <w:tcW w:w="360" w:type="pct"/>
            <w:vMerge/>
          </w:tcPr>
          <w:p w14:paraId="376DFCB0" w14:textId="77777777" w:rsidR="00864D0B" w:rsidRPr="008E4132" w:rsidRDefault="00864D0B" w:rsidP="00FC5D07">
            <w:pPr>
              <w:spacing w:before="120" w:after="120"/>
              <w:jc w:val="center"/>
              <w:rPr>
                <w:b/>
              </w:rPr>
            </w:pPr>
          </w:p>
        </w:tc>
        <w:tc>
          <w:tcPr>
            <w:tcW w:w="703" w:type="pct"/>
            <w:gridSpan w:val="2"/>
          </w:tcPr>
          <w:p w14:paraId="1183B2D3" w14:textId="2DD2E43F" w:rsidR="00864D0B" w:rsidRPr="008E4132" w:rsidRDefault="00864D0B" w:rsidP="00FC5D07">
            <w:pPr>
              <w:spacing w:before="120" w:after="120"/>
              <w:textAlignment w:val="top"/>
              <w:rPr>
                <w:color w:val="000000"/>
              </w:rPr>
            </w:pPr>
            <w:r w:rsidRPr="008E4132">
              <w:rPr>
                <w:color w:val="000000"/>
              </w:rPr>
              <w:t>Existing payment method</w:t>
            </w:r>
          </w:p>
        </w:tc>
        <w:tc>
          <w:tcPr>
            <w:tcW w:w="3937" w:type="pct"/>
            <w:gridSpan w:val="2"/>
          </w:tcPr>
          <w:p w14:paraId="046FF5B0" w14:textId="4B719957" w:rsidR="00864D0B" w:rsidRPr="00C853AC" w:rsidRDefault="000F66EF" w:rsidP="00FC5D07">
            <w:pPr>
              <w:spacing w:before="120" w:after="120"/>
              <w:textAlignment w:val="top"/>
              <w:rPr>
                <w:color w:val="000000"/>
              </w:rPr>
            </w:pPr>
            <w:r w:rsidRPr="008E4132">
              <w:rPr>
                <w:color w:val="000000"/>
              </w:rPr>
              <w:t>Verify the last four (4) digits and expiration date for credit cards and the financial institution and account type for electronic checks.</w:t>
            </w:r>
          </w:p>
        </w:tc>
      </w:tr>
      <w:tr w:rsidR="000F66EF" w:rsidRPr="008E4132" w14:paraId="2344219B" w14:textId="77777777" w:rsidTr="00C41A5F">
        <w:trPr>
          <w:cantSplit/>
          <w:trHeight w:val="300"/>
        </w:trPr>
        <w:tc>
          <w:tcPr>
            <w:tcW w:w="360" w:type="pct"/>
            <w:vMerge/>
          </w:tcPr>
          <w:p w14:paraId="34DD4D30" w14:textId="77777777" w:rsidR="00864D0B" w:rsidRPr="008E4132" w:rsidRDefault="00864D0B" w:rsidP="00FC5D07">
            <w:pPr>
              <w:spacing w:before="120" w:after="120"/>
              <w:jc w:val="center"/>
              <w:rPr>
                <w:b/>
              </w:rPr>
            </w:pPr>
          </w:p>
        </w:tc>
        <w:tc>
          <w:tcPr>
            <w:tcW w:w="703" w:type="pct"/>
            <w:gridSpan w:val="2"/>
          </w:tcPr>
          <w:p w14:paraId="28E6FECF" w14:textId="77777777" w:rsidR="00864D0B" w:rsidRPr="008E4132" w:rsidRDefault="00864D0B" w:rsidP="00FC5D07">
            <w:pPr>
              <w:spacing w:before="120" w:after="120"/>
              <w:textAlignment w:val="top"/>
            </w:pPr>
            <w:r w:rsidRPr="008E4132">
              <w:t xml:space="preserve">Any other form of payment </w:t>
            </w:r>
          </w:p>
        </w:tc>
        <w:tc>
          <w:tcPr>
            <w:tcW w:w="3937" w:type="pct"/>
            <w:gridSpan w:val="2"/>
          </w:tcPr>
          <w:p w14:paraId="40CA12E8" w14:textId="77777777" w:rsidR="00864D0B" w:rsidRPr="008E4132" w:rsidRDefault="00864D0B" w:rsidP="00FC5D07">
            <w:pPr>
              <w:spacing w:before="120" w:after="120"/>
              <w:textAlignment w:val="top"/>
            </w:pPr>
            <w:r w:rsidRPr="008E4132">
              <w:t>Inform member that they will receive an invoice with the order, and payment should be remitted upon receipt.</w:t>
            </w:r>
          </w:p>
        </w:tc>
      </w:tr>
      <w:tr w:rsidR="006A73A9" w:rsidRPr="008E4132" w14:paraId="3621D5D6" w14:textId="77777777" w:rsidTr="00C41A5F">
        <w:trPr>
          <w:trHeight w:val="300"/>
        </w:trPr>
        <w:tc>
          <w:tcPr>
            <w:tcW w:w="360" w:type="pct"/>
          </w:tcPr>
          <w:p w14:paraId="07C9EA30" w14:textId="251F02F4" w:rsidR="00864D0B" w:rsidRPr="008E4132" w:rsidRDefault="385128B2" w:rsidP="5634BF02">
            <w:pPr>
              <w:spacing w:before="120" w:after="120"/>
              <w:jc w:val="center"/>
              <w:rPr>
                <w:b/>
                <w:bCs/>
              </w:rPr>
            </w:pPr>
            <w:r w:rsidRPr="5634BF02">
              <w:rPr>
                <w:b/>
                <w:bCs/>
              </w:rPr>
              <w:t>6</w:t>
            </w:r>
          </w:p>
        </w:tc>
        <w:tc>
          <w:tcPr>
            <w:tcW w:w="4640" w:type="pct"/>
            <w:gridSpan w:val="4"/>
          </w:tcPr>
          <w:p w14:paraId="6829F3B9" w14:textId="77777777" w:rsidR="00864D0B" w:rsidRPr="008E4132" w:rsidRDefault="00864D0B" w:rsidP="00FC5D07">
            <w:pPr>
              <w:pStyle w:val="NormalWeb"/>
              <w:spacing w:before="120" w:beforeAutospacing="0" w:after="120" w:afterAutospacing="0" w:line="240" w:lineRule="atLeast"/>
              <w:textAlignment w:val="top"/>
              <w:rPr>
                <w:color w:val="000000"/>
              </w:rPr>
            </w:pPr>
            <w:r w:rsidRPr="008E4132">
              <w:t xml:space="preserve">Place </w:t>
            </w:r>
            <w:r w:rsidRPr="008E4132">
              <w:rPr>
                <w:color w:val="000000"/>
              </w:rPr>
              <w:t>comments at the appropriate member level:</w:t>
            </w:r>
          </w:p>
          <w:p w14:paraId="2C77FA91" w14:textId="1AF9594A" w:rsidR="00864D0B" w:rsidRPr="008E4132" w:rsidRDefault="00864D0B" w:rsidP="00B76A46">
            <w:pPr>
              <w:pStyle w:val="NormalWeb"/>
              <w:numPr>
                <w:ilvl w:val="0"/>
                <w:numId w:val="2"/>
              </w:numPr>
              <w:spacing w:before="120" w:beforeAutospacing="0" w:after="120" w:afterAutospacing="0" w:line="240" w:lineRule="atLeast"/>
              <w:textAlignment w:val="top"/>
              <w:rPr>
                <w:color w:val="000000"/>
              </w:rPr>
            </w:pPr>
            <w:r w:rsidRPr="008E4132">
              <w:rPr>
                <w:color w:val="000000"/>
              </w:rPr>
              <w:t>In Subject Line state</w:t>
            </w:r>
            <w:proofErr w:type="gramStart"/>
            <w:r w:rsidR="00C04AD8" w:rsidRPr="008E4132">
              <w:rPr>
                <w:color w:val="000000"/>
              </w:rPr>
              <w:t>:</w:t>
            </w:r>
            <w:r w:rsidR="00C04AD8">
              <w:rPr>
                <w:color w:val="000000"/>
              </w:rPr>
              <w:t xml:space="preserve"> </w:t>
            </w:r>
            <w:r w:rsidR="00673D8D">
              <w:rPr>
                <w:color w:val="000000"/>
              </w:rPr>
              <w:t xml:space="preserve"> </w:t>
            </w:r>
            <w:r w:rsidR="00C04AD8" w:rsidRPr="008E4132">
              <w:rPr>
                <w:color w:val="000000"/>
              </w:rPr>
              <w:t>“</w:t>
            </w:r>
            <w:proofErr w:type="gramEnd"/>
            <w:r w:rsidRPr="008E4132">
              <w:rPr>
                <w:color w:val="000000"/>
              </w:rPr>
              <w:t>CC provided”, “E-check provided”, or “New Rx – Fill &amp; Bill”</w:t>
            </w:r>
            <w:r w:rsidRPr="008E4132">
              <w:rPr>
                <w:noProof/>
              </w:rPr>
              <w:t xml:space="preserve">  </w:t>
            </w:r>
          </w:p>
          <w:p w14:paraId="11D457E8" w14:textId="6AE324D3" w:rsidR="00864D0B" w:rsidRPr="008E4132" w:rsidRDefault="00864D0B" w:rsidP="00B76A46">
            <w:pPr>
              <w:pStyle w:val="NormalWeb"/>
              <w:numPr>
                <w:ilvl w:val="0"/>
                <w:numId w:val="2"/>
              </w:numPr>
              <w:spacing w:before="120" w:beforeAutospacing="0" w:after="120" w:afterAutospacing="0" w:line="240" w:lineRule="atLeast"/>
              <w:textAlignment w:val="top"/>
              <w:rPr>
                <w:color w:val="000000"/>
              </w:rPr>
            </w:pPr>
            <w:r w:rsidRPr="008E4132">
              <w:rPr>
                <w:color w:val="000000"/>
              </w:rPr>
              <w:t>Information verified to identify the payment type, if applicable</w:t>
            </w:r>
          </w:p>
          <w:p w14:paraId="1A3D20D9" w14:textId="77777777" w:rsidR="00864D0B" w:rsidRPr="008E4132" w:rsidRDefault="00864D0B" w:rsidP="00B76A46">
            <w:pPr>
              <w:pStyle w:val="NormalWeb"/>
              <w:numPr>
                <w:ilvl w:val="0"/>
                <w:numId w:val="2"/>
              </w:numPr>
              <w:spacing w:before="120" w:beforeAutospacing="0" w:after="120" w:afterAutospacing="0" w:line="240" w:lineRule="atLeast"/>
              <w:textAlignment w:val="top"/>
              <w:rPr>
                <w:color w:val="000000"/>
              </w:rPr>
            </w:pPr>
            <w:r w:rsidRPr="008E4132">
              <w:rPr>
                <w:color w:val="000000"/>
              </w:rPr>
              <w:t>Address verified (for appropriate member)</w:t>
            </w:r>
          </w:p>
        </w:tc>
      </w:tr>
      <w:tr w:rsidR="006A73A9" w:rsidRPr="008E4132" w14:paraId="33665F6F" w14:textId="77777777" w:rsidTr="00C41A5F">
        <w:trPr>
          <w:trHeight w:val="300"/>
        </w:trPr>
        <w:tc>
          <w:tcPr>
            <w:tcW w:w="360" w:type="pct"/>
            <w:vMerge w:val="restart"/>
          </w:tcPr>
          <w:p w14:paraId="4B1544A3" w14:textId="4B95BEA1" w:rsidR="00864D0B" w:rsidRPr="008E4132" w:rsidRDefault="7686FFBE" w:rsidP="5634BF02">
            <w:pPr>
              <w:spacing w:before="120" w:after="120"/>
              <w:jc w:val="center"/>
              <w:rPr>
                <w:b/>
                <w:bCs/>
              </w:rPr>
            </w:pPr>
            <w:r w:rsidRPr="5634BF02">
              <w:rPr>
                <w:b/>
                <w:bCs/>
              </w:rPr>
              <w:t>7</w:t>
            </w:r>
          </w:p>
        </w:tc>
        <w:tc>
          <w:tcPr>
            <w:tcW w:w="4640" w:type="pct"/>
            <w:gridSpan w:val="4"/>
            <w:tcBorders>
              <w:bottom w:val="single" w:sz="4" w:space="0" w:color="auto"/>
            </w:tcBorders>
          </w:tcPr>
          <w:p w14:paraId="09F70F83" w14:textId="77777777" w:rsidR="00864D0B" w:rsidRPr="008E4132" w:rsidRDefault="00864D0B" w:rsidP="00FC5D07">
            <w:pPr>
              <w:spacing w:before="120" w:after="120"/>
              <w:rPr>
                <w:color w:val="000000"/>
              </w:rPr>
            </w:pPr>
            <w:r w:rsidRPr="008E4132">
              <w:rPr>
                <w:color w:val="000000"/>
              </w:rPr>
              <w:t>Verify with the member that the information on the previous Rx is still valid:</w:t>
            </w:r>
          </w:p>
          <w:p w14:paraId="661AD673" w14:textId="77777777" w:rsidR="00864D0B" w:rsidRPr="008E4132" w:rsidRDefault="00864D0B" w:rsidP="00B76A46">
            <w:pPr>
              <w:numPr>
                <w:ilvl w:val="0"/>
                <w:numId w:val="3"/>
              </w:numPr>
              <w:spacing w:before="120" w:after="120"/>
              <w:rPr>
                <w:color w:val="000000"/>
              </w:rPr>
            </w:pPr>
            <w:r w:rsidRPr="008E4132">
              <w:rPr>
                <w:color w:val="000000"/>
              </w:rPr>
              <w:t>Drug name</w:t>
            </w:r>
          </w:p>
          <w:p w14:paraId="2EA1ED05" w14:textId="77777777" w:rsidR="00864D0B" w:rsidRPr="008E4132" w:rsidRDefault="00864D0B" w:rsidP="00B76A46">
            <w:pPr>
              <w:numPr>
                <w:ilvl w:val="0"/>
                <w:numId w:val="3"/>
              </w:numPr>
              <w:spacing w:before="120" w:after="120"/>
            </w:pPr>
            <w:r w:rsidRPr="008E4132">
              <w:t>Drug strength</w:t>
            </w:r>
          </w:p>
          <w:p w14:paraId="150E9A3B" w14:textId="77777777" w:rsidR="00864D0B" w:rsidRPr="008E4132" w:rsidRDefault="00864D0B" w:rsidP="00B76A46">
            <w:pPr>
              <w:numPr>
                <w:ilvl w:val="0"/>
                <w:numId w:val="3"/>
              </w:numPr>
              <w:spacing w:before="120" w:after="120"/>
            </w:pPr>
            <w:r w:rsidRPr="008E4132">
              <w:t>Drug quantity</w:t>
            </w:r>
          </w:p>
          <w:p w14:paraId="6C3F92DC" w14:textId="77777777" w:rsidR="00864D0B" w:rsidRPr="008E4132" w:rsidRDefault="00864D0B" w:rsidP="00B76A46">
            <w:pPr>
              <w:numPr>
                <w:ilvl w:val="0"/>
                <w:numId w:val="3"/>
              </w:numPr>
              <w:spacing w:before="120" w:after="120"/>
            </w:pPr>
            <w:r w:rsidRPr="008E4132">
              <w:t>Directions</w:t>
            </w:r>
          </w:p>
          <w:p w14:paraId="5DF2026C" w14:textId="77777777" w:rsidR="00864D0B" w:rsidRPr="008E4132" w:rsidRDefault="00864D0B" w:rsidP="00B76A46">
            <w:pPr>
              <w:numPr>
                <w:ilvl w:val="0"/>
                <w:numId w:val="3"/>
              </w:numPr>
              <w:spacing w:before="120" w:after="120"/>
            </w:pPr>
            <w:r w:rsidRPr="008E4132">
              <w:t>Prescriber’s name</w:t>
            </w:r>
          </w:p>
          <w:p w14:paraId="2853D6DB" w14:textId="77777777" w:rsidR="00864D0B" w:rsidRPr="008E4132" w:rsidRDefault="00864D0B" w:rsidP="00B76A46">
            <w:pPr>
              <w:numPr>
                <w:ilvl w:val="0"/>
                <w:numId w:val="3"/>
              </w:numPr>
              <w:spacing w:before="120" w:after="120"/>
            </w:pPr>
            <w:r w:rsidRPr="008E4132">
              <w:t>Prescriber’s office phone number</w:t>
            </w:r>
          </w:p>
        </w:tc>
      </w:tr>
      <w:tr w:rsidR="000F66EF" w:rsidRPr="008E4132" w14:paraId="498880E5" w14:textId="77777777" w:rsidTr="00C41A5F">
        <w:trPr>
          <w:trHeight w:val="90"/>
        </w:trPr>
        <w:tc>
          <w:tcPr>
            <w:tcW w:w="360" w:type="pct"/>
            <w:vMerge/>
          </w:tcPr>
          <w:p w14:paraId="7967F0EC" w14:textId="77777777" w:rsidR="00864D0B" w:rsidRPr="008E4132" w:rsidRDefault="00864D0B" w:rsidP="00FC5D07">
            <w:pPr>
              <w:spacing w:before="120" w:after="120"/>
              <w:jc w:val="center"/>
              <w:rPr>
                <w:b/>
              </w:rPr>
            </w:pPr>
          </w:p>
        </w:tc>
        <w:tc>
          <w:tcPr>
            <w:tcW w:w="1486" w:type="pct"/>
            <w:gridSpan w:val="3"/>
            <w:shd w:val="clear" w:color="auto" w:fill="E6E6E6"/>
          </w:tcPr>
          <w:p w14:paraId="23929881" w14:textId="4ABF0160" w:rsidR="00864D0B" w:rsidRPr="008E4132" w:rsidDel="00F11A3C" w:rsidRDefault="00864D0B" w:rsidP="00FC5D07">
            <w:pPr>
              <w:spacing w:before="120" w:after="120"/>
              <w:jc w:val="center"/>
              <w:rPr>
                <w:b/>
                <w:color w:val="000000"/>
              </w:rPr>
            </w:pPr>
            <w:r w:rsidRPr="008E4132">
              <w:rPr>
                <w:b/>
                <w:color w:val="000000"/>
              </w:rPr>
              <w:t>If</w:t>
            </w:r>
            <w:r w:rsidR="004C0B6E">
              <w:rPr>
                <w:b/>
                <w:color w:val="000000"/>
              </w:rPr>
              <w:t xml:space="preserve"> prescription and prescriber information is…</w:t>
            </w:r>
          </w:p>
        </w:tc>
        <w:tc>
          <w:tcPr>
            <w:tcW w:w="3154" w:type="pct"/>
            <w:shd w:val="clear" w:color="auto" w:fill="E6E6E6"/>
          </w:tcPr>
          <w:p w14:paraId="49F14FA0" w14:textId="77777777" w:rsidR="00864D0B" w:rsidRPr="008E4132" w:rsidDel="00F11A3C" w:rsidRDefault="00864D0B" w:rsidP="00FC5D07">
            <w:pPr>
              <w:spacing w:before="120" w:after="120"/>
              <w:jc w:val="center"/>
              <w:rPr>
                <w:b/>
                <w:color w:val="000000"/>
              </w:rPr>
            </w:pPr>
            <w:r w:rsidRPr="008E4132">
              <w:rPr>
                <w:b/>
                <w:color w:val="000000"/>
              </w:rPr>
              <w:t>Then…</w:t>
            </w:r>
          </w:p>
        </w:tc>
      </w:tr>
      <w:tr w:rsidR="000F66EF" w:rsidRPr="008E4132" w14:paraId="0093BA8A" w14:textId="77777777" w:rsidTr="00C41A5F">
        <w:trPr>
          <w:trHeight w:val="90"/>
        </w:trPr>
        <w:tc>
          <w:tcPr>
            <w:tcW w:w="360" w:type="pct"/>
            <w:vMerge/>
          </w:tcPr>
          <w:p w14:paraId="14C5ADE1" w14:textId="77777777" w:rsidR="00864D0B" w:rsidRPr="008E4132" w:rsidRDefault="00864D0B" w:rsidP="00FC5D07">
            <w:pPr>
              <w:spacing w:before="120" w:after="120"/>
              <w:jc w:val="center"/>
              <w:rPr>
                <w:b/>
              </w:rPr>
            </w:pPr>
          </w:p>
        </w:tc>
        <w:tc>
          <w:tcPr>
            <w:tcW w:w="1486" w:type="pct"/>
            <w:gridSpan w:val="3"/>
          </w:tcPr>
          <w:p w14:paraId="7EAC5EA9" w14:textId="5B7F8A8F" w:rsidR="00864D0B" w:rsidRPr="008E4132" w:rsidDel="00F11A3C" w:rsidRDefault="00E30B1F" w:rsidP="00FC5D07">
            <w:pPr>
              <w:spacing w:before="120" w:after="120"/>
              <w:rPr>
                <w:color w:val="000000"/>
              </w:rPr>
            </w:pPr>
            <w:r>
              <w:rPr>
                <w:color w:val="000000"/>
              </w:rPr>
              <w:t>T</w:t>
            </w:r>
            <w:r w:rsidR="00864D0B" w:rsidRPr="008E4132">
              <w:rPr>
                <w:color w:val="000000"/>
              </w:rPr>
              <w:t xml:space="preserve">he </w:t>
            </w:r>
            <w:r w:rsidR="00864D0B" w:rsidRPr="000A2AF2">
              <w:rPr>
                <w:b/>
                <w:bCs/>
                <w:color w:val="000000"/>
              </w:rPr>
              <w:t xml:space="preserve">same </w:t>
            </w:r>
            <w:r w:rsidR="00864D0B" w:rsidRPr="008E4132">
              <w:rPr>
                <w:color w:val="000000"/>
              </w:rPr>
              <w:t>as the previous Rx</w:t>
            </w:r>
          </w:p>
        </w:tc>
        <w:tc>
          <w:tcPr>
            <w:tcW w:w="3154" w:type="pct"/>
          </w:tcPr>
          <w:p w14:paraId="35B87600" w14:textId="738F9D4B" w:rsidR="00864D0B" w:rsidRPr="008E4132" w:rsidDel="00F11A3C" w:rsidRDefault="00864D0B" w:rsidP="00FC5D07">
            <w:pPr>
              <w:spacing w:before="120" w:after="120"/>
              <w:rPr>
                <w:color w:val="000000"/>
              </w:rPr>
            </w:pPr>
            <w:r w:rsidRPr="5634BF02">
              <w:rPr>
                <w:color w:val="000000" w:themeColor="text1"/>
              </w:rPr>
              <w:t xml:space="preserve">Continue to Step </w:t>
            </w:r>
            <w:r w:rsidR="6A6D8C5B" w:rsidRPr="5634BF02">
              <w:rPr>
                <w:color w:val="000000" w:themeColor="text1"/>
              </w:rPr>
              <w:t>8</w:t>
            </w:r>
            <w:r w:rsidRPr="5634BF02">
              <w:rPr>
                <w:color w:val="000000" w:themeColor="text1"/>
              </w:rPr>
              <w:t>.</w:t>
            </w:r>
          </w:p>
        </w:tc>
      </w:tr>
      <w:tr w:rsidR="000F66EF" w:rsidRPr="008E4132" w14:paraId="069AFBBA" w14:textId="77777777" w:rsidTr="00C41A5F">
        <w:trPr>
          <w:trHeight w:val="90"/>
        </w:trPr>
        <w:tc>
          <w:tcPr>
            <w:tcW w:w="360" w:type="pct"/>
            <w:vMerge/>
          </w:tcPr>
          <w:p w14:paraId="3E68001F" w14:textId="77777777" w:rsidR="00864D0B" w:rsidRPr="008E4132" w:rsidRDefault="00864D0B" w:rsidP="00FC5D07">
            <w:pPr>
              <w:spacing w:before="120" w:after="120"/>
              <w:jc w:val="center"/>
              <w:rPr>
                <w:b/>
              </w:rPr>
            </w:pPr>
          </w:p>
        </w:tc>
        <w:tc>
          <w:tcPr>
            <w:tcW w:w="1486" w:type="pct"/>
            <w:gridSpan w:val="3"/>
          </w:tcPr>
          <w:p w14:paraId="36D983C0" w14:textId="45398738" w:rsidR="00864D0B" w:rsidRPr="000A2AF2" w:rsidDel="00F11A3C" w:rsidRDefault="00E30B1F" w:rsidP="00FC5D07">
            <w:pPr>
              <w:spacing w:before="120" w:after="120"/>
              <w:rPr>
                <w:b/>
                <w:bCs/>
                <w:color w:val="000000"/>
              </w:rPr>
            </w:pPr>
            <w:r>
              <w:rPr>
                <w:b/>
                <w:bCs/>
                <w:color w:val="000000"/>
              </w:rPr>
              <w:t>D</w:t>
            </w:r>
            <w:r w:rsidR="00864D0B" w:rsidRPr="000A2AF2">
              <w:rPr>
                <w:b/>
                <w:bCs/>
                <w:color w:val="000000"/>
              </w:rPr>
              <w:t>ifferent</w:t>
            </w:r>
            <w:r>
              <w:rPr>
                <w:b/>
                <w:bCs/>
                <w:color w:val="000000"/>
              </w:rPr>
              <w:t xml:space="preserve"> </w:t>
            </w:r>
            <w:r>
              <w:rPr>
                <w:color w:val="000000"/>
              </w:rPr>
              <w:t>than</w:t>
            </w:r>
            <w:r w:rsidRPr="00E30B1F">
              <w:rPr>
                <w:color w:val="000000"/>
              </w:rPr>
              <w:t xml:space="preserve"> previous Rx</w:t>
            </w:r>
          </w:p>
        </w:tc>
        <w:tc>
          <w:tcPr>
            <w:tcW w:w="3154" w:type="pct"/>
          </w:tcPr>
          <w:p w14:paraId="51A01D90" w14:textId="4F6736E8" w:rsidR="00864D0B" w:rsidRPr="008E4132" w:rsidDel="00F11A3C" w:rsidRDefault="000F66EF" w:rsidP="00FC5D07">
            <w:pPr>
              <w:spacing w:before="120" w:after="120"/>
              <w:rPr>
                <w:color w:val="FF0000"/>
              </w:rPr>
            </w:pPr>
            <w:r w:rsidRPr="008E4132">
              <w:rPr>
                <w:color w:val="000000"/>
              </w:rPr>
              <w:t xml:space="preserve">Refer to </w:t>
            </w:r>
            <w:hyperlink r:id="rId25" w:anchor="!/view?docid=a1443f4f-499e-442c-be11-fd2b207bf86c" w:history="1">
              <w:r w:rsidR="007B0124">
                <w:rPr>
                  <w:rStyle w:val="Hyperlink"/>
                </w:rPr>
                <w:t>Obtaining a New Prescription (Rx) for the Member (058827)</w:t>
              </w:r>
            </w:hyperlink>
            <w:r w:rsidR="000074C7" w:rsidRPr="00B96653">
              <w:rPr>
                <w:rStyle w:val="Hyperlink"/>
                <w:u w:val="none"/>
              </w:rPr>
              <w:t>.</w:t>
            </w:r>
          </w:p>
        </w:tc>
      </w:tr>
      <w:tr w:rsidR="006A73A9" w:rsidRPr="008E4132" w14:paraId="6FA5D1B3" w14:textId="77777777" w:rsidTr="00C41A5F">
        <w:trPr>
          <w:trHeight w:val="300"/>
        </w:trPr>
        <w:tc>
          <w:tcPr>
            <w:tcW w:w="360" w:type="pct"/>
          </w:tcPr>
          <w:p w14:paraId="02B7BCF4" w14:textId="5C11A68A" w:rsidR="00864D0B" w:rsidRPr="008E4132" w:rsidRDefault="0F2EF1C0" w:rsidP="5634BF02">
            <w:pPr>
              <w:spacing w:before="120" w:after="120"/>
              <w:jc w:val="center"/>
              <w:rPr>
                <w:b/>
                <w:bCs/>
              </w:rPr>
            </w:pPr>
            <w:r w:rsidRPr="5634BF02">
              <w:rPr>
                <w:b/>
                <w:bCs/>
              </w:rPr>
              <w:t>8</w:t>
            </w:r>
          </w:p>
        </w:tc>
        <w:tc>
          <w:tcPr>
            <w:tcW w:w="4640" w:type="pct"/>
            <w:gridSpan w:val="4"/>
          </w:tcPr>
          <w:p w14:paraId="5DD8A0D3" w14:textId="2C2EF55E" w:rsidR="00864D0B" w:rsidRPr="008E4132" w:rsidRDefault="00864D0B" w:rsidP="00FC5D07">
            <w:pPr>
              <w:spacing w:before="120" w:after="120"/>
            </w:pPr>
            <w:r w:rsidRPr="008E4132">
              <w:t>Inform the member that a fax will be sent to the physician regarding their prescription</w:t>
            </w:r>
            <w:r w:rsidR="00C04AD8" w:rsidRPr="008E4132">
              <w:t xml:space="preserve">. </w:t>
            </w:r>
          </w:p>
          <w:p w14:paraId="209BFC65" w14:textId="77777777" w:rsidR="005F2E19" w:rsidRPr="008E4132" w:rsidRDefault="005F2E19" w:rsidP="00FC5D07">
            <w:pPr>
              <w:spacing w:before="120" w:after="120"/>
            </w:pPr>
          </w:p>
          <w:p w14:paraId="5E815165" w14:textId="1393BE5C" w:rsidR="005F2E19" w:rsidRPr="008E4132" w:rsidRDefault="005F2E19" w:rsidP="00FC5D07">
            <w:pPr>
              <w:spacing w:before="120" w:after="120"/>
            </w:pPr>
            <w:r w:rsidRPr="008E4132">
              <w:rPr>
                <w:noProof/>
              </w:rPr>
              <w:drawing>
                <wp:inline distT="0" distB="0" distL="0" distR="0" wp14:anchorId="2A46D456" wp14:editId="5FF1089C">
                  <wp:extent cx="241300" cy="209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00" cy="209550"/>
                          </a:xfrm>
                          <a:prstGeom prst="rect">
                            <a:avLst/>
                          </a:prstGeom>
                          <a:noFill/>
                          <a:ln>
                            <a:noFill/>
                          </a:ln>
                        </pic:spPr>
                      </pic:pic>
                    </a:graphicData>
                  </a:graphic>
                </wp:inline>
              </w:drawing>
            </w:r>
            <w:r w:rsidRPr="008E4132">
              <w:rPr>
                <w:color w:val="000000"/>
              </w:rPr>
              <w:t xml:space="preserve"> We will reach out to the prescriber twice via fax within the next </w:t>
            </w:r>
            <w:r w:rsidR="00C04AD8" w:rsidRPr="008E4132">
              <w:rPr>
                <w:color w:val="000000"/>
              </w:rPr>
              <w:t>five</w:t>
            </w:r>
            <w:r w:rsidR="00C04AD8">
              <w:rPr>
                <w:color w:val="000000"/>
              </w:rPr>
              <w:t xml:space="preserve"> (5)</w:t>
            </w:r>
            <w:r w:rsidRPr="008E4132">
              <w:rPr>
                <w:color w:val="000000"/>
              </w:rPr>
              <w:t xml:space="preserve"> business days. </w:t>
            </w:r>
            <w:r w:rsidR="000074C7">
              <w:rPr>
                <w:color w:val="000000"/>
              </w:rPr>
              <w:t xml:space="preserve"> </w:t>
            </w:r>
            <w:r w:rsidRPr="008E4132">
              <w:rPr>
                <w:color w:val="000000"/>
              </w:rPr>
              <w:t>Faxes are typically received by the prescriber within 24 hours</w:t>
            </w:r>
            <w:r w:rsidR="00C04AD8" w:rsidRPr="008E4132">
              <w:rPr>
                <w:color w:val="000000"/>
              </w:rPr>
              <w:t xml:space="preserve">. </w:t>
            </w:r>
            <w:r w:rsidRPr="008E4132">
              <w:rPr>
                <w:color w:val="000000"/>
              </w:rPr>
              <w:t xml:space="preserve">We will reach out to you if we </w:t>
            </w:r>
            <w:r w:rsidR="00C04AD8" w:rsidRPr="008E4132">
              <w:rPr>
                <w:color w:val="000000"/>
              </w:rPr>
              <w:t>do not</w:t>
            </w:r>
            <w:r w:rsidRPr="008E4132">
              <w:rPr>
                <w:color w:val="000000"/>
              </w:rPr>
              <w:t xml:space="preserve"> get a response from the prescriber. If we receive the prescription from the prescriber, it will process within </w:t>
            </w:r>
            <w:r w:rsidR="00C04AD8" w:rsidRPr="008E4132">
              <w:rPr>
                <w:color w:val="000000"/>
              </w:rPr>
              <w:t>five</w:t>
            </w:r>
            <w:r w:rsidR="00C04AD8">
              <w:rPr>
                <w:color w:val="000000"/>
              </w:rPr>
              <w:t xml:space="preserve"> (5)</w:t>
            </w:r>
            <w:r w:rsidRPr="008E4132">
              <w:rPr>
                <w:color w:val="000000"/>
              </w:rPr>
              <w:t> business </w:t>
            </w:r>
            <w:r w:rsidR="00C04AD8" w:rsidRPr="008E4132">
              <w:rPr>
                <w:color w:val="000000"/>
              </w:rPr>
              <w:t>days and</w:t>
            </w:r>
            <w:r w:rsidRPr="008E4132">
              <w:rPr>
                <w:color w:val="000000"/>
              </w:rPr>
              <w:t xml:space="preserve"> will ship from our pharmacy the next business day.</w:t>
            </w:r>
          </w:p>
          <w:p w14:paraId="7993F709" w14:textId="3AD21208" w:rsidR="005F2E19" w:rsidRPr="008E4132" w:rsidRDefault="00864D0B" w:rsidP="00FC5D07">
            <w:pPr>
              <w:spacing w:before="120" w:after="120"/>
              <w:rPr>
                <w:noProof/>
              </w:rPr>
            </w:pPr>
            <w:r w:rsidRPr="008E4132">
              <w:br/>
            </w:r>
            <w:r w:rsidR="00700129" w:rsidRPr="008E4132">
              <w:rPr>
                <w:b/>
                <w:bCs/>
              </w:rPr>
              <w:t>CCR:</w:t>
            </w:r>
            <w:r w:rsidR="00700129" w:rsidRPr="008E4132">
              <w:t xml:space="preserve">  </w:t>
            </w:r>
            <w:r w:rsidRPr="008E4132">
              <w:t>Advise member that we will request a prescription for 90-day supply/3 refills, and if appropriate, a prescription for a short-term supply to be obtained at a retail pharmacy (if member is in short supply of medication)</w:t>
            </w:r>
            <w:r w:rsidR="00C04AD8" w:rsidRPr="008E4132">
              <w:t xml:space="preserve">. </w:t>
            </w:r>
          </w:p>
          <w:p w14:paraId="41DF311F" w14:textId="32EEC62F" w:rsidR="005F2E19" w:rsidRPr="008E4132" w:rsidRDefault="005F2E19" w:rsidP="00FC5D07">
            <w:pPr>
              <w:spacing w:before="120" w:after="120"/>
              <w:rPr>
                <w:b/>
                <w:bCs/>
              </w:rPr>
            </w:pPr>
            <w:r w:rsidRPr="008E4132">
              <w:rPr>
                <w:noProof/>
              </w:rPr>
              <w:t xml:space="preserve">Refer to </w:t>
            </w:r>
            <w:hyperlink r:id="rId27" w:anchor="!/view?docid=3b7dbf62-c6e3-494d-86af-4a5ff49a52af" w:history="1">
              <w:r w:rsidR="007B0124">
                <w:rPr>
                  <w:rStyle w:val="Hyperlink"/>
                  <w:rFonts w:cs="Helvetica"/>
                  <w:shd w:val="clear" w:color="auto" w:fill="FFFFFF"/>
                </w:rPr>
                <w:t>Member Low or Out of Medication (046109)</w:t>
              </w:r>
            </w:hyperlink>
            <w:r w:rsidRPr="00D63C73">
              <w:rPr>
                <w:rFonts w:cs="Helvetica"/>
                <w:color w:val="000000"/>
                <w:shd w:val="clear" w:color="auto" w:fill="FFFFFF"/>
              </w:rPr>
              <w:t>.</w:t>
            </w:r>
          </w:p>
          <w:p w14:paraId="07E93FD9" w14:textId="77777777" w:rsidR="005F2E19" w:rsidRPr="008E4132" w:rsidRDefault="005F2E19" w:rsidP="00FC5D07">
            <w:pPr>
              <w:spacing w:before="120" w:after="120"/>
            </w:pPr>
          </w:p>
          <w:p w14:paraId="12FC2F0D" w14:textId="60DE5B3C" w:rsidR="005F2E19" w:rsidRPr="008E4132" w:rsidRDefault="00864D0B" w:rsidP="00FC5D07">
            <w:pPr>
              <w:spacing w:before="120" w:after="120"/>
              <w:rPr>
                <w:color w:val="000000"/>
              </w:rPr>
            </w:pPr>
            <w:r w:rsidRPr="008E4132">
              <w:rPr>
                <w:b/>
              </w:rPr>
              <w:t>Note:</w:t>
            </w:r>
            <w:r w:rsidRPr="008E4132">
              <w:t xml:space="preserve">  If this is a </w:t>
            </w:r>
            <w:r w:rsidR="00700129" w:rsidRPr="008E4132">
              <w:t>C</w:t>
            </w:r>
            <w:r w:rsidRPr="008E4132">
              <w:t xml:space="preserve">ontrolled drug, review the </w:t>
            </w:r>
            <w:hyperlink r:id="rId28" w:anchor="!/view?docid=10965139-fc1c-42f6-92ac-7933d76a9117" w:history="1">
              <w:r w:rsidR="007B0124">
                <w:rPr>
                  <w:rStyle w:val="Hyperlink"/>
                </w:rPr>
                <w:t>Controlled Substance State Laws (004776)</w:t>
              </w:r>
            </w:hyperlink>
            <w:r w:rsidRPr="00B96653">
              <w:rPr>
                <w:color w:val="0000FF"/>
              </w:rPr>
              <w:t>.</w:t>
            </w:r>
          </w:p>
        </w:tc>
      </w:tr>
      <w:tr w:rsidR="006A73A9" w:rsidRPr="008E4132" w14:paraId="3CA003C6" w14:textId="77777777" w:rsidTr="00C41A5F">
        <w:trPr>
          <w:trHeight w:val="300"/>
        </w:trPr>
        <w:tc>
          <w:tcPr>
            <w:tcW w:w="360" w:type="pct"/>
          </w:tcPr>
          <w:p w14:paraId="476AA0E9" w14:textId="4D5EFFF6" w:rsidR="00864D0B" w:rsidRPr="008E4132" w:rsidRDefault="18AC9FF8" w:rsidP="5634BF02">
            <w:pPr>
              <w:spacing w:before="120" w:after="120"/>
              <w:jc w:val="center"/>
              <w:rPr>
                <w:b/>
                <w:bCs/>
              </w:rPr>
            </w:pPr>
            <w:r w:rsidRPr="5634BF02">
              <w:rPr>
                <w:b/>
                <w:bCs/>
              </w:rPr>
              <w:t>9</w:t>
            </w:r>
          </w:p>
        </w:tc>
        <w:tc>
          <w:tcPr>
            <w:tcW w:w="4640" w:type="pct"/>
            <w:gridSpan w:val="4"/>
          </w:tcPr>
          <w:p w14:paraId="60ABDF3D" w14:textId="79E45518" w:rsidR="00864D0B" w:rsidRPr="008E4132" w:rsidRDefault="004F10F6" w:rsidP="00FC5D07">
            <w:pPr>
              <w:spacing w:before="120" w:after="120"/>
              <w:rPr>
                <w:color w:val="000000"/>
              </w:rPr>
            </w:pPr>
            <w:r w:rsidRPr="008E4132">
              <w:rPr>
                <w:bCs/>
              </w:rPr>
              <w:t xml:space="preserve">Advise the member they can check the status of their order and information on shipping at Caremark.com. </w:t>
            </w:r>
          </w:p>
        </w:tc>
      </w:tr>
    </w:tbl>
    <w:p w14:paraId="34FA9CB4" w14:textId="77777777" w:rsidR="006820D5" w:rsidRDefault="006820D5" w:rsidP="000A2AF2">
      <w:pPr>
        <w:ind w:right="5235"/>
        <w:jc w:val="right"/>
      </w:pPr>
      <w:bookmarkStart w:id="17" w:name="_Log_Activity:"/>
      <w:bookmarkStart w:id="18" w:name="_Resolution_Time:"/>
      <w:bookmarkEnd w:id="17"/>
      <w:bookmarkEnd w:id="18"/>
    </w:p>
    <w:p w14:paraId="61BD89E3" w14:textId="52F8FC79" w:rsidR="003B63C7" w:rsidRPr="008E4132" w:rsidRDefault="004B5AF6" w:rsidP="00AB2E02">
      <w:pPr>
        <w:jc w:val="right"/>
      </w:pPr>
      <w:r w:rsidRPr="008E4132">
        <w:t xml:space="preserve"> </w:t>
      </w:r>
    </w:p>
    <w:p w14:paraId="7D3DA739" w14:textId="508E612D" w:rsidR="004F10F6" w:rsidRDefault="004F10F6" w:rsidP="000A2AF2">
      <w:pPr>
        <w:ind w:right="5145"/>
      </w:pPr>
    </w:p>
    <w:p w14:paraId="45CAA4C1" w14:textId="4995DCC0" w:rsidR="00AB2E02" w:rsidRPr="008E4132" w:rsidRDefault="004C0B6E" w:rsidP="000A2AF2">
      <w:pPr>
        <w:ind w:right="-15"/>
        <w:jc w:val="right"/>
      </w:pPr>
      <w:r>
        <w:t xml:space="preserve">   </w:t>
      </w:r>
      <w:hyperlink w:anchor="_top" w:history="1">
        <w:r w:rsidRPr="004C0B6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F10F6" w:rsidRPr="008E4132" w14:paraId="18F54904" w14:textId="77777777" w:rsidTr="000A2AF2">
        <w:tc>
          <w:tcPr>
            <w:tcW w:w="5000" w:type="pct"/>
            <w:shd w:val="clear" w:color="auto" w:fill="C0C0C0"/>
          </w:tcPr>
          <w:p w14:paraId="414541AC" w14:textId="041C54F5" w:rsidR="004F10F6" w:rsidRPr="008E4132" w:rsidRDefault="5A209FB9" w:rsidP="5F50E96F">
            <w:pPr>
              <w:pStyle w:val="Heading2"/>
              <w:spacing w:before="120" w:after="120"/>
              <w:rPr>
                <w:rFonts w:ascii="Verdana" w:hAnsi="Verdana"/>
                <w:i w:val="0"/>
                <w:iCs w:val="0"/>
              </w:rPr>
            </w:pPr>
            <w:bookmarkStart w:id="19" w:name="_Toc137639816"/>
            <w:bookmarkStart w:id="20" w:name="_Toc221458552"/>
            <w:bookmarkStart w:id="21" w:name="Bookmark1"/>
            <w:bookmarkStart w:id="22" w:name="_Toc1409164264"/>
            <w:r w:rsidRPr="5F50E96F">
              <w:rPr>
                <w:rFonts w:ascii="Verdana" w:hAnsi="Verdana"/>
                <w:i w:val="0"/>
                <w:iCs w:val="0"/>
              </w:rPr>
              <w:t>Resolution Time</w:t>
            </w:r>
            <w:bookmarkEnd w:id="19"/>
            <w:bookmarkEnd w:id="20"/>
            <w:bookmarkEnd w:id="21"/>
            <w:bookmarkEnd w:id="22"/>
          </w:p>
        </w:tc>
      </w:tr>
    </w:tbl>
    <w:p w14:paraId="6417003B" w14:textId="51F3D541" w:rsidR="004F10F6" w:rsidRPr="008E4132" w:rsidRDefault="004F10F6" w:rsidP="008E4132">
      <w:pPr>
        <w:spacing w:before="120" w:after="120"/>
      </w:pPr>
      <w:r w:rsidRPr="008E4132">
        <w:rPr>
          <w:color w:val="000000"/>
        </w:rPr>
        <w:t xml:space="preserve">Refer to </w:t>
      </w:r>
      <w:hyperlink r:id="rId29" w:anchor="!/view?docid=3338f261-4696-4e84-9019-43cc2eef3352" w:history="1">
        <w:r w:rsidR="00C41A5F">
          <w:rPr>
            <w:rStyle w:val="Hyperlink"/>
          </w:rPr>
          <w:t>Order Shipping Turn Around Time (018691)</w:t>
        </w:r>
      </w:hyperlink>
      <w:r w:rsidRPr="008E4132">
        <w:t xml:space="preserve">. </w:t>
      </w:r>
    </w:p>
    <w:p w14:paraId="3F5FA3D4" w14:textId="6C658FC8" w:rsidR="003B63C7" w:rsidRPr="008E4132" w:rsidRDefault="004C0B6E" w:rsidP="000A2AF2">
      <w:pPr>
        <w:ind w:right="-15"/>
        <w:jc w:val="right"/>
        <w:rPr>
          <w:rStyle w:val="Hyperlink"/>
        </w:rPr>
      </w:pPr>
      <w:hyperlink w:anchor="_top" w:history="1">
        <w:r w:rsidRPr="004C0B6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023D4" w:rsidRPr="008E4132" w14:paraId="149B405B" w14:textId="77777777" w:rsidTr="000A2AF2">
        <w:tc>
          <w:tcPr>
            <w:tcW w:w="5000" w:type="pct"/>
            <w:shd w:val="clear" w:color="auto" w:fill="C0C0C0"/>
          </w:tcPr>
          <w:p w14:paraId="531CD81A" w14:textId="21E61378" w:rsidR="007023D4" w:rsidRPr="008E4132" w:rsidRDefault="0FB5EC19" w:rsidP="5F50E96F">
            <w:pPr>
              <w:pStyle w:val="Heading2"/>
              <w:spacing w:before="120" w:after="120"/>
              <w:rPr>
                <w:rFonts w:ascii="Verdana" w:hAnsi="Verdana"/>
                <w:i w:val="0"/>
                <w:iCs w:val="0"/>
              </w:rPr>
            </w:pPr>
            <w:bookmarkStart w:id="23" w:name="_Toc137639817"/>
            <w:bookmarkStart w:id="24" w:name="_Toc1875193134"/>
            <w:bookmarkStart w:id="25" w:name="Bookmark2"/>
            <w:bookmarkStart w:id="26" w:name="_Toc877246603"/>
            <w:r w:rsidRPr="5F50E96F">
              <w:rPr>
                <w:rFonts w:ascii="Verdana" w:hAnsi="Verdana"/>
                <w:i w:val="0"/>
                <w:iCs w:val="0"/>
              </w:rPr>
              <w:t>Related Documents</w:t>
            </w:r>
            <w:bookmarkEnd w:id="23"/>
            <w:bookmarkEnd w:id="24"/>
            <w:bookmarkEnd w:id="25"/>
            <w:bookmarkEnd w:id="26"/>
          </w:p>
        </w:tc>
      </w:tr>
    </w:tbl>
    <w:p w14:paraId="4B8F2ABF" w14:textId="73B574EE" w:rsidR="00C04AD8" w:rsidRPr="008E4132" w:rsidRDefault="00C04AD8" w:rsidP="008E4132">
      <w:pPr>
        <w:spacing w:before="120" w:after="120"/>
        <w:rPr>
          <w:rFonts w:cs="Helvetica"/>
          <w:color w:val="000000"/>
          <w:shd w:val="clear" w:color="auto" w:fill="FFFFFF"/>
        </w:rPr>
      </w:pPr>
      <w:hyperlink r:id="rId30" w:anchor="!/view?docid=bdac0c67-5fee-47ba-a3aa-aab84900cf78" w:history="1">
        <w:r w:rsidRPr="00C04AD8">
          <w:rPr>
            <w:rStyle w:val="Hyperlink"/>
            <w:rFonts w:cs="Helvetica"/>
            <w:shd w:val="clear" w:color="auto" w:fill="FFFFFF"/>
          </w:rPr>
          <w:t>Log Activity/Capture Activity Codes (005164)</w:t>
        </w:r>
      </w:hyperlink>
    </w:p>
    <w:p w14:paraId="23A4B780" w14:textId="0DAB49DC" w:rsidR="00700129" w:rsidRPr="008E4132" w:rsidRDefault="007B0124" w:rsidP="008E4132">
      <w:pPr>
        <w:spacing w:before="120" w:after="120"/>
        <w:rPr>
          <w:b/>
        </w:rPr>
      </w:pPr>
      <w:hyperlink r:id="rId31" w:anchor="!/view?docid=c1f1028b-e42c-4b4f-a4cf-cc0b42c91606" w:history="1">
        <w:r>
          <w:rPr>
            <w:rStyle w:val="Hyperlink"/>
            <w:bCs/>
          </w:rPr>
          <w:t>Customer Care Abbreviations, Definitions, and Terms Index (017428)</w:t>
        </w:r>
      </w:hyperlink>
    </w:p>
    <w:p w14:paraId="72F5746D" w14:textId="232AD4FC" w:rsidR="004F10F6" w:rsidRPr="008E4132" w:rsidRDefault="007023D4" w:rsidP="008E4132">
      <w:pPr>
        <w:spacing w:before="120" w:after="120"/>
        <w:rPr>
          <w:b/>
        </w:rPr>
      </w:pPr>
      <w:r w:rsidRPr="008E4132">
        <w:rPr>
          <w:b/>
        </w:rPr>
        <w:t xml:space="preserve">Parent </w:t>
      </w:r>
      <w:r w:rsidR="00B503BA" w:rsidRPr="008E4132">
        <w:rPr>
          <w:b/>
        </w:rPr>
        <w:t>Documents</w:t>
      </w:r>
      <w:r w:rsidRPr="008E4132">
        <w:rPr>
          <w:b/>
        </w:rPr>
        <w:t xml:space="preserve">: </w:t>
      </w:r>
      <w:r w:rsidR="006E16E6">
        <w:rPr>
          <w:b/>
        </w:rPr>
        <w:t xml:space="preserve"> </w:t>
      </w:r>
      <w:hyperlink r:id="rId32" w:history="1">
        <w:r w:rsidRPr="0025185A">
          <w:rPr>
            <w:rStyle w:val="Hyperlink"/>
          </w:rPr>
          <w:t>Customer Care Internal and External Call Handling (CALL-0049</w:t>
        </w:r>
      </w:hyperlink>
      <w:r w:rsidRPr="0025185A">
        <w:t>)</w:t>
      </w:r>
      <w:r w:rsidR="006B1558" w:rsidRPr="008E4132">
        <w:rPr>
          <w:rFonts w:cs="Calibri"/>
          <w:color w:val="0563C1"/>
          <w:u w:val="single"/>
        </w:rPr>
        <w:t xml:space="preserve"> </w:t>
      </w:r>
    </w:p>
    <w:p w14:paraId="429B5F44" w14:textId="6F2BCAB1" w:rsidR="007023D4" w:rsidRPr="008E4132" w:rsidRDefault="00C41A5F" w:rsidP="00E73D7A">
      <w:pPr>
        <w:jc w:val="right"/>
      </w:pPr>
      <w:hyperlink w:anchor="_top" w:history="1">
        <w:r w:rsidRPr="00C41A5F">
          <w:rPr>
            <w:rStyle w:val="Hyperlink"/>
          </w:rPr>
          <w:t>Top of the Document</w:t>
        </w:r>
      </w:hyperlink>
    </w:p>
    <w:p w14:paraId="5BDE28C3" w14:textId="77777777" w:rsidR="003B63C7" w:rsidRDefault="003B63C7" w:rsidP="003B63C7">
      <w:pPr>
        <w:jc w:val="center"/>
        <w:rPr>
          <w:sz w:val="16"/>
          <w:szCs w:val="16"/>
        </w:rPr>
      </w:pPr>
    </w:p>
    <w:p w14:paraId="74CEA10B" w14:textId="77777777" w:rsidR="003B63C7" w:rsidRPr="00C247CB" w:rsidRDefault="003B63C7" w:rsidP="003B63C7">
      <w:pPr>
        <w:jc w:val="center"/>
        <w:rPr>
          <w:sz w:val="16"/>
          <w:szCs w:val="16"/>
        </w:rPr>
      </w:pPr>
      <w:r w:rsidRPr="00C247CB">
        <w:rPr>
          <w:sz w:val="16"/>
          <w:szCs w:val="16"/>
        </w:rPr>
        <w:t>Not to Be Reproduced or Disclosed to Others without Prior Written Approval</w:t>
      </w:r>
    </w:p>
    <w:p w14:paraId="36052BE4" w14:textId="77777777" w:rsidR="003B63C7" w:rsidRPr="00C247CB" w:rsidRDefault="003B63C7" w:rsidP="003B63C7">
      <w:pPr>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7F719E45" w14:textId="77777777" w:rsidR="003B63C7" w:rsidRPr="00C247CB" w:rsidRDefault="003B63C7" w:rsidP="003B63C7">
      <w:pPr>
        <w:jc w:val="center"/>
        <w:rPr>
          <w:sz w:val="16"/>
          <w:szCs w:val="16"/>
        </w:rPr>
      </w:pPr>
    </w:p>
    <w:p w14:paraId="44D1B21B" w14:textId="77777777" w:rsidR="00663F82" w:rsidRPr="00C247CB" w:rsidRDefault="00663F82" w:rsidP="003B63C7">
      <w:pPr>
        <w:rPr>
          <w:b/>
          <w:color w:val="000000"/>
          <w:sz w:val="16"/>
          <w:szCs w:val="16"/>
        </w:rPr>
      </w:pPr>
    </w:p>
    <w:sectPr w:rsidR="00663F82" w:rsidRPr="00C247CB">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EC94A" w14:textId="77777777" w:rsidR="007C394A" w:rsidRDefault="007C394A">
      <w:r>
        <w:separator/>
      </w:r>
    </w:p>
  </w:endnote>
  <w:endnote w:type="continuationSeparator" w:id="0">
    <w:p w14:paraId="746700F5" w14:textId="77777777" w:rsidR="007C394A" w:rsidRDefault="007C394A">
      <w:r>
        <w:continuationSeparator/>
      </w:r>
    </w:p>
  </w:endnote>
  <w:endnote w:type="continuationNotice" w:id="1">
    <w:p w14:paraId="4A4D5F1C" w14:textId="77777777" w:rsidR="007C394A" w:rsidRDefault="007C3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C1563" w14:textId="77777777" w:rsidR="007C394A" w:rsidRDefault="007C394A">
      <w:r>
        <w:separator/>
      </w:r>
    </w:p>
  </w:footnote>
  <w:footnote w:type="continuationSeparator" w:id="0">
    <w:p w14:paraId="6CD072A1" w14:textId="77777777" w:rsidR="007C394A" w:rsidRDefault="007C394A">
      <w:r>
        <w:continuationSeparator/>
      </w:r>
    </w:p>
  </w:footnote>
  <w:footnote w:type="continuationNotice" w:id="1">
    <w:p w14:paraId="579FDA68" w14:textId="77777777" w:rsidR="007C394A" w:rsidRDefault="007C39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75pt;height:16.5pt;visibility:visible;mso-wrap-style:square" o:bullet="t">
        <v:imagedata r:id="rId1" o:title=""/>
      </v:shape>
    </w:pict>
  </w:numPicBullet>
  <w:numPicBullet w:numPicBulletId="1">
    <w:pict>
      <v:shape id="_x0000_i1036" type="#_x0000_t75" style="width:18.75pt;height:16.5pt;visibility:visible;mso-wrap-style:square" o:bullet="t">
        <v:imagedata r:id="rId2" o:title=""/>
      </v:shape>
    </w:pict>
  </w:numPicBullet>
  <w:abstractNum w:abstractNumId="0" w15:restartNumberingAfterBreak="0">
    <w:nsid w:val="02CB5816"/>
    <w:multiLevelType w:val="hybridMultilevel"/>
    <w:tmpl w:val="6914A758"/>
    <w:lvl w:ilvl="0" w:tplc="E0E40AFE">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F19"/>
    <w:multiLevelType w:val="hybridMultilevel"/>
    <w:tmpl w:val="844256FC"/>
    <w:lvl w:ilvl="0" w:tplc="76A4D45C">
      <w:start w:val="1"/>
      <w:numFmt w:val="bullet"/>
      <w:lvlText w:val=""/>
      <w:lvlPicBulletId w:val="1"/>
      <w:lvlJc w:val="left"/>
      <w:pPr>
        <w:tabs>
          <w:tab w:val="num" w:pos="720"/>
        </w:tabs>
        <w:ind w:left="720" w:hanging="360"/>
      </w:pPr>
      <w:rPr>
        <w:rFonts w:ascii="Symbol" w:hAnsi="Symbol" w:hint="default"/>
      </w:rPr>
    </w:lvl>
    <w:lvl w:ilvl="1" w:tplc="6F7ED1CE" w:tentative="1">
      <w:start w:val="1"/>
      <w:numFmt w:val="bullet"/>
      <w:lvlText w:val=""/>
      <w:lvlJc w:val="left"/>
      <w:pPr>
        <w:tabs>
          <w:tab w:val="num" w:pos="1440"/>
        </w:tabs>
        <w:ind w:left="1440" w:hanging="360"/>
      </w:pPr>
      <w:rPr>
        <w:rFonts w:ascii="Symbol" w:hAnsi="Symbol" w:hint="default"/>
      </w:rPr>
    </w:lvl>
    <w:lvl w:ilvl="2" w:tplc="650E619A" w:tentative="1">
      <w:start w:val="1"/>
      <w:numFmt w:val="bullet"/>
      <w:lvlText w:val=""/>
      <w:lvlJc w:val="left"/>
      <w:pPr>
        <w:tabs>
          <w:tab w:val="num" w:pos="2160"/>
        </w:tabs>
        <w:ind w:left="2160" w:hanging="360"/>
      </w:pPr>
      <w:rPr>
        <w:rFonts w:ascii="Symbol" w:hAnsi="Symbol" w:hint="default"/>
      </w:rPr>
    </w:lvl>
    <w:lvl w:ilvl="3" w:tplc="BE30E558" w:tentative="1">
      <w:start w:val="1"/>
      <w:numFmt w:val="bullet"/>
      <w:lvlText w:val=""/>
      <w:lvlJc w:val="left"/>
      <w:pPr>
        <w:tabs>
          <w:tab w:val="num" w:pos="2880"/>
        </w:tabs>
        <w:ind w:left="2880" w:hanging="360"/>
      </w:pPr>
      <w:rPr>
        <w:rFonts w:ascii="Symbol" w:hAnsi="Symbol" w:hint="default"/>
      </w:rPr>
    </w:lvl>
    <w:lvl w:ilvl="4" w:tplc="11449B8A" w:tentative="1">
      <w:start w:val="1"/>
      <w:numFmt w:val="bullet"/>
      <w:lvlText w:val=""/>
      <w:lvlJc w:val="left"/>
      <w:pPr>
        <w:tabs>
          <w:tab w:val="num" w:pos="3600"/>
        </w:tabs>
        <w:ind w:left="3600" w:hanging="360"/>
      </w:pPr>
      <w:rPr>
        <w:rFonts w:ascii="Symbol" w:hAnsi="Symbol" w:hint="default"/>
      </w:rPr>
    </w:lvl>
    <w:lvl w:ilvl="5" w:tplc="64D23CD8" w:tentative="1">
      <w:start w:val="1"/>
      <w:numFmt w:val="bullet"/>
      <w:lvlText w:val=""/>
      <w:lvlJc w:val="left"/>
      <w:pPr>
        <w:tabs>
          <w:tab w:val="num" w:pos="4320"/>
        </w:tabs>
        <w:ind w:left="4320" w:hanging="360"/>
      </w:pPr>
      <w:rPr>
        <w:rFonts w:ascii="Symbol" w:hAnsi="Symbol" w:hint="default"/>
      </w:rPr>
    </w:lvl>
    <w:lvl w:ilvl="6" w:tplc="AFA244AE" w:tentative="1">
      <w:start w:val="1"/>
      <w:numFmt w:val="bullet"/>
      <w:lvlText w:val=""/>
      <w:lvlJc w:val="left"/>
      <w:pPr>
        <w:tabs>
          <w:tab w:val="num" w:pos="5040"/>
        </w:tabs>
        <w:ind w:left="5040" w:hanging="360"/>
      </w:pPr>
      <w:rPr>
        <w:rFonts w:ascii="Symbol" w:hAnsi="Symbol" w:hint="default"/>
      </w:rPr>
    </w:lvl>
    <w:lvl w:ilvl="7" w:tplc="353E16F4" w:tentative="1">
      <w:start w:val="1"/>
      <w:numFmt w:val="bullet"/>
      <w:lvlText w:val=""/>
      <w:lvlJc w:val="left"/>
      <w:pPr>
        <w:tabs>
          <w:tab w:val="num" w:pos="5760"/>
        </w:tabs>
        <w:ind w:left="5760" w:hanging="360"/>
      </w:pPr>
      <w:rPr>
        <w:rFonts w:ascii="Symbol" w:hAnsi="Symbol" w:hint="default"/>
      </w:rPr>
    </w:lvl>
    <w:lvl w:ilvl="8" w:tplc="E4CADB2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9913B7E"/>
    <w:multiLevelType w:val="hybridMultilevel"/>
    <w:tmpl w:val="C14AB0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2665EF"/>
    <w:multiLevelType w:val="hybridMultilevel"/>
    <w:tmpl w:val="E4BA7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35C09"/>
    <w:multiLevelType w:val="hybridMultilevel"/>
    <w:tmpl w:val="C276B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22DE3"/>
    <w:multiLevelType w:val="hybridMultilevel"/>
    <w:tmpl w:val="27B8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3374E0"/>
    <w:multiLevelType w:val="hybridMultilevel"/>
    <w:tmpl w:val="F572B8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9D19F8"/>
    <w:multiLevelType w:val="hybridMultilevel"/>
    <w:tmpl w:val="06461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C21C7B"/>
    <w:multiLevelType w:val="hybridMultilevel"/>
    <w:tmpl w:val="96222B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FD5FD0"/>
    <w:multiLevelType w:val="hybridMultilevel"/>
    <w:tmpl w:val="8CAE6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926A7"/>
    <w:multiLevelType w:val="hybridMultilevel"/>
    <w:tmpl w:val="9A3C65B6"/>
    <w:lvl w:ilvl="0" w:tplc="95B01A1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D71068"/>
    <w:multiLevelType w:val="hybridMultilevel"/>
    <w:tmpl w:val="522CD5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F55CC"/>
    <w:multiLevelType w:val="hybridMultilevel"/>
    <w:tmpl w:val="69042A56"/>
    <w:lvl w:ilvl="0" w:tplc="8612D214">
      <w:start w:val="1"/>
      <w:numFmt w:val="bullet"/>
      <w:lvlText w:val=""/>
      <w:lvlPicBulletId w:val="1"/>
      <w:lvlJc w:val="left"/>
      <w:pPr>
        <w:tabs>
          <w:tab w:val="num" w:pos="720"/>
        </w:tabs>
        <w:ind w:left="720" w:hanging="360"/>
      </w:pPr>
      <w:rPr>
        <w:rFonts w:ascii="Symbol" w:hAnsi="Symbol" w:hint="default"/>
      </w:rPr>
    </w:lvl>
    <w:lvl w:ilvl="1" w:tplc="0A04AAD2" w:tentative="1">
      <w:start w:val="1"/>
      <w:numFmt w:val="bullet"/>
      <w:lvlText w:val=""/>
      <w:lvlJc w:val="left"/>
      <w:pPr>
        <w:tabs>
          <w:tab w:val="num" w:pos="1440"/>
        </w:tabs>
        <w:ind w:left="1440" w:hanging="360"/>
      </w:pPr>
      <w:rPr>
        <w:rFonts w:ascii="Symbol" w:hAnsi="Symbol" w:hint="default"/>
      </w:rPr>
    </w:lvl>
    <w:lvl w:ilvl="2" w:tplc="B080A150" w:tentative="1">
      <w:start w:val="1"/>
      <w:numFmt w:val="bullet"/>
      <w:lvlText w:val=""/>
      <w:lvlJc w:val="left"/>
      <w:pPr>
        <w:tabs>
          <w:tab w:val="num" w:pos="2160"/>
        </w:tabs>
        <w:ind w:left="2160" w:hanging="360"/>
      </w:pPr>
      <w:rPr>
        <w:rFonts w:ascii="Symbol" w:hAnsi="Symbol" w:hint="default"/>
      </w:rPr>
    </w:lvl>
    <w:lvl w:ilvl="3" w:tplc="F2DEE656" w:tentative="1">
      <w:start w:val="1"/>
      <w:numFmt w:val="bullet"/>
      <w:lvlText w:val=""/>
      <w:lvlJc w:val="left"/>
      <w:pPr>
        <w:tabs>
          <w:tab w:val="num" w:pos="2880"/>
        </w:tabs>
        <w:ind w:left="2880" w:hanging="360"/>
      </w:pPr>
      <w:rPr>
        <w:rFonts w:ascii="Symbol" w:hAnsi="Symbol" w:hint="default"/>
      </w:rPr>
    </w:lvl>
    <w:lvl w:ilvl="4" w:tplc="12B89EBE" w:tentative="1">
      <w:start w:val="1"/>
      <w:numFmt w:val="bullet"/>
      <w:lvlText w:val=""/>
      <w:lvlJc w:val="left"/>
      <w:pPr>
        <w:tabs>
          <w:tab w:val="num" w:pos="3600"/>
        </w:tabs>
        <w:ind w:left="3600" w:hanging="360"/>
      </w:pPr>
      <w:rPr>
        <w:rFonts w:ascii="Symbol" w:hAnsi="Symbol" w:hint="default"/>
      </w:rPr>
    </w:lvl>
    <w:lvl w:ilvl="5" w:tplc="54ACD32E" w:tentative="1">
      <w:start w:val="1"/>
      <w:numFmt w:val="bullet"/>
      <w:lvlText w:val=""/>
      <w:lvlJc w:val="left"/>
      <w:pPr>
        <w:tabs>
          <w:tab w:val="num" w:pos="4320"/>
        </w:tabs>
        <w:ind w:left="4320" w:hanging="360"/>
      </w:pPr>
      <w:rPr>
        <w:rFonts w:ascii="Symbol" w:hAnsi="Symbol" w:hint="default"/>
      </w:rPr>
    </w:lvl>
    <w:lvl w:ilvl="6" w:tplc="3F285696" w:tentative="1">
      <w:start w:val="1"/>
      <w:numFmt w:val="bullet"/>
      <w:lvlText w:val=""/>
      <w:lvlJc w:val="left"/>
      <w:pPr>
        <w:tabs>
          <w:tab w:val="num" w:pos="5040"/>
        </w:tabs>
        <w:ind w:left="5040" w:hanging="360"/>
      </w:pPr>
      <w:rPr>
        <w:rFonts w:ascii="Symbol" w:hAnsi="Symbol" w:hint="default"/>
      </w:rPr>
    </w:lvl>
    <w:lvl w:ilvl="7" w:tplc="4ADE8090" w:tentative="1">
      <w:start w:val="1"/>
      <w:numFmt w:val="bullet"/>
      <w:lvlText w:val=""/>
      <w:lvlJc w:val="left"/>
      <w:pPr>
        <w:tabs>
          <w:tab w:val="num" w:pos="5760"/>
        </w:tabs>
        <w:ind w:left="5760" w:hanging="360"/>
      </w:pPr>
      <w:rPr>
        <w:rFonts w:ascii="Symbol" w:hAnsi="Symbol" w:hint="default"/>
      </w:rPr>
    </w:lvl>
    <w:lvl w:ilvl="8" w:tplc="803AC27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E064F0B"/>
    <w:multiLevelType w:val="hybridMultilevel"/>
    <w:tmpl w:val="1C86B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721ED"/>
    <w:multiLevelType w:val="hybridMultilevel"/>
    <w:tmpl w:val="1A3E0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C7358"/>
    <w:multiLevelType w:val="hybridMultilevel"/>
    <w:tmpl w:val="97F897CE"/>
    <w:lvl w:ilvl="0" w:tplc="602AC956">
      <w:start w:val="1"/>
      <w:numFmt w:val="bullet"/>
      <w:lvlText w:val=""/>
      <w:lvlJc w:val="left"/>
      <w:pPr>
        <w:ind w:left="720" w:hanging="360"/>
      </w:pPr>
      <w:rPr>
        <w:rFonts w:ascii="Symbol" w:hAnsi="Symbol" w:hint="default"/>
        <w:b/>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23DF9"/>
    <w:multiLevelType w:val="hybridMultilevel"/>
    <w:tmpl w:val="58EA96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BD24F1"/>
    <w:multiLevelType w:val="hybridMultilevel"/>
    <w:tmpl w:val="D9144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0A20C"/>
    <w:multiLevelType w:val="hybridMultilevel"/>
    <w:tmpl w:val="7DDAB9BE"/>
    <w:lvl w:ilvl="0" w:tplc="50842902">
      <w:start w:val="1"/>
      <w:numFmt w:val="lowerLetter"/>
      <w:lvlText w:val="%1."/>
      <w:lvlJc w:val="left"/>
      <w:pPr>
        <w:ind w:left="720" w:hanging="360"/>
      </w:pPr>
    </w:lvl>
    <w:lvl w:ilvl="1" w:tplc="9B6AB5BE">
      <w:start w:val="1"/>
      <w:numFmt w:val="lowerLetter"/>
      <w:lvlText w:val="%2."/>
      <w:lvlJc w:val="left"/>
      <w:pPr>
        <w:ind w:left="1440" w:hanging="360"/>
      </w:pPr>
    </w:lvl>
    <w:lvl w:ilvl="2" w:tplc="BB8A3224">
      <w:start w:val="1"/>
      <w:numFmt w:val="lowerRoman"/>
      <w:lvlText w:val="%3."/>
      <w:lvlJc w:val="right"/>
      <w:pPr>
        <w:ind w:left="2160" w:hanging="180"/>
      </w:pPr>
    </w:lvl>
    <w:lvl w:ilvl="3" w:tplc="1746181E">
      <w:start w:val="1"/>
      <w:numFmt w:val="decimal"/>
      <w:lvlText w:val="%4."/>
      <w:lvlJc w:val="left"/>
      <w:pPr>
        <w:ind w:left="2880" w:hanging="360"/>
      </w:pPr>
    </w:lvl>
    <w:lvl w:ilvl="4" w:tplc="BABC6CAC">
      <w:start w:val="1"/>
      <w:numFmt w:val="lowerLetter"/>
      <w:lvlText w:val="%5."/>
      <w:lvlJc w:val="left"/>
      <w:pPr>
        <w:ind w:left="3600" w:hanging="360"/>
      </w:pPr>
    </w:lvl>
    <w:lvl w:ilvl="5" w:tplc="A25C15C8">
      <w:start w:val="1"/>
      <w:numFmt w:val="lowerRoman"/>
      <w:lvlText w:val="%6."/>
      <w:lvlJc w:val="right"/>
      <w:pPr>
        <w:ind w:left="4320" w:hanging="180"/>
      </w:pPr>
    </w:lvl>
    <w:lvl w:ilvl="6" w:tplc="13668BB2">
      <w:start w:val="1"/>
      <w:numFmt w:val="decimal"/>
      <w:lvlText w:val="%7."/>
      <w:lvlJc w:val="left"/>
      <w:pPr>
        <w:ind w:left="5040" w:hanging="360"/>
      </w:pPr>
    </w:lvl>
    <w:lvl w:ilvl="7" w:tplc="99746324">
      <w:start w:val="1"/>
      <w:numFmt w:val="lowerLetter"/>
      <w:lvlText w:val="%8."/>
      <w:lvlJc w:val="left"/>
      <w:pPr>
        <w:ind w:left="5760" w:hanging="360"/>
      </w:pPr>
    </w:lvl>
    <w:lvl w:ilvl="8" w:tplc="D5BE591A">
      <w:start w:val="1"/>
      <w:numFmt w:val="lowerRoman"/>
      <w:lvlText w:val="%9."/>
      <w:lvlJc w:val="right"/>
      <w:pPr>
        <w:ind w:left="6480" w:hanging="180"/>
      </w:pPr>
    </w:lvl>
  </w:abstractNum>
  <w:abstractNum w:abstractNumId="19" w15:restartNumberingAfterBreak="0">
    <w:nsid w:val="5D583E5C"/>
    <w:multiLevelType w:val="hybridMultilevel"/>
    <w:tmpl w:val="65444188"/>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E2431E"/>
    <w:multiLevelType w:val="hybridMultilevel"/>
    <w:tmpl w:val="585AF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8535E7"/>
    <w:multiLevelType w:val="hybridMultilevel"/>
    <w:tmpl w:val="346094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528DE"/>
    <w:multiLevelType w:val="hybridMultilevel"/>
    <w:tmpl w:val="ED6E2E62"/>
    <w:lvl w:ilvl="0" w:tplc="CDC23740">
      <w:start w:val="1"/>
      <w:numFmt w:val="bullet"/>
      <w:lvlText w:val=""/>
      <w:lvlJc w:val="left"/>
      <w:pPr>
        <w:tabs>
          <w:tab w:val="num" w:pos="720"/>
        </w:tabs>
        <w:ind w:left="720" w:hanging="360"/>
      </w:pPr>
      <w:rPr>
        <w:rFonts w:ascii="Symbol" w:hAnsi="Symbol" w:hint="default"/>
      </w:rPr>
    </w:lvl>
    <w:lvl w:ilvl="1" w:tplc="161E0352" w:tentative="1">
      <w:start w:val="1"/>
      <w:numFmt w:val="bullet"/>
      <w:lvlText w:val=""/>
      <w:lvlJc w:val="left"/>
      <w:pPr>
        <w:tabs>
          <w:tab w:val="num" w:pos="1440"/>
        </w:tabs>
        <w:ind w:left="1440" w:hanging="360"/>
      </w:pPr>
      <w:rPr>
        <w:rFonts w:ascii="Symbol" w:hAnsi="Symbol" w:hint="default"/>
      </w:rPr>
    </w:lvl>
    <w:lvl w:ilvl="2" w:tplc="BD22778A" w:tentative="1">
      <w:start w:val="1"/>
      <w:numFmt w:val="bullet"/>
      <w:lvlText w:val=""/>
      <w:lvlJc w:val="left"/>
      <w:pPr>
        <w:tabs>
          <w:tab w:val="num" w:pos="2160"/>
        </w:tabs>
        <w:ind w:left="2160" w:hanging="360"/>
      </w:pPr>
      <w:rPr>
        <w:rFonts w:ascii="Symbol" w:hAnsi="Symbol" w:hint="default"/>
      </w:rPr>
    </w:lvl>
    <w:lvl w:ilvl="3" w:tplc="6AC0C22C" w:tentative="1">
      <w:start w:val="1"/>
      <w:numFmt w:val="bullet"/>
      <w:lvlText w:val=""/>
      <w:lvlJc w:val="left"/>
      <w:pPr>
        <w:tabs>
          <w:tab w:val="num" w:pos="2880"/>
        </w:tabs>
        <w:ind w:left="2880" w:hanging="360"/>
      </w:pPr>
      <w:rPr>
        <w:rFonts w:ascii="Symbol" w:hAnsi="Symbol" w:hint="default"/>
      </w:rPr>
    </w:lvl>
    <w:lvl w:ilvl="4" w:tplc="A674527A" w:tentative="1">
      <w:start w:val="1"/>
      <w:numFmt w:val="bullet"/>
      <w:lvlText w:val=""/>
      <w:lvlJc w:val="left"/>
      <w:pPr>
        <w:tabs>
          <w:tab w:val="num" w:pos="3600"/>
        </w:tabs>
        <w:ind w:left="3600" w:hanging="360"/>
      </w:pPr>
      <w:rPr>
        <w:rFonts w:ascii="Symbol" w:hAnsi="Symbol" w:hint="default"/>
      </w:rPr>
    </w:lvl>
    <w:lvl w:ilvl="5" w:tplc="A8BE0460" w:tentative="1">
      <w:start w:val="1"/>
      <w:numFmt w:val="bullet"/>
      <w:lvlText w:val=""/>
      <w:lvlJc w:val="left"/>
      <w:pPr>
        <w:tabs>
          <w:tab w:val="num" w:pos="4320"/>
        </w:tabs>
        <w:ind w:left="4320" w:hanging="360"/>
      </w:pPr>
      <w:rPr>
        <w:rFonts w:ascii="Symbol" w:hAnsi="Symbol" w:hint="default"/>
      </w:rPr>
    </w:lvl>
    <w:lvl w:ilvl="6" w:tplc="1C9C057A" w:tentative="1">
      <w:start w:val="1"/>
      <w:numFmt w:val="bullet"/>
      <w:lvlText w:val=""/>
      <w:lvlJc w:val="left"/>
      <w:pPr>
        <w:tabs>
          <w:tab w:val="num" w:pos="5040"/>
        </w:tabs>
        <w:ind w:left="5040" w:hanging="360"/>
      </w:pPr>
      <w:rPr>
        <w:rFonts w:ascii="Symbol" w:hAnsi="Symbol" w:hint="default"/>
      </w:rPr>
    </w:lvl>
    <w:lvl w:ilvl="7" w:tplc="6430F048" w:tentative="1">
      <w:start w:val="1"/>
      <w:numFmt w:val="bullet"/>
      <w:lvlText w:val=""/>
      <w:lvlJc w:val="left"/>
      <w:pPr>
        <w:tabs>
          <w:tab w:val="num" w:pos="5760"/>
        </w:tabs>
        <w:ind w:left="5760" w:hanging="360"/>
      </w:pPr>
      <w:rPr>
        <w:rFonts w:ascii="Symbol" w:hAnsi="Symbol" w:hint="default"/>
      </w:rPr>
    </w:lvl>
    <w:lvl w:ilvl="8" w:tplc="7B80489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D450EBD"/>
    <w:multiLevelType w:val="hybridMultilevel"/>
    <w:tmpl w:val="460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922C68C">
      <w:start w:val="1"/>
      <w:numFmt w:val="bullet"/>
      <w:lvlText w:val=""/>
      <w:lvlJc w:val="left"/>
      <w:pPr>
        <w:ind w:left="144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017855">
    <w:abstractNumId w:val="18"/>
  </w:num>
  <w:num w:numId="2" w16cid:durableId="1320503781">
    <w:abstractNumId w:val="5"/>
  </w:num>
  <w:num w:numId="3" w16cid:durableId="1733041010">
    <w:abstractNumId w:val="7"/>
  </w:num>
  <w:num w:numId="4" w16cid:durableId="681707342">
    <w:abstractNumId w:val="0"/>
  </w:num>
  <w:num w:numId="5" w16cid:durableId="839541498">
    <w:abstractNumId w:val="23"/>
  </w:num>
  <w:num w:numId="6" w16cid:durableId="281115948">
    <w:abstractNumId w:val="9"/>
  </w:num>
  <w:num w:numId="7" w16cid:durableId="958954012">
    <w:abstractNumId w:val="19"/>
  </w:num>
  <w:num w:numId="8" w16cid:durableId="1252130818">
    <w:abstractNumId w:val="14"/>
  </w:num>
  <w:num w:numId="9" w16cid:durableId="1117218685">
    <w:abstractNumId w:val="4"/>
  </w:num>
  <w:num w:numId="10" w16cid:durableId="1076782011">
    <w:abstractNumId w:val="15"/>
  </w:num>
  <w:num w:numId="11" w16cid:durableId="304504388">
    <w:abstractNumId w:val="3"/>
  </w:num>
  <w:num w:numId="12" w16cid:durableId="1967851021">
    <w:abstractNumId w:val="20"/>
  </w:num>
  <w:num w:numId="13" w16cid:durableId="40524075">
    <w:abstractNumId w:val="2"/>
  </w:num>
  <w:num w:numId="14" w16cid:durableId="303703500">
    <w:abstractNumId w:val="22"/>
  </w:num>
  <w:num w:numId="15" w16cid:durableId="1065228313">
    <w:abstractNumId w:val="11"/>
  </w:num>
  <w:num w:numId="16" w16cid:durableId="121658618">
    <w:abstractNumId w:val="1"/>
  </w:num>
  <w:num w:numId="17" w16cid:durableId="1836266999">
    <w:abstractNumId w:val="12"/>
  </w:num>
  <w:num w:numId="18" w16cid:durableId="1708752175">
    <w:abstractNumId w:val="16"/>
  </w:num>
  <w:num w:numId="19" w16cid:durableId="1915967180">
    <w:abstractNumId w:val="8"/>
  </w:num>
  <w:num w:numId="20" w16cid:durableId="1697998809">
    <w:abstractNumId w:val="17"/>
  </w:num>
  <w:num w:numId="21" w16cid:durableId="522669543">
    <w:abstractNumId w:val="21"/>
  </w:num>
  <w:num w:numId="22" w16cid:durableId="1994411236">
    <w:abstractNumId w:val="6"/>
  </w:num>
  <w:num w:numId="23" w16cid:durableId="1610818943">
    <w:abstractNumId w:val="13"/>
  </w:num>
  <w:num w:numId="24" w16cid:durableId="2037853448">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C8"/>
    <w:rsid w:val="000038FA"/>
    <w:rsid w:val="00005AA5"/>
    <w:rsid w:val="000074C7"/>
    <w:rsid w:val="00007797"/>
    <w:rsid w:val="00007FC2"/>
    <w:rsid w:val="00013985"/>
    <w:rsid w:val="000173FD"/>
    <w:rsid w:val="0002113D"/>
    <w:rsid w:val="00022A91"/>
    <w:rsid w:val="000314A4"/>
    <w:rsid w:val="00032D9F"/>
    <w:rsid w:val="00034842"/>
    <w:rsid w:val="00034C8F"/>
    <w:rsid w:val="00046E8E"/>
    <w:rsid w:val="000727D8"/>
    <w:rsid w:val="000A2AF2"/>
    <w:rsid w:val="000A4EE1"/>
    <w:rsid w:val="000B73A1"/>
    <w:rsid w:val="000D3DEB"/>
    <w:rsid w:val="000E0242"/>
    <w:rsid w:val="000E4E63"/>
    <w:rsid w:val="000E4E86"/>
    <w:rsid w:val="000F66EF"/>
    <w:rsid w:val="00107BBE"/>
    <w:rsid w:val="00107EAD"/>
    <w:rsid w:val="00123BA6"/>
    <w:rsid w:val="00126C70"/>
    <w:rsid w:val="0013068C"/>
    <w:rsid w:val="00130F84"/>
    <w:rsid w:val="0013408C"/>
    <w:rsid w:val="00145B80"/>
    <w:rsid w:val="001478D6"/>
    <w:rsid w:val="00162D95"/>
    <w:rsid w:val="0017032D"/>
    <w:rsid w:val="00174D6C"/>
    <w:rsid w:val="00175FA0"/>
    <w:rsid w:val="00197FE7"/>
    <w:rsid w:val="001D0D8F"/>
    <w:rsid w:val="001D119C"/>
    <w:rsid w:val="001D625C"/>
    <w:rsid w:val="001D7F89"/>
    <w:rsid w:val="001E02F0"/>
    <w:rsid w:val="001E4E2F"/>
    <w:rsid w:val="001E69CC"/>
    <w:rsid w:val="001F0FFB"/>
    <w:rsid w:val="001F4059"/>
    <w:rsid w:val="002136D6"/>
    <w:rsid w:val="00221183"/>
    <w:rsid w:val="00223C51"/>
    <w:rsid w:val="00247A7B"/>
    <w:rsid w:val="0025185A"/>
    <w:rsid w:val="00253CFF"/>
    <w:rsid w:val="0026574D"/>
    <w:rsid w:val="0027716E"/>
    <w:rsid w:val="00277CE0"/>
    <w:rsid w:val="00284224"/>
    <w:rsid w:val="00287848"/>
    <w:rsid w:val="00295EF3"/>
    <w:rsid w:val="002A50D3"/>
    <w:rsid w:val="002B4D39"/>
    <w:rsid w:val="002B5F08"/>
    <w:rsid w:val="002E3B2F"/>
    <w:rsid w:val="00317F23"/>
    <w:rsid w:val="003204D4"/>
    <w:rsid w:val="00325A7A"/>
    <w:rsid w:val="00330C58"/>
    <w:rsid w:val="003317F7"/>
    <w:rsid w:val="00331978"/>
    <w:rsid w:val="00341DCB"/>
    <w:rsid w:val="00343431"/>
    <w:rsid w:val="00361C40"/>
    <w:rsid w:val="003664D7"/>
    <w:rsid w:val="00372134"/>
    <w:rsid w:val="0037225F"/>
    <w:rsid w:val="00385935"/>
    <w:rsid w:val="00391FCB"/>
    <w:rsid w:val="00393AE8"/>
    <w:rsid w:val="00397539"/>
    <w:rsid w:val="003A100B"/>
    <w:rsid w:val="003B63C7"/>
    <w:rsid w:val="003C1039"/>
    <w:rsid w:val="003C4412"/>
    <w:rsid w:val="003C79A0"/>
    <w:rsid w:val="003E0273"/>
    <w:rsid w:val="003E6A14"/>
    <w:rsid w:val="003F6151"/>
    <w:rsid w:val="00435888"/>
    <w:rsid w:val="004502E8"/>
    <w:rsid w:val="00460019"/>
    <w:rsid w:val="00463E8F"/>
    <w:rsid w:val="0046498A"/>
    <w:rsid w:val="004840A4"/>
    <w:rsid w:val="0048418F"/>
    <w:rsid w:val="004904E7"/>
    <w:rsid w:val="00495695"/>
    <w:rsid w:val="004A7828"/>
    <w:rsid w:val="004B3C61"/>
    <w:rsid w:val="004B5AF6"/>
    <w:rsid w:val="004C0B6E"/>
    <w:rsid w:val="004C43D3"/>
    <w:rsid w:val="004D0269"/>
    <w:rsid w:val="004E2C48"/>
    <w:rsid w:val="004E74EF"/>
    <w:rsid w:val="004F10F6"/>
    <w:rsid w:val="004F7FC8"/>
    <w:rsid w:val="00504D96"/>
    <w:rsid w:val="0051447E"/>
    <w:rsid w:val="00515D01"/>
    <w:rsid w:val="00530557"/>
    <w:rsid w:val="00542FC5"/>
    <w:rsid w:val="0054405A"/>
    <w:rsid w:val="00553B3E"/>
    <w:rsid w:val="00556174"/>
    <w:rsid w:val="0056592A"/>
    <w:rsid w:val="00567917"/>
    <w:rsid w:val="00571303"/>
    <w:rsid w:val="00573EC8"/>
    <w:rsid w:val="00576C6B"/>
    <w:rsid w:val="00580E84"/>
    <w:rsid w:val="00583A63"/>
    <w:rsid w:val="005845B0"/>
    <w:rsid w:val="005936B6"/>
    <w:rsid w:val="005A6E53"/>
    <w:rsid w:val="005B24C7"/>
    <w:rsid w:val="005C17E3"/>
    <w:rsid w:val="005C73C5"/>
    <w:rsid w:val="005C75B7"/>
    <w:rsid w:val="005D14B9"/>
    <w:rsid w:val="005E1E02"/>
    <w:rsid w:val="005F1275"/>
    <w:rsid w:val="005F2E19"/>
    <w:rsid w:val="005F2F10"/>
    <w:rsid w:val="005F677D"/>
    <w:rsid w:val="00630847"/>
    <w:rsid w:val="00631B62"/>
    <w:rsid w:val="00640D7C"/>
    <w:rsid w:val="00642EE3"/>
    <w:rsid w:val="00663F82"/>
    <w:rsid w:val="00673D8D"/>
    <w:rsid w:val="006820D5"/>
    <w:rsid w:val="00697FAB"/>
    <w:rsid w:val="006A535A"/>
    <w:rsid w:val="006A73A9"/>
    <w:rsid w:val="006A75FF"/>
    <w:rsid w:val="006B1558"/>
    <w:rsid w:val="006C0657"/>
    <w:rsid w:val="006C1700"/>
    <w:rsid w:val="006C3D38"/>
    <w:rsid w:val="006D0B54"/>
    <w:rsid w:val="006E004C"/>
    <w:rsid w:val="006E11C6"/>
    <w:rsid w:val="006E16E6"/>
    <w:rsid w:val="006E7DC6"/>
    <w:rsid w:val="006F5B10"/>
    <w:rsid w:val="006F74F3"/>
    <w:rsid w:val="00700129"/>
    <w:rsid w:val="007023D4"/>
    <w:rsid w:val="00714B3C"/>
    <w:rsid w:val="007236B5"/>
    <w:rsid w:val="00734259"/>
    <w:rsid w:val="00735ADA"/>
    <w:rsid w:val="007430CF"/>
    <w:rsid w:val="00776FDE"/>
    <w:rsid w:val="00794950"/>
    <w:rsid w:val="007B0124"/>
    <w:rsid w:val="007B2AC7"/>
    <w:rsid w:val="007C394A"/>
    <w:rsid w:val="007C40D9"/>
    <w:rsid w:val="007D187D"/>
    <w:rsid w:val="007D6162"/>
    <w:rsid w:val="007E2AE5"/>
    <w:rsid w:val="0080342D"/>
    <w:rsid w:val="00831B0C"/>
    <w:rsid w:val="00831B5D"/>
    <w:rsid w:val="00832679"/>
    <w:rsid w:val="00836D9A"/>
    <w:rsid w:val="008402FE"/>
    <w:rsid w:val="00864D0B"/>
    <w:rsid w:val="0086526A"/>
    <w:rsid w:val="0088271D"/>
    <w:rsid w:val="00890F77"/>
    <w:rsid w:val="00893DA7"/>
    <w:rsid w:val="00894C49"/>
    <w:rsid w:val="00896674"/>
    <w:rsid w:val="0089691B"/>
    <w:rsid w:val="00896BE1"/>
    <w:rsid w:val="008C2E0F"/>
    <w:rsid w:val="008D6C33"/>
    <w:rsid w:val="008E1141"/>
    <w:rsid w:val="008E23D0"/>
    <w:rsid w:val="008E4132"/>
    <w:rsid w:val="008F150A"/>
    <w:rsid w:val="008F1637"/>
    <w:rsid w:val="00900734"/>
    <w:rsid w:val="00913995"/>
    <w:rsid w:val="009237A4"/>
    <w:rsid w:val="00925CDF"/>
    <w:rsid w:val="009300C0"/>
    <w:rsid w:val="00936B40"/>
    <w:rsid w:val="009431C4"/>
    <w:rsid w:val="00953568"/>
    <w:rsid w:val="009705B2"/>
    <w:rsid w:val="00970819"/>
    <w:rsid w:val="00972290"/>
    <w:rsid w:val="00976FFC"/>
    <w:rsid w:val="00997E3F"/>
    <w:rsid w:val="009C7EA3"/>
    <w:rsid w:val="009D6578"/>
    <w:rsid w:val="009E4150"/>
    <w:rsid w:val="009F4010"/>
    <w:rsid w:val="00A17C21"/>
    <w:rsid w:val="00A26861"/>
    <w:rsid w:val="00A3444B"/>
    <w:rsid w:val="00A41F02"/>
    <w:rsid w:val="00A4221A"/>
    <w:rsid w:val="00A44139"/>
    <w:rsid w:val="00A47C4F"/>
    <w:rsid w:val="00A65A53"/>
    <w:rsid w:val="00A65FD9"/>
    <w:rsid w:val="00A73AC7"/>
    <w:rsid w:val="00A84E88"/>
    <w:rsid w:val="00A87891"/>
    <w:rsid w:val="00A93475"/>
    <w:rsid w:val="00A97692"/>
    <w:rsid w:val="00AB2E02"/>
    <w:rsid w:val="00AC1688"/>
    <w:rsid w:val="00AC2EDD"/>
    <w:rsid w:val="00AC4E3F"/>
    <w:rsid w:val="00AE15D8"/>
    <w:rsid w:val="00AE4BB8"/>
    <w:rsid w:val="00AE737A"/>
    <w:rsid w:val="00AF1201"/>
    <w:rsid w:val="00B01AAC"/>
    <w:rsid w:val="00B12B99"/>
    <w:rsid w:val="00B30AAE"/>
    <w:rsid w:val="00B503BA"/>
    <w:rsid w:val="00B52084"/>
    <w:rsid w:val="00B548A8"/>
    <w:rsid w:val="00B76A46"/>
    <w:rsid w:val="00B80098"/>
    <w:rsid w:val="00B84633"/>
    <w:rsid w:val="00B96653"/>
    <w:rsid w:val="00BA4521"/>
    <w:rsid w:val="00BA6866"/>
    <w:rsid w:val="00BB575D"/>
    <w:rsid w:val="00BD04B3"/>
    <w:rsid w:val="00C002FE"/>
    <w:rsid w:val="00C02277"/>
    <w:rsid w:val="00C03B85"/>
    <w:rsid w:val="00C04AD8"/>
    <w:rsid w:val="00C06BF6"/>
    <w:rsid w:val="00C230DD"/>
    <w:rsid w:val="00C41A5F"/>
    <w:rsid w:val="00C421AE"/>
    <w:rsid w:val="00C5025A"/>
    <w:rsid w:val="00C67AF6"/>
    <w:rsid w:val="00C76916"/>
    <w:rsid w:val="00C853AC"/>
    <w:rsid w:val="00C95A13"/>
    <w:rsid w:val="00CA56BA"/>
    <w:rsid w:val="00CD3DF9"/>
    <w:rsid w:val="00CD43F0"/>
    <w:rsid w:val="00CD4FD8"/>
    <w:rsid w:val="00CE44E3"/>
    <w:rsid w:val="00CF004F"/>
    <w:rsid w:val="00CF6837"/>
    <w:rsid w:val="00D27FE5"/>
    <w:rsid w:val="00D3344D"/>
    <w:rsid w:val="00D41098"/>
    <w:rsid w:val="00D433A5"/>
    <w:rsid w:val="00D50F04"/>
    <w:rsid w:val="00D63C73"/>
    <w:rsid w:val="00D74217"/>
    <w:rsid w:val="00D938F8"/>
    <w:rsid w:val="00DC2074"/>
    <w:rsid w:val="00DC7CC3"/>
    <w:rsid w:val="00DD1843"/>
    <w:rsid w:val="00DE2E5B"/>
    <w:rsid w:val="00E0274B"/>
    <w:rsid w:val="00E233F2"/>
    <w:rsid w:val="00E30B1F"/>
    <w:rsid w:val="00E3230C"/>
    <w:rsid w:val="00E47635"/>
    <w:rsid w:val="00E556FC"/>
    <w:rsid w:val="00E73D7A"/>
    <w:rsid w:val="00E90928"/>
    <w:rsid w:val="00EA3932"/>
    <w:rsid w:val="00EA6016"/>
    <w:rsid w:val="00EB05A9"/>
    <w:rsid w:val="00EB140D"/>
    <w:rsid w:val="00EC5915"/>
    <w:rsid w:val="00ED6361"/>
    <w:rsid w:val="00EF4E6E"/>
    <w:rsid w:val="00F11A3C"/>
    <w:rsid w:val="00F276D9"/>
    <w:rsid w:val="00F368CF"/>
    <w:rsid w:val="00F624B7"/>
    <w:rsid w:val="00F7780F"/>
    <w:rsid w:val="00F8199A"/>
    <w:rsid w:val="00F85342"/>
    <w:rsid w:val="00F861D7"/>
    <w:rsid w:val="00F86391"/>
    <w:rsid w:val="00F900F2"/>
    <w:rsid w:val="00FA22D2"/>
    <w:rsid w:val="00FA2AAB"/>
    <w:rsid w:val="00FB0E3D"/>
    <w:rsid w:val="00FB31F3"/>
    <w:rsid w:val="00FB5AC2"/>
    <w:rsid w:val="00FC25E2"/>
    <w:rsid w:val="00FC5D07"/>
    <w:rsid w:val="00FD1092"/>
    <w:rsid w:val="00FE359F"/>
    <w:rsid w:val="00FF1611"/>
    <w:rsid w:val="0235E32E"/>
    <w:rsid w:val="040B5919"/>
    <w:rsid w:val="043824D9"/>
    <w:rsid w:val="04805E19"/>
    <w:rsid w:val="09E91AC7"/>
    <w:rsid w:val="0A3700E9"/>
    <w:rsid w:val="0B1B5429"/>
    <w:rsid w:val="0B49FE4F"/>
    <w:rsid w:val="0C9D8B40"/>
    <w:rsid w:val="0EA3C5E1"/>
    <w:rsid w:val="0EE2551C"/>
    <w:rsid w:val="0F2EF1C0"/>
    <w:rsid w:val="0FB5EC19"/>
    <w:rsid w:val="102B4320"/>
    <w:rsid w:val="10395364"/>
    <w:rsid w:val="15D9BE73"/>
    <w:rsid w:val="18AC9FF8"/>
    <w:rsid w:val="1AF246E0"/>
    <w:rsid w:val="1BEE81F1"/>
    <w:rsid w:val="22DBBAE9"/>
    <w:rsid w:val="23256C7D"/>
    <w:rsid w:val="2455F4A5"/>
    <w:rsid w:val="25CAFE2A"/>
    <w:rsid w:val="28141080"/>
    <w:rsid w:val="2981C24F"/>
    <w:rsid w:val="29B63AC1"/>
    <w:rsid w:val="2AD01704"/>
    <w:rsid w:val="2C927880"/>
    <w:rsid w:val="2F18C327"/>
    <w:rsid w:val="31AA51F7"/>
    <w:rsid w:val="320E65E9"/>
    <w:rsid w:val="348E5374"/>
    <w:rsid w:val="357B570C"/>
    <w:rsid w:val="36D9E643"/>
    <w:rsid w:val="385128B2"/>
    <w:rsid w:val="3893070B"/>
    <w:rsid w:val="38BC8B84"/>
    <w:rsid w:val="392CE76B"/>
    <w:rsid w:val="3B1F806D"/>
    <w:rsid w:val="3D133FA4"/>
    <w:rsid w:val="4067E610"/>
    <w:rsid w:val="411D35BD"/>
    <w:rsid w:val="44FCF35C"/>
    <w:rsid w:val="45D2F607"/>
    <w:rsid w:val="47A17C7E"/>
    <w:rsid w:val="488A5E60"/>
    <w:rsid w:val="48CF554F"/>
    <w:rsid w:val="4A9A858A"/>
    <w:rsid w:val="4AA7776E"/>
    <w:rsid w:val="4B1C4363"/>
    <w:rsid w:val="4BCD76E0"/>
    <w:rsid w:val="4D5F3144"/>
    <w:rsid w:val="4DB842EC"/>
    <w:rsid w:val="4ED77C23"/>
    <w:rsid w:val="4F5C1D3E"/>
    <w:rsid w:val="4F5DE34D"/>
    <w:rsid w:val="4FB21509"/>
    <w:rsid w:val="4FF31880"/>
    <w:rsid w:val="5033ED5D"/>
    <w:rsid w:val="5230D25E"/>
    <w:rsid w:val="524F6B23"/>
    <w:rsid w:val="5255C52C"/>
    <w:rsid w:val="5634BF02"/>
    <w:rsid w:val="569A045C"/>
    <w:rsid w:val="5731C2AC"/>
    <w:rsid w:val="57A99210"/>
    <w:rsid w:val="59F3D9C8"/>
    <w:rsid w:val="5A209FB9"/>
    <w:rsid w:val="5C0BB4EA"/>
    <w:rsid w:val="5E2DC169"/>
    <w:rsid w:val="5F06207A"/>
    <w:rsid w:val="5F50E96F"/>
    <w:rsid w:val="5F72DB28"/>
    <w:rsid w:val="650DA10C"/>
    <w:rsid w:val="66677278"/>
    <w:rsid w:val="66ECD920"/>
    <w:rsid w:val="6864C038"/>
    <w:rsid w:val="6A6D8C5B"/>
    <w:rsid w:val="6B682044"/>
    <w:rsid w:val="6DA8CF1A"/>
    <w:rsid w:val="6F6AEE8F"/>
    <w:rsid w:val="70B1474B"/>
    <w:rsid w:val="72785DB6"/>
    <w:rsid w:val="734009F0"/>
    <w:rsid w:val="74AE5227"/>
    <w:rsid w:val="766D955F"/>
    <w:rsid w:val="7686FFBE"/>
    <w:rsid w:val="76A90E95"/>
    <w:rsid w:val="7BB2F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87AE4"/>
  <w15:chartTrackingRefBased/>
  <w15:docId w15:val="{EB1E8DB3-2997-45F9-ADB4-39E235C9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3B2F"/>
    <w:rPr>
      <w:rFonts w:ascii="Verdana" w:hAnsi="Verdana"/>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556174"/>
    <w:rPr>
      <w:rFonts w:ascii="Tahoma" w:hAnsi="Tahoma" w:cs="Tahoma"/>
      <w:sz w:val="16"/>
      <w:szCs w:val="16"/>
    </w:rPr>
  </w:style>
  <w:style w:type="table" w:styleId="TableGrid">
    <w:name w:val="Table Grid"/>
    <w:basedOn w:val="TableNormal"/>
    <w:rsid w:val="00663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TOC1">
    <w:name w:val="toc 1"/>
    <w:basedOn w:val="Normal"/>
    <w:next w:val="Normal"/>
    <w:autoRedefine/>
    <w:uiPriority w:val="39"/>
    <w:rsid w:val="00F85342"/>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styleId="NormalWeb">
    <w:name w:val="Normal (Web)"/>
    <w:basedOn w:val="Normal"/>
    <w:uiPriority w:val="99"/>
    <w:pPr>
      <w:spacing w:before="100" w:beforeAutospacing="1" w:after="100" w:afterAutospacing="1"/>
    </w:p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paragraph" w:styleId="TOC2">
    <w:name w:val="toc 2"/>
    <w:basedOn w:val="Normal"/>
    <w:next w:val="Normal"/>
    <w:autoRedefine/>
    <w:uiPriority w:val="39"/>
    <w:rsid w:val="001D0D8F"/>
    <w:pPr>
      <w:tabs>
        <w:tab w:val="right" w:leader="dot" w:pos="12950"/>
      </w:tabs>
    </w:pPr>
  </w:style>
  <w:style w:type="character" w:customStyle="1" w:styleId="Heading2Char">
    <w:name w:val="Heading 2 Char"/>
    <w:link w:val="Heading2"/>
    <w:rsid w:val="003B63C7"/>
    <w:rPr>
      <w:rFonts w:ascii="Arial" w:hAnsi="Arial" w:cs="Arial"/>
      <w:b/>
      <w:bCs/>
      <w:i/>
      <w:iCs/>
      <w:sz w:val="28"/>
      <w:szCs w:val="28"/>
    </w:rPr>
  </w:style>
  <w:style w:type="character" w:styleId="UnresolvedMention">
    <w:name w:val="Unresolved Mention"/>
    <w:uiPriority w:val="99"/>
    <w:semiHidden/>
    <w:unhideWhenUsed/>
    <w:rsid w:val="00F7780F"/>
    <w:rPr>
      <w:color w:val="605E5C"/>
      <w:shd w:val="clear" w:color="auto" w:fill="E1DFDD"/>
    </w:rPr>
  </w:style>
  <w:style w:type="paragraph" w:styleId="ListParagraph">
    <w:name w:val="List Paragraph"/>
    <w:basedOn w:val="Normal"/>
    <w:uiPriority w:val="34"/>
    <w:qFormat/>
    <w:rsid w:val="00C67AF6"/>
    <w:pPr>
      <w:ind w:left="720"/>
      <w:contextualSpacing/>
    </w:pPr>
  </w:style>
  <w:style w:type="character" w:customStyle="1" w:styleId="content-id">
    <w:name w:val="content-id"/>
    <w:rsid w:val="00831B0C"/>
  </w:style>
  <w:style w:type="paragraph" w:styleId="Revision">
    <w:name w:val="Revision"/>
    <w:hidden/>
    <w:uiPriority w:val="99"/>
    <w:semiHidden/>
    <w:rsid w:val="009722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60186">
      <w:bodyDiv w:val="1"/>
      <w:marLeft w:val="0"/>
      <w:marRight w:val="0"/>
      <w:marTop w:val="0"/>
      <w:marBottom w:val="0"/>
      <w:divBdr>
        <w:top w:val="none" w:sz="0" w:space="0" w:color="auto"/>
        <w:left w:val="none" w:sz="0" w:space="0" w:color="auto"/>
        <w:bottom w:val="none" w:sz="0" w:space="0" w:color="auto"/>
        <w:right w:val="none" w:sz="0" w:space="0" w:color="auto"/>
      </w:divBdr>
    </w:div>
    <w:div w:id="692340317">
      <w:bodyDiv w:val="1"/>
      <w:marLeft w:val="0"/>
      <w:marRight w:val="0"/>
      <w:marTop w:val="0"/>
      <w:marBottom w:val="0"/>
      <w:divBdr>
        <w:top w:val="none" w:sz="0" w:space="0" w:color="auto"/>
        <w:left w:val="none" w:sz="0" w:space="0" w:color="auto"/>
        <w:bottom w:val="none" w:sz="0" w:space="0" w:color="auto"/>
        <w:right w:val="none" w:sz="0" w:space="0" w:color="auto"/>
      </w:divBdr>
    </w:div>
    <w:div w:id="1135021801">
      <w:bodyDiv w:val="1"/>
      <w:marLeft w:val="0"/>
      <w:marRight w:val="0"/>
      <w:marTop w:val="0"/>
      <w:marBottom w:val="0"/>
      <w:divBdr>
        <w:top w:val="none" w:sz="0" w:space="0" w:color="auto"/>
        <w:left w:val="none" w:sz="0" w:space="0" w:color="auto"/>
        <w:bottom w:val="none" w:sz="0" w:space="0" w:color="auto"/>
        <w:right w:val="none" w:sz="0" w:space="0" w:color="auto"/>
      </w:divBdr>
    </w:div>
    <w:div w:id="1535918846">
      <w:bodyDiv w:val="1"/>
      <w:marLeft w:val="0"/>
      <w:marRight w:val="0"/>
      <w:marTop w:val="0"/>
      <w:marBottom w:val="0"/>
      <w:divBdr>
        <w:top w:val="none" w:sz="0" w:space="0" w:color="auto"/>
        <w:left w:val="none" w:sz="0" w:space="0" w:color="auto"/>
        <w:bottom w:val="none" w:sz="0" w:space="0" w:color="auto"/>
        <w:right w:val="none" w:sz="0" w:space="0" w:color="auto"/>
      </w:divBdr>
    </w:div>
    <w:div w:id="19577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image" Target="media/image5.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policy.corp.cvscaremark.com/pnp/faces/DocRenderer?documentId=CALL-004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520CB7-022E-4209-81FE-453CB60E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10884</CharactersWithSpaces>
  <SharedDoc>false</SharedDoc>
  <HLinks>
    <vt:vector size="162" baseType="variant">
      <vt:variant>
        <vt:i4>262192</vt:i4>
      </vt:variant>
      <vt:variant>
        <vt:i4>84</vt:i4>
      </vt:variant>
      <vt:variant>
        <vt:i4>0</vt:i4>
      </vt:variant>
      <vt:variant>
        <vt:i4>5</vt:i4>
      </vt:variant>
      <vt:variant>
        <vt:lpwstr/>
      </vt:variant>
      <vt:variant>
        <vt:lpwstr>_top</vt:lpwstr>
      </vt:variant>
      <vt:variant>
        <vt:i4>2424887</vt:i4>
      </vt:variant>
      <vt:variant>
        <vt:i4>81</vt:i4>
      </vt:variant>
      <vt:variant>
        <vt:i4>0</vt:i4>
      </vt:variant>
      <vt:variant>
        <vt:i4>5</vt:i4>
      </vt:variant>
      <vt:variant>
        <vt:lpwstr>https://policy.corp.cvscaremark.com/pnp/faces/DocRenderer?documentId=CALL-0049</vt:lpwstr>
      </vt:variant>
      <vt:variant>
        <vt:lpwstr/>
      </vt:variant>
      <vt:variant>
        <vt:i4>1376333</vt:i4>
      </vt:variant>
      <vt:variant>
        <vt:i4>78</vt:i4>
      </vt:variant>
      <vt:variant>
        <vt:i4>0</vt:i4>
      </vt:variant>
      <vt:variant>
        <vt:i4>5</vt:i4>
      </vt:variant>
      <vt:variant>
        <vt:lpwstr>https://thesource.cvshealth.com/nuxeo/thesource/</vt:lpwstr>
      </vt:variant>
      <vt:variant>
        <vt:lpwstr>!/view?docid=c1f1028b-e42c-4b4f-a4cf-cc0b42c91606</vt:lpwstr>
      </vt:variant>
      <vt:variant>
        <vt:i4>4784147</vt:i4>
      </vt:variant>
      <vt:variant>
        <vt:i4>75</vt:i4>
      </vt:variant>
      <vt:variant>
        <vt:i4>0</vt:i4>
      </vt:variant>
      <vt:variant>
        <vt:i4>5</vt:i4>
      </vt:variant>
      <vt:variant>
        <vt:lpwstr>https://thesource.cvshealth.com/nuxeo/thesource/</vt:lpwstr>
      </vt:variant>
      <vt:variant>
        <vt:lpwstr>!/view?docid=bdac0c67-5fee-47ba-a3aa-aab84900cf78</vt:lpwstr>
      </vt:variant>
      <vt:variant>
        <vt:i4>262192</vt:i4>
      </vt:variant>
      <vt:variant>
        <vt:i4>72</vt:i4>
      </vt:variant>
      <vt:variant>
        <vt:i4>0</vt:i4>
      </vt:variant>
      <vt:variant>
        <vt:i4>5</vt:i4>
      </vt:variant>
      <vt:variant>
        <vt:lpwstr/>
      </vt:variant>
      <vt:variant>
        <vt:lpwstr>_top</vt:lpwstr>
      </vt:variant>
      <vt:variant>
        <vt:i4>4915276</vt:i4>
      </vt:variant>
      <vt:variant>
        <vt:i4>69</vt:i4>
      </vt:variant>
      <vt:variant>
        <vt:i4>0</vt:i4>
      </vt:variant>
      <vt:variant>
        <vt:i4>5</vt:i4>
      </vt:variant>
      <vt:variant>
        <vt:lpwstr>https://thesource.cvshealth.com/nuxeo/thesource/</vt:lpwstr>
      </vt:variant>
      <vt:variant>
        <vt:lpwstr>!/view?docid=3338f261-4696-4e84-9019-43cc2eef3352</vt:lpwstr>
      </vt:variant>
      <vt:variant>
        <vt:i4>262192</vt:i4>
      </vt:variant>
      <vt:variant>
        <vt:i4>66</vt:i4>
      </vt:variant>
      <vt:variant>
        <vt:i4>0</vt:i4>
      </vt:variant>
      <vt:variant>
        <vt:i4>5</vt:i4>
      </vt:variant>
      <vt:variant>
        <vt:lpwstr/>
      </vt:variant>
      <vt:variant>
        <vt:lpwstr>_top</vt:lpwstr>
      </vt:variant>
      <vt:variant>
        <vt:i4>4915224</vt:i4>
      </vt:variant>
      <vt:variant>
        <vt:i4>63</vt:i4>
      </vt:variant>
      <vt:variant>
        <vt:i4>0</vt:i4>
      </vt:variant>
      <vt:variant>
        <vt:i4>5</vt:i4>
      </vt:variant>
      <vt:variant>
        <vt:lpwstr>https://thesource.cvshealth.com/nuxeo/thesource/</vt:lpwstr>
      </vt:variant>
      <vt:variant>
        <vt:lpwstr>!/view?docid=10965139-fc1c-42f6-92ac-7933d76a9117</vt:lpwstr>
      </vt:variant>
      <vt:variant>
        <vt:i4>1507392</vt:i4>
      </vt:variant>
      <vt:variant>
        <vt:i4>60</vt:i4>
      </vt:variant>
      <vt:variant>
        <vt:i4>0</vt:i4>
      </vt:variant>
      <vt:variant>
        <vt:i4>5</vt:i4>
      </vt:variant>
      <vt:variant>
        <vt:lpwstr>https://thesource.cvshealth.com/nuxeo/thesource/</vt:lpwstr>
      </vt:variant>
      <vt:variant>
        <vt:lpwstr>!/view?docid=3b7dbf62-c6e3-494d-86af-4a5ff49a52af</vt:lpwstr>
      </vt:variant>
      <vt:variant>
        <vt:i4>4522000</vt:i4>
      </vt:variant>
      <vt:variant>
        <vt:i4>57</vt:i4>
      </vt:variant>
      <vt:variant>
        <vt:i4>0</vt:i4>
      </vt:variant>
      <vt:variant>
        <vt:i4>5</vt:i4>
      </vt:variant>
      <vt:variant>
        <vt:lpwstr>https://thesource.cvshealth.com/nuxeo/thesource/</vt:lpwstr>
      </vt:variant>
      <vt:variant>
        <vt:lpwstr>!/view?docid=a1443f4f-499e-442c-be11-fd2b207bf86c</vt:lpwstr>
      </vt:variant>
      <vt:variant>
        <vt:i4>1835030</vt:i4>
      </vt:variant>
      <vt:variant>
        <vt:i4>54</vt:i4>
      </vt:variant>
      <vt:variant>
        <vt:i4>0</vt:i4>
      </vt:variant>
      <vt:variant>
        <vt:i4>5</vt:i4>
      </vt:variant>
      <vt:variant>
        <vt:lpwstr>https://thesource.cvshealth.com/nuxeo/thesource/</vt:lpwstr>
      </vt:variant>
      <vt:variant>
        <vt:lpwstr>!/view?docid=b0d1693e-3ebd-45e7-811a-adbe7e2c9f83</vt:lpwstr>
      </vt:variant>
      <vt:variant>
        <vt:i4>4915268</vt:i4>
      </vt:variant>
      <vt:variant>
        <vt:i4>51</vt:i4>
      </vt:variant>
      <vt:variant>
        <vt:i4>0</vt:i4>
      </vt:variant>
      <vt:variant>
        <vt:i4>5</vt:i4>
      </vt:variant>
      <vt:variant>
        <vt:lpwstr>https://thesource.cvshealth.com/nuxeo/thesource/</vt:lpwstr>
      </vt:variant>
      <vt:variant>
        <vt:lpwstr>!/view?docid=a09925d4-9dbb-407b-b579-c17eec6e62ee</vt:lpwstr>
      </vt:variant>
      <vt:variant>
        <vt:i4>1507392</vt:i4>
      </vt:variant>
      <vt:variant>
        <vt:i4>48</vt:i4>
      </vt:variant>
      <vt:variant>
        <vt:i4>0</vt:i4>
      </vt:variant>
      <vt:variant>
        <vt:i4>5</vt:i4>
      </vt:variant>
      <vt:variant>
        <vt:lpwstr>https://thesource.cvshealth.com/nuxeo/thesource/</vt:lpwstr>
      </vt:variant>
      <vt:variant>
        <vt:lpwstr>!/view?docid=3b7dbf62-c6e3-494d-86af-4a5ff49a52af</vt:lpwstr>
      </vt:variant>
      <vt:variant>
        <vt:i4>4325402</vt:i4>
      </vt:variant>
      <vt:variant>
        <vt:i4>45</vt:i4>
      </vt:variant>
      <vt:variant>
        <vt:i4>0</vt:i4>
      </vt:variant>
      <vt:variant>
        <vt:i4>5</vt:i4>
      </vt:variant>
      <vt:variant>
        <vt:lpwstr>https://thesource.cvshealth.com/nuxeo/thesource/</vt:lpwstr>
      </vt:variant>
      <vt:variant>
        <vt:lpwstr>!/view?docid=0d316a1d-f02d-4849-9b36-eb56a6ce9b57</vt:lpwstr>
      </vt:variant>
      <vt:variant>
        <vt:i4>2031693</vt:i4>
      </vt:variant>
      <vt:variant>
        <vt:i4>42</vt:i4>
      </vt:variant>
      <vt:variant>
        <vt:i4>0</vt:i4>
      </vt:variant>
      <vt:variant>
        <vt:i4>5</vt:i4>
      </vt:variant>
      <vt:variant>
        <vt:lpwstr>https://thesource.cvshealth.com/nuxeo/thesource/</vt:lpwstr>
      </vt:variant>
      <vt:variant>
        <vt:lpwstr>!/view?docid=59c4e7fa-4a87-43c4-89cd-5d4f8c6c3421</vt:lpwstr>
      </vt:variant>
      <vt:variant>
        <vt:i4>4718670</vt:i4>
      </vt:variant>
      <vt:variant>
        <vt:i4>39</vt:i4>
      </vt:variant>
      <vt:variant>
        <vt:i4>0</vt:i4>
      </vt:variant>
      <vt:variant>
        <vt:i4>5</vt:i4>
      </vt:variant>
      <vt:variant>
        <vt:lpwstr>https://thesource.cvshealth.com/nuxeo/thesource/</vt:lpwstr>
      </vt:variant>
      <vt:variant>
        <vt:lpwstr>!/view?docid=dc09fa82-fcf6-495a-ae85-50cd798c6815</vt:lpwstr>
      </vt:variant>
      <vt:variant>
        <vt:i4>4522000</vt:i4>
      </vt:variant>
      <vt:variant>
        <vt:i4>36</vt:i4>
      </vt:variant>
      <vt:variant>
        <vt:i4>0</vt:i4>
      </vt:variant>
      <vt:variant>
        <vt:i4>5</vt:i4>
      </vt:variant>
      <vt:variant>
        <vt:lpwstr>https://thesource.cvshealth.com/nuxeo/thesource/</vt:lpwstr>
      </vt:variant>
      <vt:variant>
        <vt:lpwstr>!/view?docid=a1443f4f-499e-442c-be11-fd2b207bf86c</vt:lpwstr>
      </vt:variant>
      <vt:variant>
        <vt:i4>4325402</vt:i4>
      </vt:variant>
      <vt:variant>
        <vt:i4>33</vt:i4>
      </vt:variant>
      <vt:variant>
        <vt:i4>0</vt:i4>
      </vt:variant>
      <vt:variant>
        <vt:i4>5</vt:i4>
      </vt:variant>
      <vt:variant>
        <vt:lpwstr>https://thesource.cvshealth.com/nuxeo/thesource/</vt:lpwstr>
      </vt:variant>
      <vt:variant>
        <vt:lpwstr>!/view?docid=0d316a1d-f02d-4849-9b36-eb56a6ce9b57</vt:lpwstr>
      </vt:variant>
      <vt:variant>
        <vt:i4>1179718</vt:i4>
      </vt:variant>
      <vt:variant>
        <vt:i4>30</vt:i4>
      </vt:variant>
      <vt:variant>
        <vt:i4>0</vt:i4>
      </vt:variant>
      <vt:variant>
        <vt:i4>5</vt:i4>
      </vt:variant>
      <vt:variant>
        <vt:lpwstr>https://thesource.cvshealth.com/nuxeo/thesource/</vt:lpwstr>
      </vt:variant>
      <vt:variant>
        <vt:lpwstr>!/view?docid=918203d3-2d76-4044-b2d9-0ced0504d471</vt:lpwstr>
      </vt:variant>
      <vt:variant>
        <vt:i4>1179670</vt:i4>
      </vt:variant>
      <vt:variant>
        <vt:i4>27</vt:i4>
      </vt:variant>
      <vt:variant>
        <vt:i4>0</vt:i4>
      </vt:variant>
      <vt:variant>
        <vt:i4>5</vt:i4>
      </vt:variant>
      <vt:variant>
        <vt:lpwstr>https://thesource.cvshealth.com/nuxeo/thesource/</vt:lpwstr>
      </vt:variant>
      <vt:variant>
        <vt:lpwstr>!/view?docid=39ef0fd5-2019-4597-8694-5ef9b14e3b85</vt:lpwstr>
      </vt:variant>
      <vt:variant>
        <vt:i4>4718668</vt:i4>
      </vt:variant>
      <vt:variant>
        <vt:i4>24</vt:i4>
      </vt:variant>
      <vt:variant>
        <vt:i4>0</vt:i4>
      </vt:variant>
      <vt:variant>
        <vt:i4>5</vt:i4>
      </vt:variant>
      <vt:variant>
        <vt:lpwstr>https://thesource.cvshealth.com/nuxeo/thesource/</vt:lpwstr>
      </vt:variant>
      <vt:variant>
        <vt:lpwstr>!/view?docid=ff2706a9-6f42-4ccd-87e1-59cb2ce103a8</vt:lpwstr>
      </vt:variant>
      <vt:variant>
        <vt:i4>1310793</vt:i4>
      </vt:variant>
      <vt:variant>
        <vt:i4>21</vt:i4>
      </vt:variant>
      <vt:variant>
        <vt:i4>0</vt:i4>
      </vt:variant>
      <vt:variant>
        <vt:i4>5</vt:i4>
      </vt:variant>
      <vt:variant>
        <vt:lpwstr>https://thesource.cvshealth.com/nuxeo/thesource/</vt:lpwstr>
      </vt:variant>
      <vt:variant>
        <vt:lpwstr>!/view?docid=5d4876c1-e43f-41d8-ba45-0e4a72aee882</vt:lpwstr>
      </vt:variant>
      <vt:variant>
        <vt:i4>4259919</vt:i4>
      </vt:variant>
      <vt:variant>
        <vt:i4>17</vt:i4>
      </vt:variant>
      <vt:variant>
        <vt:i4>0</vt:i4>
      </vt:variant>
      <vt:variant>
        <vt:i4>5</vt:i4>
      </vt:variant>
      <vt:variant>
        <vt:lpwstr>https://thesource.cvshealth.com/nuxeo/thesource/</vt:lpwstr>
      </vt:variant>
      <vt:variant>
        <vt:lpwstr>!/view?docid=820d0759-183a-4547-aa31-00bb8b25a0d0</vt:lpwstr>
      </vt:variant>
      <vt:variant>
        <vt:i4>4522000</vt:i4>
      </vt:variant>
      <vt:variant>
        <vt:i4>12</vt:i4>
      </vt:variant>
      <vt:variant>
        <vt:i4>0</vt:i4>
      </vt:variant>
      <vt:variant>
        <vt:i4>5</vt:i4>
      </vt:variant>
      <vt:variant>
        <vt:lpwstr>https://thesource.cvshealth.com/nuxeo/thesource/</vt:lpwstr>
      </vt:variant>
      <vt:variant>
        <vt:lpwstr>!/view?docid=a1443f4f-499e-442c-be11-fd2b207bf86c</vt:lpwstr>
      </vt:variant>
      <vt:variant>
        <vt:i4>917522</vt:i4>
      </vt:variant>
      <vt:variant>
        <vt:i4>8</vt:i4>
      </vt:variant>
      <vt:variant>
        <vt:i4>0</vt:i4>
      </vt:variant>
      <vt:variant>
        <vt:i4>5</vt:i4>
      </vt:variant>
      <vt:variant>
        <vt:lpwstr/>
      </vt:variant>
      <vt:variant>
        <vt:lpwstr>Bookmark2</vt:lpwstr>
      </vt:variant>
      <vt:variant>
        <vt:i4>917522</vt:i4>
      </vt:variant>
      <vt:variant>
        <vt:i4>5</vt:i4>
      </vt:variant>
      <vt:variant>
        <vt:i4>0</vt:i4>
      </vt:variant>
      <vt:variant>
        <vt:i4>5</vt:i4>
      </vt:variant>
      <vt:variant>
        <vt:lpwstr/>
      </vt:variant>
      <vt:variant>
        <vt:lpwstr>Bookmark1</vt:lpwstr>
      </vt:variant>
      <vt:variant>
        <vt:i4>6422650</vt:i4>
      </vt:variant>
      <vt:variant>
        <vt:i4>2</vt:i4>
      </vt:variant>
      <vt:variant>
        <vt:i4>0</vt:i4>
      </vt:variant>
      <vt:variant>
        <vt:i4>5</vt:i4>
      </vt:variant>
      <vt:variant>
        <vt:lpwstr/>
      </vt:variant>
      <vt:variant>
        <vt:lpwstr>Process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Gingras, Susan</cp:lastModifiedBy>
  <cp:revision>2</cp:revision>
  <dcterms:created xsi:type="dcterms:W3CDTF">2025-09-04T17:09:00Z</dcterms:created>
  <dcterms:modified xsi:type="dcterms:W3CDTF">2025-09-04T17:09:00Z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2021-09-14T20:57:29Z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bc2a3381-a784-4b7e-9cf1-75259549b48e</vt:lpwstr>
  </property>
  <property fmtid="{D5CDD505-2E9C-101B-9397-08002B2CF9AE}" pid="8" name="MSIP_Label_67599526-06ca-49cc-9fa9-5307800a949a_ContentBits">
    <vt:lpwstr>0</vt:lpwstr>
  </property>
</Properties>
</file>