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77316" w14:textId="1B932704" w:rsidR="00524CDD" w:rsidRPr="00F52725" w:rsidRDefault="000362A1" w:rsidP="00C311D3">
      <w:pPr>
        <w:pStyle w:val="Heading1"/>
        <w:rPr>
          <w:rFonts w:ascii="Verdana" w:hAnsi="Verdana"/>
          <w:color w:val="000000"/>
          <w:sz w:val="36"/>
          <w:szCs w:val="36"/>
        </w:rPr>
      </w:pPr>
      <w:bookmarkStart w:id="0" w:name="_top"/>
      <w:bookmarkEnd w:id="0"/>
      <w:r w:rsidRPr="00F52725">
        <w:rPr>
          <w:rFonts w:ascii="Verdana" w:hAnsi="Verdana"/>
          <w:color w:val="000000"/>
          <w:sz w:val="36"/>
          <w:szCs w:val="36"/>
        </w:rPr>
        <w:t>Billing</w:t>
      </w:r>
      <w:r w:rsidR="001F7A5E" w:rsidRPr="00F52725">
        <w:rPr>
          <w:rFonts w:ascii="Verdana" w:hAnsi="Verdana"/>
          <w:color w:val="000000"/>
          <w:sz w:val="36"/>
          <w:szCs w:val="36"/>
        </w:rPr>
        <w:t xml:space="preserve"> &amp; </w:t>
      </w:r>
      <w:r w:rsidRPr="00F52725">
        <w:rPr>
          <w:rFonts w:ascii="Verdana" w:hAnsi="Verdana"/>
          <w:color w:val="000000"/>
          <w:sz w:val="36"/>
          <w:szCs w:val="36"/>
        </w:rPr>
        <w:t>Payments</w:t>
      </w:r>
      <w:r w:rsidR="004A2651" w:rsidRPr="00F52725">
        <w:rPr>
          <w:rFonts w:ascii="Verdana" w:hAnsi="Verdana"/>
          <w:color w:val="000000"/>
          <w:sz w:val="36"/>
          <w:szCs w:val="36"/>
        </w:rPr>
        <w:t xml:space="preserve"> Index</w:t>
      </w:r>
    </w:p>
    <w:p w14:paraId="0FF789CD" w14:textId="7F3C0EF3" w:rsidR="00F658D0" w:rsidRDefault="00C821ED">
      <w:pPr>
        <w:pStyle w:val="TOC2"/>
        <w:rPr>
          <w:rFonts w:asciiTheme="minorHAnsi" w:eastAsiaTheme="minorEastAsia" w:hAnsiTheme="minorHAnsi" w:cstheme="minorBidi"/>
          <w:noProof/>
          <w:kern w:val="2"/>
          <w14:ligatures w14:val="standardContextual"/>
        </w:rPr>
      </w:pPr>
      <w:r w:rsidRPr="00CB1ECA">
        <w:rPr>
          <w:rFonts w:ascii="Verdana" w:hAnsi="Verdana"/>
        </w:rPr>
        <w:fldChar w:fldCharType="begin"/>
      </w:r>
      <w:r w:rsidRPr="00CB1ECA">
        <w:rPr>
          <w:rFonts w:ascii="Verdana" w:hAnsi="Verdana"/>
        </w:rPr>
        <w:instrText xml:space="preserve"> TOC \o "2-2" \n \p " " \h \z \u </w:instrText>
      </w:r>
      <w:r w:rsidRPr="00CB1ECA">
        <w:rPr>
          <w:rFonts w:ascii="Verdana" w:hAnsi="Verdana"/>
        </w:rPr>
        <w:fldChar w:fldCharType="separate"/>
      </w:r>
      <w:hyperlink w:anchor="_Toc207121832" w:history="1">
        <w:r w:rsidR="00F658D0" w:rsidRPr="003B43E6">
          <w:rPr>
            <w:rStyle w:val="Hyperlink"/>
            <w:rFonts w:ascii="Verdana" w:hAnsi="Verdana"/>
            <w:i/>
            <w:iCs/>
            <w:noProof/>
          </w:rPr>
          <w:drawing>
            <wp:inline distT="0" distB="0" distL="0" distR="0" wp14:anchorId="28E1675A" wp14:editId="6A46B0E6">
              <wp:extent cx="304762" cy="304762"/>
              <wp:effectExtent l="0" t="0" r="635" b="635"/>
              <wp:docPr id="1360866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73068" name="Picture 1360873068"/>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F658D0" w:rsidRPr="003B43E6">
          <w:rPr>
            <w:rStyle w:val="Hyperlink"/>
            <w:rFonts w:ascii="Verdana" w:hAnsi="Verdana"/>
            <w:noProof/>
          </w:rPr>
          <w:t>Document Listing</w:t>
        </w:r>
      </w:hyperlink>
    </w:p>
    <w:p w14:paraId="266E2842" w14:textId="7FD8C59A" w:rsidR="00F658D0" w:rsidRDefault="00F658D0">
      <w:pPr>
        <w:pStyle w:val="TOC2"/>
        <w:rPr>
          <w:rFonts w:asciiTheme="minorHAnsi" w:eastAsiaTheme="minorEastAsia" w:hAnsiTheme="minorHAnsi" w:cstheme="minorBidi"/>
          <w:noProof/>
          <w:kern w:val="2"/>
          <w14:ligatures w14:val="standardContextual"/>
        </w:rPr>
      </w:pPr>
      <w:hyperlink w:anchor="_Toc207121833" w:history="1">
        <w:r w:rsidRPr="003B43E6">
          <w:rPr>
            <w:rStyle w:val="Hyperlink"/>
            <w:rFonts w:ascii="Verdana" w:hAnsi="Verdana"/>
            <w:noProof/>
          </w:rPr>
          <w:t>Related Documents</w:t>
        </w:r>
      </w:hyperlink>
    </w:p>
    <w:p w14:paraId="784DB0C9" w14:textId="69007AB0" w:rsidR="00FA5917" w:rsidRPr="00CB1ECA" w:rsidRDefault="00C821ED" w:rsidP="001B1FBE">
      <w:pPr>
        <w:rPr>
          <w:rFonts w:ascii="Verdana" w:hAnsi="Verdana"/>
          <w:b/>
          <w:bCs/>
        </w:rPr>
      </w:pPr>
      <w:r w:rsidRPr="00CB1ECA">
        <w:rPr>
          <w:rFonts w:ascii="Verdana" w:hAnsi="Verdana"/>
        </w:rPr>
        <w:fldChar w:fldCharType="end"/>
      </w:r>
    </w:p>
    <w:p w14:paraId="6AFE03B2" w14:textId="4C36BB04" w:rsidR="00E30B3D" w:rsidRDefault="001B1FBE" w:rsidP="00FA5917">
      <w:pPr>
        <w:spacing w:before="120" w:after="120"/>
        <w:rPr>
          <w:rFonts w:ascii="Verdana" w:hAnsi="Verdana"/>
        </w:rPr>
      </w:pPr>
      <w:r w:rsidRPr="00CB1ECA">
        <w:rPr>
          <w:rFonts w:ascii="Verdana" w:hAnsi="Verdana"/>
          <w:b/>
          <w:bCs/>
        </w:rPr>
        <w:t>Description:</w:t>
      </w:r>
      <w:r w:rsidRPr="00CB1ECA">
        <w:rPr>
          <w:rFonts w:ascii="Verdana" w:hAnsi="Verdana"/>
        </w:rPr>
        <w:t xml:space="preserve"> </w:t>
      </w:r>
      <w:bookmarkStart w:id="1" w:name="OLE_LINK11"/>
      <w:r w:rsidR="00CD7DD8" w:rsidRPr="00CB1ECA">
        <w:rPr>
          <w:rFonts w:ascii="Verdana" w:hAnsi="Verdana"/>
        </w:rPr>
        <w:t>L</w:t>
      </w:r>
      <w:r w:rsidR="004A2651" w:rsidRPr="00CB1ECA">
        <w:rPr>
          <w:rFonts w:ascii="Verdana" w:hAnsi="Verdana"/>
        </w:rPr>
        <w:t xml:space="preserve">ist of all </w:t>
      </w:r>
      <w:r w:rsidR="001F7A5E" w:rsidRPr="00CB1ECA">
        <w:rPr>
          <w:rFonts w:ascii="Verdana" w:hAnsi="Verdana"/>
        </w:rPr>
        <w:t>Billing and Payments documents</w:t>
      </w:r>
      <w:r w:rsidR="004A2651" w:rsidRPr="00CB1ECA">
        <w:rPr>
          <w:rFonts w:ascii="Verdana" w:hAnsi="Verdana"/>
        </w:rPr>
        <w:t xml:space="preserve"> </w:t>
      </w:r>
      <w:r w:rsidR="00877D23" w:rsidRPr="00CB1ECA">
        <w:rPr>
          <w:rFonts w:ascii="Verdana" w:hAnsi="Verdana"/>
        </w:rPr>
        <w:t>relevant to</w:t>
      </w:r>
      <w:r w:rsidR="004A2651" w:rsidRPr="00CB1ECA">
        <w:rPr>
          <w:rFonts w:ascii="Verdana" w:hAnsi="Verdana"/>
        </w:rPr>
        <w:t xml:space="preserve"> Commercial Care </w:t>
      </w:r>
      <w:r w:rsidR="001F7A5E" w:rsidRPr="00CB1ECA">
        <w:rPr>
          <w:rFonts w:ascii="Verdana" w:hAnsi="Verdana"/>
        </w:rPr>
        <w:t>R</w:t>
      </w:r>
      <w:r w:rsidR="004A2651" w:rsidRPr="00CB1ECA">
        <w:rPr>
          <w:rFonts w:ascii="Verdana" w:hAnsi="Verdana"/>
        </w:rPr>
        <w:t>epresentatives.</w:t>
      </w:r>
      <w:r w:rsidR="00877D23" w:rsidRPr="00CB1ECA">
        <w:rPr>
          <w:rFonts w:ascii="Verdana" w:hAnsi="Verdana"/>
        </w:rPr>
        <w:t xml:space="preserve"> </w:t>
      </w:r>
      <w:r w:rsidR="00A16B92" w:rsidRPr="00CB1ECA">
        <w:rPr>
          <w:rFonts w:ascii="Verdana" w:hAnsi="Verdana"/>
        </w:rPr>
        <w:t xml:space="preserve"> </w:t>
      </w:r>
      <w:r w:rsidR="00641A88" w:rsidRPr="00CB1ECA">
        <w:rPr>
          <w:rFonts w:ascii="Verdana" w:hAnsi="Verdana"/>
        </w:rPr>
        <w:t>Including Payment Options, Invoices, Statement of Cost, Reverse/Reprocess Claims, Refunds, and more.</w:t>
      </w:r>
      <w:bookmarkEnd w:id="1"/>
    </w:p>
    <w:p w14:paraId="3DCD1437" w14:textId="77777777" w:rsidR="00F918F3" w:rsidRPr="00CB1ECA" w:rsidRDefault="00F918F3" w:rsidP="00FA5917">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30B3D" w:rsidRPr="00CB1ECA" w14:paraId="21907B5D" w14:textId="77777777" w:rsidTr="00686D65">
        <w:tc>
          <w:tcPr>
            <w:tcW w:w="5000" w:type="pct"/>
            <w:shd w:val="clear" w:color="auto" w:fill="C0C0C0"/>
          </w:tcPr>
          <w:p w14:paraId="2DE0BBC7" w14:textId="755C0817" w:rsidR="00E30B3D" w:rsidRPr="00F918F3" w:rsidRDefault="00F658D0" w:rsidP="00DB64A4">
            <w:pPr>
              <w:pStyle w:val="Heading2"/>
              <w:spacing w:before="120" w:after="120"/>
              <w:rPr>
                <w:rFonts w:ascii="Verdana" w:hAnsi="Verdana"/>
                <w:i w:val="0"/>
                <w:iCs w:val="0"/>
              </w:rPr>
            </w:pPr>
            <w:bookmarkStart w:id="2" w:name="_Toc95375868"/>
            <w:bookmarkStart w:id="3" w:name="_Toc207121832"/>
            <w:r>
              <w:rPr>
                <w:rFonts w:ascii="Verdana" w:hAnsi="Verdana"/>
                <w:i w:val="0"/>
                <w:iCs w:val="0"/>
                <w:noProof/>
              </w:rPr>
              <w:drawing>
                <wp:inline distT="0" distB="0" distL="0" distR="0" wp14:anchorId="66AF534A" wp14:editId="4AD928A8">
                  <wp:extent cx="304762" cy="304762"/>
                  <wp:effectExtent l="0" t="0" r="635" b="635"/>
                  <wp:docPr id="13608730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73068" name="Picture 1360873068"/>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A2651" w:rsidRPr="00F918F3">
              <w:rPr>
                <w:rFonts w:ascii="Verdana" w:hAnsi="Verdana"/>
                <w:i w:val="0"/>
                <w:iCs w:val="0"/>
              </w:rPr>
              <w:t>Document Listing</w:t>
            </w:r>
            <w:bookmarkEnd w:id="2"/>
            <w:bookmarkEnd w:id="3"/>
          </w:p>
        </w:tc>
      </w:tr>
    </w:tbl>
    <w:p w14:paraId="7475EC7A" w14:textId="30D27A71" w:rsidR="00E30B3D" w:rsidRPr="00CB1ECA" w:rsidRDefault="004A2651" w:rsidP="00FA5917">
      <w:pPr>
        <w:spacing w:before="120" w:after="120"/>
        <w:rPr>
          <w:rFonts w:ascii="Verdana" w:hAnsi="Verdana"/>
        </w:rPr>
      </w:pPr>
      <w:r w:rsidRPr="00CB1ECA">
        <w:rPr>
          <w:rFonts w:ascii="Verdana" w:hAnsi="Verdana"/>
        </w:rPr>
        <w:t>Refer to as needed:</w:t>
      </w:r>
    </w:p>
    <w:p w14:paraId="15B003BD" w14:textId="77777777" w:rsidR="001F7A5E" w:rsidRPr="00CB1ECA" w:rsidRDefault="001F7A5E" w:rsidP="001B1FBE">
      <w:pPr>
        <w:rPr>
          <w:rFonts w:ascii="Verdana" w:hAnsi="Verdana"/>
        </w:rPr>
      </w:pPr>
    </w:p>
    <w:tbl>
      <w:tblPr>
        <w:tblStyle w:val="TableGrid"/>
        <w:tblW w:w="5000" w:type="pct"/>
        <w:tblLook w:val="04A0" w:firstRow="1" w:lastRow="0" w:firstColumn="1" w:lastColumn="0" w:noHBand="0" w:noVBand="1"/>
      </w:tblPr>
      <w:tblGrid>
        <w:gridCol w:w="2574"/>
        <w:gridCol w:w="2691"/>
        <w:gridCol w:w="7685"/>
      </w:tblGrid>
      <w:tr w:rsidR="004A2651" w:rsidRPr="00CB1ECA" w14:paraId="191556F4" w14:textId="77777777" w:rsidTr="007B7821">
        <w:tc>
          <w:tcPr>
            <w:tcW w:w="994" w:type="pct"/>
            <w:shd w:val="clear" w:color="auto" w:fill="D9D9D9" w:themeFill="background1" w:themeFillShade="D9"/>
            <w:hideMark/>
          </w:tcPr>
          <w:p w14:paraId="6AE78E99" w14:textId="4069DB8E" w:rsidR="004A2651" w:rsidRPr="00CB1ECA" w:rsidRDefault="004A2651" w:rsidP="00D71876">
            <w:pPr>
              <w:spacing w:before="120" w:after="120"/>
              <w:jc w:val="center"/>
              <w:rPr>
                <w:rFonts w:ascii="Verdana" w:hAnsi="Verdana"/>
                <w:b/>
                <w:bCs/>
              </w:rPr>
            </w:pPr>
            <w:r w:rsidRPr="00CB1ECA">
              <w:rPr>
                <w:rFonts w:ascii="Verdana" w:hAnsi="Verdana"/>
                <w:b/>
                <w:bCs/>
              </w:rPr>
              <w:t>Title</w:t>
            </w:r>
          </w:p>
        </w:tc>
        <w:tc>
          <w:tcPr>
            <w:tcW w:w="1039" w:type="pct"/>
            <w:shd w:val="clear" w:color="auto" w:fill="D9D9D9" w:themeFill="background1" w:themeFillShade="D9"/>
            <w:hideMark/>
          </w:tcPr>
          <w:p w14:paraId="50567745" w14:textId="6120CC3B" w:rsidR="004A2651" w:rsidRPr="00CB1ECA" w:rsidRDefault="007A6FEA" w:rsidP="00D71876">
            <w:pPr>
              <w:spacing w:before="120" w:after="120"/>
              <w:jc w:val="center"/>
              <w:rPr>
                <w:rFonts w:ascii="Verdana" w:hAnsi="Verdana"/>
                <w:b/>
                <w:bCs/>
              </w:rPr>
            </w:pPr>
            <w:r>
              <w:rPr>
                <w:rFonts w:ascii="Verdana" w:hAnsi="Verdana"/>
                <w:b/>
                <w:bCs/>
                <w:noProof/>
              </w:rPr>
              <w:drawing>
                <wp:inline distT="0" distB="0" distL="0" distR="0" wp14:anchorId="4247DB36" wp14:editId="181733AF">
                  <wp:extent cx="304762" cy="304762"/>
                  <wp:effectExtent l="0" t="0" r="635" b="635"/>
                  <wp:docPr id="66787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77833" name="Picture 667877833"/>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A2651" w:rsidRPr="00CB1ECA">
              <w:rPr>
                <w:rFonts w:ascii="Verdana" w:hAnsi="Verdana"/>
                <w:b/>
                <w:bCs/>
              </w:rPr>
              <w:t>Document Number</w:t>
            </w:r>
          </w:p>
        </w:tc>
        <w:tc>
          <w:tcPr>
            <w:tcW w:w="2967" w:type="pct"/>
            <w:shd w:val="clear" w:color="auto" w:fill="D9D9D9" w:themeFill="background1" w:themeFillShade="D9"/>
            <w:hideMark/>
          </w:tcPr>
          <w:p w14:paraId="202A7D4B" w14:textId="77777777" w:rsidR="004A2651" w:rsidRPr="00CB1ECA" w:rsidRDefault="004A2651" w:rsidP="00D71876">
            <w:pPr>
              <w:spacing w:before="120" w:after="120"/>
              <w:jc w:val="center"/>
              <w:rPr>
                <w:rFonts w:ascii="Verdana" w:hAnsi="Verdana"/>
                <w:b/>
                <w:bCs/>
              </w:rPr>
            </w:pPr>
            <w:r w:rsidRPr="00CB1ECA">
              <w:rPr>
                <w:rFonts w:ascii="Verdana" w:hAnsi="Verdana"/>
                <w:b/>
                <w:bCs/>
              </w:rPr>
              <w:t>Description of Document</w:t>
            </w:r>
          </w:p>
        </w:tc>
      </w:tr>
      <w:tr w:rsidR="00E350A8" w:rsidRPr="00CB1ECA" w14:paraId="46416192" w14:textId="77777777" w:rsidTr="007B7821">
        <w:tc>
          <w:tcPr>
            <w:tcW w:w="994" w:type="pct"/>
          </w:tcPr>
          <w:p w14:paraId="04CE7990" w14:textId="32A89E08" w:rsidR="00E350A8" w:rsidRPr="00CB1ECA" w:rsidRDefault="00E350A8" w:rsidP="00E350A8">
            <w:pPr>
              <w:spacing w:before="120" w:after="120"/>
              <w:rPr>
                <w:rFonts w:ascii="Verdana" w:hAnsi="Verdana"/>
              </w:rPr>
            </w:pPr>
            <w:r w:rsidRPr="00CB1ECA">
              <w:rPr>
                <w:rFonts w:ascii="Verdana" w:hAnsi="Verdana"/>
              </w:rPr>
              <w:t>Balance – Mail or Make Payment</w:t>
            </w:r>
          </w:p>
          <w:p w14:paraId="4E507FCC" w14:textId="77777777" w:rsidR="00E350A8" w:rsidRPr="00CB1ECA" w:rsidRDefault="00E350A8" w:rsidP="00E350A8">
            <w:pPr>
              <w:spacing w:before="120" w:after="120"/>
              <w:rPr>
                <w:rFonts w:ascii="Verdana" w:hAnsi="Verdana"/>
              </w:rPr>
            </w:pPr>
          </w:p>
        </w:tc>
        <w:tc>
          <w:tcPr>
            <w:tcW w:w="1039" w:type="pct"/>
          </w:tcPr>
          <w:p w14:paraId="0260CE72" w14:textId="16917309" w:rsidR="00E350A8" w:rsidRPr="00244C17" w:rsidRDefault="000D4106" w:rsidP="005C39EB">
            <w:pPr>
              <w:pStyle w:val="NormalWeb"/>
              <w:spacing w:before="120" w:beforeAutospacing="0" w:after="120" w:afterAutospacing="0"/>
              <w:jc w:val="center"/>
              <w:rPr>
                <w:rFonts w:ascii="Verdana" w:hAnsi="Verdana"/>
              </w:rPr>
            </w:pPr>
            <w:bookmarkStart w:id="4" w:name="OLE_LINK9"/>
            <w:bookmarkStart w:id="5" w:name="OLE_LINK63"/>
            <w:r w:rsidRPr="00244C17">
              <w:rPr>
                <w:rFonts w:ascii="Verdana" w:hAnsi="Verdana"/>
              </w:rPr>
              <w:t>PeopleSafe</w:t>
            </w:r>
            <w:r w:rsidR="00EF0620">
              <w:rPr>
                <w:rFonts w:ascii="Verdana" w:hAnsi="Verdana"/>
              </w:rPr>
              <w:t xml:space="preserve"> </w:t>
            </w:r>
            <w:r w:rsidRPr="00244C17">
              <w:rPr>
                <w:rFonts w:ascii="Verdana" w:hAnsi="Verdana"/>
              </w:rPr>
              <w:t xml:space="preserve">- </w:t>
            </w:r>
            <w:hyperlink r:id="rId12" w:anchor="!/view?docid=bb2539c7-166b-4d62-a300-adf608e505ce" w:history="1">
              <w:r w:rsidR="00E350A8" w:rsidRPr="00CB1ECA">
                <w:rPr>
                  <w:rStyle w:val="Hyperlink"/>
                  <w:rFonts w:ascii="Verdana" w:hAnsi="Verdana"/>
                </w:rPr>
                <w:t>CMS-2-010988</w:t>
              </w:r>
            </w:hyperlink>
          </w:p>
          <w:p w14:paraId="0143861C" w14:textId="345EDCBB" w:rsidR="00E350A8" w:rsidRPr="00CB1ECA" w:rsidRDefault="000D4106" w:rsidP="005C39EB">
            <w:pPr>
              <w:spacing w:before="120" w:after="120"/>
              <w:jc w:val="center"/>
              <w:rPr>
                <w:rFonts w:ascii="Verdana" w:hAnsi="Verdana"/>
              </w:rPr>
            </w:pPr>
            <w:r w:rsidRPr="00244C17">
              <w:rPr>
                <w:rFonts w:ascii="Verdana" w:hAnsi="Verdana" w:cs="Calibri"/>
              </w:rPr>
              <w:t>Compass</w:t>
            </w:r>
            <w:r w:rsidR="00EF0620">
              <w:rPr>
                <w:rFonts w:ascii="Verdana" w:hAnsi="Verdana" w:cs="Calibri"/>
              </w:rPr>
              <w:t xml:space="preserve"> </w:t>
            </w:r>
            <w:r w:rsidRPr="00244C17">
              <w:rPr>
                <w:rFonts w:ascii="Verdana" w:hAnsi="Verdana" w:cs="Calibri"/>
              </w:rPr>
              <w:t xml:space="preserve">- </w:t>
            </w:r>
            <w:hyperlink r:id="rId13" w:anchor="!/view?docid=9a66303e-62a1-4cb5-817c-ad14e91b0bc2" w:history="1">
              <w:r w:rsidR="00E350A8" w:rsidRPr="00244C17">
                <w:rPr>
                  <w:rStyle w:val="Hyperlink"/>
                  <w:rFonts w:ascii="Verdana" w:hAnsi="Verdana" w:cs="Calibri"/>
                </w:rPr>
                <w:t>TSRC-PROD-053927</w:t>
              </w:r>
            </w:hyperlink>
            <w:bookmarkEnd w:id="4"/>
            <w:bookmarkEnd w:id="5"/>
          </w:p>
        </w:tc>
        <w:tc>
          <w:tcPr>
            <w:tcW w:w="2967" w:type="pct"/>
          </w:tcPr>
          <w:p w14:paraId="167CA136" w14:textId="3BB2458D" w:rsidR="00E350A8" w:rsidRPr="00CB1ECA" w:rsidRDefault="00E350A8" w:rsidP="00E350A8">
            <w:pPr>
              <w:spacing w:before="120" w:after="120"/>
              <w:rPr>
                <w:rFonts w:ascii="Verdana" w:hAnsi="Verdana"/>
              </w:rPr>
            </w:pPr>
            <w:r w:rsidRPr="00CB1ECA">
              <w:rPr>
                <w:rFonts w:ascii="Verdana" w:hAnsi="Verdana"/>
              </w:rPr>
              <w:t>This document addresses how to make a payment with a credit card, debit card, or electronic check for outstanding balances owed to CVS Caremark without placing an order when the customer calls into Customer Care.  The member may also use the website or IVR to make payments.</w:t>
            </w:r>
          </w:p>
        </w:tc>
      </w:tr>
      <w:tr w:rsidR="00E350A8" w:rsidRPr="00CB1ECA" w14:paraId="69521089" w14:textId="77777777" w:rsidTr="007B7821">
        <w:tc>
          <w:tcPr>
            <w:tcW w:w="994" w:type="pct"/>
          </w:tcPr>
          <w:p w14:paraId="08114FDA" w14:textId="7DE4D3CE" w:rsidR="00E350A8" w:rsidRPr="00CB1ECA" w:rsidRDefault="00E350A8" w:rsidP="00E350A8">
            <w:pPr>
              <w:spacing w:before="120" w:after="120"/>
              <w:rPr>
                <w:rFonts w:ascii="Verdana" w:hAnsi="Verdana"/>
              </w:rPr>
            </w:pPr>
            <w:r w:rsidRPr="00CB1ECA">
              <w:rPr>
                <w:rFonts w:ascii="Verdana" w:hAnsi="Verdana"/>
              </w:rPr>
              <w:t xml:space="preserve">Balance Transaction History/Payment Dispute (Mail Order Claims Only) </w:t>
            </w:r>
          </w:p>
        </w:tc>
        <w:tc>
          <w:tcPr>
            <w:tcW w:w="1039" w:type="pct"/>
          </w:tcPr>
          <w:p w14:paraId="40E2703A" w14:textId="1B360CE6" w:rsidR="00E350A8" w:rsidRPr="00244C17" w:rsidRDefault="000D4106" w:rsidP="005C39EB">
            <w:pPr>
              <w:pStyle w:val="NormalWeb"/>
              <w:spacing w:before="120" w:beforeAutospacing="0" w:after="120" w:afterAutospacing="0"/>
              <w:jc w:val="center"/>
              <w:rPr>
                <w:rFonts w:ascii="Verdana" w:hAnsi="Verdana"/>
              </w:rPr>
            </w:pPr>
            <w:bookmarkStart w:id="6" w:name="OLE_LINK13"/>
            <w:bookmarkStart w:id="7" w:name="OLE_LINK64"/>
            <w:bookmarkStart w:id="8" w:name="OLE_LINK65"/>
            <w:r w:rsidRPr="00244C17">
              <w:rPr>
                <w:rFonts w:ascii="Verdana" w:hAnsi="Verdana"/>
              </w:rPr>
              <w:t>PeopleSafe</w:t>
            </w:r>
            <w:r w:rsidR="00EF0620">
              <w:rPr>
                <w:rFonts w:ascii="Verdana" w:hAnsi="Verdana"/>
              </w:rPr>
              <w:t xml:space="preserve"> </w:t>
            </w:r>
            <w:r w:rsidRPr="00244C17">
              <w:rPr>
                <w:rFonts w:ascii="Verdana" w:hAnsi="Verdana"/>
              </w:rPr>
              <w:t xml:space="preserve">- </w:t>
            </w:r>
            <w:hyperlink r:id="rId14" w:anchor="!/view?docid=ba2c70ed-7f0c-4779-98b6-9bc1eb9bbb1f" w:history="1">
              <w:r w:rsidR="00E350A8" w:rsidRPr="00CB1ECA">
                <w:rPr>
                  <w:rStyle w:val="Hyperlink"/>
                  <w:rFonts w:ascii="Verdana" w:hAnsi="Verdana"/>
                </w:rPr>
                <w:t>CMS-2-004578</w:t>
              </w:r>
            </w:hyperlink>
          </w:p>
          <w:p w14:paraId="1B31017D" w14:textId="1924C926" w:rsidR="00E350A8" w:rsidRPr="00CB1ECA" w:rsidRDefault="000D4106" w:rsidP="005C39EB">
            <w:pPr>
              <w:spacing w:before="120" w:after="120"/>
              <w:jc w:val="center"/>
              <w:rPr>
                <w:rFonts w:ascii="Verdana" w:hAnsi="Verdana"/>
              </w:rPr>
            </w:pPr>
            <w:r w:rsidRPr="00244C17">
              <w:rPr>
                <w:rFonts w:ascii="Verdana" w:hAnsi="Verdana" w:cs="Calibri"/>
              </w:rPr>
              <w:t>Compass</w:t>
            </w:r>
            <w:r w:rsidR="00EF0620">
              <w:rPr>
                <w:rFonts w:ascii="Verdana" w:hAnsi="Verdana" w:cs="Calibri"/>
              </w:rPr>
              <w:t xml:space="preserve"> </w:t>
            </w:r>
            <w:r w:rsidRPr="00244C17">
              <w:rPr>
                <w:rFonts w:ascii="Verdana" w:hAnsi="Verdana" w:cs="Calibri"/>
              </w:rPr>
              <w:t xml:space="preserve">- </w:t>
            </w:r>
            <w:hyperlink r:id="rId15" w:anchor="!/view?docid=54a5f0cf-a7cb-4533-9a46-49a39106d764" w:history="1">
              <w:r w:rsidR="00E350A8" w:rsidRPr="00244C17">
                <w:rPr>
                  <w:rStyle w:val="Hyperlink"/>
                  <w:rFonts w:ascii="Verdana" w:hAnsi="Verdana" w:cs="Calibri"/>
                </w:rPr>
                <w:t>TSRC-PROD-058044</w:t>
              </w:r>
            </w:hyperlink>
            <w:bookmarkEnd w:id="6"/>
            <w:bookmarkEnd w:id="7"/>
            <w:bookmarkEnd w:id="8"/>
          </w:p>
        </w:tc>
        <w:tc>
          <w:tcPr>
            <w:tcW w:w="2967" w:type="pct"/>
          </w:tcPr>
          <w:p w14:paraId="4212E117" w14:textId="493627B4" w:rsidR="00E350A8" w:rsidRPr="00CB1ECA" w:rsidRDefault="00E350A8" w:rsidP="00E350A8">
            <w:pPr>
              <w:spacing w:before="120" w:after="120"/>
              <w:rPr>
                <w:rFonts w:ascii="Verdana" w:hAnsi="Verdana"/>
              </w:rPr>
            </w:pPr>
            <w:r w:rsidRPr="00CB1ECA">
              <w:rPr>
                <w:rFonts w:ascii="Verdana" w:hAnsi="Verdana"/>
                <w:color w:val="000000"/>
              </w:rPr>
              <w:t>This document covers the process to use when a member questions a payment on their account.</w:t>
            </w:r>
          </w:p>
        </w:tc>
      </w:tr>
      <w:tr w:rsidR="00E350A8" w:rsidRPr="00CB1ECA" w14:paraId="2318AFF5" w14:textId="77777777" w:rsidTr="007B7821">
        <w:tc>
          <w:tcPr>
            <w:tcW w:w="994" w:type="pct"/>
          </w:tcPr>
          <w:p w14:paraId="6EEB6338" w14:textId="13626AA3" w:rsidR="00E350A8" w:rsidRPr="00CB1ECA" w:rsidRDefault="00E350A8" w:rsidP="00E350A8">
            <w:pPr>
              <w:spacing w:before="120" w:after="120"/>
              <w:rPr>
                <w:rFonts w:ascii="Verdana" w:hAnsi="Verdana"/>
              </w:rPr>
            </w:pPr>
            <w:bookmarkStart w:id="9" w:name="_Hlk92719274"/>
            <w:r w:rsidRPr="00CB1ECA">
              <w:rPr>
                <w:rFonts w:ascii="Verdana" w:hAnsi="Verdana"/>
              </w:rPr>
              <w:t xml:space="preserve">Caremark.com – Account Balance &amp; Payments  </w:t>
            </w:r>
          </w:p>
        </w:tc>
        <w:tc>
          <w:tcPr>
            <w:tcW w:w="1039" w:type="pct"/>
          </w:tcPr>
          <w:p w14:paraId="574A55C7" w14:textId="41A1AEAE" w:rsidR="00E350A8" w:rsidRPr="00CB1ECA" w:rsidRDefault="00E350A8" w:rsidP="005C39EB">
            <w:pPr>
              <w:spacing w:before="120" w:after="120"/>
              <w:jc w:val="center"/>
              <w:rPr>
                <w:rFonts w:ascii="Verdana" w:hAnsi="Verdana"/>
              </w:rPr>
            </w:pPr>
            <w:hyperlink r:id="rId16" w:anchor="!/view?docid=e6c30ce7-caf7-4c75-96e7-ada6ab0731e3" w:history="1">
              <w:r w:rsidRPr="00CB1ECA">
                <w:rPr>
                  <w:rStyle w:val="Hyperlink"/>
                  <w:rFonts w:ascii="Verdana" w:hAnsi="Verdana"/>
                </w:rPr>
                <w:t>CMS-PCP1-038113</w:t>
              </w:r>
            </w:hyperlink>
          </w:p>
        </w:tc>
        <w:tc>
          <w:tcPr>
            <w:tcW w:w="2967" w:type="pct"/>
          </w:tcPr>
          <w:p w14:paraId="59C985A3" w14:textId="4456684E" w:rsidR="00E350A8" w:rsidRPr="00CB1ECA" w:rsidRDefault="00E350A8" w:rsidP="00E350A8">
            <w:pPr>
              <w:spacing w:before="120" w:after="120"/>
              <w:rPr>
                <w:rFonts w:ascii="Verdana" w:hAnsi="Verdana"/>
              </w:rPr>
            </w:pPr>
            <w:r w:rsidRPr="00CB1ECA">
              <w:rPr>
                <w:rFonts w:ascii="Verdana" w:hAnsi="Verdana"/>
              </w:rPr>
              <w:t>This document provides information on how members can View Account Balance, Payment and Activity History, and Make a Payment online.</w:t>
            </w:r>
          </w:p>
        </w:tc>
      </w:tr>
      <w:bookmarkEnd w:id="9"/>
      <w:tr w:rsidR="00E350A8" w:rsidRPr="00CB1ECA" w14:paraId="62338CB1" w14:textId="77777777" w:rsidTr="007B7821">
        <w:tc>
          <w:tcPr>
            <w:tcW w:w="994" w:type="pct"/>
          </w:tcPr>
          <w:p w14:paraId="738D0E92" w14:textId="42A06032" w:rsidR="00E350A8" w:rsidRPr="00CB1ECA" w:rsidRDefault="00E350A8" w:rsidP="00E350A8">
            <w:pPr>
              <w:spacing w:before="120" w:after="120"/>
              <w:rPr>
                <w:rFonts w:ascii="Verdana" w:hAnsi="Verdana"/>
              </w:rPr>
            </w:pPr>
            <w:r w:rsidRPr="00CB1ECA">
              <w:rPr>
                <w:rFonts w:ascii="Verdana" w:hAnsi="Verdana"/>
              </w:rPr>
              <w:t>Caremark.com -Payment Options</w:t>
            </w:r>
          </w:p>
        </w:tc>
        <w:bookmarkStart w:id="10" w:name="OLE_LINK7"/>
        <w:bookmarkStart w:id="11" w:name="OLE_LINK68"/>
        <w:tc>
          <w:tcPr>
            <w:tcW w:w="1039" w:type="pct"/>
          </w:tcPr>
          <w:p w14:paraId="0574DD05" w14:textId="1D9727AC" w:rsidR="00E350A8" w:rsidRPr="00CB1ECA" w:rsidRDefault="00E350A8" w:rsidP="005C39EB">
            <w:pPr>
              <w:spacing w:before="120" w:after="120"/>
              <w:jc w:val="center"/>
              <w:rPr>
                <w:rFonts w:ascii="Verdana" w:hAnsi="Verdana"/>
              </w:rPr>
            </w:pPr>
            <w:r w:rsidRPr="00CB1ECA">
              <w:rPr>
                <w:rFonts w:ascii="Verdana" w:hAnsi="Verdana"/>
              </w:rPr>
              <w:fldChar w:fldCharType="begin"/>
            </w:r>
            <w:r w:rsidRPr="00CB1ECA">
              <w:rPr>
                <w:rFonts w:ascii="Verdana" w:hAnsi="Verdana"/>
              </w:rPr>
              <w:instrText>HYPERLINK "https://thesource.cvshealth.com/nuxeo/thesource/" \l "!/view?docid=dcbe2368-ea4d-4371-8171-302498cff3fe"</w:instrText>
            </w:r>
            <w:r w:rsidRPr="00CB1ECA">
              <w:rPr>
                <w:rFonts w:ascii="Verdana" w:hAnsi="Verdana"/>
              </w:rPr>
            </w:r>
            <w:r w:rsidRPr="00CB1ECA">
              <w:rPr>
                <w:rFonts w:ascii="Verdana" w:hAnsi="Verdana"/>
              </w:rPr>
              <w:fldChar w:fldCharType="separate"/>
            </w:r>
            <w:r w:rsidRPr="00CB1ECA">
              <w:rPr>
                <w:rStyle w:val="Hyperlink"/>
                <w:rFonts w:ascii="Verdana" w:hAnsi="Verdana"/>
              </w:rPr>
              <w:t>CMS-PCP1-038260</w:t>
            </w:r>
            <w:r w:rsidRPr="00CB1ECA">
              <w:rPr>
                <w:rFonts w:ascii="Verdana" w:hAnsi="Verdana"/>
              </w:rPr>
              <w:fldChar w:fldCharType="end"/>
            </w:r>
            <w:bookmarkEnd w:id="10"/>
            <w:bookmarkEnd w:id="11"/>
          </w:p>
        </w:tc>
        <w:tc>
          <w:tcPr>
            <w:tcW w:w="2967" w:type="pct"/>
          </w:tcPr>
          <w:p w14:paraId="6F4FC488" w14:textId="7F8BB11D" w:rsidR="00E350A8" w:rsidRPr="00CB1ECA" w:rsidRDefault="00E350A8" w:rsidP="00E350A8">
            <w:pPr>
              <w:spacing w:before="120" w:after="120"/>
              <w:rPr>
                <w:rFonts w:ascii="Verdana" w:hAnsi="Verdana"/>
              </w:rPr>
            </w:pPr>
            <w:r w:rsidRPr="00CB1ECA">
              <w:rPr>
                <w:rFonts w:ascii="Verdana" w:hAnsi="Verdana"/>
              </w:rPr>
              <w:t>This document provides instructions for how members can add, edit, or delete payment methods in their CVS Caremark.com account.</w:t>
            </w:r>
          </w:p>
        </w:tc>
      </w:tr>
      <w:tr w:rsidR="00E350A8" w:rsidRPr="00CB1ECA" w14:paraId="339E3A18" w14:textId="77777777" w:rsidTr="007B7821">
        <w:tc>
          <w:tcPr>
            <w:tcW w:w="994" w:type="pct"/>
          </w:tcPr>
          <w:p w14:paraId="4541D1B3" w14:textId="5A49976A" w:rsidR="00E350A8" w:rsidRPr="00CB1ECA" w:rsidRDefault="00E350A8" w:rsidP="00E350A8">
            <w:pPr>
              <w:spacing w:before="120" w:after="120"/>
              <w:rPr>
                <w:rFonts w:ascii="Verdana" w:hAnsi="Verdana"/>
              </w:rPr>
            </w:pPr>
            <w:bookmarkStart w:id="12" w:name="_Hlk87346161"/>
            <w:r w:rsidRPr="00CB1ECA">
              <w:rPr>
                <w:rFonts w:ascii="Verdana" w:hAnsi="Verdana"/>
              </w:rPr>
              <w:t>Caremark.com - Payment Pre-Authorization Reversals and Re-Authorizations</w:t>
            </w:r>
          </w:p>
        </w:tc>
        <w:bookmarkStart w:id="13" w:name="OLE_LINK5"/>
        <w:bookmarkStart w:id="14" w:name="OLE_LINK6"/>
        <w:bookmarkStart w:id="15" w:name="OLE_LINK69"/>
        <w:tc>
          <w:tcPr>
            <w:tcW w:w="1039" w:type="pct"/>
          </w:tcPr>
          <w:p w14:paraId="0916881D" w14:textId="1E0D3D25" w:rsidR="00E350A8" w:rsidRPr="00CB1ECA" w:rsidRDefault="00E350A8" w:rsidP="005C39EB">
            <w:pPr>
              <w:spacing w:before="120" w:after="120"/>
              <w:jc w:val="center"/>
              <w:rPr>
                <w:rFonts w:ascii="Verdana" w:hAnsi="Verdana"/>
              </w:rPr>
            </w:pPr>
            <w:r w:rsidRPr="00CB1ECA">
              <w:rPr>
                <w:rFonts w:ascii="Verdana" w:hAnsi="Verdana"/>
              </w:rPr>
              <w:fldChar w:fldCharType="begin"/>
            </w:r>
            <w:r w:rsidRPr="00CB1ECA">
              <w:rPr>
                <w:rFonts w:ascii="Verdana" w:hAnsi="Verdana"/>
              </w:rPr>
              <w:instrText>HYPERLINK "https://thesource.cvshealth.com/nuxeo/thesource/" \l "!/view?docid=92919918-5661-4064-b259-20556198b84a"</w:instrText>
            </w:r>
            <w:r w:rsidRPr="00CB1ECA">
              <w:rPr>
                <w:rFonts w:ascii="Verdana" w:hAnsi="Verdana"/>
              </w:rPr>
            </w:r>
            <w:r w:rsidRPr="00CB1ECA">
              <w:rPr>
                <w:rFonts w:ascii="Verdana" w:hAnsi="Verdana"/>
              </w:rPr>
              <w:fldChar w:fldCharType="separate"/>
            </w:r>
            <w:r w:rsidRPr="00CB1ECA">
              <w:rPr>
                <w:rStyle w:val="Hyperlink"/>
                <w:rFonts w:ascii="Verdana" w:hAnsi="Verdana"/>
              </w:rPr>
              <w:t>CMS-PRD1-062169</w:t>
            </w:r>
            <w:r w:rsidRPr="00CB1ECA">
              <w:rPr>
                <w:rFonts w:ascii="Verdana" w:hAnsi="Verdana"/>
              </w:rPr>
              <w:fldChar w:fldCharType="end"/>
            </w:r>
            <w:bookmarkEnd w:id="13"/>
            <w:bookmarkEnd w:id="14"/>
            <w:bookmarkEnd w:id="15"/>
          </w:p>
        </w:tc>
        <w:tc>
          <w:tcPr>
            <w:tcW w:w="2967" w:type="pct"/>
          </w:tcPr>
          <w:p w14:paraId="407069F9" w14:textId="14E090F7" w:rsidR="00E350A8" w:rsidRPr="00CB1ECA" w:rsidRDefault="00F658D0" w:rsidP="00E350A8">
            <w:pPr>
              <w:spacing w:before="120" w:after="120"/>
              <w:rPr>
                <w:rFonts w:ascii="Verdana" w:hAnsi="Verdana"/>
              </w:rPr>
            </w:pPr>
            <w:r>
              <w:rPr>
                <w:rFonts w:ascii="Verdana" w:hAnsi="Verdana"/>
                <w:noProof/>
              </w:rPr>
              <w:drawing>
                <wp:inline distT="0" distB="0" distL="0" distR="0" wp14:anchorId="06260B8E" wp14:editId="5685F378">
                  <wp:extent cx="304762" cy="304762"/>
                  <wp:effectExtent l="0" t="0" r="635" b="635"/>
                  <wp:docPr id="2135537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37493" name="Picture 2135537493"/>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350A8" w:rsidRPr="00CB1ECA">
              <w:rPr>
                <w:rFonts w:ascii="Verdana" w:hAnsi="Verdana"/>
              </w:rPr>
              <w:t>The credit card pre-authorization process allows real-time pre-authorizations, reversals and re-authorizations of credit card order and balance payments via IVR, PeopleSafe</w:t>
            </w:r>
            <w:r w:rsidR="00C3377E" w:rsidRPr="00CB1ECA">
              <w:rPr>
                <w:rFonts w:ascii="Verdana" w:hAnsi="Verdana"/>
              </w:rPr>
              <w:t>, Compass</w:t>
            </w:r>
            <w:r w:rsidR="00E350A8" w:rsidRPr="00CB1ECA">
              <w:rPr>
                <w:rFonts w:ascii="Verdana" w:hAnsi="Verdana"/>
              </w:rPr>
              <w:t xml:space="preserve"> and Web Portal systems.</w:t>
            </w:r>
          </w:p>
        </w:tc>
      </w:tr>
      <w:bookmarkEnd w:id="12"/>
      <w:tr w:rsidR="00E350A8" w:rsidRPr="00CB1ECA" w14:paraId="4F2EEAD9" w14:textId="77777777" w:rsidTr="007B7821">
        <w:tc>
          <w:tcPr>
            <w:tcW w:w="994" w:type="pct"/>
          </w:tcPr>
          <w:p w14:paraId="7A06A3F5" w14:textId="18FD75E4" w:rsidR="00E350A8" w:rsidRPr="00CB1ECA" w:rsidRDefault="00E350A8" w:rsidP="00E350A8">
            <w:pPr>
              <w:spacing w:before="120" w:after="120"/>
              <w:rPr>
                <w:rFonts w:ascii="Verdana" w:hAnsi="Verdana"/>
              </w:rPr>
            </w:pPr>
            <w:r w:rsidRPr="00CB1ECA">
              <w:rPr>
                <w:rFonts w:ascii="Verdana" w:hAnsi="Verdana"/>
              </w:rPr>
              <w:t>Copay Installment Payments</w:t>
            </w:r>
          </w:p>
        </w:tc>
        <w:tc>
          <w:tcPr>
            <w:tcW w:w="1039" w:type="pct"/>
          </w:tcPr>
          <w:p w14:paraId="1A83DF72" w14:textId="4C3488E0" w:rsidR="00E350A8" w:rsidRPr="00CB1ECA" w:rsidRDefault="000D4106" w:rsidP="005C39EB">
            <w:pPr>
              <w:pStyle w:val="NormalWeb"/>
              <w:spacing w:before="120" w:beforeAutospacing="0" w:after="120" w:afterAutospacing="0"/>
              <w:jc w:val="center"/>
              <w:rPr>
                <w:rFonts w:ascii="Verdana" w:hAnsi="Verdana"/>
              </w:rPr>
            </w:pPr>
            <w:bookmarkStart w:id="16" w:name="OLE_LINK4"/>
            <w:bookmarkStart w:id="17" w:name="OLE_LINK70"/>
            <w:r w:rsidRPr="00CB1ECA">
              <w:rPr>
                <w:rFonts w:ascii="Verdana" w:hAnsi="Verdana"/>
              </w:rPr>
              <w:t>PeopleSafe</w:t>
            </w:r>
            <w:r w:rsidR="00244C17">
              <w:rPr>
                <w:rFonts w:ascii="Verdana" w:hAnsi="Verdana"/>
              </w:rPr>
              <w:t xml:space="preserve"> </w:t>
            </w:r>
            <w:r w:rsidRPr="00CB1ECA">
              <w:rPr>
                <w:rFonts w:ascii="Verdana" w:hAnsi="Verdana"/>
              </w:rPr>
              <w:t xml:space="preserve">- </w:t>
            </w:r>
            <w:hyperlink r:id="rId17" w:anchor="!/view?docid=9765cf50-e615-4720-83e4-32ad0bd81c64" w:history="1">
              <w:r w:rsidR="00E350A8" w:rsidRPr="00CB1ECA">
                <w:rPr>
                  <w:rStyle w:val="Hyperlink"/>
                  <w:rFonts w:ascii="Verdana" w:hAnsi="Verdana"/>
                </w:rPr>
                <w:t>CMS-PRD1-087380</w:t>
              </w:r>
            </w:hyperlink>
          </w:p>
          <w:p w14:paraId="6BCCE909" w14:textId="6EE855DA" w:rsidR="00E350A8" w:rsidRPr="00CB1ECA" w:rsidRDefault="000D4106" w:rsidP="005C39EB">
            <w:pPr>
              <w:spacing w:before="120" w:after="120"/>
              <w:jc w:val="center"/>
              <w:rPr>
                <w:rFonts w:ascii="Verdana" w:hAnsi="Verdana"/>
              </w:rPr>
            </w:pPr>
            <w:r w:rsidRPr="00CB1ECA">
              <w:rPr>
                <w:rFonts w:ascii="Verdana" w:hAnsi="Verdana"/>
              </w:rPr>
              <w:t>Compass</w:t>
            </w:r>
            <w:r w:rsidR="00244C17">
              <w:rPr>
                <w:rFonts w:ascii="Verdana" w:hAnsi="Verdana"/>
              </w:rPr>
              <w:t xml:space="preserve"> </w:t>
            </w:r>
            <w:r w:rsidRPr="00CB1ECA">
              <w:rPr>
                <w:rFonts w:ascii="Verdana" w:hAnsi="Verdana"/>
              </w:rPr>
              <w:t xml:space="preserve">- </w:t>
            </w:r>
            <w:hyperlink r:id="rId18" w:anchor="!/view?docid=14e13366-0206-4670-9b6f-15de902471d6" w:history="1">
              <w:r w:rsidR="00E350A8" w:rsidRPr="00CB1ECA">
                <w:rPr>
                  <w:rStyle w:val="Hyperlink"/>
                  <w:rFonts w:ascii="Verdana" w:hAnsi="Verdana"/>
                </w:rPr>
                <w:t>TSRC-PROD-057183</w:t>
              </w:r>
            </w:hyperlink>
            <w:bookmarkEnd w:id="16"/>
            <w:bookmarkEnd w:id="17"/>
          </w:p>
        </w:tc>
        <w:tc>
          <w:tcPr>
            <w:tcW w:w="2967" w:type="pct"/>
          </w:tcPr>
          <w:p w14:paraId="2F14E200" w14:textId="7986443B" w:rsidR="00E350A8" w:rsidRPr="00CB1ECA" w:rsidRDefault="00E350A8" w:rsidP="00E350A8">
            <w:pPr>
              <w:spacing w:before="120" w:after="120"/>
              <w:rPr>
                <w:rFonts w:ascii="Verdana" w:hAnsi="Verdana"/>
              </w:rPr>
            </w:pPr>
            <w:r w:rsidRPr="00CB1ECA">
              <w:rPr>
                <w:rFonts w:ascii="Verdana" w:hAnsi="Verdana"/>
              </w:rPr>
              <w:t>Copay installments will allow a member to break up the total amount due for their prescription order into three equal payments.</w:t>
            </w:r>
          </w:p>
        </w:tc>
      </w:tr>
      <w:tr w:rsidR="00E350A8" w:rsidRPr="00CB1ECA" w14:paraId="47D105F3" w14:textId="77777777" w:rsidTr="007B7821">
        <w:tc>
          <w:tcPr>
            <w:tcW w:w="994" w:type="pct"/>
          </w:tcPr>
          <w:p w14:paraId="19F4B5CA" w14:textId="50374C3E" w:rsidR="00E350A8" w:rsidRPr="00CB1ECA" w:rsidRDefault="00E350A8" w:rsidP="00E350A8">
            <w:pPr>
              <w:spacing w:before="120" w:after="120"/>
              <w:rPr>
                <w:rFonts w:ascii="Verdana" w:hAnsi="Verdana"/>
              </w:rPr>
            </w:pPr>
            <w:r w:rsidRPr="00CB1ECA">
              <w:rPr>
                <w:rFonts w:ascii="Verdana" w:hAnsi="Verdana"/>
              </w:rPr>
              <w:t>Copay Mail Order Reverse and Reprocess Claim</w:t>
            </w:r>
          </w:p>
        </w:tc>
        <w:tc>
          <w:tcPr>
            <w:tcW w:w="1039" w:type="pct"/>
          </w:tcPr>
          <w:p w14:paraId="076BAE13" w14:textId="0C95D891" w:rsidR="00E350A8" w:rsidRPr="00244C17" w:rsidRDefault="000D4106" w:rsidP="005C39EB">
            <w:pPr>
              <w:pStyle w:val="NormalWeb"/>
              <w:spacing w:before="120" w:beforeAutospacing="0" w:after="120" w:afterAutospacing="0"/>
              <w:jc w:val="center"/>
              <w:rPr>
                <w:rFonts w:ascii="Verdana" w:hAnsi="Verdana"/>
              </w:rPr>
            </w:pPr>
            <w:bookmarkStart w:id="18" w:name="OLE_LINK71"/>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19" w:anchor="!/view?docid=5d4876c1-e43f-41d8-ba45-0e4a72aee882" w:history="1">
              <w:r w:rsidR="00E350A8" w:rsidRPr="00CB1ECA">
                <w:rPr>
                  <w:rStyle w:val="Hyperlink"/>
                  <w:rFonts w:ascii="Verdana" w:hAnsi="Verdana" w:cs="Helvetica"/>
                  <w:shd w:val="clear" w:color="auto" w:fill="FFFFFF"/>
                </w:rPr>
                <w:t>CMS-2-021894</w:t>
              </w:r>
            </w:hyperlink>
          </w:p>
          <w:p w14:paraId="5BEED19C" w14:textId="18F53CD5" w:rsidR="00E350A8" w:rsidRPr="00CB1ECA" w:rsidRDefault="000D4106" w:rsidP="005C39EB">
            <w:pPr>
              <w:spacing w:before="120" w:after="120"/>
              <w:jc w:val="center"/>
              <w:rPr>
                <w:rFonts w:ascii="Verdana" w:hAnsi="Verdana" w:cs="Helvetica"/>
                <w:color w:val="000000"/>
                <w:shd w:val="clear" w:color="auto" w:fill="FFFFFF"/>
              </w:rPr>
            </w:pPr>
            <w:r w:rsidRPr="00244C17">
              <w:rPr>
                <w:rFonts w:ascii="Verdana" w:hAnsi="Verdana" w:cs="Calibri"/>
              </w:rPr>
              <w:t>Compass</w:t>
            </w:r>
            <w:r w:rsidR="00244C17">
              <w:rPr>
                <w:rFonts w:ascii="Verdana" w:hAnsi="Verdana" w:cs="Calibri"/>
              </w:rPr>
              <w:t xml:space="preserve"> </w:t>
            </w:r>
            <w:r w:rsidRPr="00244C17">
              <w:rPr>
                <w:rFonts w:ascii="Verdana" w:hAnsi="Verdana" w:cs="Calibri"/>
              </w:rPr>
              <w:t xml:space="preserve">- </w:t>
            </w:r>
            <w:hyperlink r:id="rId20" w:anchor="!/view?docid=05e19ecb-3da9-435d-945e-c1a7b3587706" w:history="1">
              <w:r w:rsidR="00E350A8" w:rsidRPr="00244C17">
                <w:rPr>
                  <w:rStyle w:val="Hyperlink"/>
                  <w:rFonts w:ascii="Verdana" w:hAnsi="Verdana" w:cs="Calibri"/>
                </w:rPr>
                <w:t>TSRC-PROD-050134</w:t>
              </w:r>
            </w:hyperlink>
            <w:bookmarkEnd w:id="18"/>
          </w:p>
        </w:tc>
        <w:tc>
          <w:tcPr>
            <w:tcW w:w="2967" w:type="pct"/>
          </w:tcPr>
          <w:p w14:paraId="73EC3598" w14:textId="5A589782" w:rsidR="00E350A8" w:rsidRPr="00CB1ECA" w:rsidRDefault="00E350A8" w:rsidP="00E350A8">
            <w:pPr>
              <w:spacing w:before="120" w:after="120"/>
              <w:rPr>
                <w:rFonts w:ascii="Verdana" w:hAnsi="Verdana"/>
                <w:color w:val="000000"/>
              </w:rPr>
            </w:pPr>
            <w:r w:rsidRPr="00CB1ECA">
              <w:rPr>
                <w:rFonts w:ascii="Verdana" w:hAnsi="Verdana"/>
                <w:color w:val="000000"/>
              </w:rPr>
              <w:t>This document outlines the steps to follow when a Mail Order Claim Reversal and Reprocess is required.</w:t>
            </w:r>
          </w:p>
        </w:tc>
      </w:tr>
      <w:tr w:rsidR="00E350A8" w:rsidRPr="00CB1ECA" w14:paraId="67525220" w14:textId="77777777" w:rsidTr="007B7821">
        <w:tc>
          <w:tcPr>
            <w:tcW w:w="994" w:type="pct"/>
          </w:tcPr>
          <w:p w14:paraId="766BC03A" w14:textId="295BBF0C" w:rsidR="00E350A8" w:rsidRPr="00CB1ECA" w:rsidRDefault="00E350A8" w:rsidP="00E350A8">
            <w:pPr>
              <w:spacing w:before="120" w:after="120"/>
              <w:rPr>
                <w:rFonts w:ascii="Verdana" w:hAnsi="Verdana"/>
              </w:rPr>
            </w:pPr>
            <w:r w:rsidRPr="00CB1ECA">
              <w:rPr>
                <w:rFonts w:ascii="Verdana" w:hAnsi="Verdana"/>
              </w:rPr>
              <w:t>Copay Too High / MAB Exceeded – Caremark Nonconformance CCR</w:t>
            </w:r>
          </w:p>
        </w:tc>
        <w:tc>
          <w:tcPr>
            <w:tcW w:w="1039" w:type="pct"/>
          </w:tcPr>
          <w:p w14:paraId="03486259" w14:textId="493DB1DD" w:rsidR="00E350A8" w:rsidRPr="00244C17" w:rsidRDefault="000D4106" w:rsidP="005C39EB">
            <w:pPr>
              <w:pStyle w:val="NormalWeb"/>
              <w:spacing w:before="120" w:beforeAutospacing="0" w:after="120" w:afterAutospacing="0"/>
              <w:jc w:val="center"/>
              <w:rPr>
                <w:rFonts w:ascii="Verdana" w:hAnsi="Verdana"/>
              </w:rPr>
            </w:pPr>
            <w:bookmarkStart w:id="19" w:name="OLE_LINK72"/>
            <w:bookmarkStart w:id="20" w:name="OLE_LINK73"/>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21" w:anchor="!/view?docid=b7f0f403-f9ff-457a-b9c7-fe145aaace5c" w:history="1">
              <w:r w:rsidR="00E350A8" w:rsidRPr="00CB1ECA">
                <w:rPr>
                  <w:rStyle w:val="Hyperlink"/>
                  <w:rFonts w:ascii="Verdana" w:hAnsi="Verdana" w:cs="Helvetica"/>
                  <w:shd w:val="clear" w:color="auto" w:fill="FFFFFF"/>
                </w:rPr>
                <w:t>CMS-2-024447</w:t>
              </w:r>
            </w:hyperlink>
          </w:p>
          <w:p w14:paraId="1EBA75B2" w14:textId="5A3B7389" w:rsidR="00E350A8" w:rsidRPr="00CB1ECA" w:rsidRDefault="000D4106" w:rsidP="005C39EB">
            <w:pPr>
              <w:spacing w:before="120" w:after="120"/>
              <w:jc w:val="center"/>
              <w:rPr>
                <w:rFonts w:ascii="Verdana" w:hAnsi="Verdana" w:cs="Helvetica"/>
                <w:color w:val="000000"/>
                <w:shd w:val="clear" w:color="auto" w:fill="FFFFFF"/>
              </w:rPr>
            </w:pPr>
            <w:r w:rsidRPr="00244C17">
              <w:rPr>
                <w:rFonts w:ascii="Verdana" w:hAnsi="Verdana" w:cs="Calibri"/>
              </w:rPr>
              <w:t>Compass</w:t>
            </w:r>
            <w:r w:rsidR="00244C17">
              <w:rPr>
                <w:rFonts w:ascii="Verdana" w:hAnsi="Verdana" w:cs="Calibri"/>
              </w:rPr>
              <w:t xml:space="preserve"> </w:t>
            </w:r>
            <w:r w:rsidRPr="00244C17">
              <w:rPr>
                <w:rFonts w:ascii="Verdana" w:hAnsi="Verdana" w:cs="Calibri"/>
              </w:rPr>
              <w:t xml:space="preserve">- </w:t>
            </w:r>
            <w:hyperlink r:id="rId22" w:anchor="!/view?docid=9e7e3115-e2d6-41c6-bd9e-83a67e0ec196" w:history="1">
              <w:r w:rsidR="00E350A8" w:rsidRPr="00244C17">
                <w:rPr>
                  <w:rStyle w:val="Hyperlink"/>
                  <w:rFonts w:ascii="Verdana" w:hAnsi="Verdana" w:cs="Calibri"/>
                </w:rPr>
                <w:t>TSRC-PROD-058097</w:t>
              </w:r>
            </w:hyperlink>
            <w:bookmarkEnd w:id="19"/>
            <w:bookmarkEnd w:id="20"/>
          </w:p>
        </w:tc>
        <w:tc>
          <w:tcPr>
            <w:tcW w:w="2967" w:type="pct"/>
          </w:tcPr>
          <w:p w14:paraId="7241F49E" w14:textId="325BA104" w:rsidR="00E350A8" w:rsidRPr="00CB1ECA" w:rsidRDefault="00E350A8" w:rsidP="00E350A8">
            <w:pPr>
              <w:spacing w:before="120" w:after="120"/>
              <w:rPr>
                <w:rFonts w:ascii="Verdana" w:hAnsi="Verdana"/>
              </w:rPr>
            </w:pPr>
            <w:r w:rsidRPr="00CB1ECA">
              <w:rPr>
                <w:rFonts w:ascii="Verdana" w:hAnsi="Verdana"/>
                <w:color w:val="000000"/>
              </w:rPr>
              <w:t>A plan member requests to return a prescription or order alleging Caremark failed to inform them of high dollar amount. </w:t>
            </w:r>
          </w:p>
        </w:tc>
      </w:tr>
      <w:tr w:rsidR="00E350A8" w:rsidRPr="00CB1ECA" w14:paraId="01307846" w14:textId="77777777" w:rsidTr="007B7821">
        <w:tc>
          <w:tcPr>
            <w:tcW w:w="994" w:type="pct"/>
          </w:tcPr>
          <w:p w14:paraId="1CBFEDF3" w14:textId="221E425E" w:rsidR="00E350A8" w:rsidRPr="00CB1ECA" w:rsidRDefault="00E350A8" w:rsidP="00E350A8">
            <w:pPr>
              <w:spacing w:before="120" w:after="120"/>
              <w:rPr>
                <w:rFonts w:ascii="Verdana" w:hAnsi="Verdana"/>
              </w:rPr>
            </w:pPr>
            <w:bookmarkStart w:id="21" w:name="OLE_LINK12"/>
            <w:r w:rsidRPr="00CB1ECA">
              <w:rPr>
                <w:rFonts w:ascii="Verdana" w:hAnsi="Verdana"/>
              </w:rPr>
              <w:t>Credit Card Pre-Authorization and Talk Tracks</w:t>
            </w:r>
            <w:bookmarkEnd w:id="21"/>
          </w:p>
        </w:tc>
        <w:tc>
          <w:tcPr>
            <w:tcW w:w="1039" w:type="pct"/>
          </w:tcPr>
          <w:p w14:paraId="0AE66FE5" w14:textId="5E92C510" w:rsidR="00E350A8" w:rsidRPr="00CB1ECA" w:rsidRDefault="000D4106" w:rsidP="005C39EB">
            <w:pPr>
              <w:pStyle w:val="NormalWeb"/>
              <w:spacing w:before="120" w:beforeAutospacing="0" w:after="120" w:afterAutospacing="0"/>
              <w:jc w:val="center"/>
              <w:rPr>
                <w:rFonts w:ascii="Verdana" w:hAnsi="Verdana"/>
              </w:rPr>
            </w:pPr>
            <w:bookmarkStart w:id="22" w:name="OLE_LINK74"/>
            <w:r w:rsidRPr="00CB1ECA">
              <w:rPr>
                <w:rFonts w:ascii="Verdana" w:hAnsi="Verdana"/>
              </w:rPr>
              <w:t>PeopleSafe</w:t>
            </w:r>
            <w:r w:rsidR="00244C17">
              <w:rPr>
                <w:rFonts w:ascii="Verdana" w:hAnsi="Verdana"/>
              </w:rPr>
              <w:t xml:space="preserve"> </w:t>
            </w:r>
            <w:r w:rsidRPr="00CB1ECA">
              <w:rPr>
                <w:rFonts w:ascii="Verdana" w:hAnsi="Verdana"/>
              </w:rPr>
              <w:t xml:space="preserve">- </w:t>
            </w:r>
            <w:hyperlink r:id="rId23" w:anchor="!/view?docid=3d1c3e21-e591-4e8d-a798-c482ee3c57c8" w:history="1">
              <w:r w:rsidR="00E350A8" w:rsidRPr="00CB1ECA">
                <w:rPr>
                  <w:rStyle w:val="Hyperlink"/>
                  <w:rFonts w:ascii="Verdana" w:hAnsi="Verdana"/>
                  <w:shd w:val="clear" w:color="auto" w:fill="FFFFFF"/>
                </w:rPr>
                <w:t>CMS-PRD1-061981</w:t>
              </w:r>
            </w:hyperlink>
          </w:p>
          <w:p w14:paraId="455F68C0" w14:textId="2FF64944" w:rsidR="00E350A8" w:rsidRPr="00CB1ECA" w:rsidRDefault="000D4106" w:rsidP="005C39EB">
            <w:pPr>
              <w:pStyle w:val="NormalWeb"/>
              <w:spacing w:before="120" w:beforeAutospacing="0" w:after="120" w:afterAutospacing="0"/>
              <w:jc w:val="center"/>
              <w:rPr>
                <w:rFonts w:ascii="Verdana" w:hAnsi="Verdana"/>
              </w:rPr>
            </w:pPr>
            <w:r w:rsidRPr="00CB1ECA">
              <w:rPr>
                <w:rFonts w:ascii="Verdana" w:hAnsi="Verdana"/>
              </w:rPr>
              <w:t>Compass</w:t>
            </w:r>
            <w:r w:rsidR="00244C17">
              <w:rPr>
                <w:rFonts w:ascii="Verdana" w:hAnsi="Verdana"/>
              </w:rPr>
              <w:t xml:space="preserve"> </w:t>
            </w:r>
            <w:r w:rsidRPr="00CB1ECA">
              <w:rPr>
                <w:rFonts w:ascii="Verdana" w:hAnsi="Verdana"/>
              </w:rPr>
              <w:t xml:space="preserve">- </w:t>
            </w:r>
            <w:hyperlink r:id="rId24" w:anchor="!/view?docid=42e9aada-ac08-4a9f-a001-642caf99ea03" w:history="1">
              <w:r w:rsidR="00E350A8" w:rsidRPr="00CB1ECA">
                <w:rPr>
                  <w:rStyle w:val="Hyperlink"/>
                  <w:rFonts w:ascii="Verdana" w:hAnsi="Verdana"/>
                  <w:shd w:val="clear" w:color="auto" w:fill="FFFFFF"/>
                </w:rPr>
                <w:t>TSRC-PROD-074894</w:t>
              </w:r>
            </w:hyperlink>
          </w:p>
          <w:bookmarkEnd w:id="22"/>
          <w:p w14:paraId="0A183A47" w14:textId="1B517D78" w:rsidR="00E350A8" w:rsidRPr="00CB1ECA" w:rsidRDefault="00E350A8" w:rsidP="005C39EB">
            <w:pPr>
              <w:spacing w:before="120" w:after="120"/>
              <w:jc w:val="center"/>
              <w:rPr>
                <w:rFonts w:ascii="Verdana" w:hAnsi="Verdana"/>
              </w:rPr>
            </w:pPr>
          </w:p>
        </w:tc>
        <w:tc>
          <w:tcPr>
            <w:tcW w:w="2967" w:type="pct"/>
          </w:tcPr>
          <w:p w14:paraId="5E8075B5" w14:textId="4C9071C2" w:rsidR="00E350A8" w:rsidRPr="00CB1ECA" w:rsidRDefault="00F658D0" w:rsidP="00E350A8">
            <w:pPr>
              <w:spacing w:before="120" w:after="120"/>
              <w:rPr>
                <w:rFonts w:ascii="Verdana" w:hAnsi="Verdana"/>
              </w:rPr>
            </w:pPr>
            <w:r>
              <w:rPr>
                <w:rFonts w:ascii="Verdana" w:hAnsi="Verdana"/>
                <w:noProof/>
              </w:rPr>
              <w:drawing>
                <wp:inline distT="0" distB="0" distL="0" distR="0" wp14:anchorId="5C690D05" wp14:editId="542AC782">
                  <wp:extent cx="304762" cy="304762"/>
                  <wp:effectExtent l="0" t="0" r="635" b="635"/>
                  <wp:docPr id="1233432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32765" name="Picture 1233432765"/>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350A8" w:rsidRPr="00CB1ECA">
              <w:rPr>
                <w:rFonts w:ascii="Verdana" w:hAnsi="Verdana"/>
              </w:rPr>
              <w:t>The credit card pre-authorization process allows real-time pre-authorizations, reversals and re-authorizations of credit card orders and balance payments in IVR, PeopleSafe</w:t>
            </w:r>
            <w:r w:rsidR="00BF4862" w:rsidRPr="00CB1ECA">
              <w:rPr>
                <w:rFonts w:ascii="Verdana" w:hAnsi="Verdana"/>
              </w:rPr>
              <w:t>, Compass</w:t>
            </w:r>
            <w:r w:rsidR="00E350A8" w:rsidRPr="00CB1ECA">
              <w:rPr>
                <w:rFonts w:ascii="Verdana" w:hAnsi="Verdana"/>
              </w:rPr>
              <w:t xml:space="preserve"> and Web Portal systems.</w:t>
            </w:r>
          </w:p>
        </w:tc>
      </w:tr>
      <w:tr w:rsidR="00E350A8" w:rsidRPr="00CB1ECA" w14:paraId="0FFEB871" w14:textId="77777777" w:rsidTr="007B7821">
        <w:tc>
          <w:tcPr>
            <w:tcW w:w="994" w:type="pct"/>
          </w:tcPr>
          <w:p w14:paraId="2357402C" w14:textId="770D1834" w:rsidR="00E350A8" w:rsidRPr="00CB1ECA" w:rsidRDefault="00E350A8" w:rsidP="00E350A8">
            <w:pPr>
              <w:spacing w:before="120" w:after="120"/>
              <w:rPr>
                <w:rFonts w:ascii="Verdana" w:hAnsi="Verdana"/>
              </w:rPr>
            </w:pPr>
            <w:r w:rsidRPr="00CB1ECA">
              <w:rPr>
                <w:rFonts w:ascii="Verdana" w:hAnsi="Verdana"/>
              </w:rPr>
              <w:t>Duplicate Statement of Cost (SOC) Statements</w:t>
            </w:r>
          </w:p>
        </w:tc>
        <w:tc>
          <w:tcPr>
            <w:tcW w:w="1039" w:type="pct"/>
          </w:tcPr>
          <w:p w14:paraId="2C2987B9" w14:textId="3A752CD2" w:rsidR="00E350A8" w:rsidRPr="00244C17" w:rsidRDefault="00265359" w:rsidP="005C39EB">
            <w:pPr>
              <w:pStyle w:val="NormalWeb"/>
              <w:spacing w:before="120" w:beforeAutospacing="0" w:after="120" w:afterAutospacing="0"/>
              <w:jc w:val="center"/>
              <w:rPr>
                <w:rFonts w:ascii="Verdana" w:hAnsi="Verdana"/>
              </w:rPr>
            </w:pPr>
            <w:bookmarkStart w:id="23" w:name="OLE_LINK75"/>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25" w:anchor="!/view?docid=3481aa7e-e514-45a8-8c9c-84e664588cf2" w:history="1">
              <w:r w:rsidR="00E350A8" w:rsidRPr="00CB1ECA">
                <w:rPr>
                  <w:rStyle w:val="Hyperlink"/>
                  <w:rFonts w:ascii="Verdana" w:hAnsi="Verdana" w:cs="Helvetica"/>
                  <w:shd w:val="clear" w:color="auto" w:fill="FFFFFF"/>
                </w:rPr>
                <w:t>CMS-2-004602</w:t>
              </w:r>
            </w:hyperlink>
          </w:p>
          <w:p w14:paraId="65459A98" w14:textId="1CA9304E" w:rsidR="00E350A8" w:rsidRPr="00CB1ECA" w:rsidRDefault="00265359" w:rsidP="005C39EB">
            <w:pPr>
              <w:spacing w:before="120" w:after="120"/>
              <w:jc w:val="center"/>
              <w:rPr>
                <w:rFonts w:ascii="Verdana" w:hAnsi="Verdana" w:cs="Helvetica"/>
                <w:color w:val="000000"/>
                <w:shd w:val="clear" w:color="auto" w:fill="FFFFFF"/>
              </w:rPr>
            </w:pPr>
            <w:r w:rsidRPr="00CB1ECA">
              <w:rPr>
                <w:rFonts w:ascii="Verdana" w:hAnsi="Verdana"/>
              </w:rPr>
              <w:t>Compass</w:t>
            </w:r>
            <w:r w:rsidR="00244C17">
              <w:rPr>
                <w:rFonts w:ascii="Verdana" w:hAnsi="Verdana"/>
              </w:rPr>
              <w:t xml:space="preserve"> </w:t>
            </w:r>
            <w:r w:rsidRPr="00CB1ECA">
              <w:rPr>
                <w:rFonts w:ascii="Verdana" w:hAnsi="Verdana"/>
              </w:rPr>
              <w:t xml:space="preserve">- </w:t>
            </w:r>
            <w:hyperlink r:id="rId26" w:anchor="!/view?docid=7bd8dfef-b12e-401e-9c4e-1e67e9a6a662" w:history="1">
              <w:r w:rsidR="00E350A8" w:rsidRPr="00CB1ECA">
                <w:rPr>
                  <w:rStyle w:val="Hyperlink"/>
                  <w:rFonts w:ascii="Verdana" w:hAnsi="Verdana"/>
                  <w:shd w:val="clear" w:color="auto" w:fill="FFFFFF"/>
                </w:rPr>
                <w:t>TSRC-PROD-056893</w:t>
              </w:r>
            </w:hyperlink>
            <w:bookmarkEnd w:id="23"/>
          </w:p>
        </w:tc>
        <w:tc>
          <w:tcPr>
            <w:tcW w:w="2967" w:type="pct"/>
          </w:tcPr>
          <w:p w14:paraId="3A48A56A" w14:textId="452D516F" w:rsidR="00E350A8" w:rsidRPr="00CB1ECA" w:rsidRDefault="00E350A8" w:rsidP="00E350A8">
            <w:pPr>
              <w:spacing w:before="120" w:after="120"/>
              <w:rPr>
                <w:rFonts w:ascii="Verdana" w:hAnsi="Verdana"/>
                <w:color w:val="000000"/>
              </w:rPr>
            </w:pPr>
            <w:r w:rsidRPr="00CB1ECA">
              <w:rPr>
                <w:rFonts w:ascii="Verdana" w:hAnsi="Verdana"/>
                <w:color w:val="000000"/>
              </w:rPr>
              <w:t>This document describes the process of how to respond to a member’s request to create a duplicate Statement of Cost (SOC).  An SOC is generated for each claim adjudicated, whether it is paid or denied in the system. </w:t>
            </w:r>
          </w:p>
        </w:tc>
      </w:tr>
      <w:tr w:rsidR="00E350A8" w:rsidRPr="00CB1ECA" w14:paraId="6751492E" w14:textId="77777777" w:rsidTr="007B7821">
        <w:tc>
          <w:tcPr>
            <w:tcW w:w="994" w:type="pct"/>
          </w:tcPr>
          <w:p w14:paraId="14941D94" w14:textId="5AF67B54" w:rsidR="00E350A8" w:rsidRPr="00CB1ECA" w:rsidRDefault="00E350A8" w:rsidP="00E350A8">
            <w:pPr>
              <w:spacing w:before="120" w:after="120"/>
              <w:rPr>
                <w:rFonts w:ascii="Verdana" w:hAnsi="Verdana"/>
              </w:rPr>
            </w:pPr>
            <w:r w:rsidRPr="00CB1ECA">
              <w:rPr>
                <w:rFonts w:ascii="Verdana" w:hAnsi="Verdana"/>
              </w:rPr>
              <w:t>Financial Codes Reference Payment Dispute</w:t>
            </w:r>
          </w:p>
        </w:tc>
        <w:bookmarkStart w:id="24" w:name="OLE_LINK76"/>
        <w:tc>
          <w:tcPr>
            <w:tcW w:w="1039" w:type="pct"/>
          </w:tcPr>
          <w:p w14:paraId="113F6D3E" w14:textId="4883FE6C" w:rsidR="00E350A8" w:rsidRPr="00CB1ECA" w:rsidRDefault="00E350A8" w:rsidP="005C39EB">
            <w:pPr>
              <w:spacing w:before="120" w:after="120"/>
              <w:jc w:val="center"/>
              <w:rPr>
                <w:rFonts w:ascii="Verdana" w:hAnsi="Verdana"/>
              </w:rPr>
            </w:pPr>
            <w:r w:rsidRPr="00244C17">
              <w:rPr>
                <w:rFonts w:ascii="Verdana" w:hAnsi="Verdana"/>
              </w:rPr>
              <w:fldChar w:fldCharType="begin"/>
            </w:r>
            <w:r w:rsidRPr="00244C17">
              <w:rPr>
                <w:rFonts w:ascii="Verdana" w:hAnsi="Verdana"/>
              </w:rPr>
              <w:instrText>HYPERLINK "https://thesource.cvshealth.com/nuxeo/thesource/" \l "!/view?docid=a4a01412-ec51-4bcf-acaf-ce71b794d955"</w:instrText>
            </w:r>
            <w:r w:rsidRPr="00244C17">
              <w:rPr>
                <w:rFonts w:ascii="Verdana" w:hAnsi="Verdana"/>
              </w:rPr>
            </w:r>
            <w:r w:rsidRPr="00244C17">
              <w:rPr>
                <w:rFonts w:ascii="Verdana" w:hAnsi="Verdana"/>
              </w:rPr>
              <w:fldChar w:fldCharType="separate"/>
            </w:r>
            <w:r w:rsidRPr="00CB1ECA">
              <w:rPr>
                <w:rStyle w:val="Hyperlink"/>
                <w:rFonts w:ascii="Verdana" w:hAnsi="Verdana" w:cs="Helvetica"/>
                <w:shd w:val="clear" w:color="auto" w:fill="FFFFFF"/>
              </w:rPr>
              <w:t>CMS-2-023732</w:t>
            </w:r>
            <w:r w:rsidRPr="00244C17">
              <w:rPr>
                <w:rFonts w:ascii="Verdana" w:hAnsi="Verdana"/>
              </w:rPr>
              <w:fldChar w:fldCharType="end"/>
            </w:r>
            <w:bookmarkEnd w:id="24"/>
          </w:p>
        </w:tc>
        <w:tc>
          <w:tcPr>
            <w:tcW w:w="2967" w:type="pct"/>
          </w:tcPr>
          <w:p w14:paraId="494E9906" w14:textId="43BFB80E" w:rsidR="00E350A8" w:rsidRPr="00CB1ECA" w:rsidRDefault="00E350A8" w:rsidP="00E350A8">
            <w:pPr>
              <w:spacing w:before="120" w:after="120"/>
              <w:rPr>
                <w:rFonts w:ascii="Verdana" w:hAnsi="Verdana"/>
              </w:rPr>
            </w:pPr>
            <w:bookmarkStart w:id="25" w:name="OLE_LINK2"/>
            <w:r w:rsidRPr="00CB1ECA">
              <w:rPr>
                <w:rFonts w:ascii="Verdana" w:hAnsi="Verdana"/>
                <w:color w:val="000000"/>
              </w:rPr>
              <w:t>The following table will define the financial codes used by the financial department when addressing Payment Dispute issues.</w:t>
            </w:r>
            <w:bookmarkEnd w:id="25"/>
          </w:p>
        </w:tc>
      </w:tr>
      <w:tr w:rsidR="00E350A8" w:rsidRPr="00CB1ECA" w14:paraId="5EC8FBD3" w14:textId="77777777" w:rsidTr="007B7821">
        <w:tc>
          <w:tcPr>
            <w:tcW w:w="994" w:type="pct"/>
          </w:tcPr>
          <w:p w14:paraId="2755DD61" w14:textId="7BBDCBBD" w:rsidR="00E350A8" w:rsidRPr="00CB1ECA" w:rsidRDefault="00E350A8" w:rsidP="00E350A8">
            <w:pPr>
              <w:spacing w:before="120" w:after="120"/>
              <w:rPr>
                <w:rFonts w:ascii="Verdana" w:hAnsi="Verdana"/>
              </w:rPr>
            </w:pPr>
            <w:r w:rsidRPr="00CB1ECA">
              <w:rPr>
                <w:rFonts w:ascii="Verdana" w:hAnsi="Verdana"/>
              </w:rPr>
              <w:t>Financial Statement of Cost (SOC) Deceased Member, Spouse or Dependent</w:t>
            </w:r>
          </w:p>
        </w:tc>
        <w:tc>
          <w:tcPr>
            <w:tcW w:w="1039" w:type="pct"/>
          </w:tcPr>
          <w:p w14:paraId="491FCF8F" w14:textId="2DBF06A3" w:rsidR="00E350A8" w:rsidRPr="00CB1ECA" w:rsidRDefault="00265359" w:rsidP="005C39EB">
            <w:pPr>
              <w:pStyle w:val="NormalWeb"/>
              <w:spacing w:before="120" w:beforeAutospacing="0" w:after="120" w:afterAutospacing="0"/>
              <w:jc w:val="center"/>
              <w:rPr>
                <w:rFonts w:ascii="Verdana" w:hAnsi="Verdana"/>
              </w:rPr>
            </w:pPr>
            <w:bookmarkStart w:id="26" w:name="OLE_LINK77"/>
            <w:bookmarkStart w:id="27" w:name="OLE_LINK78"/>
            <w:r w:rsidRPr="00CB1ECA">
              <w:rPr>
                <w:rFonts w:ascii="Verdana" w:hAnsi="Verdana"/>
              </w:rPr>
              <w:t>PeopleSafe</w:t>
            </w:r>
            <w:r w:rsidR="00244C17">
              <w:rPr>
                <w:rFonts w:ascii="Verdana" w:hAnsi="Verdana"/>
              </w:rPr>
              <w:t xml:space="preserve"> </w:t>
            </w:r>
            <w:r w:rsidRPr="00CB1ECA">
              <w:rPr>
                <w:rFonts w:ascii="Verdana" w:hAnsi="Verdana"/>
              </w:rPr>
              <w:t xml:space="preserve">- </w:t>
            </w:r>
            <w:hyperlink r:id="rId27" w:anchor="!/view?docid=7049837e-d636-430e-b990-ae0706bd09e9" w:history="1">
              <w:r w:rsidR="00E350A8" w:rsidRPr="00CB1ECA">
                <w:rPr>
                  <w:rStyle w:val="Hyperlink"/>
                  <w:rFonts w:ascii="Verdana" w:hAnsi="Verdana" w:cs="Helvetica"/>
                  <w:shd w:val="clear" w:color="auto" w:fill="FFFFFF"/>
                </w:rPr>
                <w:t>TSRC-PROD-043266</w:t>
              </w:r>
            </w:hyperlink>
          </w:p>
          <w:p w14:paraId="241A8797" w14:textId="1DCC3F0C" w:rsidR="00E350A8" w:rsidRPr="00CB1ECA" w:rsidRDefault="00265359" w:rsidP="005C39EB">
            <w:pPr>
              <w:spacing w:before="120" w:after="120"/>
              <w:jc w:val="center"/>
              <w:rPr>
                <w:rFonts w:ascii="Verdana" w:hAnsi="Verdana" w:cs="Helvetica"/>
                <w:color w:val="000000"/>
                <w:shd w:val="clear" w:color="auto" w:fill="FFFFFF"/>
              </w:rPr>
            </w:pPr>
            <w:r w:rsidRPr="00CB1ECA">
              <w:rPr>
                <w:rFonts w:ascii="Verdana" w:hAnsi="Verdana"/>
              </w:rPr>
              <w:t>Compass</w:t>
            </w:r>
            <w:r w:rsidR="00244C17">
              <w:rPr>
                <w:rFonts w:ascii="Verdana" w:hAnsi="Verdana"/>
              </w:rPr>
              <w:t xml:space="preserve"> </w:t>
            </w:r>
            <w:r w:rsidRPr="00CB1ECA">
              <w:rPr>
                <w:rFonts w:ascii="Verdana" w:hAnsi="Verdana"/>
              </w:rPr>
              <w:t xml:space="preserve">- </w:t>
            </w:r>
            <w:hyperlink r:id="rId28" w:anchor="!/view?docid=7bd8dfef-b12e-401e-9c4e-1e67e9a6a662" w:history="1">
              <w:r w:rsidR="00E350A8" w:rsidRPr="00CB1ECA">
                <w:rPr>
                  <w:rStyle w:val="Hyperlink"/>
                  <w:rFonts w:ascii="Verdana" w:hAnsi="Verdana"/>
                  <w:shd w:val="clear" w:color="auto" w:fill="FFFFFF"/>
                </w:rPr>
                <w:t>TSRC-PROD-056893</w:t>
              </w:r>
            </w:hyperlink>
            <w:bookmarkEnd w:id="26"/>
            <w:bookmarkEnd w:id="27"/>
          </w:p>
        </w:tc>
        <w:tc>
          <w:tcPr>
            <w:tcW w:w="2967" w:type="pct"/>
          </w:tcPr>
          <w:p w14:paraId="28D06BEC" w14:textId="79064404" w:rsidR="00E350A8" w:rsidRPr="00CB1ECA" w:rsidRDefault="00E350A8" w:rsidP="00E350A8">
            <w:pPr>
              <w:spacing w:before="120" w:after="120"/>
              <w:rPr>
                <w:rFonts w:ascii="Verdana" w:hAnsi="Verdana"/>
                <w:color w:val="000000"/>
              </w:rPr>
            </w:pPr>
            <w:r w:rsidRPr="00CB1ECA">
              <w:rPr>
                <w:rFonts w:ascii="Verdana" w:hAnsi="Verdana"/>
                <w:color w:val="000000"/>
              </w:rPr>
              <w:t>This document provides direction when a caller is requesting the total co-pay and/or total cost of (Rx) prescription drug history for a specific time for a deceased member, spouse or dependent.</w:t>
            </w:r>
          </w:p>
        </w:tc>
      </w:tr>
      <w:tr w:rsidR="00E350A8" w:rsidRPr="00CB1ECA" w14:paraId="2FE2686A" w14:textId="77777777" w:rsidTr="007B7821">
        <w:tc>
          <w:tcPr>
            <w:tcW w:w="994" w:type="pct"/>
          </w:tcPr>
          <w:p w14:paraId="09CF2730" w14:textId="10C3E9A2" w:rsidR="00E350A8" w:rsidRPr="00CB1ECA" w:rsidRDefault="00E350A8" w:rsidP="00E350A8">
            <w:pPr>
              <w:spacing w:before="120" w:after="120"/>
              <w:rPr>
                <w:rFonts w:ascii="Verdana" w:hAnsi="Verdana"/>
              </w:rPr>
            </w:pPr>
            <w:r w:rsidRPr="00CB1ECA">
              <w:rPr>
                <w:rFonts w:ascii="Verdana" w:hAnsi="Verdana"/>
              </w:rPr>
              <w:t>Financial Statement of Cost (SOC) Member, Spouse or Dependent</w:t>
            </w:r>
          </w:p>
        </w:tc>
        <w:tc>
          <w:tcPr>
            <w:tcW w:w="1039" w:type="pct"/>
          </w:tcPr>
          <w:p w14:paraId="32E76F41" w14:textId="777738E0" w:rsidR="00E350A8" w:rsidRPr="00CB1ECA" w:rsidRDefault="00265359" w:rsidP="005C39EB">
            <w:pPr>
              <w:pStyle w:val="NormalWeb"/>
              <w:spacing w:before="120" w:beforeAutospacing="0" w:after="120" w:afterAutospacing="0"/>
              <w:jc w:val="center"/>
              <w:rPr>
                <w:rFonts w:ascii="Verdana" w:hAnsi="Verdana"/>
              </w:rPr>
            </w:pPr>
            <w:bookmarkStart w:id="28" w:name="OLE_LINK79"/>
            <w:r w:rsidRPr="00CB1ECA">
              <w:rPr>
                <w:rFonts w:ascii="Verdana" w:hAnsi="Verdana"/>
              </w:rPr>
              <w:t>PeopleSafe</w:t>
            </w:r>
            <w:r w:rsidR="00244C17">
              <w:rPr>
                <w:rFonts w:ascii="Verdana" w:hAnsi="Verdana"/>
              </w:rPr>
              <w:t xml:space="preserve"> </w:t>
            </w:r>
            <w:r w:rsidRPr="00CB1ECA">
              <w:rPr>
                <w:rFonts w:ascii="Verdana" w:hAnsi="Verdana"/>
              </w:rPr>
              <w:t xml:space="preserve">- </w:t>
            </w:r>
            <w:hyperlink r:id="rId29" w:anchor="!/view?docid=7049837e-d636-430e-b990-ae0706bd09e9" w:history="1">
              <w:r w:rsidR="00E350A8" w:rsidRPr="00CB1ECA">
                <w:rPr>
                  <w:rStyle w:val="Hyperlink"/>
                  <w:rFonts w:ascii="Verdana" w:hAnsi="Verdana"/>
                  <w:shd w:val="clear" w:color="auto" w:fill="FFFFFF"/>
                </w:rPr>
                <w:t>TSRC</w:t>
              </w:r>
              <w:r w:rsidRPr="00244C17">
                <w:rPr>
                  <w:rStyle w:val="Hyperlink"/>
                  <w:rFonts w:ascii="Verdana" w:hAnsi="Verdana"/>
                  <w:shd w:val="clear" w:color="auto" w:fill="FFFFFF"/>
                </w:rPr>
                <w:t>-</w:t>
              </w:r>
              <w:r w:rsidR="00E350A8" w:rsidRPr="00CB1ECA">
                <w:rPr>
                  <w:rStyle w:val="Hyperlink"/>
                  <w:rFonts w:ascii="Verdana" w:hAnsi="Verdana"/>
                  <w:shd w:val="clear" w:color="auto" w:fill="FFFFFF"/>
                </w:rPr>
                <w:t>PROD-043264</w:t>
              </w:r>
            </w:hyperlink>
          </w:p>
          <w:p w14:paraId="73A3EF78" w14:textId="61DB172D" w:rsidR="00E350A8" w:rsidRPr="00CB1ECA" w:rsidRDefault="00FF2F6D" w:rsidP="005C39EB">
            <w:pPr>
              <w:pStyle w:val="NormalWeb"/>
              <w:spacing w:before="120" w:beforeAutospacing="0" w:after="120" w:afterAutospacing="0"/>
              <w:jc w:val="center"/>
              <w:rPr>
                <w:rFonts w:ascii="Verdana" w:hAnsi="Verdana"/>
              </w:rPr>
            </w:pPr>
            <w:r>
              <w:rPr>
                <w:rFonts w:ascii="Verdana" w:hAnsi="Verdana"/>
              </w:rPr>
              <w:t xml:space="preserve">Compass - </w:t>
            </w:r>
            <w:hyperlink r:id="rId30" w:anchor="!/view?docid=7bd8dfef-b12e-401e-9c4e-1e67e9a6a662" w:history="1">
              <w:r w:rsidR="00E350A8" w:rsidRPr="00CB1ECA">
                <w:rPr>
                  <w:rStyle w:val="Hyperlink"/>
                  <w:rFonts w:ascii="Verdana" w:hAnsi="Verdana"/>
                  <w:shd w:val="clear" w:color="auto" w:fill="FFFFFF"/>
                </w:rPr>
                <w:t>TSRC-PROD-056893</w:t>
              </w:r>
            </w:hyperlink>
          </w:p>
          <w:bookmarkEnd w:id="28"/>
          <w:p w14:paraId="6B1F17A1" w14:textId="24D60FFD" w:rsidR="00E350A8" w:rsidRPr="00CB1ECA" w:rsidRDefault="00E350A8" w:rsidP="005C39EB">
            <w:pPr>
              <w:spacing w:before="120" w:after="120"/>
              <w:jc w:val="center"/>
              <w:rPr>
                <w:rFonts w:ascii="Verdana" w:hAnsi="Verdana" w:cs="Helvetica"/>
                <w:color w:val="000000"/>
                <w:shd w:val="clear" w:color="auto" w:fill="FFFFFF"/>
              </w:rPr>
            </w:pPr>
          </w:p>
        </w:tc>
        <w:tc>
          <w:tcPr>
            <w:tcW w:w="2967" w:type="pct"/>
          </w:tcPr>
          <w:p w14:paraId="22DA685C" w14:textId="412301CC" w:rsidR="00E350A8" w:rsidRPr="00CB1ECA" w:rsidRDefault="00E350A8" w:rsidP="00E350A8">
            <w:pPr>
              <w:spacing w:before="120" w:after="120"/>
              <w:rPr>
                <w:rFonts w:ascii="Verdana" w:hAnsi="Verdana"/>
                <w:color w:val="000000"/>
              </w:rPr>
            </w:pPr>
            <w:r w:rsidRPr="00CB1ECA">
              <w:rPr>
                <w:rFonts w:ascii="Verdana" w:hAnsi="Verdana"/>
                <w:color w:val="000000"/>
              </w:rPr>
              <w:t>This document provides direction when a member is requesting total co-pay and/or total cost of (Rx) prescription drug history for themselves, their spouse or dependent for a specific time.  The financial statement of cost displays prescriptions processed through the member’s prescription benefits.</w:t>
            </w:r>
          </w:p>
        </w:tc>
      </w:tr>
      <w:tr w:rsidR="00E350A8" w:rsidRPr="00CB1ECA" w14:paraId="426597C2" w14:textId="77777777" w:rsidTr="007B7821">
        <w:tc>
          <w:tcPr>
            <w:tcW w:w="994" w:type="pct"/>
          </w:tcPr>
          <w:p w14:paraId="3D2BFB3A" w14:textId="43C85D7C" w:rsidR="00E350A8" w:rsidRPr="00CB1ECA" w:rsidRDefault="00E350A8" w:rsidP="00E350A8">
            <w:pPr>
              <w:spacing w:before="120" w:after="120"/>
              <w:rPr>
                <w:rFonts w:ascii="Verdana" w:hAnsi="Verdana"/>
              </w:rPr>
            </w:pPr>
            <w:r w:rsidRPr="00CB1ECA">
              <w:rPr>
                <w:rFonts w:ascii="Verdana" w:hAnsi="Verdana"/>
              </w:rPr>
              <w:t>High Dollar Copay Orders</w:t>
            </w:r>
          </w:p>
        </w:tc>
        <w:tc>
          <w:tcPr>
            <w:tcW w:w="1039" w:type="pct"/>
          </w:tcPr>
          <w:p w14:paraId="2817FEA3" w14:textId="28FEF446" w:rsidR="00E350A8" w:rsidRPr="00CB1ECA" w:rsidRDefault="00664F98" w:rsidP="005C39EB">
            <w:pPr>
              <w:pStyle w:val="NormalWeb"/>
              <w:spacing w:before="120" w:beforeAutospacing="0" w:after="120" w:afterAutospacing="0"/>
              <w:jc w:val="center"/>
              <w:rPr>
                <w:rFonts w:ascii="Verdana" w:hAnsi="Verdana"/>
              </w:rPr>
            </w:pPr>
            <w:bookmarkStart w:id="29" w:name="OLE_LINK81"/>
            <w:r w:rsidRPr="00CB1ECA">
              <w:rPr>
                <w:rFonts w:ascii="Verdana" w:hAnsi="Verdana"/>
              </w:rPr>
              <w:t>PeopleSafe</w:t>
            </w:r>
            <w:r w:rsidR="00244C17">
              <w:rPr>
                <w:rFonts w:ascii="Verdana" w:hAnsi="Verdana"/>
              </w:rPr>
              <w:t xml:space="preserve"> </w:t>
            </w:r>
            <w:r w:rsidRPr="00CB1ECA">
              <w:rPr>
                <w:rFonts w:ascii="Verdana" w:hAnsi="Verdana"/>
              </w:rPr>
              <w:t xml:space="preserve">- </w:t>
            </w:r>
            <w:hyperlink r:id="rId31" w:anchor="!/view?docid=bc3693f3-fefe-4bb5-8720-4e51e940a0f7" w:history="1">
              <w:r w:rsidR="00E350A8" w:rsidRPr="00CB1ECA">
                <w:rPr>
                  <w:rStyle w:val="Hyperlink"/>
                  <w:rFonts w:ascii="Verdana" w:hAnsi="Verdana"/>
                  <w:shd w:val="clear" w:color="auto" w:fill="FFFFFF"/>
                </w:rPr>
                <w:t>CMS-PRD1-086469</w:t>
              </w:r>
            </w:hyperlink>
          </w:p>
          <w:p w14:paraId="5B51C0CD" w14:textId="676FB8F2" w:rsidR="00E350A8" w:rsidRPr="00CB1ECA" w:rsidRDefault="00664F98" w:rsidP="005C39EB">
            <w:pPr>
              <w:spacing w:before="120" w:after="120"/>
              <w:jc w:val="center"/>
              <w:rPr>
                <w:rFonts w:ascii="Verdana" w:hAnsi="Verdana"/>
              </w:rPr>
            </w:pPr>
            <w:r w:rsidRPr="00CB1ECA">
              <w:rPr>
                <w:rFonts w:ascii="Verdana" w:hAnsi="Verdana"/>
              </w:rPr>
              <w:t>Compass</w:t>
            </w:r>
            <w:r w:rsidR="00244C17">
              <w:rPr>
                <w:rFonts w:ascii="Verdana" w:hAnsi="Verdana"/>
              </w:rPr>
              <w:t xml:space="preserve"> </w:t>
            </w:r>
            <w:r w:rsidRPr="00CB1ECA">
              <w:rPr>
                <w:rFonts w:ascii="Verdana" w:hAnsi="Verdana"/>
              </w:rPr>
              <w:t xml:space="preserve">- </w:t>
            </w:r>
            <w:hyperlink r:id="rId32" w:anchor="!/view?docid=37de659a-8d97-4716-804c-f34bfa38823f" w:history="1">
              <w:bookmarkEnd w:id="29"/>
              <w:r w:rsidR="005C39EB">
                <w:rPr>
                  <w:rStyle w:val="Hyperlink"/>
                  <w:rFonts w:ascii="Verdana" w:hAnsi="Verdana"/>
                </w:rPr>
                <w:t>TSRC-PROD-073658</w:t>
              </w:r>
            </w:hyperlink>
          </w:p>
        </w:tc>
        <w:tc>
          <w:tcPr>
            <w:tcW w:w="2967" w:type="pct"/>
          </w:tcPr>
          <w:p w14:paraId="6A5E656B" w14:textId="49A08DE6" w:rsidR="00E350A8" w:rsidRPr="00CB1ECA" w:rsidRDefault="00E350A8" w:rsidP="00E350A8">
            <w:pPr>
              <w:spacing w:before="120" w:after="120"/>
              <w:rPr>
                <w:rFonts w:ascii="Verdana" w:hAnsi="Verdana"/>
              </w:rPr>
            </w:pPr>
            <w:bookmarkStart w:id="30" w:name="OLE_LINK42"/>
            <w:r w:rsidRPr="00CB1ECA">
              <w:rPr>
                <w:rFonts w:ascii="Verdana" w:hAnsi="Verdana"/>
                <w:color w:val="000000"/>
              </w:rPr>
              <w:t>This document provides process steps on how to handle calls regarding high dollar co-pay prescriptions and Cardholder limits exceeded at Mail Order Delivery.</w:t>
            </w:r>
            <w:bookmarkEnd w:id="30"/>
          </w:p>
        </w:tc>
      </w:tr>
      <w:tr w:rsidR="00E350A8" w:rsidRPr="00CB1ECA" w14:paraId="67E0D3E2" w14:textId="77777777" w:rsidTr="007B7821">
        <w:tc>
          <w:tcPr>
            <w:tcW w:w="994" w:type="pct"/>
          </w:tcPr>
          <w:p w14:paraId="7164B853" w14:textId="77777777" w:rsidR="00E350A8" w:rsidRPr="00CB1ECA" w:rsidRDefault="00E350A8" w:rsidP="00E350A8">
            <w:pPr>
              <w:spacing w:before="120" w:after="120"/>
              <w:rPr>
                <w:rFonts w:ascii="Verdana" w:hAnsi="Verdana"/>
              </w:rPr>
            </w:pPr>
            <w:r w:rsidRPr="00CB1ECA">
              <w:rPr>
                <w:rFonts w:ascii="Verdana" w:hAnsi="Verdana"/>
              </w:rPr>
              <w:t>Manufacturer Coupons</w:t>
            </w:r>
          </w:p>
          <w:p w14:paraId="263EA554" w14:textId="16AD6673" w:rsidR="00AC69F9" w:rsidRPr="00CB1ECA" w:rsidRDefault="00AC69F9" w:rsidP="00E350A8">
            <w:pPr>
              <w:spacing w:before="120" w:after="120"/>
              <w:rPr>
                <w:rFonts w:ascii="Verdana" w:hAnsi="Verdana"/>
              </w:rPr>
            </w:pPr>
          </w:p>
        </w:tc>
        <w:tc>
          <w:tcPr>
            <w:tcW w:w="1039" w:type="pct"/>
          </w:tcPr>
          <w:p w14:paraId="706A7934" w14:textId="2457CCF4" w:rsidR="00E350A8" w:rsidRPr="00244C17" w:rsidRDefault="00265359" w:rsidP="005C39EB">
            <w:pPr>
              <w:spacing w:before="120" w:after="120"/>
              <w:jc w:val="center"/>
              <w:rPr>
                <w:rFonts w:ascii="Verdana" w:hAnsi="Verdana" w:cs="Calibri"/>
              </w:rPr>
            </w:pPr>
            <w:bookmarkStart w:id="31" w:name="OLE_LINK26"/>
            <w:bookmarkStart w:id="32" w:name="OLE_LINK27"/>
            <w:r w:rsidRPr="00244C17">
              <w:rPr>
                <w:rFonts w:ascii="Verdana" w:hAnsi="Verdana" w:cs="Calibri"/>
              </w:rPr>
              <w:t>PeopleSafe</w:t>
            </w:r>
            <w:r w:rsidR="00244C17">
              <w:rPr>
                <w:rFonts w:ascii="Verdana" w:hAnsi="Verdana" w:cs="Calibri"/>
              </w:rPr>
              <w:t xml:space="preserve"> </w:t>
            </w:r>
            <w:r w:rsidRPr="00244C17">
              <w:rPr>
                <w:rFonts w:ascii="Verdana" w:hAnsi="Verdana" w:cs="Calibri"/>
              </w:rPr>
              <w:t xml:space="preserve">- </w:t>
            </w:r>
            <w:hyperlink r:id="rId33" w:anchor="!/view?docid=e36f5cf2-75af-4d10-a4b5-477958e1af24" w:history="1">
              <w:r w:rsidR="00E350A8" w:rsidRPr="00244C17">
                <w:rPr>
                  <w:rStyle w:val="Hyperlink"/>
                  <w:rFonts w:ascii="Verdana" w:hAnsi="Verdana" w:cs="Calibri"/>
                </w:rPr>
                <w:t>TSRC-PROD-067016</w:t>
              </w:r>
            </w:hyperlink>
            <w:bookmarkEnd w:id="31"/>
            <w:bookmarkEnd w:id="32"/>
          </w:p>
          <w:p w14:paraId="4C5961A7" w14:textId="07608D89" w:rsidR="00AC69F9" w:rsidRPr="00CB1ECA" w:rsidRDefault="00265359" w:rsidP="005C39EB">
            <w:pPr>
              <w:spacing w:before="120" w:after="120"/>
              <w:jc w:val="center"/>
              <w:rPr>
                <w:rFonts w:ascii="Verdana" w:hAnsi="Verdana"/>
              </w:rPr>
            </w:pPr>
            <w:r w:rsidRPr="00CB1ECA">
              <w:rPr>
                <w:rFonts w:ascii="Verdana" w:hAnsi="Verdana"/>
              </w:rPr>
              <w:t>Compass</w:t>
            </w:r>
            <w:r w:rsidR="00244C17">
              <w:rPr>
                <w:rFonts w:ascii="Verdana" w:hAnsi="Verdana"/>
              </w:rPr>
              <w:t xml:space="preserve"> </w:t>
            </w:r>
            <w:r w:rsidRPr="00CB1ECA">
              <w:rPr>
                <w:rFonts w:ascii="Verdana" w:hAnsi="Verdana"/>
              </w:rPr>
              <w:t xml:space="preserve">- </w:t>
            </w:r>
            <w:hyperlink r:id="rId34" w:anchor="!/view?docid=8eb849ae-eaa3-4d01-bbf8-195b9cd4bdbf" w:history="1">
              <w:r w:rsidR="00AC69F9" w:rsidRPr="005C39EB">
                <w:rPr>
                  <w:rStyle w:val="Hyperlink"/>
                  <w:rFonts w:ascii="Verdana" w:hAnsi="Verdana"/>
                </w:rPr>
                <w:t>TSRC-PROD-063965</w:t>
              </w:r>
            </w:hyperlink>
          </w:p>
        </w:tc>
        <w:tc>
          <w:tcPr>
            <w:tcW w:w="2967" w:type="pct"/>
          </w:tcPr>
          <w:p w14:paraId="1C043137" w14:textId="5C2CDD64" w:rsidR="00E350A8" w:rsidRPr="00CB1ECA" w:rsidRDefault="00E350A8" w:rsidP="00E350A8">
            <w:pPr>
              <w:spacing w:before="120" w:after="120"/>
              <w:rPr>
                <w:rFonts w:ascii="Verdana" w:hAnsi="Verdana"/>
              </w:rPr>
            </w:pPr>
            <w:r w:rsidRPr="00CB1ECA">
              <w:rPr>
                <w:rFonts w:ascii="Verdana" w:hAnsi="Verdana"/>
                <w:color w:val="000000"/>
              </w:rPr>
              <w:t>This document provides our Mail Order process when responding to questions regarding manufacturer coupons.</w:t>
            </w:r>
          </w:p>
        </w:tc>
      </w:tr>
      <w:tr w:rsidR="00E350A8" w:rsidRPr="00CB1ECA" w14:paraId="673E2398" w14:textId="77777777" w:rsidTr="007B7821">
        <w:tc>
          <w:tcPr>
            <w:tcW w:w="994" w:type="pct"/>
          </w:tcPr>
          <w:p w14:paraId="7128355A" w14:textId="17FC14CB" w:rsidR="00E350A8" w:rsidRPr="00CB1ECA" w:rsidRDefault="00E350A8" w:rsidP="00E350A8">
            <w:pPr>
              <w:spacing w:before="120" w:after="120"/>
              <w:rPr>
                <w:rFonts w:ascii="Verdana" w:hAnsi="Verdana"/>
              </w:rPr>
            </w:pPr>
            <w:bookmarkStart w:id="33" w:name="_Hlk92719636"/>
            <w:r w:rsidRPr="00CB1ECA">
              <w:rPr>
                <w:rFonts w:ascii="Verdana" w:hAnsi="Verdana"/>
              </w:rPr>
              <w:t>Order Status - Payment Exceptions</w:t>
            </w:r>
          </w:p>
          <w:p w14:paraId="4F3B9265" w14:textId="77777777" w:rsidR="00E350A8" w:rsidRPr="00CB1ECA" w:rsidRDefault="00E350A8" w:rsidP="00E350A8">
            <w:pPr>
              <w:spacing w:before="120" w:after="120"/>
              <w:rPr>
                <w:rFonts w:ascii="Verdana" w:hAnsi="Verdana"/>
              </w:rPr>
            </w:pPr>
          </w:p>
        </w:tc>
        <w:tc>
          <w:tcPr>
            <w:tcW w:w="1039" w:type="pct"/>
          </w:tcPr>
          <w:p w14:paraId="417C7F5D" w14:textId="0DD23F84" w:rsidR="00E350A8" w:rsidRPr="00CB1ECA" w:rsidRDefault="00664F98" w:rsidP="005C39EB">
            <w:pPr>
              <w:pStyle w:val="NormalWeb"/>
              <w:spacing w:before="120" w:beforeAutospacing="0" w:after="120" w:afterAutospacing="0"/>
              <w:jc w:val="center"/>
              <w:rPr>
                <w:rFonts w:ascii="Verdana" w:hAnsi="Verdana"/>
              </w:rPr>
            </w:pPr>
            <w:bookmarkStart w:id="34" w:name="OLE_LINK3"/>
            <w:r w:rsidRPr="00CB1ECA">
              <w:rPr>
                <w:rFonts w:ascii="Verdana" w:hAnsi="Verdana"/>
              </w:rPr>
              <w:t>PeopleSafe</w:t>
            </w:r>
            <w:r w:rsidR="00244C17">
              <w:rPr>
                <w:rFonts w:ascii="Verdana" w:hAnsi="Verdana"/>
              </w:rPr>
              <w:t xml:space="preserve"> </w:t>
            </w:r>
            <w:r w:rsidRPr="00CB1ECA">
              <w:rPr>
                <w:rFonts w:ascii="Verdana" w:hAnsi="Verdana"/>
              </w:rPr>
              <w:t xml:space="preserve">- </w:t>
            </w:r>
            <w:hyperlink r:id="rId35" w:anchor="!/view?docid=445b2dd4-59b7-4ddb-bd4e-b15b3b665989" w:history="1">
              <w:r w:rsidR="00E350A8" w:rsidRPr="00CB1ECA">
                <w:rPr>
                  <w:rStyle w:val="Hyperlink"/>
                  <w:rFonts w:ascii="Verdana" w:hAnsi="Verdana"/>
                </w:rPr>
                <w:t>CMS-PCP1-021319</w:t>
              </w:r>
            </w:hyperlink>
          </w:p>
          <w:p w14:paraId="3B6C0D6D" w14:textId="39B66AA5" w:rsidR="00E350A8" w:rsidRPr="00CB1ECA" w:rsidRDefault="00664F98" w:rsidP="005C39EB">
            <w:pPr>
              <w:spacing w:before="120" w:after="120"/>
              <w:jc w:val="center"/>
              <w:rPr>
                <w:rFonts w:ascii="Verdana" w:hAnsi="Verdana"/>
              </w:rPr>
            </w:pPr>
            <w:r w:rsidRPr="00CB1ECA">
              <w:rPr>
                <w:rFonts w:ascii="Verdana" w:hAnsi="Verdana"/>
              </w:rPr>
              <w:t>Compass</w:t>
            </w:r>
            <w:r w:rsidR="00244C17">
              <w:rPr>
                <w:rFonts w:ascii="Verdana" w:hAnsi="Verdana"/>
              </w:rPr>
              <w:t xml:space="preserve"> </w:t>
            </w:r>
            <w:r w:rsidRPr="00CB1ECA">
              <w:rPr>
                <w:rFonts w:ascii="Verdana" w:hAnsi="Verdana"/>
              </w:rPr>
              <w:t xml:space="preserve">- </w:t>
            </w:r>
            <w:hyperlink r:id="rId36" w:anchor="!/view?docid=d4ef5860-ef38-4ae9-afd8-a4cb0d1f12e6" w:history="1">
              <w:r w:rsidR="00E350A8" w:rsidRPr="00CB1ECA">
                <w:rPr>
                  <w:rStyle w:val="Hyperlink"/>
                  <w:rFonts w:ascii="Verdana" w:hAnsi="Verdana"/>
                </w:rPr>
                <w:t>TSRC-PROD-056291</w:t>
              </w:r>
            </w:hyperlink>
            <w:bookmarkEnd w:id="34"/>
          </w:p>
        </w:tc>
        <w:tc>
          <w:tcPr>
            <w:tcW w:w="2967" w:type="pct"/>
          </w:tcPr>
          <w:p w14:paraId="3B4BD52E" w14:textId="26822A6B" w:rsidR="00E350A8" w:rsidRPr="00CB1ECA" w:rsidRDefault="00E350A8" w:rsidP="00E350A8">
            <w:pPr>
              <w:spacing w:before="120" w:after="120"/>
              <w:rPr>
                <w:rFonts w:ascii="Verdana" w:hAnsi="Verdana"/>
              </w:rPr>
            </w:pPr>
            <w:r w:rsidRPr="00CB1ECA">
              <w:rPr>
                <w:rFonts w:ascii="Verdana" w:hAnsi="Verdana"/>
              </w:rPr>
              <w:t>The Pending Resolution of Payment Issues queue is utilized to temporarily stop the order process when payment information is needed.  An outbound call is made to the member in an attempt to gather this detail.  If the member is unavailable at the time of the call, a message will be left asking the member to call Customer Care with the appropriate payment information.</w:t>
            </w:r>
          </w:p>
        </w:tc>
      </w:tr>
      <w:bookmarkEnd w:id="33"/>
      <w:tr w:rsidR="001F7A5E" w:rsidRPr="00CB1ECA" w14:paraId="2B3ACD84" w14:textId="77777777" w:rsidTr="007B7821">
        <w:tc>
          <w:tcPr>
            <w:tcW w:w="994" w:type="pct"/>
          </w:tcPr>
          <w:p w14:paraId="3B179FD3" w14:textId="76AD91C3" w:rsidR="001F7A5E" w:rsidRPr="00CB1ECA" w:rsidRDefault="001F7A5E" w:rsidP="00B11713">
            <w:pPr>
              <w:spacing w:before="120" w:after="120"/>
              <w:rPr>
                <w:rFonts w:ascii="Verdana" w:hAnsi="Verdana"/>
              </w:rPr>
            </w:pPr>
            <w:r w:rsidRPr="00CB1ECA">
              <w:rPr>
                <w:rFonts w:ascii="Verdana" w:hAnsi="Verdana"/>
              </w:rPr>
              <w:t>Pay Your Balance Alert</w:t>
            </w:r>
          </w:p>
        </w:tc>
        <w:tc>
          <w:tcPr>
            <w:tcW w:w="1039" w:type="pct"/>
          </w:tcPr>
          <w:p w14:paraId="2BF2F1E5" w14:textId="298EA767" w:rsidR="001F7A5E" w:rsidRPr="00CB1ECA" w:rsidRDefault="00664F98" w:rsidP="005C39EB">
            <w:pPr>
              <w:spacing w:before="120" w:after="120"/>
              <w:jc w:val="center"/>
              <w:rPr>
                <w:rFonts w:ascii="Verdana" w:hAnsi="Verdana"/>
              </w:rPr>
            </w:pPr>
            <w:bookmarkStart w:id="35" w:name="OLE_LINK84"/>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37" w:anchor="!/view?docid=fcb51eef-692a-4d9d-b4e4-5fb756ca97c0" w:history="1">
              <w:r w:rsidR="001F7A5E" w:rsidRPr="00CB1ECA">
                <w:rPr>
                  <w:rStyle w:val="Hyperlink"/>
                  <w:rFonts w:ascii="Verdana" w:hAnsi="Verdana" w:cs="Helvetica"/>
                  <w:shd w:val="clear" w:color="auto" w:fill="FFFFFF"/>
                </w:rPr>
                <w:t>TSRC-PROD-013482</w:t>
              </w:r>
            </w:hyperlink>
            <w:bookmarkEnd w:id="35"/>
          </w:p>
          <w:p w14:paraId="145B2A90" w14:textId="7FE7E6CE" w:rsidR="001F7A5E" w:rsidRPr="00244C17" w:rsidRDefault="00664F98" w:rsidP="005C39EB">
            <w:pPr>
              <w:spacing w:before="120" w:after="120"/>
              <w:jc w:val="center"/>
              <w:rPr>
                <w:rFonts w:ascii="Verdana" w:eastAsia="Verdana" w:hAnsi="Verdana" w:cs="Verdana"/>
                <w:color w:val="0070C0"/>
              </w:rPr>
            </w:pPr>
            <w:r w:rsidRPr="00FD7FE6">
              <w:rPr>
                <w:rFonts w:ascii="Verdana" w:eastAsia="Verdana" w:hAnsi="Verdana" w:cs="Verdana"/>
              </w:rPr>
              <w:t>Compass</w:t>
            </w:r>
            <w:r w:rsidR="00244C17">
              <w:rPr>
                <w:rFonts w:ascii="Verdana" w:eastAsia="Verdana" w:hAnsi="Verdana" w:cs="Verdana"/>
              </w:rPr>
              <w:t xml:space="preserve"> </w:t>
            </w:r>
            <w:r w:rsidRPr="00FD7FE6">
              <w:rPr>
                <w:rFonts w:ascii="Verdana" w:eastAsia="Verdana" w:hAnsi="Verdana" w:cs="Verdana"/>
              </w:rPr>
              <w:t xml:space="preserve">- </w:t>
            </w:r>
            <w:hyperlink r:id="rId38" w:anchor="!/view?docid=cb5fd77b-116e-4d43-a705-4cbdba9a1849" w:history="1">
              <w:r w:rsidR="007006C0" w:rsidRPr="00244C17">
                <w:rPr>
                  <w:rStyle w:val="Hyperlink"/>
                  <w:rFonts w:ascii="Verdana" w:eastAsia="Verdana" w:hAnsi="Verdana" w:cs="Verdana"/>
                </w:rPr>
                <w:t>TSRC-PROD-</w:t>
              </w:r>
              <w:r w:rsidR="007006C0" w:rsidRPr="00244C17">
                <w:rPr>
                  <w:rStyle w:val="Hyperlink"/>
                  <w:rFonts w:ascii="Verdana" w:eastAsia="Verdana" w:hAnsi="Verdana" w:cs="Verdana"/>
                </w:rPr>
                <w:t>076</w:t>
              </w:r>
              <w:r w:rsidR="007006C0" w:rsidRPr="00244C17">
                <w:rPr>
                  <w:rStyle w:val="Hyperlink"/>
                  <w:rFonts w:ascii="Verdana" w:eastAsia="Verdana" w:hAnsi="Verdana" w:cs="Verdana"/>
                </w:rPr>
                <w:t>4</w:t>
              </w:r>
              <w:r w:rsidR="007006C0" w:rsidRPr="00244C17">
                <w:rPr>
                  <w:rStyle w:val="Hyperlink"/>
                  <w:rFonts w:ascii="Verdana" w:eastAsia="Verdana" w:hAnsi="Verdana" w:cs="Verdana"/>
                </w:rPr>
                <w:t>68</w:t>
              </w:r>
            </w:hyperlink>
          </w:p>
        </w:tc>
        <w:tc>
          <w:tcPr>
            <w:tcW w:w="2967" w:type="pct"/>
          </w:tcPr>
          <w:p w14:paraId="087C7FAD" w14:textId="65B85635" w:rsidR="001F7A5E" w:rsidRPr="00CB1ECA" w:rsidRDefault="001F7A5E" w:rsidP="00B11713">
            <w:pPr>
              <w:spacing w:before="120" w:after="120"/>
              <w:rPr>
                <w:rFonts w:ascii="Verdana" w:hAnsi="Verdana"/>
              </w:rPr>
            </w:pPr>
            <w:r w:rsidRPr="00CB1ECA">
              <w:rPr>
                <w:rFonts w:ascii="Verdana" w:hAnsi="Verdana"/>
                <w:color w:val="000000"/>
              </w:rPr>
              <w:t xml:space="preserve">This document describes an email alert designed to inform members when they have an outstanding balance </w:t>
            </w:r>
            <w:proofErr w:type="gramStart"/>
            <w:r w:rsidRPr="00CB1ECA">
              <w:rPr>
                <w:rFonts w:ascii="Verdana" w:hAnsi="Verdana"/>
                <w:color w:val="000000"/>
              </w:rPr>
              <w:t>on</w:t>
            </w:r>
            <w:proofErr w:type="gramEnd"/>
            <w:r w:rsidRPr="00CB1ECA">
              <w:rPr>
                <w:rFonts w:ascii="Verdana" w:hAnsi="Verdana"/>
                <w:color w:val="000000"/>
              </w:rPr>
              <w:t xml:space="preserve"> their account.</w:t>
            </w:r>
            <w:r w:rsidR="00A16B92" w:rsidRPr="00CB1ECA">
              <w:rPr>
                <w:rFonts w:ascii="Verdana" w:hAnsi="Verdana"/>
                <w:color w:val="000000"/>
              </w:rPr>
              <w:t xml:space="preserve"> </w:t>
            </w:r>
            <w:r w:rsidRPr="00CB1ECA">
              <w:rPr>
                <w:rFonts w:ascii="Verdana" w:hAnsi="Verdana"/>
                <w:color w:val="000000"/>
              </w:rPr>
              <w:t xml:space="preserve"> This is not a collections email. </w:t>
            </w:r>
            <w:r w:rsidR="00A16B92" w:rsidRPr="00CB1ECA">
              <w:rPr>
                <w:rFonts w:ascii="Verdana" w:hAnsi="Verdana"/>
                <w:color w:val="000000"/>
              </w:rPr>
              <w:t xml:space="preserve"> </w:t>
            </w:r>
            <w:r w:rsidRPr="00CB1ECA">
              <w:rPr>
                <w:rFonts w:ascii="Verdana" w:hAnsi="Verdana"/>
                <w:color w:val="000000"/>
              </w:rPr>
              <w:t>It is intended to proactively help members prevent future order delays that could be caused if their balance exceeds client-set limits.</w:t>
            </w:r>
          </w:p>
        </w:tc>
      </w:tr>
      <w:tr w:rsidR="005A38DE" w:rsidRPr="00CB1ECA" w14:paraId="283CDD15" w14:textId="77777777" w:rsidTr="007B7821">
        <w:tc>
          <w:tcPr>
            <w:tcW w:w="994" w:type="pct"/>
          </w:tcPr>
          <w:p w14:paraId="57D22548" w14:textId="77777777" w:rsidR="005A38DE" w:rsidRPr="00CB1ECA" w:rsidRDefault="005A38DE" w:rsidP="005A38DE">
            <w:pPr>
              <w:spacing w:before="120" w:after="120"/>
              <w:rPr>
                <w:rFonts w:ascii="Verdana" w:hAnsi="Verdana"/>
              </w:rPr>
            </w:pPr>
            <w:r w:rsidRPr="00CB1ECA">
              <w:rPr>
                <w:rFonts w:ascii="Verdana" w:hAnsi="Verdana"/>
              </w:rPr>
              <w:t>Payment – Change Payment Method for an Open Order</w:t>
            </w:r>
          </w:p>
          <w:p w14:paraId="62B584AA" w14:textId="42A9B7AB" w:rsidR="005A38DE" w:rsidRPr="00CB1ECA" w:rsidRDefault="005A38DE" w:rsidP="005A38DE">
            <w:pPr>
              <w:spacing w:before="120" w:after="120"/>
              <w:rPr>
                <w:rFonts w:ascii="Verdana" w:hAnsi="Verdana"/>
              </w:rPr>
            </w:pPr>
          </w:p>
        </w:tc>
        <w:tc>
          <w:tcPr>
            <w:tcW w:w="1039" w:type="pct"/>
          </w:tcPr>
          <w:p w14:paraId="106641A1" w14:textId="22D300A9" w:rsidR="005A38DE" w:rsidRPr="00CB1ECA" w:rsidRDefault="00664F98" w:rsidP="005C39EB">
            <w:pPr>
              <w:pStyle w:val="NormalWeb"/>
              <w:spacing w:before="120" w:beforeAutospacing="0" w:after="120" w:afterAutospacing="0"/>
              <w:jc w:val="center"/>
              <w:rPr>
                <w:rFonts w:ascii="Verdana" w:hAnsi="Verdana"/>
              </w:rPr>
            </w:pPr>
            <w:bookmarkStart w:id="36" w:name="OLE_LINK85"/>
            <w:r w:rsidRPr="00CB1ECA">
              <w:rPr>
                <w:rFonts w:ascii="Verdana" w:hAnsi="Verdana"/>
              </w:rPr>
              <w:t>PeopleSafe</w:t>
            </w:r>
            <w:r w:rsidR="00244C17">
              <w:rPr>
                <w:rFonts w:ascii="Verdana" w:hAnsi="Verdana"/>
              </w:rPr>
              <w:t xml:space="preserve"> </w:t>
            </w:r>
            <w:r w:rsidRPr="00CB1ECA">
              <w:rPr>
                <w:rFonts w:ascii="Verdana" w:hAnsi="Verdana"/>
              </w:rPr>
              <w:t xml:space="preserve">- </w:t>
            </w:r>
            <w:hyperlink r:id="rId39" w:anchor="!/view?docid=47bdca4c-e5e7-4887-856d-ff34db37dfc2" w:history="1">
              <w:r w:rsidR="005A38DE" w:rsidRPr="00CB1ECA">
                <w:rPr>
                  <w:rStyle w:val="Hyperlink"/>
                  <w:rFonts w:ascii="Verdana" w:hAnsi="Verdana"/>
                  <w:shd w:val="clear" w:color="auto" w:fill="FFFFFF"/>
                </w:rPr>
                <w:t>CMS-PCP1-025593</w:t>
              </w:r>
            </w:hyperlink>
          </w:p>
          <w:p w14:paraId="68AF462C" w14:textId="1AC24EC9" w:rsidR="005A38DE" w:rsidRPr="00CB1ECA" w:rsidRDefault="00664F98" w:rsidP="005C39EB">
            <w:pPr>
              <w:spacing w:before="120" w:after="120"/>
              <w:jc w:val="center"/>
              <w:rPr>
                <w:rFonts w:ascii="Verdana" w:hAnsi="Verdana"/>
              </w:rPr>
            </w:pPr>
            <w:r w:rsidRPr="00CB1ECA">
              <w:rPr>
                <w:rFonts w:ascii="Verdana" w:hAnsi="Verdana"/>
              </w:rPr>
              <w:t>Compass</w:t>
            </w:r>
            <w:r w:rsidR="00244C17">
              <w:rPr>
                <w:rFonts w:ascii="Verdana" w:hAnsi="Verdana"/>
              </w:rPr>
              <w:t xml:space="preserve"> </w:t>
            </w:r>
            <w:r w:rsidRPr="00CB1ECA">
              <w:rPr>
                <w:rFonts w:ascii="Verdana" w:hAnsi="Verdana"/>
              </w:rPr>
              <w:t xml:space="preserve">- </w:t>
            </w:r>
            <w:hyperlink r:id="rId40" w:anchor="!/view?docid=0ad0ab77-cb2e-4521-8f97-659304a0c8f8" w:history="1">
              <w:r w:rsidR="005A38DE" w:rsidRPr="00CB1ECA">
                <w:rPr>
                  <w:rStyle w:val="Hyperlink"/>
                  <w:rFonts w:ascii="Verdana" w:hAnsi="Verdana"/>
                  <w:shd w:val="clear" w:color="auto" w:fill="FFFFFF"/>
                </w:rPr>
                <w:t>TSRC-PROD-056369</w:t>
              </w:r>
            </w:hyperlink>
            <w:bookmarkEnd w:id="36"/>
          </w:p>
        </w:tc>
        <w:tc>
          <w:tcPr>
            <w:tcW w:w="2967" w:type="pct"/>
          </w:tcPr>
          <w:p w14:paraId="2723ECB7" w14:textId="6BD011A2" w:rsidR="005A38DE" w:rsidRPr="00CB1ECA" w:rsidRDefault="005A38DE" w:rsidP="005A38DE">
            <w:pPr>
              <w:spacing w:before="120" w:after="120"/>
              <w:rPr>
                <w:rFonts w:ascii="Verdana" w:hAnsi="Verdana"/>
              </w:rPr>
            </w:pPr>
            <w:r w:rsidRPr="00CB1ECA">
              <w:rPr>
                <w:rFonts w:ascii="Verdana" w:hAnsi="Verdana"/>
                <w:color w:val="000000"/>
              </w:rPr>
              <w:t>This document provides instructions for changing the method of payment for an open order.  An order is considered “open” if it is NOT in the Label Printed status or further along in the process. </w:t>
            </w:r>
          </w:p>
        </w:tc>
      </w:tr>
      <w:tr w:rsidR="005A38DE" w:rsidRPr="00CB1ECA" w14:paraId="6A941DF6" w14:textId="77777777" w:rsidTr="007B7821">
        <w:tc>
          <w:tcPr>
            <w:tcW w:w="994" w:type="pct"/>
          </w:tcPr>
          <w:p w14:paraId="1D4D9096" w14:textId="75BC5A4F" w:rsidR="005A38DE" w:rsidRPr="00CB1ECA" w:rsidRDefault="005A38DE" w:rsidP="005A38DE">
            <w:pPr>
              <w:spacing w:before="120" w:after="120"/>
              <w:rPr>
                <w:rFonts w:ascii="Verdana" w:hAnsi="Verdana"/>
              </w:rPr>
            </w:pPr>
            <w:r w:rsidRPr="00CB1ECA">
              <w:rPr>
                <w:rFonts w:ascii="Verdana" w:hAnsi="Verdana"/>
              </w:rPr>
              <w:t>Payment - Duplicate Credit Card Charges &amp; Card Authorizations</w:t>
            </w:r>
          </w:p>
        </w:tc>
        <w:tc>
          <w:tcPr>
            <w:tcW w:w="1039" w:type="pct"/>
          </w:tcPr>
          <w:p w14:paraId="59D0A79C" w14:textId="168BD469" w:rsidR="005A38DE" w:rsidRPr="00244C17" w:rsidRDefault="00664F98" w:rsidP="005C39EB">
            <w:pPr>
              <w:pStyle w:val="NormalWeb"/>
              <w:spacing w:before="120" w:beforeAutospacing="0" w:after="120" w:afterAutospacing="0"/>
              <w:jc w:val="center"/>
              <w:rPr>
                <w:rFonts w:ascii="Verdana" w:hAnsi="Verdana"/>
              </w:rPr>
            </w:pPr>
            <w:bookmarkStart w:id="37" w:name="OLE_LINK23"/>
            <w:bookmarkStart w:id="38" w:name="OLE_LINK86"/>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41" w:anchor="!/view?docid=9587b8cf-9e99-4d4f-a504-cbe659eeb7ab" w:history="1">
              <w:r w:rsidR="005A38DE" w:rsidRPr="00CB1ECA">
                <w:rPr>
                  <w:rStyle w:val="Hyperlink"/>
                  <w:rFonts w:ascii="Verdana" w:hAnsi="Verdana"/>
                  <w:shd w:val="clear" w:color="auto" w:fill="FFFFFF"/>
                </w:rPr>
                <w:t>CMS-2-004574</w:t>
              </w:r>
            </w:hyperlink>
          </w:p>
          <w:p w14:paraId="43B09712" w14:textId="4B268E04" w:rsidR="005A38DE" w:rsidRPr="00CB1ECA" w:rsidRDefault="00664F98" w:rsidP="005C39EB">
            <w:pPr>
              <w:spacing w:before="120" w:after="120"/>
              <w:jc w:val="center"/>
              <w:rPr>
                <w:rFonts w:ascii="Verdana" w:hAnsi="Verdana"/>
              </w:rPr>
            </w:pPr>
            <w:r w:rsidRPr="00244C17">
              <w:rPr>
                <w:rFonts w:ascii="Verdana" w:hAnsi="Verdana" w:cs="Calibri"/>
              </w:rPr>
              <w:t>Compass</w:t>
            </w:r>
            <w:r w:rsidR="00244C17">
              <w:rPr>
                <w:rFonts w:ascii="Verdana" w:hAnsi="Verdana" w:cs="Calibri"/>
              </w:rPr>
              <w:t xml:space="preserve"> </w:t>
            </w:r>
            <w:r w:rsidRPr="00244C17">
              <w:rPr>
                <w:rFonts w:ascii="Verdana" w:hAnsi="Verdana" w:cs="Calibri"/>
              </w:rPr>
              <w:t xml:space="preserve">- </w:t>
            </w:r>
            <w:hyperlink r:id="rId42" w:anchor="!/view?docid=0ae7af8f-732e-4a1b-be6e-5036aac5feaahttps://thesource.cvshealth.com/nuxeo/thesource/#!/view?docid=0ae7af8f-732e-4a1b-be6e-5036aac5feaa" w:history="1">
              <w:r w:rsidR="005A38DE" w:rsidRPr="00244C17">
                <w:rPr>
                  <w:rStyle w:val="Hyperlink"/>
                  <w:rFonts w:ascii="Verdana" w:hAnsi="Verdana" w:cs="Calibri"/>
                </w:rPr>
                <w:t>TSRC-PROD-075764</w:t>
              </w:r>
            </w:hyperlink>
            <w:bookmarkEnd w:id="37"/>
            <w:bookmarkEnd w:id="38"/>
          </w:p>
        </w:tc>
        <w:tc>
          <w:tcPr>
            <w:tcW w:w="2967" w:type="pct"/>
          </w:tcPr>
          <w:p w14:paraId="68A05970" w14:textId="2E3EA158" w:rsidR="005A38DE" w:rsidRPr="00CB1ECA" w:rsidRDefault="005A38DE" w:rsidP="005A38DE">
            <w:pPr>
              <w:spacing w:before="120" w:after="120"/>
              <w:rPr>
                <w:rFonts w:ascii="Verdana" w:hAnsi="Verdana"/>
              </w:rPr>
            </w:pPr>
            <w:r w:rsidRPr="00CB1ECA">
              <w:rPr>
                <w:rFonts w:ascii="Verdana" w:hAnsi="Verdana"/>
                <w:color w:val="000000"/>
              </w:rPr>
              <w:t>This document explains how to handle a call from a member indicating that duplicate charges appear on their credit card, either in error, or because an authorization hold issued by the PBM has not been released.</w:t>
            </w:r>
          </w:p>
        </w:tc>
      </w:tr>
      <w:tr w:rsidR="005A38DE" w:rsidRPr="00CB1ECA" w14:paraId="23D8FB38" w14:textId="77777777" w:rsidTr="007B7821">
        <w:tc>
          <w:tcPr>
            <w:tcW w:w="994" w:type="pct"/>
          </w:tcPr>
          <w:p w14:paraId="50D5A913" w14:textId="77777777" w:rsidR="005A38DE" w:rsidRPr="00CB1ECA" w:rsidRDefault="005A38DE" w:rsidP="005A38DE">
            <w:pPr>
              <w:spacing w:before="120" w:after="120"/>
              <w:rPr>
                <w:rFonts w:ascii="Verdana" w:hAnsi="Verdana"/>
              </w:rPr>
            </w:pPr>
            <w:r w:rsidRPr="00CB1ECA">
              <w:rPr>
                <w:rFonts w:ascii="Verdana" w:hAnsi="Verdana"/>
              </w:rPr>
              <w:t>Payment Fill and Bill</w:t>
            </w:r>
          </w:p>
          <w:p w14:paraId="65513EAC" w14:textId="77777777" w:rsidR="005A38DE" w:rsidRPr="00CB1ECA" w:rsidRDefault="005A38DE" w:rsidP="005A38DE">
            <w:pPr>
              <w:spacing w:before="120" w:after="120"/>
              <w:rPr>
                <w:rFonts w:ascii="Verdana" w:hAnsi="Verdana"/>
              </w:rPr>
            </w:pPr>
          </w:p>
        </w:tc>
        <w:tc>
          <w:tcPr>
            <w:tcW w:w="1039" w:type="pct"/>
          </w:tcPr>
          <w:p w14:paraId="610D73B1" w14:textId="2346E1B6" w:rsidR="005A38DE" w:rsidRPr="00CB1ECA" w:rsidRDefault="00020840" w:rsidP="005C39EB">
            <w:pPr>
              <w:pStyle w:val="NormalWeb"/>
              <w:spacing w:before="120" w:beforeAutospacing="0" w:after="120" w:afterAutospacing="0"/>
              <w:jc w:val="center"/>
              <w:rPr>
                <w:rFonts w:ascii="Verdana" w:hAnsi="Verdana"/>
              </w:rPr>
            </w:pPr>
            <w:r w:rsidRPr="00CB1ECA">
              <w:rPr>
                <w:rFonts w:ascii="Verdana" w:hAnsi="Verdana"/>
              </w:rPr>
              <w:t>PeopleSafe</w:t>
            </w:r>
            <w:r w:rsidR="00244C17">
              <w:rPr>
                <w:rFonts w:ascii="Verdana" w:hAnsi="Verdana"/>
              </w:rPr>
              <w:t xml:space="preserve"> </w:t>
            </w:r>
            <w:r w:rsidRPr="00CB1ECA">
              <w:rPr>
                <w:rFonts w:ascii="Verdana" w:hAnsi="Verdana"/>
              </w:rPr>
              <w:t xml:space="preserve">- </w:t>
            </w:r>
            <w:hyperlink r:id="rId43" w:anchor="!/view?docid=a79f2f42-325b-4f61-87d3-b1300dc53295" w:history="1">
              <w:r w:rsidR="005A38DE" w:rsidRPr="00CB1ECA">
                <w:rPr>
                  <w:rStyle w:val="Hyperlink"/>
                  <w:rFonts w:ascii="Verdana" w:hAnsi="Verdana"/>
                </w:rPr>
                <w:t>TSRC-PROD-063005</w:t>
              </w:r>
            </w:hyperlink>
          </w:p>
          <w:p w14:paraId="78DE49D6" w14:textId="59C22B98" w:rsidR="005A38DE" w:rsidRPr="00CB1ECA" w:rsidRDefault="00020840" w:rsidP="005C39EB">
            <w:pPr>
              <w:spacing w:before="120" w:after="120"/>
              <w:jc w:val="center"/>
              <w:rPr>
                <w:rFonts w:ascii="Verdana" w:hAnsi="Verdana"/>
              </w:rPr>
            </w:pPr>
            <w:r w:rsidRPr="00244C17">
              <w:rPr>
                <w:rFonts w:ascii="Verdana" w:hAnsi="Verdana" w:cs="Calibri"/>
                <w:color w:val="000000"/>
              </w:rPr>
              <w:t>Compass</w:t>
            </w:r>
            <w:r w:rsidR="00244C17">
              <w:rPr>
                <w:rFonts w:ascii="Verdana" w:hAnsi="Verdana" w:cs="Calibri"/>
                <w:color w:val="000000"/>
              </w:rPr>
              <w:t xml:space="preserve"> </w:t>
            </w:r>
            <w:r w:rsidRPr="00244C17">
              <w:rPr>
                <w:rFonts w:ascii="Verdana" w:hAnsi="Verdana" w:cs="Calibri"/>
                <w:color w:val="000000"/>
              </w:rPr>
              <w:t xml:space="preserve">- </w:t>
            </w:r>
            <w:hyperlink r:id="rId44" w:anchor="!/view?docid=0d911c06-a035-4993-b59a-c848a7d96831" w:history="1">
              <w:r w:rsidR="005A38DE" w:rsidRPr="00244C17">
                <w:rPr>
                  <w:rStyle w:val="Hyperlink"/>
                  <w:rFonts w:ascii="Verdana" w:hAnsi="Verdana" w:cs="Calibri"/>
                </w:rPr>
                <w:t>CMS-PCP1-025493</w:t>
              </w:r>
            </w:hyperlink>
          </w:p>
        </w:tc>
        <w:tc>
          <w:tcPr>
            <w:tcW w:w="2967" w:type="pct"/>
          </w:tcPr>
          <w:p w14:paraId="02C39287" w14:textId="791493F6" w:rsidR="00242813" w:rsidRPr="00CB1ECA" w:rsidRDefault="00F658D0" w:rsidP="005A38DE">
            <w:pPr>
              <w:pStyle w:val="NormalWeb"/>
              <w:spacing w:before="120" w:beforeAutospacing="0" w:after="120" w:afterAutospacing="0" w:line="240" w:lineRule="atLeast"/>
              <w:rPr>
                <w:rFonts w:ascii="Verdana" w:hAnsi="Verdana"/>
                <w:color w:val="000000"/>
              </w:rPr>
            </w:pPr>
            <w:r>
              <w:rPr>
                <w:rFonts w:ascii="Verdana" w:hAnsi="Verdana"/>
                <w:noProof/>
                <w:color w:val="000000"/>
              </w:rPr>
              <w:drawing>
                <wp:inline distT="0" distB="0" distL="0" distR="0" wp14:anchorId="44B3F4BA" wp14:editId="6924DC84">
                  <wp:extent cx="304762" cy="304762"/>
                  <wp:effectExtent l="0" t="0" r="635" b="635"/>
                  <wp:docPr id="1447349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49981" name="Picture 1447349981"/>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A38DE" w:rsidRPr="00CB1ECA">
              <w:rPr>
                <w:rFonts w:ascii="Verdana" w:hAnsi="Verdana"/>
                <w:color w:val="000000"/>
              </w:rPr>
              <w:t>This document provides information on the Fill &amp; Bill product which is client-specific and allows the member to have a bill sent with their order, instead of paying up-front with an electronic method of payment or check/money order.  The maximum balance amount is client specific and can be found in the CIF – Client Info or Peoplesafe in the Order Screen</w:t>
            </w:r>
            <w:r w:rsidR="005459A3" w:rsidRPr="00CB1ECA">
              <w:rPr>
                <w:rFonts w:ascii="Verdana" w:hAnsi="Verdana"/>
                <w:color w:val="000000"/>
              </w:rPr>
              <w:t xml:space="preserve"> or in Mail Order Payments under alternative payment </w:t>
            </w:r>
            <w:r w:rsidR="00020840" w:rsidRPr="00CB1ECA">
              <w:rPr>
                <w:rFonts w:ascii="Verdana" w:hAnsi="Verdana"/>
                <w:color w:val="000000"/>
              </w:rPr>
              <w:t>options.</w:t>
            </w:r>
          </w:p>
        </w:tc>
      </w:tr>
      <w:tr w:rsidR="005A38DE" w:rsidRPr="00CB1ECA" w14:paraId="32577576" w14:textId="77777777" w:rsidTr="007B7821">
        <w:tc>
          <w:tcPr>
            <w:tcW w:w="994" w:type="pct"/>
          </w:tcPr>
          <w:p w14:paraId="5C89557A" w14:textId="0A4C2310" w:rsidR="005A38DE" w:rsidRPr="00CB1ECA" w:rsidRDefault="005A38DE" w:rsidP="005A38DE">
            <w:pPr>
              <w:spacing w:before="120" w:after="120"/>
              <w:rPr>
                <w:rFonts w:ascii="Verdana" w:hAnsi="Verdana"/>
              </w:rPr>
            </w:pPr>
            <w:r w:rsidRPr="00CB1ECA">
              <w:rPr>
                <w:rFonts w:ascii="Verdana" w:hAnsi="Verdana"/>
              </w:rPr>
              <w:t>Payment - Finding (Locate) a Payment</w:t>
            </w:r>
          </w:p>
          <w:p w14:paraId="66C87A3B" w14:textId="77777777" w:rsidR="005A38DE" w:rsidRPr="00CB1ECA" w:rsidRDefault="005A38DE" w:rsidP="005A38DE">
            <w:pPr>
              <w:spacing w:before="120" w:after="120"/>
              <w:rPr>
                <w:rFonts w:ascii="Verdana" w:hAnsi="Verdana"/>
              </w:rPr>
            </w:pPr>
          </w:p>
        </w:tc>
        <w:tc>
          <w:tcPr>
            <w:tcW w:w="1039" w:type="pct"/>
          </w:tcPr>
          <w:p w14:paraId="665B4408" w14:textId="2686996B" w:rsidR="005A38DE" w:rsidRPr="00244C17" w:rsidRDefault="00020840" w:rsidP="005C39EB">
            <w:pPr>
              <w:pStyle w:val="NormalWeb"/>
              <w:spacing w:before="120" w:beforeAutospacing="0" w:after="120" w:afterAutospacing="0"/>
              <w:jc w:val="center"/>
              <w:rPr>
                <w:rFonts w:ascii="Verdana" w:hAnsi="Verdana"/>
              </w:rPr>
            </w:pPr>
            <w:bookmarkStart w:id="39" w:name="OLE_LINK88"/>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45" w:anchor="!/view?docid=f68cdde2-ea7f-4f11-bb7d-a1f80f29dc4c" w:history="1">
              <w:r w:rsidR="005A38DE" w:rsidRPr="00CB1ECA">
                <w:rPr>
                  <w:rStyle w:val="Hyperlink"/>
                  <w:rFonts w:ascii="Verdana" w:hAnsi="Verdana"/>
                  <w:shd w:val="clear" w:color="auto" w:fill="FFFFFF"/>
                </w:rPr>
                <w:t>CMS-PCP1-024758</w:t>
              </w:r>
            </w:hyperlink>
          </w:p>
          <w:p w14:paraId="564DCCA8" w14:textId="1E29A05E" w:rsidR="005A38DE" w:rsidRPr="00244C17" w:rsidRDefault="00020840" w:rsidP="005C39EB">
            <w:pPr>
              <w:pStyle w:val="NormalWeb"/>
              <w:spacing w:before="120" w:beforeAutospacing="0" w:after="120" w:afterAutospacing="0"/>
              <w:jc w:val="center"/>
              <w:rPr>
                <w:rFonts w:ascii="Verdana" w:hAnsi="Verdana" w:cs="Calibri"/>
              </w:rPr>
            </w:pPr>
            <w:r w:rsidRPr="00244C17">
              <w:rPr>
                <w:rFonts w:ascii="Verdana" w:hAnsi="Verdana" w:cs="Calibri"/>
              </w:rPr>
              <w:t>Compass</w:t>
            </w:r>
            <w:r w:rsidR="00244C17">
              <w:rPr>
                <w:rFonts w:ascii="Verdana" w:hAnsi="Verdana" w:cs="Calibri"/>
              </w:rPr>
              <w:t xml:space="preserve"> </w:t>
            </w:r>
            <w:r w:rsidRPr="00244C17">
              <w:rPr>
                <w:rFonts w:ascii="Verdana" w:hAnsi="Verdana" w:cs="Calibri"/>
              </w:rPr>
              <w:t xml:space="preserve">- </w:t>
            </w:r>
            <w:hyperlink r:id="rId46" w:anchor="!/view?docid=70c94821-78b7-4cc3-9070-ffc252362be7" w:history="1">
              <w:r w:rsidR="005A38DE" w:rsidRPr="00244C17">
                <w:rPr>
                  <w:rStyle w:val="Hyperlink"/>
                  <w:rFonts w:ascii="Verdana" w:hAnsi="Verdana" w:cs="Calibri"/>
                </w:rPr>
                <w:t>TSRC-PROD-056290</w:t>
              </w:r>
            </w:hyperlink>
          </w:p>
          <w:bookmarkEnd w:id="39"/>
          <w:p w14:paraId="3406225E" w14:textId="2951CD9A" w:rsidR="005A38DE" w:rsidRPr="00CB1ECA" w:rsidRDefault="005A38DE" w:rsidP="005C39EB">
            <w:pPr>
              <w:spacing w:before="120" w:after="120"/>
              <w:jc w:val="center"/>
              <w:rPr>
                <w:rFonts w:ascii="Verdana" w:hAnsi="Verdana" w:cs="Helvetica"/>
                <w:color w:val="000000"/>
                <w:shd w:val="clear" w:color="auto" w:fill="FFFFFF"/>
              </w:rPr>
            </w:pPr>
          </w:p>
        </w:tc>
        <w:tc>
          <w:tcPr>
            <w:tcW w:w="2967" w:type="pct"/>
          </w:tcPr>
          <w:p w14:paraId="6A61506E" w14:textId="0AE36EFE" w:rsidR="005A38DE" w:rsidRPr="00CB1ECA" w:rsidRDefault="005A38DE" w:rsidP="005A38DE">
            <w:pPr>
              <w:pStyle w:val="NormalWeb"/>
              <w:spacing w:before="120" w:beforeAutospacing="0" w:after="120" w:afterAutospacing="0"/>
              <w:rPr>
                <w:rFonts w:ascii="Verdana" w:hAnsi="Verdana"/>
                <w:color w:val="000000"/>
              </w:rPr>
            </w:pPr>
            <w:r w:rsidRPr="00CB1ECA">
              <w:rPr>
                <w:rFonts w:ascii="Verdana" w:hAnsi="Verdana"/>
                <w:color w:val="000000"/>
              </w:rPr>
              <w:t>This document provides the direction of how to search for a payment made by check, money order, E-check, or credit card when the payment cannot be found within the Transaction History of the member’s account. </w:t>
            </w:r>
          </w:p>
        </w:tc>
      </w:tr>
      <w:tr w:rsidR="005A38DE" w:rsidRPr="00CB1ECA" w14:paraId="0FC27B4F" w14:textId="77777777" w:rsidTr="007B7821">
        <w:tc>
          <w:tcPr>
            <w:tcW w:w="994" w:type="pct"/>
          </w:tcPr>
          <w:p w14:paraId="03B562BD" w14:textId="64FCE141" w:rsidR="005A38DE" w:rsidRPr="00CB1ECA" w:rsidRDefault="005A38DE" w:rsidP="005A38DE">
            <w:pPr>
              <w:spacing w:before="120" w:after="120"/>
              <w:rPr>
                <w:rFonts w:ascii="Verdana" w:hAnsi="Verdana"/>
              </w:rPr>
            </w:pPr>
            <w:r w:rsidRPr="00CB1ECA">
              <w:rPr>
                <w:rFonts w:ascii="Verdana" w:hAnsi="Verdana"/>
              </w:rPr>
              <w:t xml:space="preserve">Payment Maintenance Add, Edit and Remove (Credit Card and eCheck) </w:t>
            </w:r>
          </w:p>
        </w:tc>
        <w:tc>
          <w:tcPr>
            <w:tcW w:w="1039" w:type="pct"/>
          </w:tcPr>
          <w:p w14:paraId="2E46C8BC" w14:textId="6FFC78BB" w:rsidR="005A38DE" w:rsidRPr="00244C17" w:rsidRDefault="00020840" w:rsidP="005C39EB">
            <w:pPr>
              <w:pStyle w:val="NormalWeb"/>
              <w:spacing w:before="120" w:beforeAutospacing="0" w:after="120" w:afterAutospacing="0"/>
              <w:jc w:val="center"/>
              <w:rPr>
                <w:rFonts w:ascii="Verdana" w:hAnsi="Verdana"/>
              </w:rPr>
            </w:pPr>
            <w:bookmarkStart w:id="40" w:name="OLE_LINK90"/>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47" w:anchor="!/view?docid=b0d1693e-3ebd-45e7-811a-adbe7e2c9f83" w:history="1">
              <w:r w:rsidR="005A38DE" w:rsidRPr="00CB1ECA">
                <w:rPr>
                  <w:rStyle w:val="Hyperlink"/>
                  <w:rFonts w:ascii="Verdana" w:hAnsi="Verdana"/>
                  <w:shd w:val="clear" w:color="auto" w:fill="FFFFFF"/>
                </w:rPr>
                <w:t>CMS-2-010987</w:t>
              </w:r>
            </w:hyperlink>
          </w:p>
          <w:p w14:paraId="60999951" w14:textId="7BBCEE42" w:rsidR="005A38DE" w:rsidRPr="00CB1ECA" w:rsidRDefault="00020840" w:rsidP="005C39EB">
            <w:pPr>
              <w:spacing w:before="120" w:after="120"/>
              <w:jc w:val="center"/>
              <w:rPr>
                <w:rFonts w:ascii="Verdana" w:hAnsi="Verdana"/>
              </w:rPr>
            </w:pPr>
            <w:r w:rsidRPr="00244C17">
              <w:rPr>
                <w:rFonts w:ascii="Verdana" w:hAnsi="Verdana" w:cs="Calibri"/>
              </w:rPr>
              <w:t>Compass</w:t>
            </w:r>
            <w:r w:rsidR="00244C17">
              <w:rPr>
                <w:rFonts w:ascii="Verdana" w:hAnsi="Verdana" w:cs="Calibri"/>
              </w:rPr>
              <w:t xml:space="preserve"> </w:t>
            </w:r>
            <w:r w:rsidRPr="00244C17">
              <w:rPr>
                <w:rFonts w:ascii="Verdana" w:hAnsi="Verdana" w:cs="Calibri"/>
              </w:rPr>
              <w:t xml:space="preserve">- </w:t>
            </w:r>
            <w:hyperlink r:id="rId48" w:anchor="!/view?docid=5a1a67eb-a7b1-4ae5-bcfe-e986bbe4aa3d" w:history="1">
              <w:r w:rsidR="005A38DE" w:rsidRPr="00244C17">
                <w:rPr>
                  <w:rStyle w:val="Hyperlink"/>
                  <w:rFonts w:ascii="Verdana" w:hAnsi="Verdana" w:cs="Calibri"/>
                </w:rPr>
                <w:t>TSRC-PROD-056289</w:t>
              </w:r>
            </w:hyperlink>
            <w:bookmarkEnd w:id="40"/>
          </w:p>
        </w:tc>
        <w:tc>
          <w:tcPr>
            <w:tcW w:w="2967" w:type="pct"/>
          </w:tcPr>
          <w:p w14:paraId="7F9B9C27" w14:textId="2F497EA9" w:rsidR="005A38DE" w:rsidRPr="00CB1ECA" w:rsidRDefault="005A38DE" w:rsidP="005A38DE">
            <w:pPr>
              <w:pStyle w:val="NormalWeb"/>
              <w:spacing w:before="120" w:beforeAutospacing="0" w:after="120" w:afterAutospacing="0"/>
              <w:rPr>
                <w:rFonts w:ascii="Verdana" w:hAnsi="Verdana"/>
                <w:color w:val="000000"/>
              </w:rPr>
            </w:pPr>
            <w:r w:rsidRPr="00CB1ECA">
              <w:rPr>
                <w:rFonts w:ascii="Verdana" w:hAnsi="Verdana"/>
                <w:color w:val="000000"/>
              </w:rPr>
              <w:t>This document provides the process to add, edit and remove credit cards and eChecks for payments of prescriptions on the account.   </w:t>
            </w:r>
          </w:p>
        </w:tc>
      </w:tr>
      <w:tr w:rsidR="005A38DE" w:rsidRPr="00CB1ECA" w14:paraId="5AAAF015" w14:textId="77777777" w:rsidTr="007B7821">
        <w:tc>
          <w:tcPr>
            <w:tcW w:w="994" w:type="pct"/>
          </w:tcPr>
          <w:p w14:paraId="2B7DB3AF" w14:textId="77777777" w:rsidR="005A38DE" w:rsidRPr="00CB1ECA" w:rsidRDefault="005A38DE" w:rsidP="005A38DE">
            <w:pPr>
              <w:spacing w:before="120" w:after="120"/>
              <w:rPr>
                <w:rFonts w:ascii="Verdana" w:hAnsi="Verdana"/>
              </w:rPr>
            </w:pPr>
            <w:r w:rsidRPr="00CB1ECA">
              <w:rPr>
                <w:rFonts w:ascii="Verdana" w:hAnsi="Verdana"/>
              </w:rPr>
              <w:t>Payment – Unauthorized Payment Transaction</w:t>
            </w:r>
          </w:p>
          <w:p w14:paraId="3A54774C" w14:textId="3E4D92A6" w:rsidR="005A38DE" w:rsidRPr="00CB1ECA" w:rsidRDefault="005A38DE" w:rsidP="005A38DE">
            <w:pPr>
              <w:spacing w:before="120" w:after="120"/>
              <w:rPr>
                <w:rFonts w:ascii="Verdana" w:hAnsi="Verdana"/>
              </w:rPr>
            </w:pPr>
          </w:p>
        </w:tc>
        <w:tc>
          <w:tcPr>
            <w:tcW w:w="1039" w:type="pct"/>
          </w:tcPr>
          <w:p w14:paraId="7CF5D8CD" w14:textId="62C93C4D" w:rsidR="005A38DE" w:rsidRPr="00244C17" w:rsidRDefault="00643D0A" w:rsidP="005C39EB">
            <w:pPr>
              <w:pStyle w:val="NormalWeb"/>
              <w:spacing w:before="120" w:beforeAutospacing="0" w:after="120" w:afterAutospacing="0"/>
              <w:jc w:val="center"/>
              <w:rPr>
                <w:rFonts w:ascii="Verdana" w:hAnsi="Verdana"/>
              </w:rPr>
            </w:pPr>
            <w:bookmarkStart w:id="41" w:name="OLE_LINK92"/>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49" w:anchor="!/view?docid=f3e89985-0ee9-4e15-ace8-e3bfbb52083b" w:history="1">
              <w:r w:rsidR="005A38DE" w:rsidRPr="00CB1ECA">
                <w:rPr>
                  <w:rStyle w:val="Hyperlink"/>
                  <w:rFonts w:ascii="Verdana" w:hAnsi="Verdana"/>
                  <w:shd w:val="clear" w:color="auto" w:fill="FFFFFF"/>
                </w:rPr>
                <w:t>CMS-PCP1-017658</w:t>
              </w:r>
            </w:hyperlink>
          </w:p>
          <w:p w14:paraId="3CF10D5B" w14:textId="519E2840" w:rsidR="005A38DE" w:rsidRPr="00244C17" w:rsidRDefault="00643D0A" w:rsidP="005C39EB">
            <w:pPr>
              <w:pStyle w:val="NormalWeb"/>
              <w:spacing w:before="0" w:beforeAutospacing="0" w:after="0" w:afterAutospacing="0"/>
              <w:jc w:val="center"/>
              <w:rPr>
                <w:rFonts w:ascii="Verdana" w:hAnsi="Verdana" w:cs="Calibri"/>
              </w:rPr>
            </w:pPr>
            <w:r w:rsidRPr="00244C17">
              <w:rPr>
                <w:rFonts w:ascii="Verdana" w:hAnsi="Verdana" w:cs="Calibri"/>
              </w:rPr>
              <w:t>Compass</w:t>
            </w:r>
            <w:r w:rsidR="00244C17">
              <w:rPr>
                <w:rFonts w:ascii="Verdana" w:hAnsi="Verdana" w:cs="Calibri"/>
              </w:rPr>
              <w:t xml:space="preserve"> </w:t>
            </w:r>
            <w:r w:rsidRPr="00244C17">
              <w:rPr>
                <w:rFonts w:ascii="Verdana" w:hAnsi="Verdana" w:cs="Calibri"/>
              </w:rPr>
              <w:t xml:space="preserve">- </w:t>
            </w:r>
            <w:hyperlink r:id="rId50" w:anchor="!/view?docid=54a5f0cf-a7cb-4533-9a46-49a39106d764" w:history="1">
              <w:r w:rsidR="005A38DE" w:rsidRPr="00244C17">
                <w:rPr>
                  <w:rStyle w:val="Hyperlink"/>
                  <w:rFonts w:ascii="Verdana" w:hAnsi="Verdana" w:cs="Calibri"/>
                </w:rPr>
                <w:t>TSRC-PROD-058044</w:t>
              </w:r>
            </w:hyperlink>
          </w:p>
          <w:p w14:paraId="069A36CD" w14:textId="42494AE9" w:rsidR="005A38DE" w:rsidRPr="00244C17" w:rsidRDefault="005A38DE" w:rsidP="005C39EB">
            <w:pPr>
              <w:pStyle w:val="NormalWeb"/>
              <w:spacing w:before="0" w:beforeAutospacing="0" w:after="0" w:afterAutospacing="0"/>
              <w:jc w:val="center"/>
              <w:rPr>
                <w:rFonts w:ascii="Verdana" w:hAnsi="Verdana" w:cs="Calibri"/>
              </w:rPr>
            </w:pPr>
          </w:p>
          <w:bookmarkEnd w:id="41"/>
          <w:p w14:paraId="55717048" w14:textId="3F4E9C51" w:rsidR="005A38DE" w:rsidRPr="00CB1ECA" w:rsidRDefault="005A38DE" w:rsidP="005C39EB">
            <w:pPr>
              <w:pStyle w:val="NormalWeb"/>
              <w:spacing w:before="0" w:after="0"/>
              <w:jc w:val="center"/>
              <w:rPr>
                <w:rFonts w:ascii="Verdana" w:hAnsi="Verdana"/>
              </w:rPr>
            </w:pPr>
          </w:p>
        </w:tc>
        <w:tc>
          <w:tcPr>
            <w:tcW w:w="2967" w:type="pct"/>
          </w:tcPr>
          <w:p w14:paraId="7BED538B" w14:textId="0DBA2B32" w:rsidR="005A38DE" w:rsidRPr="00CB1ECA" w:rsidRDefault="005A38DE" w:rsidP="005A38DE">
            <w:pPr>
              <w:spacing w:before="120" w:after="120"/>
              <w:rPr>
                <w:rFonts w:ascii="Verdana" w:hAnsi="Verdana"/>
              </w:rPr>
            </w:pPr>
            <w:r w:rsidRPr="00CB1ECA">
              <w:rPr>
                <w:rFonts w:ascii="Verdana" w:hAnsi="Verdana"/>
              </w:rPr>
              <w:t>This document covers the process that should be used when a call is received regarding an unauthorized electronic payment transaction appearing on the caller’s billing statement.  The &lt;PBM name&gt; processed. This situation requires that a reversal of charge be completed for the caller.</w:t>
            </w:r>
          </w:p>
        </w:tc>
      </w:tr>
      <w:tr w:rsidR="005A38DE" w:rsidRPr="00CB1ECA" w14:paraId="1FA0CDE1" w14:textId="77777777" w:rsidTr="007B7821">
        <w:tc>
          <w:tcPr>
            <w:tcW w:w="994" w:type="pct"/>
          </w:tcPr>
          <w:p w14:paraId="5E05344F" w14:textId="303EDCE9" w:rsidR="005A38DE" w:rsidRPr="00CB1ECA" w:rsidRDefault="005A38DE" w:rsidP="005A38DE">
            <w:pPr>
              <w:spacing w:before="120" w:after="120"/>
              <w:rPr>
                <w:rFonts w:ascii="Verdana" w:hAnsi="Verdana"/>
              </w:rPr>
            </w:pPr>
            <w:r w:rsidRPr="00CB1ECA">
              <w:rPr>
                <w:rFonts w:ascii="Verdana" w:hAnsi="Verdana"/>
              </w:rPr>
              <w:t>Refund</w:t>
            </w:r>
          </w:p>
          <w:p w14:paraId="323FD78C" w14:textId="77777777" w:rsidR="005A38DE" w:rsidRPr="00CB1ECA" w:rsidRDefault="005A38DE" w:rsidP="005A38DE">
            <w:pPr>
              <w:spacing w:before="120" w:after="120"/>
              <w:rPr>
                <w:rFonts w:ascii="Verdana" w:hAnsi="Verdana"/>
              </w:rPr>
            </w:pPr>
          </w:p>
        </w:tc>
        <w:tc>
          <w:tcPr>
            <w:tcW w:w="1039" w:type="pct"/>
          </w:tcPr>
          <w:p w14:paraId="3404E466" w14:textId="7275CA32" w:rsidR="005A38DE" w:rsidRPr="00244C17" w:rsidRDefault="00643D0A" w:rsidP="005C39EB">
            <w:pPr>
              <w:pStyle w:val="NormalWeb"/>
              <w:spacing w:before="120" w:beforeAutospacing="0" w:after="120" w:afterAutospacing="0"/>
              <w:jc w:val="center"/>
              <w:rPr>
                <w:rFonts w:ascii="Verdana" w:hAnsi="Verdana"/>
              </w:rPr>
            </w:pPr>
            <w:bookmarkStart w:id="42" w:name="OLE_LINK93"/>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51" w:anchor="!/view?docid=89febb33-693a-4e14-9e2c-f13c4935ce26" w:history="1">
              <w:r w:rsidR="005A38DE" w:rsidRPr="00CB1ECA">
                <w:rPr>
                  <w:rStyle w:val="Hyperlink"/>
                  <w:rFonts w:ascii="Verdana" w:hAnsi="Verdana"/>
                  <w:shd w:val="clear" w:color="auto" w:fill="FFFFFF"/>
                </w:rPr>
                <w:t>CMS-2-010221</w:t>
              </w:r>
            </w:hyperlink>
          </w:p>
          <w:p w14:paraId="2E0F49DC" w14:textId="5D20767D" w:rsidR="005A38DE" w:rsidRPr="00244C17" w:rsidRDefault="00643D0A" w:rsidP="005C39EB">
            <w:pPr>
              <w:pStyle w:val="NormalWeb"/>
              <w:spacing w:before="120" w:beforeAutospacing="0" w:after="120" w:afterAutospacing="0"/>
              <w:jc w:val="center"/>
              <w:rPr>
                <w:rFonts w:ascii="Verdana" w:hAnsi="Verdana" w:cs="Calibri"/>
              </w:rPr>
            </w:pPr>
            <w:r w:rsidRPr="00244C17">
              <w:rPr>
                <w:rFonts w:ascii="Verdana" w:hAnsi="Verdana" w:cs="Calibri"/>
              </w:rPr>
              <w:t>Compass</w:t>
            </w:r>
            <w:r w:rsidR="00244C17">
              <w:rPr>
                <w:rFonts w:ascii="Verdana" w:hAnsi="Verdana" w:cs="Calibri"/>
              </w:rPr>
              <w:t xml:space="preserve"> </w:t>
            </w:r>
            <w:r w:rsidRPr="00244C17">
              <w:rPr>
                <w:rFonts w:ascii="Verdana" w:hAnsi="Verdana" w:cs="Calibri"/>
              </w:rPr>
              <w:t xml:space="preserve">- </w:t>
            </w:r>
            <w:hyperlink r:id="rId52" w:anchor="!/view?docid=99d5924f-b53e-42cc-a337-5edc94d30f77" w:history="1">
              <w:r w:rsidR="005A38DE" w:rsidRPr="00244C17">
                <w:rPr>
                  <w:rStyle w:val="Hyperlink"/>
                  <w:rFonts w:ascii="Verdana" w:hAnsi="Verdana" w:cs="Calibri"/>
                </w:rPr>
                <w:t>TSRC-PROD-057888</w:t>
              </w:r>
            </w:hyperlink>
          </w:p>
          <w:bookmarkEnd w:id="42"/>
          <w:p w14:paraId="563CDD91" w14:textId="73665B7F" w:rsidR="005A38DE" w:rsidRPr="00CB1ECA" w:rsidRDefault="005A38DE" w:rsidP="005C39EB">
            <w:pPr>
              <w:spacing w:before="120" w:after="120"/>
              <w:jc w:val="center"/>
              <w:rPr>
                <w:rFonts w:ascii="Verdana" w:hAnsi="Verdana"/>
              </w:rPr>
            </w:pPr>
          </w:p>
        </w:tc>
        <w:tc>
          <w:tcPr>
            <w:tcW w:w="2967" w:type="pct"/>
          </w:tcPr>
          <w:p w14:paraId="780CD6FE" w14:textId="5216BB5E" w:rsidR="005A38DE" w:rsidRPr="00CB1ECA" w:rsidRDefault="005A38DE" w:rsidP="005A38DE">
            <w:pPr>
              <w:spacing w:before="120" w:after="120"/>
              <w:rPr>
                <w:rFonts w:ascii="Verdana" w:hAnsi="Verdana"/>
              </w:rPr>
            </w:pPr>
            <w:r w:rsidRPr="00CB1ECA">
              <w:rPr>
                <w:rFonts w:ascii="Verdana" w:hAnsi="Verdana"/>
                <w:color w:val="000000"/>
              </w:rPr>
              <w:t>This document provides steps to determine why a refund check was issued, and details how to initiate a refund to a member’s account.</w:t>
            </w:r>
          </w:p>
        </w:tc>
      </w:tr>
      <w:tr w:rsidR="005A38DE" w:rsidRPr="00CB1ECA" w14:paraId="0CCCD292" w14:textId="77777777" w:rsidTr="007B7821">
        <w:trPr>
          <w:trHeight w:val="953"/>
        </w:trPr>
        <w:tc>
          <w:tcPr>
            <w:tcW w:w="994" w:type="pct"/>
          </w:tcPr>
          <w:p w14:paraId="59975BBE" w14:textId="07B6BA01" w:rsidR="005A38DE" w:rsidRPr="00CB1ECA" w:rsidRDefault="005A38DE" w:rsidP="005A38DE">
            <w:pPr>
              <w:spacing w:before="120" w:after="120"/>
              <w:rPr>
                <w:rFonts w:ascii="Verdana" w:hAnsi="Verdana"/>
              </w:rPr>
            </w:pPr>
            <w:r w:rsidRPr="00CB1ECA">
              <w:rPr>
                <w:rFonts w:ascii="Verdana" w:hAnsi="Verdana"/>
              </w:rPr>
              <w:t>Refund Stop Payment/Check Reissue</w:t>
            </w:r>
          </w:p>
          <w:p w14:paraId="2F2964F0" w14:textId="04119D56" w:rsidR="005A38DE" w:rsidRPr="00CB1ECA" w:rsidRDefault="005A38DE" w:rsidP="005A38DE">
            <w:pPr>
              <w:spacing w:before="120" w:after="120"/>
              <w:rPr>
                <w:rFonts w:ascii="Verdana" w:hAnsi="Verdana"/>
              </w:rPr>
            </w:pPr>
          </w:p>
        </w:tc>
        <w:tc>
          <w:tcPr>
            <w:tcW w:w="1039" w:type="pct"/>
          </w:tcPr>
          <w:p w14:paraId="3B6BA7CA" w14:textId="16F2180F" w:rsidR="005A38DE" w:rsidRPr="00244C17" w:rsidRDefault="00643D0A" w:rsidP="005C39EB">
            <w:pPr>
              <w:pStyle w:val="NormalWeb"/>
              <w:spacing w:before="120" w:beforeAutospacing="0" w:after="120" w:afterAutospacing="0"/>
              <w:jc w:val="center"/>
              <w:rPr>
                <w:rFonts w:ascii="Verdana" w:hAnsi="Verdana"/>
              </w:rPr>
            </w:pPr>
            <w:bookmarkStart w:id="43" w:name="OLE_LINK94"/>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53" w:anchor="!/view?docid=b529fcee-1566-4001-a703-ce8b63186cb2" w:history="1">
              <w:r w:rsidR="005A38DE" w:rsidRPr="00CB1ECA">
                <w:rPr>
                  <w:rStyle w:val="Hyperlink"/>
                  <w:rFonts w:ascii="Verdana" w:hAnsi="Verdana"/>
                  <w:shd w:val="clear" w:color="auto" w:fill="FFFFFF"/>
                </w:rPr>
                <w:t>CMS-2-004580</w:t>
              </w:r>
            </w:hyperlink>
          </w:p>
          <w:p w14:paraId="621215D0" w14:textId="0F2C436E" w:rsidR="005A38DE" w:rsidRPr="00CB1ECA" w:rsidRDefault="00E25FC1" w:rsidP="005C39EB">
            <w:pPr>
              <w:spacing w:before="120" w:after="120"/>
              <w:jc w:val="center"/>
              <w:rPr>
                <w:rFonts w:ascii="Verdana" w:hAnsi="Verdana"/>
              </w:rPr>
            </w:pPr>
            <w:r w:rsidRPr="00244C17">
              <w:rPr>
                <w:rFonts w:ascii="Verdana" w:hAnsi="Verdana" w:cs="Calibri"/>
              </w:rPr>
              <w:t>Compass</w:t>
            </w:r>
            <w:r w:rsidR="00244C17">
              <w:rPr>
                <w:rFonts w:ascii="Verdana" w:hAnsi="Verdana" w:cs="Calibri"/>
              </w:rPr>
              <w:t xml:space="preserve"> </w:t>
            </w:r>
            <w:r w:rsidRPr="00244C17">
              <w:rPr>
                <w:rFonts w:ascii="Verdana" w:hAnsi="Verdana" w:cs="Calibri"/>
              </w:rPr>
              <w:t xml:space="preserve">- </w:t>
            </w:r>
            <w:hyperlink r:id="rId54" w:anchor="!/view?docid=f6f8404c-3eff-42f0-82d5-ffe3b5fa1b5f" w:history="1">
              <w:r w:rsidR="005A38DE" w:rsidRPr="00244C17">
                <w:rPr>
                  <w:rStyle w:val="Hyperlink"/>
                  <w:rFonts w:ascii="Verdana" w:hAnsi="Verdana" w:cs="Calibri"/>
                </w:rPr>
                <w:t>TSRC-PROD-061420</w:t>
              </w:r>
            </w:hyperlink>
            <w:bookmarkEnd w:id="43"/>
          </w:p>
        </w:tc>
        <w:tc>
          <w:tcPr>
            <w:tcW w:w="2967" w:type="pct"/>
          </w:tcPr>
          <w:p w14:paraId="6ADBC977" w14:textId="061045D1" w:rsidR="005A38DE" w:rsidRPr="00CB1ECA" w:rsidRDefault="005A38DE" w:rsidP="005A38DE">
            <w:pPr>
              <w:spacing w:before="120" w:after="120"/>
              <w:rPr>
                <w:rFonts w:ascii="Verdana" w:hAnsi="Verdana"/>
              </w:rPr>
            </w:pPr>
            <w:bookmarkStart w:id="44" w:name="OLE_LINK1"/>
            <w:r w:rsidRPr="00CB1ECA">
              <w:rPr>
                <w:rFonts w:ascii="Verdana" w:hAnsi="Verdana"/>
                <w:color w:val="000000"/>
              </w:rPr>
              <w:t>This document covers the process CCR’s use when a member needs assistance dealing with a check that has been issued and may now need a copy or for it to be replaced.</w:t>
            </w:r>
            <w:bookmarkEnd w:id="44"/>
          </w:p>
        </w:tc>
      </w:tr>
      <w:tr w:rsidR="005A38DE" w:rsidRPr="00CB1ECA" w14:paraId="3D87F60C" w14:textId="77777777" w:rsidTr="007B7821">
        <w:tc>
          <w:tcPr>
            <w:tcW w:w="994" w:type="pct"/>
          </w:tcPr>
          <w:p w14:paraId="745D9506" w14:textId="20305CAF" w:rsidR="005A38DE" w:rsidRPr="00CB1ECA" w:rsidRDefault="005A38DE" w:rsidP="005A38DE">
            <w:pPr>
              <w:spacing w:before="120" w:after="120"/>
              <w:rPr>
                <w:rFonts w:ascii="Verdana" w:hAnsi="Verdana"/>
              </w:rPr>
            </w:pPr>
            <w:r w:rsidRPr="00CB1ECA">
              <w:rPr>
                <w:rFonts w:ascii="Verdana" w:hAnsi="Verdana"/>
              </w:rPr>
              <w:t>Replace a Check That Has Not Been Cashed or Deposited (Considered Lost or Stolen)</w:t>
            </w:r>
          </w:p>
        </w:tc>
        <w:tc>
          <w:tcPr>
            <w:tcW w:w="1039" w:type="pct"/>
          </w:tcPr>
          <w:p w14:paraId="5E0E8CA2" w14:textId="1486A529" w:rsidR="005A38DE" w:rsidRPr="00244C17" w:rsidRDefault="00E25FC1" w:rsidP="005C39EB">
            <w:pPr>
              <w:pStyle w:val="NormalWeb"/>
              <w:spacing w:before="120" w:beforeAutospacing="0" w:after="120" w:afterAutospacing="0"/>
              <w:jc w:val="center"/>
              <w:rPr>
                <w:rFonts w:ascii="Verdana" w:hAnsi="Verdana"/>
              </w:rPr>
            </w:pPr>
            <w:bookmarkStart w:id="45" w:name="OLE_LINK95"/>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55" w:anchor="!/view?docid=e6c3e7f1-9fff-41f7-8f5f-e2c3a40cbb37" w:history="1">
              <w:r w:rsidR="005A38DE" w:rsidRPr="00CB1ECA">
                <w:rPr>
                  <w:rStyle w:val="Hyperlink"/>
                  <w:rFonts w:ascii="Verdana" w:hAnsi="Verdana"/>
                  <w:shd w:val="clear" w:color="auto" w:fill="FFFFFF"/>
                </w:rPr>
                <w:t>TSRC-PROD-029739</w:t>
              </w:r>
            </w:hyperlink>
          </w:p>
          <w:p w14:paraId="452B091B" w14:textId="1A0E8909" w:rsidR="005A38DE" w:rsidRPr="00CB1ECA" w:rsidRDefault="00E25FC1" w:rsidP="005C39EB">
            <w:pPr>
              <w:spacing w:before="120" w:after="120"/>
              <w:jc w:val="center"/>
              <w:rPr>
                <w:rFonts w:ascii="Verdana" w:hAnsi="Verdana" w:cs="Helvetica"/>
                <w:color w:val="000000"/>
                <w:shd w:val="clear" w:color="auto" w:fill="FFFFFF"/>
              </w:rPr>
            </w:pPr>
            <w:r w:rsidRPr="00244C17">
              <w:rPr>
                <w:rFonts w:ascii="Verdana" w:hAnsi="Verdana" w:cs="Calibri"/>
              </w:rPr>
              <w:t>Compass</w:t>
            </w:r>
            <w:r w:rsidR="00244C17">
              <w:rPr>
                <w:rFonts w:ascii="Verdana" w:hAnsi="Verdana" w:cs="Calibri"/>
              </w:rPr>
              <w:t xml:space="preserve"> </w:t>
            </w:r>
            <w:r w:rsidRPr="00244C17">
              <w:rPr>
                <w:rFonts w:ascii="Verdana" w:hAnsi="Verdana" w:cs="Calibri"/>
              </w:rPr>
              <w:t xml:space="preserve">- </w:t>
            </w:r>
            <w:hyperlink r:id="rId56" w:anchor="!/view?docid=f6f8404c-3eff-42f0-82d5-ffe3b5fa1b5f" w:history="1">
              <w:r w:rsidR="005A38DE" w:rsidRPr="00244C17">
                <w:rPr>
                  <w:rStyle w:val="Hyperlink"/>
                  <w:rFonts w:ascii="Verdana" w:hAnsi="Verdana" w:cs="Calibri"/>
                </w:rPr>
                <w:t>TSRC-PROD-061420</w:t>
              </w:r>
            </w:hyperlink>
            <w:bookmarkEnd w:id="45"/>
          </w:p>
        </w:tc>
        <w:tc>
          <w:tcPr>
            <w:tcW w:w="2967" w:type="pct"/>
          </w:tcPr>
          <w:p w14:paraId="1F092973" w14:textId="7F8F1D8F" w:rsidR="005A38DE" w:rsidRPr="00CB1ECA" w:rsidRDefault="005A38DE" w:rsidP="005A38DE">
            <w:pPr>
              <w:spacing w:before="120" w:after="120"/>
              <w:rPr>
                <w:rFonts w:ascii="Verdana" w:hAnsi="Verdana"/>
                <w:color w:val="333333"/>
              </w:rPr>
            </w:pPr>
            <w:r w:rsidRPr="00CB1ECA">
              <w:rPr>
                <w:rFonts w:ascii="Verdana" w:hAnsi="Verdana"/>
                <w:color w:val="000000"/>
              </w:rPr>
              <w:t>This document covers the process CCR’s use when a member is asking for a replacement check that has not been cashed or deposits but considers it lost or stolen.</w:t>
            </w:r>
          </w:p>
        </w:tc>
      </w:tr>
      <w:tr w:rsidR="005A38DE" w:rsidRPr="00CB1ECA" w14:paraId="00671954" w14:textId="77777777" w:rsidTr="007B7821">
        <w:tc>
          <w:tcPr>
            <w:tcW w:w="994" w:type="pct"/>
          </w:tcPr>
          <w:p w14:paraId="232D3B1C" w14:textId="67769AB1" w:rsidR="005A38DE" w:rsidRPr="00CB1ECA" w:rsidRDefault="005A38DE" w:rsidP="005A38DE">
            <w:pPr>
              <w:spacing w:before="120" w:after="120"/>
              <w:rPr>
                <w:rFonts w:ascii="Verdana" w:hAnsi="Verdana"/>
              </w:rPr>
            </w:pPr>
            <w:r w:rsidRPr="00CB1ECA">
              <w:rPr>
                <w:rFonts w:ascii="Verdana" w:hAnsi="Verdana"/>
              </w:rPr>
              <w:t>Reporting Alleged Fraud CCR</w:t>
            </w:r>
          </w:p>
        </w:tc>
        <w:tc>
          <w:tcPr>
            <w:tcW w:w="1039" w:type="pct"/>
          </w:tcPr>
          <w:p w14:paraId="6E133BF0" w14:textId="49DD72B6" w:rsidR="005A38DE" w:rsidRPr="00244C17" w:rsidRDefault="00E25FC1" w:rsidP="005C39EB">
            <w:pPr>
              <w:pStyle w:val="NormalWeb"/>
              <w:spacing w:before="120" w:beforeAutospacing="0" w:after="120" w:afterAutospacing="0"/>
              <w:jc w:val="center"/>
              <w:rPr>
                <w:rFonts w:ascii="Verdana" w:hAnsi="Verdana"/>
              </w:rPr>
            </w:pPr>
            <w:bookmarkStart w:id="46" w:name="OLE_LINK96"/>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57" w:anchor="!/view?docid=c7d99a52-ae23-4ff8-a5ea-0bd3d2760015" w:history="1">
              <w:r w:rsidR="005A38DE" w:rsidRPr="00CB1ECA">
                <w:rPr>
                  <w:rStyle w:val="Hyperlink"/>
                  <w:rFonts w:ascii="Verdana" w:hAnsi="Verdana"/>
                  <w:shd w:val="clear" w:color="auto" w:fill="FFFFFF"/>
                </w:rPr>
                <w:t>CMS-2-007636</w:t>
              </w:r>
            </w:hyperlink>
          </w:p>
          <w:p w14:paraId="19415E2B" w14:textId="4408C789" w:rsidR="005A38DE" w:rsidRPr="00CB1ECA" w:rsidRDefault="00E25FC1" w:rsidP="005C39EB">
            <w:pPr>
              <w:spacing w:before="120" w:after="120"/>
              <w:jc w:val="center"/>
              <w:rPr>
                <w:rFonts w:ascii="Verdana" w:hAnsi="Verdana" w:cs="Helvetica"/>
                <w:color w:val="000000"/>
                <w:shd w:val="clear" w:color="auto" w:fill="FFFFFF"/>
              </w:rPr>
            </w:pPr>
            <w:r w:rsidRPr="00244C17">
              <w:rPr>
                <w:rFonts w:ascii="Verdana" w:hAnsi="Verdana" w:cs="Calibri"/>
              </w:rPr>
              <w:t>Compass</w:t>
            </w:r>
            <w:r w:rsidR="00244C17">
              <w:rPr>
                <w:rFonts w:ascii="Verdana" w:hAnsi="Verdana" w:cs="Calibri"/>
              </w:rPr>
              <w:t xml:space="preserve"> </w:t>
            </w:r>
            <w:r w:rsidRPr="00244C17">
              <w:rPr>
                <w:rFonts w:ascii="Verdana" w:hAnsi="Verdana" w:cs="Calibri"/>
              </w:rPr>
              <w:t xml:space="preserve">- </w:t>
            </w:r>
            <w:hyperlink r:id="rId58" w:anchor="!/view?docid=ba630879-142f-4c5a-89c6-50b5018fe3b6" w:history="1">
              <w:r w:rsidR="005A38DE" w:rsidRPr="00244C17">
                <w:rPr>
                  <w:rStyle w:val="Hyperlink"/>
                  <w:rFonts w:ascii="Verdana" w:hAnsi="Verdana" w:cs="Calibri"/>
                </w:rPr>
                <w:t>TSRC-PROD-057131</w:t>
              </w:r>
            </w:hyperlink>
            <w:bookmarkEnd w:id="46"/>
          </w:p>
        </w:tc>
        <w:tc>
          <w:tcPr>
            <w:tcW w:w="2967" w:type="pct"/>
          </w:tcPr>
          <w:p w14:paraId="7BC6458C" w14:textId="5E80C358" w:rsidR="005A38DE" w:rsidRPr="00CB1ECA" w:rsidRDefault="005A38DE" w:rsidP="005A38DE">
            <w:pPr>
              <w:spacing w:before="120" w:after="120"/>
              <w:rPr>
                <w:rFonts w:ascii="Verdana" w:hAnsi="Verdana"/>
                <w:color w:val="000000"/>
              </w:rPr>
            </w:pPr>
            <w:r w:rsidRPr="00CB1ECA">
              <w:rPr>
                <w:rFonts w:ascii="Verdana" w:hAnsi="Verdana"/>
                <w:color w:val="333333"/>
              </w:rPr>
              <w:t>This document provides procedures to resolve possible fraud cases where our members’ accounts may have been charged due to fraud or other errors.</w:t>
            </w:r>
          </w:p>
        </w:tc>
      </w:tr>
      <w:tr w:rsidR="005A38DE" w:rsidRPr="00CB1ECA" w14:paraId="09E12F16" w14:textId="77777777" w:rsidTr="007B7821">
        <w:tc>
          <w:tcPr>
            <w:tcW w:w="994" w:type="pct"/>
          </w:tcPr>
          <w:p w14:paraId="4563E208" w14:textId="4DB3F395" w:rsidR="005A38DE" w:rsidRPr="00CB1ECA" w:rsidRDefault="005A38DE" w:rsidP="005A38DE">
            <w:pPr>
              <w:spacing w:before="120" w:after="120"/>
              <w:rPr>
                <w:rFonts w:ascii="Verdana" w:hAnsi="Verdana"/>
              </w:rPr>
            </w:pPr>
            <w:r w:rsidRPr="00CB1ECA">
              <w:rPr>
                <w:rFonts w:ascii="Verdana" w:hAnsi="Verdana"/>
                <w:color w:val="000000"/>
              </w:rPr>
              <w:t>Request a Copy of a Cashed or Deposited Check</w:t>
            </w:r>
          </w:p>
        </w:tc>
        <w:tc>
          <w:tcPr>
            <w:tcW w:w="1039" w:type="pct"/>
          </w:tcPr>
          <w:p w14:paraId="121CDA14" w14:textId="5B179597" w:rsidR="005A38DE" w:rsidRPr="00244C17" w:rsidRDefault="00E25FC1" w:rsidP="005C39EB">
            <w:pPr>
              <w:pStyle w:val="NormalWeb"/>
              <w:spacing w:before="120" w:beforeAutospacing="0" w:after="120" w:afterAutospacing="0"/>
              <w:jc w:val="center"/>
              <w:rPr>
                <w:rFonts w:ascii="Verdana" w:hAnsi="Verdana"/>
              </w:rPr>
            </w:pPr>
            <w:bookmarkStart w:id="47" w:name="OLE_LINK97"/>
            <w:bookmarkStart w:id="48" w:name="OLE_LINK98"/>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59" w:anchor="!/view?docid=6ca07e73-4672-41af-b419-f017af24c3cb" w:history="1">
              <w:r w:rsidR="005A38DE" w:rsidRPr="00CB1ECA">
                <w:rPr>
                  <w:rStyle w:val="Hyperlink"/>
                  <w:rFonts w:ascii="Verdana" w:hAnsi="Verdana"/>
                  <w:shd w:val="clear" w:color="auto" w:fill="FFFFFF"/>
                </w:rPr>
                <w:t>TSRC-PROD-029740</w:t>
              </w:r>
            </w:hyperlink>
          </w:p>
          <w:p w14:paraId="23E3198F" w14:textId="168C6766" w:rsidR="005A38DE" w:rsidRPr="00CB1ECA" w:rsidRDefault="00E25FC1" w:rsidP="005C39EB">
            <w:pPr>
              <w:spacing w:before="120" w:after="120"/>
              <w:jc w:val="center"/>
              <w:rPr>
                <w:rFonts w:ascii="Verdana" w:hAnsi="Verdana" w:cs="Helvetica"/>
                <w:color w:val="000000"/>
                <w:shd w:val="clear" w:color="auto" w:fill="FFFFFF"/>
              </w:rPr>
            </w:pPr>
            <w:r w:rsidRPr="00244C17">
              <w:rPr>
                <w:rFonts w:ascii="Verdana" w:hAnsi="Verdana" w:cs="Calibri"/>
              </w:rPr>
              <w:t>Compass</w:t>
            </w:r>
            <w:r w:rsidR="00244C17">
              <w:rPr>
                <w:rFonts w:ascii="Verdana" w:hAnsi="Verdana" w:cs="Calibri"/>
              </w:rPr>
              <w:t xml:space="preserve"> </w:t>
            </w:r>
            <w:r w:rsidRPr="00244C17">
              <w:rPr>
                <w:rFonts w:ascii="Verdana" w:hAnsi="Verdana" w:cs="Calibri"/>
              </w:rPr>
              <w:t xml:space="preserve">- </w:t>
            </w:r>
            <w:hyperlink r:id="rId60" w:anchor="!/view?docid=6cd9677e-3e8f-4c3a-9157-9223f75f5eeb" w:history="1">
              <w:r w:rsidR="005A38DE" w:rsidRPr="00244C17">
                <w:rPr>
                  <w:rStyle w:val="Hyperlink"/>
                  <w:rFonts w:ascii="Verdana" w:hAnsi="Verdana" w:cs="Calibri"/>
                </w:rPr>
                <w:t>TSRC-PROD-073943</w:t>
              </w:r>
            </w:hyperlink>
            <w:bookmarkEnd w:id="47"/>
            <w:bookmarkEnd w:id="48"/>
          </w:p>
        </w:tc>
        <w:tc>
          <w:tcPr>
            <w:tcW w:w="2967" w:type="pct"/>
          </w:tcPr>
          <w:p w14:paraId="5A5855D2" w14:textId="753BCEF1" w:rsidR="005A38DE" w:rsidRPr="00CB1ECA" w:rsidRDefault="005A38DE" w:rsidP="005A38DE">
            <w:pPr>
              <w:spacing w:before="120" w:after="120"/>
              <w:rPr>
                <w:rFonts w:ascii="Verdana" w:hAnsi="Verdana"/>
                <w:color w:val="000000"/>
              </w:rPr>
            </w:pPr>
            <w:r w:rsidRPr="00CB1ECA">
              <w:rPr>
                <w:rFonts w:ascii="Verdana" w:hAnsi="Verdana"/>
                <w:color w:val="000000"/>
              </w:rPr>
              <w:t>This document covers the process CCR’s use when the Member or Assignment of Benefits provider is requesting a copy of a check that was cashed or deposited.</w:t>
            </w:r>
          </w:p>
        </w:tc>
      </w:tr>
      <w:tr w:rsidR="005A38DE" w:rsidRPr="00CB1ECA" w14:paraId="0725CA8F" w14:textId="77777777" w:rsidTr="007B7821">
        <w:tc>
          <w:tcPr>
            <w:tcW w:w="994" w:type="pct"/>
          </w:tcPr>
          <w:p w14:paraId="58E35920" w14:textId="4AEBEC1F" w:rsidR="005A38DE" w:rsidRPr="00CB1ECA" w:rsidRDefault="005A38DE" w:rsidP="005A38DE">
            <w:pPr>
              <w:spacing w:before="120" w:after="120"/>
              <w:rPr>
                <w:rFonts w:ascii="Verdana" w:hAnsi="Verdana"/>
              </w:rPr>
            </w:pPr>
            <w:r w:rsidRPr="00CB1ECA">
              <w:rPr>
                <w:rFonts w:ascii="Verdana" w:hAnsi="Verdana"/>
              </w:rPr>
              <w:t>Returned Checks NSF Check Copies</w:t>
            </w:r>
          </w:p>
        </w:tc>
        <w:tc>
          <w:tcPr>
            <w:tcW w:w="1039" w:type="pct"/>
          </w:tcPr>
          <w:p w14:paraId="722876E9" w14:textId="064A126C" w:rsidR="005A38DE" w:rsidRPr="00244C17" w:rsidRDefault="00E25FC1" w:rsidP="005C39EB">
            <w:pPr>
              <w:pStyle w:val="NormalWeb"/>
              <w:spacing w:before="120" w:beforeAutospacing="0" w:after="120" w:afterAutospacing="0"/>
              <w:jc w:val="center"/>
              <w:rPr>
                <w:rFonts w:ascii="Verdana" w:hAnsi="Verdana"/>
              </w:rPr>
            </w:pPr>
            <w:bookmarkStart w:id="49" w:name="OLE_LINK99"/>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61" w:anchor="!/view?docid=81e02f8c-463a-4b7e-9600-6667a90c6569" w:history="1">
              <w:r w:rsidR="005A38DE" w:rsidRPr="00CB1ECA">
                <w:rPr>
                  <w:rStyle w:val="Hyperlink"/>
                  <w:rFonts w:ascii="Verdana" w:hAnsi="Verdana"/>
                  <w:shd w:val="clear" w:color="auto" w:fill="FFFFFF"/>
                </w:rPr>
                <w:t>CMS-PCP1-024375</w:t>
              </w:r>
            </w:hyperlink>
          </w:p>
          <w:p w14:paraId="24DF17C3" w14:textId="65B53026" w:rsidR="005A38DE" w:rsidRPr="00CB1ECA" w:rsidRDefault="00E25FC1" w:rsidP="005C39EB">
            <w:pPr>
              <w:spacing w:before="120" w:after="120"/>
              <w:jc w:val="center"/>
              <w:rPr>
                <w:rFonts w:ascii="Verdana" w:hAnsi="Verdana"/>
              </w:rPr>
            </w:pPr>
            <w:r w:rsidRPr="00244C17">
              <w:rPr>
                <w:rFonts w:ascii="Verdana" w:hAnsi="Verdana" w:cs="Calibri"/>
              </w:rPr>
              <w:t>Compass</w:t>
            </w:r>
            <w:r w:rsidR="00244C17">
              <w:rPr>
                <w:rFonts w:ascii="Verdana" w:hAnsi="Verdana" w:cs="Calibri"/>
              </w:rPr>
              <w:t xml:space="preserve"> </w:t>
            </w:r>
            <w:r w:rsidRPr="00244C17">
              <w:rPr>
                <w:rFonts w:ascii="Verdana" w:hAnsi="Verdana" w:cs="Calibri"/>
              </w:rPr>
              <w:t xml:space="preserve">- </w:t>
            </w:r>
            <w:hyperlink r:id="rId62" w:anchor="!/view?docid=b6af1870-0ee5-4ca7-a53f-55f94c275418" w:history="1">
              <w:r w:rsidR="005A38DE" w:rsidRPr="00244C17">
                <w:rPr>
                  <w:rStyle w:val="Hyperlink"/>
                  <w:rFonts w:ascii="Verdana" w:hAnsi="Verdana" w:cs="Calibri"/>
                </w:rPr>
                <w:t>TSRC-PROD-074895</w:t>
              </w:r>
            </w:hyperlink>
            <w:bookmarkEnd w:id="49"/>
          </w:p>
        </w:tc>
        <w:tc>
          <w:tcPr>
            <w:tcW w:w="2967" w:type="pct"/>
          </w:tcPr>
          <w:p w14:paraId="1D9F6657" w14:textId="4060E198" w:rsidR="005A38DE" w:rsidRPr="00CB1ECA" w:rsidRDefault="005A38DE" w:rsidP="005A38DE">
            <w:pPr>
              <w:spacing w:before="120" w:after="120"/>
              <w:rPr>
                <w:rFonts w:ascii="Verdana" w:hAnsi="Verdana"/>
              </w:rPr>
            </w:pPr>
            <w:r w:rsidRPr="00CB1ECA">
              <w:rPr>
                <w:rFonts w:ascii="Verdana" w:hAnsi="Verdana"/>
                <w:color w:val="000000"/>
              </w:rPr>
              <w:t>Checks are processed via the Check 21 process (electronic data file) through Bank of America for a payment from the plan member account.  If the check is returned by the bank for NSF, Stop Pay or for any other reason, the checks are </w:t>
            </w:r>
            <w:r w:rsidRPr="00CB1ECA">
              <w:rPr>
                <w:rFonts w:ascii="Verdana" w:hAnsi="Verdana"/>
                <w:b/>
                <w:bCs/>
                <w:color w:val="000000"/>
              </w:rPr>
              <w:t>never returned</w:t>
            </w:r>
            <w:r w:rsidRPr="00CB1ECA">
              <w:rPr>
                <w:rFonts w:ascii="Verdana" w:hAnsi="Verdana"/>
                <w:color w:val="000000"/>
              </w:rPr>
              <w:t> to the plan member.  We process the debit in Transaction History as “Check Return” and assess a “Service Fee” for $25.00.  A SAP statement is generated and mailed out to the plan member after the debits have been applied to the account for the bank returned check.</w:t>
            </w:r>
          </w:p>
        </w:tc>
      </w:tr>
      <w:tr w:rsidR="005A38DE" w:rsidRPr="00CB1ECA" w14:paraId="415E2348" w14:textId="77777777" w:rsidTr="00FD7FE6">
        <w:trPr>
          <w:trHeight w:val="1152"/>
        </w:trPr>
        <w:tc>
          <w:tcPr>
            <w:tcW w:w="994" w:type="pct"/>
          </w:tcPr>
          <w:p w14:paraId="706F8149" w14:textId="23BAD4B3" w:rsidR="005A38DE" w:rsidRPr="00CB1ECA" w:rsidRDefault="005A38DE" w:rsidP="005A38DE">
            <w:pPr>
              <w:spacing w:before="120" w:after="120"/>
              <w:rPr>
                <w:rFonts w:ascii="Verdana" w:hAnsi="Verdana"/>
              </w:rPr>
            </w:pPr>
            <w:r w:rsidRPr="00CB1ECA">
              <w:rPr>
                <w:rFonts w:ascii="Verdana" w:hAnsi="Verdana"/>
              </w:rPr>
              <w:t>Return Order Request (Formerly Refund Copay Credit/Mail Tag Request)</w:t>
            </w:r>
          </w:p>
        </w:tc>
        <w:tc>
          <w:tcPr>
            <w:tcW w:w="1039" w:type="pct"/>
          </w:tcPr>
          <w:p w14:paraId="0FABF09F" w14:textId="061279D3" w:rsidR="005A38DE" w:rsidRPr="00244C17" w:rsidRDefault="00E25FC1" w:rsidP="005C39EB">
            <w:pPr>
              <w:pStyle w:val="NormalWeb"/>
              <w:spacing w:before="120" w:beforeAutospacing="0" w:after="120" w:afterAutospacing="0"/>
              <w:jc w:val="center"/>
              <w:rPr>
                <w:rFonts w:ascii="Verdana" w:hAnsi="Verdana"/>
              </w:rPr>
            </w:pPr>
            <w:bookmarkStart w:id="50" w:name="OLE_LINK100"/>
            <w:bookmarkStart w:id="51" w:name="OLE_LINK101"/>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63" w:anchor="!/view?docid=7b80562c-60b7-4616-b431-c0a481c4c9cb" w:history="1">
              <w:r w:rsidR="005A38DE" w:rsidRPr="00CB1ECA">
                <w:rPr>
                  <w:rStyle w:val="Hyperlink"/>
                  <w:rFonts w:ascii="Verdana" w:hAnsi="Verdana"/>
                  <w:shd w:val="clear" w:color="auto" w:fill="FFFFFF"/>
                </w:rPr>
                <w:t>CMS-PRD1-060206</w:t>
              </w:r>
            </w:hyperlink>
          </w:p>
          <w:p w14:paraId="00BFB992" w14:textId="2C07E556" w:rsidR="005A38DE" w:rsidRPr="00CB1ECA" w:rsidRDefault="00E25FC1" w:rsidP="005C39EB">
            <w:pPr>
              <w:pStyle w:val="NormalWeb"/>
              <w:spacing w:before="120" w:beforeAutospacing="0" w:after="120" w:afterAutospacing="0"/>
              <w:jc w:val="center"/>
              <w:rPr>
                <w:rFonts w:ascii="Verdana" w:hAnsi="Verdana" w:cs="Helvetica"/>
                <w:color w:val="000000"/>
                <w:shd w:val="clear" w:color="auto" w:fill="FFFFFF"/>
              </w:rPr>
            </w:pPr>
            <w:r w:rsidRPr="00244C17">
              <w:rPr>
                <w:rFonts w:ascii="Verdana" w:hAnsi="Verdana" w:cs="Calibri"/>
              </w:rPr>
              <w:t>Compass</w:t>
            </w:r>
            <w:r w:rsidR="00244C17">
              <w:rPr>
                <w:rFonts w:ascii="Verdana" w:hAnsi="Verdana" w:cs="Calibri"/>
              </w:rPr>
              <w:t xml:space="preserve"> </w:t>
            </w:r>
            <w:r w:rsidRPr="00244C17">
              <w:rPr>
                <w:rFonts w:ascii="Verdana" w:hAnsi="Verdana" w:cs="Calibri"/>
              </w:rPr>
              <w:t xml:space="preserve">- </w:t>
            </w:r>
            <w:hyperlink r:id="rId64" w:anchor="!/view?docid=9e7e3115-e2d6-41c6-bd9e-83a67e0ec196" w:history="1">
              <w:r w:rsidR="005A38DE" w:rsidRPr="00244C17">
                <w:rPr>
                  <w:rStyle w:val="Hyperlink"/>
                  <w:rFonts w:ascii="Verdana" w:hAnsi="Verdana" w:cs="Calibri"/>
                </w:rPr>
                <w:t>TSRC-PROD-058097</w:t>
              </w:r>
            </w:hyperlink>
            <w:bookmarkEnd w:id="50"/>
            <w:bookmarkEnd w:id="51"/>
          </w:p>
        </w:tc>
        <w:tc>
          <w:tcPr>
            <w:tcW w:w="2967" w:type="pct"/>
          </w:tcPr>
          <w:p w14:paraId="563EC6D1" w14:textId="2F5161C4" w:rsidR="005A38DE" w:rsidRPr="00CB1ECA" w:rsidRDefault="005A38DE" w:rsidP="005A38DE">
            <w:pPr>
              <w:spacing w:before="120" w:after="120"/>
              <w:rPr>
                <w:rFonts w:ascii="Verdana" w:hAnsi="Verdana"/>
              </w:rPr>
            </w:pPr>
            <w:r w:rsidRPr="00CB1ECA">
              <w:rPr>
                <w:rFonts w:ascii="Verdana" w:hAnsi="Verdana"/>
                <w:color w:val="000000"/>
              </w:rPr>
              <w:t>This document provides instructions for when a member requests to return an order or medication received through Mail Order service.</w:t>
            </w:r>
          </w:p>
        </w:tc>
      </w:tr>
      <w:tr w:rsidR="005A38DE" w:rsidRPr="00CB1ECA" w14:paraId="2686487A" w14:textId="77777777" w:rsidTr="007B7821">
        <w:tc>
          <w:tcPr>
            <w:tcW w:w="994" w:type="pct"/>
          </w:tcPr>
          <w:p w14:paraId="5906F8A6" w14:textId="3C753C57" w:rsidR="005A38DE" w:rsidRPr="00CB1ECA" w:rsidRDefault="005A38DE" w:rsidP="005A38DE">
            <w:pPr>
              <w:spacing w:before="120" w:after="120"/>
              <w:rPr>
                <w:rFonts w:ascii="Verdana" w:hAnsi="Verdana"/>
              </w:rPr>
            </w:pPr>
            <w:r w:rsidRPr="00CB1ECA">
              <w:rPr>
                <w:rFonts w:ascii="Verdana" w:hAnsi="Verdana"/>
              </w:rPr>
              <w:t>Split Payments</w:t>
            </w:r>
          </w:p>
          <w:p w14:paraId="42BF6E6B" w14:textId="2725BD3C" w:rsidR="005A38DE" w:rsidRPr="00CB1ECA" w:rsidRDefault="005A38DE" w:rsidP="005A38DE">
            <w:pPr>
              <w:spacing w:before="120" w:after="120"/>
              <w:rPr>
                <w:rFonts w:ascii="Verdana" w:hAnsi="Verdana"/>
              </w:rPr>
            </w:pPr>
          </w:p>
        </w:tc>
        <w:tc>
          <w:tcPr>
            <w:tcW w:w="1039" w:type="pct"/>
          </w:tcPr>
          <w:p w14:paraId="5388A60E" w14:textId="61430D67" w:rsidR="005A38DE" w:rsidRPr="00244C17" w:rsidRDefault="00E25FC1" w:rsidP="005C39EB">
            <w:pPr>
              <w:pStyle w:val="NormalWeb"/>
              <w:spacing w:before="120" w:beforeAutospacing="0" w:after="120" w:afterAutospacing="0"/>
              <w:jc w:val="center"/>
              <w:rPr>
                <w:rFonts w:ascii="Verdana" w:hAnsi="Verdana"/>
              </w:rPr>
            </w:pPr>
            <w:bookmarkStart w:id="52" w:name="OLE_LINK20"/>
            <w:bookmarkStart w:id="53" w:name="OLE_LINK103"/>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65" w:anchor="!/view?docid=94965c2d-81bf-4a50-86b8-861c54728cae" w:history="1">
              <w:r w:rsidR="005A38DE" w:rsidRPr="00CB1ECA">
                <w:rPr>
                  <w:rStyle w:val="Hyperlink"/>
                  <w:rFonts w:ascii="Verdana" w:hAnsi="Verdana"/>
                </w:rPr>
                <w:t>TSRC-PROD-017747</w:t>
              </w:r>
            </w:hyperlink>
          </w:p>
          <w:p w14:paraId="3C5742B9" w14:textId="0B0236EB" w:rsidR="005A38DE" w:rsidRPr="00244C17" w:rsidRDefault="00E25FC1" w:rsidP="005C39EB">
            <w:pPr>
              <w:pStyle w:val="NormalWeb"/>
              <w:spacing w:before="0" w:beforeAutospacing="0" w:after="0" w:afterAutospacing="0"/>
              <w:jc w:val="center"/>
              <w:rPr>
                <w:rFonts w:ascii="Verdana" w:hAnsi="Verdana" w:cs="Calibri"/>
              </w:rPr>
            </w:pPr>
            <w:r w:rsidRPr="00244C17">
              <w:rPr>
                <w:rFonts w:ascii="Verdana" w:hAnsi="Verdana" w:cs="Calibri"/>
              </w:rPr>
              <w:t>Compass</w:t>
            </w:r>
            <w:r w:rsidR="00244C17">
              <w:rPr>
                <w:rFonts w:ascii="Verdana" w:hAnsi="Verdana" w:cs="Calibri"/>
              </w:rPr>
              <w:t xml:space="preserve"> </w:t>
            </w:r>
            <w:r w:rsidRPr="00244C17">
              <w:rPr>
                <w:rFonts w:ascii="Verdana" w:hAnsi="Verdana" w:cs="Calibri"/>
              </w:rPr>
              <w:t xml:space="preserve">- </w:t>
            </w:r>
            <w:hyperlink r:id="rId66" w:anchor="!/view?docid=9da60cbd-81ae-4908-9c7e-7b8fbb59aa39" w:history="1">
              <w:r w:rsidR="005A38DE" w:rsidRPr="00244C17">
                <w:rPr>
                  <w:rStyle w:val="Hyperlink"/>
                  <w:rFonts w:ascii="Verdana" w:hAnsi="Verdana" w:cs="Calibri"/>
                </w:rPr>
                <w:t>TSRC-PROD-054227</w:t>
              </w:r>
            </w:hyperlink>
          </w:p>
          <w:bookmarkEnd w:id="52"/>
          <w:bookmarkEnd w:id="53"/>
          <w:p w14:paraId="44FBD57D" w14:textId="5708FB69" w:rsidR="005A38DE" w:rsidRPr="00CB1ECA" w:rsidRDefault="005A38DE" w:rsidP="005C39EB">
            <w:pPr>
              <w:pStyle w:val="NormalWeb"/>
              <w:spacing w:before="0" w:beforeAutospacing="0" w:after="0" w:afterAutospacing="0"/>
              <w:jc w:val="center"/>
            </w:pPr>
          </w:p>
        </w:tc>
        <w:tc>
          <w:tcPr>
            <w:tcW w:w="2967" w:type="pct"/>
          </w:tcPr>
          <w:p w14:paraId="0C39F55B" w14:textId="652327A7" w:rsidR="005A38DE" w:rsidRPr="00CB1ECA" w:rsidRDefault="005A38DE" w:rsidP="005A38DE">
            <w:pPr>
              <w:spacing w:before="120" w:after="120"/>
              <w:rPr>
                <w:rFonts w:ascii="Verdana" w:hAnsi="Verdana"/>
              </w:rPr>
            </w:pPr>
            <w:r w:rsidRPr="00CB1ECA">
              <w:rPr>
                <w:rFonts w:ascii="Verdana" w:hAnsi="Verdana"/>
              </w:rPr>
              <w:t>This document provides the steps to add multiple payments for members with more than one credit card or ECheck when a member is either placing a new order, a refill order, or an order that is in progress.</w:t>
            </w:r>
          </w:p>
        </w:tc>
      </w:tr>
      <w:tr w:rsidR="005A38DE" w:rsidRPr="00CB1ECA" w14:paraId="7725CF70" w14:textId="77777777" w:rsidTr="007B7821">
        <w:tc>
          <w:tcPr>
            <w:tcW w:w="994" w:type="pct"/>
          </w:tcPr>
          <w:p w14:paraId="40F2E96B" w14:textId="32F4C3FE" w:rsidR="005A38DE" w:rsidRPr="00CB1ECA" w:rsidRDefault="005A38DE" w:rsidP="005A38DE">
            <w:pPr>
              <w:spacing w:before="120" w:after="120"/>
              <w:rPr>
                <w:rFonts w:ascii="Verdana" w:hAnsi="Verdana"/>
              </w:rPr>
            </w:pPr>
            <w:r w:rsidRPr="00CB1ECA">
              <w:rPr>
                <w:rFonts w:ascii="Verdana" w:hAnsi="Verdana"/>
              </w:rPr>
              <w:t>Statement Invoice Copy Request</w:t>
            </w:r>
          </w:p>
        </w:tc>
        <w:tc>
          <w:tcPr>
            <w:tcW w:w="1039" w:type="pct"/>
          </w:tcPr>
          <w:p w14:paraId="5EA5E81D" w14:textId="7C4493EB" w:rsidR="005A38DE" w:rsidRPr="00244C17" w:rsidRDefault="00E25FC1" w:rsidP="005C39EB">
            <w:pPr>
              <w:pStyle w:val="NormalWeb"/>
              <w:spacing w:before="120" w:beforeAutospacing="0" w:after="120" w:afterAutospacing="0"/>
              <w:jc w:val="center"/>
              <w:rPr>
                <w:rFonts w:ascii="Verdana" w:hAnsi="Verdana"/>
              </w:rPr>
            </w:pPr>
            <w:bookmarkStart w:id="54" w:name="OLE_LINK104"/>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67" w:anchor="!/view?docid=f5f11c92-6544-4d2c-b064-27cd5a910b0b" w:history="1">
              <w:r w:rsidR="005A38DE" w:rsidRPr="00CB1ECA">
                <w:rPr>
                  <w:rStyle w:val="Hyperlink"/>
                  <w:rFonts w:ascii="Verdana" w:hAnsi="Verdana"/>
                  <w:shd w:val="clear" w:color="auto" w:fill="FFFFFF"/>
                </w:rPr>
                <w:t>CMS-2-017800</w:t>
              </w:r>
            </w:hyperlink>
          </w:p>
          <w:p w14:paraId="41F18CE2" w14:textId="40C8DB06" w:rsidR="005A38DE" w:rsidRPr="00CB1ECA" w:rsidRDefault="00E25FC1" w:rsidP="005C39EB">
            <w:pPr>
              <w:spacing w:before="120" w:after="120"/>
              <w:jc w:val="center"/>
              <w:rPr>
                <w:rFonts w:ascii="Verdana" w:hAnsi="Verdana" w:cs="Helvetica"/>
                <w:color w:val="000000"/>
                <w:shd w:val="clear" w:color="auto" w:fill="FFFFFF"/>
              </w:rPr>
            </w:pPr>
            <w:r w:rsidRPr="00244C17">
              <w:rPr>
                <w:rFonts w:ascii="Verdana" w:hAnsi="Verdana" w:cs="Calibri"/>
              </w:rPr>
              <w:t>Compass</w:t>
            </w:r>
            <w:r w:rsidR="00244C17">
              <w:rPr>
                <w:rFonts w:ascii="Verdana" w:hAnsi="Verdana" w:cs="Calibri"/>
              </w:rPr>
              <w:t xml:space="preserve"> </w:t>
            </w:r>
            <w:r w:rsidRPr="00244C17">
              <w:rPr>
                <w:rFonts w:ascii="Verdana" w:hAnsi="Verdana" w:cs="Calibri"/>
              </w:rPr>
              <w:t xml:space="preserve">- </w:t>
            </w:r>
            <w:hyperlink r:id="rId68" w:anchor="!/view?docid=cbb8a222-7be3-469f-8287-387d92d742c9" w:history="1">
              <w:r w:rsidR="005A38DE" w:rsidRPr="00244C17">
                <w:rPr>
                  <w:rStyle w:val="Hyperlink"/>
                  <w:rFonts w:ascii="Verdana" w:hAnsi="Verdana" w:cs="Calibri"/>
                </w:rPr>
                <w:t>TSRC-PROD-066728</w:t>
              </w:r>
            </w:hyperlink>
            <w:bookmarkEnd w:id="54"/>
          </w:p>
        </w:tc>
        <w:tc>
          <w:tcPr>
            <w:tcW w:w="2967" w:type="pct"/>
          </w:tcPr>
          <w:p w14:paraId="6AB68554" w14:textId="053876A6" w:rsidR="005A38DE" w:rsidRPr="00CB1ECA" w:rsidRDefault="005A38DE" w:rsidP="005A38DE">
            <w:pPr>
              <w:spacing w:before="120" w:after="120"/>
              <w:rPr>
                <w:rFonts w:ascii="Verdana" w:hAnsi="Verdana"/>
                <w:color w:val="000000"/>
              </w:rPr>
            </w:pPr>
            <w:r w:rsidRPr="00CB1ECA">
              <w:rPr>
                <w:rFonts w:ascii="Verdana" w:hAnsi="Verdana"/>
                <w:color w:val="000000"/>
              </w:rPr>
              <w:t>This document provides instructions for when the member requests a duplicate copy of the invoice received with their order</w:t>
            </w:r>
            <w:r w:rsidRPr="00CB1ECA">
              <w:rPr>
                <w:rFonts w:ascii="Verdana" w:hAnsi="Verdana"/>
                <w:i/>
                <w:iCs/>
                <w:color w:val="000000"/>
              </w:rPr>
              <w:t>. </w:t>
            </w:r>
          </w:p>
        </w:tc>
      </w:tr>
      <w:tr w:rsidR="005902A7" w:rsidRPr="00CB1ECA" w14:paraId="5631AFEF" w14:textId="77777777" w:rsidTr="007B7821">
        <w:tc>
          <w:tcPr>
            <w:tcW w:w="994" w:type="pct"/>
          </w:tcPr>
          <w:p w14:paraId="3C995493" w14:textId="65318459" w:rsidR="005902A7" w:rsidRPr="00CB1ECA" w:rsidRDefault="005902A7" w:rsidP="00B11713">
            <w:pPr>
              <w:spacing w:before="120" w:after="120"/>
              <w:rPr>
                <w:rFonts w:ascii="Verdana" w:hAnsi="Verdana"/>
              </w:rPr>
            </w:pPr>
            <w:r w:rsidRPr="00CB1ECA">
              <w:rPr>
                <w:rFonts w:ascii="Verdana" w:hAnsi="Verdana"/>
              </w:rPr>
              <w:t>Third Party Collections by TransWorld and Member Bankruptcy</w:t>
            </w:r>
          </w:p>
        </w:tc>
        <w:bookmarkStart w:id="55" w:name="OLE_LINK105"/>
        <w:tc>
          <w:tcPr>
            <w:tcW w:w="1039" w:type="pct"/>
          </w:tcPr>
          <w:p w14:paraId="614E70A1" w14:textId="69009B30" w:rsidR="005902A7" w:rsidRPr="00CB1ECA" w:rsidRDefault="002F39C5" w:rsidP="005C39EB">
            <w:pPr>
              <w:spacing w:before="120" w:after="120"/>
              <w:jc w:val="center"/>
              <w:rPr>
                <w:rFonts w:ascii="Verdana" w:hAnsi="Verdana"/>
              </w:rPr>
            </w:pPr>
            <w:r w:rsidRPr="00244C17">
              <w:rPr>
                <w:rFonts w:ascii="Verdana" w:hAnsi="Verdana"/>
              </w:rPr>
              <w:fldChar w:fldCharType="begin"/>
            </w:r>
            <w:r w:rsidR="0082118D" w:rsidRPr="00244C17">
              <w:rPr>
                <w:rFonts w:ascii="Verdana" w:hAnsi="Verdana"/>
              </w:rPr>
              <w:instrText>HYPERLINK "https://thesource.cvshealth.com/nuxeo/thesource/" \l "!/view?docid=691ca190-f268-43c0-a56b-9195eb7bc552"</w:instrText>
            </w:r>
            <w:r w:rsidRPr="00244C17">
              <w:rPr>
                <w:rFonts w:ascii="Verdana" w:hAnsi="Verdana"/>
              </w:rPr>
            </w:r>
            <w:r w:rsidRPr="00244C17">
              <w:fldChar w:fldCharType="separate"/>
            </w:r>
            <w:r w:rsidR="005902A7" w:rsidRPr="00CB1ECA">
              <w:rPr>
                <w:rStyle w:val="Hyperlink"/>
                <w:rFonts w:ascii="Verdana" w:hAnsi="Verdana" w:cs="Helvetica"/>
                <w:shd w:val="clear" w:color="auto" w:fill="FFFFFF"/>
              </w:rPr>
              <w:t>CMS-PCP1-021520</w:t>
            </w:r>
            <w:r w:rsidRPr="00CB1ECA">
              <w:rPr>
                <w:rStyle w:val="Hyperlink"/>
                <w:rFonts w:ascii="Verdana" w:hAnsi="Verdana" w:cs="Helvetica"/>
                <w:shd w:val="clear" w:color="auto" w:fill="FFFFFF"/>
              </w:rPr>
              <w:fldChar w:fldCharType="end"/>
            </w:r>
            <w:bookmarkEnd w:id="55"/>
          </w:p>
        </w:tc>
        <w:tc>
          <w:tcPr>
            <w:tcW w:w="2967" w:type="pct"/>
          </w:tcPr>
          <w:p w14:paraId="1943B98A" w14:textId="52E53D40" w:rsidR="005902A7" w:rsidRPr="00CB1ECA" w:rsidRDefault="005902A7" w:rsidP="00B11713">
            <w:pPr>
              <w:spacing w:before="120" w:after="120"/>
              <w:rPr>
                <w:rFonts w:ascii="Verdana" w:hAnsi="Verdana"/>
              </w:rPr>
            </w:pPr>
            <w:r w:rsidRPr="00CB1ECA">
              <w:rPr>
                <w:rFonts w:ascii="Verdana" w:hAnsi="Verdana"/>
                <w:color w:val="000000"/>
              </w:rPr>
              <w:t>This document provides instructions and Talk Tracks on how to handle inquiries from our members related to TransWorld Third-Party Collection Efforts for past due accounts through the Home Delivery Pharmacy. </w:t>
            </w:r>
          </w:p>
        </w:tc>
      </w:tr>
      <w:tr w:rsidR="0076082D" w:rsidRPr="00CB1ECA" w14:paraId="391B75D6" w14:textId="77777777" w:rsidTr="007B7821">
        <w:tc>
          <w:tcPr>
            <w:tcW w:w="994" w:type="pct"/>
          </w:tcPr>
          <w:p w14:paraId="73219236" w14:textId="77777777" w:rsidR="0076082D" w:rsidRPr="00CB1ECA" w:rsidRDefault="0076082D" w:rsidP="0076082D">
            <w:pPr>
              <w:spacing w:before="120" w:after="120"/>
              <w:rPr>
                <w:rFonts w:ascii="Verdana" w:hAnsi="Verdana"/>
              </w:rPr>
            </w:pPr>
            <w:r w:rsidRPr="00CB1ECA">
              <w:rPr>
                <w:rFonts w:ascii="Verdana" w:hAnsi="Verdana"/>
              </w:rPr>
              <w:t>Unapplied Payments</w:t>
            </w:r>
          </w:p>
          <w:p w14:paraId="6E5AD5A5" w14:textId="5CE97B3E" w:rsidR="0076082D" w:rsidRPr="00CB1ECA" w:rsidRDefault="0076082D" w:rsidP="0076082D">
            <w:pPr>
              <w:spacing w:before="120" w:after="120"/>
              <w:rPr>
                <w:rFonts w:ascii="Verdana" w:hAnsi="Verdana"/>
              </w:rPr>
            </w:pPr>
          </w:p>
        </w:tc>
        <w:tc>
          <w:tcPr>
            <w:tcW w:w="1039" w:type="pct"/>
          </w:tcPr>
          <w:p w14:paraId="648C65E3" w14:textId="5CDAA331" w:rsidR="0076082D" w:rsidRPr="00244C17" w:rsidRDefault="00E25FC1" w:rsidP="005C39EB">
            <w:pPr>
              <w:pStyle w:val="NormalWeb"/>
              <w:spacing w:before="120" w:beforeAutospacing="0" w:after="120" w:afterAutospacing="0"/>
              <w:jc w:val="center"/>
              <w:rPr>
                <w:rFonts w:ascii="Verdana" w:hAnsi="Verdana"/>
              </w:rPr>
            </w:pPr>
            <w:bookmarkStart w:id="56" w:name="OLE_LINK24"/>
            <w:bookmarkStart w:id="57" w:name="OLE_LINK106"/>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69" w:anchor="!/view?docid=4e75a235-2097-43a9-8ba3-90d4bb6abc44" w:history="1">
              <w:r w:rsidR="0076082D" w:rsidRPr="00CB1ECA">
                <w:rPr>
                  <w:rStyle w:val="Hyperlink"/>
                  <w:rFonts w:ascii="Verdana" w:hAnsi="Verdana"/>
                </w:rPr>
                <w:t>CMS-2-024619</w:t>
              </w:r>
            </w:hyperlink>
          </w:p>
          <w:p w14:paraId="2DC3142D" w14:textId="1866BAE8" w:rsidR="0076082D" w:rsidRPr="00CB1ECA" w:rsidRDefault="00E25FC1" w:rsidP="005C39EB">
            <w:pPr>
              <w:spacing w:before="120" w:after="120"/>
              <w:jc w:val="center"/>
              <w:rPr>
                <w:rFonts w:ascii="Verdana" w:hAnsi="Verdana"/>
              </w:rPr>
            </w:pPr>
            <w:r w:rsidRPr="00244C17">
              <w:rPr>
                <w:rFonts w:ascii="Verdana" w:hAnsi="Verdana" w:cs="Calibri"/>
              </w:rPr>
              <w:t>Compass</w:t>
            </w:r>
            <w:r w:rsidR="00244C17">
              <w:rPr>
                <w:rFonts w:ascii="Verdana" w:hAnsi="Verdana" w:cs="Calibri"/>
              </w:rPr>
              <w:t xml:space="preserve"> </w:t>
            </w:r>
            <w:r w:rsidRPr="00244C17">
              <w:rPr>
                <w:rFonts w:ascii="Verdana" w:hAnsi="Verdana" w:cs="Calibri"/>
              </w:rPr>
              <w:t xml:space="preserve">- </w:t>
            </w:r>
            <w:hyperlink r:id="rId70" w:anchor="!/view?docid=70c94821-78b7-4cc3-9070-ffc252362be7" w:history="1">
              <w:r w:rsidR="0076082D" w:rsidRPr="00244C17">
                <w:rPr>
                  <w:rStyle w:val="Hyperlink"/>
                  <w:rFonts w:ascii="Verdana" w:hAnsi="Verdana" w:cs="Calibri"/>
                </w:rPr>
                <w:t>TSRC-PROD-056290</w:t>
              </w:r>
            </w:hyperlink>
            <w:bookmarkEnd w:id="56"/>
            <w:bookmarkEnd w:id="57"/>
          </w:p>
        </w:tc>
        <w:tc>
          <w:tcPr>
            <w:tcW w:w="2967" w:type="pct"/>
          </w:tcPr>
          <w:p w14:paraId="2FE9D84B" w14:textId="78FB9533" w:rsidR="0076082D" w:rsidRPr="00CB1ECA" w:rsidRDefault="0076082D" w:rsidP="0076082D">
            <w:pPr>
              <w:spacing w:before="120" w:after="120"/>
              <w:rPr>
                <w:rFonts w:ascii="Verdana" w:hAnsi="Verdana"/>
              </w:rPr>
            </w:pPr>
            <w:r w:rsidRPr="00CB1ECA">
              <w:rPr>
                <w:rFonts w:ascii="Verdana" w:hAnsi="Verdana"/>
              </w:rPr>
              <w:t>This includes the steps for addressing member requests regarding having mailed in a check or money order that was not applied to their account or if the member’s bank has sent an electronic payment for them through online bill pay.</w:t>
            </w:r>
          </w:p>
        </w:tc>
      </w:tr>
      <w:tr w:rsidR="0076082D" w:rsidRPr="00CB1ECA" w14:paraId="6E6E0356" w14:textId="77777777" w:rsidTr="007B7821">
        <w:tc>
          <w:tcPr>
            <w:tcW w:w="994" w:type="pct"/>
          </w:tcPr>
          <w:p w14:paraId="30B93526" w14:textId="0221AE30" w:rsidR="0076082D" w:rsidRPr="00CB1ECA" w:rsidRDefault="0076082D" w:rsidP="0076082D">
            <w:pPr>
              <w:spacing w:before="120" w:after="120"/>
              <w:rPr>
                <w:rFonts w:ascii="Verdana" w:hAnsi="Verdana"/>
              </w:rPr>
            </w:pPr>
            <w:r w:rsidRPr="00CB1ECA">
              <w:rPr>
                <w:rFonts w:ascii="Verdana" w:hAnsi="Verdana"/>
              </w:rPr>
              <w:t>Unclaimed Property/Checks Not Cashed</w:t>
            </w:r>
          </w:p>
        </w:tc>
        <w:tc>
          <w:tcPr>
            <w:tcW w:w="1039" w:type="pct"/>
          </w:tcPr>
          <w:p w14:paraId="460AD4A8" w14:textId="2C2404D7" w:rsidR="0076082D" w:rsidRPr="00244C17" w:rsidRDefault="00E25FC1" w:rsidP="005C39EB">
            <w:pPr>
              <w:pStyle w:val="NormalWeb"/>
              <w:spacing w:before="120" w:beforeAutospacing="0" w:after="120" w:afterAutospacing="0"/>
              <w:jc w:val="center"/>
              <w:rPr>
                <w:rFonts w:ascii="Verdana" w:hAnsi="Verdana"/>
              </w:rPr>
            </w:pPr>
            <w:bookmarkStart w:id="58" w:name="OLE_LINK25"/>
            <w:bookmarkStart w:id="59" w:name="OLE_LINK107"/>
            <w:r w:rsidRPr="00244C17">
              <w:rPr>
                <w:rFonts w:ascii="Verdana" w:hAnsi="Verdana"/>
              </w:rPr>
              <w:t>PeopleSafe</w:t>
            </w:r>
            <w:r w:rsidR="00244C17">
              <w:rPr>
                <w:rFonts w:ascii="Verdana" w:hAnsi="Verdana"/>
              </w:rPr>
              <w:t xml:space="preserve"> </w:t>
            </w:r>
            <w:r w:rsidRPr="00244C17">
              <w:rPr>
                <w:rFonts w:ascii="Verdana" w:hAnsi="Verdana"/>
              </w:rPr>
              <w:t xml:space="preserve">- </w:t>
            </w:r>
            <w:hyperlink r:id="rId71" w:anchor="!/view?docid=0f2c2186-2c53-441a-be44-3d0940df202f" w:history="1">
              <w:r w:rsidR="0076082D" w:rsidRPr="00CB1ECA">
                <w:rPr>
                  <w:rStyle w:val="Hyperlink"/>
                  <w:rFonts w:ascii="Verdana" w:hAnsi="Verdana"/>
                </w:rPr>
                <w:t>TSRC-PROD-018700</w:t>
              </w:r>
            </w:hyperlink>
          </w:p>
          <w:p w14:paraId="4C38BAE3" w14:textId="533016BF" w:rsidR="0076082D" w:rsidRPr="00CB1ECA" w:rsidRDefault="00E25FC1" w:rsidP="005C39EB">
            <w:pPr>
              <w:spacing w:before="120" w:after="120"/>
              <w:jc w:val="center"/>
              <w:rPr>
                <w:rFonts w:ascii="Verdana" w:hAnsi="Verdana"/>
              </w:rPr>
            </w:pPr>
            <w:r w:rsidRPr="00244C17">
              <w:rPr>
                <w:rFonts w:ascii="Verdana" w:hAnsi="Verdana" w:cs="Calibri"/>
              </w:rPr>
              <w:t>Compass</w:t>
            </w:r>
            <w:r w:rsidR="00244C17">
              <w:rPr>
                <w:rFonts w:ascii="Verdana" w:hAnsi="Verdana" w:cs="Calibri"/>
              </w:rPr>
              <w:t xml:space="preserve"> </w:t>
            </w:r>
            <w:r w:rsidRPr="00244C17">
              <w:rPr>
                <w:rFonts w:ascii="Verdana" w:hAnsi="Verdana" w:cs="Calibri"/>
              </w:rPr>
              <w:t xml:space="preserve">- </w:t>
            </w:r>
            <w:hyperlink r:id="rId72" w:anchor="!/view?docid=589a4793-e6c7-472a-a95d-1e7dd43e0f3b" w:history="1">
              <w:r w:rsidR="0076082D" w:rsidRPr="00244C17">
                <w:rPr>
                  <w:rStyle w:val="Hyperlink"/>
                  <w:rFonts w:ascii="Verdana" w:hAnsi="Verdana" w:cs="Calibri"/>
                </w:rPr>
                <w:t>TSRC-PROD-062887</w:t>
              </w:r>
            </w:hyperlink>
            <w:bookmarkEnd w:id="58"/>
            <w:bookmarkEnd w:id="59"/>
          </w:p>
        </w:tc>
        <w:tc>
          <w:tcPr>
            <w:tcW w:w="2967" w:type="pct"/>
          </w:tcPr>
          <w:p w14:paraId="37666644" w14:textId="65160A87" w:rsidR="0076082D" w:rsidRPr="00CB1ECA" w:rsidRDefault="0076082D" w:rsidP="0076082D">
            <w:pPr>
              <w:spacing w:before="120" w:after="120"/>
              <w:rPr>
                <w:rFonts w:ascii="Verdana" w:hAnsi="Verdana"/>
              </w:rPr>
            </w:pPr>
            <w:r w:rsidRPr="00CB1ECA">
              <w:rPr>
                <w:rFonts w:ascii="Verdana" w:hAnsi="Verdana"/>
              </w:rPr>
              <w:t>This document provides the steps to use when a caller needs assistance with a Due Diligence or Unclaimed Property (UCP) letter.  Unclaimed Property is any reimbursement check issued to a payee that has been uncashed for over two years.  Our business, affiliated companies, and the State of California will issue a Due Diligence letter to notify the customers of their uncashed checks.</w:t>
            </w:r>
          </w:p>
        </w:tc>
      </w:tr>
    </w:tbl>
    <w:p w14:paraId="4751488D" w14:textId="77777777" w:rsidR="004A2651" w:rsidRPr="00CB1ECA" w:rsidRDefault="004A2651" w:rsidP="001B1FBE">
      <w:pPr>
        <w:rPr>
          <w:rFonts w:ascii="Verdana" w:hAnsi="Verdana"/>
        </w:rPr>
      </w:pPr>
    </w:p>
    <w:p w14:paraId="190F37E0" w14:textId="3341A122" w:rsidR="009A4A14" w:rsidRPr="00CB1ECA" w:rsidRDefault="009A4A14" w:rsidP="009A4A14">
      <w:pPr>
        <w:jc w:val="right"/>
        <w:rPr>
          <w:rFonts w:ascii="Verdana" w:hAnsi="Verdana"/>
        </w:rPr>
      </w:pPr>
      <w:bookmarkStart w:id="60" w:name="OLE_LINK108"/>
      <w:bookmarkStart w:id="61" w:name="_Hlk75760717"/>
      <w:bookmarkStart w:id="62" w:name="_Hlk75760658"/>
    </w:p>
    <w:p w14:paraId="77DF39B4" w14:textId="57293ECF" w:rsidR="009A4A14" w:rsidRPr="00CB1ECA" w:rsidRDefault="005B26DE" w:rsidP="009A4A14">
      <w:pPr>
        <w:jc w:val="right"/>
        <w:rPr>
          <w:rFonts w:ascii="Verdana" w:hAnsi="Verdana"/>
        </w:rPr>
      </w:pPr>
      <w:hyperlink w:anchor="_top" w:history="1">
        <w:r w:rsidRPr="00CB1ECA">
          <w:rPr>
            <w:rStyle w:val="Hyperlink"/>
            <w:rFonts w:ascii="Verdana" w:hAnsi="Verdana"/>
          </w:rPr>
          <w:t>Top of Document</w:t>
        </w:r>
        <w:bookmarkEnd w:id="60"/>
      </w:hyperlink>
      <w:r w:rsidRPr="00CB1ECA">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A4A14" w:rsidRPr="00CB1ECA" w14:paraId="5959B601" w14:textId="77777777" w:rsidTr="00686D65">
        <w:tc>
          <w:tcPr>
            <w:tcW w:w="5000" w:type="pct"/>
            <w:shd w:val="clear" w:color="auto" w:fill="C0C0C0"/>
          </w:tcPr>
          <w:p w14:paraId="49B5AA79" w14:textId="77777777" w:rsidR="009A4A14" w:rsidRPr="0069588E" w:rsidRDefault="009A4A14" w:rsidP="00B11713">
            <w:pPr>
              <w:pStyle w:val="Heading2"/>
              <w:spacing w:before="120" w:after="120"/>
              <w:rPr>
                <w:rFonts w:ascii="Verdana" w:hAnsi="Verdana"/>
                <w:i w:val="0"/>
                <w:iCs w:val="0"/>
              </w:rPr>
            </w:pPr>
            <w:bookmarkStart w:id="63" w:name="_Toc95375869"/>
            <w:bookmarkStart w:id="64" w:name="_Toc207121833"/>
            <w:r w:rsidRPr="0069588E">
              <w:rPr>
                <w:rFonts w:ascii="Verdana" w:hAnsi="Verdana"/>
                <w:i w:val="0"/>
                <w:iCs w:val="0"/>
              </w:rPr>
              <w:t>Related Documents</w:t>
            </w:r>
            <w:bookmarkEnd w:id="63"/>
            <w:bookmarkEnd w:id="64"/>
          </w:p>
        </w:tc>
      </w:tr>
    </w:tbl>
    <w:bookmarkEnd w:id="61"/>
    <w:p w14:paraId="0903296C" w14:textId="55BAF82C" w:rsidR="00D01A14" w:rsidRPr="00CB1ECA" w:rsidRDefault="004A2651" w:rsidP="00B11713">
      <w:pPr>
        <w:spacing w:before="120" w:after="120"/>
        <w:rPr>
          <w:rStyle w:val="Hyperlink"/>
          <w:rFonts w:ascii="Verdana" w:hAnsi="Verdana"/>
        </w:rPr>
      </w:pPr>
      <w:r w:rsidRPr="00244C17">
        <w:rPr>
          <w:rFonts w:ascii="Verdana" w:hAnsi="Verdana"/>
        </w:rPr>
        <w:fldChar w:fldCharType="begin"/>
      </w:r>
      <w:r w:rsidR="0017572B" w:rsidRPr="00244C17">
        <w:rPr>
          <w:rFonts w:ascii="Verdana" w:hAnsi="Verdana"/>
        </w:rPr>
        <w:instrText>HYPERLINK "https://thesource.cvshealth.com/nuxeo/thesource/" \l "!/view?docid=c1f1028b-e42c-4b4f-a4cf-cc0b42c91606"</w:instrText>
      </w:r>
      <w:r w:rsidRPr="00244C17">
        <w:rPr>
          <w:rFonts w:ascii="Verdana" w:hAnsi="Verdana"/>
        </w:rPr>
      </w:r>
      <w:r w:rsidRPr="00244C17">
        <w:fldChar w:fldCharType="separate"/>
      </w:r>
      <w:r w:rsidR="0017572B" w:rsidRPr="00CB1ECA">
        <w:rPr>
          <w:rStyle w:val="Hyperlink"/>
          <w:rFonts w:ascii="Verdana" w:hAnsi="Verdana"/>
        </w:rPr>
        <w:t>Customer Care Abbreviations, Definitions, and Terms Index (017428)</w:t>
      </w:r>
      <w:r w:rsidRPr="00CB1ECA">
        <w:rPr>
          <w:rStyle w:val="Hyperlink"/>
          <w:rFonts w:ascii="Verdana" w:hAnsi="Verdana"/>
        </w:rPr>
        <w:fldChar w:fldCharType="end"/>
      </w:r>
    </w:p>
    <w:bookmarkStart w:id="65" w:name="_Hlk75760682"/>
    <w:bookmarkEnd w:id="62"/>
    <w:p w14:paraId="5FEF4C98" w14:textId="59344C5E" w:rsidR="00A97B7D" w:rsidRPr="00CB1ECA" w:rsidRDefault="00CD7DD8" w:rsidP="00B61F74">
      <w:pPr>
        <w:spacing w:before="120" w:after="120"/>
        <w:jc w:val="right"/>
        <w:rPr>
          <w:rFonts w:ascii="Verdana" w:hAnsi="Verdana"/>
        </w:rPr>
      </w:pPr>
      <w:r w:rsidRPr="00CB1ECA">
        <w:rPr>
          <w:rFonts w:ascii="Verdana" w:hAnsi="Verdana"/>
        </w:rPr>
        <w:fldChar w:fldCharType="begin"/>
      </w:r>
      <w:r w:rsidRPr="00CB1ECA">
        <w:rPr>
          <w:rFonts w:ascii="Verdana" w:hAnsi="Verdana"/>
        </w:rPr>
        <w:instrText>HYPERLINK  \l "_top"</w:instrText>
      </w:r>
      <w:r w:rsidRPr="00CB1ECA">
        <w:rPr>
          <w:rFonts w:ascii="Verdana" w:hAnsi="Verdana"/>
        </w:rPr>
      </w:r>
      <w:r w:rsidRPr="00CB1ECA">
        <w:rPr>
          <w:rFonts w:ascii="Verdana" w:hAnsi="Verdana"/>
        </w:rPr>
        <w:fldChar w:fldCharType="separate"/>
      </w:r>
      <w:r w:rsidR="00B11713" w:rsidRPr="00CB1ECA">
        <w:rPr>
          <w:rStyle w:val="Hyperlink"/>
          <w:rFonts w:ascii="Verdana" w:hAnsi="Verdana"/>
        </w:rPr>
        <w:t>Top of Document</w:t>
      </w:r>
      <w:r w:rsidRPr="00244C17">
        <w:rPr>
          <w:rFonts w:ascii="Verdana" w:hAnsi="Verdana"/>
        </w:rPr>
        <w:fldChar w:fldCharType="end"/>
      </w:r>
    </w:p>
    <w:p w14:paraId="7A5A411A" w14:textId="77777777" w:rsidR="009D03D9" w:rsidRPr="0069588E" w:rsidRDefault="009D03D9" w:rsidP="00244C17">
      <w:pPr>
        <w:spacing w:before="120"/>
        <w:jc w:val="center"/>
        <w:rPr>
          <w:rFonts w:ascii="Verdana" w:hAnsi="Verdana"/>
          <w:sz w:val="16"/>
          <w:szCs w:val="16"/>
        </w:rPr>
      </w:pPr>
      <w:r w:rsidRPr="00244C17">
        <w:rPr>
          <w:rFonts w:ascii="Verdana" w:hAnsi="Verdana"/>
          <w:color w:val="000000"/>
        </w:rPr>
        <w:t xml:space="preserve"> </w:t>
      </w:r>
      <w:r w:rsidRPr="0069588E">
        <w:rPr>
          <w:rFonts w:ascii="Verdana" w:hAnsi="Verdana"/>
          <w:sz w:val="16"/>
          <w:szCs w:val="16"/>
        </w:rPr>
        <w:t xml:space="preserve">Not </w:t>
      </w:r>
      <w:r w:rsidR="00F11850" w:rsidRPr="0069588E">
        <w:rPr>
          <w:rFonts w:ascii="Verdana" w:hAnsi="Verdana"/>
          <w:sz w:val="16"/>
          <w:szCs w:val="16"/>
        </w:rPr>
        <w:t>to</w:t>
      </w:r>
      <w:r w:rsidRPr="0069588E">
        <w:rPr>
          <w:rFonts w:ascii="Verdana" w:hAnsi="Verdana"/>
          <w:sz w:val="16"/>
          <w:szCs w:val="16"/>
        </w:rPr>
        <w:t xml:space="preserve"> Be Reproduced </w:t>
      </w:r>
      <w:r w:rsidR="00F11850" w:rsidRPr="0069588E">
        <w:rPr>
          <w:rFonts w:ascii="Verdana" w:hAnsi="Verdana"/>
          <w:sz w:val="16"/>
          <w:szCs w:val="16"/>
        </w:rPr>
        <w:t>or</w:t>
      </w:r>
      <w:r w:rsidRPr="0069588E">
        <w:rPr>
          <w:rFonts w:ascii="Verdana" w:hAnsi="Verdana"/>
          <w:sz w:val="16"/>
          <w:szCs w:val="16"/>
        </w:rPr>
        <w:t xml:space="preserve"> Disclosed to Others </w:t>
      </w:r>
      <w:r w:rsidR="00F11850" w:rsidRPr="0069588E">
        <w:rPr>
          <w:rFonts w:ascii="Verdana" w:hAnsi="Verdana"/>
          <w:sz w:val="16"/>
          <w:szCs w:val="16"/>
        </w:rPr>
        <w:t>without</w:t>
      </w:r>
      <w:r w:rsidRPr="0069588E">
        <w:rPr>
          <w:rFonts w:ascii="Verdana" w:hAnsi="Verdana"/>
          <w:sz w:val="16"/>
          <w:szCs w:val="16"/>
        </w:rPr>
        <w:t xml:space="preserve"> Prior Written Approval</w:t>
      </w:r>
    </w:p>
    <w:p w14:paraId="73807322" w14:textId="77777777" w:rsidR="009D03D9" w:rsidRPr="0069588E" w:rsidRDefault="009D03D9" w:rsidP="00244C17">
      <w:pPr>
        <w:spacing w:before="120"/>
        <w:jc w:val="center"/>
        <w:rPr>
          <w:rFonts w:ascii="Verdana" w:hAnsi="Verdana"/>
          <w:b/>
          <w:color w:val="000000"/>
          <w:sz w:val="16"/>
          <w:szCs w:val="16"/>
        </w:rPr>
      </w:pPr>
      <w:r w:rsidRPr="0069588E">
        <w:rPr>
          <w:rFonts w:ascii="Verdana" w:hAnsi="Verdana"/>
          <w:b/>
          <w:color w:val="000000"/>
          <w:sz w:val="16"/>
          <w:szCs w:val="16"/>
        </w:rPr>
        <w:t xml:space="preserve">ELECTRONIC DATA = OFFICIAL VERSION </w:t>
      </w:r>
      <w:r w:rsidR="005F2CCC" w:rsidRPr="0069588E">
        <w:rPr>
          <w:rFonts w:ascii="Verdana" w:hAnsi="Verdana"/>
          <w:b/>
          <w:color w:val="000000"/>
          <w:sz w:val="16"/>
          <w:szCs w:val="16"/>
        </w:rPr>
        <w:t>/ PAPER COPY =</w:t>
      </w:r>
      <w:r w:rsidRPr="0069588E">
        <w:rPr>
          <w:rFonts w:ascii="Verdana" w:hAnsi="Verdana"/>
          <w:b/>
          <w:color w:val="000000"/>
          <w:sz w:val="16"/>
          <w:szCs w:val="16"/>
        </w:rPr>
        <w:t xml:space="preserve"> INFORMATIONAL ONLY</w:t>
      </w:r>
    </w:p>
    <w:bookmarkEnd w:id="65"/>
    <w:p w14:paraId="21CDE6C0" w14:textId="77777777" w:rsidR="005F2CCC" w:rsidRPr="00244C17" w:rsidRDefault="005F2CCC" w:rsidP="009D03D9">
      <w:pPr>
        <w:jc w:val="center"/>
        <w:rPr>
          <w:rFonts w:ascii="Verdana" w:hAnsi="Verdana"/>
          <w:b/>
          <w:color w:val="000000"/>
        </w:rPr>
      </w:pPr>
    </w:p>
    <w:sectPr w:rsidR="005F2CCC" w:rsidRPr="00244C17" w:rsidSect="00303F88">
      <w:headerReference w:type="default" r:id="rId73"/>
      <w:footerReference w:type="even" r:id="rId74"/>
      <w:footerReference w:type="default" r:id="rId7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0FCC4" w14:textId="77777777" w:rsidR="00C1796E" w:rsidRDefault="00C1796E">
      <w:r>
        <w:separator/>
      </w:r>
    </w:p>
  </w:endnote>
  <w:endnote w:type="continuationSeparator" w:id="0">
    <w:p w14:paraId="62E10CCE" w14:textId="77777777" w:rsidR="00C1796E" w:rsidRDefault="00C1796E">
      <w:r>
        <w:continuationSeparator/>
      </w:r>
    </w:p>
  </w:endnote>
  <w:endnote w:type="continuationNotice" w:id="1">
    <w:p w14:paraId="3659A654" w14:textId="77777777" w:rsidR="00C1796E" w:rsidRDefault="00C179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FA67F" w14:textId="77777777" w:rsidR="00290527" w:rsidRDefault="00290527" w:rsidP="003E1B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134B19" w14:textId="77777777" w:rsidR="00290527" w:rsidRDefault="00290527" w:rsidP="00AC3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88694" w14:textId="77777777" w:rsidR="00290527" w:rsidRDefault="00290527" w:rsidP="003E1B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4A14">
      <w:rPr>
        <w:rStyle w:val="PageNumber"/>
        <w:noProof/>
      </w:rPr>
      <w:t>2</w:t>
    </w:r>
    <w:r>
      <w:rPr>
        <w:rStyle w:val="PageNumber"/>
      </w:rPr>
      <w:fldChar w:fldCharType="end"/>
    </w:r>
  </w:p>
  <w:p w14:paraId="39FFE4E3" w14:textId="77777777" w:rsidR="00290527" w:rsidRDefault="00290527" w:rsidP="00AC31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D0DFA" w14:textId="77777777" w:rsidR="00C1796E" w:rsidRDefault="00C1796E">
      <w:r>
        <w:separator/>
      </w:r>
    </w:p>
  </w:footnote>
  <w:footnote w:type="continuationSeparator" w:id="0">
    <w:p w14:paraId="14313005" w14:textId="77777777" w:rsidR="00C1796E" w:rsidRDefault="00C1796E">
      <w:r>
        <w:continuationSeparator/>
      </w:r>
    </w:p>
  </w:footnote>
  <w:footnote w:type="continuationNotice" w:id="1">
    <w:p w14:paraId="68B40A92" w14:textId="77777777" w:rsidR="00C1796E" w:rsidRDefault="00C179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A76C9" w14:textId="77777777" w:rsidR="00645B58" w:rsidRDefault="00645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CA2BB5"/>
    <w:multiLevelType w:val="hybridMultilevel"/>
    <w:tmpl w:val="174288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5" w15:restartNumberingAfterBreak="0">
    <w:nsid w:val="0EAA3F34"/>
    <w:multiLevelType w:val="hybridMultilevel"/>
    <w:tmpl w:val="CEB6D478"/>
    <w:lvl w:ilvl="0" w:tplc="C586195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0687D15"/>
    <w:multiLevelType w:val="hybridMultilevel"/>
    <w:tmpl w:val="B526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6550B"/>
    <w:multiLevelType w:val="hybridMultilevel"/>
    <w:tmpl w:val="8B20F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313699"/>
    <w:multiLevelType w:val="hybridMultilevel"/>
    <w:tmpl w:val="C122A60C"/>
    <w:lvl w:ilvl="0" w:tplc="3B7A2EFA">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877430736">
    <w:abstractNumId w:val="10"/>
  </w:num>
  <w:num w:numId="2" w16cid:durableId="249505380">
    <w:abstractNumId w:val="9"/>
  </w:num>
  <w:num w:numId="3" w16cid:durableId="1106392266">
    <w:abstractNumId w:val="12"/>
  </w:num>
  <w:num w:numId="4" w16cid:durableId="563374937">
    <w:abstractNumId w:val="0"/>
  </w:num>
  <w:num w:numId="5" w16cid:durableId="1151604863">
    <w:abstractNumId w:val="2"/>
  </w:num>
  <w:num w:numId="6" w16cid:durableId="896402669">
    <w:abstractNumId w:val="13"/>
  </w:num>
  <w:num w:numId="7" w16cid:durableId="201984324">
    <w:abstractNumId w:val="14"/>
  </w:num>
  <w:num w:numId="8" w16cid:durableId="749959808">
    <w:abstractNumId w:val="1"/>
  </w:num>
  <w:num w:numId="9" w16cid:durableId="1709986240">
    <w:abstractNumId w:val="15"/>
  </w:num>
  <w:num w:numId="10" w16cid:durableId="1694769224">
    <w:abstractNumId w:val="6"/>
  </w:num>
  <w:num w:numId="11" w16cid:durableId="1561330330">
    <w:abstractNumId w:val="4"/>
  </w:num>
  <w:num w:numId="12" w16cid:durableId="2040816779">
    <w:abstractNumId w:val="5"/>
  </w:num>
  <w:num w:numId="13" w16cid:durableId="377902772">
    <w:abstractNumId w:val="3"/>
  </w:num>
  <w:num w:numId="14" w16cid:durableId="488254895">
    <w:abstractNumId w:val="8"/>
  </w:num>
  <w:num w:numId="15" w16cid:durableId="436561096">
    <w:abstractNumId w:val="11"/>
  </w:num>
  <w:num w:numId="16" w16cid:durableId="20816306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0429"/>
    <w:rsid w:val="0000252C"/>
    <w:rsid w:val="00015A2E"/>
    <w:rsid w:val="00016998"/>
    <w:rsid w:val="00020840"/>
    <w:rsid w:val="00033F9C"/>
    <w:rsid w:val="000362A1"/>
    <w:rsid w:val="0004362D"/>
    <w:rsid w:val="000825E5"/>
    <w:rsid w:val="0008665F"/>
    <w:rsid w:val="000B3393"/>
    <w:rsid w:val="000B3C4C"/>
    <w:rsid w:val="000C311D"/>
    <w:rsid w:val="000C5599"/>
    <w:rsid w:val="000D4106"/>
    <w:rsid w:val="000D6714"/>
    <w:rsid w:val="000E5A32"/>
    <w:rsid w:val="000E6E37"/>
    <w:rsid w:val="00122B8F"/>
    <w:rsid w:val="00131E49"/>
    <w:rsid w:val="00136EB6"/>
    <w:rsid w:val="00157803"/>
    <w:rsid w:val="0016273A"/>
    <w:rsid w:val="0016376B"/>
    <w:rsid w:val="0017572B"/>
    <w:rsid w:val="00182A5F"/>
    <w:rsid w:val="00190F8E"/>
    <w:rsid w:val="001911D6"/>
    <w:rsid w:val="0019353A"/>
    <w:rsid w:val="00196B5F"/>
    <w:rsid w:val="001A32B4"/>
    <w:rsid w:val="001B1FBE"/>
    <w:rsid w:val="001D38A1"/>
    <w:rsid w:val="001D5D68"/>
    <w:rsid w:val="001F7A5E"/>
    <w:rsid w:val="002016B4"/>
    <w:rsid w:val="00206ED3"/>
    <w:rsid w:val="00214206"/>
    <w:rsid w:val="00215763"/>
    <w:rsid w:val="00227084"/>
    <w:rsid w:val="00232B1C"/>
    <w:rsid w:val="0024202F"/>
    <w:rsid w:val="00242813"/>
    <w:rsid w:val="0024362E"/>
    <w:rsid w:val="00244C17"/>
    <w:rsid w:val="002467D2"/>
    <w:rsid w:val="00247942"/>
    <w:rsid w:val="002609A1"/>
    <w:rsid w:val="0026107A"/>
    <w:rsid w:val="0026321A"/>
    <w:rsid w:val="00265359"/>
    <w:rsid w:val="00265A08"/>
    <w:rsid w:val="002736D1"/>
    <w:rsid w:val="00290527"/>
    <w:rsid w:val="00293370"/>
    <w:rsid w:val="002A2048"/>
    <w:rsid w:val="002B593E"/>
    <w:rsid w:val="002D08E2"/>
    <w:rsid w:val="002E7879"/>
    <w:rsid w:val="002F39C5"/>
    <w:rsid w:val="002F5A53"/>
    <w:rsid w:val="00301284"/>
    <w:rsid w:val="00303F88"/>
    <w:rsid w:val="00330523"/>
    <w:rsid w:val="00356DBE"/>
    <w:rsid w:val="00357D95"/>
    <w:rsid w:val="00360401"/>
    <w:rsid w:val="0038070C"/>
    <w:rsid w:val="0038233B"/>
    <w:rsid w:val="003B079F"/>
    <w:rsid w:val="003E1B34"/>
    <w:rsid w:val="003E3D95"/>
    <w:rsid w:val="003F46AB"/>
    <w:rsid w:val="00406DB5"/>
    <w:rsid w:val="00413BA5"/>
    <w:rsid w:val="004239FE"/>
    <w:rsid w:val="00423F81"/>
    <w:rsid w:val="00434C39"/>
    <w:rsid w:val="00436228"/>
    <w:rsid w:val="00457991"/>
    <w:rsid w:val="00457E90"/>
    <w:rsid w:val="00457EAE"/>
    <w:rsid w:val="00460203"/>
    <w:rsid w:val="00485A27"/>
    <w:rsid w:val="004A2651"/>
    <w:rsid w:val="004A369D"/>
    <w:rsid w:val="004D624B"/>
    <w:rsid w:val="00505C95"/>
    <w:rsid w:val="00524CDD"/>
    <w:rsid w:val="00536FF5"/>
    <w:rsid w:val="00540E4C"/>
    <w:rsid w:val="00544465"/>
    <w:rsid w:val="005459A3"/>
    <w:rsid w:val="00550319"/>
    <w:rsid w:val="0056191E"/>
    <w:rsid w:val="005654F7"/>
    <w:rsid w:val="00575CEF"/>
    <w:rsid w:val="005902A7"/>
    <w:rsid w:val="005910B5"/>
    <w:rsid w:val="00597A90"/>
    <w:rsid w:val="005A2DE3"/>
    <w:rsid w:val="005A38DE"/>
    <w:rsid w:val="005A5D69"/>
    <w:rsid w:val="005B26DE"/>
    <w:rsid w:val="005C39EB"/>
    <w:rsid w:val="005D6B03"/>
    <w:rsid w:val="005F2CCC"/>
    <w:rsid w:val="00603FB6"/>
    <w:rsid w:val="00612E22"/>
    <w:rsid w:val="00622D77"/>
    <w:rsid w:val="006230B5"/>
    <w:rsid w:val="0062346D"/>
    <w:rsid w:val="00626AE0"/>
    <w:rsid w:val="00636B18"/>
    <w:rsid w:val="00636B77"/>
    <w:rsid w:val="00636C77"/>
    <w:rsid w:val="00637CA1"/>
    <w:rsid w:val="00641A88"/>
    <w:rsid w:val="00643D0A"/>
    <w:rsid w:val="00645B58"/>
    <w:rsid w:val="00652F46"/>
    <w:rsid w:val="00655B34"/>
    <w:rsid w:val="00664F98"/>
    <w:rsid w:val="006707EE"/>
    <w:rsid w:val="00677362"/>
    <w:rsid w:val="00686D65"/>
    <w:rsid w:val="006902A3"/>
    <w:rsid w:val="00690AED"/>
    <w:rsid w:val="0069588E"/>
    <w:rsid w:val="006A0481"/>
    <w:rsid w:val="006A23D7"/>
    <w:rsid w:val="006A28D3"/>
    <w:rsid w:val="006F581F"/>
    <w:rsid w:val="007006C0"/>
    <w:rsid w:val="007007CE"/>
    <w:rsid w:val="00702C2E"/>
    <w:rsid w:val="00704AF2"/>
    <w:rsid w:val="00725E5D"/>
    <w:rsid w:val="0073294A"/>
    <w:rsid w:val="00737204"/>
    <w:rsid w:val="00750920"/>
    <w:rsid w:val="00752801"/>
    <w:rsid w:val="0076082D"/>
    <w:rsid w:val="007752BC"/>
    <w:rsid w:val="00786BEB"/>
    <w:rsid w:val="007924BF"/>
    <w:rsid w:val="00797157"/>
    <w:rsid w:val="007A6931"/>
    <w:rsid w:val="007A6FEA"/>
    <w:rsid w:val="007B7821"/>
    <w:rsid w:val="007C5B2C"/>
    <w:rsid w:val="007E25E1"/>
    <w:rsid w:val="00806B9D"/>
    <w:rsid w:val="00814A41"/>
    <w:rsid w:val="0082021E"/>
    <w:rsid w:val="0082118D"/>
    <w:rsid w:val="00827C8A"/>
    <w:rsid w:val="008516DD"/>
    <w:rsid w:val="00860BF0"/>
    <w:rsid w:val="0086402C"/>
    <w:rsid w:val="008701D0"/>
    <w:rsid w:val="008739E5"/>
    <w:rsid w:val="00873D09"/>
    <w:rsid w:val="00877414"/>
    <w:rsid w:val="00877D23"/>
    <w:rsid w:val="0088113F"/>
    <w:rsid w:val="00881D06"/>
    <w:rsid w:val="00882A79"/>
    <w:rsid w:val="008A6EB2"/>
    <w:rsid w:val="008C0BCC"/>
    <w:rsid w:val="008C2197"/>
    <w:rsid w:val="008C3493"/>
    <w:rsid w:val="008C380A"/>
    <w:rsid w:val="008D11A6"/>
    <w:rsid w:val="008D27A5"/>
    <w:rsid w:val="008D2D64"/>
    <w:rsid w:val="008D46DE"/>
    <w:rsid w:val="008E11B8"/>
    <w:rsid w:val="008E3486"/>
    <w:rsid w:val="008E5D28"/>
    <w:rsid w:val="008F32F4"/>
    <w:rsid w:val="008F4B0F"/>
    <w:rsid w:val="00902E07"/>
    <w:rsid w:val="00903670"/>
    <w:rsid w:val="00911B67"/>
    <w:rsid w:val="00914795"/>
    <w:rsid w:val="00925DA0"/>
    <w:rsid w:val="00934DD7"/>
    <w:rsid w:val="0094232F"/>
    <w:rsid w:val="00946707"/>
    <w:rsid w:val="00950A17"/>
    <w:rsid w:val="00956E2A"/>
    <w:rsid w:val="00965DD5"/>
    <w:rsid w:val="009942AE"/>
    <w:rsid w:val="009950C9"/>
    <w:rsid w:val="009A4A14"/>
    <w:rsid w:val="009B2A37"/>
    <w:rsid w:val="009B3495"/>
    <w:rsid w:val="009B4D41"/>
    <w:rsid w:val="009C55E4"/>
    <w:rsid w:val="009C634E"/>
    <w:rsid w:val="009D03D9"/>
    <w:rsid w:val="009D29D8"/>
    <w:rsid w:val="009D4518"/>
    <w:rsid w:val="009F7799"/>
    <w:rsid w:val="00A141FD"/>
    <w:rsid w:val="00A16B92"/>
    <w:rsid w:val="00A40E31"/>
    <w:rsid w:val="00A44145"/>
    <w:rsid w:val="00A44419"/>
    <w:rsid w:val="00A7166B"/>
    <w:rsid w:val="00A7191A"/>
    <w:rsid w:val="00A82722"/>
    <w:rsid w:val="00A85045"/>
    <w:rsid w:val="00A97B7D"/>
    <w:rsid w:val="00AB1D50"/>
    <w:rsid w:val="00AB33E1"/>
    <w:rsid w:val="00AB4BB3"/>
    <w:rsid w:val="00AC2A58"/>
    <w:rsid w:val="00AC3152"/>
    <w:rsid w:val="00AC6059"/>
    <w:rsid w:val="00AC69F9"/>
    <w:rsid w:val="00AD1646"/>
    <w:rsid w:val="00AD5E23"/>
    <w:rsid w:val="00AE6AA0"/>
    <w:rsid w:val="00B02337"/>
    <w:rsid w:val="00B10BC8"/>
    <w:rsid w:val="00B11713"/>
    <w:rsid w:val="00B14282"/>
    <w:rsid w:val="00B24CF8"/>
    <w:rsid w:val="00B26045"/>
    <w:rsid w:val="00B437C0"/>
    <w:rsid w:val="00B45DAC"/>
    <w:rsid w:val="00B46A95"/>
    <w:rsid w:val="00B548B1"/>
    <w:rsid w:val="00B54C9B"/>
    <w:rsid w:val="00B5579A"/>
    <w:rsid w:val="00B61F74"/>
    <w:rsid w:val="00BB1072"/>
    <w:rsid w:val="00BB371A"/>
    <w:rsid w:val="00BC1CF8"/>
    <w:rsid w:val="00BC33E0"/>
    <w:rsid w:val="00BD78D8"/>
    <w:rsid w:val="00BF020D"/>
    <w:rsid w:val="00BF4862"/>
    <w:rsid w:val="00BF74E9"/>
    <w:rsid w:val="00C03C70"/>
    <w:rsid w:val="00C05F58"/>
    <w:rsid w:val="00C1796E"/>
    <w:rsid w:val="00C311D3"/>
    <w:rsid w:val="00C3377E"/>
    <w:rsid w:val="00C3523B"/>
    <w:rsid w:val="00C51F0C"/>
    <w:rsid w:val="00C54C56"/>
    <w:rsid w:val="00C566B3"/>
    <w:rsid w:val="00C65FBD"/>
    <w:rsid w:val="00C660C6"/>
    <w:rsid w:val="00C67B32"/>
    <w:rsid w:val="00C821ED"/>
    <w:rsid w:val="00C92C19"/>
    <w:rsid w:val="00C95734"/>
    <w:rsid w:val="00CB0C1D"/>
    <w:rsid w:val="00CB1ECA"/>
    <w:rsid w:val="00CD3007"/>
    <w:rsid w:val="00CD7DD8"/>
    <w:rsid w:val="00CE0B2F"/>
    <w:rsid w:val="00CE20A5"/>
    <w:rsid w:val="00CE6586"/>
    <w:rsid w:val="00CF7749"/>
    <w:rsid w:val="00D01A14"/>
    <w:rsid w:val="00D21129"/>
    <w:rsid w:val="00D226FE"/>
    <w:rsid w:val="00D2658E"/>
    <w:rsid w:val="00D33BCB"/>
    <w:rsid w:val="00D36733"/>
    <w:rsid w:val="00D44F43"/>
    <w:rsid w:val="00D471B5"/>
    <w:rsid w:val="00D52EAF"/>
    <w:rsid w:val="00D5449B"/>
    <w:rsid w:val="00D571DB"/>
    <w:rsid w:val="00D61075"/>
    <w:rsid w:val="00D669F8"/>
    <w:rsid w:val="00D71876"/>
    <w:rsid w:val="00D74426"/>
    <w:rsid w:val="00D76D6A"/>
    <w:rsid w:val="00D82C2E"/>
    <w:rsid w:val="00D85254"/>
    <w:rsid w:val="00D92B56"/>
    <w:rsid w:val="00DA26F9"/>
    <w:rsid w:val="00DB4750"/>
    <w:rsid w:val="00DB64A4"/>
    <w:rsid w:val="00DB7B38"/>
    <w:rsid w:val="00DC5934"/>
    <w:rsid w:val="00DD47F0"/>
    <w:rsid w:val="00E002CB"/>
    <w:rsid w:val="00E041FD"/>
    <w:rsid w:val="00E1265F"/>
    <w:rsid w:val="00E151D1"/>
    <w:rsid w:val="00E25FC1"/>
    <w:rsid w:val="00E30B3D"/>
    <w:rsid w:val="00E350A8"/>
    <w:rsid w:val="00E35B3E"/>
    <w:rsid w:val="00E51558"/>
    <w:rsid w:val="00E52789"/>
    <w:rsid w:val="00E718FB"/>
    <w:rsid w:val="00E857C8"/>
    <w:rsid w:val="00EB52F0"/>
    <w:rsid w:val="00EB57EB"/>
    <w:rsid w:val="00EB772B"/>
    <w:rsid w:val="00EE3919"/>
    <w:rsid w:val="00EE68E7"/>
    <w:rsid w:val="00EF0620"/>
    <w:rsid w:val="00F11850"/>
    <w:rsid w:val="00F22BA2"/>
    <w:rsid w:val="00F233F3"/>
    <w:rsid w:val="00F27C5D"/>
    <w:rsid w:val="00F30C73"/>
    <w:rsid w:val="00F51150"/>
    <w:rsid w:val="00F52725"/>
    <w:rsid w:val="00F558AA"/>
    <w:rsid w:val="00F658D0"/>
    <w:rsid w:val="00F67BD0"/>
    <w:rsid w:val="00F85698"/>
    <w:rsid w:val="00F859B7"/>
    <w:rsid w:val="00F85AFA"/>
    <w:rsid w:val="00F86918"/>
    <w:rsid w:val="00F918F3"/>
    <w:rsid w:val="00F93151"/>
    <w:rsid w:val="00FA5917"/>
    <w:rsid w:val="00FC1C44"/>
    <w:rsid w:val="00FC49D1"/>
    <w:rsid w:val="00FD0FDA"/>
    <w:rsid w:val="00FD7FE6"/>
    <w:rsid w:val="00FE5962"/>
    <w:rsid w:val="00FF2F6D"/>
    <w:rsid w:val="5500B5C1"/>
    <w:rsid w:val="6831B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14698F"/>
  <w15:chartTrackingRefBased/>
  <w15:docId w15:val="{30342BE0-8F89-499E-8E57-7CEEC018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it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637CA1"/>
    <w:rPr>
      <w:rFonts w:ascii="Arial" w:hAnsi="Arial" w:cs="Arial"/>
      <w:b/>
      <w:bCs/>
      <w:sz w:val="26"/>
      <w:szCs w:val="26"/>
      <w:lang w:val="en-US" w:eastAsia="en-US" w:bidi="ar-SA"/>
    </w:rPr>
  </w:style>
  <w:style w:type="character" w:customStyle="1" w:styleId="Heading1Char">
    <w:name w:val="Heading 1 Char"/>
    <w:basedOn w:val="DefaultParagraphFont"/>
    <w:link w:val="Heading1"/>
    <w:rsid w:val="00637CA1"/>
    <w:rPr>
      <w:rFonts w:ascii="Arial" w:hAnsi="Arial" w:cs="Arial"/>
      <w:b/>
      <w:color w:val="FF9900"/>
      <w:sz w:val="32"/>
      <w:lang w:val="en-US" w:eastAsia="en-US" w:bidi="ar-SA"/>
    </w:rPr>
  </w:style>
  <w:style w:type="character" w:styleId="FollowedHyperlink">
    <w:name w:val="FollowedHyperlink"/>
    <w:basedOn w:val="DefaultParagraphFont"/>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Dotbullet">
    <w:name w:val="Dot bullet"/>
    <w:basedOn w:val="Normal"/>
    <w:rsid w:val="001D5D68"/>
    <w:pPr>
      <w:widowControl w:val="0"/>
      <w:numPr>
        <w:numId w:val="11"/>
      </w:numPr>
      <w:tabs>
        <w:tab w:val="clear" w:pos="360"/>
        <w:tab w:val="num" w:pos="720"/>
      </w:tabs>
      <w:ind w:left="720"/>
    </w:pPr>
    <w:rPr>
      <w:rFonts w:ascii="Verdana" w:hAnsi="Verdana"/>
      <w:snapToGrid w:val="0"/>
      <w:szCs w:val="20"/>
    </w:rPr>
  </w:style>
  <w:style w:type="character" w:styleId="PageNumber">
    <w:name w:val="page number"/>
    <w:basedOn w:val="DefaultParagraphFont"/>
    <w:rsid w:val="00AC3152"/>
  </w:style>
  <w:style w:type="paragraph" w:styleId="BalloonText">
    <w:name w:val="Balloon Text"/>
    <w:basedOn w:val="Normal"/>
    <w:semiHidden/>
    <w:rsid w:val="007A6931"/>
    <w:rPr>
      <w:rFonts w:ascii="Tahoma" w:hAnsi="Tahoma" w:cs="Tahoma"/>
      <w:sz w:val="16"/>
      <w:szCs w:val="16"/>
    </w:rPr>
  </w:style>
  <w:style w:type="paragraph" w:styleId="TOC2">
    <w:name w:val="toc 2"/>
    <w:basedOn w:val="Normal"/>
    <w:next w:val="Normal"/>
    <w:autoRedefine/>
    <w:uiPriority w:val="39"/>
    <w:rsid w:val="00C821ED"/>
    <w:pPr>
      <w:tabs>
        <w:tab w:val="right" w:leader="dot" w:pos="12950"/>
      </w:tabs>
    </w:pPr>
  </w:style>
  <w:style w:type="character" w:customStyle="1" w:styleId="Heading2Char">
    <w:name w:val="Heading 2 Char"/>
    <w:basedOn w:val="DefaultParagraphFont"/>
    <w:link w:val="Heading2"/>
    <w:rsid w:val="00E30B3D"/>
    <w:rPr>
      <w:rFonts w:ascii="Arial" w:hAnsi="Arial" w:cs="Arial"/>
      <w:b/>
      <w:bCs/>
      <w:i/>
      <w:iCs/>
      <w:sz w:val="28"/>
      <w:szCs w:val="28"/>
    </w:rPr>
  </w:style>
  <w:style w:type="character" w:styleId="UnresolvedMention">
    <w:name w:val="Unresolved Mention"/>
    <w:basedOn w:val="DefaultParagraphFont"/>
    <w:uiPriority w:val="99"/>
    <w:semiHidden/>
    <w:unhideWhenUsed/>
    <w:rsid w:val="004A2651"/>
    <w:rPr>
      <w:color w:val="605E5C"/>
      <w:shd w:val="clear" w:color="auto" w:fill="E1DFDD"/>
    </w:rPr>
  </w:style>
  <w:style w:type="paragraph" w:styleId="NormalWeb">
    <w:name w:val="Normal (Web)"/>
    <w:basedOn w:val="Normal"/>
    <w:uiPriority w:val="99"/>
    <w:unhideWhenUsed/>
    <w:rsid w:val="001F7A5E"/>
    <w:pPr>
      <w:spacing w:before="100" w:beforeAutospacing="1" w:after="100" w:afterAutospacing="1"/>
    </w:pPr>
  </w:style>
  <w:style w:type="paragraph" w:styleId="Revision">
    <w:name w:val="Revision"/>
    <w:hidden/>
    <w:uiPriority w:val="99"/>
    <w:semiHidden/>
    <w:rsid w:val="00301284"/>
    <w:rPr>
      <w:sz w:val="24"/>
      <w:szCs w:val="24"/>
    </w:rPr>
  </w:style>
  <w:style w:type="character" w:styleId="CommentReference">
    <w:name w:val="annotation reference"/>
    <w:basedOn w:val="DefaultParagraphFont"/>
    <w:rsid w:val="00301284"/>
    <w:rPr>
      <w:sz w:val="16"/>
      <w:szCs w:val="16"/>
    </w:rPr>
  </w:style>
  <w:style w:type="paragraph" w:styleId="CommentText">
    <w:name w:val="annotation text"/>
    <w:basedOn w:val="Normal"/>
    <w:link w:val="CommentTextChar"/>
    <w:rsid w:val="00301284"/>
    <w:rPr>
      <w:sz w:val="20"/>
      <w:szCs w:val="20"/>
    </w:rPr>
  </w:style>
  <w:style w:type="character" w:customStyle="1" w:styleId="CommentTextChar">
    <w:name w:val="Comment Text Char"/>
    <w:basedOn w:val="DefaultParagraphFont"/>
    <w:link w:val="CommentText"/>
    <w:rsid w:val="00301284"/>
  </w:style>
  <w:style w:type="paragraph" w:styleId="CommentSubject">
    <w:name w:val="annotation subject"/>
    <w:basedOn w:val="CommentText"/>
    <w:next w:val="CommentText"/>
    <w:link w:val="CommentSubjectChar"/>
    <w:semiHidden/>
    <w:unhideWhenUsed/>
    <w:rsid w:val="00301284"/>
    <w:rPr>
      <w:b/>
      <w:bCs/>
    </w:rPr>
  </w:style>
  <w:style w:type="character" w:customStyle="1" w:styleId="CommentSubjectChar">
    <w:name w:val="Comment Subject Char"/>
    <w:basedOn w:val="CommentTextChar"/>
    <w:link w:val="CommentSubject"/>
    <w:semiHidden/>
    <w:rsid w:val="00301284"/>
    <w:rPr>
      <w:b/>
      <w:bCs/>
    </w:rPr>
  </w:style>
  <w:style w:type="character" w:styleId="Mention">
    <w:name w:val="Mention"/>
    <w:basedOn w:val="DefaultParagraphFont"/>
    <w:uiPriority w:val="99"/>
    <w:unhideWhenUsed/>
    <w:rsid w:val="00301284"/>
    <w:rPr>
      <w:color w:val="2B579A"/>
      <w:shd w:val="clear" w:color="auto" w:fill="E1DFDD"/>
    </w:rPr>
  </w:style>
  <w:style w:type="character" w:styleId="HTMLCite">
    <w:name w:val="HTML Cite"/>
    <w:basedOn w:val="DefaultParagraphFont"/>
    <w:uiPriority w:val="99"/>
    <w:unhideWhenUsed/>
    <w:rsid w:val="005A38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4461">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25205052">
      <w:bodyDiv w:val="1"/>
      <w:marLeft w:val="0"/>
      <w:marRight w:val="0"/>
      <w:marTop w:val="0"/>
      <w:marBottom w:val="0"/>
      <w:divBdr>
        <w:top w:val="none" w:sz="0" w:space="0" w:color="auto"/>
        <w:left w:val="none" w:sz="0" w:space="0" w:color="auto"/>
        <w:bottom w:val="none" w:sz="0" w:space="0" w:color="auto"/>
        <w:right w:val="none" w:sz="0" w:space="0" w:color="auto"/>
      </w:divBdr>
    </w:div>
    <w:div w:id="197084364">
      <w:bodyDiv w:val="1"/>
      <w:marLeft w:val="0"/>
      <w:marRight w:val="0"/>
      <w:marTop w:val="0"/>
      <w:marBottom w:val="0"/>
      <w:divBdr>
        <w:top w:val="none" w:sz="0" w:space="0" w:color="auto"/>
        <w:left w:val="none" w:sz="0" w:space="0" w:color="auto"/>
        <w:bottom w:val="none" w:sz="0" w:space="0" w:color="auto"/>
        <w:right w:val="none" w:sz="0" w:space="0" w:color="auto"/>
      </w:divBdr>
    </w:div>
    <w:div w:id="392046756">
      <w:bodyDiv w:val="1"/>
      <w:marLeft w:val="0"/>
      <w:marRight w:val="0"/>
      <w:marTop w:val="0"/>
      <w:marBottom w:val="0"/>
      <w:divBdr>
        <w:top w:val="none" w:sz="0" w:space="0" w:color="auto"/>
        <w:left w:val="none" w:sz="0" w:space="0" w:color="auto"/>
        <w:bottom w:val="none" w:sz="0" w:space="0" w:color="auto"/>
        <w:right w:val="none" w:sz="0" w:space="0" w:color="auto"/>
      </w:divBdr>
    </w:div>
    <w:div w:id="403457089">
      <w:bodyDiv w:val="1"/>
      <w:marLeft w:val="0"/>
      <w:marRight w:val="0"/>
      <w:marTop w:val="0"/>
      <w:marBottom w:val="0"/>
      <w:divBdr>
        <w:top w:val="none" w:sz="0" w:space="0" w:color="auto"/>
        <w:left w:val="none" w:sz="0" w:space="0" w:color="auto"/>
        <w:bottom w:val="none" w:sz="0" w:space="0" w:color="auto"/>
        <w:right w:val="none" w:sz="0" w:space="0" w:color="auto"/>
      </w:divBdr>
    </w:div>
    <w:div w:id="460147371">
      <w:bodyDiv w:val="1"/>
      <w:marLeft w:val="0"/>
      <w:marRight w:val="0"/>
      <w:marTop w:val="0"/>
      <w:marBottom w:val="0"/>
      <w:divBdr>
        <w:top w:val="none" w:sz="0" w:space="0" w:color="auto"/>
        <w:left w:val="none" w:sz="0" w:space="0" w:color="auto"/>
        <w:bottom w:val="none" w:sz="0" w:space="0" w:color="auto"/>
        <w:right w:val="none" w:sz="0" w:space="0" w:color="auto"/>
      </w:divBdr>
    </w:div>
    <w:div w:id="488601391">
      <w:bodyDiv w:val="1"/>
      <w:marLeft w:val="0"/>
      <w:marRight w:val="0"/>
      <w:marTop w:val="0"/>
      <w:marBottom w:val="0"/>
      <w:divBdr>
        <w:top w:val="none" w:sz="0" w:space="0" w:color="auto"/>
        <w:left w:val="none" w:sz="0" w:space="0" w:color="auto"/>
        <w:bottom w:val="none" w:sz="0" w:space="0" w:color="auto"/>
        <w:right w:val="none" w:sz="0" w:space="0" w:color="auto"/>
      </w:divBdr>
    </w:div>
    <w:div w:id="542332137">
      <w:bodyDiv w:val="1"/>
      <w:marLeft w:val="0"/>
      <w:marRight w:val="0"/>
      <w:marTop w:val="0"/>
      <w:marBottom w:val="0"/>
      <w:divBdr>
        <w:top w:val="none" w:sz="0" w:space="0" w:color="auto"/>
        <w:left w:val="none" w:sz="0" w:space="0" w:color="auto"/>
        <w:bottom w:val="none" w:sz="0" w:space="0" w:color="auto"/>
        <w:right w:val="none" w:sz="0" w:space="0" w:color="auto"/>
      </w:divBdr>
    </w:div>
    <w:div w:id="591014655">
      <w:bodyDiv w:val="1"/>
      <w:marLeft w:val="0"/>
      <w:marRight w:val="0"/>
      <w:marTop w:val="0"/>
      <w:marBottom w:val="0"/>
      <w:divBdr>
        <w:top w:val="none" w:sz="0" w:space="0" w:color="auto"/>
        <w:left w:val="none" w:sz="0" w:space="0" w:color="auto"/>
        <w:bottom w:val="none" w:sz="0" w:space="0" w:color="auto"/>
        <w:right w:val="none" w:sz="0" w:space="0" w:color="auto"/>
      </w:divBdr>
    </w:div>
    <w:div w:id="593169416">
      <w:bodyDiv w:val="1"/>
      <w:marLeft w:val="0"/>
      <w:marRight w:val="0"/>
      <w:marTop w:val="0"/>
      <w:marBottom w:val="0"/>
      <w:divBdr>
        <w:top w:val="none" w:sz="0" w:space="0" w:color="auto"/>
        <w:left w:val="none" w:sz="0" w:space="0" w:color="auto"/>
        <w:bottom w:val="none" w:sz="0" w:space="0" w:color="auto"/>
        <w:right w:val="none" w:sz="0" w:space="0" w:color="auto"/>
      </w:divBdr>
    </w:div>
    <w:div w:id="609314118">
      <w:bodyDiv w:val="1"/>
      <w:marLeft w:val="0"/>
      <w:marRight w:val="0"/>
      <w:marTop w:val="0"/>
      <w:marBottom w:val="0"/>
      <w:divBdr>
        <w:top w:val="none" w:sz="0" w:space="0" w:color="auto"/>
        <w:left w:val="none" w:sz="0" w:space="0" w:color="auto"/>
        <w:bottom w:val="none" w:sz="0" w:space="0" w:color="auto"/>
        <w:right w:val="none" w:sz="0" w:space="0" w:color="auto"/>
      </w:divBdr>
    </w:div>
    <w:div w:id="623581797">
      <w:bodyDiv w:val="1"/>
      <w:marLeft w:val="0"/>
      <w:marRight w:val="0"/>
      <w:marTop w:val="0"/>
      <w:marBottom w:val="0"/>
      <w:divBdr>
        <w:top w:val="none" w:sz="0" w:space="0" w:color="auto"/>
        <w:left w:val="none" w:sz="0" w:space="0" w:color="auto"/>
        <w:bottom w:val="none" w:sz="0" w:space="0" w:color="auto"/>
        <w:right w:val="none" w:sz="0" w:space="0" w:color="auto"/>
      </w:divBdr>
    </w:div>
    <w:div w:id="636834724">
      <w:bodyDiv w:val="1"/>
      <w:marLeft w:val="0"/>
      <w:marRight w:val="0"/>
      <w:marTop w:val="0"/>
      <w:marBottom w:val="0"/>
      <w:divBdr>
        <w:top w:val="none" w:sz="0" w:space="0" w:color="auto"/>
        <w:left w:val="none" w:sz="0" w:space="0" w:color="auto"/>
        <w:bottom w:val="none" w:sz="0" w:space="0" w:color="auto"/>
        <w:right w:val="none" w:sz="0" w:space="0" w:color="auto"/>
      </w:divBdr>
    </w:div>
    <w:div w:id="639849125">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9324673">
      <w:bodyDiv w:val="1"/>
      <w:marLeft w:val="0"/>
      <w:marRight w:val="0"/>
      <w:marTop w:val="0"/>
      <w:marBottom w:val="0"/>
      <w:divBdr>
        <w:top w:val="none" w:sz="0" w:space="0" w:color="auto"/>
        <w:left w:val="none" w:sz="0" w:space="0" w:color="auto"/>
        <w:bottom w:val="none" w:sz="0" w:space="0" w:color="auto"/>
        <w:right w:val="none" w:sz="0" w:space="0" w:color="auto"/>
      </w:divBdr>
    </w:div>
    <w:div w:id="724842187">
      <w:bodyDiv w:val="1"/>
      <w:marLeft w:val="0"/>
      <w:marRight w:val="0"/>
      <w:marTop w:val="0"/>
      <w:marBottom w:val="0"/>
      <w:divBdr>
        <w:top w:val="none" w:sz="0" w:space="0" w:color="auto"/>
        <w:left w:val="none" w:sz="0" w:space="0" w:color="auto"/>
        <w:bottom w:val="none" w:sz="0" w:space="0" w:color="auto"/>
        <w:right w:val="none" w:sz="0" w:space="0" w:color="auto"/>
      </w:divBdr>
    </w:div>
    <w:div w:id="796528681">
      <w:bodyDiv w:val="1"/>
      <w:marLeft w:val="0"/>
      <w:marRight w:val="0"/>
      <w:marTop w:val="0"/>
      <w:marBottom w:val="0"/>
      <w:divBdr>
        <w:top w:val="none" w:sz="0" w:space="0" w:color="auto"/>
        <w:left w:val="none" w:sz="0" w:space="0" w:color="auto"/>
        <w:bottom w:val="none" w:sz="0" w:space="0" w:color="auto"/>
        <w:right w:val="none" w:sz="0" w:space="0" w:color="auto"/>
      </w:divBdr>
    </w:div>
    <w:div w:id="844709579">
      <w:bodyDiv w:val="1"/>
      <w:marLeft w:val="0"/>
      <w:marRight w:val="0"/>
      <w:marTop w:val="0"/>
      <w:marBottom w:val="0"/>
      <w:divBdr>
        <w:top w:val="none" w:sz="0" w:space="0" w:color="auto"/>
        <w:left w:val="none" w:sz="0" w:space="0" w:color="auto"/>
        <w:bottom w:val="none" w:sz="0" w:space="0" w:color="auto"/>
        <w:right w:val="none" w:sz="0" w:space="0" w:color="auto"/>
      </w:divBdr>
    </w:div>
    <w:div w:id="881358766">
      <w:bodyDiv w:val="1"/>
      <w:marLeft w:val="0"/>
      <w:marRight w:val="0"/>
      <w:marTop w:val="0"/>
      <w:marBottom w:val="0"/>
      <w:divBdr>
        <w:top w:val="none" w:sz="0" w:space="0" w:color="auto"/>
        <w:left w:val="none" w:sz="0" w:space="0" w:color="auto"/>
        <w:bottom w:val="none" w:sz="0" w:space="0" w:color="auto"/>
        <w:right w:val="none" w:sz="0" w:space="0" w:color="auto"/>
      </w:divBdr>
    </w:div>
    <w:div w:id="928393544">
      <w:bodyDiv w:val="1"/>
      <w:marLeft w:val="0"/>
      <w:marRight w:val="0"/>
      <w:marTop w:val="0"/>
      <w:marBottom w:val="0"/>
      <w:divBdr>
        <w:top w:val="none" w:sz="0" w:space="0" w:color="auto"/>
        <w:left w:val="none" w:sz="0" w:space="0" w:color="auto"/>
        <w:bottom w:val="none" w:sz="0" w:space="0" w:color="auto"/>
        <w:right w:val="none" w:sz="0" w:space="0" w:color="auto"/>
      </w:divBdr>
    </w:div>
    <w:div w:id="954167606">
      <w:bodyDiv w:val="1"/>
      <w:marLeft w:val="0"/>
      <w:marRight w:val="0"/>
      <w:marTop w:val="0"/>
      <w:marBottom w:val="0"/>
      <w:divBdr>
        <w:top w:val="none" w:sz="0" w:space="0" w:color="auto"/>
        <w:left w:val="none" w:sz="0" w:space="0" w:color="auto"/>
        <w:bottom w:val="none" w:sz="0" w:space="0" w:color="auto"/>
        <w:right w:val="none" w:sz="0" w:space="0" w:color="auto"/>
      </w:divBdr>
    </w:div>
    <w:div w:id="1023097943">
      <w:bodyDiv w:val="1"/>
      <w:marLeft w:val="0"/>
      <w:marRight w:val="0"/>
      <w:marTop w:val="0"/>
      <w:marBottom w:val="0"/>
      <w:divBdr>
        <w:top w:val="none" w:sz="0" w:space="0" w:color="auto"/>
        <w:left w:val="none" w:sz="0" w:space="0" w:color="auto"/>
        <w:bottom w:val="none" w:sz="0" w:space="0" w:color="auto"/>
        <w:right w:val="none" w:sz="0" w:space="0" w:color="auto"/>
      </w:divBdr>
    </w:div>
    <w:div w:id="1044403752">
      <w:bodyDiv w:val="1"/>
      <w:marLeft w:val="0"/>
      <w:marRight w:val="0"/>
      <w:marTop w:val="0"/>
      <w:marBottom w:val="0"/>
      <w:divBdr>
        <w:top w:val="none" w:sz="0" w:space="0" w:color="auto"/>
        <w:left w:val="none" w:sz="0" w:space="0" w:color="auto"/>
        <w:bottom w:val="none" w:sz="0" w:space="0" w:color="auto"/>
        <w:right w:val="none" w:sz="0" w:space="0" w:color="auto"/>
      </w:divBdr>
    </w:div>
    <w:div w:id="1061053949">
      <w:bodyDiv w:val="1"/>
      <w:marLeft w:val="0"/>
      <w:marRight w:val="0"/>
      <w:marTop w:val="0"/>
      <w:marBottom w:val="0"/>
      <w:divBdr>
        <w:top w:val="none" w:sz="0" w:space="0" w:color="auto"/>
        <w:left w:val="none" w:sz="0" w:space="0" w:color="auto"/>
        <w:bottom w:val="none" w:sz="0" w:space="0" w:color="auto"/>
        <w:right w:val="none" w:sz="0" w:space="0" w:color="auto"/>
      </w:divBdr>
    </w:div>
    <w:div w:id="1109352286">
      <w:bodyDiv w:val="1"/>
      <w:marLeft w:val="0"/>
      <w:marRight w:val="0"/>
      <w:marTop w:val="0"/>
      <w:marBottom w:val="0"/>
      <w:divBdr>
        <w:top w:val="none" w:sz="0" w:space="0" w:color="auto"/>
        <w:left w:val="none" w:sz="0" w:space="0" w:color="auto"/>
        <w:bottom w:val="none" w:sz="0" w:space="0" w:color="auto"/>
        <w:right w:val="none" w:sz="0" w:space="0" w:color="auto"/>
      </w:divBdr>
    </w:div>
    <w:div w:id="1164588694">
      <w:bodyDiv w:val="1"/>
      <w:marLeft w:val="0"/>
      <w:marRight w:val="0"/>
      <w:marTop w:val="0"/>
      <w:marBottom w:val="0"/>
      <w:divBdr>
        <w:top w:val="none" w:sz="0" w:space="0" w:color="auto"/>
        <w:left w:val="none" w:sz="0" w:space="0" w:color="auto"/>
        <w:bottom w:val="none" w:sz="0" w:space="0" w:color="auto"/>
        <w:right w:val="none" w:sz="0" w:space="0" w:color="auto"/>
      </w:divBdr>
    </w:div>
    <w:div w:id="1182938302">
      <w:bodyDiv w:val="1"/>
      <w:marLeft w:val="0"/>
      <w:marRight w:val="0"/>
      <w:marTop w:val="0"/>
      <w:marBottom w:val="0"/>
      <w:divBdr>
        <w:top w:val="none" w:sz="0" w:space="0" w:color="auto"/>
        <w:left w:val="none" w:sz="0" w:space="0" w:color="auto"/>
        <w:bottom w:val="none" w:sz="0" w:space="0" w:color="auto"/>
        <w:right w:val="none" w:sz="0" w:space="0" w:color="auto"/>
      </w:divBdr>
    </w:div>
    <w:div w:id="1319916987">
      <w:bodyDiv w:val="1"/>
      <w:marLeft w:val="0"/>
      <w:marRight w:val="0"/>
      <w:marTop w:val="0"/>
      <w:marBottom w:val="0"/>
      <w:divBdr>
        <w:top w:val="none" w:sz="0" w:space="0" w:color="auto"/>
        <w:left w:val="none" w:sz="0" w:space="0" w:color="auto"/>
        <w:bottom w:val="none" w:sz="0" w:space="0" w:color="auto"/>
        <w:right w:val="none" w:sz="0" w:space="0" w:color="auto"/>
      </w:divBdr>
    </w:div>
    <w:div w:id="1343320123">
      <w:bodyDiv w:val="1"/>
      <w:marLeft w:val="0"/>
      <w:marRight w:val="0"/>
      <w:marTop w:val="0"/>
      <w:marBottom w:val="0"/>
      <w:divBdr>
        <w:top w:val="none" w:sz="0" w:space="0" w:color="auto"/>
        <w:left w:val="none" w:sz="0" w:space="0" w:color="auto"/>
        <w:bottom w:val="none" w:sz="0" w:space="0" w:color="auto"/>
        <w:right w:val="none" w:sz="0" w:space="0" w:color="auto"/>
      </w:divBdr>
    </w:div>
    <w:div w:id="1410615234">
      <w:bodyDiv w:val="1"/>
      <w:marLeft w:val="0"/>
      <w:marRight w:val="0"/>
      <w:marTop w:val="0"/>
      <w:marBottom w:val="0"/>
      <w:divBdr>
        <w:top w:val="none" w:sz="0" w:space="0" w:color="auto"/>
        <w:left w:val="none" w:sz="0" w:space="0" w:color="auto"/>
        <w:bottom w:val="none" w:sz="0" w:space="0" w:color="auto"/>
        <w:right w:val="none" w:sz="0" w:space="0" w:color="auto"/>
      </w:divBdr>
    </w:div>
    <w:div w:id="1428043201">
      <w:bodyDiv w:val="1"/>
      <w:marLeft w:val="0"/>
      <w:marRight w:val="0"/>
      <w:marTop w:val="0"/>
      <w:marBottom w:val="0"/>
      <w:divBdr>
        <w:top w:val="none" w:sz="0" w:space="0" w:color="auto"/>
        <w:left w:val="none" w:sz="0" w:space="0" w:color="auto"/>
        <w:bottom w:val="none" w:sz="0" w:space="0" w:color="auto"/>
        <w:right w:val="none" w:sz="0" w:space="0" w:color="auto"/>
      </w:divBdr>
    </w:div>
    <w:div w:id="1443495988">
      <w:bodyDiv w:val="1"/>
      <w:marLeft w:val="0"/>
      <w:marRight w:val="0"/>
      <w:marTop w:val="0"/>
      <w:marBottom w:val="0"/>
      <w:divBdr>
        <w:top w:val="none" w:sz="0" w:space="0" w:color="auto"/>
        <w:left w:val="none" w:sz="0" w:space="0" w:color="auto"/>
        <w:bottom w:val="none" w:sz="0" w:space="0" w:color="auto"/>
        <w:right w:val="none" w:sz="0" w:space="0" w:color="auto"/>
      </w:divBdr>
    </w:div>
    <w:div w:id="1457407906">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49419194">
      <w:bodyDiv w:val="1"/>
      <w:marLeft w:val="0"/>
      <w:marRight w:val="0"/>
      <w:marTop w:val="0"/>
      <w:marBottom w:val="0"/>
      <w:divBdr>
        <w:top w:val="none" w:sz="0" w:space="0" w:color="auto"/>
        <w:left w:val="none" w:sz="0" w:space="0" w:color="auto"/>
        <w:bottom w:val="none" w:sz="0" w:space="0" w:color="auto"/>
        <w:right w:val="none" w:sz="0" w:space="0" w:color="auto"/>
      </w:divBdr>
    </w:div>
    <w:div w:id="1608926705">
      <w:bodyDiv w:val="1"/>
      <w:marLeft w:val="0"/>
      <w:marRight w:val="0"/>
      <w:marTop w:val="0"/>
      <w:marBottom w:val="0"/>
      <w:divBdr>
        <w:top w:val="none" w:sz="0" w:space="0" w:color="auto"/>
        <w:left w:val="none" w:sz="0" w:space="0" w:color="auto"/>
        <w:bottom w:val="none" w:sz="0" w:space="0" w:color="auto"/>
        <w:right w:val="none" w:sz="0" w:space="0" w:color="auto"/>
      </w:divBdr>
    </w:div>
    <w:div w:id="1612784514">
      <w:bodyDiv w:val="1"/>
      <w:marLeft w:val="0"/>
      <w:marRight w:val="0"/>
      <w:marTop w:val="0"/>
      <w:marBottom w:val="0"/>
      <w:divBdr>
        <w:top w:val="none" w:sz="0" w:space="0" w:color="auto"/>
        <w:left w:val="none" w:sz="0" w:space="0" w:color="auto"/>
        <w:bottom w:val="none" w:sz="0" w:space="0" w:color="auto"/>
        <w:right w:val="none" w:sz="0" w:space="0" w:color="auto"/>
      </w:divBdr>
    </w:div>
    <w:div w:id="1653095810">
      <w:bodyDiv w:val="1"/>
      <w:marLeft w:val="0"/>
      <w:marRight w:val="0"/>
      <w:marTop w:val="0"/>
      <w:marBottom w:val="0"/>
      <w:divBdr>
        <w:top w:val="none" w:sz="0" w:space="0" w:color="auto"/>
        <w:left w:val="none" w:sz="0" w:space="0" w:color="auto"/>
        <w:bottom w:val="none" w:sz="0" w:space="0" w:color="auto"/>
        <w:right w:val="none" w:sz="0" w:space="0" w:color="auto"/>
      </w:divBdr>
    </w:div>
    <w:div w:id="1680548332">
      <w:bodyDiv w:val="1"/>
      <w:marLeft w:val="0"/>
      <w:marRight w:val="0"/>
      <w:marTop w:val="0"/>
      <w:marBottom w:val="0"/>
      <w:divBdr>
        <w:top w:val="none" w:sz="0" w:space="0" w:color="auto"/>
        <w:left w:val="none" w:sz="0" w:space="0" w:color="auto"/>
        <w:bottom w:val="none" w:sz="0" w:space="0" w:color="auto"/>
        <w:right w:val="none" w:sz="0" w:space="0" w:color="auto"/>
      </w:divBdr>
    </w:div>
    <w:div w:id="1745881813">
      <w:bodyDiv w:val="1"/>
      <w:marLeft w:val="0"/>
      <w:marRight w:val="0"/>
      <w:marTop w:val="0"/>
      <w:marBottom w:val="0"/>
      <w:divBdr>
        <w:top w:val="none" w:sz="0" w:space="0" w:color="auto"/>
        <w:left w:val="none" w:sz="0" w:space="0" w:color="auto"/>
        <w:bottom w:val="none" w:sz="0" w:space="0" w:color="auto"/>
        <w:right w:val="none" w:sz="0" w:space="0" w:color="auto"/>
      </w:divBdr>
    </w:div>
    <w:div w:id="1767923268">
      <w:bodyDiv w:val="1"/>
      <w:marLeft w:val="0"/>
      <w:marRight w:val="0"/>
      <w:marTop w:val="0"/>
      <w:marBottom w:val="0"/>
      <w:divBdr>
        <w:top w:val="none" w:sz="0" w:space="0" w:color="auto"/>
        <w:left w:val="none" w:sz="0" w:space="0" w:color="auto"/>
        <w:bottom w:val="none" w:sz="0" w:space="0" w:color="auto"/>
        <w:right w:val="none" w:sz="0" w:space="0" w:color="auto"/>
      </w:divBdr>
    </w:div>
    <w:div w:id="1877043111">
      <w:bodyDiv w:val="1"/>
      <w:marLeft w:val="0"/>
      <w:marRight w:val="0"/>
      <w:marTop w:val="0"/>
      <w:marBottom w:val="0"/>
      <w:divBdr>
        <w:top w:val="none" w:sz="0" w:space="0" w:color="auto"/>
        <w:left w:val="none" w:sz="0" w:space="0" w:color="auto"/>
        <w:bottom w:val="none" w:sz="0" w:space="0" w:color="auto"/>
        <w:right w:val="none" w:sz="0" w:space="0" w:color="auto"/>
      </w:divBdr>
    </w:div>
    <w:div w:id="1990818653">
      <w:bodyDiv w:val="1"/>
      <w:marLeft w:val="0"/>
      <w:marRight w:val="0"/>
      <w:marTop w:val="0"/>
      <w:marBottom w:val="0"/>
      <w:divBdr>
        <w:top w:val="none" w:sz="0" w:space="0" w:color="auto"/>
        <w:left w:val="none" w:sz="0" w:space="0" w:color="auto"/>
        <w:bottom w:val="none" w:sz="0" w:space="0" w:color="auto"/>
        <w:right w:val="none" w:sz="0" w:space="0" w:color="auto"/>
      </w:divBdr>
    </w:div>
    <w:div w:id="2016102743">
      <w:bodyDiv w:val="1"/>
      <w:marLeft w:val="0"/>
      <w:marRight w:val="0"/>
      <w:marTop w:val="0"/>
      <w:marBottom w:val="0"/>
      <w:divBdr>
        <w:top w:val="none" w:sz="0" w:space="0" w:color="auto"/>
        <w:left w:val="none" w:sz="0" w:space="0" w:color="auto"/>
        <w:bottom w:val="none" w:sz="0" w:space="0" w:color="auto"/>
        <w:right w:val="none" w:sz="0" w:space="0" w:color="auto"/>
      </w:divBdr>
    </w:div>
    <w:div w:id="2023968872">
      <w:bodyDiv w:val="1"/>
      <w:marLeft w:val="0"/>
      <w:marRight w:val="0"/>
      <w:marTop w:val="0"/>
      <w:marBottom w:val="0"/>
      <w:divBdr>
        <w:top w:val="none" w:sz="0" w:space="0" w:color="auto"/>
        <w:left w:val="none" w:sz="0" w:space="0" w:color="auto"/>
        <w:bottom w:val="none" w:sz="0" w:space="0" w:color="auto"/>
        <w:right w:val="none" w:sz="0" w:space="0" w:color="auto"/>
      </w:divBdr>
    </w:div>
    <w:div w:id="2138717240">
      <w:bodyDiv w:val="1"/>
      <w:marLeft w:val="0"/>
      <w:marRight w:val="0"/>
      <w:marTop w:val="0"/>
      <w:marBottom w:val="0"/>
      <w:divBdr>
        <w:top w:val="none" w:sz="0" w:space="0" w:color="auto"/>
        <w:left w:val="none" w:sz="0" w:space="0" w:color="auto"/>
        <w:bottom w:val="none" w:sz="0" w:space="0" w:color="auto"/>
        <w:right w:val="none" w:sz="0" w:space="0" w:color="auto"/>
      </w:divBdr>
      <w:divsChild>
        <w:div w:id="1627587889">
          <w:marLeft w:val="0"/>
          <w:marRight w:val="0"/>
          <w:marTop w:val="0"/>
          <w:marBottom w:val="0"/>
          <w:divBdr>
            <w:top w:val="none" w:sz="0" w:space="0" w:color="auto"/>
            <w:left w:val="none" w:sz="0" w:space="0" w:color="auto"/>
            <w:bottom w:val="none" w:sz="0" w:space="0" w:color="auto"/>
            <w:right w:val="none" w:sz="0" w:space="0" w:color="auto"/>
          </w:divBdr>
          <w:divsChild>
            <w:div w:id="1791237978">
              <w:marLeft w:val="0"/>
              <w:marRight w:val="0"/>
              <w:marTop w:val="0"/>
              <w:marBottom w:val="0"/>
              <w:divBdr>
                <w:top w:val="none" w:sz="0" w:space="0" w:color="auto"/>
                <w:left w:val="none" w:sz="0" w:space="0" w:color="auto"/>
                <w:bottom w:val="none" w:sz="0" w:space="0" w:color="auto"/>
                <w:right w:val="none" w:sz="0" w:space="0" w:color="auto"/>
              </w:divBdr>
              <w:divsChild>
                <w:div w:id="1056707478">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2039701107">
          <w:marLeft w:val="0"/>
          <w:marRight w:val="0"/>
          <w:marTop w:val="0"/>
          <w:marBottom w:val="0"/>
          <w:divBdr>
            <w:top w:val="none" w:sz="0" w:space="0" w:color="auto"/>
            <w:left w:val="none" w:sz="0" w:space="0" w:color="auto"/>
            <w:bottom w:val="none" w:sz="0" w:space="0" w:color="auto"/>
            <w:right w:val="none" w:sz="0" w:space="0" w:color="auto"/>
          </w:divBdr>
          <w:divsChild>
            <w:div w:id="658659911">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21461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hyperlink" Target="https://thesource.cvshealth.com/nuxeo/thesource/" TargetMode="External"/><Relationship Id="rId63" Type="http://schemas.openxmlformats.org/officeDocument/2006/relationships/hyperlink" Target="https://thesource.cvshealth.com/nuxeo/thesource/" TargetMode="External"/><Relationship Id="rId68" Type="http://schemas.openxmlformats.org/officeDocument/2006/relationships/hyperlink" Target="https://thesource.cvshealth.com/nuxeo/thesource/" TargetMode="External"/><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1" Type="http://schemas.openxmlformats.org/officeDocument/2006/relationships/image" Target="media/image1.png"/><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hyperlink" Target="https://thesource.cvshealth.com/nuxeo/thesource/" TargetMode="External"/><Relationship Id="rId66" Type="http://schemas.openxmlformats.org/officeDocument/2006/relationships/hyperlink" Target="https://thesource.cvshealth.com/nuxeo/thesource/" TargetMode="External"/><Relationship Id="rId7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hyperlink" Target="https://thesource.cvshealth.com/nuxeo/thesource/" TargetMode="External"/><Relationship Id="rId61"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hyperlink" Target="https://thesource.cvshealth.com/nuxeo/thesource/" TargetMode="External"/><Relationship Id="rId65" Type="http://schemas.openxmlformats.org/officeDocument/2006/relationships/hyperlink" Target="https://thesource.cvshealth.com/nuxeo/thesource/" TargetMode="External"/><Relationship Id="rId73"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hyperlink" Target="https://thesource.cvshealth.com/nuxeo/thesource/" TargetMode="External"/><Relationship Id="rId64" Type="http://schemas.openxmlformats.org/officeDocument/2006/relationships/hyperlink" Target="https://thesource.cvshealth.com/nuxeo/thesource/" TargetMode="External"/><Relationship Id="rId69" Type="http://schemas.openxmlformats.org/officeDocument/2006/relationships/hyperlink" Target="https://thesource.cvshealth.com/nuxeo/thesource/" TargetMode="External"/><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 Id="rId72" Type="http://schemas.openxmlformats.org/officeDocument/2006/relationships/hyperlink" Target="https://thesource.cvshealth.com/nuxeo/thesource/" TargetMode="External"/><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openxmlformats.org/officeDocument/2006/relationships/hyperlink" Target="https://thesource.cvshealth.com/nuxeo/thesource/" TargetMode="External"/><Relationship Id="rId67"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62" Type="http://schemas.openxmlformats.org/officeDocument/2006/relationships/hyperlink" Target="https://thesource.cvshealth.com/nuxeo/thesource/" TargetMode="External"/><Relationship Id="rId70" Type="http://schemas.openxmlformats.org/officeDocument/2006/relationships/hyperlink" Target="https://thesource.cvshealth.com/nuxeo/thesource/"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09D507-7922-4C67-A9E5-2B22B4E57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AD5E06-D953-4945-9922-181974BBB2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E7A2A0-6EE5-4442-9A92-3F33644C266A}">
  <ds:schemaRefs>
    <ds:schemaRef ds:uri="http://schemas.microsoft.com/sharepoint/v3/contenttype/forms"/>
  </ds:schemaRefs>
</ds:datastoreItem>
</file>

<file path=customXml/itemProps4.xml><?xml version="1.0" encoding="utf-8"?>
<ds:datastoreItem xmlns:ds="http://schemas.openxmlformats.org/officeDocument/2006/customXml" ds:itemID="{846AF883-BD96-49ED-9417-41FF36D59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141</TotalTime>
  <Pages>1</Pages>
  <Words>2861</Words>
  <Characters>16310</Characters>
  <Application>Microsoft Office Word</Application>
  <DocSecurity>2</DocSecurity>
  <Lines>135</Lines>
  <Paragraphs>38</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19133</CharactersWithSpaces>
  <SharedDoc>false</SharedDoc>
  <HLinks>
    <vt:vector size="414" baseType="variant">
      <vt:variant>
        <vt:i4>262192</vt:i4>
      </vt:variant>
      <vt:variant>
        <vt:i4>306</vt:i4>
      </vt:variant>
      <vt:variant>
        <vt:i4>0</vt:i4>
      </vt:variant>
      <vt:variant>
        <vt:i4>5</vt:i4>
      </vt:variant>
      <vt:variant>
        <vt:lpwstr/>
      </vt:variant>
      <vt:variant>
        <vt:lpwstr>_top</vt:lpwstr>
      </vt:variant>
      <vt:variant>
        <vt:i4>1376333</vt:i4>
      </vt:variant>
      <vt:variant>
        <vt:i4>303</vt:i4>
      </vt:variant>
      <vt:variant>
        <vt:i4>0</vt:i4>
      </vt:variant>
      <vt:variant>
        <vt:i4>5</vt:i4>
      </vt:variant>
      <vt:variant>
        <vt:lpwstr>https://thesource.cvshealth.com/nuxeo/thesource/</vt:lpwstr>
      </vt:variant>
      <vt:variant>
        <vt:lpwstr>!/view?docid=c1f1028b-e42c-4b4f-a4cf-cc0b42c91606</vt:lpwstr>
      </vt:variant>
      <vt:variant>
        <vt:i4>262192</vt:i4>
      </vt:variant>
      <vt:variant>
        <vt:i4>300</vt:i4>
      </vt:variant>
      <vt:variant>
        <vt:i4>0</vt:i4>
      </vt:variant>
      <vt:variant>
        <vt:i4>5</vt:i4>
      </vt:variant>
      <vt:variant>
        <vt:lpwstr/>
      </vt:variant>
      <vt:variant>
        <vt:lpwstr>_top</vt:lpwstr>
      </vt:variant>
      <vt:variant>
        <vt:i4>1114143</vt:i4>
      </vt:variant>
      <vt:variant>
        <vt:i4>294</vt:i4>
      </vt:variant>
      <vt:variant>
        <vt:i4>0</vt:i4>
      </vt:variant>
      <vt:variant>
        <vt:i4>5</vt:i4>
      </vt:variant>
      <vt:variant>
        <vt:lpwstr>https://thesource.cvshealth.com/nuxeo/thesource/</vt:lpwstr>
      </vt:variant>
      <vt:variant>
        <vt:lpwstr>!/view?docid=589a4793-e6c7-472a-a95d-1e7dd43e0f3b</vt:lpwstr>
      </vt:variant>
      <vt:variant>
        <vt:i4>4653133</vt:i4>
      </vt:variant>
      <vt:variant>
        <vt:i4>291</vt:i4>
      </vt:variant>
      <vt:variant>
        <vt:i4>0</vt:i4>
      </vt:variant>
      <vt:variant>
        <vt:i4>5</vt:i4>
      </vt:variant>
      <vt:variant>
        <vt:lpwstr>https://thesource.cvshealth.com/nuxeo/thesource/</vt:lpwstr>
      </vt:variant>
      <vt:variant>
        <vt:lpwstr>!/view?docid=0f2c2186-2c53-441a-be44-3d0940df202f</vt:lpwstr>
      </vt:variant>
      <vt:variant>
        <vt:i4>4587593</vt:i4>
      </vt:variant>
      <vt:variant>
        <vt:i4>285</vt:i4>
      </vt:variant>
      <vt:variant>
        <vt:i4>0</vt:i4>
      </vt:variant>
      <vt:variant>
        <vt:i4>5</vt:i4>
      </vt:variant>
      <vt:variant>
        <vt:lpwstr>https://thesource.cvshealth.com/nuxeo/thesource/</vt:lpwstr>
      </vt:variant>
      <vt:variant>
        <vt:lpwstr>!/view?docid=70c94821-78b7-4cc3-9070-ffc252362be7</vt:lpwstr>
      </vt:variant>
      <vt:variant>
        <vt:i4>1376283</vt:i4>
      </vt:variant>
      <vt:variant>
        <vt:i4>282</vt:i4>
      </vt:variant>
      <vt:variant>
        <vt:i4>0</vt:i4>
      </vt:variant>
      <vt:variant>
        <vt:i4>5</vt:i4>
      </vt:variant>
      <vt:variant>
        <vt:lpwstr>https://thesource.cvshealth.com/nuxeo/thesource/</vt:lpwstr>
      </vt:variant>
      <vt:variant>
        <vt:lpwstr>!/view?docid=4e75a235-2097-43a9-8ba3-90d4bb6abc44</vt:lpwstr>
      </vt:variant>
      <vt:variant>
        <vt:i4>4784158</vt:i4>
      </vt:variant>
      <vt:variant>
        <vt:i4>279</vt:i4>
      </vt:variant>
      <vt:variant>
        <vt:i4>0</vt:i4>
      </vt:variant>
      <vt:variant>
        <vt:i4>5</vt:i4>
      </vt:variant>
      <vt:variant>
        <vt:lpwstr>https://thesource.cvshealth.com/nuxeo/thesource/</vt:lpwstr>
      </vt:variant>
      <vt:variant>
        <vt:lpwstr>!/view?docid=691ca190-f268-43c0-a56b-9195eb7bc552</vt:lpwstr>
      </vt:variant>
      <vt:variant>
        <vt:i4>1900611</vt:i4>
      </vt:variant>
      <vt:variant>
        <vt:i4>273</vt:i4>
      </vt:variant>
      <vt:variant>
        <vt:i4>0</vt:i4>
      </vt:variant>
      <vt:variant>
        <vt:i4>5</vt:i4>
      </vt:variant>
      <vt:variant>
        <vt:lpwstr>https://thesource.cvshealth.com/nuxeo/thesource/</vt:lpwstr>
      </vt:variant>
      <vt:variant>
        <vt:lpwstr>!/view?docid=cbb8a222-7be3-469f-8287-387d92d742c9</vt:lpwstr>
      </vt:variant>
      <vt:variant>
        <vt:i4>5111829</vt:i4>
      </vt:variant>
      <vt:variant>
        <vt:i4>270</vt:i4>
      </vt:variant>
      <vt:variant>
        <vt:i4>0</vt:i4>
      </vt:variant>
      <vt:variant>
        <vt:i4>5</vt:i4>
      </vt:variant>
      <vt:variant>
        <vt:lpwstr>https://thesource.cvshealth.com/nuxeo/thesource/</vt:lpwstr>
      </vt:variant>
      <vt:variant>
        <vt:lpwstr>!/view?docid=f5f11c92-6544-4d2c-b064-27cd5a910b0b</vt:lpwstr>
      </vt:variant>
      <vt:variant>
        <vt:i4>5111885</vt:i4>
      </vt:variant>
      <vt:variant>
        <vt:i4>264</vt:i4>
      </vt:variant>
      <vt:variant>
        <vt:i4>0</vt:i4>
      </vt:variant>
      <vt:variant>
        <vt:i4>5</vt:i4>
      </vt:variant>
      <vt:variant>
        <vt:lpwstr>https://thesource.cvshealth.com/nuxeo/thesource/</vt:lpwstr>
      </vt:variant>
      <vt:variant>
        <vt:lpwstr>!/view?docid=9da60cbd-81ae-4908-9c7e-7b8fbb59aa39</vt:lpwstr>
      </vt:variant>
      <vt:variant>
        <vt:i4>1376276</vt:i4>
      </vt:variant>
      <vt:variant>
        <vt:i4>261</vt:i4>
      </vt:variant>
      <vt:variant>
        <vt:i4>0</vt:i4>
      </vt:variant>
      <vt:variant>
        <vt:i4>5</vt:i4>
      </vt:variant>
      <vt:variant>
        <vt:lpwstr>https://thesource.cvshealth.com/nuxeo/thesource/</vt:lpwstr>
      </vt:variant>
      <vt:variant>
        <vt:lpwstr>!/view?docid=94965c2d-81bf-4a50-86b8-861c54728cae</vt:lpwstr>
      </vt:variant>
      <vt:variant>
        <vt:i4>4325405</vt:i4>
      </vt:variant>
      <vt:variant>
        <vt:i4>255</vt:i4>
      </vt:variant>
      <vt:variant>
        <vt:i4>0</vt:i4>
      </vt:variant>
      <vt:variant>
        <vt:i4>5</vt:i4>
      </vt:variant>
      <vt:variant>
        <vt:lpwstr>https://thesource.cvshealth.com/nuxeo/thesource/</vt:lpwstr>
      </vt:variant>
      <vt:variant>
        <vt:lpwstr>!/view?docid=9e7e3115-e2d6-41c6-bd9e-83a67e0ec196</vt:lpwstr>
      </vt:variant>
      <vt:variant>
        <vt:i4>5111882</vt:i4>
      </vt:variant>
      <vt:variant>
        <vt:i4>252</vt:i4>
      </vt:variant>
      <vt:variant>
        <vt:i4>0</vt:i4>
      </vt:variant>
      <vt:variant>
        <vt:i4>5</vt:i4>
      </vt:variant>
      <vt:variant>
        <vt:lpwstr>https://thesource.cvshealth.com/nuxeo/thesource/</vt:lpwstr>
      </vt:variant>
      <vt:variant>
        <vt:lpwstr>!/view?docid=7b80562c-60b7-4616-b431-c0a481c4c9cb</vt:lpwstr>
      </vt:variant>
      <vt:variant>
        <vt:i4>1703959</vt:i4>
      </vt:variant>
      <vt:variant>
        <vt:i4>246</vt:i4>
      </vt:variant>
      <vt:variant>
        <vt:i4>0</vt:i4>
      </vt:variant>
      <vt:variant>
        <vt:i4>5</vt:i4>
      </vt:variant>
      <vt:variant>
        <vt:lpwstr>https://thesource.cvshealth.com/nuxeo/thesource/</vt:lpwstr>
      </vt:variant>
      <vt:variant>
        <vt:lpwstr>!/view?docid=b6af1870-0ee5-4ca7-a53f-55f94c275418</vt:lpwstr>
      </vt:variant>
      <vt:variant>
        <vt:i4>4980755</vt:i4>
      </vt:variant>
      <vt:variant>
        <vt:i4>243</vt:i4>
      </vt:variant>
      <vt:variant>
        <vt:i4>0</vt:i4>
      </vt:variant>
      <vt:variant>
        <vt:i4>5</vt:i4>
      </vt:variant>
      <vt:variant>
        <vt:lpwstr>https://thesource.cvshealth.com/nuxeo/thesource/</vt:lpwstr>
      </vt:variant>
      <vt:variant>
        <vt:lpwstr>!/view?docid=81e02f8c-463a-4b7e-9600-6667a90c6569</vt:lpwstr>
      </vt:variant>
      <vt:variant>
        <vt:i4>4259912</vt:i4>
      </vt:variant>
      <vt:variant>
        <vt:i4>237</vt:i4>
      </vt:variant>
      <vt:variant>
        <vt:i4>0</vt:i4>
      </vt:variant>
      <vt:variant>
        <vt:i4>5</vt:i4>
      </vt:variant>
      <vt:variant>
        <vt:lpwstr>https://thesource.cvshealth.com/nuxeo/thesource/</vt:lpwstr>
      </vt:variant>
      <vt:variant>
        <vt:lpwstr>!/view?docid=6cd9677e-3e8f-4c3a-9157-9223f75f5eeb</vt:lpwstr>
      </vt:variant>
      <vt:variant>
        <vt:i4>1507348</vt:i4>
      </vt:variant>
      <vt:variant>
        <vt:i4>234</vt:i4>
      </vt:variant>
      <vt:variant>
        <vt:i4>0</vt:i4>
      </vt:variant>
      <vt:variant>
        <vt:i4>5</vt:i4>
      </vt:variant>
      <vt:variant>
        <vt:lpwstr>https://thesource.cvshealth.com/nuxeo/thesource/</vt:lpwstr>
      </vt:variant>
      <vt:variant>
        <vt:lpwstr>!/view?docid=6ca07e73-4672-41af-b419-f017af24c3cb</vt:lpwstr>
      </vt:variant>
      <vt:variant>
        <vt:i4>5177368</vt:i4>
      </vt:variant>
      <vt:variant>
        <vt:i4>228</vt:i4>
      </vt:variant>
      <vt:variant>
        <vt:i4>0</vt:i4>
      </vt:variant>
      <vt:variant>
        <vt:i4>5</vt:i4>
      </vt:variant>
      <vt:variant>
        <vt:lpwstr>https://thesource.cvshealth.com/nuxeo/thesource/</vt:lpwstr>
      </vt:variant>
      <vt:variant>
        <vt:lpwstr>!/view?docid=ba630879-142f-4c5a-89c6-50b5018fe3b6</vt:lpwstr>
      </vt:variant>
      <vt:variant>
        <vt:i4>4522049</vt:i4>
      </vt:variant>
      <vt:variant>
        <vt:i4>225</vt:i4>
      </vt:variant>
      <vt:variant>
        <vt:i4>0</vt:i4>
      </vt:variant>
      <vt:variant>
        <vt:i4>5</vt:i4>
      </vt:variant>
      <vt:variant>
        <vt:lpwstr>https://thesource.cvshealth.com/nuxeo/thesource/</vt:lpwstr>
      </vt:variant>
      <vt:variant>
        <vt:lpwstr>!/view?docid=c7d99a52-ae23-4ff8-a5ea-0bd3d2760015</vt:lpwstr>
      </vt:variant>
      <vt:variant>
        <vt:i4>5046341</vt:i4>
      </vt:variant>
      <vt:variant>
        <vt:i4>219</vt:i4>
      </vt:variant>
      <vt:variant>
        <vt:i4>0</vt:i4>
      </vt:variant>
      <vt:variant>
        <vt:i4>5</vt:i4>
      </vt:variant>
      <vt:variant>
        <vt:lpwstr>https://thesource.cvshealth.com/nuxeo/thesource/</vt:lpwstr>
      </vt:variant>
      <vt:variant>
        <vt:lpwstr>!/view?docid=f6f8404c-3eff-42f0-82d5-ffe3b5fa1b5f</vt:lpwstr>
      </vt:variant>
      <vt:variant>
        <vt:i4>4784147</vt:i4>
      </vt:variant>
      <vt:variant>
        <vt:i4>216</vt:i4>
      </vt:variant>
      <vt:variant>
        <vt:i4>0</vt:i4>
      </vt:variant>
      <vt:variant>
        <vt:i4>5</vt:i4>
      </vt:variant>
      <vt:variant>
        <vt:lpwstr>https://thesource.cvshealth.com/nuxeo/thesource/</vt:lpwstr>
      </vt:variant>
      <vt:variant>
        <vt:lpwstr>!/view?docid=e6c3e7f1-9fff-41f7-8f5f-e2c3a40cbb37</vt:lpwstr>
      </vt:variant>
      <vt:variant>
        <vt:i4>5046341</vt:i4>
      </vt:variant>
      <vt:variant>
        <vt:i4>210</vt:i4>
      </vt:variant>
      <vt:variant>
        <vt:i4>0</vt:i4>
      </vt:variant>
      <vt:variant>
        <vt:i4>5</vt:i4>
      </vt:variant>
      <vt:variant>
        <vt:lpwstr>https://thesource.cvshealth.com/nuxeo/thesource/</vt:lpwstr>
      </vt:variant>
      <vt:variant>
        <vt:lpwstr>!/view?docid=f6f8404c-3eff-42f0-82d5-ffe3b5fa1b5f</vt:lpwstr>
      </vt:variant>
      <vt:variant>
        <vt:i4>4194370</vt:i4>
      </vt:variant>
      <vt:variant>
        <vt:i4>207</vt:i4>
      </vt:variant>
      <vt:variant>
        <vt:i4>0</vt:i4>
      </vt:variant>
      <vt:variant>
        <vt:i4>5</vt:i4>
      </vt:variant>
      <vt:variant>
        <vt:lpwstr>https://thesource.cvshealth.com/nuxeo/thesource/</vt:lpwstr>
      </vt:variant>
      <vt:variant>
        <vt:lpwstr>!/view?docid=b529fcee-1566-4001-a703-ce8b63186cb2</vt:lpwstr>
      </vt:variant>
      <vt:variant>
        <vt:i4>4194333</vt:i4>
      </vt:variant>
      <vt:variant>
        <vt:i4>201</vt:i4>
      </vt:variant>
      <vt:variant>
        <vt:i4>0</vt:i4>
      </vt:variant>
      <vt:variant>
        <vt:i4>5</vt:i4>
      </vt:variant>
      <vt:variant>
        <vt:lpwstr>https://thesource.cvshealth.com/nuxeo/thesource/</vt:lpwstr>
      </vt:variant>
      <vt:variant>
        <vt:lpwstr>!/view?docid=99d5924f-b53e-42cc-a337-5edc94d30f77</vt:lpwstr>
      </vt:variant>
      <vt:variant>
        <vt:i4>5177369</vt:i4>
      </vt:variant>
      <vt:variant>
        <vt:i4>198</vt:i4>
      </vt:variant>
      <vt:variant>
        <vt:i4>0</vt:i4>
      </vt:variant>
      <vt:variant>
        <vt:i4>5</vt:i4>
      </vt:variant>
      <vt:variant>
        <vt:lpwstr>https://thesource.cvshealth.com/nuxeo/thesource/</vt:lpwstr>
      </vt:variant>
      <vt:variant>
        <vt:lpwstr>!/view?docid=89febb33-693a-4e14-9e2c-f13c4935ce26</vt:lpwstr>
      </vt:variant>
      <vt:variant>
        <vt:i4>4325396</vt:i4>
      </vt:variant>
      <vt:variant>
        <vt:i4>192</vt:i4>
      </vt:variant>
      <vt:variant>
        <vt:i4>0</vt:i4>
      </vt:variant>
      <vt:variant>
        <vt:i4>5</vt:i4>
      </vt:variant>
      <vt:variant>
        <vt:lpwstr>https://thesource.cvshealth.com/nuxeo/thesource/</vt:lpwstr>
      </vt:variant>
      <vt:variant>
        <vt:lpwstr>!/view?docid=54a5f0cf-a7cb-4533-9a46-49a39106d764</vt:lpwstr>
      </vt:variant>
      <vt:variant>
        <vt:i4>4915275</vt:i4>
      </vt:variant>
      <vt:variant>
        <vt:i4>189</vt:i4>
      </vt:variant>
      <vt:variant>
        <vt:i4>0</vt:i4>
      </vt:variant>
      <vt:variant>
        <vt:i4>5</vt:i4>
      </vt:variant>
      <vt:variant>
        <vt:lpwstr>https://thesource.cvshealth.com/nuxeo/thesource/</vt:lpwstr>
      </vt:variant>
      <vt:variant>
        <vt:lpwstr>!/view?docid=f3e89985-0ee9-4e15-ace8-e3bfbb52083b</vt:lpwstr>
      </vt:variant>
      <vt:variant>
        <vt:i4>1441870</vt:i4>
      </vt:variant>
      <vt:variant>
        <vt:i4>183</vt:i4>
      </vt:variant>
      <vt:variant>
        <vt:i4>0</vt:i4>
      </vt:variant>
      <vt:variant>
        <vt:i4>5</vt:i4>
      </vt:variant>
      <vt:variant>
        <vt:lpwstr>https://thesource.cvshealth.com/nuxeo/thesource/</vt:lpwstr>
      </vt:variant>
      <vt:variant>
        <vt:lpwstr>!/view?docid=5a1a67eb-a7b1-4ae5-bcfe-e986bbe4aa3d</vt:lpwstr>
      </vt:variant>
      <vt:variant>
        <vt:i4>1835030</vt:i4>
      </vt:variant>
      <vt:variant>
        <vt:i4>180</vt:i4>
      </vt:variant>
      <vt:variant>
        <vt:i4>0</vt:i4>
      </vt:variant>
      <vt:variant>
        <vt:i4>5</vt:i4>
      </vt:variant>
      <vt:variant>
        <vt:lpwstr>https://thesource.cvshealth.com/nuxeo/thesource/</vt:lpwstr>
      </vt:variant>
      <vt:variant>
        <vt:lpwstr>!/view?docid=b0d1693e-3ebd-45e7-811a-adbe7e2c9f83</vt:lpwstr>
      </vt:variant>
      <vt:variant>
        <vt:i4>4587593</vt:i4>
      </vt:variant>
      <vt:variant>
        <vt:i4>174</vt:i4>
      </vt:variant>
      <vt:variant>
        <vt:i4>0</vt:i4>
      </vt:variant>
      <vt:variant>
        <vt:i4>5</vt:i4>
      </vt:variant>
      <vt:variant>
        <vt:lpwstr>https://thesource.cvshealth.com/nuxeo/thesource/</vt:lpwstr>
      </vt:variant>
      <vt:variant>
        <vt:lpwstr>!/view?docid=70c94821-78b7-4cc3-9070-ffc252362be7</vt:lpwstr>
      </vt:variant>
      <vt:variant>
        <vt:i4>1441814</vt:i4>
      </vt:variant>
      <vt:variant>
        <vt:i4>171</vt:i4>
      </vt:variant>
      <vt:variant>
        <vt:i4>0</vt:i4>
      </vt:variant>
      <vt:variant>
        <vt:i4>5</vt:i4>
      </vt:variant>
      <vt:variant>
        <vt:lpwstr>https://thesource.cvshealth.com/nuxeo/thesource/</vt:lpwstr>
      </vt:variant>
      <vt:variant>
        <vt:lpwstr>!/view?docid=f68cdde2-ea7f-4f11-bb7d-a1f80f29dc4c</vt:lpwstr>
      </vt:variant>
      <vt:variant>
        <vt:i4>1769541</vt:i4>
      </vt:variant>
      <vt:variant>
        <vt:i4>165</vt:i4>
      </vt:variant>
      <vt:variant>
        <vt:i4>0</vt:i4>
      </vt:variant>
      <vt:variant>
        <vt:i4>5</vt:i4>
      </vt:variant>
      <vt:variant>
        <vt:lpwstr>https://thesource.cvshealth.com/nuxeo/thesource/</vt:lpwstr>
      </vt:variant>
      <vt:variant>
        <vt:lpwstr>!/view?docid=0d911c06-a035-4993-b59a-c848a7d96831</vt:lpwstr>
      </vt:variant>
      <vt:variant>
        <vt:i4>1572890</vt:i4>
      </vt:variant>
      <vt:variant>
        <vt:i4>162</vt:i4>
      </vt:variant>
      <vt:variant>
        <vt:i4>0</vt:i4>
      </vt:variant>
      <vt:variant>
        <vt:i4>5</vt:i4>
      </vt:variant>
      <vt:variant>
        <vt:lpwstr>https://thesource.cvshealth.com/nuxeo/thesource/</vt:lpwstr>
      </vt:variant>
      <vt:variant>
        <vt:lpwstr>!/view?docid=a79f2f42-325b-4f61-87d3-b1300dc53295</vt:lpwstr>
      </vt:variant>
      <vt:variant>
        <vt:i4>3080301</vt:i4>
      </vt:variant>
      <vt:variant>
        <vt:i4>156</vt:i4>
      </vt:variant>
      <vt:variant>
        <vt:i4>0</vt:i4>
      </vt:variant>
      <vt:variant>
        <vt:i4>5</vt:i4>
      </vt:variant>
      <vt:variant>
        <vt:lpwstr>https://thesource.cvshealth.com/nuxeo/thesource/</vt:lpwstr>
      </vt:variant>
      <vt:variant>
        <vt:lpwstr>!/view?docid=0ae7af8f-732e-4a1b-be6e-5036aac5feaahttps://thesource.cvshealth.com/nuxeo/thesource/#!/view?docid=0ae7af8f-732e-4a1b-be6e-5036aac5feaa</vt:lpwstr>
      </vt:variant>
      <vt:variant>
        <vt:i4>1048640</vt:i4>
      </vt:variant>
      <vt:variant>
        <vt:i4>153</vt:i4>
      </vt:variant>
      <vt:variant>
        <vt:i4>0</vt:i4>
      </vt:variant>
      <vt:variant>
        <vt:i4>5</vt:i4>
      </vt:variant>
      <vt:variant>
        <vt:lpwstr>https://thesource.cvshealth.com/nuxeo/thesource/</vt:lpwstr>
      </vt:variant>
      <vt:variant>
        <vt:lpwstr>!/view?docid=9587b8cf-9e99-4d4f-a504-cbe659eeb7ab</vt:lpwstr>
      </vt:variant>
      <vt:variant>
        <vt:i4>1114138</vt:i4>
      </vt:variant>
      <vt:variant>
        <vt:i4>147</vt:i4>
      </vt:variant>
      <vt:variant>
        <vt:i4>0</vt:i4>
      </vt:variant>
      <vt:variant>
        <vt:i4>5</vt:i4>
      </vt:variant>
      <vt:variant>
        <vt:lpwstr>https://thesource.cvshealth.com/nuxeo/thesource/</vt:lpwstr>
      </vt:variant>
      <vt:variant>
        <vt:lpwstr>!/view?docid=0ad0ab77-cb2e-4521-8f97-659304a0c8f8</vt:lpwstr>
      </vt:variant>
      <vt:variant>
        <vt:i4>4390977</vt:i4>
      </vt:variant>
      <vt:variant>
        <vt:i4>144</vt:i4>
      </vt:variant>
      <vt:variant>
        <vt:i4>0</vt:i4>
      </vt:variant>
      <vt:variant>
        <vt:i4>5</vt:i4>
      </vt:variant>
      <vt:variant>
        <vt:lpwstr>https://thesource.cvshealth.com/nuxeo/thesource/</vt:lpwstr>
      </vt:variant>
      <vt:variant>
        <vt:lpwstr>!/view?docid=47bdca4c-e5e7-4887-856d-ff34db37dfc2</vt:lpwstr>
      </vt:variant>
      <vt:variant>
        <vt:i4>4390943</vt:i4>
      </vt:variant>
      <vt:variant>
        <vt:i4>141</vt:i4>
      </vt:variant>
      <vt:variant>
        <vt:i4>0</vt:i4>
      </vt:variant>
      <vt:variant>
        <vt:i4>5</vt:i4>
      </vt:variant>
      <vt:variant>
        <vt:lpwstr>https://thesource.cvshealth.com/nuxeo/thesource/</vt:lpwstr>
      </vt:variant>
      <vt:variant>
        <vt:lpwstr>!/view?docid=cb5fd77b-116e-4d43-a705-4cbdba9a1849</vt:lpwstr>
      </vt:variant>
      <vt:variant>
        <vt:i4>4587543</vt:i4>
      </vt:variant>
      <vt:variant>
        <vt:i4>138</vt:i4>
      </vt:variant>
      <vt:variant>
        <vt:i4>0</vt:i4>
      </vt:variant>
      <vt:variant>
        <vt:i4>5</vt:i4>
      </vt:variant>
      <vt:variant>
        <vt:lpwstr>https://thesource.cvshealth.com/nuxeo/thesource/</vt:lpwstr>
      </vt:variant>
      <vt:variant>
        <vt:lpwstr>!/view?docid=fcb51eef-692a-4d9d-b4e4-5fb756ca97c0</vt:lpwstr>
      </vt:variant>
      <vt:variant>
        <vt:i4>1835079</vt:i4>
      </vt:variant>
      <vt:variant>
        <vt:i4>132</vt:i4>
      </vt:variant>
      <vt:variant>
        <vt:i4>0</vt:i4>
      </vt:variant>
      <vt:variant>
        <vt:i4>5</vt:i4>
      </vt:variant>
      <vt:variant>
        <vt:lpwstr>https://thesource.cvshealth.com/nuxeo/thesource/</vt:lpwstr>
      </vt:variant>
      <vt:variant>
        <vt:lpwstr>!/view?docid=d4ef5860-ef38-4ae9-afd8-a4cb0d1f12e6</vt:lpwstr>
      </vt:variant>
      <vt:variant>
        <vt:i4>5177423</vt:i4>
      </vt:variant>
      <vt:variant>
        <vt:i4>129</vt:i4>
      </vt:variant>
      <vt:variant>
        <vt:i4>0</vt:i4>
      </vt:variant>
      <vt:variant>
        <vt:i4>5</vt:i4>
      </vt:variant>
      <vt:variant>
        <vt:lpwstr>https://thesource.cvshealth.com/nuxeo/thesource/</vt:lpwstr>
      </vt:variant>
      <vt:variant>
        <vt:lpwstr>!/view?docid=445b2dd4-59b7-4ddb-bd4e-b15b3b665989</vt:lpwstr>
      </vt:variant>
      <vt:variant>
        <vt:i4>5177364</vt:i4>
      </vt:variant>
      <vt:variant>
        <vt:i4>123</vt:i4>
      </vt:variant>
      <vt:variant>
        <vt:i4>0</vt:i4>
      </vt:variant>
      <vt:variant>
        <vt:i4>5</vt:i4>
      </vt:variant>
      <vt:variant>
        <vt:lpwstr>https://thesource.cvshealth.com/nuxeo/thesource/</vt:lpwstr>
      </vt:variant>
      <vt:variant>
        <vt:lpwstr>!/view?docid=e36f5cf2-75af-4d10-a4b5-477958e1af24</vt:lpwstr>
      </vt:variant>
      <vt:variant>
        <vt:i4>1835079</vt:i4>
      </vt:variant>
      <vt:variant>
        <vt:i4>117</vt:i4>
      </vt:variant>
      <vt:variant>
        <vt:i4>0</vt:i4>
      </vt:variant>
      <vt:variant>
        <vt:i4>5</vt:i4>
      </vt:variant>
      <vt:variant>
        <vt:lpwstr>https://thesource.cvshealth.com/nuxeo/thesource/</vt:lpwstr>
      </vt:variant>
      <vt:variant>
        <vt:lpwstr>!/view?docid=d4ef5860-ef38-4ae9-afd8-a4cb0d1f12e6</vt:lpwstr>
      </vt:variant>
      <vt:variant>
        <vt:i4>1048597</vt:i4>
      </vt:variant>
      <vt:variant>
        <vt:i4>114</vt:i4>
      </vt:variant>
      <vt:variant>
        <vt:i4>0</vt:i4>
      </vt:variant>
      <vt:variant>
        <vt:i4>5</vt:i4>
      </vt:variant>
      <vt:variant>
        <vt:lpwstr>https://thesource.cvshealth.com/nuxeo/thesource/</vt:lpwstr>
      </vt:variant>
      <vt:variant>
        <vt:lpwstr>!/view?docid=bc3693f3-fefe-4bb5-8720-4e51e940a0f7</vt:lpwstr>
      </vt:variant>
      <vt:variant>
        <vt:i4>4784201</vt:i4>
      </vt:variant>
      <vt:variant>
        <vt:i4>108</vt:i4>
      </vt:variant>
      <vt:variant>
        <vt:i4>0</vt:i4>
      </vt:variant>
      <vt:variant>
        <vt:i4>5</vt:i4>
      </vt:variant>
      <vt:variant>
        <vt:lpwstr>https://thesource.cvshealth.com/nuxeo/thesource/</vt:lpwstr>
      </vt:variant>
      <vt:variant>
        <vt:lpwstr>!/view?docid=7bd8dfef-b12e-401e-9c4e-1e67e9a6a662</vt:lpwstr>
      </vt:variant>
      <vt:variant>
        <vt:i4>5177420</vt:i4>
      </vt:variant>
      <vt:variant>
        <vt:i4>105</vt:i4>
      </vt:variant>
      <vt:variant>
        <vt:i4>0</vt:i4>
      </vt:variant>
      <vt:variant>
        <vt:i4>5</vt:i4>
      </vt:variant>
      <vt:variant>
        <vt:lpwstr>https://thesource.cvshealth.com/nuxeo/thesource/</vt:lpwstr>
      </vt:variant>
      <vt:variant>
        <vt:lpwstr>!/view?docid=7049837e-d636-430e-b990-ae0706bd09e9</vt:lpwstr>
      </vt:variant>
      <vt:variant>
        <vt:i4>4784201</vt:i4>
      </vt:variant>
      <vt:variant>
        <vt:i4>99</vt:i4>
      </vt:variant>
      <vt:variant>
        <vt:i4>0</vt:i4>
      </vt:variant>
      <vt:variant>
        <vt:i4>5</vt:i4>
      </vt:variant>
      <vt:variant>
        <vt:lpwstr>https://thesource.cvshealth.com/nuxeo/thesource/</vt:lpwstr>
      </vt:variant>
      <vt:variant>
        <vt:lpwstr>!/view?docid=7bd8dfef-b12e-401e-9c4e-1e67e9a6a662</vt:lpwstr>
      </vt:variant>
      <vt:variant>
        <vt:i4>5177420</vt:i4>
      </vt:variant>
      <vt:variant>
        <vt:i4>96</vt:i4>
      </vt:variant>
      <vt:variant>
        <vt:i4>0</vt:i4>
      </vt:variant>
      <vt:variant>
        <vt:i4>5</vt:i4>
      </vt:variant>
      <vt:variant>
        <vt:lpwstr>https://thesource.cvshealth.com/nuxeo/thesource/</vt:lpwstr>
      </vt:variant>
      <vt:variant>
        <vt:lpwstr>!/view?docid=7049837e-d636-430e-b990-ae0706bd09e9</vt:lpwstr>
      </vt:variant>
      <vt:variant>
        <vt:i4>4587592</vt:i4>
      </vt:variant>
      <vt:variant>
        <vt:i4>90</vt:i4>
      </vt:variant>
      <vt:variant>
        <vt:i4>0</vt:i4>
      </vt:variant>
      <vt:variant>
        <vt:i4>5</vt:i4>
      </vt:variant>
      <vt:variant>
        <vt:lpwstr>https://thesource.cvshealth.com/nuxeo/thesource/</vt:lpwstr>
      </vt:variant>
      <vt:variant>
        <vt:lpwstr>!/view?docid=a4a01412-ec51-4bcf-acaf-ce71b794d955</vt:lpwstr>
      </vt:variant>
      <vt:variant>
        <vt:i4>4784201</vt:i4>
      </vt:variant>
      <vt:variant>
        <vt:i4>84</vt:i4>
      </vt:variant>
      <vt:variant>
        <vt:i4>0</vt:i4>
      </vt:variant>
      <vt:variant>
        <vt:i4>5</vt:i4>
      </vt:variant>
      <vt:variant>
        <vt:lpwstr>https://thesource.cvshealth.com/nuxeo/thesource/</vt:lpwstr>
      </vt:variant>
      <vt:variant>
        <vt:lpwstr>!/view?docid=7bd8dfef-b12e-401e-9c4e-1e67e9a6a662</vt:lpwstr>
      </vt:variant>
      <vt:variant>
        <vt:i4>1114180</vt:i4>
      </vt:variant>
      <vt:variant>
        <vt:i4>81</vt:i4>
      </vt:variant>
      <vt:variant>
        <vt:i4>0</vt:i4>
      </vt:variant>
      <vt:variant>
        <vt:i4>5</vt:i4>
      </vt:variant>
      <vt:variant>
        <vt:lpwstr>https://thesource.cvshealth.com/nuxeo/thesource/</vt:lpwstr>
      </vt:variant>
      <vt:variant>
        <vt:lpwstr>!/view?docid=3481aa7e-e514-45a8-8c9c-84e664588cf2</vt:lpwstr>
      </vt:variant>
      <vt:variant>
        <vt:i4>1179669</vt:i4>
      </vt:variant>
      <vt:variant>
        <vt:i4>75</vt:i4>
      </vt:variant>
      <vt:variant>
        <vt:i4>0</vt:i4>
      </vt:variant>
      <vt:variant>
        <vt:i4>5</vt:i4>
      </vt:variant>
      <vt:variant>
        <vt:lpwstr>https://thesource.cvshealth.com/nuxeo/thesource/</vt:lpwstr>
      </vt:variant>
      <vt:variant>
        <vt:lpwstr>!/view?docid=42e9aada-ac08-4a9f-a001-642caf99ea03</vt:lpwstr>
      </vt:variant>
      <vt:variant>
        <vt:i4>4653073</vt:i4>
      </vt:variant>
      <vt:variant>
        <vt:i4>72</vt:i4>
      </vt:variant>
      <vt:variant>
        <vt:i4>0</vt:i4>
      </vt:variant>
      <vt:variant>
        <vt:i4>5</vt:i4>
      </vt:variant>
      <vt:variant>
        <vt:lpwstr>https://thesource.cvshealth.com/nuxeo/thesource/</vt:lpwstr>
      </vt:variant>
      <vt:variant>
        <vt:lpwstr>!/view?docid=3d1c3e21-e591-4e8d-a798-c482ee3c57c8</vt:lpwstr>
      </vt:variant>
      <vt:variant>
        <vt:i4>4325405</vt:i4>
      </vt:variant>
      <vt:variant>
        <vt:i4>66</vt:i4>
      </vt:variant>
      <vt:variant>
        <vt:i4>0</vt:i4>
      </vt:variant>
      <vt:variant>
        <vt:i4>5</vt:i4>
      </vt:variant>
      <vt:variant>
        <vt:lpwstr>https://thesource.cvshealth.com/nuxeo/thesource/</vt:lpwstr>
      </vt:variant>
      <vt:variant>
        <vt:lpwstr>!/view?docid=9e7e3115-e2d6-41c6-bd9e-83a67e0ec196</vt:lpwstr>
      </vt:variant>
      <vt:variant>
        <vt:i4>5046289</vt:i4>
      </vt:variant>
      <vt:variant>
        <vt:i4>63</vt:i4>
      </vt:variant>
      <vt:variant>
        <vt:i4>0</vt:i4>
      </vt:variant>
      <vt:variant>
        <vt:i4>5</vt:i4>
      </vt:variant>
      <vt:variant>
        <vt:lpwstr>https://thesource.cvshealth.com/nuxeo/thesource/</vt:lpwstr>
      </vt:variant>
      <vt:variant>
        <vt:lpwstr>!/view?docid=b7f0f403-f9ff-457a-b9c7-fe145aaace5c</vt:lpwstr>
      </vt:variant>
      <vt:variant>
        <vt:i4>4718656</vt:i4>
      </vt:variant>
      <vt:variant>
        <vt:i4>57</vt:i4>
      </vt:variant>
      <vt:variant>
        <vt:i4>0</vt:i4>
      </vt:variant>
      <vt:variant>
        <vt:i4>5</vt:i4>
      </vt:variant>
      <vt:variant>
        <vt:lpwstr>https://thesource.cvshealth.com/nuxeo/thesource/</vt:lpwstr>
      </vt:variant>
      <vt:variant>
        <vt:lpwstr>!/view?docid=05e19ecb-3da9-435d-945e-c1a7b3587706</vt:lpwstr>
      </vt:variant>
      <vt:variant>
        <vt:i4>1310793</vt:i4>
      </vt:variant>
      <vt:variant>
        <vt:i4>54</vt:i4>
      </vt:variant>
      <vt:variant>
        <vt:i4>0</vt:i4>
      </vt:variant>
      <vt:variant>
        <vt:i4>5</vt:i4>
      </vt:variant>
      <vt:variant>
        <vt:lpwstr>https://thesource.cvshealth.com/nuxeo/thesource/</vt:lpwstr>
      </vt:variant>
      <vt:variant>
        <vt:lpwstr>!/view?docid=5d4876c1-e43f-41d8-ba45-0e4a72aee882</vt:lpwstr>
      </vt:variant>
      <vt:variant>
        <vt:i4>4653084</vt:i4>
      </vt:variant>
      <vt:variant>
        <vt:i4>48</vt:i4>
      </vt:variant>
      <vt:variant>
        <vt:i4>0</vt:i4>
      </vt:variant>
      <vt:variant>
        <vt:i4>5</vt:i4>
      </vt:variant>
      <vt:variant>
        <vt:lpwstr>https://thesource.cvshealth.com/nuxeo/thesource/</vt:lpwstr>
      </vt:variant>
      <vt:variant>
        <vt:lpwstr>!/view?docid=14e13366-0206-4670-9b6f-15de902471d6</vt:lpwstr>
      </vt:variant>
      <vt:variant>
        <vt:i4>4325445</vt:i4>
      </vt:variant>
      <vt:variant>
        <vt:i4>45</vt:i4>
      </vt:variant>
      <vt:variant>
        <vt:i4>0</vt:i4>
      </vt:variant>
      <vt:variant>
        <vt:i4>5</vt:i4>
      </vt:variant>
      <vt:variant>
        <vt:lpwstr>https://thesource.cvshealth.com/nuxeo/thesource/</vt:lpwstr>
      </vt:variant>
      <vt:variant>
        <vt:lpwstr>!/view?docid=9765cf50-e615-4720-83e4-32ad0bd81c64</vt:lpwstr>
      </vt:variant>
      <vt:variant>
        <vt:i4>4194326</vt:i4>
      </vt:variant>
      <vt:variant>
        <vt:i4>39</vt:i4>
      </vt:variant>
      <vt:variant>
        <vt:i4>0</vt:i4>
      </vt:variant>
      <vt:variant>
        <vt:i4>5</vt:i4>
      </vt:variant>
      <vt:variant>
        <vt:lpwstr>https://thesource.cvshealth.com/nuxeo/thesource/</vt:lpwstr>
      </vt:variant>
      <vt:variant>
        <vt:lpwstr>!/view?docid=92919918-5661-4064-b259-20556198b84a</vt:lpwstr>
      </vt:variant>
      <vt:variant>
        <vt:i4>4653128</vt:i4>
      </vt:variant>
      <vt:variant>
        <vt:i4>33</vt:i4>
      </vt:variant>
      <vt:variant>
        <vt:i4>0</vt:i4>
      </vt:variant>
      <vt:variant>
        <vt:i4>5</vt:i4>
      </vt:variant>
      <vt:variant>
        <vt:lpwstr>https://thesource.cvshealth.com/nuxeo/thesource/</vt:lpwstr>
      </vt:variant>
      <vt:variant>
        <vt:lpwstr>!/view?docid=dcbe2368-ea4d-4371-8171-302498cff3fe</vt:lpwstr>
      </vt:variant>
      <vt:variant>
        <vt:i4>1572888</vt:i4>
      </vt:variant>
      <vt:variant>
        <vt:i4>27</vt:i4>
      </vt:variant>
      <vt:variant>
        <vt:i4>0</vt:i4>
      </vt:variant>
      <vt:variant>
        <vt:i4>5</vt:i4>
      </vt:variant>
      <vt:variant>
        <vt:lpwstr>https://thesource.cvshealth.com/nuxeo/thesource/</vt:lpwstr>
      </vt:variant>
      <vt:variant>
        <vt:lpwstr>!/view?docid=e6c30ce7-caf7-4c75-96e7-ada6ab0731e3</vt:lpwstr>
      </vt:variant>
      <vt:variant>
        <vt:i4>4325396</vt:i4>
      </vt:variant>
      <vt:variant>
        <vt:i4>21</vt:i4>
      </vt:variant>
      <vt:variant>
        <vt:i4>0</vt:i4>
      </vt:variant>
      <vt:variant>
        <vt:i4>5</vt:i4>
      </vt:variant>
      <vt:variant>
        <vt:lpwstr>https://thesource.cvshealth.com/nuxeo/thesource/</vt:lpwstr>
      </vt:variant>
      <vt:variant>
        <vt:lpwstr>!/view?docid=54a5f0cf-a7cb-4533-9a46-49a39106d764</vt:lpwstr>
      </vt:variant>
      <vt:variant>
        <vt:i4>4653125</vt:i4>
      </vt:variant>
      <vt:variant>
        <vt:i4>18</vt:i4>
      </vt:variant>
      <vt:variant>
        <vt:i4>0</vt:i4>
      </vt:variant>
      <vt:variant>
        <vt:i4>5</vt:i4>
      </vt:variant>
      <vt:variant>
        <vt:lpwstr>https://thesource.cvshealth.com/nuxeo/thesource/</vt:lpwstr>
      </vt:variant>
      <vt:variant>
        <vt:lpwstr>!/view?docid=ba2c70ed-7f0c-4779-98b6-9bc1eb9bbb1f</vt:lpwstr>
      </vt:variant>
      <vt:variant>
        <vt:i4>4653077</vt:i4>
      </vt:variant>
      <vt:variant>
        <vt:i4>12</vt:i4>
      </vt:variant>
      <vt:variant>
        <vt:i4>0</vt:i4>
      </vt:variant>
      <vt:variant>
        <vt:i4>5</vt:i4>
      </vt:variant>
      <vt:variant>
        <vt:lpwstr>https://thesource.cvshealth.com/nuxeo/thesource/</vt:lpwstr>
      </vt:variant>
      <vt:variant>
        <vt:lpwstr>!/view?docid=9a66303e-62a1-4cb5-817c-ad14e91b0bc2</vt:lpwstr>
      </vt:variant>
      <vt:variant>
        <vt:i4>4980803</vt:i4>
      </vt:variant>
      <vt:variant>
        <vt:i4>9</vt:i4>
      </vt:variant>
      <vt:variant>
        <vt:i4>0</vt:i4>
      </vt:variant>
      <vt:variant>
        <vt:i4>5</vt:i4>
      </vt:variant>
      <vt:variant>
        <vt:lpwstr>https://thesource.cvshealth.com/nuxeo/thesource/</vt:lpwstr>
      </vt:variant>
      <vt:variant>
        <vt:lpwstr>!/view?docid=bb2539c7-166b-4d62-a300-adf608e505ce</vt:lpwstr>
      </vt:variant>
      <vt:variant>
        <vt:i4>1769533</vt:i4>
      </vt:variant>
      <vt:variant>
        <vt:i4>5</vt:i4>
      </vt:variant>
      <vt:variant>
        <vt:i4>0</vt:i4>
      </vt:variant>
      <vt:variant>
        <vt:i4>5</vt:i4>
      </vt:variant>
      <vt:variant>
        <vt:lpwstr/>
      </vt:variant>
      <vt:variant>
        <vt:lpwstr>_Toc178063281</vt:lpwstr>
      </vt:variant>
      <vt:variant>
        <vt:i4>1769533</vt:i4>
      </vt:variant>
      <vt:variant>
        <vt:i4>2</vt:i4>
      </vt:variant>
      <vt:variant>
        <vt:i4>0</vt:i4>
      </vt:variant>
      <vt:variant>
        <vt:i4>5</vt:i4>
      </vt:variant>
      <vt:variant>
        <vt:lpwstr/>
      </vt:variant>
      <vt:variant>
        <vt:lpwstr>_Toc178063280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Jennings, Katie A</cp:lastModifiedBy>
  <cp:revision>13</cp:revision>
  <dcterms:created xsi:type="dcterms:W3CDTF">2025-08-26T19:20:00Z</dcterms:created>
  <dcterms:modified xsi:type="dcterms:W3CDTF">2025-08-27T12:49:00Z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2021-10-12T17:16:58Z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0f61385f-09aa-439b-b5ec-4e3582912d77</vt:lpwstr>
  </property>
  <property fmtid="{D5CDD505-2E9C-101B-9397-08002B2CF9AE}" pid="8" name="MSIP_Label_67599526-06ca-49cc-9fa9-5307800a949a_ContentBits">
    <vt:lpwstr>0</vt:lpwstr>
  </property>
  <property fmtid="{D5CDD505-2E9C-101B-9397-08002B2CF9AE}" pid="9" name="ContentTypeId">
    <vt:lpwstr>0x010100C54942C34D83FF4FA91571050E536A93</vt:lpwstr>
  </property>
</Properties>
</file>