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4A5A3958" w:rsidR="00524CDD" w:rsidRPr="00CC4BFE" w:rsidRDefault="008976F4" w:rsidP="00157987">
      <w:pPr>
        <w:pStyle w:val="Heading1"/>
        <w:spacing w:before="120" w:after="120"/>
        <w:rPr>
          <w:bCs/>
          <w:szCs w:val="36"/>
        </w:rPr>
      </w:pPr>
      <w:bookmarkStart w:id="0" w:name="_OneSource_Glossary_of"/>
      <w:bookmarkStart w:id="1" w:name="_Customer_Care_Abbreviations,"/>
      <w:bookmarkStart w:id="2" w:name="_top"/>
      <w:bookmarkStart w:id="3" w:name="OLE_LINK19"/>
      <w:bookmarkEnd w:id="0"/>
      <w:bookmarkEnd w:id="1"/>
      <w:bookmarkEnd w:id="2"/>
      <w:r w:rsidRPr="00CC4BFE">
        <w:rPr>
          <w:bCs/>
          <w:szCs w:val="36"/>
        </w:rPr>
        <w:t>Customer Care Abbreviati</w:t>
      </w:r>
      <w:r w:rsidR="005D266A" w:rsidRPr="00CC4BFE">
        <w:rPr>
          <w:bCs/>
          <w:szCs w:val="36"/>
        </w:rPr>
        <w:t>ons</w:t>
      </w:r>
      <w:r w:rsidR="00CC4BFE">
        <w:rPr>
          <w:bCs/>
          <w:szCs w:val="36"/>
        </w:rPr>
        <w:t xml:space="preserve">, </w:t>
      </w:r>
      <w:r w:rsidR="005D266A" w:rsidRPr="00CC4BFE">
        <w:rPr>
          <w:bCs/>
          <w:szCs w:val="36"/>
        </w:rPr>
        <w:t>Definitions</w:t>
      </w:r>
      <w:r w:rsidR="00CC4BFE">
        <w:rPr>
          <w:bCs/>
          <w:szCs w:val="36"/>
        </w:rPr>
        <w:t xml:space="preserve"> and Terms</w:t>
      </w:r>
      <w:r w:rsidR="002F06C9">
        <w:rPr>
          <w:bCs/>
          <w:szCs w:val="36"/>
        </w:rPr>
        <w:t xml:space="preserve"> </w:t>
      </w:r>
      <w:r w:rsidR="003508F4">
        <w:rPr>
          <w:bCs/>
          <w:szCs w:val="36"/>
        </w:rPr>
        <w:t xml:space="preserve">– C </w:t>
      </w:r>
    </w:p>
    <w:p w14:paraId="018813C1" w14:textId="77777777" w:rsidR="00494AF4" w:rsidRPr="004E00B6" w:rsidRDefault="00494AF4" w:rsidP="00157987">
      <w:pPr>
        <w:spacing w:before="120" w:after="120"/>
        <w:jc w:val="center"/>
        <w:rPr>
          <w:color w:val="0000FF"/>
        </w:rPr>
      </w:pPr>
    </w:p>
    <w:p w14:paraId="1A70BAA0" w14:textId="77777777" w:rsidR="00D62548" w:rsidRDefault="00233B04" w:rsidP="000740D1">
      <w:pPr>
        <w:spacing w:before="120" w:after="120"/>
        <w:rPr>
          <w:b/>
          <w:bCs/>
        </w:rPr>
      </w:pPr>
      <w:r w:rsidRPr="00184490">
        <w:rPr>
          <w:b/>
          <w:color w:val="000000"/>
          <w14:shadow w14:blurRad="50800" w14:dist="38100" w14:dir="2700000" w14:sx="100000" w14:sy="100000" w14:kx="0" w14:ky="0" w14:algn="tl">
            <w14:srgbClr w14:val="000000">
              <w14:alpha w14:val="60000"/>
            </w14:srgbClr>
          </w14:shadow>
        </w:rPr>
        <w:t xml:space="preserve"> </w:t>
      </w:r>
      <w:r w:rsidR="00D62548">
        <w:rPr>
          <w:b/>
          <w:bCs/>
        </w:rPr>
        <w:t>Each Alpha section will have two separate tables:</w:t>
      </w:r>
    </w:p>
    <w:p w14:paraId="71B453E7" w14:textId="77777777" w:rsidR="00D62548" w:rsidRDefault="00D62548" w:rsidP="000740D1">
      <w:pPr>
        <w:pStyle w:val="ListParagraph"/>
        <w:numPr>
          <w:ilvl w:val="0"/>
          <w:numId w:val="144"/>
        </w:numPr>
        <w:spacing w:before="120" w:after="120"/>
        <w:rPr>
          <w:rFonts w:ascii="Verdana" w:hAnsi="Verdana"/>
          <w:b/>
          <w:bCs/>
          <w:sz w:val="24"/>
          <w:szCs w:val="24"/>
        </w:rPr>
      </w:pPr>
      <w:r>
        <w:rPr>
          <w:rFonts w:ascii="Verdana" w:hAnsi="Verdana"/>
          <w:sz w:val="24"/>
          <w:szCs w:val="24"/>
        </w:rPr>
        <w:t>Abbreviation, Term and Definition</w:t>
      </w:r>
    </w:p>
    <w:p w14:paraId="2E03C592" w14:textId="77777777" w:rsidR="00D62548" w:rsidRDefault="00D62548" w:rsidP="000740D1">
      <w:pPr>
        <w:pStyle w:val="ListParagraph"/>
        <w:numPr>
          <w:ilvl w:val="0"/>
          <w:numId w:val="144"/>
        </w:numPr>
        <w:spacing w:before="120" w:after="120"/>
        <w:rPr>
          <w:rFonts w:ascii="Verdana" w:hAnsi="Verdana"/>
          <w:b/>
          <w:bCs/>
          <w:sz w:val="24"/>
          <w:szCs w:val="24"/>
        </w:rPr>
      </w:pPr>
      <w:r>
        <w:rPr>
          <w:rFonts w:ascii="Verdana" w:hAnsi="Verdana"/>
          <w:sz w:val="24"/>
          <w:szCs w:val="24"/>
        </w:rPr>
        <w:t>Term and Definition</w:t>
      </w:r>
    </w:p>
    <w:p w14:paraId="61BF473B" w14:textId="77777777" w:rsidR="00D62548" w:rsidRDefault="00D62548" w:rsidP="000740D1">
      <w:pPr>
        <w:spacing w:before="120" w:after="120"/>
        <w:rPr>
          <w:b/>
          <w:bCs/>
        </w:rPr>
      </w:pPr>
    </w:p>
    <w:p w14:paraId="021C906F" w14:textId="77777777" w:rsidR="00D62548" w:rsidRPr="003C1F8B" w:rsidRDefault="00D62548" w:rsidP="000740D1">
      <w:pPr>
        <w:spacing w:before="120" w:after="120"/>
      </w:pPr>
      <w:r w:rsidRPr="003C1F8B">
        <w:rPr>
          <w:b/>
          <w:bCs/>
        </w:rPr>
        <w:t>Note:</w:t>
      </w:r>
      <w:r w:rsidRPr="003C1F8B">
        <w:t xml:space="preserve">  Terms will not be duplicated in both lists. </w:t>
      </w:r>
    </w:p>
    <w:p w14:paraId="1CDD9851" w14:textId="77777777" w:rsidR="00D62548" w:rsidRPr="003C1F8B" w:rsidRDefault="00D62548" w:rsidP="000740D1">
      <w:pPr>
        <w:spacing w:before="120" w:after="120"/>
      </w:pPr>
    </w:p>
    <w:p w14:paraId="7C29126C" w14:textId="77777777" w:rsidR="00D62548" w:rsidRPr="003C1F8B" w:rsidRDefault="00D62548" w:rsidP="000740D1">
      <w:pPr>
        <w:spacing w:before="120" w:after="120"/>
        <w:rPr>
          <w:b/>
          <w:bCs/>
        </w:rPr>
      </w:pPr>
      <w:r w:rsidRPr="003C1F8B">
        <w:rPr>
          <w:b/>
          <w:bCs/>
        </w:rPr>
        <w:t xml:space="preserve">Quicker Search Results:  </w:t>
      </w:r>
      <w:r w:rsidRPr="003C1F8B">
        <w:t>Depress</w:t>
      </w:r>
      <w:r w:rsidRPr="003C1F8B">
        <w:rPr>
          <w:b/>
          <w:bCs/>
        </w:rPr>
        <w:t xml:space="preserve"> </w:t>
      </w:r>
      <w:proofErr w:type="spellStart"/>
      <w:r w:rsidRPr="003C1F8B">
        <w:rPr>
          <w:b/>
          <w:bCs/>
        </w:rPr>
        <w:t>Ctrl+f</w:t>
      </w:r>
      <w:proofErr w:type="spellEnd"/>
      <w:r w:rsidRPr="003C1F8B">
        <w:rPr>
          <w:b/>
          <w:bCs/>
        </w:rPr>
        <w:t xml:space="preserve"> </w:t>
      </w:r>
      <w:r w:rsidRPr="003C1F8B">
        <w:rPr>
          <w:rFonts w:ascii="Arial" w:hAnsi="Arial" w:cs="Arial"/>
          <w:b/>
          <w:bCs/>
        </w:rPr>
        <w:t>→</w:t>
      </w:r>
      <w:r w:rsidRPr="003C1F8B">
        <w:rPr>
          <w:rFonts w:cs="Arial"/>
          <w:b/>
          <w:bCs/>
        </w:rPr>
        <w:t xml:space="preserve"> </w:t>
      </w:r>
      <w:r w:rsidRPr="003C1F8B">
        <w:rPr>
          <w:rFonts w:cs="Arial"/>
        </w:rPr>
        <w:t>Type in Keyword</w:t>
      </w:r>
      <w:r w:rsidRPr="003C1F8B">
        <w:rPr>
          <w:rFonts w:cs="Arial"/>
          <w:b/>
          <w:bCs/>
        </w:rPr>
        <w:t xml:space="preserve"> </w:t>
      </w:r>
      <w:r w:rsidRPr="003C1F8B">
        <w:rPr>
          <w:rFonts w:ascii="Arial" w:hAnsi="Arial" w:cs="Arial"/>
          <w:b/>
        </w:rPr>
        <w:t>→</w:t>
      </w:r>
      <w:r w:rsidRPr="003C1F8B">
        <w:rPr>
          <w:b/>
        </w:rPr>
        <w:t xml:space="preserve"> </w:t>
      </w:r>
      <w:r w:rsidRPr="003C1F8B">
        <w:rPr>
          <w:bCs/>
        </w:rPr>
        <w:t>Click</w:t>
      </w:r>
      <w:r w:rsidRPr="003C1F8B">
        <w:rPr>
          <w:b/>
        </w:rPr>
        <w:t xml:space="preserve"> Find Next. </w:t>
      </w:r>
    </w:p>
    <w:p w14:paraId="5C6A83F7" w14:textId="4EB4B684" w:rsidR="0090482D" w:rsidRDefault="0090482D" w:rsidP="004F5EC8">
      <w:pPr>
        <w:spacing w:before="120" w:after="120"/>
        <w:jc w:val="both"/>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4039"/>
        <w:gridCol w:w="6731"/>
      </w:tblGrid>
      <w:tr w:rsidR="00086EA7" w:rsidRPr="0025615F" w14:paraId="2EDCD26A" w14:textId="77777777" w:rsidTr="00CF4103">
        <w:trPr>
          <w:trHeight w:val="144"/>
        </w:trPr>
        <w:tc>
          <w:tcPr>
            <w:tcW w:w="899" w:type="pct"/>
            <w:shd w:val="clear" w:color="auto" w:fill="D9D9D9" w:themeFill="background1" w:themeFillShade="D9"/>
          </w:tcPr>
          <w:p w14:paraId="50B1C5AE" w14:textId="40BBFD5A" w:rsidR="00E54820" w:rsidRPr="00E54820" w:rsidRDefault="00E54820" w:rsidP="000740D1">
            <w:pPr>
              <w:spacing w:before="120" w:after="120"/>
              <w:jc w:val="center"/>
              <w:rPr>
                <w:b/>
                <w:color w:val="000000"/>
              </w:rPr>
            </w:pPr>
            <w:bookmarkStart w:id="4" w:name="_A_1"/>
            <w:bookmarkStart w:id="5" w:name="_Hlk108613821"/>
            <w:bookmarkEnd w:id="3"/>
            <w:bookmarkEnd w:id="4"/>
            <w:r w:rsidRPr="00E54820">
              <w:rPr>
                <w:b/>
                <w:color w:val="000000"/>
              </w:rPr>
              <w:t>Abbreviation</w:t>
            </w:r>
          </w:p>
        </w:tc>
        <w:tc>
          <w:tcPr>
            <w:tcW w:w="1445" w:type="pct"/>
            <w:shd w:val="clear" w:color="auto" w:fill="D9D9D9" w:themeFill="background1" w:themeFillShade="D9"/>
          </w:tcPr>
          <w:p w14:paraId="4EF9876A" w14:textId="1C2CA6AA" w:rsidR="00E54820" w:rsidRPr="00E54820" w:rsidRDefault="00E54820" w:rsidP="000740D1">
            <w:pPr>
              <w:spacing w:before="120" w:after="120"/>
              <w:jc w:val="center"/>
              <w:rPr>
                <w:b/>
              </w:rPr>
            </w:pPr>
            <w:r w:rsidRPr="00E54820">
              <w:rPr>
                <w:b/>
              </w:rPr>
              <w:t>Term</w:t>
            </w:r>
          </w:p>
        </w:tc>
        <w:tc>
          <w:tcPr>
            <w:tcW w:w="2656" w:type="pct"/>
            <w:shd w:val="clear" w:color="auto" w:fill="D9D9D9" w:themeFill="background1" w:themeFillShade="D9"/>
          </w:tcPr>
          <w:p w14:paraId="55CCDA3A" w14:textId="4FF9C707" w:rsidR="00E54820" w:rsidRPr="00E54820" w:rsidRDefault="00E54820" w:rsidP="000740D1">
            <w:pPr>
              <w:spacing w:before="120" w:after="120"/>
              <w:jc w:val="center"/>
              <w:rPr>
                <w:b/>
              </w:rPr>
            </w:pPr>
            <w:r w:rsidRPr="00E54820">
              <w:rPr>
                <w:b/>
              </w:rPr>
              <w:t>Definition</w:t>
            </w:r>
          </w:p>
        </w:tc>
      </w:tr>
      <w:tr w:rsidR="00086EA7" w:rsidRPr="0025615F" w14:paraId="40443FD5" w14:textId="77777777" w:rsidTr="00F8579B">
        <w:trPr>
          <w:trHeight w:val="144"/>
        </w:trPr>
        <w:tc>
          <w:tcPr>
            <w:tcW w:w="899" w:type="pct"/>
          </w:tcPr>
          <w:p w14:paraId="1446ED51" w14:textId="77777777" w:rsidR="00D23B22" w:rsidRDefault="00D23B22" w:rsidP="000740D1">
            <w:pPr>
              <w:spacing w:before="120" w:after="120"/>
              <w:jc w:val="center"/>
              <w:rPr>
                <w:b/>
                <w:color w:val="000000"/>
              </w:rPr>
            </w:pPr>
            <w:bookmarkStart w:id="6" w:name="_Hlk108613913"/>
            <w:bookmarkStart w:id="7" w:name="_Hlk108613894"/>
            <w:bookmarkStart w:id="8" w:name="_Hlk108613941"/>
            <w:bookmarkEnd w:id="5"/>
            <w:r>
              <w:rPr>
                <w:b/>
                <w:color w:val="000000"/>
              </w:rPr>
              <w:t xml:space="preserve"> </w:t>
            </w:r>
            <w:proofErr w:type="spellStart"/>
            <w:r>
              <w:rPr>
                <w:b/>
                <w:color w:val="000000"/>
              </w:rPr>
              <w:t>C2C</w:t>
            </w:r>
            <w:proofErr w:type="spellEnd"/>
          </w:p>
        </w:tc>
        <w:tc>
          <w:tcPr>
            <w:tcW w:w="1445" w:type="pct"/>
          </w:tcPr>
          <w:p w14:paraId="000AFF44" w14:textId="77777777" w:rsidR="00D23B22" w:rsidRDefault="00D23B22" w:rsidP="000740D1">
            <w:pPr>
              <w:spacing w:before="120" w:after="120"/>
            </w:pPr>
            <w:proofErr w:type="spellStart"/>
            <w:r>
              <w:t>C2C</w:t>
            </w:r>
            <w:proofErr w:type="spellEnd"/>
            <w:r>
              <w:t xml:space="preserve"> Innovative Solutions, Inc.</w:t>
            </w:r>
          </w:p>
        </w:tc>
        <w:tc>
          <w:tcPr>
            <w:tcW w:w="2656" w:type="pct"/>
          </w:tcPr>
          <w:p w14:paraId="40EF8814" w14:textId="77777777" w:rsidR="00D23B22" w:rsidRDefault="00D23B22" w:rsidP="000740D1">
            <w:pPr>
              <w:spacing w:before="120" w:after="120"/>
            </w:pPr>
            <w:r>
              <w:t>As of 02/01/2021, all appeals, reconsiderations, and 2</w:t>
            </w:r>
            <w:r>
              <w:rPr>
                <w:vertAlign w:val="superscript"/>
              </w:rPr>
              <w:t>nd</w:t>
            </w:r>
            <w:r>
              <w:t xml:space="preserve"> Level of Part D appeals are handled by “</w:t>
            </w:r>
            <w:proofErr w:type="spellStart"/>
            <w:r>
              <w:t>C2C</w:t>
            </w:r>
            <w:proofErr w:type="spellEnd"/>
            <w:r>
              <w:t xml:space="preserve"> Innovative Solutions, Inc.” (</w:t>
            </w:r>
            <w:proofErr w:type="spellStart"/>
            <w:r w:rsidRPr="00D75693">
              <w:t>C2C</w:t>
            </w:r>
            <w:proofErr w:type="spellEnd"/>
            <w:r w:rsidRPr="00D75693">
              <w:t>), a Qualified Independent Contractor (</w:t>
            </w:r>
            <w:proofErr w:type="spellStart"/>
            <w:r w:rsidRPr="00D75693">
              <w:t>QIC</w:t>
            </w:r>
            <w:proofErr w:type="spellEnd"/>
            <w:r w:rsidRPr="00D75693">
              <w:t>) / Independent Review Entity (IRE).</w:t>
            </w:r>
          </w:p>
        </w:tc>
      </w:tr>
      <w:tr w:rsidR="00086EA7" w:rsidRPr="0025615F" w14:paraId="2EB20A73" w14:textId="77777777" w:rsidTr="00F8579B">
        <w:trPr>
          <w:trHeight w:val="144"/>
        </w:trPr>
        <w:tc>
          <w:tcPr>
            <w:tcW w:w="899" w:type="pct"/>
          </w:tcPr>
          <w:p w14:paraId="1551AA52" w14:textId="77777777" w:rsidR="00D23B22" w:rsidRPr="0025615F" w:rsidRDefault="00D23B22" w:rsidP="000740D1">
            <w:pPr>
              <w:spacing w:before="120" w:after="120"/>
              <w:jc w:val="center"/>
              <w:rPr>
                <w:b/>
                <w:color w:val="000000"/>
              </w:rPr>
            </w:pPr>
            <w:bookmarkStart w:id="9" w:name="_Hlk94260598"/>
            <w:r>
              <w:rPr>
                <w:b/>
                <w:color w:val="000000"/>
              </w:rPr>
              <w:t xml:space="preserve"> </w:t>
            </w:r>
            <w:proofErr w:type="spellStart"/>
            <w:r>
              <w:rPr>
                <w:b/>
                <w:color w:val="000000"/>
              </w:rPr>
              <w:t>C2C</w:t>
            </w:r>
            <w:proofErr w:type="spellEnd"/>
          </w:p>
        </w:tc>
        <w:tc>
          <w:tcPr>
            <w:tcW w:w="1445" w:type="pct"/>
          </w:tcPr>
          <w:p w14:paraId="78FFBA64" w14:textId="77777777" w:rsidR="00D23B22" w:rsidRPr="0025615F" w:rsidRDefault="00D23B22" w:rsidP="000740D1">
            <w:pPr>
              <w:spacing w:before="120" w:after="120"/>
            </w:pPr>
            <w:r>
              <w:t>Carrier To Carrier</w:t>
            </w:r>
          </w:p>
        </w:tc>
        <w:tc>
          <w:tcPr>
            <w:tcW w:w="2656" w:type="pct"/>
          </w:tcPr>
          <w:p w14:paraId="059E8DC9" w14:textId="3E12A209" w:rsidR="005A31DE" w:rsidRPr="0025615F" w:rsidRDefault="00184BEB" w:rsidP="000740D1">
            <w:pPr>
              <w:spacing w:before="120" w:after="120"/>
            </w:pPr>
            <w:bookmarkStart w:id="10" w:name="OLE_LINK48"/>
            <w:r w:rsidRPr="3D7A73F7">
              <w:t>The internal process by which open, non-Controlled Rx refills are transferred from one carrier (Client / RX Group) to another. See</w:t>
            </w:r>
            <w:r w:rsidR="005A31DE">
              <w:t xml:space="preserve"> </w:t>
            </w:r>
            <w:hyperlink r:id="rId11" w:anchor="!/view?docid=3a6af7a1-b552-4822-b26e-a01fcdafb2a7" w:history="1">
              <w:r w:rsidR="005A31DE">
                <w:rPr>
                  <w:rStyle w:val="Hyperlink"/>
                </w:rPr>
                <w:t>Transfer Existing Rx to New Account (Carrier-to-Carrier/Open Rx Transfer)(004727)</w:t>
              </w:r>
            </w:hyperlink>
            <w:bookmarkEnd w:id="10"/>
            <w:r w:rsidR="005A31DE">
              <w:t>.</w:t>
            </w:r>
          </w:p>
        </w:tc>
      </w:tr>
      <w:bookmarkEnd w:id="6"/>
      <w:bookmarkEnd w:id="9"/>
      <w:tr w:rsidR="00086EA7" w:rsidRPr="0025615F" w14:paraId="1CE6E32A" w14:textId="77777777" w:rsidTr="00F8579B">
        <w:trPr>
          <w:trHeight w:val="144"/>
        </w:trPr>
        <w:tc>
          <w:tcPr>
            <w:tcW w:w="899" w:type="pct"/>
          </w:tcPr>
          <w:p w14:paraId="7F479A9E" w14:textId="77777777" w:rsidR="00D23B22" w:rsidRPr="0025615F" w:rsidRDefault="00D23B22" w:rsidP="000740D1">
            <w:pPr>
              <w:spacing w:before="120" w:after="120"/>
              <w:jc w:val="center"/>
              <w:rPr>
                <w:b/>
                <w:color w:val="000000"/>
              </w:rPr>
            </w:pPr>
            <w:r w:rsidRPr="0025615F">
              <w:rPr>
                <w:b/>
                <w:color w:val="000000"/>
              </w:rPr>
              <w:t>Cap</w:t>
            </w:r>
          </w:p>
        </w:tc>
        <w:tc>
          <w:tcPr>
            <w:tcW w:w="1445" w:type="pct"/>
          </w:tcPr>
          <w:p w14:paraId="79038C1E" w14:textId="77777777" w:rsidR="00D23B22" w:rsidRPr="0025615F" w:rsidRDefault="00D23B22" w:rsidP="000740D1">
            <w:pPr>
              <w:spacing w:before="120" w:after="120"/>
            </w:pPr>
            <w:r w:rsidRPr="0025615F">
              <w:t>Capsule</w:t>
            </w:r>
          </w:p>
        </w:tc>
        <w:tc>
          <w:tcPr>
            <w:tcW w:w="2656" w:type="pct"/>
          </w:tcPr>
          <w:p w14:paraId="18234A52" w14:textId="77777777" w:rsidR="00D23B22" w:rsidRPr="0025615F" w:rsidRDefault="00D23B22" w:rsidP="000740D1">
            <w:pPr>
              <w:spacing w:before="120" w:after="120"/>
            </w:pPr>
            <w:r w:rsidRPr="0025615F">
              <w:t>A</w:t>
            </w:r>
            <w:r>
              <w:t xml:space="preserve"> </w:t>
            </w:r>
            <w:r w:rsidRPr="0025615F">
              <w:t>dosage</w:t>
            </w:r>
            <w:r>
              <w:t xml:space="preserve"> </w:t>
            </w:r>
            <w:r w:rsidRPr="0025615F">
              <w:t>form</w:t>
            </w:r>
            <w:r>
              <w:t xml:space="preserve"> </w:t>
            </w:r>
            <w:r w:rsidRPr="0025615F">
              <w:t>of</w:t>
            </w:r>
            <w:r>
              <w:t xml:space="preserve"> </w:t>
            </w:r>
            <w:r w:rsidRPr="0025615F">
              <w:t>some</w:t>
            </w:r>
            <w:r>
              <w:t xml:space="preserve"> </w:t>
            </w:r>
            <w:r w:rsidRPr="0025615F">
              <w:t>medications</w:t>
            </w:r>
            <w:r>
              <w:t>.</w:t>
            </w:r>
          </w:p>
        </w:tc>
      </w:tr>
      <w:tr w:rsidR="00086EA7" w:rsidRPr="0025615F" w14:paraId="5FD0B066" w14:textId="77777777" w:rsidTr="00F8579B">
        <w:trPr>
          <w:trHeight w:val="144"/>
        </w:trPr>
        <w:tc>
          <w:tcPr>
            <w:tcW w:w="899" w:type="pct"/>
          </w:tcPr>
          <w:p w14:paraId="60A57EA6" w14:textId="77777777" w:rsidR="00D23B22" w:rsidRPr="0025615F" w:rsidRDefault="00D23B22" w:rsidP="000740D1">
            <w:pPr>
              <w:spacing w:before="120" w:after="120"/>
              <w:jc w:val="center"/>
              <w:rPr>
                <w:b/>
                <w:color w:val="000000"/>
              </w:rPr>
            </w:pPr>
            <w:r>
              <w:rPr>
                <w:b/>
                <w:color w:val="000000"/>
              </w:rPr>
              <w:t>C/G</w:t>
            </w:r>
          </w:p>
        </w:tc>
        <w:tc>
          <w:tcPr>
            <w:tcW w:w="1445" w:type="pct"/>
          </w:tcPr>
          <w:p w14:paraId="47F88F94" w14:textId="77777777" w:rsidR="00D23B22" w:rsidRPr="00E76C94" w:rsidRDefault="00D23B22" w:rsidP="000740D1">
            <w:pPr>
              <w:spacing w:before="120" w:after="120"/>
              <w:rPr>
                <w:bCs/>
              </w:rPr>
            </w:pPr>
            <w:r w:rsidRPr="00E76C94">
              <w:rPr>
                <w:bCs/>
              </w:rPr>
              <w:t xml:space="preserve">Carrier Group </w:t>
            </w:r>
          </w:p>
        </w:tc>
        <w:tc>
          <w:tcPr>
            <w:tcW w:w="2656" w:type="pct"/>
          </w:tcPr>
          <w:p w14:paraId="25A90279" w14:textId="77777777" w:rsidR="00D23B22" w:rsidRPr="0025615F" w:rsidRDefault="00D23B22" w:rsidP="000740D1">
            <w:pPr>
              <w:spacing w:before="120" w:after="120"/>
            </w:pPr>
            <w:r>
              <w:t xml:space="preserve">The structure of a client’s hierarchy, which describes how plan Beneficiaries are grouped into smaller logical subsets. It ensures that invoices and reports reflect the client’s organization. </w:t>
            </w:r>
          </w:p>
        </w:tc>
      </w:tr>
      <w:tr w:rsidR="00086EA7" w:rsidRPr="0025615F" w14:paraId="35213BAE" w14:textId="77777777" w:rsidTr="00F8579B">
        <w:trPr>
          <w:trHeight w:val="144"/>
        </w:trPr>
        <w:tc>
          <w:tcPr>
            <w:tcW w:w="899" w:type="pct"/>
          </w:tcPr>
          <w:p w14:paraId="640C2E17" w14:textId="77777777" w:rsidR="00D23B22" w:rsidRPr="0025615F" w:rsidRDefault="00D23B22" w:rsidP="000740D1">
            <w:pPr>
              <w:spacing w:before="120" w:after="120"/>
              <w:jc w:val="center"/>
              <w:rPr>
                <w:b/>
                <w:color w:val="000000"/>
              </w:rPr>
            </w:pPr>
            <w:r>
              <w:rPr>
                <w:b/>
                <w:color w:val="000000"/>
              </w:rPr>
              <w:t xml:space="preserve">C:D </w:t>
            </w:r>
          </w:p>
        </w:tc>
        <w:tc>
          <w:tcPr>
            <w:tcW w:w="1445" w:type="pct"/>
          </w:tcPr>
          <w:p w14:paraId="42511DEB" w14:textId="77777777" w:rsidR="00D23B22" w:rsidRPr="0025615F" w:rsidRDefault="00D23B22" w:rsidP="000740D1">
            <w:pPr>
              <w:spacing w:before="120" w:after="120"/>
            </w:pPr>
            <w:r w:rsidRPr="00157987">
              <w:rPr>
                <w:b/>
                <w:bCs/>
              </w:rPr>
              <w:t>Connect:</w:t>
            </w:r>
            <w:r>
              <w:t xml:space="preserve"> Direct </w:t>
            </w:r>
          </w:p>
        </w:tc>
        <w:tc>
          <w:tcPr>
            <w:tcW w:w="2656" w:type="pct"/>
          </w:tcPr>
          <w:p w14:paraId="3CF599FC" w14:textId="77777777" w:rsidR="00D23B22" w:rsidRPr="0025615F" w:rsidRDefault="00D23B22" w:rsidP="000740D1">
            <w:pPr>
              <w:spacing w:before="120" w:after="120"/>
            </w:pPr>
            <w:r>
              <w:t xml:space="preserve">Used for any </w:t>
            </w:r>
            <w:proofErr w:type="spellStart"/>
            <w:r>
              <w:t>MBEST</w:t>
            </w:r>
            <w:proofErr w:type="spellEnd"/>
            <w:r>
              <w:t xml:space="preserve"> file loads from SPAPS, CMS, especially the auto-enrolled Beneficiaries. </w:t>
            </w:r>
          </w:p>
        </w:tc>
      </w:tr>
      <w:bookmarkEnd w:id="7"/>
      <w:tr w:rsidR="00086EA7" w:rsidRPr="0025615F" w14:paraId="577C9847" w14:textId="77777777" w:rsidTr="00F8579B">
        <w:trPr>
          <w:trHeight w:val="144"/>
        </w:trPr>
        <w:tc>
          <w:tcPr>
            <w:tcW w:w="899" w:type="pct"/>
          </w:tcPr>
          <w:p w14:paraId="56FB4199" w14:textId="77777777" w:rsidR="00D23B22" w:rsidRPr="0025615F" w:rsidRDefault="00D23B22" w:rsidP="000740D1">
            <w:pPr>
              <w:spacing w:before="120" w:after="120"/>
              <w:jc w:val="center"/>
              <w:rPr>
                <w:b/>
                <w:color w:val="000000"/>
              </w:rPr>
            </w:pPr>
            <w:proofErr w:type="spellStart"/>
            <w:r>
              <w:rPr>
                <w:b/>
                <w:color w:val="000000"/>
              </w:rPr>
              <w:t>CAGM</w:t>
            </w:r>
            <w:proofErr w:type="spellEnd"/>
            <w:r>
              <w:rPr>
                <w:b/>
                <w:color w:val="000000"/>
              </w:rPr>
              <w:t xml:space="preserve"> </w:t>
            </w:r>
          </w:p>
        </w:tc>
        <w:tc>
          <w:tcPr>
            <w:tcW w:w="1445" w:type="pct"/>
          </w:tcPr>
          <w:p w14:paraId="00107E0D" w14:textId="77777777" w:rsidR="00D23B22" w:rsidRPr="0025615F" w:rsidRDefault="00D23B22" w:rsidP="000740D1">
            <w:pPr>
              <w:spacing w:before="120" w:after="120"/>
            </w:pPr>
            <w:r>
              <w:t xml:space="preserve">Carrier/Account/Group/Member </w:t>
            </w:r>
          </w:p>
        </w:tc>
        <w:tc>
          <w:tcPr>
            <w:tcW w:w="2656" w:type="pct"/>
          </w:tcPr>
          <w:p w14:paraId="13C068AE" w14:textId="77777777" w:rsidR="00D23B22" w:rsidRPr="0025615F" w:rsidRDefault="00D23B22" w:rsidP="000740D1">
            <w:pPr>
              <w:spacing w:before="120" w:after="120"/>
            </w:pPr>
            <w:r>
              <w:t xml:space="preserve">The structure of a client’s hierarchy, which describes how plan Beneficiaries are grouped into smaller logical subsets. It ensures that invoices and reports reflect the client’s organization. This subset ties directly to one Beneficiary. </w:t>
            </w:r>
          </w:p>
        </w:tc>
      </w:tr>
      <w:tr w:rsidR="00086EA7" w:rsidRPr="0025615F" w14:paraId="065BCA1A" w14:textId="77777777" w:rsidTr="00F8579B">
        <w:trPr>
          <w:trHeight w:val="144"/>
        </w:trPr>
        <w:tc>
          <w:tcPr>
            <w:tcW w:w="899" w:type="pct"/>
          </w:tcPr>
          <w:p w14:paraId="61EAC4B6" w14:textId="77777777" w:rsidR="00D23B22" w:rsidRDefault="00D23B22" w:rsidP="000740D1">
            <w:pPr>
              <w:spacing w:before="120" w:after="120"/>
              <w:jc w:val="center"/>
              <w:rPr>
                <w:b/>
                <w:color w:val="000000"/>
              </w:rPr>
            </w:pPr>
            <w:r>
              <w:rPr>
                <w:b/>
                <w:color w:val="000000"/>
              </w:rPr>
              <w:t xml:space="preserve">CAS </w:t>
            </w:r>
          </w:p>
        </w:tc>
        <w:tc>
          <w:tcPr>
            <w:tcW w:w="1445" w:type="pct"/>
          </w:tcPr>
          <w:p w14:paraId="0689577B" w14:textId="77777777" w:rsidR="00D23B22" w:rsidRDefault="00D23B22" w:rsidP="000740D1">
            <w:pPr>
              <w:spacing w:before="120" w:after="120"/>
            </w:pPr>
            <w:r>
              <w:t xml:space="preserve">Clinical Authorization System </w:t>
            </w:r>
          </w:p>
        </w:tc>
        <w:tc>
          <w:tcPr>
            <w:tcW w:w="2656" w:type="pct"/>
          </w:tcPr>
          <w:p w14:paraId="5DEDC999" w14:textId="77777777" w:rsidR="00D23B22" w:rsidRDefault="00D23B22" w:rsidP="000740D1">
            <w:pPr>
              <w:spacing w:before="120" w:after="120"/>
            </w:pPr>
            <w:r>
              <w:t xml:space="preserve">Secondary workflow processing system. </w:t>
            </w:r>
          </w:p>
        </w:tc>
      </w:tr>
      <w:tr w:rsidR="00086EA7" w:rsidRPr="0025615F" w14:paraId="568B926E" w14:textId="77777777" w:rsidTr="00F8579B">
        <w:trPr>
          <w:trHeight w:val="144"/>
        </w:trPr>
        <w:tc>
          <w:tcPr>
            <w:tcW w:w="899" w:type="pct"/>
          </w:tcPr>
          <w:p w14:paraId="0A6500EB" w14:textId="77777777" w:rsidR="00D23B22" w:rsidRPr="0025615F" w:rsidRDefault="00D23B22" w:rsidP="000740D1">
            <w:pPr>
              <w:spacing w:before="120" w:after="120"/>
              <w:jc w:val="center"/>
              <w:rPr>
                <w:b/>
                <w:color w:val="000000"/>
              </w:rPr>
            </w:pPr>
            <w:r w:rsidRPr="0025615F">
              <w:rPr>
                <w:b/>
                <w:color w:val="000000"/>
              </w:rPr>
              <w:t>CARE</w:t>
            </w:r>
          </w:p>
        </w:tc>
        <w:tc>
          <w:tcPr>
            <w:tcW w:w="1445" w:type="pct"/>
          </w:tcPr>
          <w:p w14:paraId="5FE0F70F" w14:textId="77777777" w:rsidR="00D23B22" w:rsidRPr="0025615F" w:rsidRDefault="00D23B22" w:rsidP="000740D1">
            <w:pPr>
              <w:spacing w:before="120" w:after="120"/>
            </w:pPr>
            <w:r w:rsidRPr="0025615F">
              <w:t>Customer</w:t>
            </w:r>
            <w:r>
              <w:t xml:space="preserve"> </w:t>
            </w:r>
            <w:r w:rsidRPr="0025615F">
              <w:t>Care</w:t>
            </w:r>
            <w:r>
              <w:t xml:space="preserve"> </w:t>
            </w:r>
            <w:r w:rsidRPr="0025615F">
              <w:t>or</w:t>
            </w:r>
            <w:r>
              <w:t xml:space="preserve"> </w:t>
            </w:r>
            <w:r w:rsidRPr="0025615F">
              <w:t>Member</w:t>
            </w:r>
            <w:r>
              <w:t xml:space="preserve"> </w:t>
            </w:r>
            <w:r w:rsidRPr="0025615F">
              <w:t>Services</w:t>
            </w:r>
          </w:p>
        </w:tc>
        <w:tc>
          <w:tcPr>
            <w:tcW w:w="2656" w:type="pct"/>
          </w:tcPr>
          <w:p w14:paraId="5472E36C" w14:textId="77777777" w:rsidR="00D23B22" w:rsidRPr="0025615F" w:rsidRDefault="00D23B22" w:rsidP="000740D1">
            <w:pPr>
              <w:spacing w:before="120" w:after="120"/>
            </w:pPr>
            <w:r w:rsidRPr="0025615F">
              <w:t>The</w:t>
            </w:r>
            <w:r>
              <w:t xml:space="preserve"> </w:t>
            </w:r>
            <w:r w:rsidRPr="0025615F">
              <w:t>unit</w:t>
            </w:r>
            <w:r>
              <w:t xml:space="preserve"> </w:t>
            </w:r>
            <w:r w:rsidRPr="0025615F">
              <w:t>that</w:t>
            </w:r>
            <w:r>
              <w:t xml:space="preserve"> </w:t>
            </w:r>
            <w:r w:rsidRPr="0025615F">
              <w:t>processes</w:t>
            </w:r>
            <w:r>
              <w:t xml:space="preserve"> </w:t>
            </w:r>
            <w:r w:rsidRPr="0025615F">
              <w:t>in</w:t>
            </w:r>
            <w:r>
              <w:t>co</w:t>
            </w:r>
            <w:r w:rsidRPr="0025615F">
              <w:t>ming</w:t>
            </w:r>
            <w:r>
              <w:t xml:space="preserve"> </w:t>
            </w:r>
            <w:r w:rsidRPr="0025615F">
              <w:t>calls</w:t>
            </w:r>
            <w:r>
              <w:t xml:space="preserve"> </w:t>
            </w:r>
            <w:r w:rsidRPr="0025615F">
              <w:t>&amp;</w:t>
            </w:r>
            <w:r>
              <w:t xml:space="preserve"> </w:t>
            </w:r>
            <w:r w:rsidRPr="0025615F">
              <w:t>requests</w:t>
            </w:r>
            <w:r>
              <w:t xml:space="preserve"> </w:t>
            </w:r>
            <w:r w:rsidRPr="0025615F">
              <w:t>from</w:t>
            </w:r>
            <w:r>
              <w:t xml:space="preserve"> </w:t>
            </w:r>
            <w:r w:rsidRPr="0025615F">
              <w:t>members.</w:t>
            </w:r>
            <w:r>
              <w:t xml:space="preserve"> </w:t>
            </w:r>
            <w:r w:rsidRPr="0025615F">
              <w:t>The</w:t>
            </w:r>
            <w:r w:rsidRPr="0025615F">
              <w:rPr>
                <w:color w:val="000000"/>
              </w:rPr>
              <w:t>y</w:t>
            </w:r>
            <w:r>
              <w:rPr>
                <w:color w:val="00B050"/>
              </w:rPr>
              <w:t xml:space="preserve"> </w:t>
            </w:r>
            <w:r w:rsidRPr="0025615F">
              <w:t>work</w:t>
            </w:r>
            <w:r>
              <w:t xml:space="preserve"> </w:t>
            </w:r>
            <w:r w:rsidRPr="0025615F">
              <w:t>in</w:t>
            </w:r>
            <w:r>
              <w:t xml:space="preserve"> co</w:t>
            </w:r>
            <w:r w:rsidRPr="0025615F">
              <w:t>njunction</w:t>
            </w:r>
            <w:r>
              <w:t xml:space="preserve"> </w:t>
            </w:r>
            <w:r w:rsidRPr="0025615F">
              <w:t>with</w:t>
            </w:r>
            <w:r>
              <w:t xml:space="preserve"> </w:t>
            </w:r>
            <w:r w:rsidRPr="0025615F">
              <w:t>the</w:t>
            </w:r>
            <w:r>
              <w:t xml:space="preserve"> </w:t>
            </w:r>
            <w:r w:rsidRPr="0025615F">
              <w:t>mail</w:t>
            </w:r>
            <w:r>
              <w:t xml:space="preserve"> </w:t>
            </w:r>
            <w:r w:rsidRPr="0025615F">
              <w:t>pharmacies</w:t>
            </w:r>
            <w:r>
              <w:t xml:space="preserve"> </w:t>
            </w:r>
            <w:r w:rsidRPr="0025615F">
              <w:t>and</w:t>
            </w:r>
            <w:r>
              <w:t xml:space="preserve"> </w:t>
            </w:r>
            <w:r w:rsidRPr="0025615F">
              <w:t>Clinical</w:t>
            </w:r>
            <w:r>
              <w:t xml:space="preserve"> </w:t>
            </w:r>
            <w:r w:rsidRPr="0025615F">
              <w:t>Care</w:t>
            </w:r>
            <w:r>
              <w:t xml:space="preserve"> </w:t>
            </w:r>
            <w:r w:rsidRPr="0025615F">
              <w:t>Services</w:t>
            </w:r>
            <w:r>
              <w:t xml:space="preserve"> </w:t>
            </w:r>
            <w:r w:rsidRPr="0025615F">
              <w:t>teams</w:t>
            </w:r>
            <w:r>
              <w:t xml:space="preserve"> </w:t>
            </w:r>
            <w:r w:rsidRPr="0025615F">
              <w:t>to</w:t>
            </w:r>
            <w:r>
              <w:t xml:space="preserve"> </w:t>
            </w:r>
            <w:r w:rsidRPr="0025615F">
              <w:t>provide</w:t>
            </w:r>
            <w:r>
              <w:t xml:space="preserve"> </w:t>
            </w:r>
            <w:r w:rsidRPr="0025615F">
              <w:t>issue</w:t>
            </w:r>
            <w:r>
              <w:t xml:space="preserve"> </w:t>
            </w:r>
            <w:r w:rsidRPr="0025615F">
              <w:t>resolution.</w:t>
            </w:r>
          </w:p>
        </w:tc>
      </w:tr>
      <w:tr w:rsidR="00086EA7" w:rsidRPr="0025615F" w14:paraId="148DA09E" w14:textId="77777777" w:rsidTr="00F8579B">
        <w:trPr>
          <w:trHeight w:val="144"/>
        </w:trPr>
        <w:tc>
          <w:tcPr>
            <w:tcW w:w="899" w:type="pct"/>
          </w:tcPr>
          <w:p w14:paraId="437D6AE4" w14:textId="77777777" w:rsidR="00D23B22" w:rsidRPr="0025615F" w:rsidRDefault="00D23B22" w:rsidP="000740D1">
            <w:pPr>
              <w:spacing w:before="120" w:after="120"/>
              <w:jc w:val="center"/>
              <w:rPr>
                <w:rFonts w:cs="Arial"/>
                <w:b/>
                <w:color w:val="000000"/>
              </w:rPr>
            </w:pPr>
            <w:r>
              <w:rPr>
                <w:rFonts w:cs="Arial"/>
                <w:b/>
                <w:color w:val="000000"/>
              </w:rPr>
              <w:t xml:space="preserve">CAT </w:t>
            </w:r>
          </w:p>
        </w:tc>
        <w:tc>
          <w:tcPr>
            <w:tcW w:w="1445" w:type="pct"/>
          </w:tcPr>
          <w:p w14:paraId="3D7A7A01" w14:textId="77777777" w:rsidR="00D23B22" w:rsidRPr="00E76C94" w:rsidRDefault="00D23B22" w:rsidP="000740D1">
            <w:pPr>
              <w:spacing w:before="120" w:after="120"/>
              <w:rPr>
                <w:rFonts w:cs="Arial"/>
                <w:bCs/>
                <w:color w:val="000000"/>
              </w:rPr>
            </w:pPr>
            <w:r w:rsidRPr="00E76C94">
              <w:rPr>
                <w:rFonts w:cs="Arial"/>
                <w:bCs/>
                <w:color w:val="000000"/>
              </w:rPr>
              <w:t xml:space="preserve">Catastrophic Coverage Phase </w:t>
            </w:r>
          </w:p>
        </w:tc>
        <w:tc>
          <w:tcPr>
            <w:tcW w:w="2656" w:type="pct"/>
          </w:tcPr>
          <w:p w14:paraId="1EA755A7" w14:textId="77777777" w:rsidR="00D23B22" w:rsidRPr="0025615F" w:rsidRDefault="00D23B22" w:rsidP="000740D1">
            <w:pPr>
              <w:spacing w:before="120" w:after="120"/>
              <w:rPr>
                <w:bCs/>
              </w:rPr>
            </w:pPr>
            <w:r>
              <w:rPr>
                <w:bCs/>
              </w:rPr>
              <w:t xml:space="preserve">Assures that the Beneficiary only pays a small coinsurance amount or copayment for covered drugs for the rest of the calendar year. </w:t>
            </w:r>
          </w:p>
        </w:tc>
      </w:tr>
      <w:tr w:rsidR="00086EA7" w:rsidRPr="0025615F" w14:paraId="345944EB" w14:textId="77777777" w:rsidTr="00F8579B">
        <w:trPr>
          <w:trHeight w:val="144"/>
        </w:trPr>
        <w:tc>
          <w:tcPr>
            <w:tcW w:w="899" w:type="pct"/>
          </w:tcPr>
          <w:p w14:paraId="185782AD" w14:textId="77777777" w:rsidR="00D23B22" w:rsidRDefault="00D23B22" w:rsidP="000740D1">
            <w:pPr>
              <w:spacing w:before="120" w:after="120"/>
              <w:jc w:val="center"/>
              <w:rPr>
                <w:rFonts w:cs="Arial"/>
                <w:b/>
                <w:color w:val="000000"/>
              </w:rPr>
            </w:pPr>
            <w:proofErr w:type="spellStart"/>
            <w:r>
              <w:rPr>
                <w:rFonts w:cs="Arial"/>
                <w:b/>
                <w:color w:val="000000"/>
              </w:rPr>
              <w:t>CAT1</w:t>
            </w:r>
            <w:proofErr w:type="spellEnd"/>
            <w:r>
              <w:rPr>
                <w:rFonts w:cs="Arial"/>
                <w:b/>
                <w:color w:val="000000"/>
              </w:rPr>
              <w:t xml:space="preserve"> </w:t>
            </w:r>
          </w:p>
        </w:tc>
        <w:tc>
          <w:tcPr>
            <w:tcW w:w="1445" w:type="pct"/>
          </w:tcPr>
          <w:p w14:paraId="703CDFF1" w14:textId="77777777" w:rsidR="00D23B22" w:rsidRPr="00E76C94" w:rsidRDefault="00D23B22" w:rsidP="000740D1">
            <w:pPr>
              <w:spacing w:before="120" w:after="120"/>
              <w:rPr>
                <w:rFonts w:cs="Arial"/>
                <w:bCs/>
                <w:color w:val="000000"/>
              </w:rPr>
            </w:pPr>
            <w:r w:rsidRPr="00E76C94">
              <w:rPr>
                <w:rFonts w:cs="Arial"/>
                <w:bCs/>
                <w:color w:val="000000"/>
              </w:rPr>
              <w:t xml:space="preserve">Category 1 </w:t>
            </w:r>
          </w:p>
        </w:tc>
        <w:tc>
          <w:tcPr>
            <w:tcW w:w="2656" w:type="pct"/>
          </w:tcPr>
          <w:p w14:paraId="6A680A1F" w14:textId="77A8E197" w:rsidR="00D23B22" w:rsidRDefault="00D23B22" w:rsidP="000740D1">
            <w:pPr>
              <w:spacing w:before="120" w:after="120"/>
              <w:rPr>
                <w:bCs/>
              </w:rPr>
            </w:pPr>
            <w:r>
              <w:rPr>
                <w:bCs/>
              </w:rPr>
              <w:t xml:space="preserve">Applies to standard retroactive requests that do not go to the Retro Validation Team. </w:t>
            </w:r>
            <w:proofErr w:type="spellStart"/>
            <w:r>
              <w:rPr>
                <w:bCs/>
              </w:rPr>
              <w:t>CAT1</w:t>
            </w:r>
            <w:proofErr w:type="spellEnd"/>
            <w:r>
              <w:rPr>
                <w:bCs/>
              </w:rPr>
              <w:t xml:space="preserve"> transactions are submitted directly from the plan to </w:t>
            </w:r>
            <w:proofErr w:type="spellStart"/>
            <w:r>
              <w:rPr>
                <w:bCs/>
              </w:rPr>
              <w:t>MARx</w:t>
            </w:r>
            <w:proofErr w:type="spellEnd"/>
            <w:r>
              <w:rPr>
                <w:bCs/>
              </w:rPr>
              <w:t xml:space="preserve"> via electronic batch file. </w:t>
            </w:r>
            <w:r w:rsidRPr="00157987">
              <w:rPr>
                <w:b/>
              </w:rPr>
              <w:t>Includes:</w:t>
            </w:r>
            <w:r>
              <w:rPr>
                <w:bCs/>
              </w:rPr>
              <w:t xml:space="preserve"> </w:t>
            </w:r>
            <w:r w:rsidR="00F36B37">
              <w:rPr>
                <w:bCs/>
              </w:rPr>
              <w:t xml:space="preserve"> D</w:t>
            </w:r>
            <w:r>
              <w:rPr>
                <w:bCs/>
              </w:rPr>
              <w:t xml:space="preserve">isenrollment from employer/union sponsored plan, Code 72 Retro correction to </w:t>
            </w:r>
            <w:proofErr w:type="spellStart"/>
            <w:r>
              <w:rPr>
                <w:bCs/>
              </w:rPr>
              <w:t>4Rx</w:t>
            </w:r>
            <w:proofErr w:type="spellEnd"/>
            <w:r>
              <w:rPr>
                <w:bCs/>
              </w:rPr>
              <w:t xml:space="preserve">, and documented systems failure issues. </w:t>
            </w:r>
          </w:p>
        </w:tc>
      </w:tr>
      <w:tr w:rsidR="00086EA7" w:rsidRPr="00F25025" w14:paraId="39FBED4E" w14:textId="77777777" w:rsidTr="00F8579B">
        <w:trPr>
          <w:trHeight w:val="144"/>
        </w:trPr>
        <w:tc>
          <w:tcPr>
            <w:tcW w:w="899" w:type="pct"/>
            <w:shd w:val="clear" w:color="auto" w:fill="FFFFFF" w:themeFill="background1"/>
          </w:tcPr>
          <w:p w14:paraId="5FB5B64C" w14:textId="77777777" w:rsidR="00D23B22" w:rsidRPr="00F25025" w:rsidRDefault="00D23B22" w:rsidP="000740D1">
            <w:pPr>
              <w:spacing w:before="120" w:after="120"/>
              <w:jc w:val="center"/>
              <w:rPr>
                <w:rFonts w:cs="Arial"/>
                <w:b/>
                <w:color w:val="000000"/>
              </w:rPr>
            </w:pPr>
            <w:proofErr w:type="spellStart"/>
            <w:r>
              <w:rPr>
                <w:rFonts w:cs="Arial"/>
                <w:b/>
                <w:color w:val="000000"/>
              </w:rPr>
              <w:t>CAT2</w:t>
            </w:r>
            <w:proofErr w:type="spellEnd"/>
            <w:r>
              <w:rPr>
                <w:rFonts w:cs="Arial"/>
                <w:b/>
                <w:color w:val="000000"/>
              </w:rPr>
              <w:t xml:space="preserve"> </w:t>
            </w:r>
          </w:p>
        </w:tc>
        <w:tc>
          <w:tcPr>
            <w:tcW w:w="1445" w:type="pct"/>
            <w:shd w:val="clear" w:color="auto" w:fill="FFFFFF" w:themeFill="background1"/>
          </w:tcPr>
          <w:p w14:paraId="591F7406" w14:textId="77777777" w:rsidR="00D23B22" w:rsidRPr="00E76C94" w:rsidRDefault="00D23B22" w:rsidP="000740D1">
            <w:pPr>
              <w:spacing w:before="120" w:after="120"/>
              <w:rPr>
                <w:rFonts w:cs="Arial"/>
                <w:bCs/>
              </w:rPr>
            </w:pPr>
            <w:r w:rsidRPr="00E76C94">
              <w:rPr>
                <w:rFonts w:cs="Arial"/>
                <w:bCs/>
              </w:rPr>
              <w:t xml:space="preserve">Category 2 </w:t>
            </w:r>
          </w:p>
        </w:tc>
        <w:tc>
          <w:tcPr>
            <w:tcW w:w="2656" w:type="pct"/>
            <w:shd w:val="clear" w:color="auto" w:fill="FFFFFF" w:themeFill="background1"/>
          </w:tcPr>
          <w:p w14:paraId="26B2F208" w14:textId="77777777" w:rsidR="00D23B22" w:rsidRPr="00F25025" w:rsidRDefault="00D23B22" w:rsidP="000740D1">
            <w:pPr>
              <w:spacing w:before="120" w:after="120"/>
              <w:rPr>
                <w:rFonts w:cs="Arial"/>
              </w:rPr>
            </w:pPr>
            <w:r>
              <w:rPr>
                <w:rFonts w:cs="Arial"/>
              </w:rPr>
              <w:t xml:space="preserve">Applies to Retroactive Enrollment and Disenrollment (including </w:t>
            </w:r>
            <w:proofErr w:type="spellStart"/>
            <w:r>
              <w:rPr>
                <w:rFonts w:cs="Arial"/>
              </w:rPr>
              <w:t>PBP</w:t>
            </w:r>
            <w:proofErr w:type="spellEnd"/>
            <w:r>
              <w:rPr>
                <w:rFonts w:cs="Arial"/>
              </w:rPr>
              <w:t xml:space="preserve"> change) requests with Effective Dates within 3 months or those resulting from automatic actions taken by CMS systems that are identified and reported timely. </w:t>
            </w:r>
          </w:p>
        </w:tc>
      </w:tr>
      <w:tr w:rsidR="00086EA7" w:rsidRPr="00F25025" w14:paraId="3385994A" w14:textId="77777777" w:rsidTr="00F8579B">
        <w:trPr>
          <w:trHeight w:val="144"/>
        </w:trPr>
        <w:tc>
          <w:tcPr>
            <w:tcW w:w="899" w:type="pct"/>
            <w:shd w:val="clear" w:color="auto" w:fill="FFFFFF" w:themeFill="background1"/>
          </w:tcPr>
          <w:p w14:paraId="10CB9F5B" w14:textId="77777777" w:rsidR="00D23B22" w:rsidRDefault="00D23B22" w:rsidP="000740D1">
            <w:pPr>
              <w:spacing w:before="120" w:after="120"/>
              <w:jc w:val="center"/>
              <w:rPr>
                <w:rFonts w:cs="Arial"/>
                <w:b/>
                <w:color w:val="000000"/>
              </w:rPr>
            </w:pPr>
            <w:proofErr w:type="spellStart"/>
            <w:r>
              <w:rPr>
                <w:rFonts w:cs="Arial"/>
                <w:b/>
                <w:color w:val="000000"/>
              </w:rPr>
              <w:t>CAT3</w:t>
            </w:r>
            <w:proofErr w:type="spellEnd"/>
            <w:r>
              <w:rPr>
                <w:rFonts w:cs="Arial"/>
                <w:b/>
                <w:color w:val="000000"/>
              </w:rPr>
              <w:t xml:space="preserve"> </w:t>
            </w:r>
          </w:p>
        </w:tc>
        <w:tc>
          <w:tcPr>
            <w:tcW w:w="1445" w:type="pct"/>
            <w:shd w:val="clear" w:color="auto" w:fill="FFFFFF" w:themeFill="background1"/>
          </w:tcPr>
          <w:p w14:paraId="6EAD2D9D" w14:textId="77777777" w:rsidR="00D23B22" w:rsidRPr="00E76C94" w:rsidRDefault="00D23B22" w:rsidP="000740D1">
            <w:pPr>
              <w:spacing w:before="120" w:after="120"/>
              <w:rPr>
                <w:rFonts w:cs="Arial"/>
                <w:bCs/>
              </w:rPr>
            </w:pPr>
            <w:r w:rsidRPr="00E76C94">
              <w:rPr>
                <w:rFonts w:cs="Arial"/>
                <w:bCs/>
              </w:rPr>
              <w:t xml:space="preserve">Category 3 </w:t>
            </w:r>
          </w:p>
        </w:tc>
        <w:tc>
          <w:tcPr>
            <w:tcW w:w="2656" w:type="pct"/>
            <w:shd w:val="clear" w:color="auto" w:fill="FFFFFF" w:themeFill="background1"/>
          </w:tcPr>
          <w:p w14:paraId="04BBCBC9" w14:textId="77777777" w:rsidR="00D23B22" w:rsidRPr="00D75693" w:rsidRDefault="00D23B22" w:rsidP="000740D1">
            <w:pPr>
              <w:spacing w:before="120" w:after="120"/>
              <w:rPr>
                <w:rFonts w:cs="Arial"/>
              </w:rPr>
            </w:pPr>
            <w:r w:rsidRPr="00D75693">
              <w:rPr>
                <w:rFonts w:cs="Arial"/>
              </w:rPr>
              <w:t xml:space="preserve">Applies to Retroactive Enrollment and Disenrollment (including </w:t>
            </w:r>
            <w:proofErr w:type="spellStart"/>
            <w:r w:rsidRPr="00D75693">
              <w:rPr>
                <w:rFonts w:cs="Arial"/>
              </w:rPr>
              <w:t>PBP</w:t>
            </w:r>
            <w:proofErr w:type="spellEnd"/>
            <w:r w:rsidRPr="00D75693">
              <w:rPr>
                <w:rFonts w:cs="Arial"/>
              </w:rPr>
              <w:t xml:space="preserve"> change) requests with Effective dates 4 months or older or not identified and reported timely from TRR/MMR during plan reconciliation. </w:t>
            </w:r>
            <w:proofErr w:type="spellStart"/>
            <w:r w:rsidRPr="00D75693">
              <w:rPr>
                <w:rFonts w:cs="Arial"/>
              </w:rPr>
              <w:t>CAT3</w:t>
            </w:r>
            <w:proofErr w:type="spellEnd"/>
            <w:r w:rsidRPr="00D75693">
              <w:rPr>
                <w:rFonts w:cs="Arial"/>
              </w:rPr>
              <w:t xml:space="preserve"> corrections require the CMS RO Account Manager’s approval before submission to the Retroactive Processing Contractor (RPC). </w:t>
            </w:r>
          </w:p>
        </w:tc>
      </w:tr>
      <w:tr w:rsidR="00086EA7" w:rsidRPr="00F25025" w14:paraId="76A1AEC1" w14:textId="77777777" w:rsidTr="00F8579B">
        <w:trPr>
          <w:trHeight w:val="144"/>
        </w:trPr>
        <w:tc>
          <w:tcPr>
            <w:tcW w:w="899" w:type="pct"/>
            <w:shd w:val="clear" w:color="auto" w:fill="FFFFFF" w:themeFill="background1"/>
          </w:tcPr>
          <w:p w14:paraId="2756795C" w14:textId="77777777" w:rsidR="00D23B22" w:rsidRDefault="00D23B22" w:rsidP="000740D1">
            <w:pPr>
              <w:spacing w:before="120" w:after="120"/>
              <w:jc w:val="center"/>
              <w:rPr>
                <w:rFonts w:cs="Arial"/>
                <w:b/>
                <w:color w:val="000000"/>
              </w:rPr>
            </w:pPr>
            <w:r>
              <w:rPr>
                <w:rFonts w:cs="Arial"/>
                <w:b/>
                <w:color w:val="000000"/>
              </w:rPr>
              <w:t xml:space="preserve"> CAP </w:t>
            </w:r>
          </w:p>
        </w:tc>
        <w:tc>
          <w:tcPr>
            <w:tcW w:w="1445" w:type="pct"/>
            <w:shd w:val="clear" w:color="auto" w:fill="FFFFFF" w:themeFill="background1"/>
          </w:tcPr>
          <w:p w14:paraId="3B7A9138" w14:textId="77777777" w:rsidR="00D23B22" w:rsidRPr="00E76C94" w:rsidRDefault="00D23B22" w:rsidP="000740D1">
            <w:pPr>
              <w:spacing w:before="120" w:after="120"/>
              <w:rPr>
                <w:rFonts w:cs="Arial"/>
                <w:bCs/>
              </w:rPr>
            </w:pPr>
            <w:r w:rsidRPr="00E76C94">
              <w:rPr>
                <w:rFonts w:cs="Arial"/>
                <w:bCs/>
              </w:rPr>
              <w:t>Correct</w:t>
            </w:r>
            <w:r>
              <w:rPr>
                <w:rFonts w:cs="Arial"/>
                <w:bCs/>
              </w:rPr>
              <w:t>ive</w:t>
            </w:r>
            <w:r w:rsidRPr="00E76C94">
              <w:rPr>
                <w:rFonts w:cs="Arial"/>
                <w:bCs/>
              </w:rPr>
              <w:t xml:space="preserve"> Action Plan </w:t>
            </w:r>
          </w:p>
        </w:tc>
        <w:tc>
          <w:tcPr>
            <w:tcW w:w="2656" w:type="pct"/>
            <w:shd w:val="clear" w:color="auto" w:fill="FFFFFF" w:themeFill="background1"/>
          </w:tcPr>
          <w:p w14:paraId="6821E02B" w14:textId="77777777" w:rsidR="00D23B22" w:rsidRPr="00D75693" w:rsidRDefault="00D23B22" w:rsidP="000740D1">
            <w:pPr>
              <w:spacing w:before="120" w:after="120"/>
              <w:rPr>
                <w:rFonts w:cs="Arial"/>
              </w:rPr>
            </w:pPr>
            <w:r w:rsidRPr="00D75693">
              <w:t xml:space="preserve">A corrective action plan (CAP) is a </w:t>
            </w:r>
            <w:proofErr w:type="gramStart"/>
            <w:r w:rsidRPr="00D75693">
              <w:t>step by step</w:t>
            </w:r>
            <w:proofErr w:type="gramEnd"/>
            <w:r w:rsidRPr="00D75693">
              <w:t xml:space="preserve"> plan of action that is developed to achieve targeted outcomes for resolution of identified errors</w:t>
            </w:r>
          </w:p>
        </w:tc>
      </w:tr>
      <w:tr w:rsidR="00086EA7" w:rsidRPr="00F25025" w14:paraId="403F9C0D" w14:textId="77777777" w:rsidTr="00F8579B">
        <w:trPr>
          <w:trHeight w:val="144"/>
        </w:trPr>
        <w:tc>
          <w:tcPr>
            <w:tcW w:w="899" w:type="pct"/>
            <w:shd w:val="clear" w:color="auto" w:fill="FFFFFF" w:themeFill="background1"/>
          </w:tcPr>
          <w:p w14:paraId="33BA19DA" w14:textId="77777777" w:rsidR="00D23B22" w:rsidRDefault="00D23B22" w:rsidP="000740D1">
            <w:pPr>
              <w:spacing w:before="120" w:after="120"/>
              <w:jc w:val="center"/>
              <w:rPr>
                <w:rFonts w:cs="Arial"/>
                <w:b/>
                <w:color w:val="000000"/>
              </w:rPr>
            </w:pPr>
            <w:r>
              <w:rPr>
                <w:rFonts w:cs="Arial"/>
                <w:b/>
                <w:color w:val="000000"/>
              </w:rPr>
              <w:t xml:space="preserve"> CAPER </w:t>
            </w:r>
          </w:p>
        </w:tc>
        <w:tc>
          <w:tcPr>
            <w:tcW w:w="1445" w:type="pct"/>
            <w:shd w:val="clear" w:color="auto" w:fill="FFFFFF" w:themeFill="background1"/>
          </w:tcPr>
          <w:p w14:paraId="057E7DDD" w14:textId="77777777" w:rsidR="00D23B22" w:rsidRPr="00E76C94" w:rsidRDefault="00D23B22" w:rsidP="000740D1">
            <w:pPr>
              <w:spacing w:before="120" w:after="120"/>
              <w:rPr>
                <w:rFonts w:cs="Arial"/>
                <w:bCs/>
              </w:rPr>
            </w:pPr>
            <w:r w:rsidRPr="00E76C94">
              <w:rPr>
                <w:rFonts w:cs="Arial"/>
                <w:bCs/>
              </w:rPr>
              <w:t xml:space="preserve">Care Academy Performance Evaluation Report </w:t>
            </w:r>
          </w:p>
        </w:tc>
        <w:tc>
          <w:tcPr>
            <w:tcW w:w="2656" w:type="pct"/>
            <w:shd w:val="clear" w:color="auto" w:fill="FFFFFF" w:themeFill="background1"/>
          </w:tcPr>
          <w:p w14:paraId="60AF4D91" w14:textId="77777777" w:rsidR="00D23B22" w:rsidRPr="00F25025" w:rsidRDefault="00D23B22" w:rsidP="000740D1">
            <w:pPr>
              <w:spacing w:before="120" w:after="120"/>
              <w:rPr>
                <w:rFonts w:cs="Arial"/>
              </w:rPr>
            </w:pPr>
            <w:r>
              <w:rPr>
                <w:rFonts w:cs="Arial"/>
              </w:rPr>
              <w:t xml:space="preserve">Performance report used in </w:t>
            </w:r>
            <w:proofErr w:type="spellStart"/>
            <w:r>
              <w:rPr>
                <w:rFonts w:cs="Arial"/>
              </w:rPr>
              <w:t>LearningHub</w:t>
            </w:r>
            <w:proofErr w:type="spellEnd"/>
            <w:r>
              <w:rPr>
                <w:rFonts w:cs="Arial"/>
              </w:rPr>
              <w:t xml:space="preserve">, formerly known as </w:t>
            </w:r>
            <w:proofErr w:type="spellStart"/>
            <w:r>
              <w:rPr>
                <w:rFonts w:cs="Arial"/>
              </w:rPr>
              <w:t>LEARNet</w:t>
            </w:r>
            <w:proofErr w:type="spellEnd"/>
            <w:r>
              <w:rPr>
                <w:rFonts w:cs="Arial"/>
              </w:rPr>
              <w:t>, the training website used for Colleagues of CVS Health.</w:t>
            </w:r>
          </w:p>
        </w:tc>
      </w:tr>
      <w:tr w:rsidR="00086EA7" w:rsidRPr="00F25025" w14:paraId="155B5BCD" w14:textId="77777777" w:rsidTr="00F8579B">
        <w:trPr>
          <w:trHeight w:val="144"/>
        </w:trPr>
        <w:tc>
          <w:tcPr>
            <w:tcW w:w="899" w:type="pct"/>
            <w:vMerge w:val="restart"/>
            <w:shd w:val="clear" w:color="auto" w:fill="FFFFFF" w:themeFill="background1"/>
          </w:tcPr>
          <w:p w14:paraId="63527989" w14:textId="77777777" w:rsidR="00D23B22" w:rsidRPr="00F25025" w:rsidRDefault="00D23B22" w:rsidP="000740D1">
            <w:pPr>
              <w:spacing w:before="120" w:after="120"/>
              <w:jc w:val="center"/>
              <w:rPr>
                <w:rFonts w:cs="Arial"/>
                <w:b/>
                <w:color w:val="000000"/>
              </w:rPr>
            </w:pPr>
            <w:r w:rsidRPr="00F25025">
              <w:rPr>
                <w:rFonts w:cs="Arial"/>
                <w:b/>
                <w:color w:val="000000"/>
              </w:rPr>
              <w:t>CB, C/B,</w:t>
            </w:r>
          </w:p>
          <w:p w14:paraId="6E0D5C4D" w14:textId="77777777" w:rsidR="00D23B22" w:rsidRPr="00F25025" w:rsidRDefault="00D23B22" w:rsidP="000740D1">
            <w:pPr>
              <w:spacing w:before="120" w:after="120"/>
              <w:jc w:val="center"/>
              <w:rPr>
                <w:rFonts w:cs="Arial"/>
                <w:b/>
                <w:color w:val="000000"/>
              </w:rPr>
            </w:pPr>
            <w:r w:rsidRPr="00F25025">
              <w:rPr>
                <w:rFonts w:cs="Arial"/>
                <w:b/>
                <w:color w:val="000000"/>
              </w:rPr>
              <w:t xml:space="preserve">or </w:t>
            </w:r>
            <w:r w:rsidRPr="00F25025">
              <w:rPr>
                <w:rFonts w:cs="Arial"/>
                <w:b/>
                <w:color w:val="000000"/>
              </w:rPr>
              <w:br/>
            </w:r>
            <w:proofErr w:type="spellStart"/>
            <w:r w:rsidRPr="00F25025">
              <w:rPr>
                <w:rFonts w:cs="Arial"/>
                <w:b/>
                <w:color w:val="000000"/>
              </w:rPr>
              <w:t>CBK</w:t>
            </w:r>
            <w:proofErr w:type="spellEnd"/>
          </w:p>
        </w:tc>
        <w:tc>
          <w:tcPr>
            <w:tcW w:w="1445" w:type="pct"/>
            <w:shd w:val="clear" w:color="auto" w:fill="FFFFFF" w:themeFill="background1"/>
          </w:tcPr>
          <w:p w14:paraId="119AE685" w14:textId="77777777" w:rsidR="00D23B22" w:rsidRPr="00E76C94" w:rsidRDefault="00D23B22" w:rsidP="000740D1">
            <w:pPr>
              <w:spacing w:before="120" w:after="120"/>
              <w:rPr>
                <w:rFonts w:cs="Arial"/>
                <w:bCs/>
              </w:rPr>
            </w:pPr>
            <w:r w:rsidRPr="00E76C94">
              <w:rPr>
                <w:rFonts w:cs="Arial"/>
                <w:bCs/>
              </w:rPr>
              <w:t xml:space="preserve">Callback or </w:t>
            </w:r>
            <w:proofErr w:type="spellStart"/>
            <w:r w:rsidRPr="00E76C94">
              <w:rPr>
                <w:rFonts w:cs="Arial"/>
                <w:bCs/>
              </w:rPr>
              <w:t>Changeback</w:t>
            </w:r>
            <w:proofErr w:type="spellEnd"/>
          </w:p>
        </w:tc>
        <w:tc>
          <w:tcPr>
            <w:tcW w:w="2656" w:type="pct"/>
            <w:shd w:val="clear" w:color="auto" w:fill="FFFFFF" w:themeFill="background1"/>
          </w:tcPr>
          <w:p w14:paraId="7E8A2932" w14:textId="4771BD2A" w:rsidR="00D23B22" w:rsidRPr="00F25025" w:rsidRDefault="00D23B22" w:rsidP="000740D1">
            <w:pPr>
              <w:spacing w:before="120" w:after="120"/>
              <w:rPr>
                <w:rFonts w:cs="Arial"/>
              </w:rPr>
            </w:pPr>
            <w:r w:rsidRPr="00F25025">
              <w:rPr>
                <w:rFonts w:cs="Arial"/>
              </w:rPr>
              <w:t xml:space="preserve">A call received from a member or prescriber in response to a message that was left by </w:t>
            </w:r>
            <w:r>
              <w:rPr>
                <w:rFonts w:cs="Arial"/>
              </w:rPr>
              <w:t>our</w:t>
            </w:r>
            <w:r w:rsidRPr="00F25025">
              <w:rPr>
                <w:rFonts w:cs="Arial"/>
              </w:rPr>
              <w:t xml:space="preserve"> representative. Also used when a Clinical Intervention medication has been changed back to the original prescribed medication.</w:t>
            </w:r>
          </w:p>
        </w:tc>
      </w:tr>
      <w:tr w:rsidR="00086EA7" w:rsidRPr="0025615F" w14:paraId="014A1800" w14:textId="77777777" w:rsidTr="00F8579B">
        <w:trPr>
          <w:trHeight w:val="144"/>
        </w:trPr>
        <w:tc>
          <w:tcPr>
            <w:tcW w:w="899" w:type="pct"/>
            <w:vMerge/>
          </w:tcPr>
          <w:p w14:paraId="6CDD8C08" w14:textId="77777777" w:rsidR="00D23B22" w:rsidRPr="00F25025" w:rsidRDefault="00D23B22" w:rsidP="000740D1">
            <w:pPr>
              <w:spacing w:before="120" w:after="120"/>
              <w:jc w:val="center"/>
              <w:rPr>
                <w:rFonts w:cs="Arial"/>
                <w:b/>
                <w:color w:val="000000"/>
              </w:rPr>
            </w:pPr>
          </w:p>
        </w:tc>
        <w:tc>
          <w:tcPr>
            <w:tcW w:w="1445" w:type="pct"/>
            <w:shd w:val="clear" w:color="auto" w:fill="FFFFFF" w:themeFill="background1"/>
          </w:tcPr>
          <w:p w14:paraId="0A51F077" w14:textId="77777777" w:rsidR="00D23B22" w:rsidRDefault="00D23B22" w:rsidP="000740D1">
            <w:pPr>
              <w:spacing w:before="120" w:after="120"/>
              <w:rPr>
                <w:rFonts w:cs="Arial"/>
              </w:rPr>
            </w:pPr>
            <w:r w:rsidRPr="00F25025">
              <w:rPr>
                <w:rFonts w:cs="Arial"/>
              </w:rPr>
              <w:t>CB</w:t>
            </w:r>
            <w:r w:rsidRPr="00F25025">
              <w:rPr>
                <w:rFonts w:cs="Arial"/>
                <w:b/>
              </w:rPr>
              <w:t xml:space="preserve"> </w:t>
            </w:r>
            <w:r w:rsidRPr="00F25025">
              <w:rPr>
                <w:rFonts w:cs="Arial"/>
              </w:rPr>
              <w:t>also known as Chargeback</w:t>
            </w:r>
          </w:p>
          <w:p w14:paraId="0482CBE4" w14:textId="77777777" w:rsidR="00D23B22" w:rsidRPr="00F25025" w:rsidRDefault="00D23B22" w:rsidP="000740D1">
            <w:pPr>
              <w:spacing w:before="120" w:after="120"/>
              <w:rPr>
                <w:rFonts w:cs="Arial"/>
              </w:rPr>
            </w:pPr>
          </w:p>
        </w:tc>
        <w:tc>
          <w:tcPr>
            <w:tcW w:w="2656" w:type="pct"/>
            <w:shd w:val="clear" w:color="auto" w:fill="FFFFFF" w:themeFill="background1"/>
          </w:tcPr>
          <w:p w14:paraId="28D4A852" w14:textId="77777777" w:rsidR="00D23B22" w:rsidRPr="00924BED" w:rsidRDefault="00D23B22" w:rsidP="000740D1">
            <w:pPr>
              <w:spacing w:before="120" w:after="120"/>
              <w:rPr>
                <w:rFonts w:cs="Arial"/>
              </w:rPr>
            </w:pPr>
            <w:r w:rsidRPr="0025615F">
              <w:t>Money</w:t>
            </w:r>
            <w:r>
              <w:t xml:space="preserve"> </w:t>
            </w:r>
            <w:r w:rsidRPr="0025615F">
              <w:t>that</w:t>
            </w:r>
            <w:r>
              <w:t xml:space="preserve"> </w:t>
            </w:r>
            <w:r w:rsidRPr="0025615F">
              <w:t>is</w:t>
            </w:r>
            <w:r>
              <w:t xml:space="preserve"> </w:t>
            </w:r>
            <w:r w:rsidRPr="0025615F">
              <w:t>returned</w:t>
            </w:r>
            <w:r>
              <w:t xml:space="preserve"> </w:t>
            </w:r>
            <w:r w:rsidRPr="0025615F">
              <w:t>to</w:t>
            </w:r>
            <w:r>
              <w:t xml:space="preserve"> </w:t>
            </w:r>
            <w:r w:rsidRPr="0025615F">
              <w:t>a</w:t>
            </w:r>
            <w:r>
              <w:t xml:space="preserve"> </w:t>
            </w:r>
            <w:r w:rsidRPr="0025615F">
              <w:t>wholesaler</w:t>
            </w:r>
            <w:r>
              <w:t xml:space="preserve"> </w:t>
            </w:r>
            <w:r w:rsidRPr="0025615F">
              <w:t>by</w:t>
            </w:r>
            <w:r>
              <w:t xml:space="preserve"> </w:t>
            </w:r>
            <w:r w:rsidRPr="0025615F">
              <w:t>a</w:t>
            </w:r>
            <w:r>
              <w:t xml:space="preserve"> </w:t>
            </w:r>
            <w:r w:rsidRPr="0025615F">
              <w:t>manufacturer</w:t>
            </w:r>
            <w:r>
              <w:t xml:space="preserve"> </w:t>
            </w:r>
            <w:r w:rsidRPr="0025615F">
              <w:t>to</w:t>
            </w:r>
            <w:r>
              <w:t xml:space="preserve"> co</w:t>
            </w:r>
            <w:r w:rsidRPr="0025615F">
              <w:t>mpensate</w:t>
            </w:r>
            <w:r>
              <w:t xml:space="preserve"> </w:t>
            </w:r>
            <w:r w:rsidRPr="0025615F">
              <w:t>the</w:t>
            </w:r>
            <w:r>
              <w:t xml:space="preserve"> </w:t>
            </w:r>
            <w:r w:rsidRPr="0025615F">
              <w:t>wholesaler</w:t>
            </w:r>
            <w:r>
              <w:t xml:space="preserve"> </w:t>
            </w:r>
            <w:r w:rsidRPr="0025615F">
              <w:t>for</w:t>
            </w:r>
            <w:r>
              <w:t xml:space="preserve"> </w:t>
            </w:r>
            <w:r w:rsidRPr="0025615F">
              <w:t>the</w:t>
            </w:r>
            <w:r>
              <w:t xml:space="preserve"> </w:t>
            </w:r>
            <w:r w:rsidRPr="0025615F">
              <w:t>difference</w:t>
            </w:r>
            <w:r>
              <w:t xml:space="preserve"> </w:t>
            </w:r>
            <w:r w:rsidRPr="0025615F">
              <w:t>between</w:t>
            </w:r>
            <w:r>
              <w:t xml:space="preserve"> </w:t>
            </w:r>
            <w:r w:rsidRPr="0025615F">
              <w:t>its</w:t>
            </w:r>
            <w:r>
              <w:t xml:space="preserve"> </w:t>
            </w:r>
            <w:r w:rsidRPr="0025615F">
              <w:t>acquisition</w:t>
            </w:r>
            <w:r>
              <w:t xml:space="preserve"> co</w:t>
            </w:r>
            <w:r w:rsidRPr="0025615F">
              <w:t>st</w:t>
            </w:r>
            <w:r>
              <w:t xml:space="preserve"> </w:t>
            </w:r>
            <w:r w:rsidRPr="0025615F">
              <w:t>and</w:t>
            </w:r>
            <w:r>
              <w:t xml:space="preserve"> </w:t>
            </w:r>
            <w:r w:rsidRPr="0025615F">
              <w:t>the</w:t>
            </w:r>
            <w:r>
              <w:t xml:space="preserve"> co</w:t>
            </w:r>
            <w:r w:rsidRPr="0025615F">
              <w:t>ntracted</w:t>
            </w:r>
            <w:r>
              <w:t xml:space="preserve"> </w:t>
            </w:r>
            <w:r w:rsidRPr="0025615F">
              <w:t>price</w:t>
            </w:r>
            <w:r>
              <w:t xml:space="preserve"> </w:t>
            </w:r>
            <w:r w:rsidRPr="0025615F">
              <w:t>agreed</w:t>
            </w:r>
            <w:r>
              <w:t xml:space="preserve"> </w:t>
            </w:r>
            <w:r w:rsidRPr="0025615F">
              <w:t>upon</w:t>
            </w:r>
            <w:r>
              <w:t xml:space="preserve"> </w:t>
            </w:r>
            <w:r w:rsidRPr="0025615F">
              <w:t>in</w:t>
            </w:r>
            <w:r>
              <w:t xml:space="preserve"> </w:t>
            </w:r>
            <w:r w:rsidRPr="0025615F">
              <w:t>advance</w:t>
            </w:r>
            <w:r>
              <w:t xml:space="preserve"> </w:t>
            </w:r>
            <w:r w:rsidRPr="0025615F">
              <w:t>by</w:t>
            </w:r>
            <w:r>
              <w:t xml:space="preserve"> </w:t>
            </w:r>
            <w:r w:rsidRPr="0025615F">
              <w:t>the</w:t>
            </w:r>
            <w:r>
              <w:t xml:space="preserve"> </w:t>
            </w:r>
            <w:r w:rsidRPr="0025615F">
              <w:t>wholesaler</w:t>
            </w:r>
            <w:r>
              <w:t xml:space="preserve"> </w:t>
            </w:r>
            <w:r w:rsidRPr="0025615F">
              <w:t>and</w:t>
            </w:r>
            <w:r>
              <w:t xml:space="preserve"> </w:t>
            </w:r>
            <w:r w:rsidRPr="0025615F">
              <w:t>wholesaler’s</w:t>
            </w:r>
            <w:r>
              <w:t xml:space="preserve"> </w:t>
            </w:r>
            <w:r w:rsidRPr="0025615F">
              <w:t>retail</w:t>
            </w:r>
            <w:r>
              <w:t xml:space="preserve"> </w:t>
            </w:r>
            <w:r w:rsidRPr="0025615F">
              <w:t>customers</w:t>
            </w:r>
          </w:p>
        </w:tc>
      </w:tr>
      <w:tr w:rsidR="00086EA7" w:rsidRPr="0025615F" w14:paraId="1B2C85A7" w14:textId="77777777" w:rsidTr="00F8579B">
        <w:trPr>
          <w:trHeight w:val="144"/>
        </w:trPr>
        <w:tc>
          <w:tcPr>
            <w:tcW w:w="899" w:type="pct"/>
          </w:tcPr>
          <w:p w14:paraId="1287730C" w14:textId="77777777" w:rsidR="00D23B22" w:rsidRPr="0025615F" w:rsidRDefault="00D23B22" w:rsidP="000740D1">
            <w:pPr>
              <w:spacing w:before="120" w:after="120"/>
              <w:jc w:val="center"/>
              <w:rPr>
                <w:b/>
                <w:color w:val="000000"/>
              </w:rPr>
            </w:pPr>
            <w:r w:rsidRPr="0025615F">
              <w:rPr>
                <w:b/>
                <w:color w:val="000000"/>
              </w:rPr>
              <w:t>CBA</w:t>
            </w:r>
          </w:p>
        </w:tc>
        <w:tc>
          <w:tcPr>
            <w:tcW w:w="1445" w:type="pct"/>
          </w:tcPr>
          <w:p w14:paraId="71554BEE" w14:textId="77777777" w:rsidR="00D23B22" w:rsidRPr="0025615F" w:rsidRDefault="00D23B22" w:rsidP="000740D1">
            <w:pPr>
              <w:spacing w:before="120" w:after="120"/>
            </w:pPr>
            <w:r>
              <w:t>Co</w:t>
            </w:r>
            <w:r w:rsidRPr="0025615F">
              <w:t>st</w:t>
            </w:r>
            <w:r>
              <w:t>/</w:t>
            </w:r>
            <w:r w:rsidRPr="0025615F">
              <w:t>Benefit</w:t>
            </w:r>
            <w:r>
              <w:t xml:space="preserve"> </w:t>
            </w:r>
            <w:r w:rsidRPr="0025615F">
              <w:t>Analysis</w:t>
            </w:r>
          </w:p>
        </w:tc>
        <w:tc>
          <w:tcPr>
            <w:tcW w:w="2656" w:type="pct"/>
          </w:tcPr>
          <w:p w14:paraId="704ED41E" w14:textId="25EB41BA" w:rsidR="00D23B22" w:rsidRPr="0025615F" w:rsidRDefault="00D23B22" w:rsidP="000740D1">
            <w:pPr>
              <w:spacing w:before="120" w:after="120"/>
            </w:pPr>
            <w:r w:rsidRPr="0025615F">
              <w:t>An</w:t>
            </w:r>
            <w:r>
              <w:t xml:space="preserve"> </w:t>
            </w:r>
            <w:r w:rsidRPr="0025615F">
              <w:t>e</w:t>
            </w:r>
            <w:r>
              <w:t>co</w:t>
            </w:r>
            <w:r w:rsidRPr="0025615F">
              <w:t>nomic</w:t>
            </w:r>
            <w:r>
              <w:t xml:space="preserve"> </w:t>
            </w:r>
            <w:r w:rsidRPr="0025615F">
              <w:t>analysis</w:t>
            </w:r>
            <w:r>
              <w:t xml:space="preserve"> </w:t>
            </w:r>
            <w:r w:rsidRPr="0025615F">
              <w:t>that</w:t>
            </w:r>
            <w:r>
              <w:t xml:space="preserve"> </w:t>
            </w:r>
            <w:r w:rsidRPr="0025615F">
              <w:t>measures</w:t>
            </w:r>
            <w:r>
              <w:t xml:space="preserve"> </w:t>
            </w:r>
            <w:r w:rsidRPr="0025615F">
              <w:t>benefits</w:t>
            </w:r>
            <w:r>
              <w:t xml:space="preserve"> </w:t>
            </w:r>
            <w:r w:rsidRPr="0025615F">
              <w:t>in</w:t>
            </w:r>
            <w:r>
              <w:t xml:space="preserve"> </w:t>
            </w:r>
            <w:r w:rsidRPr="0025615F">
              <w:t>terms</w:t>
            </w:r>
            <w:r>
              <w:t xml:space="preserve"> </w:t>
            </w:r>
            <w:r w:rsidRPr="0025615F">
              <w:t>of</w:t>
            </w:r>
            <w:r>
              <w:t xml:space="preserve"> </w:t>
            </w:r>
            <w:r w:rsidRPr="0025615F">
              <w:t>dollars</w:t>
            </w:r>
            <w:r>
              <w:t xml:space="preserve"> </w:t>
            </w:r>
            <w:r w:rsidRPr="0025615F">
              <w:t>and</w:t>
            </w:r>
            <w:r>
              <w:t xml:space="preserve"> </w:t>
            </w:r>
            <w:r w:rsidRPr="0025615F">
              <w:t>determines</w:t>
            </w:r>
            <w:r>
              <w:t xml:space="preserve"> </w:t>
            </w:r>
            <w:r w:rsidRPr="0025615F">
              <w:t>a</w:t>
            </w:r>
            <w:r>
              <w:t xml:space="preserve"> </w:t>
            </w:r>
            <w:r w:rsidRPr="0025615F">
              <w:t>gain</w:t>
            </w:r>
            <w:r>
              <w:t xml:space="preserve"> </w:t>
            </w:r>
            <w:r w:rsidRPr="0025615F">
              <w:t>or</w:t>
            </w:r>
            <w:r>
              <w:t xml:space="preserve"> </w:t>
            </w:r>
            <w:r w:rsidRPr="0025615F">
              <w:t>loss</w:t>
            </w:r>
            <w:r>
              <w:t xml:space="preserve"> </w:t>
            </w:r>
            <w:r w:rsidRPr="0025615F">
              <w:t>among</w:t>
            </w:r>
            <w:r>
              <w:t xml:space="preserve"> </w:t>
            </w:r>
            <w:r w:rsidRPr="0025615F">
              <w:t>the</w:t>
            </w:r>
            <w:r>
              <w:t xml:space="preserve"> </w:t>
            </w:r>
            <w:r w:rsidRPr="0025615F">
              <w:t>products</w:t>
            </w:r>
            <w:r>
              <w:t xml:space="preserve"> </w:t>
            </w:r>
            <w:r w:rsidRPr="0025615F">
              <w:t>or</w:t>
            </w:r>
            <w:r>
              <w:t xml:space="preserve"> </w:t>
            </w:r>
            <w:r w:rsidRPr="0025615F">
              <w:t>services</w:t>
            </w:r>
            <w:r>
              <w:t xml:space="preserve"> co</w:t>
            </w:r>
            <w:r w:rsidRPr="0025615F">
              <w:t>mpared.</w:t>
            </w:r>
          </w:p>
        </w:tc>
      </w:tr>
      <w:tr w:rsidR="00086EA7" w:rsidRPr="0025615F" w14:paraId="7D53B7AC" w14:textId="77777777" w:rsidTr="00F8579B">
        <w:trPr>
          <w:trHeight w:val="144"/>
        </w:trPr>
        <w:tc>
          <w:tcPr>
            <w:tcW w:w="899" w:type="pct"/>
          </w:tcPr>
          <w:p w14:paraId="161009CC" w14:textId="77777777" w:rsidR="00D23B22" w:rsidRPr="0025615F" w:rsidRDefault="00D23B22" w:rsidP="000740D1">
            <w:pPr>
              <w:spacing w:before="120" w:after="120"/>
              <w:jc w:val="center"/>
              <w:rPr>
                <w:b/>
                <w:color w:val="000000"/>
              </w:rPr>
            </w:pPr>
            <w:r>
              <w:rPr>
                <w:b/>
                <w:color w:val="000000"/>
              </w:rPr>
              <w:t xml:space="preserve"> CBC </w:t>
            </w:r>
          </w:p>
        </w:tc>
        <w:tc>
          <w:tcPr>
            <w:tcW w:w="1445" w:type="pct"/>
          </w:tcPr>
          <w:p w14:paraId="00549E72" w14:textId="77777777" w:rsidR="00D23B22" w:rsidRDefault="00D23B22" w:rsidP="000740D1">
            <w:pPr>
              <w:spacing w:before="120" w:after="120"/>
            </w:pPr>
            <w:r>
              <w:t xml:space="preserve">Center for Beneficiary Choices </w:t>
            </w:r>
          </w:p>
        </w:tc>
        <w:tc>
          <w:tcPr>
            <w:tcW w:w="2656" w:type="pct"/>
          </w:tcPr>
          <w:p w14:paraId="494F2BE4" w14:textId="77777777" w:rsidR="00D23B22" w:rsidRPr="00D75693" w:rsidRDefault="00D23B22" w:rsidP="000740D1">
            <w:pPr>
              <w:spacing w:before="120" w:after="120"/>
            </w:pPr>
            <w:r w:rsidRPr="00D75693">
              <w:t>A branch of the Center for Medicare &amp; Medicaid Services (CMS).</w:t>
            </w:r>
          </w:p>
        </w:tc>
      </w:tr>
      <w:tr w:rsidR="00086EA7" w:rsidRPr="0025615F" w14:paraId="3C99EAA6" w14:textId="77777777" w:rsidTr="00F8579B">
        <w:trPr>
          <w:trHeight w:val="144"/>
        </w:trPr>
        <w:tc>
          <w:tcPr>
            <w:tcW w:w="899" w:type="pct"/>
            <w:shd w:val="clear" w:color="auto" w:fill="auto"/>
          </w:tcPr>
          <w:p w14:paraId="0FBA34A7" w14:textId="77777777" w:rsidR="00D23B22" w:rsidRPr="0025615F" w:rsidRDefault="00D23B22" w:rsidP="000740D1">
            <w:pPr>
              <w:spacing w:before="120" w:after="120"/>
              <w:jc w:val="center"/>
              <w:rPr>
                <w:b/>
                <w:color w:val="000000"/>
              </w:rPr>
            </w:pPr>
            <w:r>
              <w:rPr>
                <w:b/>
                <w:color w:val="000000"/>
              </w:rPr>
              <w:t xml:space="preserve"> </w:t>
            </w:r>
            <w:r w:rsidRPr="0025615F">
              <w:rPr>
                <w:b/>
                <w:color w:val="000000"/>
              </w:rPr>
              <w:t>CC</w:t>
            </w:r>
            <w:r>
              <w:rPr>
                <w:b/>
                <w:color w:val="000000"/>
              </w:rPr>
              <w:t xml:space="preserve"> or C/C</w:t>
            </w:r>
          </w:p>
        </w:tc>
        <w:tc>
          <w:tcPr>
            <w:tcW w:w="1445" w:type="pct"/>
            <w:shd w:val="clear" w:color="auto" w:fill="auto"/>
          </w:tcPr>
          <w:p w14:paraId="7582A52F" w14:textId="77777777" w:rsidR="00D23B22" w:rsidRPr="0025615F" w:rsidRDefault="00D23B22" w:rsidP="000740D1">
            <w:pPr>
              <w:spacing w:before="120" w:after="120"/>
            </w:pPr>
            <w:r w:rsidRPr="0025615F">
              <w:t>Credit</w:t>
            </w:r>
            <w:r>
              <w:t xml:space="preserve"> </w:t>
            </w:r>
            <w:r w:rsidRPr="0025615F">
              <w:t>Card</w:t>
            </w:r>
            <w:r>
              <w:t xml:space="preserve"> </w:t>
            </w:r>
            <w:r w:rsidRPr="0025615F">
              <w:t>or</w:t>
            </w:r>
            <w:r>
              <w:t xml:space="preserve"> </w:t>
            </w:r>
            <w:r w:rsidRPr="0025615F">
              <w:t>Care</w:t>
            </w:r>
            <w:r>
              <w:t xml:space="preserve"> Co</w:t>
            </w:r>
            <w:r w:rsidRPr="0025615F">
              <w:t>nsideration</w:t>
            </w:r>
            <w:r>
              <w:t xml:space="preserve"> </w:t>
            </w:r>
          </w:p>
        </w:tc>
        <w:tc>
          <w:tcPr>
            <w:tcW w:w="2656" w:type="pct"/>
            <w:shd w:val="clear" w:color="auto" w:fill="auto"/>
          </w:tcPr>
          <w:p w14:paraId="3007F6F5" w14:textId="77777777" w:rsidR="00D23B22" w:rsidRPr="00D75693" w:rsidRDefault="00D23B22" w:rsidP="000740D1">
            <w:pPr>
              <w:spacing w:before="120" w:after="120"/>
            </w:pPr>
            <w:r w:rsidRPr="00D75693">
              <w:t>Credit Card:  Card used to make payments.</w:t>
            </w:r>
          </w:p>
        </w:tc>
      </w:tr>
      <w:tr w:rsidR="00086EA7" w:rsidRPr="0025615F" w14:paraId="1CECF840" w14:textId="77777777" w:rsidTr="00F8579B">
        <w:trPr>
          <w:trHeight w:val="144"/>
        </w:trPr>
        <w:tc>
          <w:tcPr>
            <w:tcW w:w="899" w:type="pct"/>
            <w:shd w:val="clear" w:color="auto" w:fill="auto"/>
          </w:tcPr>
          <w:p w14:paraId="77CBAD61" w14:textId="77777777" w:rsidR="00D23B22" w:rsidRPr="0025615F" w:rsidRDefault="00D23B22" w:rsidP="000740D1">
            <w:pPr>
              <w:spacing w:before="120" w:after="120"/>
              <w:jc w:val="center"/>
            </w:pPr>
            <w:r>
              <w:rPr>
                <w:b/>
                <w:color w:val="000000"/>
              </w:rPr>
              <w:t xml:space="preserve"> </w:t>
            </w:r>
            <w:proofErr w:type="spellStart"/>
            <w:r w:rsidRPr="0025615F">
              <w:rPr>
                <w:b/>
                <w:color w:val="000000"/>
              </w:rPr>
              <w:t>CCA</w:t>
            </w:r>
            <w:proofErr w:type="spellEnd"/>
          </w:p>
        </w:tc>
        <w:tc>
          <w:tcPr>
            <w:tcW w:w="1445" w:type="pct"/>
            <w:shd w:val="clear" w:color="auto" w:fill="auto"/>
          </w:tcPr>
          <w:p w14:paraId="5BC76297" w14:textId="77777777" w:rsidR="00D23B22" w:rsidRPr="0025615F" w:rsidRDefault="00D23B22" w:rsidP="000740D1">
            <w:pPr>
              <w:spacing w:before="120" w:after="120"/>
            </w:pPr>
            <w:r w:rsidRPr="0025615F">
              <w:t>Credit</w:t>
            </w:r>
            <w:r>
              <w:t xml:space="preserve"> </w:t>
            </w:r>
            <w:r w:rsidRPr="0025615F">
              <w:t>Card</w:t>
            </w:r>
            <w:r>
              <w:t xml:space="preserve"> </w:t>
            </w:r>
            <w:r w:rsidRPr="0025615F">
              <w:t>Authorization</w:t>
            </w:r>
          </w:p>
        </w:tc>
        <w:tc>
          <w:tcPr>
            <w:tcW w:w="2656" w:type="pct"/>
            <w:shd w:val="clear" w:color="auto" w:fill="auto"/>
          </w:tcPr>
          <w:p w14:paraId="0B1E1A8B" w14:textId="77777777" w:rsidR="00D23B22" w:rsidRPr="00D75693" w:rsidRDefault="00D23B22" w:rsidP="000740D1">
            <w:pPr>
              <w:spacing w:before="120" w:after="120"/>
            </w:pPr>
            <w:r w:rsidRPr="00D75693">
              <w:rPr>
                <w:rFonts w:cs="Helvetica"/>
                <w:shd w:val="clear" w:color="auto" w:fill="FFFFFF"/>
              </w:rPr>
              <w:t>An approval from a card issuer, usually through a credit card processor, that the customer has sufficient funds to cover the cost of the transaction. It can also refer to the procedure of acquiring that authorization from the issuer</w:t>
            </w:r>
          </w:p>
        </w:tc>
      </w:tr>
      <w:tr w:rsidR="00086EA7" w:rsidRPr="0025615F" w14:paraId="118C3893" w14:textId="77777777" w:rsidTr="00F8579B">
        <w:trPr>
          <w:trHeight w:val="144"/>
        </w:trPr>
        <w:tc>
          <w:tcPr>
            <w:tcW w:w="899" w:type="pct"/>
            <w:shd w:val="clear" w:color="auto" w:fill="auto"/>
          </w:tcPr>
          <w:p w14:paraId="49FC7A1A" w14:textId="77777777" w:rsidR="00D23B22" w:rsidRPr="0025615F" w:rsidRDefault="00D23B22" w:rsidP="000740D1">
            <w:pPr>
              <w:spacing w:before="120" w:after="120"/>
              <w:jc w:val="center"/>
              <w:rPr>
                <w:b/>
                <w:color w:val="000000"/>
              </w:rPr>
            </w:pPr>
            <w:proofErr w:type="spellStart"/>
            <w:r>
              <w:rPr>
                <w:b/>
                <w:color w:val="000000"/>
              </w:rPr>
              <w:t>CCB</w:t>
            </w:r>
            <w:proofErr w:type="spellEnd"/>
            <w:r>
              <w:rPr>
                <w:b/>
                <w:color w:val="000000"/>
              </w:rPr>
              <w:t xml:space="preserve"> </w:t>
            </w:r>
          </w:p>
        </w:tc>
        <w:tc>
          <w:tcPr>
            <w:tcW w:w="1445" w:type="pct"/>
            <w:shd w:val="clear" w:color="auto" w:fill="auto"/>
          </w:tcPr>
          <w:p w14:paraId="75E522E4" w14:textId="77777777" w:rsidR="00D23B22" w:rsidRDefault="00D23B22" w:rsidP="000740D1">
            <w:pPr>
              <w:spacing w:before="120" w:after="120"/>
            </w:pPr>
            <w:r>
              <w:t xml:space="preserve">Change Control Board </w:t>
            </w:r>
          </w:p>
        </w:tc>
        <w:tc>
          <w:tcPr>
            <w:tcW w:w="2656" w:type="pct"/>
            <w:shd w:val="clear" w:color="auto" w:fill="auto"/>
          </w:tcPr>
          <w:p w14:paraId="727870CC" w14:textId="77777777" w:rsidR="00D23B22" w:rsidRPr="00D75693" w:rsidRDefault="00D23B22" w:rsidP="000740D1">
            <w:pPr>
              <w:spacing w:before="120" w:after="120"/>
            </w:pPr>
            <w:r w:rsidRPr="00D75693">
              <w:t>Now called Change Management Board (</w:t>
            </w:r>
            <w:proofErr w:type="spellStart"/>
            <w:r w:rsidRPr="00D75693">
              <w:t>CMB</w:t>
            </w:r>
            <w:proofErr w:type="spellEnd"/>
            <w:r w:rsidRPr="00D75693">
              <w:t xml:space="preserve">) </w:t>
            </w:r>
          </w:p>
        </w:tc>
      </w:tr>
      <w:tr w:rsidR="00086EA7" w:rsidRPr="0025615F" w14:paraId="5FB744AC" w14:textId="77777777" w:rsidTr="00F8579B">
        <w:trPr>
          <w:trHeight w:val="144"/>
        </w:trPr>
        <w:tc>
          <w:tcPr>
            <w:tcW w:w="899" w:type="pct"/>
            <w:shd w:val="clear" w:color="auto" w:fill="auto"/>
          </w:tcPr>
          <w:p w14:paraId="4B63199F" w14:textId="77777777" w:rsidR="00D23B22" w:rsidRPr="0025615F" w:rsidRDefault="00D23B22" w:rsidP="000740D1">
            <w:pPr>
              <w:spacing w:before="120" w:after="120"/>
              <w:jc w:val="center"/>
              <w:rPr>
                <w:b/>
                <w:color w:val="000000"/>
              </w:rPr>
            </w:pPr>
            <w:r w:rsidRPr="0025615F">
              <w:rPr>
                <w:b/>
                <w:color w:val="000000"/>
              </w:rPr>
              <w:t>CCF</w:t>
            </w:r>
          </w:p>
          <w:p w14:paraId="33DAC7C6" w14:textId="77777777" w:rsidR="00D23B22" w:rsidRPr="0025615F" w:rsidRDefault="00D23B22" w:rsidP="000740D1">
            <w:pPr>
              <w:spacing w:before="120" w:after="120"/>
              <w:jc w:val="center"/>
              <w:rPr>
                <w:b/>
                <w:color w:val="000000"/>
              </w:rPr>
            </w:pPr>
            <w:r>
              <w:t xml:space="preserve"> </w:t>
            </w:r>
          </w:p>
        </w:tc>
        <w:tc>
          <w:tcPr>
            <w:tcW w:w="1445" w:type="pct"/>
            <w:shd w:val="clear" w:color="auto" w:fill="auto"/>
          </w:tcPr>
          <w:p w14:paraId="6B2EB6B1" w14:textId="77777777" w:rsidR="00D23B22" w:rsidRPr="0025615F" w:rsidRDefault="00D23B22" w:rsidP="000740D1">
            <w:pPr>
              <w:spacing w:before="120" w:after="120"/>
            </w:pPr>
            <w:r>
              <w:t>Co</w:t>
            </w:r>
            <w:r w:rsidRPr="0025615F">
              <w:t>nsultative</w:t>
            </w:r>
            <w:r>
              <w:t xml:space="preserve"> </w:t>
            </w:r>
            <w:r w:rsidRPr="0025615F">
              <w:t>Call</w:t>
            </w:r>
            <w:r>
              <w:t xml:space="preserve"> </w:t>
            </w:r>
            <w:r w:rsidRPr="0025615F">
              <w:t>Flow</w:t>
            </w:r>
          </w:p>
        </w:tc>
        <w:tc>
          <w:tcPr>
            <w:tcW w:w="2656" w:type="pct"/>
            <w:shd w:val="clear" w:color="auto" w:fill="auto"/>
          </w:tcPr>
          <w:p w14:paraId="7A23943E" w14:textId="77777777" w:rsidR="00D23B22" w:rsidRPr="00D75693" w:rsidRDefault="00D23B22" w:rsidP="000740D1">
            <w:pPr>
              <w:spacing w:before="120" w:after="120"/>
            </w:pPr>
            <w:r w:rsidRPr="00D75693">
              <w:t xml:space="preserve">A systematic approach to:  </w:t>
            </w:r>
          </w:p>
          <w:p w14:paraId="41FAF6C0" w14:textId="3585139D" w:rsidR="00D23B22" w:rsidRPr="00D75693" w:rsidRDefault="00D23B22" w:rsidP="000740D1">
            <w:pPr>
              <w:pStyle w:val="NormalWeb"/>
              <w:numPr>
                <w:ilvl w:val="0"/>
                <w:numId w:val="147"/>
              </w:numPr>
              <w:spacing w:before="120" w:after="120" w:afterAutospacing="0" w:line="240" w:lineRule="atLeast"/>
              <w:textAlignment w:val="top"/>
            </w:pPr>
            <w:r w:rsidRPr="00D75693">
              <w:rPr>
                <w:rFonts w:ascii="Verdana" w:hAnsi="Verdana"/>
              </w:rPr>
              <w:t>Increase the probability of favorable and/or specific outcomes.</w:t>
            </w:r>
          </w:p>
          <w:p w14:paraId="53D8F0B3" w14:textId="74F76F82" w:rsidR="00D23B22" w:rsidRPr="00D75693" w:rsidRDefault="00D23B22" w:rsidP="000740D1">
            <w:pPr>
              <w:pStyle w:val="NormalWeb"/>
              <w:numPr>
                <w:ilvl w:val="0"/>
                <w:numId w:val="147"/>
              </w:numPr>
              <w:spacing w:before="120" w:after="120" w:afterAutospacing="0" w:line="240" w:lineRule="atLeast"/>
              <w:textAlignment w:val="top"/>
            </w:pPr>
            <w:r w:rsidRPr="00D75693">
              <w:rPr>
                <w:rFonts w:ascii="Verdana" w:hAnsi="Verdana"/>
              </w:rPr>
              <w:t>Build relationships by establishing trust.</w:t>
            </w:r>
          </w:p>
          <w:p w14:paraId="4496F1C5" w14:textId="166657ED" w:rsidR="00D23B22" w:rsidRPr="00D75693" w:rsidRDefault="00D23B22" w:rsidP="000740D1">
            <w:pPr>
              <w:pStyle w:val="NormalWeb"/>
              <w:numPr>
                <w:ilvl w:val="0"/>
                <w:numId w:val="147"/>
              </w:numPr>
              <w:spacing w:before="120" w:after="120" w:afterAutospacing="0" w:line="240" w:lineRule="atLeast"/>
              <w:textAlignment w:val="top"/>
            </w:pPr>
            <w:r w:rsidRPr="00D75693">
              <w:rPr>
                <w:rFonts w:ascii="Verdana" w:hAnsi="Verdana"/>
              </w:rPr>
              <w:t>Establishes the atmosphere of a consultative environment</w:t>
            </w:r>
            <w:r w:rsidR="00F5168A" w:rsidRPr="00D75693">
              <w:rPr>
                <w:rFonts w:ascii="Verdana" w:hAnsi="Verdana"/>
              </w:rPr>
              <w:t>.</w:t>
            </w:r>
          </w:p>
          <w:p w14:paraId="6DC5FE3C" w14:textId="77777777" w:rsidR="00D23B22" w:rsidRPr="00D75693" w:rsidRDefault="00D23B22" w:rsidP="000740D1">
            <w:pPr>
              <w:pStyle w:val="NormalWeb"/>
              <w:numPr>
                <w:ilvl w:val="0"/>
                <w:numId w:val="147"/>
              </w:numPr>
              <w:spacing w:before="120" w:after="120" w:afterAutospacing="0" w:line="240" w:lineRule="atLeast"/>
              <w:textAlignment w:val="top"/>
            </w:pPr>
            <w:r w:rsidRPr="00D75693">
              <w:rPr>
                <w:rFonts w:ascii="Verdana" w:hAnsi="Verdana"/>
              </w:rPr>
              <w:t>Provide our customer with consistency and the highest level of customer service possible.</w:t>
            </w:r>
          </w:p>
        </w:tc>
      </w:tr>
      <w:tr w:rsidR="00086EA7" w:rsidRPr="0025615F" w14:paraId="3CF66505" w14:textId="77777777" w:rsidTr="00F8579B">
        <w:trPr>
          <w:trHeight w:val="144"/>
        </w:trPr>
        <w:tc>
          <w:tcPr>
            <w:tcW w:w="899" w:type="pct"/>
            <w:shd w:val="clear" w:color="auto" w:fill="auto"/>
          </w:tcPr>
          <w:p w14:paraId="14D26483" w14:textId="77777777" w:rsidR="00D23B22" w:rsidRPr="0025615F" w:rsidRDefault="00D23B22" w:rsidP="000740D1">
            <w:pPr>
              <w:spacing w:before="120" w:after="120"/>
              <w:jc w:val="center"/>
              <w:rPr>
                <w:b/>
                <w:color w:val="000000"/>
              </w:rPr>
            </w:pPr>
            <w:r>
              <w:rPr>
                <w:b/>
                <w:color w:val="000000"/>
              </w:rPr>
              <w:t xml:space="preserve">CHF </w:t>
            </w:r>
          </w:p>
        </w:tc>
        <w:tc>
          <w:tcPr>
            <w:tcW w:w="1445" w:type="pct"/>
            <w:shd w:val="clear" w:color="auto" w:fill="auto"/>
          </w:tcPr>
          <w:p w14:paraId="6666A9E3" w14:textId="77777777" w:rsidR="00D23B22" w:rsidRDefault="00D23B22" w:rsidP="000740D1">
            <w:pPr>
              <w:spacing w:before="120" w:after="120"/>
            </w:pPr>
            <w:r>
              <w:t xml:space="preserve">Congestive Heart Failure </w:t>
            </w:r>
          </w:p>
        </w:tc>
        <w:tc>
          <w:tcPr>
            <w:tcW w:w="2656" w:type="pct"/>
            <w:shd w:val="clear" w:color="auto" w:fill="auto"/>
          </w:tcPr>
          <w:p w14:paraId="0B90616E" w14:textId="1621A70A" w:rsidR="00D23B22" w:rsidRPr="00E80AEF" w:rsidRDefault="00D23B22" w:rsidP="000740D1">
            <w:pPr>
              <w:spacing w:before="120" w:after="120"/>
            </w:pPr>
            <w:r w:rsidRPr="002A683B">
              <w:rPr>
                <w:rFonts w:cs="Arial"/>
                <w:color w:val="202124"/>
                <w:shd w:val="clear" w:color="auto" w:fill="FFFFFF"/>
              </w:rPr>
              <w:t>A chronic condition in which the heart doesn't pump blood as well as it should</w:t>
            </w:r>
            <w:r w:rsidR="000B4C86" w:rsidRPr="002A683B">
              <w:rPr>
                <w:rFonts w:cs="Arial"/>
                <w:color w:val="202124"/>
                <w:shd w:val="clear" w:color="auto" w:fill="FFFFFF"/>
              </w:rPr>
              <w:t>.</w:t>
            </w:r>
            <w:r w:rsidR="000B4C86">
              <w:rPr>
                <w:rFonts w:cs="Arial"/>
                <w:color w:val="202124"/>
                <w:shd w:val="clear" w:color="auto" w:fill="FFFFFF"/>
              </w:rPr>
              <w:t xml:space="preserve"> </w:t>
            </w:r>
            <w:r>
              <w:t xml:space="preserve"> </w:t>
            </w:r>
          </w:p>
        </w:tc>
      </w:tr>
      <w:bookmarkEnd w:id="8"/>
      <w:tr w:rsidR="00086EA7" w:rsidRPr="0025615F" w14:paraId="40F09C9B" w14:textId="77777777" w:rsidTr="00F8579B">
        <w:trPr>
          <w:trHeight w:val="144"/>
        </w:trPr>
        <w:tc>
          <w:tcPr>
            <w:tcW w:w="899" w:type="pct"/>
            <w:shd w:val="clear" w:color="auto" w:fill="auto"/>
          </w:tcPr>
          <w:p w14:paraId="538E4329" w14:textId="77777777" w:rsidR="00D23B22" w:rsidRDefault="00D23B22" w:rsidP="000740D1">
            <w:pPr>
              <w:spacing w:before="120" w:after="120"/>
              <w:jc w:val="center"/>
              <w:rPr>
                <w:b/>
                <w:color w:val="000000"/>
              </w:rPr>
            </w:pPr>
            <w:r>
              <w:rPr>
                <w:b/>
                <w:color w:val="000000"/>
              </w:rPr>
              <w:t xml:space="preserve">CHV </w:t>
            </w:r>
          </w:p>
        </w:tc>
        <w:tc>
          <w:tcPr>
            <w:tcW w:w="1445" w:type="pct"/>
            <w:shd w:val="clear" w:color="auto" w:fill="auto"/>
          </w:tcPr>
          <w:p w14:paraId="13B36DA4" w14:textId="77777777" w:rsidR="00D23B22" w:rsidRDefault="00D23B22" w:rsidP="000740D1">
            <w:pPr>
              <w:spacing w:before="120" w:after="120"/>
            </w:pPr>
            <w:r>
              <w:t xml:space="preserve">Communication History Viewer </w:t>
            </w:r>
          </w:p>
        </w:tc>
        <w:tc>
          <w:tcPr>
            <w:tcW w:w="2656" w:type="pct"/>
            <w:shd w:val="clear" w:color="auto" w:fill="auto"/>
          </w:tcPr>
          <w:p w14:paraId="6581D5B6" w14:textId="77777777" w:rsidR="00D23B22" w:rsidRPr="0025615F" w:rsidRDefault="00D23B22" w:rsidP="000740D1">
            <w:pPr>
              <w:spacing w:before="120" w:after="120"/>
            </w:pPr>
            <w:r>
              <w:t xml:space="preserve">This is displayed on the View Activity screen in PeopleSafe. </w:t>
            </w:r>
          </w:p>
        </w:tc>
      </w:tr>
      <w:tr w:rsidR="00086EA7" w:rsidRPr="0025615F" w14:paraId="078698E1" w14:textId="77777777" w:rsidTr="00F8579B">
        <w:trPr>
          <w:trHeight w:val="144"/>
        </w:trPr>
        <w:tc>
          <w:tcPr>
            <w:tcW w:w="899" w:type="pct"/>
            <w:shd w:val="clear" w:color="auto" w:fill="auto"/>
          </w:tcPr>
          <w:p w14:paraId="69B4B8F4" w14:textId="77777777" w:rsidR="00D23B22" w:rsidRPr="0025615F" w:rsidRDefault="00D23B22" w:rsidP="000740D1">
            <w:pPr>
              <w:spacing w:before="120" w:after="120"/>
              <w:jc w:val="center"/>
              <w:rPr>
                <w:b/>
                <w:color w:val="000000"/>
              </w:rPr>
            </w:pPr>
            <w:r>
              <w:rPr>
                <w:b/>
                <w:bCs/>
              </w:rPr>
              <w:t xml:space="preserve"> </w:t>
            </w:r>
            <w:proofErr w:type="spellStart"/>
            <w:r w:rsidRPr="000F184C">
              <w:rPr>
                <w:b/>
                <w:bCs/>
              </w:rPr>
              <w:t>CCIPE</w:t>
            </w:r>
            <w:proofErr w:type="spellEnd"/>
          </w:p>
        </w:tc>
        <w:tc>
          <w:tcPr>
            <w:tcW w:w="1445" w:type="pct"/>
            <w:shd w:val="clear" w:color="auto" w:fill="auto"/>
          </w:tcPr>
          <w:p w14:paraId="55284FE4" w14:textId="77777777" w:rsidR="00D23B22" w:rsidRDefault="00D23B22" w:rsidP="000740D1">
            <w:pPr>
              <w:spacing w:before="120" w:after="120"/>
            </w:pPr>
            <w:r>
              <w:rPr>
                <w:noProof/>
              </w:rPr>
              <w:t xml:space="preserve"> </w:t>
            </w:r>
            <w:r w:rsidRPr="000F184C">
              <w:rPr>
                <w:bCs/>
              </w:rPr>
              <w:t xml:space="preserve">Customer Care Inbound </w:t>
            </w:r>
            <w:proofErr w:type="spellStart"/>
            <w:r w:rsidRPr="000F184C">
              <w:rPr>
                <w:bCs/>
              </w:rPr>
              <w:t>PreEnrollment</w:t>
            </w:r>
            <w:proofErr w:type="spellEnd"/>
          </w:p>
        </w:tc>
        <w:tc>
          <w:tcPr>
            <w:tcW w:w="2656" w:type="pct"/>
            <w:shd w:val="clear" w:color="auto" w:fill="auto"/>
          </w:tcPr>
          <w:p w14:paraId="068DC336" w14:textId="77777777" w:rsidR="00D23B22" w:rsidRPr="0025615F" w:rsidRDefault="00D23B22" w:rsidP="000740D1">
            <w:pPr>
              <w:spacing w:before="120" w:after="120"/>
            </w:pPr>
            <w:r>
              <w:t>Inbound calls, initiated by the member to Customer Care, prior to the enrollment into a plan.</w:t>
            </w:r>
          </w:p>
        </w:tc>
      </w:tr>
      <w:tr w:rsidR="00086EA7" w:rsidRPr="0025615F" w14:paraId="502ED1E8" w14:textId="77777777" w:rsidTr="00F8579B">
        <w:trPr>
          <w:trHeight w:val="144"/>
        </w:trPr>
        <w:tc>
          <w:tcPr>
            <w:tcW w:w="899" w:type="pct"/>
            <w:shd w:val="clear" w:color="auto" w:fill="auto"/>
          </w:tcPr>
          <w:p w14:paraId="51A3B44C" w14:textId="77777777" w:rsidR="00D23B22" w:rsidRPr="0025615F" w:rsidRDefault="00D23B22" w:rsidP="000740D1">
            <w:pPr>
              <w:spacing w:before="120" w:after="120"/>
              <w:jc w:val="center"/>
              <w:rPr>
                <w:b/>
                <w:color w:val="000000"/>
              </w:rPr>
            </w:pPr>
            <w:r w:rsidRPr="0025615F">
              <w:rPr>
                <w:b/>
                <w:color w:val="000000"/>
              </w:rPr>
              <w:t>CCM</w:t>
            </w:r>
            <w:r w:rsidRPr="0025615F">
              <w:rPr>
                <w:b/>
                <w:color w:val="000000"/>
              </w:rPr>
              <w:br/>
            </w:r>
            <w:r w:rsidRPr="0025615F">
              <w:rPr>
                <w:color w:val="000000"/>
              </w:rPr>
              <w:t>(Prev.</w:t>
            </w:r>
            <w:r>
              <w:rPr>
                <w:color w:val="000000"/>
              </w:rPr>
              <w:t xml:space="preserve"> </w:t>
            </w:r>
            <w:r w:rsidRPr="0025615F">
              <w:rPr>
                <w:color w:val="000000"/>
              </w:rPr>
              <w:t>known</w:t>
            </w:r>
            <w:r>
              <w:rPr>
                <w:color w:val="000000"/>
              </w:rPr>
              <w:t xml:space="preserve"> </w:t>
            </w:r>
            <w:r w:rsidRPr="0025615F">
              <w:rPr>
                <w:color w:val="000000"/>
              </w:rPr>
              <w:t>as</w:t>
            </w:r>
            <w:r>
              <w:rPr>
                <w:color w:val="000000"/>
              </w:rPr>
              <w:t xml:space="preserve"> </w:t>
            </w:r>
            <w:r w:rsidRPr="0025615F">
              <w:rPr>
                <w:color w:val="000000"/>
              </w:rPr>
              <w:t>MPP)</w:t>
            </w:r>
          </w:p>
        </w:tc>
        <w:tc>
          <w:tcPr>
            <w:tcW w:w="1445" w:type="pct"/>
            <w:shd w:val="clear" w:color="auto" w:fill="auto"/>
          </w:tcPr>
          <w:p w14:paraId="1048A92B" w14:textId="77777777" w:rsidR="00D23B22" w:rsidRPr="0025615F" w:rsidRDefault="00D23B22" w:rsidP="000740D1">
            <w:pPr>
              <w:spacing w:before="120" w:after="120"/>
            </w:pPr>
            <w:r w:rsidRPr="0025615F">
              <w:t>Customer</w:t>
            </w:r>
            <w:r>
              <w:t xml:space="preserve"> </w:t>
            </w:r>
            <w:r w:rsidRPr="0025615F">
              <w:t>Care</w:t>
            </w:r>
            <w:r>
              <w:t xml:space="preserve"> </w:t>
            </w:r>
            <w:r w:rsidRPr="0025615F">
              <w:t>Mail</w:t>
            </w:r>
            <w:r>
              <w:t xml:space="preserve"> </w:t>
            </w:r>
            <w:r w:rsidRPr="0025615F">
              <w:t>or</w:t>
            </w:r>
            <w:r>
              <w:t xml:space="preserve"> </w:t>
            </w:r>
            <w:r w:rsidRPr="0025615F">
              <w:t>Managed</w:t>
            </w:r>
            <w:r>
              <w:t xml:space="preserve"> </w:t>
            </w:r>
            <w:r w:rsidRPr="0025615F">
              <w:t>Plan</w:t>
            </w:r>
            <w:r>
              <w:t xml:space="preserve"> </w:t>
            </w:r>
            <w:r w:rsidRPr="0025615F">
              <w:t>Program</w:t>
            </w:r>
          </w:p>
        </w:tc>
        <w:tc>
          <w:tcPr>
            <w:tcW w:w="2656" w:type="pct"/>
            <w:shd w:val="clear" w:color="auto" w:fill="auto"/>
          </w:tcPr>
          <w:p w14:paraId="4E8E9D21" w14:textId="77777777" w:rsidR="00D23B22" w:rsidRPr="0025615F" w:rsidRDefault="00D23B22" w:rsidP="000740D1">
            <w:pPr>
              <w:spacing w:before="120" w:after="120"/>
            </w:pPr>
            <w:r w:rsidRPr="0025615F">
              <w:t>Clinical</w:t>
            </w:r>
            <w:r>
              <w:t xml:space="preserve"> </w:t>
            </w:r>
            <w:r w:rsidRPr="0025615F">
              <w:t>programs</w:t>
            </w:r>
            <w:r>
              <w:t xml:space="preserve"> </w:t>
            </w:r>
            <w:r w:rsidRPr="0025615F">
              <w:t>that</w:t>
            </w:r>
            <w:r>
              <w:t xml:space="preserve"> </w:t>
            </w:r>
            <w:r w:rsidRPr="0025615F">
              <w:t>reach</w:t>
            </w:r>
            <w:r>
              <w:t xml:space="preserve"> </w:t>
            </w:r>
            <w:r w:rsidRPr="0025615F">
              <w:t>out</w:t>
            </w:r>
            <w:r>
              <w:t xml:space="preserve"> </w:t>
            </w:r>
            <w:r w:rsidRPr="0025615F">
              <w:t>to</w:t>
            </w:r>
            <w:r>
              <w:t xml:space="preserve"> </w:t>
            </w:r>
            <w:r w:rsidRPr="0025615F">
              <w:t>prescribers</w:t>
            </w:r>
            <w:r>
              <w:t xml:space="preserve"> </w:t>
            </w:r>
            <w:r w:rsidRPr="0025615F">
              <w:t>with</w:t>
            </w:r>
            <w:r>
              <w:t xml:space="preserve"> </w:t>
            </w:r>
            <w:r w:rsidRPr="0025615F">
              <w:t>requests</w:t>
            </w:r>
            <w:r>
              <w:t xml:space="preserve"> </w:t>
            </w:r>
            <w:r w:rsidRPr="0025615F">
              <w:t>for</w:t>
            </w:r>
            <w:r>
              <w:t xml:space="preserve"> co</w:t>
            </w:r>
            <w:r w:rsidRPr="0025615F">
              <w:t>st</w:t>
            </w:r>
            <w:r>
              <w:t xml:space="preserve"> </w:t>
            </w:r>
            <w:r w:rsidRPr="0025615F">
              <w:t>effective</w:t>
            </w:r>
            <w:r>
              <w:t xml:space="preserve"> </w:t>
            </w:r>
            <w:r w:rsidRPr="0025615F">
              <w:t>changes</w:t>
            </w:r>
            <w:r>
              <w:t xml:space="preserve"> </w:t>
            </w:r>
            <w:r w:rsidRPr="0025615F">
              <w:t>to</w:t>
            </w:r>
            <w:r>
              <w:t xml:space="preserve"> </w:t>
            </w:r>
            <w:r w:rsidRPr="0025615F">
              <w:t>prescriptions</w:t>
            </w:r>
            <w:r>
              <w:t xml:space="preserve"> </w:t>
            </w:r>
            <w:r w:rsidRPr="0025615F">
              <w:t>based</w:t>
            </w:r>
            <w:r>
              <w:t xml:space="preserve"> </w:t>
            </w:r>
            <w:r w:rsidRPr="0025615F">
              <w:t>on</w:t>
            </w:r>
            <w:r>
              <w:t xml:space="preserve"> </w:t>
            </w:r>
            <w:r w:rsidRPr="0025615F">
              <w:t>clinical</w:t>
            </w:r>
            <w:r>
              <w:t xml:space="preserve"> </w:t>
            </w:r>
            <w:r w:rsidRPr="0025615F">
              <w:t>information</w:t>
            </w:r>
            <w:r>
              <w:t>.</w:t>
            </w:r>
          </w:p>
        </w:tc>
      </w:tr>
      <w:tr w:rsidR="00086EA7" w:rsidRPr="0025615F" w14:paraId="50308C76" w14:textId="77777777" w:rsidTr="00F8579B">
        <w:trPr>
          <w:trHeight w:val="144"/>
        </w:trPr>
        <w:tc>
          <w:tcPr>
            <w:tcW w:w="899" w:type="pct"/>
            <w:shd w:val="clear" w:color="auto" w:fill="auto"/>
          </w:tcPr>
          <w:p w14:paraId="2F377FBC" w14:textId="77777777" w:rsidR="00D23B22" w:rsidRPr="0025615F" w:rsidRDefault="00D23B22" w:rsidP="000740D1">
            <w:pPr>
              <w:spacing w:before="120" w:after="120"/>
              <w:jc w:val="center"/>
            </w:pPr>
            <w:r>
              <w:rPr>
                <w:b/>
                <w:color w:val="000000"/>
              </w:rPr>
              <w:t xml:space="preserve"> </w:t>
            </w:r>
            <w:proofErr w:type="spellStart"/>
            <w:r w:rsidRPr="0025615F">
              <w:rPr>
                <w:b/>
                <w:color w:val="000000"/>
              </w:rPr>
              <w:t>CCP</w:t>
            </w:r>
            <w:proofErr w:type="spellEnd"/>
          </w:p>
        </w:tc>
        <w:tc>
          <w:tcPr>
            <w:tcW w:w="1445" w:type="pct"/>
            <w:shd w:val="clear" w:color="auto" w:fill="auto"/>
          </w:tcPr>
          <w:p w14:paraId="7F2C0996" w14:textId="77777777" w:rsidR="00D23B22" w:rsidRPr="0025615F" w:rsidRDefault="00D23B22" w:rsidP="000740D1">
            <w:pPr>
              <w:spacing w:before="120" w:after="120"/>
            </w:pPr>
            <w:r w:rsidRPr="0025615F">
              <w:t>Credit</w:t>
            </w:r>
            <w:r>
              <w:t xml:space="preserve"> </w:t>
            </w:r>
            <w:r w:rsidRPr="0025615F">
              <w:t>Card</w:t>
            </w:r>
            <w:r>
              <w:t xml:space="preserve"> </w:t>
            </w:r>
            <w:r w:rsidRPr="0025615F">
              <w:t>Pre</w:t>
            </w:r>
            <w:r>
              <w:t>-Authorizations</w:t>
            </w:r>
          </w:p>
        </w:tc>
        <w:tc>
          <w:tcPr>
            <w:tcW w:w="2656" w:type="pct"/>
            <w:shd w:val="clear" w:color="auto" w:fill="auto"/>
          </w:tcPr>
          <w:p w14:paraId="5778CBD5" w14:textId="77777777" w:rsidR="00D23B22" w:rsidRPr="00E80AEF" w:rsidRDefault="00D23B22" w:rsidP="000740D1">
            <w:pPr>
              <w:spacing w:before="120" w:after="120"/>
            </w:pPr>
            <w:r>
              <w:rPr>
                <w:color w:val="000000"/>
              </w:rPr>
              <w:t xml:space="preserve">A service offered by credit and debit card providers whereby the provider puts a hold of the amount approved by the cardholder, reducing the balance of available funds until the merchant clears the transaction. </w:t>
            </w:r>
          </w:p>
        </w:tc>
      </w:tr>
      <w:tr w:rsidR="00086EA7" w:rsidRPr="0025615F" w14:paraId="594232E0" w14:textId="77777777" w:rsidTr="00F8579B">
        <w:trPr>
          <w:trHeight w:val="144"/>
        </w:trPr>
        <w:tc>
          <w:tcPr>
            <w:tcW w:w="899" w:type="pct"/>
            <w:shd w:val="clear" w:color="auto" w:fill="auto"/>
          </w:tcPr>
          <w:p w14:paraId="71895BC9" w14:textId="77777777" w:rsidR="00D23B22" w:rsidRPr="0025615F" w:rsidRDefault="00D23B22" w:rsidP="000740D1">
            <w:pPr>
              <w:spacing w:before="120" w:after="120"/>
              <w:jc w:val="center"/>
              <w:rPr>
                <w:b/>
                <w:color w:val="000000"/>
              </w:rPr>
            </w:pPr>
            <w:r w:rsidRPr="0025615F">
              <w:rPr>
                <w:b/>
                <w:color w:val="000000"/>
              </w:rPr>
              <w:t>CCR</w:t>
            </w:r>
          </w:p>
        </w:tc>
        <w:tc>
          <w:tcPr>
            <w:tcW w:w="1445" w:type="pct"/>
            <w:shd w:val="clear" w:color="auto" w:fill="auto"/>
          </w:tcPr>
          <w:p w14:paraId="3D9334D1" w14:textId="77777777" w:rsidR="00D23B22" w:rsidRPr="0025615F" w:rsidRDefault="00D23B22" w:rsidP="000740D1">
            <w:pPr>
              <w:spacing w:before="120" w:after="120"/>
            </w:pPr>
            <w:r w:rsidRPr="0025615F">
              <w:t>Customer</w:t>
            </w:r>
            <w:r>
              <w:t xml:space="preserve"> </w:t>
            </w:r>
            <w:r w:rsidRPr="0025615F">
              <w:t>Care</w:t>
            </w:r>
            <w:r>
              <w:t xml:space="preserve"> </w:t>
            </w:r>
            <w:r w:rsidRPr="0025615F">
              <w:t>Representative</w:t>
            </w:r>
            <w:r>
              <w:t xml:space="preserve"> </w:t>
            </w:r>
            <w:r w:rsidRPr="0025615F">
              <w:t>or</w:t>
            </w:r>
            <w:r>
              <w:t xml:space="preserve"> </w:t>
            </w:r>
            <w:r w:rsidRPr="0025615F">
              <w:t>Custom</w:t>
            </w:r>
            <w:r>
              <w:t xml:space="preserve"> </w:t>
            </w:r>
            <w:r w:rsidRPr="0025615F">
              <w:t>Care</w:t>
            </w:r>
            <w:r>
              <w:t xml:space="preserve"> </w:t>
            </w:r>
            <w:r w:rsidRPr="0025615F">
              <w:t>Retail</w:t>
            </w:r>
          </w:p>
        </w:tc>
        <w:tc>
          <w:tcPr>
            <w:tcW w:w="2656" w:type="pct"/>
            <w:shd w:val="clear" w:color="auto" w:fill="auto"/>
          </w:tcPr>
          <w:p w14:paraId="535E0713" w14:textId="77777777" w:rsidR="00D23B22" w:rsidRPr="0025615F" w:rsidRDefault="00D23B22" w:rsidP="000740D1">
            <w:pPr>
              <w:spacing w:before="120" w:after="120"/>
            </w:pPr>
            <w:r w:rsidRPr="0025615F">
              <w:t>The</w:t>
            </w:r>
            <w:r>
              <w:t xml:space="preserve"> </w:t>
            </w:r>
            <w:r w:rsidRPr="0025615F">
              <w:t>associate</w:t>
            </w:r>
            <w:r>
              <w:t xml:space="preserve"> </w:t>
            </w:r>
            <w:r w:rsidRPr="0025615F">
              <w:t>that</w:t>
            </w:r>
            <w:r>
              <w:t xml:space="preserve"> </w:t>
            </w:r>
            <w:r w:rsidRPr="0025615F">
              <w:t>processes</w:t>
            </w:r>
            <w:r>
              <w:t>/</w:t>
            </w:r>
            <w:r w:rsidRPr="0025615F">
              <w:t>answers</w:t>
            </w:r>
            <w:r>
              <w:t xml:space="preserve"> </w:t>
            </w:r>
            <w:r w:rsidRPr="0025615F">
              <w:t>questions</w:t>
            </w:r>
            <w:r>
              <w:t xml:space="preserve"> </w:t>
            </w:r>
            <w:r w:rsidRPr="0025615F">
              <w:t>from</w:t>
            </w:r>
            <w:r>
              <w:t xml:space="preserve"> </w:t>
            </w:r>
            <w:r w:rsidRPr="0025615F">
              <w:t>members.</w:t>
            </w:r>
            <w:r>
              <w:t xml:space="preserve"> </w:t>
            </w:r>
            <w:r w:rsidRPr="0025615F">
              <w:t>Also</w:t>
            </w:r>
            <w:r>
              <w:t xml:space="preserve"> </w:t>
            </w:r>
            <w:r w:rsidRPr="0025615F">
              <w:t>refers</w:t>
            </w:r>
            <w:r>
              <w:t xml:space="preserve"> </w:t>
            </w:r>
            <w:r w:rsidRPr="0025615F">
              <w:t>to</w:t>
            </w:r>
            <w:r>
              <w:t xml:space="preserve"> </w:t>
            </w:r>
            <w:r w:rsidRPr="0025615F">
              <w:t>clinical</w:t>
            </w:r>
            <w:r>
              <w:t xml:space="preserve"> </w:t>
            </w:r>
            <w:r w:rsidRPr="0025615F">
              <w:t>programs</w:t>
            </w:r>
            <w:r>
              <w:t xml:space="preserve"> </w:t>
            </w:r>
            <w:r w:rsidRPr="0025615F">
              <w:t>that</w:t>
            </w:r>
            <w:r>
              <w:t xml:space="preserve"> </w:t>
            </w:r>
            <w:r w:rsidRPr="0025615F">
              <w:t>are</w:t>
            </w:r>
            <w:r>
              <w:t xml:space="preserve"> </w:t>
            </w:r>
            <w:r w:rsidRPr="0025615F">
              <w:t>administered</w:t>
            </w:r>
            <w:r>
              <w:t xml:space="preserve"> </w:t>
            </w:r>
            <w:r w:rsidRPr="0025615F">
              <w:t>at</w:t>
            </w:r>
            <w:r>
              <w:t xml:space="preserve"> </w:t>
            </w:r>
            <w:r w:rsidRPr="0025615F">
              <w:t>the</w:t>
            </w:r>
            <w:r>
              <w:t xml:space="preserve"> </w:t>
            </w:r>
            <w:r w:rsidRPr="0025615F">
              <w:t>retail</w:t>
            </w:r>
            <w:r>
              <w:t xml:space="preserve"> </w:t>
            </w:r>
            <w:r w:rsidRPr="0025615F">
              <w:t>level</w:t>
            </w:r>
          </w:p>
        </w:tc>
      </w:tr>
      <w:tr w:rsidR="00086EA7" w:rsidRPr="0025615F" w14:paraId="4BE62C4F" w14:textId="77777777" w:rsidTr="00F8579B">
        <w:trPr>
          <w:trHeight w:val="144"/>
        </w:trPr>
        <w:tc>
          <w:tcPr>
            <w:tcW w:w="899" w:type="pct"/>
            <w:shd w:val="clear" w:color="auto" w:fill="auto"/>
          </w:tcPr>
          <w:p w14:paraId="5BA6A672" w14:textId="77777777" w:rsidR="00D23B22" w:rsidRPr="0025615F" w:rsidRDefault="00D23B22" w:rsidP="000740D1">
            <w:pPr>
              <w:spacing w:before="120" w:after="120"/>
              <w:jc w:val="center"/>
              <w:rPr>
                <w:b/>
                <w:color w:val="000000"/>
              </w:rPr>
            </w:pPr>
            <w:r>
              <w:rPr>
                <w:b/>
                <w:color w:val="000000"/>
              </w:rPr>
              <w:t>CC Refund</w:t>
            </w:r>
          </w:p>
        </w:tc>
        <w:tc>
          <w:tcPr>
            <w:tcW w:w="1445" w:type="pct"/>
            <w:shd w:val="clear" w:color="auto" w:fill="auto"/>
          </w:tcPr>
          <w:p w14:paraId="234C52E9" w14:textId="77777777" w:rsidR="00D23B22" w:rsidRPr="00E76C94" w:rsidRDefault="00D23B22" w:rsidP="000740D1">
            <w:pPr>
              <w:spacing w:before="120" w:after="120"/>
              <w:rPr>
                <w:bCs/>
                <w:color w:val="000000"/>
              </w:rPr>
            </w:pPr>
            <w:r>
              <w:rPr>
                <w:bCs/>
                <w:color w:val="000000"/>
              </w:rPr>
              <w:t>Credit Card Refund</w:t>
            </w:r>
          </w:p>
        </w:tc>
        <w:tc>
          <w:tcPr>
            <w:tcW w:w="2656" w:type="pct"/>
            <w:shd w:val="clear" w:color="auto" w:fill="auto"/>
          </w:tcPr>
          <w:p w14:paraId="421572E9" w14:textId="77777777" w:rsidR="00D23B22" w:rsidRPr="0025615F" w:rsidRDefault="00D23B22" w:rsidP="000740D1">
            <w:pPr>
              <w:spacing w:before="120" w:after="120"/>
              <w:rPr>
                <w:color w:val="000000"/>
              </w:rPr>
            </w:pPr>
            <w:r w:rsidRPr="0025615F">
              <w:rPr>
                <w:color w:val="000000"/>
              </w:rPr>
              <w:t>Apply</w:t>
            </w:r>
            <w:r>
              <w:rPr>
                <w:color w:val="000000"/>
              </w:rPr>
              <w:t xml:space="preserve"> </w:t>
            </w:r>
            <w:r w:rsidRPr="0025615F">
              <w:rPr>
                <w:color w:val="000000"/>
              </w:rPr>
              <w:t>a</w:t>
            </w:r>
            <w:r>
              <w:rPr>
                <w:color w:val="000000"/>
              </w:rPr>
              <w:t xml:space="preserve"> </w:t>
            </w:r>
            <w:r w:rsidRPr="0025615F">
              <w:rPr>
                <w:color w:val="000000"/>
              </w:rPr>
              <w:t>credit</w:t>
            </w:r>
            <w:r>
              <w:rPr>
                <w:color w:val="000000"/>
              </w:rPr>
              <w:t xml:space="preserve"> </w:t>
            </w:r>
            <w:r w:rsidRPr="0025615F">
              <w:rPr>
                <w:color w:val="000000"/>
              </w:rPr>
              <w:t>back</w:t>
            </w:r>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w:t>
            </w:r>
            <w:r w:rsidRPr="0025615F">
              <w:rPr>
                <w:color w:val="000000"/>
              </w:rPr>
              <w:t>credit</w:t>
            </w:r>
            <w:r>
              <w:rPr>
                <w:color w:val="000000"/>
              </w:rPr>
              <w:t xml:space="preserve"> </w:t>
            </w:r>
            <w:r w:rsidRPr="0025615F">
              <w:rPr>
                <w:color w:val="000000"/>
              </w:rPr>
              <w:t>card</w:t>
            </w:r>
            <w:r>
              <w:rPr>
                <w:color w:val="000000"/>
              </w:rPr>
              <w:t xml:space="preserve"> </w:t>
            </w:r>
            <w:r w:rsidRPr="0025615F">
              <w:rPr>
                <w:color w:val="000000"/>
              </w:rPr>
              <w:t>to</w:t>
            </w:r>
            <w:r>
              <w:rPr>
                <w:color w:val="000000"/>
              </w:rPr>
              <w:t xml:space="preserve"> </w:t>
            </w:r>
            <w:r w:rsidRPr="0025615F">
              <w:rPr>
                <w:color w:val="000000"/>
              </w:rPr>
              <w:t>reduce</w:t>
            </w:r>
            <w:r>
              <w:rPr>
                <w:color w:val="000000"/>
              </w:rPr>
              <w:t xml:space="preserve"> </w:t>
            </w:r>
            <w:r w:rsidRPr="0025615F">
              <w:rPr>
                <w:color w:val="000000"/>
              </w:rPr>
              <w:t>the</w:t>
            </w:r>
            <w:r>
              <w:rPr>
                <w:color w:val="000000"/>
              </w:rPr>
              <w:t xml:space="preserve"> </w:t>
            </w:r>
            <w:r w:rsidRPr="0025615F">
              <w:rPr>
                <w:color w:val="000000"/>
              </w:rPr>
              <w:t>balance</w:t>
            </w:r>
            <w:r>
              <w:rPr>
                <w:color w:val="000000"/>
              </w:rPr>
              <w:t xml:space="preserve"> </w:t>
            </w:r>
            <w:r w:rsidRPr="0025615F">
              <w:rPr>
                <w:color w:val="000000"/>
              </w:rPr>
              <w:t>owed</w:t>
            </w:r>
            <w:r>
              <w:rPr>
                <w:color w:val="000000"/>
              </w:rPr>
              <w:t>.</w:t>
            </w:r>
          </w:p>
        </w:tc>
      </w:tr>
      <w:tr w:rsidR="00086EA7" w:rsidRPr="0025615F" w14:paraId="213BC04F" w14:textId="77777777" w:rsidTr="00F8579B">
        <w:trPr>
          <w:trHeight w:val="144"/>
        </w:trPr>
        <w:tc>
          <w:tcPr>
            <w:tcW w:w="899" w:type="pct"/>
            <w:shd w:val="clear" w:color="auto" w:fill="auto"/>
          </w:tcPr>
          <w:p w14:paraId="583EC078" w14:textId="77777777" w:rsidR="00D23B22" w:rsidRPr="0025615F" w:rsidRDefault="00D23B22" w:rsidP="000740D1">
            <w:pPr>
              <w:spacing w:before="120" w:after="120"/>
              <w:jc w:val="center"/>
              <w:rPr>
                <w:b/>
                <w:color w:val="000000"/>
              </w:rPr>
            </w:pPr>
            <w:r>
              <w:rPr>
                <w:b/>
                <w:color w:val="000000"/>
              </w:rPr>
              <w:t xml:space="preserve">CCM </w:t>
            </w:r>
          </w:p>
        </w:tc>
        <w:tc>
          <w:tcPr>
            <w:tcW w:w="1445" w:type="pct"/>
            <w:shd w:val="clear" w:color="auto" w:fill="auto"/>
          </w:tcPr>
          <w:p w14:paraId="7A6A9967" w14:textId="77777777" w:rsidR="00D23B22" w:rsidRPr="0025615F" w:rsidRDefault="00D23B22" w:rsidP="000740D1">
            <w:pPr>
              <w:spacing w:before="120" w:after="120"/>
            </w:pPr>
            <w:r>
              <w:t xml:space="preserve">Current Calendar Month </w:t>
            </w:r>
          </w:p>
        </w:tc>
        <w:tc>
          <w:tcPr>
            <w:tcW w:w="2656" w:type="pct"/>
            <w:shd w:val="clear" w:color="auto" w:fill="auto"/>
          </w:tcPr>
          <w:p w14:paraId="668BEE24" w14:textId="77777777" w:rsidR="00D23B22" w:rsidRPr="0025615F" w:rsidRDefault="00D23B22" w:rsidP="000740D1">
            <w:pPr>
              <w:spacing w:before="120" w:after="120"/>
            </w:pPr>
            <w:r>
              <w:t xml:space="preserve">Represents the calendar month and year that was current as of the time when the transaction was accepted by </w:t>
            </w:r>
            <w:proofErr w:type="spellStart"/>
            <w:r>
              <w:t>MARx</w:t>
            </w:r>
            <w:proofErr w:type="spellEnd"/>
            <w:r>
              <w:t xml:space="preserve"> for processing. For batch, the current month is derived from the batch file transmission date; for User Interface transactions, the Current Month is derived from the system data at the time of transaction submission. </w:t>
            </w:r>
          </w:p>
        </w:tc>
      </w:tr>
      <w:tr w:rsidR="00086EA7" w:rsidRPr="0025615F" w14:paraId="19F0C058" w14:textId="77777777" w:rsidTr="00F8579B">
        <w:trPr>
          <w:trHeight w:val="144"/>
        </w:trPr>
        <w:tc>
          <w:tcPr>
            <w:tcW w:w="899" w:type="pct"/>
            <w:shd w:val="clear" w:color="auto" w:fill="auto"/>
          </w:tcPr>
          <w:p w14:paraId="0C4D5964" w14:textId="77777777" w:rsidR="00D23B22" w:rsidRPr="0025615F" w:rsidRDefault="00D23B22" w:rsidP="000740D1">
            <w:pPr>
              <w:spacing w:before="120" w:after="120"/>
              <w:jc w:val="center"/>
              <w:rPr>
                <w:b/>
                <w:color w:val="000000"/>
              </w:rPr>
            </w:pPr>
            <w:proofErr w:type="spellStart"/>
            <w:r w:rsidRPr="0025615F">
              <w:rPr>
                <w:b/>
                <w:color w:val="000000"/>
              </w:rPr>
              <w:t>CCRPH</w:t>
            </w:r>
            <w:proofErr w:type="spellEnd"/>
          </w:p>
        </w:tc>
        <w:tc>
          <w:tcPr>
            <w:tcW w:w="1445" w:type="pct"/>
            <w:shd w:val="clear" w:color="auto" w:fill="auto"/>
          </w:tcPr>
          <w:p w14:paraId="0E6AF7C5" w14:textId="77777777" w:rsidR="00D23B22" w:rsidRDefault="00D23B22" w:rsidP="000740D1">
            <w:pPr>
              <w:spacing w:before="120" w:after="120"/>
            </w:pPr>
            <w:r w:rsidRPr="0025615F">
              <w:t>Clinical</w:t>
            </w:r>
            <w:r>
              <w:t xml:space="preserve"> Co</w:t>
            </w:r>
            <w:r w:rsidRPr="0025615F">
              <w:t>unseling</w:t>
            </w:r>
            <w:r>
              <w:t xml:space="preserve"> </w:t>
            </w:r>
            <w:r w:rsidRPr="0025615F">
              <w:t>Pharmacist</w:t>
            </w:r>
          </w:p>
          <w:p w14:paraId="38AFFB03" w14:textId="77777777" w:rsidR="00D23B22" w:rsidRPr="0025615F" w:rsidRDefault="00D23B22" w:rsidP="000740D1">
            <w:pPr>
              <w:spacing w:before="120" w:after="120"/>
              <w:rPr>
                <w:b/>
                <w:color w:val="000000"/>
              </w:rPr>
            </w:pPr>
          </w:p>
        </w:tc>
        <w:tc>
          <w:tcPr>
            <w:tcW w:w="2656" w:type="pct"/>
            <w:shd w:val="clear" w:color="auto" w:fill="auto"/>
          </w:tcPr>
          <w:p w14:paraId="523D6FA4" w14:textId="77777777" w:rsidR="00D23B22" w:rsidRPr="0025615F" w:rsidRDefault="00D23B22" w:rsidP="000740D1">
            <w:pPr>
              <w:spacing w:before="120" w:after="120"/>
            </w:pPr>
            <w:r>
              <w:t xml:space="preserve">A pharmacist who staffs our Clinical Care Services department to assist with clinical questions about a member’s medication. </w:t>
            </w:r>
          </w:p>
        </w:tc>
      </w:tr>
      <w:tr w:rsidR="00086EA7" w:rsidRPr="0025615F" w14:paraId="6F8B9BAF" w14:textId="77777777" w:rsidTr="00F8579B">
        <w:trPr>
          <w:trHeight w:val="144"/>
        </w:trPr>
        <w:tc>
          <w:tcPr>
            <w:tcW w:w="899" w:type="pct"/>
            <w:shd w:val="clear" w:color="auto" w:fill="auto"/>
          </w:tcPr>
          <w:p w14:paraId="440FBAAC" w14:textId="77777777" w:rsidR="00D23B22" w:rsidRPr="0025615F" w:rsidRDefault="00D23B22" w:rsidP="000740D1">
            <w:pPr>
              <w:spacing w:before="120" w:after="120"/>
              <w:jc w:val="center"/>
              <w:rPr>
                <w:b/>
                <w:color w:val="000000"/>
              </w:rPr>
            </w:pPr>
            <w:r w:rsidRPr="0025615F">
              <w:rPr>
                <w:b/>
                <w:color w:val="000000"/>
              </w:rPr>
              <w:t>CCS</w:t>
            </w:r>
          </w:p>
        </w:tc>
        <w:tc>
          <w:tcPr>
            <w:tcW w:w="1445" w:type="pct"/>
            <w:shd w:val="clear" w:color="auto" w:fill="auto"/>
          </w:tcPr>
          <w:p w14:paraId="2A7935FF" w14:textId="77777777" w:rsidR="00D23B22" w:rsidRPr="0025615F" w:rsidRDefault="00D23B22" w:rsidP="000740D1">
            <w:pPr>
              <w:spacing w:before="120" w:after="120"/>
            </w:pPr>
            <w:r w:rsidRPr="0025615F">
              <w:t>Clinical</w:t>
            </w:r>
            <w:r>
              <w:t xml:space="preserve"> </w:t>
            </w:r>
            <w:r w:rsidRPr="0025615F">
              <w:t>Care</w:t>
            </w:r>
            <w:r>
              <w:t xml:space="preserve"> </w:t>
            </w:r>
            <w:r w:rsidRPr="0025615F">
              <w:t>Services</w:t>
            </w:r>
          </w:p>
        </w:tc>
        <w:tc>
          <w:tcPr>
            <w:tcW w:w="2656" w:type="pct"/>
            <w:shd w:val="clear" w:color="auto" w:fill="auto"/>
          </w:tcPr>
          <w:p w14:paraId="0719457E" w14:textId="77777777" w:rsidR="00D23B22" w:rsidRPr="0025615F" w:rsidRDefault="00D23B22" w:rsidP="000740D1">
            <w:pPr>
              <w:spacing w:before="120" w:after="120"/>
            </w:pPr>
            <w:r w:rsidRPr="0025615F">
              <w:t>The</w:t>
            </w:r>
            <w:r>
              <w:t xml:space="preserve"> </w:t>
            </w:r>
            <w:r w:rsidRPr="0025615F">
              <w:t>department</w:t>
            </w:r>
            <w:r>
              <w:t xml:space="preserve"> </w:t>
            </w:r>
            <w:r w:rsidRPr="0025615F">
              <w:t>which</w:t>
            </w:r>
            <w:r>
              <w:t xml:space="preserve"> </w:t>
            </w:r>
            <w:r w:rsidRPr="0025615F">
              <w:t>takes</w:t>
            </w:r>
            <w:r>
              <w:t xml:space="preserve"> </w:t>
            </w:r>
            <w:r w:rsidRPr="0025615F">
              <w:t>inbound</w:t>
            </w:r>
            <w:r>
              <w:t xml:space="preserve"> </w:t>
            </w:r>
            <w:r w:rsidRPr="0025615F">
              <w:t>calls</w:t>
            </w:r>
            <w:r>
              <w:t xml:space="preserve"> </w:t>
            </w:r>
            <w:r w:rsidRPr="0025615F">
              <w:t>dealing</w:t>
            </w:r>
            <w:r>
              <w:t xml:space="preserve"> </w:t>
            </w:r>
            <w:r w:rsidRPr="0025615F">
              <w:t>with</w:t>
            </w:r>
            <w:r>
              <w:t xml:space="preserve"> </w:t>
            </w:r>
            <w:r w:rsidRPr="0025615F">
              <w:t>clinical</w:t>
            </w:r>
            <w:r>
              <w:t xml:space="preserve"> </w:t>
            </w:r>
            <w:r w:rsidRPr="0025615F">
              <w:t>issues</w:t>
            </w:r>
            <w:r>
              <w:t xml:space="preserve"> </w:t>
            </w:r>
            <w:r w:rsidRPr="0025615F">
              <w:t>from</w:t>
            </w:r>
            <w:r>
              <w:t xml:space="preserve"> </w:t>
            </w:r>
            <w:r w:rsidRPr="0025615F">
              <w:t>Members</w:t>
            </w:r>
            <w:r>
              <w:t xml:space="preserve"> </w:t>
            </w:r>
            <w:r w:rsidRPr="0025615F">
              <w:t>and</w:t>
            </w:r>
            <w:r>
              <w:t>/</w:t>
            </w:r>
            <w:r w:rsidRPr="0025615F">
              <w:t>or</w:t>
            </w:r>
            <w:r>
              <w:t xml:space="preserve"> </w:t>
            </w:r>
            <w:r w:rsidRPr="0025615F">
              <w:t>Physicians</w:t>
            </w:r>
          </w:p>
        </w:tc>
      </w:tr>
      <w:tr w:rsidR="00086EA7" w:rsidRPr="0025615F" w14:paraId="10EA93D0" w14:textId="77777777" w:rsidTr="00F8579B">
        <w:trPr>
          <w:trHeight w:val="144"/>
        </w:trPr>
        <w:tc>
          <w:tcPr>
            <w:tcW w:w="899" w:type="pct"/>
            <w:shd w:val="clear" w:color="auto" w:fill="auto"/>
          </w:tcPr>
          <w:p w14:paraId="59E06928" w14:textId="77777777" w:rsidR="00D23B22" w:rsidRPr="0025615F" w:rsidRDefault="00D23B22" w:rsidP="000740D1">
            <w:pPr>
              <w:spacing w:before="120" w:after="120"/>
              <w:jc w:val="center"/>
              <w:rPr>
                <w:b/>
                <w:color w:val="000000"/>
              </w:rPr>
            </w:pPr>
            <w:r>
              <w:rPr>
                <w:b/>
                <w:color w:val="000000"/>
              </w:rPr>
              <w:t xml:space="preserve"> </w:t>
            </w:r>
            <w:r w:rsidRPr="0025615F">
              <w:rPr>
                <w:b/>
                <w:color w:val="000000"/>
              </w:rPr>
              <w:t>CCSA</w:t>
            </w:r>
          </w:p>
        </w:tc>
        <w:tc>
          <w:tcPr>
            <w:tcW w:w="1445" w:type="pct"/>
            <w:shd w:val="clear" w:color="auto" w:fill="auto"/>
          </w:tcPr>
          <w:p w14:paraId="112F029E" w14:textId="77777777" w:rsidR="00D23B22" w:rsidRPr="0025615F" w:rsidRDefault="00D23B22" w:rsidP="000740D1">
            <w:pPr>
              <w:spacing w:before="120" w:after="120"/>
            </w:pPr>
            <w:r w:rsidRPr="0025615F">
              <w:t>Customer</w:t>
            </w:r>
            <w:r>
              <w:t xml:space="preserve"> </w:t>
            </w:r>
            <w:r w:rsidRPr="0025615F">
              <w:t>Care</w:t>
            </w:r>
            <w:r>
              <w:t xml:space="preserve"> </w:t>
            </w:r>
            <w:r w:rsidRPr="0025615F">
              <w:t>System</w:t>
            </w:r>
            <w:r>
              <w:t xml:space="preserve"> </w:t>
            </w:r>
            <w:r w:rsidRPr="0025615F">
              <w:t>Access</w:t>
            </w:r>
          </w:p>
        </w:tc>
        <w:tc>
          <w:tcPr>
            <w:tcW w:w="2656" w:type="pct"/>
            <w:shd w:val="clear" w:color="auto" w:fill="auto"/>
          </w:tcPr>
          <w:p w14:paraId="53842E21" w14:textId="77777777" w:rsidR="00D23B22" w:rsidRPr="0025615F" w:rsidRDefault="00D23B22" w:rsidP="000740D1">
            <w:pPr>
              <w:spacing w:before="120" w:after="120"/>
            </w:pPr>
            <w:r>
              <w:t>A branch of the Customer Care Leadership Team that sometimes sends out internal communications to assist Customer Care Representatives with access to the various systems used in their job.</w:t>
            </w:r>
          </w:p>
        </w:tc>
      </w:tr>
      <w:tr w:rsidR="00086EA7" w:rsidRPr="0025615F" w14:paraId="054E8157" w14:textId="77777777" w:rsidTr="00F8579B">
        <w:trPr>
          <w:trHeight w:val="144"/>
        </w:trPr>
        <w:tc>
          <w:tcPr>
            <w:tcW w:w="899" w:type="pct"/>
            <w:shd w:val="clear" w:color="auto" w:fill="auto"/>
          </w:tcPr>
          <w:p w14:paraId="123554A7" w14:textId="77777777" w:rsidR="00D23B22" w:rsidRPr="0025615F" w:rsidRDefault="00D23B22" w:rsidP="000740D1">
            <w:pPr>
              <w:spacing w:before="120" w:after="120"/>
              <w:jc w:val="center"/>
              <w:rPr>
                <w:b/>
                <w:color w:val="000000"/>
              </w:rPr>
            </w:pPr>
            <w:r>
              <w:rPr>
                <w:b/>
                <w:color w:val="000000"/>
              </w:rPr>
              <w:t xml:space="preserve"> </w:t>
            </w:r>
            <w:r w:rsidRPr="0025615F">
              <w:rPr>
                <w:b/>
                <w:color w:val="000000"/>
              </w:rPr>
              <w:t>CDH</w:t>
            </w:r>
          </w:p>
        </w:tc>
        <w:tc>
          <w:tcPr>
            <w:tcW w:w="1445" w:type="pct"/>
            <w:shd w:val="clear" w:color="auto" w:fill="auto"/>
          </w:tcPr>
          <w:p w14:paraId="22FD4617" w14:textId="77777777" w:rsidR="00D23B22" w:rsidRPr="0025615F" w:rsidRDefault="00D23B22" w:rsidP="000740D1">
            <w:pPr>
              <w:spacing w:before="120" w:after="120"/>
            </w:pPr>
            <w:r w:rsidRPr="0025615F">
              <w:t>Cardholder</w:t>
            </w:r>
          </w:p>
        </w:tc>
        <w:tc>
          <w:tcPr>
            <w:tcW w:w="2656" w:type="pct"/>
            <w:shd w:val="clear" w:color="auto" w:fill="auto"/>
          </w:tcPr>
          <w:p w14:paraId="69769567" w14:textId="77777777" w:rsidR="00D23B22" w:rsidRPr="002A683B" w:rsidRDefault="00D23B22" w:rsidP="000740D1">
            <w:pPr>
              <w:numPr>
                <w:ilvl w:val="0"/>
                <w:numId w:val="119"/>
              </w:numPr>
              <w:shd w:val="clear" w:color="auto" w:fill="FFFFFF"/>
              <w:spacing w:before="120" w:after="120"/>
              <w:ind w:left="0"/>
              <w:rPr>
                <w:rFonts w:cs="Arial"/>
                <w:color w:val="202124"/>
              </w:rPr>
            </w:pPr>
            <w:r>
              <w:t>Insured or Beneficiary Primary person receiving the PBM benefits coverage in whose name the card is issued.</w:t>
            </w:r>
          </w:p>
        </w:tc>
      </w:tr>
      <w:tr w:rsidR="00086EA7" w:rsidRPr="00BD160A" w14:paraId="72E14B4A" w14:textId="77777777" w:rsidTr="00F8579B">
        <w:trPr>
          <w:trHeight w:val="144"/>
        </w:trPr>
        <w:tc>
          <w:tcPr>
            <w:tcW w:w="899" w:type="pct"/>
            <w:shd w:val="clear" w:color="auto" w:fill="auto"/>
          </w:tcPr>
          <w:p w14:paraId="2FC48FD1" w14:textId="77777777" w:rsidR="00D23B22" w:rsidRPr="00D75693" w:rsidRDefault="00D23B22" w:rsidP="00D75693">
            <w:pPr>
              <w:spacing w:before="120" w:after="120"/>
              <w:jc w:val="center"/>
              <w:rPr>
                <w:b/>
                <w:bCs/>
              </w:rPr>
            </w:pPr>
            <w:proofErr w:type="spellStart"/>
            <w:r w:rsidRPr="00D75693">
              <w:rPr>
                <w:b/>
                <w:bCs/>
              </w:rPr>
              <w:t>CDHP</w:t>
            </w:r>
            <w:proofErr w:type="spellEnd"/>
          </w:p>
        </w:tc>
        <w:tc>
          <w:tcPr>
            <w:tcW w:w="1445" w:type="pct"/>
            <w:shd w:val="clear" w:color="auto" w:fill="auto"/>
          </w:tcPr>
          <w:p w14:paraId="22CE1B05" w14:textId="77777777" w:rsidR="00D23B22" w:rsidRPr="00BD160A" w:rsidRDefault="00D23B22" w:rsidP="000740D1">
            <w:pPr>
              <w:spacing w:before="120" w:after="120"/>
            </w:pPr>
            <w:r w:rsidRPr="00BD160A">
              <w:t>Consumer Driven Health Plan</w:t>
            </w:r>
          </w:p>
          <w:p w14:paraId="57EF5D57" w14:textId="77777777" w:rsidR="00D23B22" w:rsidRPr="00BD160A" w:rsidRDefault="00D23B22" w:rsidP="000740D1">
            <w:pPr>
              <w:spacing w:before="120" w:after="120"/>
            </w:pPr>
          </w:p>
        </w:tc>
        <w:tc>
          <w:tcPr>
            <w:tcW w:w="2656" w:type="pct"/>
            <w:shd w:val="clear" w:color="auto" w:fill="auto"/>
          </w:tcPr>
          <w:p w14:paraId="14DCBA3C" w14:textId="77777777" w:rsidR="00D23B22" w:rsidRPr="00BD160A" w:rsidRDefault="00D23B22" w:rsidP="000740D1">
            <w:pPr>
              <w:spacing w:before="120" w:after="120"/>
            </w:pPr>
            <w:r w:rsidRPr="00BD160A">
              <w:t>A type of health insurance plan that allows members to use health savings accounts (</w:t>
            </w:r>
            <w:r w:rsidRPr="00BD160A">
              <w:rPr>
                <w:bCs/>
              </w:rPr>
              <w:t>HSA’s</w:t>
            </w:r>
            <w:r w:rsidRPr="00BD160A">
              <w:t>), health reimbursement accounts (</w:t>
            </w:r>
            <w:proofErr w:type="spellStart"/>
            <w:r w:rsidRPr="00BD160A">
              <w:rPr>
                <w:bCs/>
              </w:rPr>
              <w:t>HRA’s</w:t>
            </w:r>
            <w:proofErr w:type="spellEnd"/>
            <w:r w:rsidRPr="00BD160A">
              <w:t xml:space="preserve">), or similar medical payment accounts to pay routine healthcare expenses directly. </w:t>
            </w:r>
          </w:p>
        </w:tc>
      </w:tr>
      <w:tr w:rsidR="00086EA7" w:rsidRPr="00BD160A" w14:paraId="5B8DD338" w14:textId="77777777" w:rsidTr="00F8579B">
        <w:trPr>
          <w:trHeight w:val="144"/>
        </w:trPr>
        <w:tc>
          <w:tcPr>
            <w:tcW w:w="899" w:type="pct"/>
            <w:shd w:val="clear" w:color="auto" w:fill="auto"/>
          </w:tcPr>
          <w:p w14:paraId="48123843" w14:textId="77777777" w:rsidR="00D23B22" w:rsidRPr="00D75693" w:rsidRDefault="00D23B22" w:rsidP="00D75693">
            <w:pPr>
              <w:spacing w:before="120" w:after="120"/>
              <w:jc w:val="center"/>
              <w:rPr>
                <w:b/>
                <w:bCs/>
              </w:rPr>
            </w:pPr>
            <w:r w:rsidRPr="00D75693">
              <w:rPr>
                <w:b/>
                <w:bCs/>
              </w:rPr>
              <w:t>CDS</w:t>
            </w:r>
          </w:p>
        </w:tc>
        <w:tc>
          <w:tcPr>
            <w:tcW w:w="1445" w:type="pct"/>
            <w:shd w:val="clear" w:color="auto" w:fill="auto"/>
          </w:tcPr>
          <w:p w14:paraId="2632561B" w14:textId="77777777" w:rsidR="00D23B22" w:rsidRDefault="00D23B22" w:rsidP="004F5EC8">
            <w:pPr>
              <w:spacing w:before="120" w:after="120"/>
            </w:pPr>
            <w:r w:rsidRPr="00BD160A">
              <w:t>Controlled Dangerous Substance</w:t>
            </w:r>
          </w:p>
          <w:p w14:paraId="7E054F35" w14:textId="77777777" w:rsidR="00BD160A" w:rsidRPr="00BD160A" w:rsidRDefault="00BD160A" w:rsidP="000740D1">
            <w:pPr>
              <w:spacing w:before="120" w:after="120"/>
            </w:pPr>
          </w:p>
        </w:tc>
        <w:tc>
          <w:tcPr>
            <w:tcW w:w="2656" w:type="pct"/>
            <w:shd w:val="clear" w:color="auto" w:fill="auto"/>
          </w:tcPr>
          <w:p w14:paraId="2CBCA189" w14:textId="77777777" w:rsidR="00D23B22" w:rsidRPr="00BD160A" w:rsidRDefault="00D23B22" w:rsidP="000740D1">
            <w:pPr>
              <w:spacing w:before="120" w:after="120"/>
            </w:pPr>
          </w:p>
        </w:tc>
      </w:tr>
      <w:tr w:rsidR="00086EA7" w:rsidRPr="00BD160A" w14:paraId="45BACFD7" w14:textId="77777777" w:rsidTr="00F8579B">
        <w:trPr>
          <w:trHeight w:val="144"/>
        </w:trPr>
        <w:tc>
          <w:tcPr>
            <w:tcW w:w="899" w:type="pct"/>
            <w:shd w:val="clear" w:color="auto" w:fill="auto"/>
          </w:tcPr>
          <w:p w14:paraId="6AECEC00" w14:textId="77777777" w:rsidR="00D23B22" w:rsidRPr="00D75693" w:rsidRDefault="00D23B22" w:rsidP="00D75693">
            <w:pPr>
              <w:spacing w:before="120" w:after="120"/>
              <w:jc w:val="center"/>
              <w:rPr>
                <w:b/>
                <w:bCs/>
              </w:rPr>
            </w:pPr>
            <w:r w:rsidRPr="00D75693">
              <w:rPr>
                <w:b/>
                <w:bCs/>
              </w:rPr>
              <w:t>CEA</w:t>
            </w:r>
          </w:p>
        </w:tc>
        <w:tc>
          <w:tcPr>
            <w:tcW w:w="1445" w:type="pct"/>
            <w:shd w:val="clear" w:color="auto" w:fill="auto"/>
          </w:tcPr>
          <w:p w14:paraId="1E26A1FB" w14:textId="77777777" w:rsidR="00D23B22" w:rsidRPr="00BD160A" w:rsidRDefault="00D23B22" w:rsidP="000740D1">
            <w:pPr>
              <w:spacing w:before="120" w:after="120"/>
              <w:rPr>
                <w:bCs/>
              </w:rPr>
            </w:pPr>
            <w:r w:rsidRPr="00BD160A">
              <w:rPr>
                <w:bCs/>
              </w:rPr>
              <w:t>Cost Effectiveness Analysis</w:t>
            </w:r>
          </w:p>
        </w:tc>
        <w:tc>
          <w:tcPr>
            <w:tcW w:w="2656" w:type="pct"/>
            <w:shd w:val="clear" w:color="auto" w:fill="auto"/>
          </w:tcPr>
          <w:p w14:paraId="4B20D5E7" w14:textId="4096F4EF" w:rsidR="00D23B22" w:rsidRPr="00BD160A" w:rsidRDefault="00D23B22" w:rsidP="000740D1">
            <w:pPr>
              <w:spacing w:before="120" w:after="120"/>
              <w:rPr>
                <w:bCs/>
              </w:rPr>
            </w:pPr>
            <w:r w:rsidRPr="00BD160A">
              <w:t xml:space="preserve">Economic </w:t>
            </w:r>
            <w:proofErr w:type="gramStart"/>
            <w:r w:rsidRPr="00BD160A">
              <w:t>analysis that</w:t>
            </w:r>
            <w:proofErr w:type="gramEnd"/>
            <w:r w:rsidRPr="00BD160A">
              <w:t xml:space="preserve"> measures the relative value or effectiveness of one product or service versus another. Commonly reported as a C/E ratio or quality of life year (</w:t>
            </w:r>
            <w:r w:rsidRPr="00BD160A">
              <w:rPr>
                <w:bCs/>
              </w:rPr>
              <w:t>QALY</w:t>
            </w:r>
            <w:r w:rsidRPr="00BD160A">
              <w:t>) saved.</w:t>
            </w:r>
          </w:p>
        </w:tc>
      </w:tr>
      <w:tr w:rsidR="00086EA7" w:rsidRPr="00BD160A" w14:paraId="4F91362B" w14:textId="77777777" w:rsidTr="00F8579B">
        <w:trPr>
          <w:trHeight w:val="144"/>
        </w:trPr>
        <w:tc>
          <w:tcPr>
            <w:tcW w:w="899" w:type="pct"/>
            <w:shd w:val="clear" w:color="auto" w:fill="auto"/>
          </w:tcPr>
          <w:p w14:paraId="2AC44B8A" w14:textId="6E981390" w:rsidR="00D23B22" w:rsidRPr="00D75693" w:rsidRDefault="00D23B22" w:rsidP="00D75693">
            <w:pPr>
              <w:spacing w:before="120" w:after="120"/>
              <w:jc w:val="center"/>
              <w:rPr>
                <w:b/>
                <w:bCs/>
                <w:noProof/>
              </w:rPr>
            </w:pPr>
            <w:r w:rsidRPr="00D75693">
              <w:rPr>
                <w:b/>
                <w:bCs/>
                <w:noProof/>
              </w:rPr>
              <w:t>CEF</w:t>
            </w:r>
          </w:p>
        </w:tc>
        <w:tc>
          <w:tcPr>
            <w:tcW w:w="1445" w:type="pct"/>
            <w:shd w:val="clear" w:color="auto" w:fill="auto"/>
          </w:tcPr>
          <w:p w14:paraId="4792BE35" w14:textId="77777777" w:rsidR="00D23B22" w:rsidRPr="00BD160A" w:rsidRDefault="00D23B22" w:rsidP="000740D1">
            <w:pPr>
              <w:spacing w:before="120" w:after="120"/>
              <w:rPr>
                <w:noProof/>
              </w:rPr>
            </w:pPr>
            <w:r w:rsidRPr="00BD160A">
              <w:rPr>
                <w:noProof/>
              </w:rPr>
              <w:t>Client Exception Form</w:t>
            </w:r>
          </w:p>
        </w:tc>
        <w:tc>
          <w:tcPr>
            <w:tcW w:w="2656" w:type="pct"/>
            <w:shd w:val="clear" w:color="auto" w:fill="auto"/>
          </w:tcPr>
          <w:p w14:paraId="6397BF42" w14:textId="77777777" w:rsidR="00D23B22" w:rsidRPr="00BD160A" w:rsidRDefault="00D23B22" w:rsidP="004F5EC8">
            <w:pPr>
              <w:spacing w:before="120" w:after="120"/>
              <w:rPr>
                <w:bCs/>
              </w:rPr>
            </w:pPr>
            <w:r w:rsidRPr="00BD160A">
              <w:rPr>
                <w:bCs/>
              </w:rPr>
              <w:t>Plan Sponsor-specific forms that can assist a beneficiary with possibly obtaining coverage exceptions for their medications, which could include Non-Formulary, Step Therapy, Quantity Limit, and Tiering Exceptions. This also includes Prior Authorization.</w:t>
            </w:r>
          </w:p>
        </w:tc>
      </w:tr>
      <w:tr w:rsidR="00086EA7" w:rsidRPr="0025615F" w14:paraId="315BFE4A" w14:textId="77777777" w:rsidTr="00F8579B">
        <w:trPr>
          <w:trHeight w:val="144"/>
        </w:trPr>
        <w:tc>
          <w:tcPr>
            <w:tcW w:w="899" w:type="pct"/>
            <w:shd w:val="clear" w:color="auto" w:fill="auto"/>
          </w:tcPr>
          <w:p w14:paraId="13B74ED5" w14:textId="5B337931" w:rsidR="00D23B22" w:rsidRPr="00D75693" w:rsidRDefault="00D23B22" w:rsidP="00D75693">
            <w:pPr>
              <w:spacing w:before="120" w:after="120"/>
              <w:jc w:val="center"/>
              <w:rPr>
                <w:b/>
                <w:bCs/>
              </w:rPr>
            </w:pPr>
            <w:proofErr w:type="spellStart"/>
            <w:r w:rsidRPr="00D75693">
              <w:rPr>
                <w:b/>
                <w:bCs/>
              </w:rPr>
              <w:t>CGDP</w:t>
            </w:r>
            <w:proofErr w:type="spellEnd"/>
          </w:p>
        </w:tc>
        <w:tc>
          <w:tcPr>
            <w:tcW w:w="1445" w:type="pct"/>
            <w:shd w:val="clear" w:color="auto" w:fill="auto"/>
          </w:tcPr>
          <w:p w14:paraId="7A57F8BF" w14:textId="77777777" w:rsidR="00D23B22" w:rsidRDefault="00D23B22" w:rsidP="000740D1">
            <w:pPr>
              <w:spacing w:before="120" w:after="120"/>
              <w:rPr>
                <w:noProof/>
              </w:rPr>
            </w:pPr>
            <w:r w:rsidRPr="00E76C94">
              <w:rPr>
                <w:bCs/>
              </w:rPr>
              <w:t>Coverage Gap Discount Program</w:t>
            </w:r>
          </w:p>
        </w:tc>
        <w:tc>
          <w:tcPr>
            <w:tcW w:w="2656" w:type="pct"/>
            <w:shd w:val="clear" w:color="auto" w:fill="auto"/>
          </w:tcPr>
          <w:p w14:paraId="1BEEC082" w14:textId="77777777" w:rsidR="00D23B22" w:rsidRPr="00E80AEF" w:rsidRDefault="00D23B22" w:rsidP="004F5EC8">
            <w:pPr>
              <w:spacing w:before="120" w:after="120"/>
              <w:rPr>
                <w:bCs/>
              </w:rPr>
            </w:pPr>
            <w:r w:rsidRPr="002A683B">
              <w:rPr>
                <w:bCs/>
                <w:color w:val="000000" w:themeColor="text1"/>
                <w:shd w:val="clear" w:color="auto" w:fill="FFFFFF"/>
              </w:rPr>
              <w:t>Program that makes manufacturer discounts available to eligible Medicare beneficiaries receiving applicable, covered Part D drugs, while in the coverage gap.</w:t>
            </w:r>
          </w:p>
        </w:tc>
      </w:tr>
      <w:tr w:rsidR="00086EA7" w:rsidRPr="0025615F" w14:paraId="5C9B9867" w14:textId="77777777" w:rsidTr="00F8579B">
        <w:trPr>
          <w:trHeight w:val="144"/>
        </w:trPr>
        <w:tc>
          <w:tcPr>
            <w:tcW w:w="899" w:type="pct"/>
            <w:shd w:val="clear" w:color="auto" w:fill="auto"/>
          </w:tcPr>
          <w:p w14:paraId="3137262A" w14:textId="77777777" w:rsidR="00D23B22" w:rsidRPr="00D75693" w:rsidRDefault="00D23B22" w:rsidP="00D75693">
            <w:pPr>
              <w:spacing w:before="120" w:after="120"/>
              <w:jc w:val="center"/>
              <w:rPr>
                <w:b/>
                <w:bCs/>
              </w:rPr>
            </w:pPr>
            <w:r w:rsidRPr="00D75693">
              <w:rPr>
                <w:b/>
                <w:bCs/>
              </w:rPr>
              <w:t>CH</w:t>
            </w:r>
          </w:p>
        </w:tc>
        <w:tc>
          <w:tcPr>
            <w:tcW w:w="1445" w:type="pct"/>
            <w:shd w:val="clear" w:color="auto" w:fill="auto"/>
          </w:tcPr>
          <w:p w14:paraId="2BBFE576" w14:textId="77777777" w:rsidR="00D23B22" w:rsidRPr="00E76C94" w:rsidRDefault="00D23B22" w:rsidP="000740D1">
            <w:pPr>
              <w:spacing w:before="120" w:after="120"/>
              <w:rPr>
                <w:bCs/>
              </w:rPr>
            </w:pPr>
            <w:r>
              <w:t>Co</w:t>
            </w:r>
            <w:r w:rsidRPr="0025615F">
              <w:t>ntrol</w:t>
            </w:r>
            <w:r>
              <w:t xml:space="preserve"> </w:t>
            </w:r>
            <w:r w:rsidRPr="0025615F">
              <w:t>Hold</w:t>
            </w:r>
          </w:p>
        </w:tc>
        <w:tc>
          <w:tcPr>
            <w:tcW w:w="2656" w:type="pct"/>
            <w:shd w:val="clear" w:color="auto" w:fill="auto"/>
          </w:tcPr>
          <w:p w14:paraId="7BD2AF4A" w14:textId="77777777" w:rsidR="00D23B22" w:rsidRPr="00E76C94" w:rsidRDefault="00D23B22" w:rsidP="004F5EC8">
            <w:pPr>
              <w:spacing w:before="120" w:after="120"/>
              <w:rPr>
                <w:bCs/>
              </w:rPr>
            </w:pPr>
          </w:p>
        </w:tc>
      </w:tr>
      <w:tr w:rsidR="00086EA7" w:rsidRPr="0025615F" w14:paraId="219EC9C8" w14:textId="77777777" w:rsidTr="00F8579B">
        <w:trPr>
          <w:trHeight w:val="144"/>
        </w:trPr>
        <w:tc>
          <w:tcPr>
            <w:tcW w:w="899" w:type="pct"/>
            <w:shd w:val="clear" w:color="auto" w:fill="auto"/>
          </w:tcPr>
          <w:p w14:paraId="58327E42" w14:textId="77777777" w:rsidR="00D23B22" w:rsidRPr="00D75693" w:rsidRDefault="00D23B22" w:rsidP="00D75693">
            <w:pPr>
              <w:spacing w:before="120" w:after="120"/>
              <w:jc w:val="center"/>
              <w:rPr>
                <w:b/>
                <w:bCs/>
              </w:rPr>
            </w:pPr>
            <w:r w:rsidRPr="00D75693">
              <w:rPr>
                <w:b/>
                <w:bCs/>
              </w:rPr>
              <w:t>CHI</w:t>
            </w:r>
          </w:p>
        </w:tc>
        <w:tc>
          <w:tcPr>
            <w:tcW w:w="1445" w:type="pct"/>
            <w:shd w:val="clear" w:color="auto" w:fill="auto"/>
          </w:tcPr>
          <w:p w14:paraId="242297D3" w14:textId="77777777" w:rsidR="00D23B22" w:rsidRDefault="00D23B22" w:rsidP="000740D1">
            <w:pPr>
              <w:spacing w:before="120" w:after="120"/>
            </w:pPr>
            <w:r>
              <w:t>Chicago</w:t>
            </w:r>
          </w:p>
        </w:tc>
        <w:tc>
          <w:tcPr>
            <w:tcW w:w="2656" w:type="pct"/>
            <w:shd w:val="clear" w:color="auto" w:fill="auto"/>
          </w:tcPr>
          <w:p w14:paraId="5E273811" w14:textId="77777777" w:rsidR="00D23B22" w:rsidRPr="00111035" w:rsidRDefault="00D23B22" w:rsidP="000740D1">
            <w:pPr>
              <w:spacing w:before="120" w:after="120"/>
              <w:rPr>
                <w:bCs/>
              </w:rPr>
            </w:pPr>
            <w:r w:rsidRPr="00111035">
              <w:t>CVS Pharmacy distribution center located in Palatine, IL</w:t>
            </w:r>
          </w:p>
        </w:tc>
      </w:tr>
      <w:tr w:rsidR="00086EA7" w:rsidRPr="0025615F" w14:paraId="224BD705" w14:textId="77777777" w:rsidTr="00F8579B">
        <w:trPr>
          <w:trHeight w:val="144"/>
        </w:trPr>
        <w:tc>
          <w:tcPr>
            <w:tcW w:w="899" w:type="pct"/>
            <w:shd w:val="clear" w:color="auto" w:fill="auto"/>
          </w:tcPr>
          <w:p w14:paraId="63AFBCD2" w14:textId="77777777" w:rsidR="00D23B22" w:rsidRPr="00D75693" w:rsidRDefault="00D23B22" w:rsidP="00D75693">
            <w:pPr>
              <w:spacing w:before="120" w:after="120"/>
              <w:jc w:val="center"/>
              <w:rPr>
                <w:b/>
                <w:bCs/>
              </w:rPr>
            </w:pPr>
            <w:r w:rsidRPr="00D75693">
              <w:rPr>
                <w:b/>
                <w:bCs/>
              </w:rPr>
              <w:t>CHAMP</w:t>
            </w:r>
          </w:p>
        </w:tc>
        <w:tc>
          <w:tcPr>
            <w:tcW w:w="1445" w:type="pct"/>
            <w:shd w:val="clear" w:color="auto" w:fill="auto"/>
          </w:tcPr>
          <w:p w14:paraId="67EBA2D9" w14:textId="77777777" w:rsidR="00D23B22" w:rsidRDefault="00D23B22" w:rsidP="000740D1">
            <w:pPr>
              <w:spacing w:before="120" w:after="120"/>
            </w:pPr>
            <w:r>
              <w:t>Civilian Health and Medical Program of the Uniformed Services</w:t>
            </w:r>
          </w:p>
        </w:tc>
        <w:tc>
          <w:tcPr>
            <w:tcW w:w="2656" w:type="pct"/>
            <w:shd w:val="clear" w:color="auto" w:fill="auto"/>
          </w:tcPr>
          <w:p w14:paraId="55D34183" w14:textId="77777777" w:rsidR="00D23B22" w:rsidRDefault="00D23B22" w:rsidP="000740D1">
            <w:pPr>
              <w:spacing w:before="120" w:after="120"/>
            </w:pPr>
            <w:r>
              <w:t>This is an insurance program that provides health care coverage to members of the military and their families.</w:t>
            </w:r>
          </w:p>
          <w:p w14:paraId="248520E6" w14:textId="77777777" w:rsidR="00D23B22" w:rsidRPr="00111035" w:rsidRDefault="00D23B22" w:rsidP="000740D1">
            <w:pPr>
              <w:spacing w:before="120" w:after="120"/>
            </w:pPr>
          </w:p>
        </w:tc>
      </w:tr>
      <w:tr w:rsidR="00086EA7" w:rsidRPr="0025615F" w14:paraId="686BE344" w14:textId="77777777" w:rsidTr="00F8579B">
        <w:trPr>
          <w:trHeight w:val="144"/>
        </w:trPr>
        <w:tc>
          <w:tcPr>
            <w:tcW w:w="899" w:type="pct"/>
            <w:shd w:val="clear" w:color="auto" w:fill="auto"/>
          </w:tcPr>
          <w:p w14:paraId="5284AEE3" w14:textId="77777777" w:rsidR="00D23B22" w:rsidRPr="00D75693" w:rsidRDefault="00D23B22" w:rsidP="00D75693">
            <w:pPr>
              <w:spacing w:before="120" w:after="120"/>
              <w:jc w:val="center"/>
              <w:rPr>
                <w:b/>
                <w:bCs/>
              </w:rPr>
            </w:pPr>
            <w:proofErr w:type="spellStart"/>
            <w:r w:rsidRPr="00D75693">
              <w:rPr>
                <w:b/>
                <w:bCs/>
              </w:rPr>
              <w:t>CHG</w:t>
            </w:r>
            <w:proofErr w:type="spellEnd"/>
          </w:p>
        </w:tc>
        <w:tc>
          <w:tcPr>
            <w:tcW w:w="1445" w:type="pct"/>
            <w:shd w:val="clear" w:color="auto" w:fill="auto"/>
          </w:tcPr>
          <w:p w14:paraId="47360CA9" w14:textId="77777777" w:rsidR="00D23B22" w:rsidRDefault="00D23B22" w:rsidP="000740D1">
            <w:pPr>
              <w:spacing w:before="120" w:after="120"/>
            </w:pPr>
            <w:r>
              <w:t>Change or Changed</w:t>
            </w:r>
          </w:p>
        </w:tc>
        <w:tc>
          <w:tcPr>
            <w:tcW w:w="2656" w:type="pct"/>
            <w:shd w:val="clear" w:color="auto" w:fill="auto"/>
          </w:tcPr>
          <w:p w14:paraId="7F909332" w14:textId="6E76CE6B" w:rsidR="005A31DE" w:rsidRDefault="00D23B22" w:rsidP="000740D1">
            <w:pPr>
              <w:spacing w:before="120" w:after="120"/>
            </w:pPr>
            <w:r>
              <w:t>An Alteration</w:t>
            </w:r>
          </w:p>
        </w:tc>
      </w:tr>
      <w:tr w:rsidR="00157987" w:rsidRPr="0025615F" w14:paraId="3A326137" w14:textId="77777777" w:rsidTr="00F8579B">
        <w:trPr>
          <w:trHeight w:val="144"/>
        </w:trPr>
        <w:tc>
          <w:tcPr>
            <w:tcW w:w="899" w:type="pct"/>
            <w:shd w:val="clear" w:color="auto" w:fill="auto"/>
          </w:tcPr>
          <w:p w14:paraId="30F6B143" w14:textId="5A2838F2" w:rsidR="005A31DE" w:rsidRPr="00D75693" w:rsidRDefault="005A31DE" w:rsidP="00D75693">
            <w:pPr>
              <w:spacing w:before="120" w:after="120"/>
              <w:jc w:val="center"/>
              <w:rPr>
                <w:b/>
                <w:bCs/>
              </w:rPr>
            </w:pPr>
            <w:proofErr w:type="spellStart"/>
            <w:r w:rsidRPr="00D75693">
              <w:rPr>
                <w:b/>
                <w:bCs/>
              </w:rPr>
              <w:t>CHRG</w:t>
            </w:r>
            <w:proofErr w:type="spellEnd"/>
          </w:p>
        </w:tc>
        <w:tc>
          <w:tcPr>
            <w:tcW w:w="1445" w:type="pct"/>
            <w:shd w:val="clear" w:color="auto" w:fill="auto"/>
          </w:tcPr>
          <w:p w14:paraId="02FB2E8F" w14:textId="541D77DA" w:rsidR="005A31DE" w:rsidRDefault="005A31DE" w:rsidP="000740D1">
            <w:pPr>
              <w:spacing w:before="120" w:after="120"/>
            </w:pPr>
            <w:r w:rsidRPr="0025615F">
              <w:t>Charge</w:t>
            </w:r>
          </w:p>
        </w:tc>
        <w:tc>
          <w:tcPr>
            <w:tcW w:w="2656" w:type="pct"/>
            <w:shd w:val="clear" w:color="auto" w:fill="auto"/>
          </w:tcPr>
          <w:p w14:paraId="7935E7E8" w14:textId="098BBB2B" w:rsidR="005A31DE" w:rsidRDefault="005A31DE" w:rsidP="000740D1">
            <w:pPr>
              <w:spacing w:before="120" w:after="120"/>
            </w:pPr>
            <w:r w:rsidRPr="0025615F">
              <w:t>To</w:t>
            </w:r>
            <w:r>
              <w:t xml:space="preserve"> </w:t>
            </w:r>
            <w:r w:rsidRPr="0025615F">
              <w:t>place</w:t>
            </w:r>
            <w:r>
              <w:t xml:space="preserve"> </w:t>
            </w:r>
            <w:r w:rsidRPr="0025615F">
              <w:t>a</w:t>
            </w:r>
            <w:r>
              <w:t xml:space="preserve"> payment </w:t>
            </w:r>
            <w:r w:rsidRPr="0025615F">
              <w:t>on</w:t>
            </w:r>
            <w:r>
              <w:t xml:space="preserve"> </w:t>
            </w:r>
            <w:r w:rsidRPr="0025615F">
              <w:t>a</w:t>
            </w:r>
            <w:r>
              <w:t xml:space="preserve"> </w:t>
            </w:r>
            <w:r w:rsidRPr="0025615F">
              <w:t>credit</w:t>
            </w:r>
            <w:r>
              <w:t xml:space="preserve"> </w:t>
            </w:r>
            <w:r w:rsidRPr="0025615F">
              <w:t>card</w:t>
            </w:r>
            <w:r>
              <w:t>.</w:t>
            </w:r>
          </w:p>
        </w:tc>
      </w:tr>
      <w:tr w:rsidR="00157987" w:rsidRPr="0025615F" w14:paraId="3C7CD417" w14:textId="77777777" w:rsidTr="00F8579B">
        <w:trPr>
          <w:trHeight w:val="144"/>
        </w:trPr>
        <w:tc>
          <w:tcPr>
            <w:tcW w:w="899" w:type="pct"/>
            <w:shd w:val="clear" w:color="auto" w:fill="auto"/>
          </w:tcPr>
          <w:p w14:paraId="54790622" w14:textId="0A21A099" w:rsidR="005A31DE" w:rsidRPr="0025615F" w:rsidRDefault="005A31DE" w:rsidP="000740D1">
            <w:pPr>
              <w:spacing w:before="120" w:after="120"/>
              <w:jc w:val="center"/>
              <w:rPr>
                <w:b/>
                <w:color w:val="000000"/>
              </w:rPr>
            </w:pPr>
            <w:proofErr w:type="spellStart"/>
            <w:r w:rsidRPr="0025615F">
              <w:rPr>
                <w:b/>
                <w:bCs/>
                <w:color w:val="000000"/>
              </w:rPr>
              <w:t>CICS</w:t>
            </w:r>
            <w:proofErr w:type="spellEnd"/>
          </w:p>
        </w:tc>
        <w:tc>
          <w:tcPr>
            <w:tcW w:w="1445" w:type="pct"/>
            <w:shd w:val="clear" w:color="auto" w:fill="auto"/>
          </w:tcPr>
          <w:p w14:paraId="41ED3C4A" w14:textId="471AC913" w:rsidR="005A31DE" w:rsidRPr="0025615F" w:rsidRDefault="005A31DE" w:rsidP="000740D1">
            <w:pPr>
              <w:spacing w:before="120" w:after="120"/>
            </w:pPr>
            <w:r w:rsidRPr="0025615F">
              <w:rPr>
                <w:bCs/>
              </w:rPr>
              <w:t>Customer</w:t>
            </w:r>
            <w:r>
              <w:rPr>
                <w:bCs/>
              </w:rPr>
              <w:t xml:space="preserve"> </w:t>
            </w:r>
            <w:r w:rsidRPr="0025615F">
              <w:rPr>
                <w:bCs/>
              </w:rPr>
              <w:t>Information</w:t>
            </w:r>
            <w:r>
              <w:rPr>
                <w:bCs/>
              </w:rPr>
              <w:t xml:space="preserve"> Co</w:t>
            </w:r>
            <w:r w:rsidRPr="0025615F">
              <w:rPr>
                <w:bCs/>
              </w:rPr>
              <w:t>ntrol</w:t>
            </w:r>
            <w:r>
              <w:rPr>
                <w:bCs/>
              </w:rPr>
              <w:t xml:space="preserve"> </w:t>
            </w:r>
            <w:r w:rsidRPr="0025615F">
              <w:rPr>
                <w:bCs/>
              </w:rPr>
              <w:t>System</w:t>
            </w:r>
          </w:p>
        </w:tc>
        <w:tc>
          <w:tcPr>
            <w:tcW w:w="2656" w:type="pct"/>
            <w:shd w:val="clear" w:color="auto" w:fill="auto"/>
          </w:tcPr>
          <w:p w14:paraId="452EB8FA" w14:textId="6F09723A" w:rsidR="005A31DE" w:rsidRPr="0025615F" w:rsidRDefault="005A31DE" w:rsidP="000740D1">
            <w:pPr>
              <w:spacing w:before="120" w:after="120"/>
            </w:pPr>
            <w:r w:rsidRPr="0025615F">
              <w:rPr>
                <w:bCs/>
              </w:rPr>
              <w:t>Application</w:t>
            </w:r>
            <w:r>
              <w:rPr>
                <w:bCs/>
              </w:rPr>
              <w:t xml:space="preserve"> </w:t>
            </w:r>
            <w:r w:rsidRPr="0025615F">
              <w:rPr>
                <w:bCs/>
              </w:rPr>
              <w:t>(within</w:t>
            </w:r>
            <w:r>
              <w:rPr>
                <w:bCs/>
              </w:rPr>
              <w:t xml:space="preserve"> </w:t>
            </w:r>
            <w:r w:rsidRPr="0025615F">
              <w:rPr>
                <w:bCs/>
              </w:rPr>
              <w:t>3270)</w:t>
            </w:r>
            <w:r>
              <w:rPr>
                <w:bCs/>
              </w:rPr>
              <w:t xml:space="preserve"> </w:t>
            </w:r>
            <w:r w:rsidRPr="0025615F">
              <w:rPr>
                <w:bCs/>
              </w:rPr>
              <w:t>originally</w:t>
            </w:r>
            <w:r>
              <w:rPr>
                <w:bCs/>
              </w:rPr>
              <w:t xml:space="preserve"> </w:t>
            </w:r>
            <w:r w:rsidRPr="0025615F">
              <w:rPr>
                <w:bCs/>
              </w:rPr>
              <w:t>developed</w:t>
            </w:r>
            <w:r>
              <w:rPr>
                <w:bCs/>
              </w:rPr>
              <w:t xml:space="preserve"> </w:t>
            </w:r>
            <w:r w:rsidRPr="0025615F">
              <w:rPr>
                <w:bCs/>
              </w:rPr>
              <w:t>to</w:t>
            </w:r>
            <w:r>
              <w:rPr>
                <w:bCs/>
              </w:rPr>
              <w:t xml:space="preserve"> </w:t>
            </w:r>
            <w:r w:rsidRPr="0025615F">
              <w:rPr>
                <w:bCs/>
              </w:rPr>
              <w:t>provide</w:t>
            </w:r>
            <w:r>
              <w:rPr>
                <w:bCs/>
              </w:rPr>
              <w:t xml:space="preserve"> </w:t>
            </w:r>
            <w:r w:rsidRPr="0025615F">
              <w:rPr>
                <w:bCs/>
              </w:rPr>
              <w:t>transaction</w:t>
            </w:r>
            <w:r>
              <w:rPr>
                <w:bCs/>
              </w:rPr>
              <w:t xml:space="preserve"> </w:t>
            </w:r>
            <w:r w:rsidRPr="0025615F">
              <w:rPr>
                <w:bCs/>
              </w:rPr>
              <w:t>processing</w:t>
            </w:r>
            <w:r>
              <w:rPr>
                <w:bCs/>
              </w:rPr>
              <w:t xml:space="preserve"> </w:t>
            </w:r>
            <w:r w:rsidRPr="0025615F">
              <w:rPr>
                <w:bCs/>
              </w:rPr>
              <w:t>for</w:t>
            </w:r>
            <w:r>
              <w:rPr>
                <w:bCs/>
              </w:rPr>
              <w:t xml:space="preserve"> </w:t>
            </w:r>
            <w:r w:rsidRPr="0025615F">
              <w:rPr>
                <w:bCs/>
              </w:rPr>
              <w:t>IBM</w:t>
            </w:r>
            <w:r>
              <w:rPr>
                <w:bCs/>
              </w:rPr>
              <w:t xml:space="preserve"> </w:t>
            </w:r>
            <w:r w:rsidRPr="0025615F">
              <w:rPr>
                <w:bCs/>
              </w:rPr>
              <w:t>mainframes.</w:t>
            </w:r>
            <w:r>
              <w:rPr>
                <w:color w:val="000000"/>
              </w:rPr>
              <w:t xml:space="preserve"> </w:t>
            </w:r>
            <w:r w:rsidRPr="0025615F">
              <w:rPr>
                <w:color w:val="000000"/>
              </w:rPr>
              <w:t>Used</w:t>
            </w:r>
            <w:r>
              <w:rPr>
                <w:color w:val="000000"/>
              </w:rPr>
              <w:t xml:space="preserve"> </w:t>
            </w:r>
            <w:r w:rsidRPr="0025615F">
              <w:rPr>
                <w:color w:val="000000"/>
              </w:rPr>
              <w:t>to</w:t>
            </w:r>
            <w:r>
              <w:rPr>
                <w:color w:val="000000"/>
              </w:rPr>
              <w:t xml:space="preserve"> </w:t>
            </w:r>
            <w:r w:rsidRPr="0025615F">
              <w:rPr>
                <w:color w:val="000000"/>
              </w:rPr>
              <w:t>access</w:t>
            </w:r>
            <w:r>
              <w:rPr>
                <w:color w:val="000000"/>
              </w:rPr>
              <w:t xml:space="preserve"> </w:t>
            </w:r>
            <w:r w:rsidRPr="0025615F">
              <w:rPr>
                <w:color w:val="000000"/>
              </w:rPr>
              <w:t>information</w:t>
            </w:r>
            <w:r>
              <w:rPr>
                <w:color w:val="000000"/>
              </w:rPr>
              <w:t xml:space="preserve"> </w:t>
            </w:r>
            <w:r w:rsidRPr="0025615F">
              <w:rPr>
                <w:color w:val="000000"/>
              </w:rPr>
              <w:t>on</w:t>
            </w:r>
            <w:r>
              <w:rPr>
                <w:color w:val="000000"/>
              </w:rPr>
              <w:t xml:space="preserve"> </w:t>
            </w:r>
            <w:r w:rsidRPr="0025615F">
              <w:rPr>
                <w:color w:val="000000"/>
              </w:rPr>
              <w:t>Eligibility,</w:t>
            </w:r>
            <w:r>
              <w:rPr>
                <w:color w:val="000000"/>
              </w:rPr>
              <w:t xml:space="preserve"> </w:t>
            </w:r>
            <w:proofErr w:type="spellStart"/>
            <w:r w:rsidRPr="0025615F">
              <w:rPr>
                <w:color w:val="000000"/>
              </w:rPr>
              <w:t>ECLIPS</w:t>
            </w:r>
            <w:proofErr w:type="spellEnd"/>
            <w:r w:rsidRPr="0025615F">
              <w:rPr>
                <w:color w:val="000000"/>
              </w:rPr>
              <w:t>,</w:t>
            </w:r>
            <w:r>
              <w:rPr>
                <w:color w:val="000000"/>
              </w:rPr>
              <w:t xml:space="preserve"> </w:t>
            </w:r>
            <w:r w:rsidRPr="0025615F">
              <w:rPr>
                <w:color w:val="000000"/>
              </w:rPr>
              <w:t>etc</w:t>
            </w:r>
            <w:r w:rsidR="0008717C">
              <w:rPr>
                <w:color w:val="000000"/>
              </w:rPr>
              <w:t>etera</w:t>
            </w:r>
            <w:r w:rsidRPr="0025615F">
              <w:rPr>
                <w:color w:val="000000"/>
              </w:rPr>
              <w:t>.</w:t>
            </w:r>
            <w:r>
              <w:rPr>
                <w:color w:val="000000"/>
              </w:rPr>
              <w:t xml:space="preserve"> </w:t>
            </w:r>
          </w:p>
        </w:tc>
      </w:tr>
      <w:tr w:rsidR="00157987" w:rsidRPr="0025615F" w14:paraId="60D4ED8D" w14:textId="77777777" w:rsidTr="00F8579B">
        <w:trPr>
          <w:trHeight w:val="144"/>
        </w:trPr>
        <w:tc>
          <w:tcPr>
            <w:tcW w:w="899" w:type="pct"/>
            <w:shd w:val="clear" w:color="auto" w:fill="auto"/>
          </w:tcPr>
          <w:p w14:paraId="20D7AAE2" w14:textId="3392F7DF" w:rsidR="005A31DE" w:rsidRPr="0025615F" w:rsidRDefault="005A31DE" w:rsidP="000740D1">
            <w:pPr>
              <w:spacing w:before="120" w:after="120"/>
              <w:jc w:val="center"/>
              <w:rPr>
                <w:b/>
                <w:bCs/>
                <w:color w:val="000000"/>
              </w:rPr>
            </w:pPr>
            <w:r w:rsidRPr="0025615F">
              <w:rPr>
                <w:b/>
                <w:bCs/>
                <w:color w:val="000000"/>
              </w:rPr>
              <w:t>CII</w:t>
            </w:r>
          </w:p>
        </w:tc>
        <w:tc>
          <w:tcPr>
            <w:tcW w:w="1445" w:type="pct"/>
            <w:shd w:val="clear" w:color="auto" w:fill="auto"/>
          </w:tcPr>
          <w:p w14:paraId="0CC3633E" w14:textId="283BEAA6" w:rsidR="005A31DE" w:rsidRPr="0025615F" w:rsidRDefault="005A31DE" w:rsidP="000740D1">
            <w:pPr>
              <w:spacing w:before="120" w:after="120"/>
              <w:rPr>
                <w:bCs/>
              </w:rPr>
            </w:pPr>
            <w:r w:rsidRPr="0025615F">
              <w:rPr>
                <w:bCs/>
              </w:rPr>
              <w:t>Schedule</w:t>
            </w:r>
            <w:r>
              <w:rPr>
                <w:bCs/>
              </w:rPr>
              <w:t xml:space="preserve"> </w:t>
            </w:r>
            <w:r w:rsidRPr="0025615F">
              <w:rPr>
                <w:bCs/>
              </w:rPr>
              <w:t>2</w:t>
            </w:r>
            <w:r>
              <w:rPr>
                <w:bCs/>
              </w:rPr>
              <w:t xml:space="preserve"> </w:t>
            </w:r>
            <w:r w:rsidRPr="0025615F">
              <w:rPr>
                <w:bCs/>
              </w:rPr>
              <w:t>Drug</w:t>
            </w:r>
          </w:p>
        </w:tc>
        <w:tc>
          <w:tcPr>
            <w:tcW w:w="2656" w:type="pct"/>
            <w:shd w:val="clear" w:color="auto" w:fill="auto"/>
          </w:tcPr>
          <w:p w14:paraId="3EC2EB69" w14:textId="1DA5A478" w:rsidR="005A31DE" w:rsidRPr="0025615F" w:rsidRDefault="005A31DE" w:rsidP="000740D1">
            <w:pPr>
              <w:spacing w:before="120" w:after="120"/>
              <w:rPr>
                <w:bCs/>
              </w:rPr>
            </w:pPr>
            <w:r w:rsidRPr="0025615F">
              <w:rPr>
                <w:bCs/>
              </w:rPr>
              <w:t>A</w:t>
            </w:r>
            <w:r>
              <w:rPr>
                <w:bCs/>
              </w:rPr>
              <w:t xml:space="preserve"> </w:t>
            </w:r>
            <w:r w:rsidRPr="0025615F">
              <w:rPr>
                <w:bCs/>
              </w:rPr>
              <w:t>nar</w:t>
            </w:r>
            <w:r>
              <w:rPr>
                <w:bCs/>
              </w:rPr>
              <w:t>co</w:t>
            </w:r>
            <w:r w:rsidRPr="0025615F">
              <w:rPr>
                <w:bCs/>
              </w:rPr>
              <w:t>tic</w:t>
            </w:r>
            <w:r>
              <w:rPr>
                <w:bCs/>
              </w:rPr>
              <w:t xml:space="preserve"> </w:t>
            </w:r>
            <w:r w:rsidRPr="0025615F">
              <w:rPr>
                <w:bCs/>
              </w:rPr>
              <w:t>medication</w:t>
            </w:r>
            <w:r>
              <w:rPr>
                <w:bCs/>
              </w:rPr>
              <w:t xml:space="preserve"> </w:t>
            </w:r>
            <w:r w:rsidRPr="0025615F">
              <w:rPr>
                <w:bCs/>
              </w:rPr>
              <w:t>grouped</w:t>
            </w:r>
            <w:r>
              <w:rPr>
                <w:bCs/>
              </w:rPr>
              <w:t xml:space="preserve"> </w:t>
            </w:r>
            <w:r w:rsidRPr="0025615F">
              <w:rPr>
                <w:bCs/>
              </w:rPr>
              <w:t>with</w:t>
            </w:r>
            <w:r>
              <w:rPr>
                <w:bCs/>
              </w:rPr>
              <w:t xml:space="preserve"> </w:t>
            </w:r>
            <w:r w:rsidRPr="0025615F">
              <w:rPr>
                <w:bCs/>
              </w:rPr>
              <w:t>DEA</w:t>
            </w:r>
            <w:r>
              <w:rPr>
                <w:bCs/>
              </w:rPr>
              <w:t xml:space="preserve"> </w:t>
            </w:r>
            <w:r w:rsidRPr="0025615F">
              <w:rPr>
                <w:bCs/>
              </w:rPr>
              <w:t>Schedule</w:t>
            </w:r>
            <w:r>
              <w:rPr>
                <w:bCs/>
              </w:rPr>
              <w:t xml:space="preserve"> </w:t>
            </w:r>
            <w:r w:rsidRPr="0025615F">
              <w:rPr>
                <w:bCs/>
              </w:rPr>
              <w:t>2</w:t>
            </w:r>
            <w:r>
              <w:rPr>
                <w:bCs/>
              </w:rPr>
              <w:t xml:space="preserve"> </w:t>
            </w:r>
            <w:r w:rsidRPr="0025615F">
              <w:rPr>
                <w:bCs/>
              </w:rPr>
              <w:t>medications</w:t>
            </w:r>
            <w:r>
              <w:rPr>
                <w:bCs/>
              </w:rPr>
              <w:t>.</w:t>
            </w:r>
          </w:p>
        </w:tc>
      </w:tr>
      <w:tr w:rsidR="00157987" w:rsidRPr="0025615F" w14:paraId="6D192679" w14:textId="77777777" w:rsidTr="00F8579B">
        <w:trPr>
          <w:trHeight w:val="144"/>
        </w:trPr>
        <w:tc>
          <w:tcPr>
            <w:tcW w:w="899" w:type="pct"/>
            <w:shd w:val="clear" w:color="auto" w:fill="auto"/>
          </w:tcPr>
          <w:p w14:paraId="63EED33F" w14:textId="0A3DC202" w:rsidR="005A31DE" w:rsidRPr="0025615F" w:rsidRDefault="005A31DE" w:rsidP="000740D1">
            <w:pPr>
              <w:spacing w:before="120" w:after="120"/>
              <w:jc w:val="center"/>
              <w:rPr>
                <w:b/>
                <w:bCs/>
                <w:color w:val="000000"/>
              </w:rPr>
            </w:pPr>
            <w:r w:rsidRPr="0025615F">
              <w:rPr>
                <w:rFonts w:cs="Arial"/>
                <w:b/>
                <w:color w:val="000000"/>
              </w:rPr>
              <w:t>CIF</w:t>
            </w:r>
          </w:p>
        </w:tc>
        <w:tc>
          <w:tcPr>
            <w:tcW w:w="1445" w:type="pct"/>
            <w:shd w:val="clear" w:color="auto" w:fill="auto"/>
          </w:tcPr>
          <w:p w14:paraId="5C2B0295" w14:textId="7E488750" w:rsidR="005A31DE" w:rsidRPr="0025615F" w:rsidRDefault="005A31DE" w:rsidP="000740D1">
            <w:pPr>
              <w:spacing w:before="120" w:after="120"/>
              <w:rPr>
                <w:bCs/>
              </w:rPr>
            </w:pPr>
            <w:r w:rsidRPr="0025615F">
              <w:t>Client</w:t>
            </w:r>
            <w:r>
              <w:t xml:space="preserve"> </w:t>
            </w:r>
            <w:r w:rsidRPr="0025615F">
              <w:t>Information</w:t>
            </w:r>
            <w:r>
              <w:t xml:space="preserve"> Form</w:t>
            </w:r>
          </w:p>
        </w:tc>
        <w:tc>
          <w:tcPr>
            <w:tcW w:w="2656" w:type="pct"/>
            <w:shd w:val="clear" w:color="auto" w:fill="auto"/>
          </w:tcPr>
          <w:p w14:paraId="790F0124" w14:textId="3F7BF7EE" w:rsidR="005A31DE" w:rsidRPr="0025615F" w:rsidRDefault="005A31DE" w:rsidP="000740D1">
            <w:pPr>
              <w:spacing w:before="120" w:after="120"/>
              <w:rPr>
                <w:bCs/>
              </w:rPr>
            </w:pPr>
            <w:r w:rsidRPr="0025615F">
              <w:t>Located</w:t>
            </w:r>
            <w:r>
              <w:t xml:space="preserve"> </w:t>
            </w:r>
            <w:r w:rsidRPr="0025615F">
              <w:t>under</w:t>
            </w:r>
            <w:r>
              <w:t xml:space="preserve"> </w:t>
            </w:r>
            <w:r w:rsidRPr="0025615F">
              <w:t>the</w:t>
            </w:r>
            <w:r>
              <w:t xml:space="preserve"> </w:t>
            </w:r>
            <w:r w:rsidRPr="0025615F">
              <w:t>Client</w:t>
            </w:r>
            <w:r>
              <w:t xml:space="preserve"> </w:t>
            </w:r>
            <w:r w:rsidRPr="0025615F">
              <w:t>Information</w:t>
            </w:r>
            <w:r>
              <w:t xml:space="preserve"> </w:t>
            </w:r>
            <w:r w:rsidRPr="0025615F">
              <w:t>tab</w:t>
            </w:r>
            <w:r>
              <w:t xml:space="preserve"> </w:t>
            </w:r>
            <w:r w:rsidRPr="0025615F">
              <w:t>in</w:t>
            </w:r>
            <w:r>
              <w:t xml:space="preserve"> TheSource</w:t>
            </w:r>
            <w:r w:rsidRPr="0025615F">
              <w:t>,</w:t>
            </w:r>
            <w:r>
              <w:t xml:space="preserve"> </w:t>
            </w:r>
            <w:proofErr w:type="gramStart"/>
            <w:r w:rsidRPr="0025615F">
              <w:t>the</w:t>
            </w:r>
            <w:r>
              <w:t xml:space="preserve"> </w:t>
            </w:r>
            <w:r w:rsidRPr="0025615F">
              <w:t>CIF</w:t>
            </w:r>
            <w:proofErr w:type="gramEnd"/>
            <w:r>
              <w:t xml:space="preserve"> </w:t>
            </w:r>
            <w:r w:rsidRPr="0025615F">
              <w:t>is</w:t>
            </w:r>
            <w:r>
              <w:t xml:space="preserve"> </w:t>
            </w:r>
            <w:r w:rsidRPr="0025615F">
              <w:t>used</w:t>
            </w:r>
            <w:r>
              <w:t xml:space="preserve"> </w:t>
            </w:r>
            <w:r w:rsidRPr="0025615F">
              <w:t>to</w:t>
            </w:r>
            <w:r>
              <w:t xml:space="preserve"> </w:t>
            </w:r>
            <w:r w:rsidRPr="0025615F">
              <w:t>access</w:t>
            </w:r>
            <w:r>
              <w:t xml:space="preserve"> </w:t>
            </w:r>
            <w:r w:rsidRPr="0025615F">
              <w:t>plan</w:t>
            </w:r>
            <w:r>
              <w:t xml:space="preserve"> </w:t>
            </w:r>
            <w:r w:rsidRPr="0025615F">
              <w:t>design</w:t>
            </w:r>
            <w:r>
              <w:t xml:space="preserve"> </w:t>
            </w:r>
            <w:r w:rsidRPr="0025615F">
              <w:t>highlights</w:t>
            </w:r>
            <w:r>
              <w:t xml:space="preserve"> </w:t>
            </w:r>
            <w:r w:rsidRPr="0025615F">
              <w:t>or</w:t>
            </w:r>
            <w:r>
              <w:t xml:space="preserve"> </w:t>
            </w:r>
            <w:r w:rsidRPr="0025615F">
              <w:t>other</w:t>
            </w:r>
            <w:r>
              <w:t xml:space="preserve"> </w:t>
            </w:r>
            <w:r w:rsidRPr="0025615F">
              <w:t>client</w:t>
            </w:r>
            <w:r>
              <w:t xml:space="preserve"> </w:t>
            </w:r>
            <w:r w:rsidRPr="0025615F">
              <w:t>specific</w:t>
            </w:r>
            <w:r>
              <w:t xml:space="preserve"> </w:t>
            </w:r>
            <w:r w:rsidRPr="0025615F">
              <w:t>information</w:t>
            </w:r>
            <w:r>
              <w:t xml:space="preserve"> </w:t>
            </w:r>
            <w:r w:rsidRPr="0025615F">
              <w:t>needed</w:t>
            </w:r>
            <w:r>
              <w:t xml:space="preserve"> </w:t>
            </w:r>
            <w:r w:rsidRPr="0025615F">
              <w:t>to</w:t>
            </w:r>
            <w:r>
              <w:t xml:space="preserve"> </w:t>
            </w:r>
            <w:r w:rsidRPr="0025615F">
              <w:t>resolve</w:t>
            </w:r>
            <w:r>
              <w:t xml:space="preserve"> </w:t>
            </w:r>
            <w:r w:rsidRPr="0025615F">
              <w:t>the</w:t>
            </w:r>
            <w:r>
              <w:t xml:space="preserve"> </w:t>
            </w:r>
            <w:r w:rsidRPr="0025615F">
              <w:t>plan</w:t>
            </w:r>
            <w:r>
              <w:t xml:space="preserve"> </w:t>
            </w:r>
            <w:r w:rsidRPr="0025615F">
              <w:t>member’s</w:t>
            </w:r>
            <w:r>
              <w:t xml:space="preserve"> </w:t>
            </w:r>
            <w:r w:rsidRPr="0025615F">
              <w:t>inquiry.</w:t>
            </w:r>
          </w:p>
        </w:tc>
      </w:tr>
      <w:tr w:rsidR="00D75693" w:rsidRPr="0025615F" w14:paraId="12AD1DB9" w14:textId="77777777" w:rsidTr="00F8579B">
        <w:trPr>
          <w:trHeight w:val="144"/>
        </w:trPr>
        <w:tc>
          <w:tcPr>
            <w:tcW w:w="899" w:type="pct"/>
            <w:vMerge w:val="restart"/>
            <w:shd w:val="clear" w:color="auto" w:fill="auto"/>
          </w:tcPr>
          <w:p w14:paraId="44BF53FA" w14:textId="299D5430" w:rsidR="00D75693" w:rsidRPr="0025615F" w:rsidRDefault="00D75693" w:rsidP="000740D1">
            <w:pPr>
              <w:spacing w:before="120" w:after="120"/>
              <w:jc w:val="center"/>
              <w:rPr>
                <w:rFonts w:cs="Arial"/>
                <w:b/>
                <w:color w:val="000000"/>
              </w:rPr>
            </w:pPr>
            <w:r>
              <w:rPr>
                <w:rFonts w:cs="Arial"/>
                <w:b/>
                <w:color w:val="000000"/>
              </w:rPr>
              <w:t xml:space="preserve"> </w:t>
            </w:r>
            <w:r w:rsidRPr="00F25025">
              <w:rPr>
                <w:rFonts w:cs="Arial"/>
                <w:b/>
                <w:color w:val="000000"/>
              </w:rPr>
              <w:t>CIM</w:t>
            </w:r>
          </w:p>
        </w:tc>
        <w:tc>
          <w:tcPr>
            <w:tcW w:w="1445" w:type="pct"/>
            <w:shd w:val="clear" w:color="auto" w:fill="auto"/>
          </w:tcPr>
          <w:p w14:paraId="7B0569B8" w14:textId="13B38431" w:rsidR="00D75693" w:rsidRPr="0025615F" w:rsidRDefault="00D75693" w:rsidP="000740D1">
            <w:pPr>
              <w:spacing w:before="120" w:after="120"/>
            </w:pPr>
            <w:r w:rsidRPr="0025615F">
              <w:rPr>
                <w:rFonts w:cs="Arial"/>
              </w:rPr>
              <w:t>Cimetidine</w:t>
            </w:r>
          </w:p>
        </w:tc>
        <w:tc>
          <w:tcPr>
            <w:tcW w:w="2656" w:type="pct"/>
            <w:shd w:val="clear" w:color="auto" w:fill="auto"/>
          </w:tcPr>
          <w:p w14:paraId="19B5B820" w14:textId="68E2FB9A" w:rsidR="00D75693" w:rsidRPr="0025615F" w:rsidRDefault="00D75693" w:rsidP="000740D1">
            <w:pPr>
              <w:spacing w:before="120" w:after="120"/>
            </w:pPr>
            <w:r w:rsidRPr="0025615F">
              <w:rPr>
                <w:rFonts w:cs="Arial"/>
              </w:rPr>
              <w:t>A</w:t>
            </w:r>
            <w:r>
              <w:rPr>
                <w:rFonts w:cs="Arial"/>
              </w:rPr>
              <w:t xml:space="preserve"> </w:t>
            </w:r>
            <w:r w:rsidRPr="0025615F">
              <w:rPr>
                <w:rFonts w:cs="Arial"/>
              </w:rPr>
              <w:t>drug</w:t>
            </w:r>
            <w:r>
              <w:rPr>
                <w:rFonts w:cs="Arial"/>
              </w:rPr>
              <w:t xml:space="preserve"> </w:t>
            </w:r>
            <w:r w:rsidRPr="0025615F">
              <w:rPr>
                <w:rFonts w:cs="Arial"/>
              </w:rPr>
              <w:t>used</w:t>
            </w:r>
            <w:r>
              <w:rPr>
                <w:rFonts w:cs="Arial"/>
              </w:rPr>
              <w:t xml:space="preserve"> </w:t>
            </w:r>
            <w:r w:rsidRPr="0025615F">
              <w:rPr>
                <w:rFonts w:cs="Arial"/>
              </w:rPr>
              <w:t>to</w:t>
            </w:r>
            <w:r>
              <w:rPr>
                <w:rFonts w:cs="Arial"/>
              </w:rPr>
              <w:t xml:space="preserve"> </w:t>
            </w:r>
            <w:r w:rsidRPr="0025615F">
              <w:rPr>
                <w:rFonts w:cs="Arial"/>
              </w:rPr>
              <w:t>treat</w:t>
            </w:r>
            <w:r>
              <w:rPr>
                <w:rFonts w:cs="Arial"/>
              </w:rPr>
              <w:t xml:space="preserve"> </w:t>
            </w:r>
            <w:r w:rsidRPr="0025615F">
              <w:rPr>
                <w:rFonts w:cs="Arial"/>
              </w:rPr>
              <w:t>stomach</w:t>
            </w:r>
            <w:r>
              <w:rPr>
                <w:rFonts w:cs="Arial"/>
              </w:rPr>
              <w:t xml:space="preserve"> </w:t>
            </w:r>
            <w:r w:rsidRPr="0025615F">
              <w:rPr>
                <w:rFonts w:cs="Arial"/>
              </w:rPr>
              <w:t>ailments</w:t>
            </w:r>
            <w:r>
              <w:rPr>
                <w:rFonts w:cs="Arial"/>
              </w:rPr>
              <w:t>.</w:t>
            </w:r>
          </w:p>
        </w:tc>
      </w:tr>
      <w:tr w:rsidR="00D75693" w:rsidRPr="0025615F" w14:paraId="39187722" w14:textId="77777777" w:rsidTr="00F8579B">
        <w:trPr>
          <w:trHeight w:val="144"/>
        </w:trPr>
        <w:tc>
          <w:tcPr>
            <w:tcW w:w="899" w:type="pct"/>
            <w:vMerge/>
            <w:shd w:val="clear" w:color="auto" w:fill="auto"/>
          </w:tcPr>
          <w:p w14:paraId="05F30F96" w14:textId="77777777" w:rsidR="00D75693" w:rsidRDefault="00D75693" w:rsidP="000740D1">
            <w:pPr>
              <w:spacing w:before="120" w:after="120"/>
              <w:jc w:val="center"/>
              <w:rPr>
                <w:rFonts w:cs="Arial"/>
                <w:b/>
                <w:color w:val="000000"/>
              </w:rPr>
            </w:pPr>
          </w:p>
        </w:tc>
        <w:tc>
          <w:tcPr>
            <w:tcW w:w="1445" w:type="pct"/>
            <w:shd w:val="clear" w:color="auto" w:fill="auto"/>
          </w:tcPr>
          <w:p w14:paraId="58A99F51" w14:textId="1B183C0F" w:rsidR="00D75693" w:rsidRPr="0025615F" w:rsidRDefault="00D75693" w:rsidP="000740D1">
            <w:pPr>
              <w:spacing w:before="120" w:after="120"/>
              <w:rPr>
                <w:rFonts w:cs="Arial"/>
              </w:rPr>
            </w:pPr>
            <w:r w:rsidRPr="0025615F">
              <w:rPr>
                <w:rFonts w:cs="Arial"/>
              </w:rPr>
              <w:t>Customer</w:t>
            </w:r>
            <w:r>
              <w:rPr>
                <w:rFonts w:cs="Arial"/>
              </w:rPr>
              <w:t xml:space="preserve"> </w:t>
            </w:r>
            <w:r w:rsidRPr="0025615F">
              <w:rPr>
                <w:rFonts w:cs="Arial"/>
              </w:rPr>
              <w:t>Interaction</w:t>
            </w:r>
            <w:r>
              <w:rPr>
                <w:rFonts w:cs="Arial"/>
              </w:rPr>
              <w:t xml:space="preserve"> </w:t>
            </w:r>
            <w:r w:rsidRPr="0025615F">
              <w:rPr>
                <w:rFonts w:cs="Arial"/>
              </w:rPr>
              <w:t>Management</w:t>
            </w:r>
          </w:p>
        </w:tc>
        <w:tc>
          <w:tcPr>
            <w:tcW w:w="2656" w:type="pct"/>
            <w:shd w:val="clear" w:color="auto" w:fill="auto"/>
          </w:tcPr>
          <w:p w14:paraId="7E51DE9B" w14:textId="0BC4DEEC" w:rsidR="00D75693" w:rsidRPr="0025615F" w:rsidRDefault="00D75693" w:rsidP="000740D1">
            <w:pPr>
              <w:spacing w:before="120" w:after="120"/>
              <w:rPr>
                <w:rFonts w:cs="Arial"/>
              </w:rPr>
            </w:pPr>
            <w:r>
              <w:rPr>
                <w:rFonts w:cs="Arial"/>
              </w:rPr>
              <w:t>The process an organization follows to handle all the interactions with its customers.</w:t>
            </w:r>
          </w:p>
        </w:tc>
      </w:tr>
      <w:tr w:rsidR="00157987" w:rsidRPr="0025615F" w14:paraId="3D9D56FF" w14:textId="77777777" w:rsidTr="00F8579B">
        <w:trPr>
          <w:trHeight w:val="144"/>
        </w:trPr>
        <w:tc>
          <w:tcPr>
            <w:tcW w:w="899" w:type="pct"/>
            <w:shd w:val="clear" w:color="auto" w:fill="auto"/>
          </w:tcPr>
          <w:p w14:paraId="7F2CC3BE" w14:textId="7A8064E8" w:rsidR="005A31DE" w:rsidRDefault="005A31DE" w:rsidP="000740D1">
            <w:pPr>
              <w:spacing w:before="120" w:after="120"/>
              <w:jc w:val="center"/>
              <w:rPr>
                <w:rFonts w:cs="Arial"/>
                <w:b/>
                <w:color w:val="000000"/>
              </w:rPr>
            </w:pPr>
            <w:r w:rsidRPr="0025615F">
              <w:rPr>
                <w:rFonts w:cs="Arial"/>
                <w:b/>
                <w:color w:val="000000"/>
              </w:rPr>
              <w:t>Ck</w:t>
            </w:r>
          </w:p>
        </w:tc>
        <w:tc>
          <w:tcPr>
            <w:tcW w:w="1445" w:type="pct"/>
            <w:shd w:val="clear" w:color="auto" w:fill="auto"/>
          </w:tcPr>
          <w:p w14:paraId="735E5B76" w14:textId="2AAC0F7E" w:rsidR="005A31DE" w:rsidRPr="0025615F" w:rsidRDefault="005A31DE" w:rsidP="000740D1">
            <w:pPr>
              <w:spacing w:before="120" w:after="120"/>
              <w:rPr>
                <w:rFonts w:cs="Arial"/>
              </w:rPr>
            </w:pPr>
            <w:r w:rsidRPr="0025615F">
              <w:rPr>
                <w:rFonts w:cs="Arial"/>
              </w:rPr>
              <w:t>Check</w:t>
            </w:r>
          </w:p>
        </w:tc>
        <w:tc>
          <w:tcPr>
            <w:tcW w:w="2656" w:type="pct"/>
            <w:shd w:val="clear" w:color="auto" w:fill="auto"/>
          </w:tcPr>
          <w:p w14:paraId="05E7BF6C" w14:textId="25DB2E51" w:rsidR="005A31DE" w:rsidRDefault="005A31DE" w:rsidP="000740D1">
            <w:pPr>
              <w:spacing w:before="120" w:after="120"/>
              <w:rPr>
                <w:rFonts w:cs="Arial"/>
              </w:rPr>
            </w:pPr>
            <w:r w:rsidRPr="0025615F">
              <w:rPr>
                <w:rFonts w:cs="Arial"/>
              </w:rPr>
              <w:t>A</w:t>
            </w:r>
            <w:r>
              <w:rPr>
                <w:rFonts w:cs="Arial"/>
              </w:rPr>
              <w:t xml:space="preserve"> </w:t>
            </w:r>
            <w:r w:rsidRPr="0025615F">
              <w:rPr>
                <w:rFonts w:cs="Arial"/>
              </w:rPr>
              <w:t>written</w:t>
            </w:r>
            <w:r>
              <w:rPr>
                <w:rFonts w:cs="Arial"/>
              </w:rPr>
              <w:t xml:space="preserve"> </w:t>
            </w:r>
            <w:r w:rsidRPr="0025615F">
              <w:rPr>
                <w:rFonts w:cs="Arial"/>
              </w:rPr>
              <w:t>order</w:t>
            </w:r>
            <w:r>
              <w:rPr>
                <w:rFonts w:cs="Arial"/>
              </w:rPr>
              <w:t xml:space="preserve"> </w:t>
            </w:r>
            <w:proofErr w:type="gramStart"/>
            <w:r>
              <w:rPr>
                <w:rFonts w:cs="Arial"/>
              </w:rPr>
              <w:t>to</w:t>
            </w:r>
            <w:proofErr w:type="gramEnd"/>
            <w:r>
              <w:rPr>
                <w:rFonts w:cs="Arial"/>
              </w:rPr>
              <w:t xml:space="preserve"> a person </w:t>
            </w:r>
            <w:r w:rsidRPr="0025615F">
              <w:rPr>
                <w:rFonts w:cs="Arial"/>
              </w:rPr>
              <w:t>instructing</w:t>
            </w:r>
            <w:r>
              <w:rPr>
                <w:rFonts w:cs="Arial"/>
              </w:rPr>
              <w:t xml:space="preserve"> </w:t>
            </w:r>
            <w:r w:rsidRPr="0025615F">
              <w:rPr>
                <w:rFonts w:cs="Arial"/>
              </w:rPr>
              <w:t>a</w:t>
            </w:r>
            <w:r>
              <w:rPr>
                <w:rFonts w:cs="Arial"/>
              </w:rPr>
              <w:t xml:space="preserve"> </w:t>
            </w:r>
            <w:r w:rsidRPr="0025615F">
              <w:rPr>
                <w:rFonts w:cs="Arial"/>
              </w:rPr>
              <w:t>bank</w:t>
            </w:r>
            <w:r>
              <w:rPr>
                <w:rFonts w:cs="Arial"/>
              </w:rPr>
              <w:t xml:space="preserve">/financial institution </w:t>
            </w:r>
            <w:r w:rsidRPr="0025615F">
              <w:rPr>
                <w:rFonts w:cs="Arial"/>
              </w:rPr>
              <w:t>to</w:t>
            </w:r>
            <w:r>
              <w:rPr>
                <w:rFonts w:cs="Arial"/>
              </w:rPr>
              <w:t xml:space="preserve"> </w:t>
            </w:r>
            <w:r w:rsidRPr="0025615F">
              <w:rPr>
                <w:rFonts w:cs="Arial"/>
              </w:rPr>
              <w:t>provide</w:t>
            </w:r>
            <w:r>
              <w:rPr>
                <w:rFonts w:cs="Arial"/>
              </w:rPr>
              <w:t xml:space="preserve"> </w:t>
            </w:r>
            <w:r w:rsidRPr="0025615F">
              <w:rPr>
                <w:rFonts w:cs="Arial"/>
              </w:rPr>
              <w:t>money</w:t>
            </w:r>
            <w:r>
              <w:rPr>
                <w:rFonts w:cs="Arial"/>
              </w:rPr>
              <w:t>.</w:t>
            </w:r>
          </w:p>
        </w:tc>
      </w:tr>
      <w:tr w:rsidR="00157987" w:rsidRPr="0025615F" w14:paraId="30B518D0" w14:textId="77777777" w:rsidTr="00F8579B">
        <w:trPr>
          <w:trHeight w:val="144"/>
        </w:trPr>
        <w:tc>
          <w:tcPr>
            <w:tcW w:w="899" w:type="pct"/>
            <w:shd w:val="clear" w:color="auto" w:fill="auto"/>
          </w:tcPr>
          <w:p w14:paraId="77A32A65" w14:textId="5EE5C9C0" w:rsidR="005A31DE" w:rsidRPr="0025615F" w:rsidRDefault="005A31DE" w:rsidP="000740D1">
            <w:pPr>
              <w:spacing w:before="120" w:after="120"/>
              <w:jc w:val="center"/>
              <w:rPr>
                <w:rFonts w:cs="Arial"/>
                <w:b/>
                <w:color w:val="000000"/>
              </w:rPr>
            </w:pPr>
            <w:r w:rsidRPr="0025615F">
              <w:rPr>
                <w:b/>
                <w:color w:val="000000"/>
              </w:rPr>
              <w:t>Clar</w:t>
            </w:r>
          </w:p>
        </w:tc>
        <w:tc>
          <w:tcPr>
            <w:tcW w:w="1445" w:type="pct"/>
            <w:shd w:val="clear" w:color="auto" w:fill="auto"/>
          </w:tcPr>
          <w:p w14:paraId="499E5CBA" w14:textId="3079BDD7" w:rsidR="005A31DE" w:rsidRPr="0025615F" w:rsidRDefault="005A31DE" w:rsidP="000740D1">
            <w:pPr>
              <w:spacing w:before="120" w:after="120"/>
              <w:rPr>
                <w:rFonts w:cs="Arial"/>
              </w:rPr>
            </w:pPr>
            <w:r w:rsidRPr="0025615F">
              <w:t>Clarification</w:t>
            </w:r>
          </w:p>
        </w:tc>
        <w:tc>
          <w:tcPr>
            <w:tcW w:w="2656" w:type="pct"/>
            <w:shd w:val="clear" w:color="auto" w:fill="auto"/>
          </w:tcPr>
          <w:p w14:paraId="5B58251C" w14:textId="4974BAF2" w:rsidR="005A31DE" w:rsidRPr="0025615F" w:rsidRDefault="005A31DE" w:rsidP="000740D1">
            <w:pPr>
              <w:spacing w:before="120" w:after="120"/>
              <w:rPr>
                <w:rFonts w:cs="Arial"/>
              </w:rPr>
            </w:pPr>
            <w:r w:rsidRPr="0025615F">
              <w:t>To</w:t>
            </w:r>
            <w:r>
              <w:t xml:space="preserve"> </w:t>
            </w:r>
            <w:r w:rsidRPr="0025615F">
              <w:t>make</w:t>
            </w:r>
            <w:r>
              <w:t xml:space="preserve"> </w:t>
            </w:r>
            <w:r w:rsidRPr="0025615F">
              <w:t>something</w:t>
            </w:r>
            <w:r>
              <w:t xml:space="preserve"> </w:t>
            </w:r>
            <w:proofErr w:type="gramStart"/>
            <w:r w:rsidRPr="0025615F">
              <w:t>clear;</w:t>
            </w:r>
            <w:proofErr w:type="gramEnd"/>
            <w:r>
              <w:t xml:space="preserve"> </w:t>
            </w:r>
            <w:r w:rsidRPr="0025615F">
              <w:t>often</w:t>
            </w:r>
            <w:r>
              <w:t xml:space="preserve"> </w:t>
            </w:r>
            <w:r w:rsidRPr="0025615F">
              <w:t>time</w:t>
            </w:r>
            <w:r>
              <w:t xml:space="preserve"> </w:t>
            </w:r>
            <w:r w:rsidRPr="0025615F">
              <w:t>used</w:t>
            </w:r>
            <w:r>
              <w:t xml:space="preserve"> </w:t>
            </w:r>
            <w:r w:rsidRPr="0025615F">
              <w:t>when</w:t>
            </w:r>
            <w:r>
              <w:t xml:space="preserve"> co</w:t>
            </w:r>
            <w:r w:rsidRPr="0025615F">
              <w:t>ntacting</w:t>
            </w:r>
            <w:r>
              <w:t xml:space="preserve"> </w:t>
            </w:r>
            <w:r w:rsidRPr="0025615F">
              <w:t>prescribers</w:t>
            </w:r>
            <w:r>
              <w:t xml:space="preserve"> </w:t>
            </w:r>
            <w:r w:rsidRPr="0025615F">
              <w:t>about</w:t>
            </w:r>
            <w:r>
              <w:t xml:space="preserve"> </w:t>
            </w:r>
            <w:r w:rsidRPr="0025615F">
              <w:t>a</w:t>
            </w:r>
            <w:r>
              <w:t xml:space="preserve"> </w:t>
            </w:r>
            <w:r w:rsidRPr="0025615F">
              <w:t>prescription</w:t>
            </w:r>
            <w:r>
              <w:t xml:space="preserve"> </w:t>
            </w:r>
            <w:r w:rsidRPr="0025615F">
              <w:t>question</w:t>
            </w:r>
            <w:r>
              <w:t>.</w:t>
            </w:r>
          </w:p>
        </w:tc>
      </w:tr>
      <w:tr w:rsidR="00D75693" w:rsidRPr="0025615F" w14:paraId="3A84BFB8" w14:textId="77777777" w:rsidTr="00F8579B">
        <w:trPr>
          <w:trHeight w:val="144"/>
        </w:trPr>
        <w:tc>
          <w:tcPr>
            <w:tcW w:w="899" w:type="pct"/>
            <w:vMerge w:val="restart"/>
            <w:shd w:val="clear" w:color="auto" w:fill="auto"/>
          </w:tcPr>
          <w:p w14:paraId="17184C45" w14:textId="6A52869E" w:rsidR="00D75693" w:rsidRPr="0025615F" w:rsidRDefault="00D75693" w:rsidP="000740D1">
            <w:pPr>
              <w:spacing w:before="120" w:after="120"/>
              <w:jc w:val="center"/>
              <w:rPr>
                <w:b/>
                <w:color w:val="000000"/>
              </w:rPr>
            </w:pPr>
            <w:r>
              <w:rPr>
                <w:b/>
                <w:color w:val="000000"/>
              </w:rPr>
              <w:t xml:space="preserve"> </w:t>
            </w:r>
            <w:proofErr w:type="spellStart"/>
            <w:r w:rsidRPr="00F25025">
              <w:rPr>
                <w:b/>
                <w:color w:val="000000"/>
              </w:rPr>
              <w:t>CLC</w:t>
            </w:r>
            <w:proofErr w:type="spellEnd"/>
          </w:p>
        </w:tc>
        <w:tc>
          <w:tcPr>
            <w:tcW w:w="1445" w:type="pct"/>
            <w:shd w:val="clear" w:color="auto" w:fill="auto"/>
          </w:tcPr>
          <w:p w14:paraId="1A32BF0C" w14:textId="7B034CD6" w:rsidR="00D75693" w:rsidRPr="0025615F" w:rsidRDefault="00D75693" w:rsidP="000740D1">
            <w:pPr>
              <w:spacing w:before="120" w:after="120"/>
            </w:pPr>
            <w:r w:rsidRPr="00F25025">
              <w:t>Customer Location Code (Claims Department)</w:t>
            </w:r>
          </w:p>
        </w:tc>
        <w:tc>
          <w:tcPr>
            <w:tcW w:w="2656" w:type="pct"/>
            <w:shd w:val="clear" w:color="auto" w:fill="auto"/>
          </w:tcPr>
          <w:p w14:paraId="27D7E9E1" w14:textId="77777777" w:rsidR="00D75693" w:rsidRPr="0025615F" w:rsidRDefault="00D75693" w:rsidP="000740D1">
            <w:pPr>
              <w:spacing w:before="120" w:after="120"/>
            </w:pPr>
          </w:p>
        </w:tc>
      </w:tr>
      <w:tr w:rsidR="00D75693" w:rsidRPr="0025615F" w14:paraId="2AC6888C" w14:textId="77777777" w:rsidTr="00F8579B">
        <w:trPr>
          <w:trHeight w:val="144"/>
        </w:trPr>
        <w:tc>
          <w:tcPr>
            <w:tcW w:w="899" w:type="pct"/>
            <w:vMerge/>
            <w:shd w:val="clear" w:color="auto" w:fill="auto"/>
          </w:tcPr>
          <w:p w14:paraId="6CADBB9F" w14:textId="77777777" w:rsidR="00D75693" w:rsidRDefault="00D75693" w:rsidP="000740D1">
            <w:pPr>
              <w:spacing w:before="120" w:after="120"/>
              <w:jc w:val="center"/>
              <w:rPr>
                <w:b/>
                <w:color w:val="000000"/>
              </w:rPr>
            </w:pPr>
          </w:p>
        </w:tc>
        <w:tc>
          <w:tcPr>
            <w:tcW w:w="1445" w:type="pct"/>
            <w:shd w:val="clear" w:color="auto" w:fill="auto"/>
          </w:tcPr>
          <w:p w14:paraId="6003AE35" w14:textId="37200E0A" w:rsidR="00D75693" w:rsidRPr="00F25025" w:rsidRDefault="00D75693" w:rsidP="000740D1">
            <w:pPr>
              <w:spacing w:before="120" w:after="120"/>
            </w:pPr>
            <w:r w:rsidRPr="00F25025">
              <w:t xml:space="preserve">Client Liaison Coordinator </w:t>
            </w:r>
          </w:p>
        </w:tc>
        <w:tc>
          <w:tcPr>
            <w:tcW w:w="2656" w:type="pct"/>
            <w:shd w:val="clear" w:color="auto" w:fill="auto"/>
          </w:tcPr>
          <w:p w14:paraId="083F1361" w14:textId="63C7729E" w:rsidR="00D75693" w:rsidRPr="0025615F" w:rsidRDefault="00D75693" w:rsidP="000740D1">
            <w:pPr>
              <w:spacing w:before="120" w:after="120"/>
            </w:pPr>
            <w:r>
              <w:t>Individuals who assist with reporting Client Issues within the CIF.</w:t>
            </w:r>
          </w:p>
        </w:tc>
      </w:tr>
      <w:tr w:rsidR="00157987" w:rsidRPr="0025615F" w14:paraId="7549EF40" w14:textId="77777777" w:rsidTr="00F8579B">
        <w:trPr>
          <w:trHeight w:val="144"/>
        </w:trPr>
        <w:tc>
          <w:tcPr>
            <w:tcW w:w="899" w:type="pct"/>
            <w:shd w:val="clear" w:color="auto" w:fill="auto"/>
          </w:tcPr>
          <w:p w14:paraId="6E0634D9" w14:textId="6B616DE1" w:rsidR="005A31DE" w:rsidRDefault="005A31DE" w:rsidP="000740D1">
            <w:pPr>
              <w:spacing w:before="120" w:after="120"/>
              <w:jc w:val="center"/>
              <w:rPr>
                <w:b/>
                <w:color w:val="000000"/>
              </w:rPr>
            </w:pPr>
            <w:r>
              <w:rPr>
                <w:b/>
                <w:color w:val="000000"/>
              </w:rPr>
              <w:t>CLF</w:t>
            </w:r>
          </w:p>
        </w:tc>
        <w:tc>
          <w:tcPr>
            <w:tcW w:w="1445" w:type="pct"/>
            <w:shd w:val="clear" w:color="auto" w:fill="auto"/>
          </w:tcPr>
          <w:p w14:paraId="7F2667FB" w14:textId="20C88284" w:rsidR="005A31DE" w:rsidRPr="00F25025" w:rsidRDefault="005A31DE" w:rsidP="000740D1">
            <w:pPr>
              <w:spacing w:before="120" w:after="120"/>
            </w:pPr>
            <w:r>
              <w:t>Closed Loop Feedback</w:t>
            </w:r>
          </w:p>
        </w:tc>
        <w:tc>
          <w:tcPr>
            <w:tcW w:w="2656" w:type="pct"/>
            <w:shd w:val="clear" w:color="auto" w:fill="auto"/>
          </w:tcPr>
          <w:p w14:paraId="7F7011D3" w14:textId="2AC707FD" w:rsidR="005A31DE" w:rsidRPr="00D75693" w:rsidRDefault="005A31DE" w:rsidP="000740D1">
            <w:pPr>
              <w:spacing w:before="120" w:after="120"/>
            </w:pPr>
            <w:r w:rsidRPr="00D75693">
              <w:t xml:space="preserve">A process that occurs when a member provides a dissatisfactory survey response. The Member Experience and Quality team reach out to the dissatisfied member to close the loop and solve the issue that caused the dissatisfaction. As a result of the outreach, members may call Customer Care directly and </w:t>
            </w:r>
            <w:proofErr w:type="gramStart"/>
            <w:r w:rsidRPr="00D75693">
              <w:t>request</w:t>
            </w:r>
            <w:proofErr w:type="gramEnd"/>
            <w:r w:rsidRPr="00D75693">
              <w:t xml:space="preserve"> to speak to the CLF Team. These calls should be transferred to </w:t>
            </w:r>
            <w:proofErr w:type="gramStart"/>
            <w:r w:rsidR="002C4BA3" w:rsidRPr="00D75693">
              <w:t>senior</w:t>
            </w:r>
            <w:proofErr w:type="gramEnd"/>
            <w:r w:rsidRPr="00D75693">
              <w:t xml:space="preserve"> team as a procedural transfer. </w:t>
            </w:r>
          </w:p>
        </w:tc>
      </w:tr>
      <w:tr w:rsidR="00157987" w:rsidRPr="0025615F" w14:paraId="50351DC6" w14:textId="77777777" w:rsidTr="00F8579B">
        <w:trPr>
          <w:trHeight w:val="144"/>
        </w:trPr>
        <w:tc>
          <w:tcPr>
            <w:tcW w:w="899" w:type="pct"/>
            <w:shd w:val="clear" w:color="auto" w:fill="auto"/>
          </w:tcPr>
          <w:p w14:paraId="0FDA4FC5" w14:textId="2B6C026A" w:rsidR="005A31DE" w:rsidRDefault="005A31DE" w:rsidP="000740D1">
            <w:pPr>
              <w:spacing w:before="120" w:after="120"/>
              <w:jc w:val="center"/>
              <w:rPr>
                <w:b/>
                <w:noProof/>
                <w:color w:val="000000"/>
              </w:rPr>
            </w:pPr>
            <w:r w:rsidRPr="0025615F">
              <w:rPr>
                <w:b/>
                <w:color w:val="000000"/>
              </w:rPr>
              <w:t>CM</w:t>
            </w:r>
          </w:p>
        </w:tc>
        <w:tc>
          <w:tcPr>
            <w:tcW w:w="1445" w:type="pct"/>
            <w:shd w:val="clear" w:color="auto" w:fill="auto"/>
          </w:tcPr>
          <w:p w14:paraId="4532E12D" w14:textId="69A5742C" w:rsidR="005A31DE" w:rsidRDefault="005A31DE" w:rsidP="000740D1">
            <w:pPr>
              <w:spacing w:before="120" w:after="120"/>
            </w:pPr>
            <w:r w:rsidRPr="0025615F">
              <w:t>Credit</w:t>
            </w:r>
            <w:r>
              <w:t xml:space="preserve"> </w:t>
            </w:r>
            <w:r w:rsidRPr="0025615F">
              <w:t>Memo</w:t>
            </w:r>
          </w:p>
        </w:tc>
        <w:tc>
          <w:tcPr>
            <w:tcW w:w="2656" w:type="pct"/>
            <w:shd w:val="clear" w:color="auto" w:fill="auto"/>
          </w:tcPr>
          <w:p w14:paraId="4BF5666B" w14:textId="0B66A9C2" w:rsidR="005A31DE" w:rsidRPr="00D75693" w:rsidRDefault="005A31DE" w:rsidP="000740D1">
            <w:pPr>
              <w:spacing w:before="120" w:after="120"/>
            </w:pPr>
            <w:r w:rsidRPr="00D75693">
              <w:t>Communication indicating a member’s account has funds that can be used.</w:t>
            </w:r>
          </w:p>
        </w:tc>
      </w:tr>
      <w:tr w:rsidR="00157987" w:rsidRPr="0025615F" w14:paraId="1A503DB1" w14:textId="77777777" w:rsidTr="00F8579B">
        <w:trPr>
          <w:trHeight w:val="144"/>
        </w:trPr>
        <w:tc>
          <w:tcPr>
            <w:tcW w:w="899" w:type="pct"/>
            <w:shd w:val="clear" w:color="auto" w:fill="auto"/>
          </w:tcPr>
          <w:p w14:paraId="045F2CFD" w14:textId="708F368B" w:rsidR="005A31DE" w:rsidRPr="0025615F" w:rsidRDefault="005A31DE" w:rsidP="000740D1">
            <w:pPr>
              <w:spacing w:before="120" w:after="120"/>
              <w:jc w:val="center"/>
              <w:rPr>
                <w:b/>
                <w:color w:val="000000"/>
              </w:rPr>
            </w:pPr>
            <w:r w:rsidRPr="0025615F">
              <w:rPr>
                <w:b/>
                <w:color w:val="000000"/>
              </w:rPr>
              <w:t>CMA</w:t>
            </w:r>
          </w:p>
        </w:tc>
        <w:tc>
          <w:tcPr>
            <w:tcW w:w="1445" w:type="pct"/>
            <w:shd w:val="clear" w:color="auto" w:fill="auto"/>
          </w:tcPr>
          <w:p w14:paraId="524DA359" w14:textId="412C65D0" w:rsidR="005A31DE" w:rsidRPr="0025615F" w:rsidRDefault="005A31DE" w:rsidP="000740D1">
            <w:pPr>
              <w:spacing w:before="120" w:after="120"/>
            </w:pPr>
            <w:r w:rsidRPr="0025615F">
              <w:rPr>
                <w:rFonts w:cs="Courier New"/>
              </w:rPr>
              <w:t>Certified</w:t>
            </w:r>
            <w:r>
              <w:rPr>
                <w:rFonts w:cs="Courier New"/>
              </w:rPr>
              <w:t xml:space="preserve"> </w:t>
            </w:r>
            <w:r w:rsidRPr="0025615F">
              <w:rPr>
                <w:rFonts w:cs="Courier New"/>
              </w:rPr>
              <w:t>Medical</w:t>
            </w:r>
            <w:r>
              <w:rPr>
                <w:rFonts w:cs="Courier New"/>
              </w:rPr>
              <w:t xml:space="preserve"> </w:t>
            </w:r>
            <w:r w:rsidRPr="0025615F">
              <w:rPr>
                <w:rFonts w:cs="Courier New"/>
              </w:rPr>
              <w:t>Assistant</w:t>
            </w:r>
          </w:p>
        </w:tc>
        <w:tc>
          <w:tcPr>
            <w:tcW w:w="2656" w:type="pct"/>
            <w:shd w:val="clear" w:color="auto" w:fill="auto"/>
          </w:tcPr>
          <w:p w14:paraId="07805D73" w14:textId="5F348ACE" w:rsidR="005A31DE" w:rsidRPr="00D75693" w:rsidRDefault="005A31DE" w:rsidP="000740D1">
            <w:pPr>
              <w:spacing w:before="120" w:after="120"/>
            </w:pPr>
            <w:r w:rsidRPr="00D75693">
              <w:t>Any medical assistant that has received and has met the certification requirements set by the American Association of Medical Assistants (AAMA). Medical assistants often take medical histories and record vital signs of patients</w:t>
            </w:r>
            <w:r w:rsidR="000B4C86" w:rsidRPr="00D75693">
              <w:t xml:space="preserve">. </w:t>
            </w:r>
            <w:r w:rsidRPr="00D75693">
              <w:t>Medical assistants complete administrative and clinical tasks in the offices of physicians, hospitals, and other healthcare facilities. Their duties vary with the location, specialty, and size of the practice.</w:t>
            </w:r>
          </w:p>
        </w:tc>
      </w:tr>
      <w:tr w:rsidR="00157987" w:rsidRPr="0025615F" w14:paraId="18D09558" w14:textId="77777777" w:rsidTr="00F8579B">
        <w:trPr>
          <w:trHeight w:val="144"/>
        </w:trPr>
        <w:tc>
          <w:tcPr>
            <w:tcW w:w="899" w:type="pct"/>
            <w:shd w:val="clear" w:color="auto" w:fill="auto"/>
          </w:tcPr>
          <w:p w14:paraId="22537C2F" w14:textId="3490020D" w:rsidR="005A31DE" w:rsidRPr="0025615F" w:rsidRDefault="005A31DE" w:rsidP="000740D1">
            <w:pPr>
              <w:spacing w:before="120" w:after="120"/>
              <w:jc w:val="center"/>
              <w:rPr>
                <w:b/>
                <w:color w:val="000000"/>
              </w:rPr>
            </w:pPr>
            <w:r w:rsidRPr="0025615F">
              <w:rPr>
                <w:b/>
                <w:color w:val="000000"/>
              </w:rPr>
              <w:t>CMA</w:t>
            </w:r>
          </w:p>
        </w:tc>
        <w:tc>
          <w:tcPr>
            <w:tcW w:w="1445" w:type="pct"/>
            <w:shd w:val="clear" w:color="auto" w:fill="auto"/>
          </w:tcPr>
          <w:p w14:paraId="77CFD410" w14:textId="13AB8870" w:rsidR="005A31DE" w:rsidRPr="0025615F" w:rsidRDefault="005A31DE" w:rsidP="000740D1">
            <w:pPr>
              <w:spacing w:before="120" w:after="120"/>
              <w:rPr>
                <w:rFonts w:cs="Courier New"/>
              </w:rPr>
            </w:pPr>
            <w:r>
              <w:t>Co</w:t>
            </w:r>
            <w:r w:rsidRPr="0025615F">
              <w:t>st</w:t>
            </w:r>
            <w:r>
              <w:t xml:space="preserve"> </w:t>
            </w:r>
            <w:r w:rsidRPr="0025615F">
              <w:t>Minimization</w:t>
            </w:r>
            <w:r>
              <w:t xml:space="preserve"> </w:t>
            </w:r>
            <w:r w:rsidRPr="0025615F">
              <w:t>Analysis</w:t>
            </w:r>
          </w:p>
        </w:tc>
        <w:tc>
          <w:tcPr>
            <w:tcW w:w="2656" w:type="pct"/>
            <w:shd w:val="clear" w:color="auto" w:fill="auto"/>
          </w:tcPr>
          <w:p w14:paraId="7B076478" w14:textId="369DF0C1" w:rsidR="005A31DE" w:rsidRPr="00D75693" w:rsidRDefault="005A31DE" w:rsidP="000740D1">
            <w:pPr>
              <w:spacing w:before="120" w:after="120"/>
            </w:pPr>
            <w:r w:rsidRPr="00D75693">
              <w:t>Most common type of economic analysis used in pharmacy benefit management to determine the lowest cost of equally acceptable medication alternatives (generics).</w:t>
            </w:r>
          </w:p>
        </w:tc>
      </w:tr>
      <w:tr w:rsidR="00157987" w:rsidRPr="0025615F" w14:paraId="78948644" w14:textId="77777777" w:rsidTr="00F8579B">
        <w:trPr>
          <w:trHeight w:val="144"/>
        </w:trPr>
        <w:tc>
          <w:tcPr>
            <w:tcW w:w="899" w:type="pct"/>
            <w:shd w:val="clear" w:color="auto" w:fill="auto"/>
          </w:tcPr>
          <w:p w14:paraId="21D5D0FB" w14:textId="68B7D113" w:rsidR="005A31DE" w:rsidRPr="0025615F" w:rsidRDefault="005A31DE" w:rsidP="000740D1">
            <w:pPr>
              <w:spacing w:before="120" w:after="120"/>
              <w:jc w:val="center"/>
              <w:rPr>
                <w:b/>
                <w:color w:val="000000"/>
              </w:rPr>
            </w:pPr>
            <w:proofErr w:type="spellStart"/>
            <w:r>
              <w:rPr>
                <w:b/>
                <w:color w:val="000000"/>
              </w:rPr>
              <w:t>CMB</w:t>
            </w:r>
            <w:proofErr w:type="spellEnd"/>
            <w:r>
              <w:rPr>
                <w:b/>
                <w:color w:val="000000"/>
              </w:rPr>
              <w:t xml:space="preserve"> </w:t>
            </w:r>
          </w:p>
        </w:tc>
        <w:tc>
          <w:tcPr>
            <w:tcW w:w="1445" w:type="pct"/>
            <w:shd w:val="clear" w:color="auto" w:fill="auto"/>
          </w:tcPr>
          <w:p w14:paraId="22BEF03F" w14:textId="6EDCB46B" w:rsidR="005A31DE" w:rsidRDefault="005A31DE" w:rsidP="000740D1">
            <w:pPr>
              <w:spacing w:before="120" w:after="120"/>
            </w:pPr>
            <w:r>
              <w:t xml:space="preserve">Change Management Board </w:t>
            </w:r>
          </w:p>
        </w:tc>
        <w:tc>
          <w:tcPr>
            <w:tcW w:w="2656" w:type="pct"/>
            <w:shd w:val="clear" w:color="auto" w:fill="auto"/>
          </w:tcPr>
          <w:p w14:paraId="12136A2B" w14:textId="24026A01" w:rsidR="005A31DE" w:rsidRPr="00D75693" w:rsidRDefault="005A31DE" w:rsidP="000740D1">
            <w:pPr>
              <w:spacing w:before="120" w:after="120"/>
            </w:pPr>
            <w:proofErr w:type="gramStart"/>
            <w:r w:rsidRPr="00D75693">
              <w:t>Formerly</w:t>
            </w:r>
            <w:proofErr w:type="gramEnd"/>
            <w:r w:rsidRPr="00D75693">
              <w:t xml:space="preserve"> known as Change Control Board (</w:t>
            </w:r>
            <w:proofErr w:type="spellStart"/>
            <w:r w:rsidRPr="00D75693">
              <w:t>CCB</w:t>
            </w:r>
            <w:proofErr w:type="spellEnd"/>
            <w:r w:rsidRPr="00D75693">
              <w:t xml:space="preserve">). </w:t>
            </w:r>
          </w:p>
        </w:tc>
      </w:tr>
      <w:tr w:rsidR="00157987" w:rsidRPr="0025615F" w14:paraId="1737EBCC" w14:textId="77777777" w:rsidTr="00F8579B">
        <w:trPr>
          <w:trHeight w:val="144"/>
        </w:trPr>
        <w:tc>
          <w:tcPr>
            <w:tcW w:w="899" w:type="pct"/>
            <w:shd w:val="clear" w:color="auto" w:fill="auto"/>
          </w:tcPr>
          <w:p w14:paraId="6AE8228F" w14:textId="0E13C8E2" w:rsidR="005A31DE" w:rsidRDefault="005A31DE" w:rsidP="000740D1">
            <w:pPr>
              <w:spacing w:before="120" w:after="120"/>
              <w:jc w:val="center"/>
              <w:rPr>
                <w:b/>
                <w:color w:val="000000"/>
              </w:rPr>
            </w:pPr>
            <w:r w:rsidRPr="0025615F">
              <w:rPr>
                <w:b/>
                <w:color w:val="000000"/>
              </w:rPr>
              <w:t>CMK</w:t>
            </w:r>
          </w:p>
        </w:tc>
        <w:tc>
          <w:tcPr>
            <w:tcW w:w="1445" w:type="pct"/>
            <w:shd w:val="clear" w:color="auto" w:fill="auto"/>
          </w:tcPr>
          <w:p w14:paraId="6682BB09" w14:textId="280E2DF7" w:rsidR="005A31DE" w:rsidRDefault="005A31DE" w:rsidP="000740D1">
            <w:pPr>
              <w:spacing w:before="120" w:after="120"/>
            </w:pPr>
            <w:r>
              <w:t>CVS Caremark</w:t>
            </w:r>
          </w:p>
        </w:tc>
        <w:tc>
          <w:tcPr>
            <w:tcW w:w="2656" w:type="pct"/>
            <w:shd w:val="clear" w:color="auto" w:fill="auto"/>
          </w:tcPr>
          <w:p w14:paraId="404E4879" w14:textId="4306287C" w:rsidR="005A31DE" w:rsidRPr="00D75693" w:rsidRDefault="005A31DE" w:rsidP="000740D1">
            <w:pPr>
              <w:spacing w:before="120" w:after="120"/>
            </w:pPr>
            <w:r w:rsidRPr="00D75693">
              <w:t>A prescription benefits manager.</w:t>
            </w:r>
          </w:p>
        </w:tc>
      </w:tr>
      <w:tr w:rsidR="00157987" w:rsidRPr="0025615F" w14:paraId="16BD35F6" w14:textId="77777777" w:rsidTr="00F8579B">
        <w:trPr>
          <w:trHeight w:val="144"/>
        </w:trPr>
        <w:tc>
          <w:tcPr>
            <w:tcW w:w="899" w:type="pct"/>
            <w:shd w:val="clear" w:color="auto" w:fill="auto"/>
          </w:tcPr>
          <w:p w14:paraId="457D7086" w14:textId="158A6420" w:rsidR="005A31DE" w:rsidRPr="0025615F" w:rsidRDefault="005A31DE" w:rsidP="000740D1">
            <w:pPr>
              <w:spacing w:before="120" w:after="120"/>
              <w:jc w:val="center"/>
              <w:rPr>
                <w:b/>
                <w:color w:val="000000"/>
              </w:rPr>
            </w:pPr>
            <w:r w:rsidRPr="0025615F">
              <w:rPr>
                <w:b/>
                <w:color w:val="000000"/>
              </w:rPr>
              <w:t>CMP</w:t>
            </w:r>
          </w:p>
        </w:tc>
        <w:tc>
          <w:tcPr>
            <w:tcW w:w="1445" w:type="pct"/>
            <w:shd w:val="clear" w:color="auto" w:fill="auto"/>
          </w:tcPr>
          <w:p w14:paraId="78528FC1" w14:textId="792FEA7A" w:rsidR="005A31DE" w:rsidRDefault="005A31DE" w:rsidP="000740D1">
            <w:pPr>
              <w:spacing w:before="120" w:after="120"/>
            </w:pPr>
            <w:r>
              <w:t>Co</w:t>
            </w:r>
            <w:r w:rsidRPr="0025615F">
              <w:t>mpounding</w:t>
            </w:r>
            <w:r>
              <w:t xml:space="preserve"> </w:t>
            </w:r>
            <w:r w:rsidRPr="0025615F">
              <w:t>Queue</w:t>
            </w:r>
          </w:p>
        </w:tc>
        <w:tc>
          <w:tcPr>
            <w:tcW w:w="2656" w:type="pct"/>
            <w:shd w:val="clear" w:color="auto" w:fill="auto"/>
          </w:tcPr>
          <w:p w14:paraId="1261DF78" w14:textId="3E4335C5" w:rsidR="005A31DE" w:rsidRPr="00D75693" w:rsidRDefault="005A31DE" w:rsidP="000740D1">
            <w:pPr>
              <w:spacing w:before="120" w:after="120"/>
            </w:pPr>
            <w:r w:rsidRPr="00D75693">
              <w:t xml:space="preserve">The queue in which prescriptions are </w:t>
            </w:r>
            <w:proofErr w:type="gramStart"/>
            <w:r w:rsidRPr="00D75693">
              <w:t>placed that need</w:t>
            </w:r>
            <w:proofErr w:type="gramEnd"/>
            <w:r w:rsidRPr="00D75693">
              <w:t xml:space="preserve"> to be compounded.</w:t>
            </w:r>
          </w:p>
        </w:tc>
      </w:tr>
      <w:tr w:rsidR="00157987" w:rsidRPr="0025615F" w14:paraId="0D9D168E" w14:textId="77777777" w:rsidTr="00F8579B">
        <w:trPr>
          <w:trHeight w:val="144"/>
        </w:trPr>
        <w:tc>
          <w:tcPr>
            <w:tcW w:w="899" w:type="pct"/>
            <w:shd w:val="clear" w:color="auto" w:fill="auto"/>
          </w:tcPr>
          <w:p w14:paraId="068FA74B" w14:textId="396E668C" w:rsidR="005A31DE" w:rsidRPr="0025615F" w:rsidRDefault="005A31DE" w:rsidP="000740D1">
            <w:pPr>
              <w:spacing w:before="120" w:after="120"/>
              <w:jc w:val="center"/>
              <w:rPr>
                <w:b/>
                <w:color w:val="000000"/>
              </w:rPr>
            </w:pPr>
            <w:r w:rsidRPr="0025615F">
              <w:rPr>
                <w:b/>
                <w:color w:val="000000"/>
              </w:rPr>
              <w:t>CMP</w:t>
            </w:r>
          </w:p>
        </w:tc>
        <w:tc>
          <w:tcPr>
            <w:tcW w:w="1445" w:type="pct"/>
            <w:shd w:val="clear" w:color="auto" w:fill="auto"/>
          </w:tcPr>
          <w:p w14:paraId="5011A4B6" w14:textId="5B60D403" w:rsidR="005A31DE" w:rsidRDefault="005A31DE" w:rsidP="000740D1">
            <w:pPr>
              <w:spacing w:before="120" w:after="120"/>
            </w:pPr>
            <w:r>
              <w:t xml:space="preserve">Communications </w:t>
            </w:r>
            <w:r w:rsidRPr="0025615F">
              <w:t>Messaging</w:t>
            </w:r>
            <w:r>
              <w:t xml:space="preserve"> </w:t>
            </w:r>
            <w:r w:rsidRPr="0025615F">
              <w:t>Platform</w:t>
            </w:r>
          </w:p>
        </w:tc>
        <w:tc>
          <w:tcPr>
            <w:tcW w:w="2656" w:type="pct"/>
            <w:shd w:val="clear" w:color="auto" w:fill="auto"/>
          </w:tcPr>
          <w:p w14:paraId="4FE8CA5C" w14:textId="6CAE2B3A" w:rsidR="005A31DE" w:rsidRPr="00D75693" w:rsidRDefault="005A31DE" w:rsidP="000740D1">
            <w:pPr>
              <w:spacing w:before="120" w:after="120"/>
            </w:pPr>
            <w:proofErr w:type="gramStart"/>
            <w:r w:rsidRPr="00D75693">
              <w:t>System</w:t>
            </w:r>
            <w:proofErr w:type="gramEnd"/>
            <w:r w:rsidRPr="00D75693">
              <w:t xml:space="preserve"> used to communicate messages to members about a variety of topics, such as order status, refill reminders, savings opportunities, etc</w:t>
            </w:r>
            <w:r w:rsidR="0094793D" w:rsidRPr="00D75693">
              <w:t>etera</w:t>
            </w:r>
            <w:r w:rsidRPr="00D75693">
              <w:t xml:space="preserve"> via email, phone call, or text message.</w:t>
            </w:r>
          </w:p>
        </w:tc>
      </w:tr>
      <w:tr w:rsidR="00157987" w:rsidRPr="0025615F" w14:paraId="763504BA" w14:textId="77777777" w:rsidTr="00F8579B">
        <w:trPr>
          <w:trHeight w:val="144"/>
        </w:trPr>
        <w:tc>
          <w:tcPr>
            <w:tcW w:w="899" w:type="pct"/>
            <w:shd w:val="clear" w:color="auto" w:fill="auto"/>
          </w:tcPr>
          <w:p w14:paraId="36E80F0F" w14:textId="7DAFC0E5" w:rsidR="005A31DE" w:rsidRPr="0025615F" w:rsidRDefault="005A31DE" w:rsidP="000740D1">
            <w:pPr>
              <w:spacing w:before="120" w:after="120"/>
              <w:jc w:val="center"/>
              <w:rPr>
                <w:b/>
                <w:color w:val="000000"/>
              </w:rPr>
            </w:pPr>
            <w:proofErr w:type="spellStart"/>
            <w:r w:rsidRPr="002A444A">
              <w:rPr>
                <w:b/>
                <w:bCs/>
              </w:rPr>
              <w:t>CMR</w:t>
            </w:r>
            <w:proofErr w:type="spellEnd"/>
          </w:p>
        </w:tc>
        <w:tc>
          <w:tcPr>
            <w:tcW w:w="1445" w:type="pct"/>
            <w:shd w:val="clear" w:color="auto" w:fill="auto"/>
          </w:tcPr>
          <w:p w14:paraId="7F967D73" w14:textId="5A880A33" w:rsidR="005A31DE" w:rsidRDefault="005A31DE" w:rsidP="000740D1">
            <w:pPr>
              <w:spacing w:before="120" w:after="120"/>
            </w:pPr>
            <w:r w:rsidRPr="002A444A">
              <w:rPr>
                <w:bCs/>
              </w:rPr>
              <w:t>Comprehensive Medication Review</w:t>
            </w:r>
          </w:p>
        </w:tc>
        <w:tc>
          <w:tcPr>
            <w:tcW w:w="2656" w:type="pct"/>
            <w:shd w:val="clear" w:color="auto" w:fill="auto"/>
          </w:tcPr>
          <w:p w14:paraId="4B579E29" w14:textId="2FFC2DDB" w:rsidR="005A31DE" w:rsidRPr="00D75693" w:rsidRDefault="005A31DE" w:rsidP="000740D1">
            <w:pPr>
              <w:spacing w:before="120" w:after="120"/>
            </w:pPr>
            <w:r w:rsidRPr="00D75693">
              <w:rPr>
                <w:noProof/>
              </w:rPr>
              <w:t xml:space="preserve"> </w:t>
            </w:r>
            <w:r w:rsidRPr="00D75693">
              <w:t>A systematic process of collecting patient-specific information, assessing medication therapies to identify medication-related problems, developing a prioritized list of medication-related problems, and creating a plan to resolve them with the patient, Care Giver, prescriber, or other authorized individual.</w:t>
            </w:r>
          </w:p>
        </w:tc>
      </w:tr>
      <w:tr w:rsidR="00157987" w:rsidRPr="0025615F" w14:paraId="442E83C3" w14:textId="77777777" w:rsidTr="00F8579B">
        <w:trPr>
          <w:trHeight w:val="144"/>
        </w:trPr>
        <w:tc>
          <w:tcPr>
            <w:tcW w:w="899" w:type="pct"/>
            <w:shd w:val="clear" w:color="auto" w:fill="auto"/>
          </w:tcPr>
          <w:p w14:paraId="720ADBBA" w14:textId="5196B019" w:rsidR="005A31DE" w:rsidRPr="002A444A" w:rsidRDefault="005A31DE" w:rsidP="000740D1">
            <w:pPr>
              <w:spacing w:before="120" w:after="120"/>
              <w:jc w:val="center"/>
              <w:rPr>
                <w:b/>
                <w:bCs/>
              </w:rPr>
            </w:pPr>
            <w:r>
              <w:rPr>
                <w:b/>
                <w:color w:val="000000"/>
              </w:rPr>
              <w:t xml:space="preserve"> </w:t>
            </w:r>
            <w:r w:rsidRPr="0025615F">
              <w:rPr>
                <w:b/>
                <w:color w:val="000000"/>
              </w:rPr>
              <w:t>CMS</w:t>
            </w:r>
          </w:p>
        </w:tc>
        <w:tc>
          <w:tcPr>
            <w:tcW w:w="1445" w:type="pct"/>
            <w:shd w:val="clear" w:color="auto" w:fill="auto"/>
          </w:tcPr>
          <w:p w14:paraId="259C6914" w14:textId="1CEE8840" w:rsidR="005A31DE" w:rsidRPr="002A444A" w:rsidRDefault="005A31DE" w:rsidP="000740D1">
            <w:pPr>
              <w:spacing w:before="120" w:after="120"/>
              <w:rPr>
                <w:bCs/>
              </w:rPr>
            </w:pPr>
            <w:r w:rsidRPr="0025615F">
              <w:t>Centers</w:t>
            </w:r>
            <w:r>
              <w:t xml:space="preserve"> </w:t>
            </w:r>
            <w:r w:rsidRPr="0025615F">
              <w:t>for</w:t>
            </w:r>
            <w:r>
              <w:t xml:space="preserve"> </w:t>
            </w:r>
            <w:r w:rsidRPr="0025615F">
              <w:t>Medicare</w:t>
            </w:r>
            <w:r>
              <w:t xml:space="preserve"> </w:t>
            </w:r>
            <w:r w:rsidRPr="0025615F">
              <w:t>and</w:t>
            </w:r>
            <w:r>
              <w:t xml:space="preserve"> </w:t>
            </w:r>
            <w:r w:rsidRPr="0025615F">
              <w:t>Medicaid</w:t>
            </w:r>
            <w:r>
              <w:t xml:space="preserve"> </w:t>
            </w:r>
            <w:r w:rsidRPr="0025615F">
              <w:t>Services</w:t>
            </w:r>
          </w:p>
        </w:tc>
        <w:tc>
          <w:tcPr>
            <w:tcW w:w="2656" w:type="pct"/>
            <w:shd w:val="clear" w:color="auto" w:fill="auto"/>
          </w:tcPr>
          <w:p w14:paraId="7C77FD80" w14:textId="05EDB893" w:rsidR="005A31DE" w:rsidRPr="00D75693" w:rsidRDefault="005A31DE" w:rsidP="000740D1">
            <w:pPr>
              <w:spacing w:before="120" w:after="120"/>
              <w:rPr>
                <w:noProof/>
              </w:rPr>
            </w:pPr>
            <w:r w:rsidRPr="00D75693">
              <w:t>A federal agency within the United States Department of Health and Human Services (HHS) that administers the Medicare program and works in partnership with state governments to administer Medicaid, the Children's Health Insurance Program (CHIP), and health insurance portability standards.</w:t>
            </w:r>
          </w:p>
        </w:tc>
      </w:tr>
      <w:tr w:rsidR="00157987" w:rsidRPr="0025615F" w14:paraId="44028C69" w14:textId="77777777" w:rsidTr="00F8579B">
        <w:trPr>
          <w:trHeight w:val="144"/>
        </w:trPr>
        <w:tc>
          <w:tcPr>
            <w:tcW w:w="899" w:type="pct"/>
            <w:shd w:val="clear" w:color="auto" w:fill="auto"/>
          </w:tcPr>
          <w:p w14:paraId="438DAD55" w14:textId="4C4D1FC8" w:rsidR="005A31DE" w:rsidRDefault="005A31DE" w:rsidP="000740D1">
            <w:pPr>
              <w:spacing w:before="120" w:after="120"/>
              <w:jc w:val="center"/>
              <w:rPr>
                <w:b/>
                <w:color w:val="000000"/>
              </w:rPr>
            </w:pPr>
            <w:r>
              <w:rPr>
                <w:b/>
                <w:color w:val="000000"/>
              </w:rPr>
              <w:t xml:space="preserve"> </w:t>
            </w:r>
            <w:r w:rsidRPr="0025615F">
              <w:rPr>
                <w:b/>
                <w:color w:val="000000"/>
              </w:rPr>
              <w:t>CMS</w:t>
            </w:r>
            <w:r>
              <w:rPr>
                <w:b/>
                <w:color w:val="000000"/>
              </w:rPr>
              <w:t xml:space="preserve"> </w:t>
            </w:r>
            <w:r w:rsidRPr="0025615F">
              <w:rPr>
                <w:b/>
                <w:color w:val="000000"/>
              </w:rPr>
              <w:t>MAC</w:t>
            </w:r>
          </w:p>
        </w:tc>
        <w:tc>
          <w:tcPr>
            <w:tcW w:w="1445" w:type="pct"/>
            <w:shd w:val="clear" w:color="auto" w:fill="auto"/>
          </w:tcPr>
          <w:p w14:paraId="2D3F65E7" w14:textId="45C91652" w:rsidR="005A31DE" w:rsidRPr="0025615F" w:rsidRDefault="005A31DE" w:rsidP="000740D1">
            <w:pPr>
              <w:spacing w:before="120" w:after="120"/>
            </w:pPr>
            <w:r w:rsidRPr="0025615F">
              <w:t>HealthCare</w:t>
            </w:r>
            <w:r>
              <w:t xml:space="preserve"> </w:t>
            </w:r>
            <w:r w:rsidRPr="0025615F">
              <w:t>Finance</w:t>
            </w:r>
            <w:r>
              <w:t xml:space="preserve"> </w:t>
            </w:r>
            <w:r w:rsidRPr="0025615F">
              <w:t>Administrative</w:t>
            </w:r>
            <w:r>
              <w:t xml:space="preserve"> </w:t>
            </w:r>
            <w:r w:rsidRPr="0025615F">
              <w:t>Maximum</w:t>
            </w:r>
            <w:r>
              <w:t xml:space="preserve"> </w:t>
            </w:r>
            <w:r w:rsidRPr="0025615F">
              <w:t>Allowable</w:t>
            </w:r>
            <w:r>
              <w:t xml:space="preserve"> Co</w:t>
            </w:r>
            <w:r w:rsidRPr="0025615F">
              <w:t>st</w:t>
            </w:r>
          </w:p>
        </w:tc>
        <w:tc>
          <w:tcPr>
            <w:tcW w:w="2656" w:type="pct"/>
            <w:shd w:val="clear" w:color="auto" w:fill="auto"/>
          </w:tcPr>
          <w:p w14:paraId="4E6A1963" w14:textId="77777777" w:rsidR="005A31DE" w:rsidRPr="0025615F" w:rsidRDefault="005A31DE" w:rsidP="000740D1">
            <w:pPr>
              <w:spacing w:before="120" w:after="120"/>
            </w:pPr>
            <w:r w:rsidRPr="0025615F">
              <w:t>A</w:t>
            </w:r>
            <w:r>
              <w:t xml:space="preserve"> </w:t>
            </w:r>
            <w:r w:rsidRPr="0025615F">
              <w:t>pricing</w:t>
            </w:r>
            <w:r>
              <w:t xml:space="preserve"> </w:t>
            </w:r>
            <w:r w:rsidRPr="0025615F">
              <w:t>strategy</w:t>
            </w:r>
            <w:r>
              <w:t xml:space="preserve"> </w:t>
            </w:r>
            <w:r w:rsidRPr="0025615F">
              <w:t>set</w:t>
            </w:r>
            <w:r>
              <w:t xml:space="preserve"> </w:t>
            </w:r>
            <w:r w:rsidRPr="0025615F">
              <w:t>by</w:t>
            </w:r>
            <w:r>
              <w:t xml:space="preserve"> </w:t>
            </w:r>
            <w:r w:rsidRPr="0025615F">
              <w:t>the</w:t>
            </w:r>
            <w:r>
              <w:t xml:space="preserve"> </w:t>
            </w:r>
            <w:r w:rsidRPr="0025615F">
              <w:t>government</w:t>
            </w:r>
            <w:r>
              <w:t xml:space="preserve"> </w:t>
            </w:r>
            <w:r w:rsidRPr="0025615F">
              <w:t>for</w:t>
            </w:r>
            <w:r>
              <w:t xml:space="preserve"> </w:t>
            </w:r>
            <w:r w:rsidRPr="0025615F">
              <w:t>generic</w:t>
            </w:r>
            <w:r>
              <w:t xml:space="preserve"> </w:t>
            </w:r>
            <w:r w:rsidRPr="0025615F">
              <w:t>drugs,</w:t>
            </w:r>
            <w:r>
              <w:t xml:space="preserve"> </w:t>
            </w:r>
            <w:r w:rsidRPr="0025615F">
              <w:t>regardless</w:t>
            </w:r>
            <w:r>
              <w:t xml:space="preserve"> </w:t>
            </w:r>
            <w:r w:rsidRPr="0025615F">
              <w:t>of</w:t>
            </w:r>
            <w:r>
              <w:t xml:space="preserve"> </w:t>
            </w:r>
            <w:r w:rsidRPr="0025615F">
              <w:t>manufacturer.</w:t>
            </w:r>
          </w:p>
          <w:p w14:paraId="575CBD63" w14:textId="77777777" w:rsidR="005A31DE" w:rsidRDefault="005A31DE" w:rsidP="000740D1">
            <w:pPr>
              <w:spacing w:before="120" w:after="120"/>
            </w:pPr>
            <w:r>
              <w:t xml:space="preserve">The dollar </w:t>
            </w:r>
            <w:proofErr w:type="gramStart"/>
            <w:r>
              <w:t>amount that</w:t>
            </w:r>
            <w:proofErr w:type="gramEnd"/>
            <w:r>
              <w:t xml:space="preserve"> is typically considered payment-in-</w:t>
            </w:r>
            <w:proofErr w:type="gramStart"/>
            <w:r>
              <w:t>full</w:t>
            </w:r>
            <w:proofErr w:type="gramEnd"/>
            <w:r>
              <w:t xml:space="preserve"> by an insurance company.</w:t>
            </w:r>
          </w:p>
          <w:p w14:paraId="74352874" w14:textId="77777777" w:rsidR="005A31DE" w:rsidRDefault="005A31DE" w:rsidP="000740D1">
            <w:pPr>
              <w:spacing w:before="120" w:after="120"/>
            </w:pPr>
          </w:p>
        </w:tc>
      </w:tr>
      <w:tr w:rsidR="00157987" w:rsidRPr="0025615F" w14:paraId="01449B3E" w14:textId="77777777" w:rsidTr="00F8579B">
        <w:trPr>
          <w:trHeight w:val="144"/>
        </w:trPr>
        <w:tc>
          <w:tcPr>
            <w:tcW w:w="899" w:type="pct"/>
            <w:shd w:val="clear" w:color="auto" w:fill="auto"/>
          </w:tcPr>
          <w:p w14:paraId="06CC935A" w14:textId="17273BBD" w:rsidR="005A31DE" w:rsidRDefault="005A31DE" w:rsidP="000740D1">
            <w:pPr>
              <w:spacing w:before="120" w:after="120"/>
              <w:jc w:val="center"/>
              <w:rPr>
                <w:b/>
                <w:color w:val="000000"/>
              </w:rPr>
            </w:pPr>
            <w:proofErr w:type="spellStart"/>
            <w:r w:rsidRPr="0025615F">
              <w:rPr>
                <w:b/>
                <w:color w:val="000000"/>
              </w:rPr>
              <w:t>CMT</w:t>
            </w:r>
            <w:proofErr w:type="spellEnd"/>
          </w:p>
        </w:tc>
        <w:tc>
          <w:tcPr>
            <w:tcW w:w="1445" w:type="pct"/>
            <w:shd w:val="clear" w:color="auto" w:fill="auto"/>
          </w:tcPr>
          <w:p w14:paraId="713D8FFA" w14:textId="572B7DFB" w:rsidR="005A31DE" w:rsidRPr="0025615F" w:rsidRDefault="005A31DE" w:rsidP="000740D1">
            <w:pPr>
              <w:spacing w:before="120" w:after="120"/>
            </w:pPr>
            <w:r>
              <w:t>Co</w:t>
            </w:r>
            <w:r w:rsidRPr="0025615F">
              <w:t>mment</w:t>
            </w:r>
            <w:r>
              <w:t xml:space="preserve"> </w:t>
            </w:r>
            <w:r w:rsidRPr="0025615F">
              <w:t>or</w:t>
            </w:r>
            <w:r>
              <w:t xml:space="preserve"> Co</w:t>
            </w:r>
            <w:r w:rsidRPr="0025615F">
              <w:t>mments</w:t>
            </w:r>
          </w:p>
        </w:tc>
        <w:tc>
          <w:tcPr>
            <w:tcW w:w="2656" w:type="pct"/>
            <w:shd w:val="clear" w:color="auto" w:fill="auto"/>
          </w:tcPr>
          <w:p w14:paraId="61C95112" w14:textId="3A8CD921" w:rsidR="005A31DE" w:rsidRPr="0025615F" w:rsidRDefault="005A31DE" w:rsidP="000740D1">
            <w:pPr>
              <w:spacing w:before="120" w:after="120"/>
            </w:pPr>
            <w:r w:rsidRPr="0025615F">
              <w:t>Notes</w:t>
            </w:r>
            <w:r>
              <w:t xml:space="preserve"> </w:t>
            </w:r>
            <w:proofErr w:type="gramStart"/>
            <w:r w:rsidRPr="0025615F">
              <w:t>entered</w:t>
            </w:r>
            <w:proofErr w:type="gramEnd"/>
            <w:r>
              <w:t xml:space="preserve"> </w:t>
            </w:r>
            <w:r w:rsidRPr="0025615F">
              <w:t>in</w:t>
            </w:r>
            <w:r>
              <w:t xml:space="preserve"> </w:t>
            </w:r>
            <w:r w:rsidRPr="0025615F">
              <w:t>the</w:t>
            </w:r>
            <w:r>
              <w:t xml:space="preserve"> </w:t>
            </w:r>
            <w:r w:rsidRPr="0025615F">
              <w:t>mail</w:t>
            </w:r>
            <w:r>
              <w:t xml:space="preserve"> </w:t>
            </w:r>
            <w:r w:rsidRPr="0025615F">
              <w:t>order</w:t>
            </w:r>
            <w:r>
              <w:t xml:space="preserve"> </w:t>
            </w:r>
            <w:r w:rsidRPr="0025615F">
              <w:t>prescription</w:t>
            </w:r>
            <w:r>
              <w:t xml:space="preserve"> </w:t>
            </w:r>
            <w:r w:rsidRPr="0025615F">
              <w:t>processing</w:t>
            </w:r>
            <w:r>
              <w:t xml:space="preserve"> </w:t>
            </w:r>
            <w:r w:rsidRPr="0025615F">
              <w:t>system.</w:t>
            </w:r>
          </w:p>
        </w:tc>
      </w:tr>
      <w:tr w:rsidR="00157987" w:rsidRPr="0025615F" w14:paraId="41AE1EBB" w14:textId="77777777" w:rsidTr="00F8579B">
        <w:trPr>
          <w:trHeight w:val="144"/>
        </w:trPr>
        <w:tc>
          <w:tcPr>
            <w:tcW w:w="899" w:type="pct"/>
            <w:shd w:val="clear" w:color="auto" w:fill="auto"/>
          </w:tcPr>
          <w:p w14:paraId="4D6C37A6" w14:textId="785C22CB" w:rsidR="005A31DE" w:rsidRPr="0025615F" w:rsidRDefault="005A31DE" w:rsidP="000740D1">
            <w:pPr>
              <w:spacing w:before="120" w:after="120"/>
              <w:jc w:val="center"/>
              <w:rPr>
                <w:b/>
                <w:color w:val="000000"/>
              </w:rPr>
            </w:pPr>
            <w:proofErr w:type="spellStart"/>
            <w:r w:rsidRPr="0025615F">
              <w:rPr>
                <w:b/>
                <w:color w:val="000000"/>
              </w:rPr>
              <w:t>CNR</w:t>
            </w:r>
            <w:proofErr w:type="spellEnd"/>
          </w:p>
        </w:tc>
        <w:tc>
          <w:tcPr>
            <w:tcW w:w="1445" w:type="pct"/>
            <w:shd w:val="clear" w:color="auto" w:fill="auto"/>
          </w:tcPr>
          <w:p w14:paraId="4B9FB72B" w14:textId="01AFCBDF" w:rsidR="005A31DE" w:rsidRDefault="005A31DE" w:rsidP="000740D1">
            <w:pPr>
              <w:spacing w:before="120" w:after="120"/>
            </w:pPr>
            <w:r w:rsidRPr="004B6956">
              <w:t>Conversion Entry Queue</w:t>
            </w:r>
          </w:p>
        </w:tc>
        <w:tc>
          <w:tcPr>
            <w:tcW w:w="2656" w:type="pct"/>
            <w:shd w:val="clear" w:color="auto" w:fill="auto"/>
          </w:tcPr>
          <w:p w14:paraId="4942BA9F" w14:textId="502CE2E2" w:rsidR="005A31DE" w:rsidRPr="0025615F" w:rsidRDefault="005A31DE" w:rsidP="000740D1">
            <w:pPr>
              <w:spacing w:before="120" w:after="120"/>
            </w:pPr>
            <w:r w:rsidRPr="0025615F">
              <w:t>The</w:t>
            </w:r>
            <w:r>
              <w:t xml:space="preserve"> </w:t>
            </w:r>
            <w:r w:rsidRPr="0025615F">
              <w:t>queue</w:t>
            </w:r>
            <w:r>
              <w:t xml:space="preserve"> </w:t>
            </w:r>
            <w:r w:rsidRPr="0025615F">
              <w:t>in</w:t>
            </w:r>
            <w:r>
              <w:t xml:space="preserve"> </w:t>
            </w:r>
            <w:r w:rsidRPr="0025615F">
              <w:t>which</w:t>
            </w:r>
            <w:r>
              <w:t xml:space="preserve"> </w:t>
            </w:r>
            <w:r w:rsidRPr="0025615F">
              <w:t>prescriptions</w:t>
            </w:r>
            <w:r>
              <w:t xml:space="preserve"> </w:t>
            </w:r>
            <w:r w:rsidRPr="0025615F">
              <w:t>are</w:t>
            </w:r>
            <w:r>
              <w:t xml:space="preserve"> </w:t>
            </w:r>
            <w:r w:rsidRPr="0025615F">
              <w:t>placed</w:t>
            </w:r>
            <w:r>
              <w:t xml:space="preserve"> </w:t>
            </w:r>
            <w:r w:rsidRPr="0025615F">
              <w:t>that</w:t>
            </w:r>
            <w:r>
              <w:t xml:space="preserve"> </w:t>
            </w:r>
            <w:r w:rsidRPr="0025615F">
              <w:t>need</w:t>
            </w:r>
            <w:r>
              <w:t xml:space="preserve"> </w:t>
            </w:r>
            <w:r w:rsidRPr="0025615F">
              <w:t>to</w:t>
            </w:r>
            <w:r>
              <w:t xml:space="preserve"> </w:t>
            </w:r>
            <w:r w:rsidRPr="0025615F">
              <w:t>be</w:t>
            </w:r>
            <w:r>
              <w:t xml:space="preserve"> </w:t>
            </w:r>
            <w:r w:rsidRPr="0025615F">
              <w:t>changed</w:t>
            </w:r>
            <w:r>
              <w:t xml:space="preserve"> </w:t>
            </w:r>
            <w:proofErr w:type="gramStart"/>
            <w:r w:rsidRPr="0025615F">
              <w:t>as</w:t>
            </w:r>
            <w:r>
              <w:t xml:space="preserve"> </w:t>
            </w:r>
            <w:r w:rsidRPr="0025615F">
              <w:t>a</w:t>
            </w:r>
            <w:r>
              <w:t xml:space="preserve"> </w:t>
            </w:r>
            <w:r w:rsidRPr="0025615F">
              <w:t>result</w:t>
            </w:r>
            <w:r>
              <w:t xml:space="preserve"> </w:t>
            </w:r>
            <w:r w:rsidRPr="0025615F">
              <w:t>of</w:t>
            </w:r>
            <w:proofErr w:type="gramEnd"/>
            <w:r>
              <w:t xml:space="preserve"> </w:t>
            </w:r>
            <w:r w:rsidRPr="0025615F">
              <w:t>a</w:t>
            </w:r>
            <w:r>
              <w:t xml:space="preserve"> </w:t>
            </w:r>
            <w:r w:rsidRPr="0025615F">
              <w:t>prescriber</w:t>
            </w:r>
            <w:r>
              <w:t xml:space="preserve"> co</w:t>
            </w:r>
            <w:r w:rsidRPr="0025615F">
              <w:t>ntact</w:t>
            </w:r>
            <w:r>
              <w:t xml:space="preserve"> </w:t>
            </w:r>
            <w:r w:rsidRPr="0025615F">
              <w:t>or</w:t>
            </w:r>
            <w:r>
              <w:t xml:space="preserve"> </w:t>
            </w:r>
            <w:r w:rsidRPr="0025615F">
              <w:t>doctor</w:t>
            </w:r>
            <w:r>
              <w:t xml:space="preserve"> </w:t>
            </w:r>
            <w:r w:rsidRPr="0025615F">
              <w:t>calls</w:t>
            </w:r>
            <w:r>
              <w:t xml:space="preserve"> </w:t>
            </w:r>
            <w:r w:rsidRPr="0025615F">
              <w:t>made</w:t>
            </w:r>
            <w:r>
              <w:t xml:space="preserve"> </w:t>
            </w:r>
            <w:r w:rsidRPr="0025615F">
              <w:t>a</w:t>
            </w:r>
            <w:r>
              <w:t xml:space="preserve"> </w:t>
            </w:r>
            <w:r w:rsidRPr="0025615F">
              <w:t>judgment.</w:t>
            </w:r>
          </w:p>
        </w:tc>
      </w:tr>
      <w:tr w:rsidR="00157987" w:rsidRPr="0025615F" w14:paraId="66E62F61" w14:textId="77777777" w:rsidTr="00F8579B">
        <w:trPr>
          <w:trHeight w:val="144"/>
        </w:trPr>
        <w:tc>
          <w:tcPr>
            <w:tcW w:w="899" w:type="pct"/>
            <w:shd w:val="clear" w:color="auto" w:fill="auto"/>
          </w:tcPr>
          <w:p w14:paraId="63DFFBBF" w14:textId="4C9B98E6" w:rsidR="005A31DE" w:rsidRPr="0025615F" w:rsidRDefault="005A31DE" w:rsidP="000740D1">
            <w:pPr>
              <w:spacing w:before="120" w:after="120"/>
              <w:jc w:val="center"/>
              <w:rPr>
                <w:b/>
                <w:color w:val="000000"/>
              </w:rPr>
            </w:pPr>
            <w:proofErr w:type="spellStart"/>
            <w:r>
              <w:rPr>
                <w:rFonts w:cs="Arial"/>
                <w:b/>
                <w:color w:val="000000"/>
              </w:rPr>
              <w:t>CNSLD</w:t>
            </w:r>
            <w:proofErr w:type="spellEnd"/>
            <w:r>
              <w:rPr>
                <w:noProof/>
                <w:color w:val="000000"/>
              </w:rPr>
              <w:t xml:space="preserve"> </w:t>
            </w:r>
          </w:p>
        </w:tc>
        <w:tc>
          <w:tcPr>
            <w:tcW w:w="1445" w:type="pct"/>
            <w:shd w:val="clear" w:color="auto" w:fill="auto"/>
          </w:tcPr>
          <w:p w14:paraId="22C9CD3E" w14:textId="0845947D" w:rsidR="005A31DE" w:rsidRPr="004B6956" w:rsidRDefault="005A31DE" w:rsidP="000740D1">
            <w:pPr>
              <w:spacing w:before="120" w:after="120"/>
            </w:pPr>
            <w:r w:rsidRPr="004B6956">
              <w:rPr>
                <w:rFonts w:cs="Arial"/>
                <w:color w:val="000000"/>
              </w:rPr>
              <w:t>Consolidated</w:t>
            </w:r>
          </w:p>
        </w:tc>
        <w:tc>
          <w:tcPr>
            <w:tcW w:w="2656" w:type="pct"/>
            <w:shd w:val="clear" w:color="auto" w:fill="auto"/>
          </w:tcPr>
          <w:p w14:paraId="32D38ADB" w14:textId="78ABA2CF" w:rsidR="005A31DE" w:rsidRPr="0025615F" w:rsidRDefault="005A31DE" w:rsidP="000740D1">
            <w:pPr>
              <w:spacing w:before="120" w:after="120"/>
            </w:pPr>
            <w:r>
              <w:t>Placing together as multiple prescriptions placed into one order</w:t>
            </w:r>
            <w:r w:rsidR="000B4C86">
              <w:t xml:space="preserve">. </w:t>
            </w:r>
          </w:p>
        </w:tc>
      </w:tr>
      <w:tr w:rsidR="00157987" w:rsidRPr="0025615F" w14:paraId="1214D4F6" w14:textId="77777777" w:rsidTr="00F8579B">
        <w:trPr>
          <w:trHeight w:val="144"/>
        </w:trPr>
        <w:tc>
          <w:tcPr>
            <w:tcW w:w="899" w:type="pct"/>
            <w:shd w:val="clear" w:color="auto" w:fill="auto"/>
          </w:tcPr>
          <w:p w14:paraId="67AD6B8D" w14:textId="27E47083" w:rsidR="005A31DE" w:rsidRDefault="005A31DE" w:rsidP="000740D1">
            <w:pPr>
              <w:spacing w:before="120" w:after="120"/>
              <w:jc w:val="center"/>
              <w:rPr>
                <w:rFonts w:cs="Arial"/>
                <w:b/>
                <w:color w:val="000000"/>
              </w:rPr>
            </w:pPr>
            <w:r>
              <w:rPr>
                <w:rFonts w:cs="Arial"/>
                <w:b/>
                <w:color w:val="000000"/>
              </w:rPr>
              <w:t xml:space="preserve">CO </w:t>
            </w:r>
          </w:p>
        </w:tc>
        <w:tc>
          <w:tcPr>
            <w:tcW w:w="1445" w:type="pct"/>
            <w:shd w:val="clear" w:color="auto" w:fill="auto"/>
          </w:tcPr>
          <w:p w14:paraId="0303EA2D" w14:textId="01BD1E65" w:rsidR="005A31DE" w:rsidRPr="004B6956" w:rsidRDefault="005A31DE" w:rsidP="000740D1">
            <w:pPr>
              <w:spacing w:before="120" w:after="120"/>
              <w:rPr>
                <w:rFonts w:cs="Arial"/>
                <w:color w:val="000000"/>
              </w:rPr>
            </w:pPr>
            <w:r w:rsidRPr="004B6956">
              <w:rPr>
                <w:rFonts w:cs="Arial"/>
                <w:color w:val="000000"/>
              </w:rPr>
              <w:t xml:space="preserve">Central Office </w:t>
            </w:r>
          </w:p>
        </w:tc>
        <w:tc>
          <w:tcPr>
            <w:tcW w:w="2656" w:type="pct"/>
            <w:shd w:val="clear" w:color="auto" w:fill="auto"/>
          </w:tcPr>
          <w:p w14:paraId="483B6DAE" w14:textId="4F43C323" w:rsidR="005A31DE" w:rsidRDefault="005A31DE" w:rsidP="000740D1">
            <w:pPr>
              <w:spacing w:before="120" w:after="120"/>
            </w:pPr>
            <w:r>
              <w:t>The office that serves as the administrative center of an enterprise.</w:t>
            </w:r>
          </w:p>
        </w:tc>
      </w:tr>
      <w:tr w:rsidR="00157987" w:rsidRPr="0025615F" w14:paraId="40492E48" w14:textId="77777777" w:rsidTr="00F8579B">
        <w:trPr>
          <w:trHeight w:val="144"/>
        </w:trPr>
        <w:tc>
          <w:tcPr>
            <w:tcW w:w="899" w:type="pct"/>
            <w:shd w:val="clear" w:color="auto" w:fill="auto"/>
          </w:tcPr>
          <w:p w14:paraId="6118546C" w14:textId="4A6950BB" w:rsidR="005A31DE" w:rsidRDefault="005A31DE" w:rsidP="000740D1">
            <w:pPr>
              <w:spacing w:before="120" w:after="120"/>
              <w:jc w:val="center"/>
              <w:rPr>
                <w:rFonts w:cs="Arial"/>
                <w:b/>
                <w:color w:val="000000"/>
              </w:rPr>
            </w:pPr>
            <w:r>
              <w:rPr>
                <w:rFonts w:cs="Arial"/>
                <w:b/>
                <w:color w:val="000000"/>
              </w:rPr>
              <w:t>COB</w:t>
            </w:r>
          </w:p>
        </w:tc>
        <w:tc>
          <w:tcPr>
            <w:tcW w:w="1445" w:type="pct"/>
            <w:shd w:val="clear" w:color="auto" w:fill="auto"/>
          </w:tcPr>
          <w:p w14:paraId="7D6BA340" w14:textId="454AF937" w:rsidR="005A31DE" w:rsidRPr="004B6956" w:rsidRDefault="005A31DE" w:rsidP="000740D1">
            <w:pPr>
              <w:spacing w:before="120" w:after="120"/>
              <w:rPr>
                <w:rFonts w:cs="Arial"/>
                <w:color w:val="000000"/>
              </w:rPr>
            </w:pPr>
            <w:r w:rsidRPr="004B6956">
              <w:rPr>
                <w:rFonts w:cs="Arial"/>
                <w:color w:val="000000"/>
              </w:rPr>
              <w:t xml:space="preserve">Coordination of Benefits </w:t>
            </w:r>
          </w:p>
        </w:tc>
        <w:tc>
          <w:tcPr>
            <w:tcW w:w="2656" w:type="pct"/>
            <w:shd w:val="clear" w:color="auto" w:fill="auto"/>
          </w:tcPr>
          <w:p w14:paraId="6847804E" w14:textId="060058FF" w:rsidR="005A31DE" w:rsidRDefault="005A31DE" w:rsidP="000740D1">
            <w:pPr>
              <w:spacing w:before="120" w:after="120"/>
            </w:pPr>
            <w:r>
              <w:t xml:space="preserve">The practice of ensuring insurance claims </w:t>
            </w:r>
            <w:proofErr w:type="gramStart"/>
            <w:r>
              <w:t>are</w:t>
            </w:r>
            <w:proofErr w:type="gramEnd"/>
            <w:r>
              <w:t xml:space="preserve"> not paid multiple times when an enrollee is covered by several health plans at the same time.</w:t>
            </w:r>
          </w:p>
          <w:p w14:paraId="1A121B90" w14:textId="77777777" w:rsidR="005A31DE" w:rsidRPr="0008717C" w:rsidRDefault="005A31DE" w:rsidP="000740D1">
            <w:pPr>
              <w:pStyle w:val="NormalWeb"/>
              <w:numPr>
                <w:ilvl w:val="0"/>
                <w:numId w:val="147"/>
              </w:numPr>
              <w:spacing w:before="120" w:after="120" w:afterAutospacing="0" w:line="240" w:lineRule="atLeast"/>
              <w:textAlignment w:val="top"/>
            </w:pPr>
            <w:r w:rsidRPr="00157987">
              <w:rPr>
                <w:rFonts w:ascii="Verdana" w:hAnsi="Verdana"/>
              </w:rPr>
              <w:t>The idea behind coordination of benefits is to ensure that the payments of plans do not exceed 100% of the covered charges.</w:t>
            </w:r>
          </w:p>
          <w:p w14:paraId="43B81404" w14:textId="77777777" w:rsidR="005A31DE" w:rsidRPr="0008717C" w:rsidRDefault="005A31DE" w:rsidP="000740D1">
            <w:pPr>
              <w:pStyle w:val="NormalWeb"/>
              <w:numPr>
                <w:ilvl w:val="0"/>
                <w:numId w:val="147"/>
              </w:numPr>
              <w:spacing w:before="120" w:after="120" w:afterAutospacing="0" w:line="240" w:lineRule="atLeast"/>
              <w:textAlignment w:val="top"/>
            </w:pPr>
            <w:r w:rsidRPr="00157987">
              <w:rPr>
                <w:rFonts w:ascii="Verdana" w:hAnsi="Verdana"/>
              </w:rPr>
              <w:t>The provision coordinates the health care benefits in the order in which the multiple health plans must pay benefits.</w:t>
            </w:r>
          </w:p>
          <w:p w14:paraId="07E4B9D8" w14:textId="77777777" w:rsidR="005A31DE" w:rsidRPr="0008717C" w:rsidRDefault="005A31DE" w:rsidP="000740D1">
            <w:pPr>
              <w:pStyle w:val="NormalWeb"/>
              <w:numPr>
                <w:ilvl w:val="0"/>
                <w:numId w:val="147"/>
              </w:numPr>
              <w:spacing w:before="120" w:after="120" w:afterAutospacing="0" w:line="240" w:lineRule="atLeast"/>
              <w:textAlignment w:val="top"/>
            </w:pPr>
            <w:r w:rsidRPr="00157987">
              <w:rPr>
                <w:rFonts w:ascii="Verdana" w:hAnsi="Verdana"/>
              </w:rPr>
              <w:t>Under the COB provision, insurance companies share the burden without overpaying.</w:t>
            </w:r>
          </w:p>
          <w:p w14:paraId="6CBA4585" w14:textId="77777777" w:rsidR="005A31DE" w:rsidRPr="0008717C" w:rsidRDefault="005A31DE" w:rsidP="000740D1">
            <w:pPr>
              <w:pStyle w:val="NormalWeb"/>
              <w:numPr>
                <w:ilvl w:val="0"/>
                <w:numId w:val="147"/>
              </w:numPr>
              <w:spacing w:before="120" w:after="120" w:afterAutospacing="0" w:line="240" w:lineRule="atLeast"/>
              <w:textAlignment w:val="top"/>
            </w:pPr>
            <w:r w:rsidRPr="00157987">
              <w:rPr>
                <w:rFonts w:ascii="Verdana" w:hAnsi="Verdana"/>
              </w:rPr>
              <w:t>The primary plan will pay the claims first and the unpaid balance will be paid by the secondary plan to the limit of its responsibility.</w:t>
            </w:r>
          </w:p>
          <w:p w14:paraId="4109E60B" w14:textId="77777777" w:rsidR="005A31DE" w:rsidRPr="0008717C" w:rsidRDefault="005A31DE" w:rsidP="000740D1">
            <w:pPr>
              <w:pStyle w:val="NormalWeb"/>
              <w:numPr>
                <w:ilvl w:val="0"/>
                <w:numId w:val="147"/>
              </w:numPr>
              <w:spacing w:before="120" w:after="120" w:afterAutospacing="0" w:line="240" w:lineRule="atLeast"/>
              <w:textAlignment w:val="top"/>
            </w:pPr>
            <w:r w:rsidRPr="00157987">
              <w:rPr>
                <w:rFonts w:ascii="Verdana" w:hAnsi="Verdana"/>
              </w:rPr>
              <w:t xml:space="preserve">Benefits are coordinated between the Health plans to ensure that the </w:t>
            </w:r>
            <w:proofErr w:type="gramStart"/>
            <w:r w:rsidRPr="00157987">
              <w:rPr>
                <w:rFonts w:ascii="Verdana" w:hAnsi="Verdana"/>
              </w:rPr>
              <w:t>member received</w:t>
            </w:r>
            <w:proofErr w:type="gramEnd"/>
            <w:r w:rsidRPr="00157987">
              <w:rPr>
                <w:rFonts w:ascii="Verdana" w:hAnsi="Verdana"/>
              </w:rPr>
              <w:t xml:space="preserve"> full coverage. However, over insurance or excess coverage is not permitted under COB. </w:t>
            </w:r>
          </w:p>
          <w:p w14:paraId="33CB0F09" w14:textId="77777777" w:rsidR="005A31DE" w:rsidRDefault="005A31DE" w:rsidP="000740D1">
            <w:pPr>
              <w:spacing w:before="120" w:after="120"/>
              <w:rPr>
                <w:rFonts w:cs="Helvetica"/>
                <w:color w:val="000000"/>
                <w:shd w:val="clear" w:color="auto" w:fill="FFFFFF"/>
              </w:rPr>
            </w:pPr>
          </w:p>
          <w:p w14:paraId="100C9A59" w14:textId="77777777" w:rsidR="005A31DE" w:rsidRPr="0025615F" w:rsidRDefault="005A31DE" w:rsidP="000740D1">
            <w:pPr>
              <w:spacing w:before="120" w:after="120"/>
            </w:pPr>
            <w:r w:rsidRPr="0025615F">
              <w:t>Claim</w:t>
            </w:r>
            <w:r>
              <w:t xml:space="preserve"> </w:t>
            </w:r>
            <w:r w:rsidRPr="0025615F">
              <w:t>information</w:t>
            </w:r>
            <w:r>
              <w:t xml:space="preserve"> </w:t>
            </w:r>
            <w:r w:rsidRPr="0025615F">
              <w:t>submitted</w:t>
            </w:r>
            <w:r>
              <w:t xml:space="preserve"> </w:t>
            </w:r>
            <w:r w:rsidRPr="0025615F">
              <w:t>to</w:t>
            </w:r>
            <w:r>
              <w:t xml:space="preserve"> </w:t>
            </w:r>
            <w:r w:rsidRPr="0025615F">
              <w:t>allow</w:t>
            </w:r>
            <w:r>
              <w:t xml:space="preserve"> </w:t>
            </w:r>
            <w:r w:rsidRPr="0025615F">
              <w:t>their</w:t>
            </w:r>
            <w:r>
              <w:t xml:space="preserve"> </w:t>
            </w:r>
            <w:r w:rsidRPr="0025615F">
              <w:t>plan</w:t>
            </w:r>
            <w:r>
              <w:t xml:space="preserve"> </w:t>
            </w:r>
            <w:r w:rsidRPr="0025615F">
              <w:t>to</w:t>
            </w:r>
            <w:r>
              <w:t xml:space="preserve"> </w:t>
            </w:r>
            <w:r w:rsidRPr="0025615F">
              <w:t>pay</w:t>
            </w:r>
            <w:r>
              <w:t xml:space="preserve"> </w:t>
            </w:r>
            <w:r w:rsidRPr="0025615F">
              <w:t>as</w:t>
            </w:r>
            <w:r>
              <w:t xml:space="preserve"> </w:t>
            </w:r>
            <w:r w:rsidRPr="0025615F">
              <w:t>the</w:t>
            </w:r>
            <w:r>
              <w:t xml:space="preserve"> </w:t>
            </w:r>
            <w:r w:rsidRPr="0025615F">
              <w:t>se</w:t>
            </w:r>
            <w:r>
              <w:t>co</w:t>
            </w:r>
            <w:r w:rsidRPr="0025615F">
              <w:t>ndary</w:t>
            </w:r>
            <w:r>
              <w:t xml:space="preserve"> </w:t>
            </w:r>
            <w:r w:rsidRPr="0025615F">
              <w:t>provider.</w:t>
            </w:r>
            <w:r>
              <w:t xml:space="preserve"> </w:t>
            </w:r>
          </w:p>
          <w:p w14:paraId="4E8A0626" w14:textId="77777777" w:rsidR="005A31DE" w:rsidRPr="0025615F" w:rsidRDefault="005A31DE" w:rsidP="000740D1">
            <w:pPr>
              <w:spacing w:before="120" w:after="120"/>
            </w:pPr>
          </w:p>
          <w:p w14:paraId="3B792A50" w14:textId="7AE454EB" w:rsidR="005A31DE" w:rsidRPr="0025615F" w:rsidRDefault="005A31DE" w:rsidP="000740D1">
            <w:pPr>
              <w:spacing w:before="120" w:after="120"/>
            </w:pPr>
            <w:r w:rsidRPr="0025615F">
              <w:t>Making</w:t>
            </w:r>
            <w:r>
              <w:t xml:space="preserve"> </w:t>
            </w:r>
            <w:r w:rsidRPr="0025615F">
              <w:t>determinations</w:t>
            </w:r>
            <w:r>
              <w:t xml:space="preserve"> </w:t>
            </w:r>
            <w:r w:rsidRPr="0025615F">
              <w:t>with</w:t>
            </w:r>
            <w:r>
              <w:t xml:space="preserve"> </w:t>
            </w:r>
            <w:proofErr w:type="gramStart"/>
            <w:r w:rsidRPr="0025615F">
              <w:t>persons</w:t>
            </w:r>
            <w:proofErr w:type="gramEnd"/>
            <w:r>
              <w:t xml:space="preserve"> </w:t>
            </w:r>
            <w:r w:rsidRPr="0025615F">
              <w:t>with</w:t>
            </w:r>
            <w:r>
              <w:t xml:space="preserve"> </w:t>
            </w:r>
            <w:r w:rsidRPr="0025615F">
              <w:t>dual</w:t>
            </w:r>
            <w:r>
              <w:t xml:space="preserve"> </w:t>
            </w:r>
            <w:r w:rsidRPr="0025615F">
              <w:t>eligibility.</w:t>
            </w:r>
          </w:p>
          <w:p w14:paraId="32591AA0" w14:textId="15153D9C" w:rsidR="005A31DE" w:rsidRPr="0025615F" w:rsidRDefault="005A31DE" w:rsidP="000740D1">
            <w:pPr>
              <w:numPr>
                <w:ilvl w:val="0"/>
                <w:numId w:val="24"/>
              </w:numPr>
              <w:tabs>
                <w:tab w:val="clear" w:pos="720"/>
                <w:tab w:val="left" w:pos="841"/>
              </w:tabs>
              <w:spacing w:before="120" w:after="120"/>
              <w:ind w:left="510" w:hanging="14"/>
              <w:rPr>
                <w:rFonts w:cs="Arial"/>
              </w:rPr>
            </w:pPr>
            <w:r>
              <w:t>Co</w:t>
            </w:r>
            <w:r w:rsidRPr="0025615F">
              <w:t>verage</w:t>
            </w:r>
            <w:r>
              <w:t xml:space="preserve"> </w:t>
            </w:r>
            <w:r w:rsidRPr="0025615F">
              <w:t>Information</w:t>
            </w:r>
            <w:r>
              <w:t xml:space="preserve"> </w:t>
            </w:r>
            <w:r w:rsidRPr="0025615F">
              <w:t>provided</w:t>
            </w:r>
            <w:r>
              <w:t xml:space="preserve"> </w:t>
            </w:r>
            <w:r w:rsidRPr="0025615F">
              <w:t>by</w:t>
            </w:r>
            <w:r>
              <w:t xml:space="preserve"> </w:t>
            </w:r>
            <w:r w:rsidRPr="0025615F">
              <w:t>the</w:t>
            </w:r>
            <w:r>
              <w:t xml:space="preserve"> </w:t>
            </w:r>
            <w:r w:rsidRPr="0025615F">
              <w:t>client</w:t>
            </w:r>
            <w:r>
              <w:t xml:space="preserve"> </w:t>
            </w:r>
            <w:r w:rsidRPr="0025615F">
              <w:t>on</w:t>
            </w:r>
            <w:r>
              <w:t xml:space="preserve"> </w:t>
            </w:r>
            <w:r w:rsidRPr="0025615F">
              <w:t>cardholders</w:t>
            </w:r>
            <w:r>
              <w:t xml:space="preserve"> </w:t>
            </w:r>
            <w:r w:rsidRPr="0025615F">
              <w:t>that</w:t>
            </w:r>
            <w:r>
              <w:t xml:space="preserve"> </w:t>
            </w:r>
            <w:r w:rsidRPr="0025615F">
              <w:t>may</w:t>
            </w:r>
            <w:r>
              <w:t xml:space="preserve"> </w:t>
            </w:r>
            <w:r w:rsidRPr="0025615F">
              <w:t>be</w:t>
            </w:r>
            <w:r>
              <w:t xml:space="preserve"> co</w:t>
            </w:r>
            <w:r w:rsidRPr="0025615F">
              <w:t>vered</w:t>
            </w:r>
            <w:r>
              <w:t xml:space="preserve"> </w:t>
            </w:r>
            <w:r w:rsidRPr="0025615F">
              <w:t>under</w:t>
            </w:r>
            <w:r>
              <w:t xml:space="preserve"> </w:t>
            </w:r>
            <w:r w:rsidRPr="0025615F">
              <w:t>two</w:t>
            </w:r>
            <w:r>
              <w:t xml:space="preserve"> </w:t>
            </w:r>
            <w:r w:rsidRPr="0025615F">
              <w:t>separate</w:t>
            </w:r>
            <w:r>
              <w:t xml:space="preserve"> </w:t>
            </w:r>
            <w:r w:rsidRPr="0025615F">
              <w:t>medical</w:t>
            </w:r>
            <w:r>
              <w:t xml:space="preserve"> </w:t>
            </w:r>
            <w:r w:rsidRPr="0025615F">
              <w:t>plans</w:t>
            </w:r>
            <w:r w:rsidR="000B4C86">
              <w:t xml:space="preserve">. </w:t>
            </w:r>
            <w:r>
              <w:t>Co</w:t>
            </w:r>
            <w:r w:rsidRPr="0025615F">
              <w:t>verage</w:t>
            </w:r>
            <w:r>
              <w:t xml:space="preserve"> </w:t>
            </w:r>
            <w:r w:rsidRPr="0025615F">
              <w:t>will</w:t>
            </w:r>
            <w:r>
              <w:t xml:space="preserve"> </w:t>
            </w:r>
            <w:r w:rsidRPr="0025615F">
              <w:t>be</w:t>
            </w:r>
            <w:r>
              <w:t xml:space="preserve"> </w:t>
            </w:r>
            <w:r w:rsidRPr="0025615F">
              <w:t>tracked</w:t>
            </w:r>
            <w:r>
              <w:t xml:space="preserve"> </w:t>
            </w:r>
            <w:r w:rsidRPr="0025615F">
              <w:t>as</w:t>
            </w:r>
            <w:r>
              <w:t xml:space="preserve"> </w:t>
            </w:r>
            <w:r w:rsidRPr="0025615F">
              <w:t>primary</w:t>
            </w:r>
            <w:r>
              <w:t xml:space="preserve"> </w:t>
            </w:r>
            <w:r w:rsidRPr="0025615F">
              <w:t>or</w:t>
            </w:r>
            <w:r>
              <w:t xml:space="preserve"> </w:t>
            </w:r>
            <w:r w:rsidRPr="0025615F">
              <w:t>se</w:t>
            </w:r>
            <w:r>
              <w:t>co</w:t>
            </w:r>
            <w:r w:rsidRPr="0025615F">
              <w:t>ndary</w:t>
            </w:r>
            <w:r w:rsidR="000B4C86" w:rsidRPr="0025615F">
              <w:t>.</w:t>
            </w:r>
            <w:r w:rsidR="000B4C86">
              <w:t xml:space="preserve"> </w:t>
            </w:r>
            <w:r w:rsidRPr="0025615F">
              <w:t>Eligible</w:t>
            </w:r>
            <w:r>
              <w:t xml:space="preserve"> </w:t>
            </w:r>
            <w:r w:rsidRPr="0025615F">
              <w:t>insured</w:t>
            </w:r>
            <w:r>
              <w:t xml:space="preserve"> </w:t>
            </w:r>
            <w:r w:rsidRPr="0025615F">
              <w:t>are</w:t>
            </w:r>
            <w:r>
              <w:t xml:space="preserve"> </w:t>
            </w:r>
            <w:r w:rsidRPr="0025615F">
              <w:t>typically</w:t>
            </w:r>
            <w:r>
              <w:t xml:space="preserve"> </w:t>
            </w:r>
            <w:r w:rsidRPr="0025615F">
              <w:t>obligated</w:t>
            </w:r>
            <w:r>
              <w:t xml:space="preserve"> </w:t>
            </w:r>
            <w:r w:rsidRPr="0025615F">
              <w:t>to</w:t>
            </w:r>
            <w:r>
              <w:t xml:space="preserve"> </w:t>
            </w:r>
            <w:r w:rsidRPr="0025615F">
              <w:t>use</w:t>
            </w:r>
            <w:r>
              <w:t xml:space="preserve"> </w:t>
            </w:r>
            <w:r w:rsidRPr="0025615F">
              <w:t>the</w:t>
            </w:r>
            <w:r>
              <w:t xml:space="preserve"> </w:t>
            </w:r>
            <w:r w:rsidRPr="0025615F">
              <w:t>primary</w:t>
            </w:r>
            <w:r>
              <w:t xml:space="preserve"> co</w:t>
            </w:r>
            <w:r w:rsidRPr="0025615F">
              <w:t>verage</w:t>
            </w:r>
            <w:r>
              <w:t xml:space="preserve"> </w:t>
            </w:r>
            <w:r w:rsidRPr="0025615F">
              <w:t>first.</w:t>
            </w:r>
          </w:p>
          <w:p w14:paraId="2562BD4C" w14:textId="43F046EE" w:rsidR="005A31DE" w:rsidRDefault="005A31DE" w:rsidP="000740D1">
            <w:pPr>
              <w:spacing w:before="120" w:after="120"/>
            </w:pPr>
            <w:r w:rsidRPr="0025615F">
              <w:rPr>
                <w:rFonts w:cs="Arial"/>
              </w:rPr>
              <w:t>Whenever</w:t>
            </w:r>
            <w:r>
              <w:rPr>
                <w:rFonts w:cs="Arial"/>
              </w:rPr>
              <w:t xml:space="preserve"> </w:t>
            </w:r>
            <w:r w:rsidRPr="0025615F">
              <w:rPr>
                <w:rFonts w:cs="Arial"/>
              </w:rPr>
              <w:t>a</w:t>
            </w:r>
            <w:r>
              <w:rPr>
                <w:rFonts w:cs="Arial"/>
              </w:rPr>
              <w:t xml:space="preserve"> </w:t>
            </w:r>
            <w:r w:rsidRPr="0025615F">
              <w:rPr>
                <w:rFonts w:cs="Arial"/>
              </w:rPr>
              <w:t>member</w:t>
            </w:r>
            <w:r>
              <w:rPr>
                <w:rFonts w:cs="Arial"/>
              </w:rPr>
              <w:t xml:space="preserve"> </w:t>
            </w:r>
            <w:r w:rsidRPr="0025615F">
              <w:rPr>
                <w:rFonts w:cs="Arial"/>
              </w:rPr>
              <w:t>has</w:t>
            </w:r>
            <w:r>
              <w:rPr>
                <w:rFonts w:cs="Arial"/>
              </w:rPr>
              <w:t xml:space="preserve"> </w:t>
            </w:r>
            <w:r w:rsidRPr="0025615F">
              <w:rPr>
                <w:rFonts w:cs="Arial"/>
              </w:rPr>
              <w:t>more</w:t>
            </w:r>
            <w:r>
              <w:rPr>
                <w:rFonts w:cs="Arial"/>
              </w:rPr>
              <w:t xml:space="preserve"> </w:t>
            </w:r>
            <w:r w:rsidRPr="0025615F">
              <w:rPr>
                <w:rFonts w:cs="Arial"/>
              </w:rPr>
              <w:t>than</w:t>
            </w:r>
            <w:r>
              <w:rPr>
                <w:rFonts w:cs="Arial"/>
              </w:rPr>
              <w:t xml:space="preserve"> </w:t>
            </w:r>
            <w:r w:rsidRPr="0025615F">
              <w:rPr>
                <w:rFonts w:cs="Arial"/>
              </w:rPr>
              <w:t>one</w:t>
            </w:r>
            <w:r>
              <w:rPr>
                <w:rFonts w:cs="Arial"/>
              </w:rPr>
              <w:t xml:space="preserve"> </w:t>
            </w:r>
            <w:r w:rsidRPr="0025615F">
              <w:rPr>
                <w:rFonts w:cs="Arial"/>
              </w:rPr>
              <w:t>prescription</w:t>
            </w:r>
            <w:r>
              <w:rPr>
                <w:rFonts w:cs="Arial"/>
              </w:rPr>
              <w:t xml:space="preserve"> </w:t>
            </w:r>
            <w:r w:rsidRPr="0025615F">
              <w:rPr>
                <w:rFonts w:cs="Arial"/>
              </w:rPr>
              <w:t>reimbursement</w:t>
            </w:r>
            <w:r>
              <w:rPr>
                <w:rFonts w:cs="Arial"/>
              </w:rPr>
              <w:t xml:space="preserve"> </w:t>
            </w:r>
            <w:r w:rsidRPr="0025615F">
              <w:rPr>
                <w:rFonts w:cs="Arial"/>
              </w:rPr>
              <w:t>program,</w:t>
            </w:r>
            <w:r>
              <w:rPr>
                <w:rFonts w:cs="Arial"/>
              </w:rPr>
              <w:t xml:space="preserve"> </w:t>
            </w:r>
            <w:r w:rsidRPr="0025615F">
              <w:rPr>
                <w:rFonts w:cs="Arial"/>
              </w:rPr>
              <w:t>administration</w:t>
            </w:r>
            <w:r>
              <w:rPr>
                <w:rFonts w:cs="Arial"/>
              </w:rPr>
              <w:t xml:space="preserve"> </w:t>
            </w:r>
            <w:r w:rsidRPr="0025615F">
              <w:rPr>
                <w:rFonts w:cs="Arial"/>
              </w:rPr>
              <w:t>of</w:t>
            </w:r>
            <w:r>
              <w:rPr>
                <w:rFonts w:cs="Arial"/>
              </w:rPr>
              <w:t xml:space="preserve"> </w:t>
            </w:r>
            <w:r w:rsidRPr="0025615F">
              <w:rPr>
                <w:rFonts w:cs="Arial"/>
              </w:rPr>
              <w:t>the</w:t>
            </w:r>
            <w:r>
              <w:rPr>
                <w:rFonts w:cs="Arial"/>
              </w:rPr>
              <w:t xml:space="preserve"> </w:t>
            </w:r>
            <w:r w:rsidRPr="0025615F">
              <w:rPr>
                <w:rFonts w:cs="Arial"/>
              </w:rPr>
              <w:t>two</w:t>
            </w:r>
            <w:r>
              <w:rPr>
                <w:rFonts w:cs="Arial"/>
              </w:rPr>
              <w:t xml:space="preserve"> </w:t>
            </w:r>
            <w:r w:rsidRPr="0025615F">
              <w:rPr>
                <w:rFonts w:cs="Arial"/>
              </w:rPr>
              <w:t>programs</w:t>
            </w:r>
            <w:r>
              <w:rPr>
                <w:rFonts w:cs="Arial"/>
              </w:rPr>
              <w:t xml:space="preserve"> </w:t>
            </w:r>
            <w:r w:rsidRPr="0025615F">
              <w:rPr>
                <w:rFonts w:cs="Arial"/>
              </w:rPr>
              <w:t>is</w:t>
            </w:r>
            <w:r>
              <w:rPr>
                <w:rFonts w:cs="Arial"/>
              </w:rPr>
              <w:t xml:space="preserve"> co</w:t>
            </w:r>
            <w:r w:rsidRPr="0025615F">
              <w:rPr>
                <w:rFonts w:cs="Arial"/>
              </w:rPr>
              <w:t>ordinated</w:t>
            </w:r>
            <w:r>
              <w:rPr>
                <w:rFonts w:cs="Arial"/>
              </w:rPr>
              <w:t xml:space="preserve"> </w:t>
            </w:r>
            <w:r w:rsidRPr="0025615F">
              <w:rPr>
                <w:rFonts w:cs="Arial"/>
              </w:rPr>
              <w:t>so</w:t>
            </w:r>
            <w:r>
              <w:rPr>
                <w:rFonts w:cs="Arial"/>
              </w:rPr>
              <w:t xml:space="preserve"> </w:t>
            </w:r>
            <w:r w:rsidRPr="0025615F">
              <w:rPr>
                <w:rFonts w:cs="Arial"/>
              </w:rPr>
              <w:t>that</w:t>
            </w:r>
            <w:r>
              <w:rPr>
                <w:rFonts w:cs="Arial"/>
              </w:rPr>
              <w:t xml:space="preserve"> </w:t>
            </w:r>
            <w:r w:rsidRPr="0025615F">
              <w:rPr>
                <w:rFonts w:cs="Arial"/>
              </w:rPr>
              <w:t>the</w:t>
            </w:r>
            <w:r>
              <w:rPr>
                <w:rFonts w:cs="Arial"/>
              </w:rPr>
              <w:t xml:space="preserve"> </w:t>
            </w:r>
            <w:r w:rsidRPr="0025615F">
              <w:rPr>
                <w:rFonts w:cs="Arial"/>
              </w:rPr>
              <w:t>member</w:t>
            </w:r>
            <w:r>
              <w:rPr>
                <w:rFonts w:cs="Arial"/>
              </w:rPr>
              <w:t xml:space="preserve"> </w:t>
            </w:r>
            <w:r w:rsidRPr="0025615F">
              <w:rPr>
                <w:rFonts w:cs="Arial"/>
              </w:rPr>
              <w:t>DOES</w:t>
            </w:r>
            <w:r>
              <w:rPr>
                <w:rFonts w:cs="Arial"/>
              </w:rPr>
              <w:t xml:space="preserve"> </w:t>
            </w:r>
            <w:r w:rsidRPr="0025615F">
              <w:rPr>
                <w:rFonts w:cs="Arial"/>
              </w:rPr>
              <w:t>NOT</w:t>
            </w:r>
            <w:r>
              <w:rPr>
                <w:rFonts w:cs="Arial"/>
              </w:rPr>
              <w:t xml:space="preserve"> </w:t>
            </w:r>
            <w:r w:rsidRPr="0025615F">
              <w:rPr>
                <w:rFonts w:cs="Arial"/>
              </w:rPr>
              <w:t>receive</w:t>
            </w:r>
            <w:r>
              <w:rPr>
                <w:rFonts w:cs="Arial"/>
              </w:rPr>
              <w:t xml:space="preserve"> </w:t>
            </w:r>
            <w:r w:rsidRPr="0025615F">
              <w:rPr>
                <w:rFonts w:cs="Arial"/>
              </w:rPr>
              <w:t>benefits</w:t>
            </w:r>
            <w:r>
              <w:rPr>
                <w:rFonts w:cs="Arial"/>
              </w:rPr>
              <w:t xml:space="preserve"> </w:t>
            </w:r>
            <w:r w:rsidRPr="0025615F">
              <w:rPr>
                <w:rFonts w:cs="Arial"/>
              </w:rPr>
              <w:t>greater</w:t>
            </w:r>
            <w:r>
              <w:rPr>
                <w:rFonts w:cs="Arial"/>
              </w:rPr>
              <w:t xml:space="preserve"> </w:t>
            </w:r>
            <w:r w:rsidRPr="0025615F">
              <w:rPr>
                <w:rFonts w:cs="Arial"/>
              </w:rPr>
              <w:t>than</w:t>
            </w:r>
            <w:r>
              <w:rPr>
                <w:rFonts w:cs="Arial"/>
              </w:rPr>
              <w:t xml:space="preserve"> </w:t>
            </w:r>
            <w:r w:rsidRPr="0025615F">
              <w:rPr>
                <w:rFonts w:cs="Arial"/>
              </w:rPr>
              <w:t>the</w:t>
            </w:r>
            <w:r>
              <w:rPr>
                <w:rFonts w:cs="Arial"/>
              </w:rPr>
              <w:t xml:space="preserve"> co</w:t>
            </w:r>
            <w:r w:rsidRPr="0025615F">
              <w:rPr>
                <w:rFonts w:cs="Arial"/>
              </w:rPr>
              <w:t>st</w:t>
            </w:r>
            <w:r>
              <w:rPr>
                <w:rFonts w:cs="Arial"/>
              </w:rPr>
              <w:t xml:space="preserve"> </w:t>
            </w:r>
            <w:r w:rsidRPr="0025615F">
              <w:rPr>
                <w:rFonts w:cs="Arial"/>
              </w:rPr>
              <w:t>of</w:t>
            </w:r>
            <w:r>
              <w:rPr>
                <w:rFonts w:cs="Arial"/>
              </w:rPr>
              <w:t xml:space="preserve"> </w:t>
            </w:r>
            <w:r w:rsidRPr="0025615F">
              <w:rPr>
                <w:rFonts w:cs="Arial"/>
              </w:rPr>
              <w:t>the</w:t>
            </w:r>
            <w:r>
              <w:rPr>
                <w:rFonts w:cs="Arial"/>
              </w:rPr>
              <w:t xml:space="preserve"> </w:t>
            </w:r>
            <w:r w:rsidRPr="0025615F">
              <w:rPr>
                <w:rFonts w:cs="Arial"/>
              </w:rPr>
              <w:t>medication.</w:t>
            </w:r>
            <w:r>
              <w:rPr>
                <w:rFonts w:cs="Arial"/>
              </w:rPr>
              <w:t xml:space="preserve"> </w:t>
            </w:r>
            <w:r w:rsidRPr="0025615F">
              <w:rPr>
                <w:rFonts w:cs="Arial"/>
              </w:rPr>
              <w:t>Not</w:t>
            </w:r>
            <w:r>
              <w:rPr>
                <w:rFonts w:cs="Arial"/>
              </w:rPr>
              <w:t xml:space="preserve"> </w:t>
            </w:r>
            <w:r w:rsidRPr="0025615F">
              <w:rPr>
                <w:rFonts w:cs="Arial"/>
              </w:rPr>
              <w:t>all</w:t>
            </w:r>
            <w:r>
              <w:rPr>
                <w:rFonts w:cs="Arial"/>
              </w:rPr>
              <w:t xml:space="preserve"> </w:t>
            </w:r>
            <w:r w:rsidRPr="0025615F">
              <w:rPr>
                <w:rFonts w:cs="Arial"/>
              </w:rPr>
              <w:t>Clients</w:t>
            </w:r>
            <w:r>
              <w:rPr>
                <w:rFonts w:cs="Arial"/>
              </w:rPr>
              <w:t xml:space="preserve"> </w:t>
            </w:r>
            <w:r w:rsidRPr="0025615F">
              <w:rPr>
                <w:rFonts w:cs="Arial"/>
              </w:rPr>
              <w:t>participate</w:t>
            </w:r>
            <w:r>
              <w:rPr>
                <w:rFonts w:cs="Arial"/>
              </w:rPr>
              <w:t xml:space="preserve"> </w:t>
            </w:r>
            <w:r w:rsidRPr="0025615F">
              <w:rPr>
                <w:rFonts w:cs="Arial"/>
              </w:rPr>
              <w:t>in</w:t>
            </w:r>
            <w:r>
              <w:rPr>
                <w:rFonts w:cs="Arial"/>
              </w:rPr>
              <w:t xml:space="preserve"> CO</w:t>
            </w:r>
            <w:r w:rsidRPr="0025615F">
              <w:rPr>
                <w:rFonts w:cs="Arial"/>
              </w:rPr>
              <w:t>B,</w:t>
            </w:r>
            <w:r>
              <w:rPr>
                <w:rFonts w:cs="Arial"/>
              </w:rPr>
              <w:t xml:space="preserve"> </w:t>
            </w:r>
            <w:r w:rsidRPr="0025615F">
              <w:rPr>
                <w:rFonts w:cs="Arial"/>
              </w:rPr>
              <w:t>and</w:t>
            </w:r>
            <w:r>
              <w:rPr>
                <w:rFonts w:cs="Arial"/>
              </w:rPr>
              <w:t xml:space="preserve"> </w:t>
            </w:r>
            <w:r w:rsidRPr="0025615F">
              <w:rPr>
                <w:rFonts w:cs="Arial"/>
              </w:rPr>
              <w:t>not</w:t>
            </w:r>
            <w:r>
              <w:rPr>
                <w:rFonts w:cs="Arial"/>
              </w:rPr>
              <w:t xml:space="preserve"> </w:t>
            </w:r>
            <w:r w:rsidRPr="0025615F">
              <w:rPr>
                <w:rFonts w:cs="Arial"/>
              </w:rPr>
              <w:t>all</w:t>
            </w:r>
            <w:r>
              <w:rPr>
                <w:rFonts w:cs="Arial"/>
              </w:rPr>
              <w:t xml:space="preserve"> </w:t>
            </w:r>
            <w:r w:rsidRPr="0025615F">
              <w:rPr>
                <w:rFonts w:cs="Arial"/>
              </w:rPr>
              <w:t>members</w:t>
            </w:r>
            <w:r>
              <w:rPr>
                <w:rFonts w:cs="Arial"/>
              </w:rPr>
              <w:t xml:space="preserve"> </w:t>
            </w:r>
            <w:r w:rsidRPr="0025615F">
              <w:rPr>
                <w:rFonts w:cs="Arial"/>
              </w:rPr>
              <w:t>have</w:t>
            </w:r>
            <w:r>
              <w:rPr>
                <w:rFonts w:cs="Arial"/>
              </w:rPr>
              <w:t xml:space="preserve"> </w:t>
            </w:r>
            <w:r w:rsidRPr="0025615F">
              <w:rPr>
                <w:rFonts w:cs="Arial"/>
              </w:rPr>
              <w:t>more</w:t>
            </w:r>
            <w:r>
              <w:rPr>
                <w:rFonts w:cs="Arial"/>
              </w:rPr>
              <w:t xml:space="preserve"> </w:t>
            </w:r>
            <w:r w:rsidRPr="0025615F">
              <w:rPr>
                <w:rFonts w:cs="Arial"/>
              </w:rPr>
              <w:t>than</w:t>
            </w:r>
            <w:r>
              <w:rPr>
                <w:rFonts w:cs="Arial"/>
              </w:rPr>
              <w:t xml:space="preserve"> </w:t>
            </w:r>
            <w:r w:rsidRPr="0025615F">
              <w:rPr>
                <w:rFonts w:cs="Arial"/>
              </w:rPr>
              <w:t>one</w:t>
            </w:r>
            <w:r>
              <w:rPr>
                <w:rFonts w:cs="Arial"/>
              </w:rPr>
              <w:t xml:space="preserve"> </w:t>
            </w:r>
            <w:r w:rsidRPr="0025615F">
              <w:rPr>
                <w:rFonts w:cs="Arial"/>
              </w:rPr>
              <w:t>benefits</w:t>
            </w:r>
            <w:r>
              <w:rPr>
                <w:rFonts w:cs="Arial"/>
              </w:rPr>
              <w:t xml:space="preserve"> </w:t>
            </w:r>
            <w:r w:rsidRPr="0025615F">
              <w:rPr>
                <w:rFonts w:cs="Arial"/>
              </w:rPr>
              <w:t>provider.</w:t>
            </w:r>
          </w:p>
        </w:tc>
      </w:tr>
      <w:tr w:rsidR="00157987" w:rsidRPr="0025615F" w14:paraId="4DB08020" w14:textId="77777777" w:rsidTr="00F8579B">
        <w:trPr>
          <w:trHeight w:val="144"/>
        </w:trPr>
        <w:tc>
          <w:tcPr>
            <w:tcW w:w="899" w:type="pct"/>
            <w:shd w:val="clear" w:color="auto" w:fill="auto"/>
          </w:tcPr>
          <w:p w14:paraId="7D53A9B4" w14:textId="11550468" w:rsidR="005A31DE" w:rsidRDefault="005A31DE" w:rsidP="000740D1">
            <w:pPr>
              <w:spacing w:before="120" w:after="120"/>
              <w:jc w:val="center"/>
              <w:rPr>
                <w:rFonts w:cs="Arial"/>
                <w:b/>
                <w:color w:val="000000"/>
              </w:rPr>
            </w:pPr>
            <w:r>
              <w:rPr>
                <w:rFonts w:cs="Arial"/>
                <w:b/>
                <w:color w:val="000000"/>
              </w:rPr>
              <w:t xml:space="preserve">COB Operations </w:t>
            </w:r>
          </w:p>
        </w:tc>
        <w:tc>
          <w:tcPr>
            <w:tcW w:w="1445" w:type="pct"/>
            <w:shd w:val="clear" w:color="auto" w:fill="auto"/>
          </w:tcPr>
          <w:p w14:paraId="0DA26A5C" w14:textId="0596C5BA" w:rsidR="005A31DE" w:rsidRPr="004B6956" w:rsidRDefault="005A31DE" w:rsidP="000740D1">
            <w:pPr>
              <w:spacing w:before="120" w:after="120"/>
              <w:rPr>
                <w:rFonts w:cs="Arial"/>
                <w:color w:val="000000"/>
              </w:rPr>
            </w:pPr>
            <w:r w:rsidRPr="004B6956">
              <w:rPr>
                <w:rFonts w:cs="Arial"/>
                <w:bCs/>
                <w:color w:val="000000"/>
              </w:rPr>
              <w:t xml:space="preserve">Coordination of Benefits Operations </w:t>
            </w:r>
          </w:p>
        </w:tc>
        <w:tc>
          <w:tcPr>
            <w:tcW w:w="2656" w:type="pct"/>
            <w:shd w:val="clear" w:color="auto" w:fill="auto"/>
          </w:tcPr>
          <w:p w14:paraId="2AD70A97" w14:textId="042C300A" w:rsidR="005A31DE" w:rsidRPr="00D75693" w:rsidRDefault="005A31DE" w:rsidP="000740D1">
            <w:pPr>
              <w:spacing w:before="120" w:after="120"/>
            </w:pPr>
            <w:r w:rsidRPr="00D75693">
              <w:t xml:space="preserve">Area within Reconciliation Services (RS) that validates and processes claims to coordinate benefits for Medicare Part D Beneficiaries. </w:t>
            </w:r>
          </w:p>
        </w:tc>
      </w:tr>
      <w:tr w:rsidR="00157987" w:rsidRPr="0025615F" w14:paraId="1F016054" w14:textId="77777777" w:rsidTr="00F8579B">
        <w:trPr>
          <w:trHeight w:val="144"/>
        </w:trPr>
        <w:tc>
          <w:tcPr>
            <w:tcW w:w="899" w:type="pct"/>
            <w:shd w:val="clear" w:color="auto" w:fill="auto"/>
          </w:tcPr>
          <w:p w14:paraId="16E52B89" w14:textId="02760F80" w:rsidR="005A31DE" w:rsidRDefault="005A31DE" w:rsidP="000740D1">
            <w:pPr>
              <w:spacing w:before="120" w:after="120"/>
              <w:jc w:val="center"/>
              <w:rPr>
                <w:rFonts w:cs="Arial"/>
                <w:b/>
                <w:color w:val="000000"/>
              </w:rPr>
            </w:pPr>
            <w:r>
              <w:rPr>
                <w:rFonts w:cs="Arial"/>
                <w:b/>
                <w:color w:val="000000"/>
              </w:rPr>
              <w:t xml:space="preserve"> COB Survey </w:t>
            </w:r>
          </w:p>
        </w:tc>
        <w:tc>
          <w:tcPr>
            <w:tcW w:w="1445" w:type="pct"/>
            <w:shd w:val="clear" w:color="auto" w:fill="auto"/>
          </w:tcPr>
          <w:p w14:paraId="70C3F524" w14:textId="063D447F" w:rsidR="005A31DE" w:rsidRPr="004B6956" w:rsidRDefault="005A31DE" w:rsidP="000740D1">
            <w:pPr>
              <w:spacing w:before="120" w:after="120"/>
              <w:rPr>
                <w:rFonts w:cs="Arial"/>
                <w:bCs/>
                <w:color w:val="000000"/>
              </w:rPr>
            </w:pPr>
            <w:r>
              <w:rPr>
                <w:rFonts w:cs="Arial"/>
                <w:bCs/>
                <w:color w:val="000000"/>
              </w:rPr>
              <w:t>Coordination of Benefits Survey</w:t>
            </w:r>
          </w:p>
        </w:tc>
        <w:tc>
          <w:tcPr>
            <w:tcW w:w="2656" w:type="pct"/>
            <w:shd w:val="clear" w:color="auto" w:fill="auto"/>
          </w:tcPr>
          <w:p w14:paraId="28A06622" w14:textId="777968F1" w:rsidR="005A31DE" w:rsidRPr="00D75693" w:rsidRDefault="005A31DE" w:rsidP="000740D1">
            <w:pPr>
              <w:spacing w:before="120" w:after="120"/>
            </w:pPr>
            <w:r w:rsidRPr="00D75693">
              <w:t xml:space="preserve">A method of contacting the Medicare Part D Beneficiary to obtain OHI information. </w:t>
            </w:r>
          </w:p>
        </w:tc>
      </w:tr>
      <w:tr w:rsidR="00157987" w:rsidRPr="0025615F" w14:paraId="7A8A56B3" w14:textId="77777777" w:rsidTr="00F8579B">
        <w:trPr>
          <w:trHeight w:val="144"/>
        </w:trPr>
        <w:tc>
          <w:tcPr>
            <w:tcW w:w="899" w:type="pct"/>
            <w:shd w:val="clear" w:color="auto" w:fill="auto"/>
          </w:tcPr>
          <w:p w14:paraId="09E2C955" w14:textId="7597FC62" w:rsidR="005A31DE" w:rsidRDefault="005A31DE" w:rsidP="000740D1">
            <w:pPr>
              <w:spacing w:before="120" w:after="120"/>
              <w:jc w:val="center"/>
              <w:rPr>
                <w:rFonts w:cs="Arial"/>
                <w:b/>
                <w:color w:val="000000"/>
              </w:rPr>
            </w:pPr>
            <w:r>
              <w:rPr>
                <w:rFonts w:cs="Arial"/>
                <w:b/>
                <w:color w:val="000000"/>
              </w:rPr>
              <w:t xml:space="preserve"> </w:t>
            </w:r>
            <w:proofErr w:type="spellStart"/>
            <w:r>
              <w:rPr>
                <w:rFonts w:cs="Arial"/>
                <w:b/>
                <w:color w:val="000000"/>
              </w:rPr>
              <w:t>COBC</w:t>
            </w:r>
            <w:proofErr w:type="spellEnd"/>
            <w:r>
              <w:rPr>
                <w:rFonts w:cs="Arial"/>
                <w:b/>
                <w:color w:val="000000"/>
              </w:rPr>
              <w:t xml:space="preserve"> </w:t>
            </w:r>
          </w:p>
        </w:tc>
        <w:tc>
          <w:tcPr>
            <w:tcW w:w="1445" w:type="pct"/>
            <w:shd w:val="clear" w:color="auto" w:fill="auto"/>
          </w:tcPr>
          <w:p w14:paraId="5C528071" w14:textId="62BA3D9A" w:rsidR="005A31DE" w:rsidRDefault="005A31DE" w:rsidP="000740D1">
            <w:pPr>
              <w:spacing w:before="120" w:after="120"/>
              <w:rPr>
                <w:rFonts w:cs="Arial"/>
                <w:bCs/>
                <w:color w:val="000000"/>
              </w:rPr>
            </w:pPr>
            <w:r w:rsidRPr="004B6956">
              <w:rPr>
                <w:rFonts w:cs="Arial"/>
                <w:bCs/>
                <w:color w:val="000000"/>
              </w:rPr>
              <w:t xml:space="preserve">Coordinator of Benefits Contractor or Confirmation </w:t>
            </w:r>
          </w:p>
        </w:tc>
        <w:tc>
          <w:tcPr>
            <w:tcW w:w="2656" w:type="pct"/>
            <w:shd w:val="clear" w:color="auto" w:fill="auto"/>
          </w:tcPr>
          <w:p w14:paraId="64166297" w14:textId="1DDA1C7B" w:rsidR="005A31DE" w:rsidRPr="00D75693" w:rsidRDefault="005A31DE" w:rsidP="000740D1">
            <w:pPr>
              <w:spacing w:before="120" w:after="120"/>
            </w:pPr>
            <w:r w:rsidRPr="00D75693">
              <w:t>The Coordination of Benefits (COB) Contractor consolidates the activities that support the collection, management, and reporting of other insurance coverage for Medicare beneficiaries.</w:t>
            </w:r>
          </w:p>
        </w:tc>
      </w:tr>
      <w:tr w:rsidR="00157987" w:rsidRPr="0025615F" w14:paraId="60942D98" w14:textId="77777777" w:rsidTr="00F8579B">
        <w:trPr>
          <w:trHeight w:val="144"/>
        </w:trPr>
        <w:tc>
          <w:tcPr>
            <w:tcW w:w="899" w:type="pct"/>
            <w:shd w:val="clear" w:color="auto" w:fill="auto"/>
          </w:tcPr>
          <w:p w14:paraId="4BEBB7D7" w14:textId="392E39AC" w:rsidR="005A31DE" w:rsidRDefault="005A31DE" w:rsidP="000740D1">
            <w:pPr>
              <w:spacing w:before="120" w:after="120"/>
              <w:jc w:val="center"/>
              <w:rPr>
                <w:rFonts w:cs="Arial"/>
                <w:b/>
                <w:color w:val="000000"/>
              </w:rPr>
            </w:pPr>
            <w:proofErr w:type="spellStart"/>
            <w:r>
              <w:rPr>
                <w:rFonts w:cs="Arial"/>
                <w:b/>
                <w:color w:val="000000"/>
              </w:rPr>
              <w:t>COBC</w:t>
            </w:r>
            <w:proofErr w:type="spellEnd"/>
            <w:r>
              <w:rPr>
                <w:rFonts w:cs="Arial"/>
                <w:b/>
                <w:color w:val="000000"/>
              </w:rPr>
              <w:t xml:space="preserve"> Record </w:t>
            </w:r>
          </w:p>
        </w:tc>
        <w:tc>
          <w:tcPr>
            <w:tcW w:w="1445" w:type="pct"/>
            <w:shd w:val="clear" w:color="auto" w:fill="auto"/>
          </w:tcPr>
          <w:p w14:paraId="2CF8860D" w14:textId="3D675852" w:rsidR="005A31DE" w:rsidRPr="004B6956" w:rsidRDefault="005A31DE" w:rsidP="000740D1">
            <w:pPr>
              <w:spacing w:before="120" w:after="120"/>
              <w:rPr>
                <w:rFonts w:cs="Arial"/>
                <w:bCs/>
                <w:color w:val="000000"/>
              </w:rPr>
            </w:pPr>
            <w:r w:rsidRPr="004B6956">
              <w:rPr>
                <w:rFonts w:cs="Arial"/>
                <w:bCs/>
                <w:color w:val="000000"/>
              </w:rPr>
              <w:t xml:space="preserve">Coordinator of Benefits Contractor Record </w:t>
            </w:r>
          </w:p>
        </w:tc>
        <w:tc>
          <w:tcPr>
            <w:tcW w:w="2656" w:type="pct"/>
            <w:shd w:val="clear" w:color="auto" w:fill="auto"/>
          </w:tcPr>
          <w:p w14:paraId="553B7D7C" w14:textId="40B41DA7" w:rsidR="005A31DE" w:rsidRPr="00D75693" w:rsidRDefault="005A31DE" w:rsidP="000740D1">
            <w:pPr>
              <w:spacing w:before="120" w:after="120"/>
            </w:pPr>
            <w:r w:rsidRPr="00D75693">
              <w:t>A record containing Other Health Insurance (OHI) information for the Beneficiary.</w:t>
            </w:r>
            <w:r w:rsidRPr="00D75693">
              <w:rPr>
                <w:color w:val="000000"/>
              </w:rPr>
              <w:t xml:space="preserve"> </w:t>
            </w:r>
          </w:p>
        </w:tc>
      </w:tr>
      <w:tr w:rsidR="00157987" w:rsidRPr="0025615F" w14:paraId="215F028F" w14:textId="77777777" w:rsidTr="00F8579B">
        <w:trPr>
          <w:trHeight w:val="144"/>
        </w:trPr>
        <w:tc>
          <w:tcPr>
            <w:tcW w:w="899" w:type="pct"/>
            <w:shd w:val="clear" w:color="auto" w:fill="auto"/>
          </w:tcPr>
          <w:p w14:paraId="7A135B2C" w14:textId="3A98CAAF" w:rsidR="005A31DE" w:rsidRDefault="005A31DE" w:rsidP="000740D1">
            <w:pPr>
              <w:spacing w:before="120" w:after="120"/>
              <w:jc w:val="center"/>
              <w:rPr>
                <w:rFonts w:cs="Arial"/>
                <w:b/>
                <w:color w:val="000000"/>
              </w:rPr>
            </w:pPr>
            <w:r>
              <w:rPr>
                <w:b/>
                <w:color w:val="000000"/>
              </w:rPr>
              <w:t>CO</w:t>
            </w:r>
          </w:p>
        </w:tc>
        <w:tc>
          <w:tcPr>
            <w:tcW w:w="1445" w:type="pct"/>
            <w:shd w:val="clear" w:color="auto" w:fill="auto"/>
          </w:tcPr>
          <w:p w14:paraId="539DB379" w14:textId="12A4659B" w:rsidR="005A31DE" w:rsidRPr="004B6956" w:rsidRDefault="005A31DE" w:rsidP="000740D1">
            <w:pPr>
              <w:spacing w:before="120" w:after="120"/>
              <w:rPr>
                <w:rFonts w:cs="Arial"/>
                <w:bCs/>
                <w:color w:val="000000"/>
              </w:rPr>
            </w:pPr>
            <w:r>
              <w:t>Co</w:t>
            </w:r>
            <w:r w:rsidRPr="0025615F">
              <w:t>mplete</w:t>
            </w:r>
            <w:r>
              <w:t xml:space="preserve"> </w:t>
            </w:r>
            <w:r w:rsidRPr="0025615F">
              <w:t>(used</w:t>
            </w:r>
            <w:r>
              <w:t xml:space="preserve"> </w:t>
            </w:r>
            <w:r w:rsidRPr="0025615F">
              <w:t>in</w:t>
            </w:r>
            <w:r>
              <w:t xml:space="preserve"> </w:t>
            </w:r>
            <w:r w:rsidRPr="0025615F">
              <w:t>AMOS)</w:t>
            </w:r>
          </w:p>
        </w:tc>
        <w:tc>
          <w:tcPr>
            <w:tcW w:w="2656" w:type="pct"/>
            <w:shd w:val="clear" w:color="auto" w:fill="auto"/>
          </w:tcPr>
          <w:p w14:paraId="63FB18F9" w14:textId="47DAB078" w:rsidR="005A31DE" w:rsidRDefault="005A31DE" w:rsidP="000740D1">
            <w:pPr>
              <w:spacing w:before="120" w:after="120"/>
            </w:pPr>
            <w:r w:rsidRPr="0025615F">
              <w:t>Order</w:t>
            </w:r>
            <w:r>
              <w:t xml:space="preserve"> </w:t>
            </w:r>
            <w:r w:rsidRPr="0025615F">
              <w:t>has</w:t>
            </w:r>
            <w:r>
              <w:t xml:space="preserve"> </w:t>
            </w:r>
            <w:r w:rsidRPr="0025615F">
              <w:t>been</w:t>
            </w:r>
            <w:r>
              <w:t xml:space="preserve"> </w:t>
            </w:r>
            <w:r w:rsidRPr="0025615F">
              <w:t>shipped</w:t>
            </w:r>
          </w:p>
        </w:tc>
      </w:tr>
      <w:tr w:rsidR="00157987" w:rsidRPr="0025615F" w14:paraId="076DF1A7" w14:textId="77777777" w:rsidTr="00F8579B">
        <w:trPr>
          <w:trHeight w:val="144"/>
        </w:trPr>
        <w:tc>
          <w:tcPr>
            <w:tcW w:w="899" w:type="pct"/>
            <w:shd w:val="clear" w:color="auto" w:fill="auto"/>
          </w:tcPr>
          <w:p w14:paraId="71995AE0" w14:textId="7193E50D" w:rsidR="005A31DE" w:rsidRDefault="005A31DE" w:rsidP="000740D1">
            <w:pPr>
              <w:spacing w:before="120" w:after="120"/>
              <w:jc w:val="center"/>
              <w:rPr>
                <w:b/>
                <w:color w:val="000000"/>
              </w:rPr>
            </w:pPr>
            <w:r>
              <w:rPr>
                <w:b/>
                <w:color w:val="000000"/>
              </w:rPr>
              <w:t xml:space="preserve"> CO</w:t>
            </w:r>
            <w:r w:rsidRPr="0025615F">
              <w:rPr>
                <w:b/>
                <w:color w:val="000000"/>
              </w:rPr>
              <w:t>A</w:t>
            </w:r>
          </w:p>
        </w:tc>
        <w:tc>
          <w:tcPr>
            <w:tcW w:w="1445" w:type="pct"/>
            <w:shd w:val="clear" w:color="auto" w:fill="auto"/>
          </w:tcPr>
          <w:p w14:paraId="23403F02" w14:textId="51C7153D" w:rsidR="005A31DE" w:rsidRDefault="005A31DE" w:rsidP="000740D1">
            <w:pPr>
              <w:spacing w:before="120" w:after="120"/>
            </w:pPr>
            <w:r w:rsidRPr="0025615F">
              <w:rPr>
                <w:rFonts w:cs="Courier New"/>
              </w:rPr>
              <w:t>Certified</w:t>
            </w:r>
            <w:r>
              <w:rPr>
                <w:rFonts w:cs="Courier New"/>
              </w:rPr>
              <w:t xml:space="preserve"> </w:t>
            </w:r>
            <w:r w:rsidRPr="0025615F">
              <w:rPr>
                <w:rFonts w:cs="Courier New"/>
              </w:rPr>
              <w:t>Ophthalmic</w:t>
            </w:r>
            <w:r>
              <w:rPr>
                <w:rFonts w:cs="Courier New"/>
              </w:rPr>
              <w:t xml:space="preserve"> </w:t>
            </w:r>
            <w:r w:rsidRPr="0025615F">
              <w:rPr>
                <w:rFonts w:cs="Courier New"/>
              </w:rPr>
              <w:t>Assistant</w:t>
            </w:r>
          </w:p>
        </w:tc>
        <w:tc>
          <w:tcPr>
            <w:tcW w:w="2656" w:type="pct"/>
            <w:shd w:val="clear" w:color="auto" w:fill="auto"/>
          </w:tcPr>
          <w:p w14:paraId="72BDFE79" w14:textId="5D86A631" w:rsidR="005A31DE" w:rsidRPr="0025615F" w:rsidRDefault="005A31DE" w:rsidP="000740D1">
            <w:pPr>
              <w:spacing w:before="120" w:after="120"/>
            </w:pPr>
            <w:r>
              <w:t>Involved with providing eye care advice to patients and ensuring that patient records are up to date.</w:t>
            </w:r>
          </w:p>
        </w:tc>
      </w:tr>
      <w:tr w:rsidR="00157987" w:rsidRPr="0025615F" w14:paraId="0912B1AA" w14:textId="77777777" w:rsidTr="00F8579B">
        <w:trPr>
          <w:trHeight w:val="144"/>
        </w:trPr>
        <w:tc>
          <w:tcPr>
            <w:tcW w:w="899" w:type="pct"/>
            <w:shd w:val="clear" w:color="auto" w:fill="auto"/>
          </w:tcPr>
          <w:p w14:paraId="0185E120" w14:textId="416C2C34" w:rsidR="005A31DE" w:rsidRDefault="005A31DE" w:rsidP="000740D1">
            <w:pPr>
              <w:spacing w:before="120" w:after="120"/>
              <w:jc w:val="center"/>
              <w:rPr>
                <w:b/>
                <w:color w:val="000000"/>
              </w:rPr>
            </w:pPr>
            <w:r>
              <w:rPr>
                <w:b/>
                <w:color w:val="000000"/>
              </w:rPr>
              <w:t>CO</w:t>
            </w:r>
            <w:r w:rsidRPr="0025615F">
              <w:rPr>
                <w:b/>
                <w:color w:val="000000"/>
              </w:rPr>
              <w:t>BRA</w:t>
            </w:r>
          </w:p>
        </w:tc>
        <w:tc>
          <w:tcPr>
            <w:tcW w:w="1445" w:type="pct"/>
            <w:shd w:val="clear" w:color="auto" w:fill="auto"/>
          </w:tcPr>
          <w:p w14:paraId="081A3F07" w14:textId="6DE89377" w:rsidR="005A31DE" w:rsidRPr="0025615F" w:rsidRDefault="005A31DE" w:rsidP="000740D1">
            <w:pPr>
              <w:spacing w:before="120" w:after="120"/>
              <w:rPr>
                <w:rFonts w:cs="Courier New"/>
              </w:rPr>
            </w:pPr>
            <w:r>
              <w:t>Co</w:t>
            </w:r>
            <w:r w:rsidRPr="0025615F">
              <w:t>nsolidated</w:t>
            </w:r>
            <w:r>
              <w:t xml:space="preserve"> </w:t>
            </w:r>
            <w:r w:rsidRPr="0025615F">
              <w:t>Omnibus</w:t>
            </w:r>
            <w:r>
              <w:t xml:space="preserve"> </w:t>
            </w:r>
            <w:r w:rsidRPr="0025615F">
              <w:t>Budget</w:t>
            </w:r>
            <w:r>
              <w:t xml:space="preserve"> </w:t>
            </w:r>
            <w:r w:rsidRPr="0025615F">
              <w:t>Reduction</w:t>
            </w:r>
            <w:r>
              <w:t xml:space="preserve"> </w:t>
            </w:r>
            <w:r w:rsidRPr="0025615F">
              <w:t>Act</w:t>
            </w:r>
            <w:r>
              <w:t xml:space="preserve"> </w:t>
            </w:r>
            <w:r w:rsidRPr="0025615F">
              <w:t>of</w:t>
            </w:r>
            <w:r>
              <w:t xml:space="preserve"> </w:t>
            </w:r>
            <w:r w:rsidRPr="0025615F">
              <w:t>1985</w:t>
            </w:r>
          </w:p>
        </w:tc>
        <w:tc>
          <w:tcPr>
            <w:tcW w:w="2656" w:type="pct"/>
            <w:shd w:val="clear" w:color="auto" w:fill="auto"/>
          </w:tcPr>
          <w:p w14:paraId="33FA9820" w14:textId="3DABF924" w:rsidR="005A31DE" w:rsidRPr="0025615F" w:rsidRDefault="005A31DE" w:rsidP="00D75693">
            <w:pPr>
              <w:numPr>
                <w:ilvl w:val="0"/>
                <w:numId w:val="25"/>
              </w:numPr>
              <w:tabs>
                <w:tab w:val="clear" w:pos="810"/>
                <w:tab w:val="left" w:pos="1486"/>
              </w:tabs>
              <w:spacing w:before="120" w:after="120"/>
              <w:ind w:left="391"/>
            </w:pPr>
            <w:proofErr w:type="gramStart"/>
            <w:r w:rsidRPr="0025615F">
              <w:t>Legislation</w:t>
            </w:r>
            <w:r>
              <w:t xml:space="preserve"> </w:t>
            </w:r>
            <w:r w:rsidRPr="0025615F">
              <w:t>that</w:t>
            </w:r>
            <w:proofErr w:type="gramEnd"/>
            <w:r>
              <w:t xml:space="preserve"> </w:t>
            </w:r>
            <w:r w:rsidRPr="0025615F">
              <w:t>requires</w:t>
            </w:r>
            <w:r>
              <w:t xml:space="preserve"> </w:t>
            </w:r>
            <w:r w:rsidRPr="0025615F">
              <w:t>group</w:t>
            </w:r>
            <w:r>
              <w:t xml:space="preserve"> </w:t>
            </w:r>
            <w:r w:rsidRPr="0025615F">
              <w:t>health</w:t>
            </w:r>
            <w:r>
              <w:t xml:space="preserve"> </w:t>
            </w:r>
            <w:r w:rsidRPr="0025615F">
              <w:t>plans</w:t>
            </w:r>
            <w:r>
              <w:t xml:space="preserve"> </w:t>
            </w:r>
            <w:r w:rsidRPr="0025615F">
              <w:t>of</w:t>
            </w:r>
            <w:r>
              <w:t xml:space="preserve"> co</w:t>
            </w:r>
            <w:r w:rsidRPr="0025615F">
              <w:t>vered</w:t>
            </w:r>
            <w:r>
              <w:t xml:space="preserve"> </w:t>
            </w:r>
            <w:r w:rsidRPr="0025615F">
              <w:t>employers</w:t>
            </w:r>
            <w:r>
              <w:t xml:space="preserve"> </w:t>
            </w:r>
            <w:r w:rsidRPr="0025615F">
              <w:t>to</w:t>
            </w:r>
            <w:r>
              <w:t xml:space="preserve"> </w:t>
            </w:r>
            <w:r w:rsidRPr="0025615F">
              <w:t>give</w:t>
            </w:r>
            <w:r>
              <w:t xml:space="preserve"> </w:t>
            </w:r>
            <w:r w:rsidRPr="0025615F">
              <w:t>employees</w:t>
            </w:r>
            <w:r>
              <w:t xml:space="preserve"> </w:t>
            </w:r>
            <w:r w:rsidRPr="0025615F">
              <w:t>and</w:t>
            </w:r>
            <w:r>
              <w:t xml:space="preserve"> </w:t>
            </w:r>
            <w:r w:rsidRPr="0025615F">
              <w:t>family</w:t>
            </w:r>
            <w:r>
              <w:t xml:space="preserve"> </w:t>
            </w:r>
            <w:r w:rsidRPr="0025615F">
              <w:t>plan</w:t>
            </w:r>
            <w:r>
              <w:t xml:space="preserve"> </w:t>
            </w:r>
            <w:r w:rsidRPr="0025615F">
              <w:t>members</w:t>
            </w:r>
            <w:r>
              <w:t xml:space="preserve"> </w:t>
            </w:r>
            <w:r w:rsidRPr="0025615F">
              <w:t>the</w:t>
            </w:r>
            <w:r>
              <w:t xml:space="preserve"> </w:t>
            </w:r>
            <w:r w:rsidRPr="0025615F">
              <w:t>opportunity</w:t>
            </w:r>
            <w:r>
              <w:t xml:space="preserve"> </w:t>
            </w:r>
            <w:r w:rsidRPr="0025615F">
              <w:t>to</w:t>
            </w:r>
            <w:r>
              <w:t xml:space="preserve"> co</w:t>
            </w:r>
            <w:r w:rsidRPr="0025615F">
              <w:t>ntinue</w:t>
            </w:r>
            <w:r>
              <w:t xml:space="preserve"> </w:t>
            </w:r>
            <w:proofErr w:type="gramStart"/>
            <w:r>
              <w:t>contract</w:t>
            </w:r>
            <w:proofErr w:type="gramEnd"/>
            <w:r>
              <w:t xml:space="preserve"> </w:t>
            </w:r>
            <w:r w:rsidRPr="0025615F">
              <w:t>their</w:t>
            </w:r>
            <w:r>
              <w:t xml:space="preserve"> </w:t>
            </w:r>
            <w:r w:rsidRPr="0025615F">
              <w:t>health</w:t>
            </w:r>
            <w:r>
              <w:t xml:space="preserve"> </w:t>
            </w:r>
            <w:r w:rsidRPr="0025615F">
              <w:t>care</w:t>
            </w:r>
            <w:r>
              <w:t xml:space="preserve"> co</w:t>
            </w:r>
            <w:r w:rsidRPr="0025615F">
              <w:t>verage</w:t>
            </w:r>
            <w:r>
              <w:t xml:space="preserve"> </w:t>
            </w:r>
            <w:r w:rsidRPr="0025615F">
              <w:t>at</w:t>
            </w:r>
            <w:r>
              <w:t xml:space="preserve"> </w:t>
            </w:r>
            <w:r w:rsidRPr="0025615F">
              <w:t>their</w:t>
            </w:r>
            <w:r>
              <w:t xml:space="preserve"> </w:t>
            </w:r>
            <w:r w:rsidRPr="0025615F">
              <w:t>own</w:t>
            </w:r>
            <w:r>
              <w:t xml:space="preserve"> </w:t>
            </w:r>
            <w:r w:rsidRPr="0025615F">
              <w:t>expense</w:t>
            </w:r>
            <w:r>
              <w:t xml:space="preserve"> </w:t>
            </w:r>
            <w:r w:rsidRPr="0025615F">
              <w:t>at</w:t>
            </w:r>
            <w:r>
              <w:t xml:space="preserve"> </w:t>
            </w:r>
            <w:r w:rsidRPr="0025615F">
              <w:t>group</w:t>
            </w:r>
            <w:r>
              <w:t xml:space="preserve"> </w:t>
            </w:r>
            <w:r w:rsidRPr="0025615F">
              <w:t>rates</w:t>
            </w:r>
            <w:r>
              <w:t xml:space="preserve"> </w:t>
            </w:r>
            <w:r w:rsidRPr="0025615F">
              <w:t>in</w:t>
            </w:r>
            <w:r>
              <w:t xml:space="preserve"> </w:t>
            </w:r>
            <w:r w:rsidRPr="0025615F">
              <w:t>circumstances</w:t>
            </w:r>
            <w:r>
              <w:t xml:space="preserve"> </w:t>
            </w:r>
            <w:r w:rsidRPr="0025615F">
              <w:t>where</w:t>
            </w:r>
            <w:r>
              <w:t xml:space="preserve"> co</w:t>
            </w:r>
            <w:r w:rsidRPr="0025615F">
              <w:t>verage</w:t>
            </w:r>
            <w:r>
              <w:t xml:space="preserve"> </w:t>
            </w:r>
            <w:r w:rsidRPr="0025615F">
              <w:t>would</w:t>
            </w:r>
            <w:r>
              <w:t xml:space="preserve"> </w:t>
            </w:r>
            <w:r w:rsidRPr="0025615F">
              <w:t>otherwise</w:t>
            </w:r>
            <w:r>
              <w:t xml:space="preserve"> </w:t>
            </w:r>
            <w:r w:rsidRPr="0025615F">
              <w:t>end.</w:t>
            </w:r>
          </w:p>
          <w:p w14:paraId="71F09E12" w14:textId="681464A5" w:rsidR="005A31DE" w:rsidRDefault="005A31DE" w:rsidP="00D75693">
            <w:pPr>
              <w:numPr>
                <w:ilvl w:val="0"/>
                <w:numId w:val="25"/>
              </w:numPr>
              <w:tabs>
                <w:tab w:val="clear" w:pos="810"/>
              </w:tabs>
              <w:spacing w:before="120" w:after="120"/>
              <w:ind w:left="391"/>
            </w:pPr>
            <w:r w:rsidRPr="0025615F">
              <w:rPr>
                <w:rFonts w:cs="Arial"/>
              </w:rPr>
              <w:t>An</w:t>
            </w:r>
            <w:r>
              <w:rPr>
                <w:rFonts w:cs="Arial"/>
              </w:rPr>
              <w:t xml:space="preserve"> </w:t>
            </w:r>
            <w:r w:rsidRPr="0025615F">
              <w:rPr>
                <w:rFonts w:cs="Arial"/>
              </w:rPr>
              <w:t>employee</w:t>
            </w:r>
            <w:r>
              <w:rPr>
                <w:rFonts w:cs="Arial"/>
              </w:rPr>
              <w:t xml:space="preserve"> </w:t>
            </w:r>
            <w:r w:rsidRPr="0025615F">
              <w:rPr>
                <w:rFonts w:cs="Arial"/>
              </w:rPr>
              <w:t>who</w:t>
            </w:r>
            <w:r>
              <w:rPr>
                <w:rFonts w:cs="Arial"/>
              </w:rPr>
              <w:t xml:space="preserve"> </w:t>
            </w:r>
            <w:r w:rsidRPr="0025615F">
              <w:rPr>
                <w:rFonts w:cs="Arial"/>
              </w:rPr>
              <w:t>has</w:t>
            </w:r>
            <w:r>
              <w:rPr>
                <w:rFonts w:cs="Arial"/>
              </w:rPr>
              <w:t xml:space="preserve"> </w:t>
            </w:r>
            <w:r w:rsidRPr="0025615F">
              <w:rPr>
                <w:rFonts w:cs="Arial"/>
              </w:rPr>
              <w:t>terminated</w:t>
            </w:r>
            <w:r>
              <w:rPr>
                <w:rFonts w:cs="Arial"/>
              </w:rPr>
              <w:t xml:space="preserve"> </w:t>
            </w:r>
            <w:r w:rsidRPr="0025615F">
              <w:rPr>
                <w:rFonts w:cs="Arial"/>
              </w:rPr>
              <w:t>the</w:t>
            </w:r>
            <w:r>
              <w:rPr>
                <w:rFonts w:cs="Arial"/>
              </w:rPr>
              <w:t xml:space="preserve"> </w:t>
            </w:r>
            <w:r w:rsidRPr="0025615F">
              <w:rPr>
                <w:rFonts w:cs="Arial"/>
              </w:rPr>
              <w:t>original</w:t>
            </w:r>
            <w:r>
              <w:rPr>
                <w:rFonts w:cs="Arial"/>
              </w:rPr>
              <w:t xml:space="preserve"> </w:t>
            </w:r>
            <w:r w:rsidRPr="0025615F">
              <w:rPr>
                <w:rFonts w:cs="Arial"/>
              </w:rPr>
              <w:t>relationship</w:t>
            </w:r>
            <w:r>
              <w:rPr>
                <w:rFonts w:cs="Arial"/>
              </w:rPr>
              <w:t xml:space="preserve"> </w:t>
            </w:r>
            <w:r w:rsidRPr="0025615F">
              <w:rPr>
                <w:rFonts w:cs="Arial"/>
              </w:rPr>
              <w:t>with</w:t>
            </w:r>
            <w:r>
              <w:rPr>
                <w:rFonts w:cs="Arial"/>
              </w:rPr>
              <w:t xml:space="preserve"> </w:t>
            </w:r>
            <w:r w:rsidRPr="0025615F">
              <w:rPr>
                <w:rFonts w:cs="Arial"/>
              </w:rPr>
              <w:t>the</w:t>
            </w:r>
            <w:r>
              <w:rPr>
                <w:rFonts w:cs="Arial"/>
              </w:rPr>
              <w:t xml:space="preserve"> </w:t>
            </w:r>
            <w:r w:rsidRPr="0025615F">
              <w:rPr>
                <w:rFonts w:cs="Arial"/>
              </w:rPr>
              <w:t>plan</w:t>
            </w:r>
            <w:r>
              <w:rPr>
                <w:rFonts w:cs="Arial"/>
              </w:rPr>
              <w:t xml:space="preserve"> </w:t>
            </w:r>
            <w:r w:rsidRPr="0025615F">
              <w:rPr>
                <w:rFonts w:cs="Arial"/>
              </w:rPr>
              <w:t>sponsor but</w:t>
            </w:r>
            <w:r>
              <w:rPr>
                <w:rFonts w:cs="Arial"/>
              </w:rPr>
              <w:t xml:space="preserve"> </w:t>
            </w:r>
            <w:r w:rsidRPr="0025615F">
              <w:rPr>
                <w:rFonts w:cs="Arial"/>
              </w:rPr>
              <w:t>has</w:t>
            </w:r>
            <w:r>
              <w:rPr>
                <w:rFonts w:cs="Arial"/>
              </w:rPr>
              <w:t xml:space="preserve"> </w:t>
            </w:r>
            <w:r w:rsidRPr="0025615F">
              <w:rPr>
                <w:rFonts w:cs="Arial"/>
              </w:rPr>
              <w:t>opted</w:t>
            </w:r>
            <w:r>
              <w:rPr>
                <w:rFonts w:cs="Arial"/>
              </w:rPr>
              <w:t xml:space="preserve"> </w:t>
            </w:r>
            <w:r w:rsidRPr="0025615F">
              <w:rPr>
                <w:rFonts w:cs="Arial"/>
              </w:rPr>
              <w:t>under</w:t>
            </w:r>
            <w:r>
              <w:rPr>
                <w:rFonts w:cs="Arial"/>
              </w:rPr>
              <w:t xml:space="preserve"> </w:t>
            </w:r>
            <w:r w:rsidRPr="0025615F">
              <w:rPr>
                <w:rFonts w:cs="Arial"/>
              </w:rPr>
              <w:t>federal</w:t>
            </w:r>
            <w:r>
              <w:rPr>
                <w:rFonts w:cs="Arial"/>
              </w:rPr>
              <w:t xml:space="preserve"> </w:t>
            </w:r>
            <w:r w:rsidRPr="0025615F">
              <w:rPr>
                <w:rFonts w:cs="Arial"/>
              </w:rPr>
              <w:t>legislation</w:t>
            </w:r>
            <w:r>
              <w:rPr>
                <w:rFonts w:cs="Arial"/>
              </w:rPr>
              <w:t xml:space="preserve"> </w:t>
            </w:r>
            <w:r w:rsidRPr="0025615F">
              <w:rPr>
                <w:rFonts w:cs="Arial"/>
              </w:rPr>
              <w:t>to</w:t>
            </w:r>
            <w:r>
              <w:rPr>
                <w:rFonts w:cs="Arial"/>
              </w:rPr>
              <w:t xml:space="preserve"> co</w:t>
            </w:r>
            <w:r w:rsidRPr="0025615F">
              <w:rPr>
                <w:rFonts w:cs="Arial"/>
              </w:rPr>
              <w:t>ntinue</w:t>
            </w:r>
            <w:r>
              <w:rPr>
                <w:rFonts w:cs="Arial"/>
              </w:rPr>
              <w:t xml:space="preserve"> co</w:t>
            </w:r>
            <w:r w:rsidRPr="0025615F">
              <w:rPr>
                <w:rFonts w:cs="Arial"/>
              </w:rPr>
              <w:t>verage</w:t>
            </w:r>
            <w:r>
              <w:rPr>
                <w:rFonts w:cs="Arial"/>
              </w:rPr>
              <w:t xml:space="preserve"> </w:t>
            </w:r>
            <w:r w:rsidRPr="0025615F">
              <w:rPr>
                <w:rFonts w:cs="Arial"/>
              </w:rPr>
              <w:t>at</w:t>
            </w:r>
            <w:r>
              <w:rPr>
                <w:rFonts w:cs="Arial"/>
              </w:rPr>
              <w:t xml:space="preserve"> </w:t>
            </w:r>
            <w:r w:rsidRPr="0025615F">
              <w:rPr>
                <w:rFonts w:cs="Arial"/>
              </w:rPr>
              <w:t>his</w:t>
            </w:r>
            <w:r>
              <w:rPr>
                <w:rFonts w:cs="Arial"/>
              </w:rPr>
              <w:t>/</w:t>
            </w:r>
            <w:r w:rsidRPr="0025615F">
              <w:rPr>
                <w:rFonts w:cs="Arial"/>
              </w:rPr>
              <w:t>her</w:t>
            </w:r>
            <w:r>
              <w:rPr>
                <w:rFonts w:cs="Arial"/>
              </w:rPr>
              <w:t xml:space="preserve"> </w:t>
            </w:r>
            <w:r w:rsidRPr="0025615F">
              <w:rPr>
                <w:rFonts w:cs="Arial"/>
              </w:rPr>
              <w:t>own</w:t>
            </w:r>
            <w:r>
              <w:rPr>
                <w:rFonts w:cs="Arial"/>
              </w:rPr>
              <w:t xml:space="preserve"> </w:t>
            </w:r>
            <w:r w:rsidRPr="0025615F">
              <w:rPr>
                <w:rFonts w:cs="Arial"/>
              </w:rPr>
              <w:t>expense.</w:t>
            </w:r>
            <w:r>
              <w:rPr>
                <w:rFonts w:cs="Arial"/>
              </w:rPr>
              <w:t xml:space="preserve"> CO</w:t>
            </w:r>
            <w:r w:rsidRPr="0025615F">
              <w:rPr>
                <w:rFonts w:cs="Arial"/>
              </w:rPr>
              <w:t>BRA</w:t>
            </w:r>
            <w:r>
              <w:rPr>
                <w:rFonts w:cs="Arial"/>
              </w:rPr>
              <w:t xml:space="preserve"> payment</w:t>
            </w:r>
            <w:r w:rsidRPr="0025615F">
              <w:rPr>
                <w:rFonts w:cs="Arial"/>
              </w:rPr>
              <w:t>s</w:t>
            </w:r>
            <w:r>
              <w:rPr>
                <w:rFonts w:cs="Arial"/>
              </w:rPr>
              <w:t xml:space="preserve"> </w:t>
            </w:r>
            <w:r w:rsidRPr="0025615F">
              <w:rPr>
                <w:rFonts w:cs="Arial"/>
              </w:rPr>
              <w:t>can</w:t>
            </w:r>
            <w:r>
              <w:rPr>
                <w:rFonts w:cs="Arial"/>
              </w:rPr>
              <w:t xml:space="preserve"> </w:t>
            </w:r>
            <w:r w:rsidRPr="0025615F">
              <w:rPr>
                <w:rFonts w:cs="Arial"/>
              </w:rPr>
              <w:t>be</w:t>
            </w:r>
            <w:r>
              <w:rPr>
                <w:rFonts w:cs="Arial"/>
              </w:rPr>
              <w:t xml:space="preserve"> </w:t>
            </w:r>
            <w:r w:rsidRPr="0025615F">
              <w:rPr>
                <w:rFonts w:cs="Arial"/>
              </w:rPr>
              <w:t>administered</w:t>
            </w:r>
            <w:r>
              <w:rPr>
                <w:rFonts w:cs="Arial"/>
              </w:rPr>
              <w:t xml:space="preserve"> </w:t>
            </w:r>
            <w:r w:rsidRPr="0025615F">
              <w:rPr>
                <w:rFonts w:cs="Arial"/>
              </w:rPr>
              <w:t>through</w:t>
            </w:r>
            <w:r>
              <w:rPr>
                <w:rFonts w:cs="Arial"/>
              </w:rPr>
              <w:t xml:space="preserve"> </w:t>
            </w:r>
            <w:r w:rsidRPr="0025615F">
              <w:rPr>
                <w:rFonts w:cs="Arial"/>
              </w:rPr>
              <w:t>a</w:t>
            </w:r>
            <w:r>
              <w:rPr>
                <w:rFonts w:cs="Arial"/>
              </w:rPr>
              <w:t xml:space="preserve"> CO</w:t>
            </w:r>
            <w:r w:rsidRPr="0025615F">
              <w:rPr>
                <w:rFonts w:cs="Arial"/>
              </w:rPr>
              <w:t>BRA</w:t>
            </w:r>
            <w:r>
              <w:rPr>
                <w:rFonts w:cs="Arial"/>
              </w:rPr>
              <w:t xml:space="preserve"> </w:t>
            </w:r>
            <w:r w:rsidRPr="0025615F">
              <w:rPr>
                <w:rFonts w:cs="Arial"/>
              </w:rPr>
              <w:t>benefits</w:t>
            </w:r>
            <w:r>
              <w:rPr>
                <w:rFonts w:cs="Arial"/>
              </w:rPr>
              <w:t xml:space="preserve"> </w:t>
            </w:r>
            <w:r w:rsidRPr="0025615F">
              <w:rPr>
                <w:rFonts w:cs="Arial"/>
              </w:rPr>
              <w:t>office</w:t>
            </w:r>
            <w:r>
              <w:rPr>
                <w:rFonts w:cs="Arial"/>
              </w:rPr>
              <w:t xml:space="preserve"> </w:t>
            </w:r>
            <w:r w:rsidRPr="0025615F">
              <w:rPr>
                <w:rFonts w:cs="Arial"/>
              </w:rPr>
              <w:t>or</w:t>
            </w:r>
            <w:r>
              <w:rPr>
                <w:rFonts w:cs="Arial"/>
              </w:rPr>
              <w:t xml:space="preserve"> </w:t>
            </w:r>
            <w:r w:rsidRPr="0025615F">
              <w:rPr>
                <w:rFonts w:cs="Arial"/>
              </w:rPr>
              <w:t>the</w:t>
            </w:r>
            <w:r>
              <w:rPr>
                <w:rFonts w:cs="Arial"/>
              </w:rPr>
              <w:t xml:space="preserve"> </w:t>
            </w:r>
            <w:proofErr w:type="spellStart"/>
            <w:r w:rsidRPr="0025615F">
              <w:rPr>
                <w:rFonts w:cs="Arial"/>
              </w:rPr>
              <w:t>CLIENT</w:t>
            </w:r>
            <w:r>
              <w:rPr>
                <w:rFonts w:cs="Arial"/>
              </w:rPr>
              <w:t>’</w:t>
            </w:r>
            <w:r w:rsidRPr="0025615F">
              <w:rPr>
                <w:rFonts w:cs="Arial"/>
              </w:rPr>
              <w:t>s</w:t>
            </w:r>
            <w:proofErr w:type="spellEnd"/>
            <w:r>
              <w:rPr>
                <w:rFonts w:cs="Arial"/>
              </w:rPr>
              <w:t xml:space="preserve"> </w:t>
            </w:r>
            <w:r w:rsidRPr="0025615F">
              <w:rPr>
                <w:rFonts w:cs="Arial"/>
              </w:rPr>
              <w:t>benefits</w:t>
            </w:r>
            <w:r>
              <w:rPr>
                <w:rFonts w:cs="Arial"/>
              </w:rPr>
              <w:t xml:space="preserve"> </w:t>
            </w:r>
            <w:r w:rsidRPr="0025615F">
              <w:rPr>
                <w:rFonts w:cs="Arial"/>
              </w:rPr>
              <w:t>office</w:t>
            </w:r>
            <w:r>
              <w:rPr>
                <w:rFonts w:cs="Arial"/>
              </w:rPr>
              <w:t xml:space="preserve"> </w:t>
            </w:r>
            <w:r w:rsidRPr="0025615F">
              <w:rPr>
                <w:rFonts w:cs="Arial"/>
              </w:rPr>
              <w:t>depending</w:t>
            </w:r>
            <w:r>
              <w:rPr>
                <w:rFonts w:cs="Arial"/>
              </w:rPr>
              <w:t xml:space="preserve"> </w:t>
            </w:r>
            <w:r w:rsidRPr="0025615F">
              <w:rPr>
                <w:rFonts w:cs="Arial"/>
              </w:rPr>
              <w:t>on</w:t>
            </w:r>
            <w:r>
              <w:rPr>
                <w:rFonts w:cs="Arial"/>
              </w:rPr>
              <w:t xml:space="preserve"> </w:t>
            </w:r>
            <w:r w:rsidRPr="0025615F">
              <w:rPr>
                <w:rFonts w:cs="Arial"/>
              </w:rPr>
              <w:t>the</w:t>
            </w:r>
            <w:r>
              <w:rPr>
                <w:rFonts w:cs="Arial"/>
              </w:rPr>
              <w:t xml:space="preserve"> </w:t>
            </w:r>
            <w:r w:rsidRPr="0025615F">
              <w:rPr>
                <w:rFonts w:cs="Arial"/>
              </w:rPr>
              <w:t>client</w:t>
            </w:r>
            <w:r>
              <w:rPr>
                <w:rFonts w:cs="Arial"/>
              </w:rPr>
              <w:t>’</w:t>
            </w:r>
            <w:r w:rsidRPr="0025615F">
              <w:rPr>
                <w:rFonts w:cs="Arial"/>
              </w:rPr>
              <w:t>s</w:t>
            </w:r>
            <w:r>
              <w:rPr>
                <w:rFonts w:cs="Arial"/>
              </w:rPr>
              <w:t xml:space="preserve"> </w:t>
            </w:r>
            <w:r w:rsidRPr="0025615F">
              <w:rPr>
                <w:rFonts w:cs="Arial"/>
              </w:rPr>
              <w:t>organizational</w:t>
            </w:r>
            <w:r>
              <w:rPr>
                <w:rFonts w:cs="Arial"/>
              </w:rPr>
              <w:t xml:space="preserve"> </w:t>
            </w:r>
            <w:r w:rsidRPr="0025615F">
              <w:rPr>
                <w:rFonts w:cs="Arial"/>
              </w:rPr>
              <w:t>structure.</w:t>
            </w:r>
          </w:p>
        </w:tc>
      </w:tr>
      <w:tr w:rsidR="00157987" w:rsidRPr="0025615F" w14:paraId="32BDD3E1" w14:textId="77777777" w:rsidTr="00F8579B">
        <w:trPr>
          <w:trHeight w:val="144"/>
        </w:trPr>
        <w:tc>
          <w:tcPr>
            <w:tcW w:w="899" w:type="pct"/>
            <w:shd w:val="clear" w:color="auto" w:fill="auto"/>
          </w:tcPr>
          <w:p w14:paraId="7DD27FF7" w14:textId="2A11742C" w:rsidR="005A31DE" w:rsidRDefault="005A31DE" w:rsidP="000740D1">
            <w:pPr>
              <w:spacing w:before="120" w:after="120"/>
              <w:jc w:val="center"/>
              <w:rPr>
                <w:b/>
                <w:color w:val="000000"/>
              </w:rPr>
            </w:pPr>
            <w:r>
              <w:rPr>
                <w:b/>
                <w:color w:val="000000"/>
              </w:rPr>
              <w:t>CO</w:t>
            </w:r>
            <w:r w:rsidRPr="0025615F">
              <w:rPr>
                <w:b/>
                <w:color w:val="000000"/>
              </w:rPr>
              <w:t>C</w:t>
            </w:r>
          </w:p>
        </w:tc>
        <w:tc>
          <w:tcPr>
            <w:tcW w:w="1445" w:type="pct"/>
            <w:shd w:val="clear" w:color="auto" w:fill="auto"/>
          </w:tcPr>
          <w:p w14:paraId="0F8424C3" w14:textId="7AA27B85" w:rsidR="005A31DE" w:rsidRDefault="005A31DE" w:rsidP="000740D1">
            <w:pPr>
              <w:spacing w:before="120" w:after="120"/>
            </w:pPr>
            <w:r w:rsidRPr="0025615F">
              <w:t>Current</w:t>
            </w:r>
            <w:r>
              <w:t xml:space="preserve"> </w:t>
            </w:r>
            <w:r w:rsidRPr="0025615F">
              <w:t>Order</w:t>
            </w:r>
            <w:r>
              <w:t xml:space="preserve"> </w:t>
            </w:r>
            <w:r w:rsidRPr="0025615F">
              <w:t>Charge</w:t>
            </w:r>
          </w:p>
        </w:tc>
        <w:tc>
          <w:tcPr>
            <w:tcW w:w="2656" w:type="pct"/>
            <w:shd w:val="clear" w:color="auto" w:fill="auto"/>
          </w:tcPr>
          <w:p w14:paraId="5B831465" w14:textId="46699EB8" w:rsidR="005A31DE" w:rsidRPr="0025615F" w:rsidRDefault="005A31DE" w:rsidP="000740D1">
            <w:pPr>
              <w:spacing w:before="120" w:after="120"/>
            </w:pPr>
            <w:r>
              <w:t>Co</w:t>
            </w:r>
            <w:r w:rsidRPr="0025615F">
              <w:t>pay</w:t>
            </w:r>
            <w:r>
              <w:t xml:space="preserve"> </w:t>
            </w:r>
            <w:r w:rsidRPr="0025615F">
              <w:t>charge</w:t>
            </w:r>
            <w:r>
              <w:t xml:space="preserve"> </w:t>
            </w:r>
            <w:r w:rsidRPr="0025615F">
              <w:t>for</w:t>
            </w:r>
            <w:r>
              <w:t xml:space="preserve"> </w:t>
            </w:r>
            <w:r w:rsidRPr="0025615F">
              <w:t>current</w:t>
            </w:r>
            <w:r>
              <w:t xml:space="preserve"> </w:t>
            </w:r>
            <w:r w:rsidRPr="0025615F">
              <w:t>order</w:t>
            </w:r>
            <w:r>
              <w:t>.</w:t>
            </w:r>
          </w:p>
        </w:tc>
      </w:tr>
      <w:tr w:rsidR="00157987" w:rsidRPr="0025615F" w14:paraId="05FECEFA" w14:textId="77777777" w:rsidTr="00F8579B">
        <w:trPr>
          <w:trHeight w:val="144"/>
        </w:trPr>
        <w:tc>
          <w:tcPr>
            <w:tcW w:w="899" w:type="pct"/>
            <w:shd w:val="clear" w:color="auto" w:fill="auto"/>
          </w:tcPr>
          <w:p w14:paraId="73683162" w14:textId="0756659C" w:rsidR="005A31DE" w:rsidRDefault="005A31DE" w:rsidP="000740D1">
            <w:pPr>
              <w:spacing w:before="120" w:after="120"/>
              <w:jc w:val="center"/>
              <w:rPr>
                <w:b/>
                <w:color w:val="000000"/>
              </w:rPr>
            </w:pPr>
            <w:r w:rsidRPr="3D7A73F7">
              <w:rPr>
                <w:b/>
                <w:bCs/>
                <w:color w:val="000000" w:themeColor="text1"/>
              </w:rPr>
              <w:t>CONC</w:t>
            </w:r>
          </w:p>
        </w:tc>
        <w:tc>
          <w:tcPr>
            <w:tcW w:w="1445" w:type="pct"/>
            <w:shd w:val="clear" w:color="auto" w:fill="auto"/>
          </w:tcPr>
          <w:p w14:paraId="7F3B7B01" w14:textId="125A9E45" w:rsidR="005A31DE" w:rsidRPr="0025615F" w:rsidRDefault="005A31DE" w:rsidP="000740D1">
            <w:pPr>
              <w:spacing w:before="120" w:after="120"/>
            </w:pPr>
            <w:r w:rsidRPr="3D7A73F7">
              <w:t>Concierge Services</w:t>
            </w:r>
          </w:p>
        </w:tc>
        <w:tc>
          <w:tcPr>
            <w:tcW w:w="2656" w:type="pct"/>
            <w:shd w:val="clear" w:color="auto" w:fill="auto"/>
          </w:tcPr>
          <w:p w14:paraId="3976695A" w14:textId="77777777" w:rsidR="005A31DE" w:rsidRDefault="005A31DE" w:rsidP="000740D1">
            <w:pPr>
              <w:spacing w:before="120" w:after="120"/>
            </w:pPr>
            <w:r w:rsidRPr="4A688ED0">
              <w:t xml:space="preserve">Vendors partners provide patients with advocacy services that help support their health care needs including pharmacy questions, concerns or issues providing an enhanced, more personal level of service. Exp. Alliant, Aetna Concierge, </w:t>
            </w:r>
            <w:proofErr w:type="spellStart"/>
            <w:r w:rsidRPr="4A688ED0">
              <w:t>RXBenefits</w:t>
            </w:r>
            <w:proofErr w:type="spellEnd"/>
            <w:r w:rsidRPr="4A688ED0">
              <w:t xml:space="preserve">, RX Solutions, Included Health. </w:t>
            </w:r>
          </w:p>
          <w:p w14:paraId="0D5E4F14" w14:textId="77777777" w:rsidR="00DD3B86" w:rsidRDefault="00DD3B86" w:rsidP="000740D1">
            <w:pPr>
              <w:spacing w:before="120" w:after="120"/>
            </w:pPr>
          </w:p>
          <w:p w14:paraId="27EABFB0" w14:textId="28137438" w:rsidR="005A31DE" w:rsidRDefault="005A31DE" w:rsidP="000740D1">
            <w:pPr>
              <w:spacing w:before="120" w:after="120"/>
            </w:pPr>
            <w:r w:rsidRPr="3D7A73F7">
              <w:t xml:space="preserve">They are considered Third Party callers. </w:t>
            </w:r>
          </w:p>
        </w:tc>
      </w:tr>
      <w:tr w:rsidR="00157987" w:rsidRPr="0025615F" w14:paraId="0E797BC1" w14:textId="77777777" w:rsidTr="00F8579B">
        <w:trPr>
          <w:trHeight w:val="144"/>
        </w:trPr>
        <w:tc>
          <w:tcPr>
            <w:tcW w:w="899" w:type="pct"/>
            <w:shd w:val="clear" w:color="auto" w:fill="auto"/>
          </w:tcPr>
          <w:p w14:paraId="2DC922AC" w14:textId="4E9222E9" w:rsidR="005A31DE" w:rsidRPr="3D7A73F7" w:rsidRDefault="005A31DE" w:rsidP="000740D1">
            <w:pPr>
              <w:spacing w:before="120" w:after="120"/>
              <w:jc w:val="center"/>
              <w:rPr>
                <w:b/>
                <w:bCs/>
                <w:color w:val="000000" w:themeColor="text1"/>
              </w:rPr>
            </w:pPr>
            <w:r>
              <w:rPr>
                <w:b/>
                <w:color w:val="000000"/>
              </w:rPr>
              <w:t>CO</w:t>
            </w:r>
            <w:r w:rsidRPr="0025615F">
              <w:rPr>
                <w:b/>
                <w:color w:val="000000"/>
              </w:rPr>
              <w:t>NF</w:t>
            </w:r>
          </w:p>
        </w:tc>
        <w:tc>
          <w:tcPr>
            <w:tcW w:w="1445" w:type="pct"/>
            <w:shd w:val="clear" w:color="auto" w:fill="auto"/>
          </w:tcPr>
          <w:p w14:paraId="1843E6FF" w14:textId="5752121F" w:rsidR="005A31DE" w:rsidRPr="3D7A73F7" w:rsidRDefault="005A31DE" w:rsidP="000740D1">
            <w:pPr>
              <w:spacing w:before="120" w:after="120"/>
            </w:pPr>
            <w:r>
              <w:t>Co</w:t>
            </w:r>
            <w:r w:rsidRPr="0025615F">
              <w:t>nfirmed</w:t>
            </w:r>
          </w:p>
        </w:tc>
        <w:tc>
          <w:tcPr>
            <w:tcW w:w="2656" w:type="pct"/>
            <w:shd w:val="clear" w:color="auto" w:fill="auto"/>
          </w:tcPr>
          <w:p w14:paraId="00017532" w14:textId="028E0210" w:rsidR="005A31DE" w:rsidRPr="4A688ED0" w:rsidRDefault="005A31DE" w:rsidP="000740D1">
            <w:pPr>
              <w:spacing w:before="120" w:after="120"/>
            </w:pPr>
            <w:proofErr w:type="gramStart"/>
            <w:r>
              <w:t>Issue</w:t>
            </w:r>
            <w:proofErr w:type="gramEnd"/>
            <w:r>
              <w:t xml:space="preserve"> has been v</w:t>
            </w:r>
            <w:r w:rsidRPr="0025615F">
              <w:t>erified</w:t>
            </w:r>
            <w:r>
              <w:t>.</w:t>
            </w:r>
          </w:p>
        </w:tc>
      </w:tr>
      <w:tr w:rsidR="00157987" w:rsidRPr="0025615F" w14:paraId="36122EC8" w14:textId="77777777" w:rsidTr="00F8579B">
        <w:trPr>
          <w:trHeight w:val="144"/>
        </w:trPr>
        <w:tc>
          <w:tcPr>
            <w:tcW w:w="899" w:type="pct"/>
            <w:shd w:val="clear" w:color="auto" w:fill="auto"/>
          </w:tcPr>
          <w:p w14:paraId="1096968B" w14:textId="0623572E" w:rsidR="005A31DE" w:rsidRDefault="005A31DE" w:rsidP="000740D1">
            <w:pPr>
              <w:spacing w:before="120" w:after="120"/>
              <w:jc w:val="center"/>
              <w:rPr>
                <w:b/>
                <w:color w:val="000000"/>
              </w:rPr>
            </w:pPr>
            <w:r>
              <w:rPr>
                <w:b/>
                <w:color w:val="000000"/>
              </w:rPr>
              <w:t>CO</w:t>
            </w:r>
            <w:r w:rsidRPr="0025615F">
              <w:rPr>
                <w:b/>
                <w:color w:val="000000"/>
              </w:rPr>
              <w:t>LL</w:t>
            </w:r>
          </w:p>
        </w:tc>
        <w:tc>
          <w:tcPr>
            <w:tcW w:w="1445" w:type="pct"/>
            <w:shd w:val="clear" w:color="auto" w:fill="auto"/>
          </w:tcPr>
          <w:p w14:paraId="7C19FC4E" w14:textId="14D44147" w:rsidR="005A31DE" w:rsidRDefault="005A31DE" w:rsidP="000740D1">
            <w:pPr>
              <w:spacing w:before="120" w:after="120"/>
            </w:pPr>
            <w:r>
              <w:t>Co</w:t>
            </w:r>
            <w:r w:rsidRPr="0025615F">
              <w:t>llections</w:t>
            </w:r>
          </w:p>
        </w:tc>
        <w:tc>
          <w:tcPr>
            <w:tcW w:w="2656" w:type="pct"/>
            <w:shd w:val="clear" w:color="auto" w:fill="auto"/>
          </w:tcPr>
          <w:p w14:paraId="0BF123D1" w14:textId="2DD8F1CC" w:rsidR="005A31DE" w:rsidRDefault="005A31DE" w:rsidP="000740D1">
            <w:pPr>
              <w:spacing w:before="120" w:after="120"/>
            </w:pPr>
            <w:r>
              <w:t>A</w:t>
            </w:r>
            <w:r w:rsidRPr="0025615F">
              <w:t>mount</w:t>
            </w:r>
            <w:r>
              <w:t xml:space="preserve"> </w:t>
            </w:r>
            <w:r w:rsidRPr="0025615F">
              <w:t>that</w:t>
            </w:r>
            <w:r>
              <w:t xml:space="preserve"> </w:t>
            </w:r>
            <w:r w:rsidRPr="0025615F">
              <w:t>has</w:t>
            </w:r>
            <w:r>
              <w:t xml:space="preserve"> </w:t>
            </w:r>
            <w:r w:rsidRPr="0025615F">
              <w:t>been</w:t>
            </w:r>
            <w:r>
              <w:t xml:space="preserve"> </w:t>
            </w:r>
            <w:r w:rsidRPr="0025615F">
              <w:t>received</w:t>
            </w:r>
          </w:p>
        </w:tc>
      </w:tr>
      <w:tr w:rsidR="00157987" w:rsidRPr="0025615F" w14:paraId="7DF786D0" w14:textId="77777777" w:rsidTr="00F8579B">
        <w:trPr>
          <w:trHeight w:val="144"/>
        </w:trPr>
        <w:tc>
          <w:tcPr>
            <w:tcW w:w="899" w:type="pct"/>
            <w:shd w:val="clear" w:color="auto" w:fill="auto"/>
          </w:tcPr>
          <w:p w14:paraId="211FBADB" w14:textId="7499FC90" w:rsidR="005A31DE" w:rsidRDefault="005A31DE" w:rsidP="000740D1">
            <w:pPr>
              <w:spacing w:before="120" w:after="120"/>
              <w:jc w:val="center"/>
              <w:rPr>
                <w:b/>
                <w:color w:val="000000"/>
              </w:rPr>
            </w:pPr>
            <w:r>
              <w:rPr>
                <w:b/>
                <w:color w:val="000000"/>
              </w:rPr>
              <w:t>Co</w:t>
            </w:r>
            <w:r w:rsidRPr="0025615F">
              <w:rPr>
                <w:b/>
                <w:color w:val="000000"/>
              </w:rPr>
              <w:t>nt.</w:t>
            </w:r>
          </w:p>
        </w:tc>
        <w:tc>
          <w:tcPr>
            <w:tcW w:w="1445" w:type="pct"/>
            <w:shd w:val="clear" w:color="auto" w:fill="auto"/>
          </w:tcPr>
          <w:p w14:paraId="595024F8" w14:textId="527B168C" w:rsidR="005A31DE" w:rsidRDefault="005A31DE" w:rsidP="000740D1">
            <w:pPr>
              <w:spacing w:before="120" w:after="120"/>
            </w:pPr>
            <w:r>
              <w:t>Co</w:t>
            </w:r>
            <w:r w:rsidRPr="0025615F">
              <w:t>ntinued</w:t>
            </w:r>
          </w:p>
        </w:tc>
        <w:tc>
          <w:tcPr>
            <w:tcW w:w="2656" w:type="pct"/>
            <w:shd w:val="clear" w:color="auto" w:fill="auto"/>
          </w:tcPr>
          <w:p w14:paraId="72A72DE2" w14:textId="571CEAF9" w:rsidR="005A31DE" w:rsidRDefault="005A31DE" w:rsidP="000740D1">
            <w:pPr>
              <w:spacing w:before="120" w:after="120"/>
            </w:pPr>
            <w:r w:rsidRPr="0025615F">
              <w:t>To</w:t>
            </w:r>
            <w:r>
              <w:t xml:space="preserve"> move to </w:t>
            </w:r>
            <w:proofErr w:type="gramStart"/>
            <w:r>
              <w:t>next</w:t>
            </w:r>
            <w:proofErr w:type="gramEnd"/>
            <w:r>
              <w:t xml:space="preserve"> step or page.</w:t>
            </w:r>
          </w:p>
        </w:tc>
      </w:tr>
      <w:tr w:rsidR="00157987" w:rsidRPr="0025615F" w14:paraId="18B92810" w14:textId="77777777" w:rsidTr="00F8579B">
        <w:trPr>
          <w:trHeight w:val="144"/>
        </w:trPr>
        <w:tc>
          <w:tcPr>
            <w:tcW w:w="899" w:type="pct"/>
            <w:shd w:val="clear" w:color="auto" w:fill="auto"/>
          </w:tcPr>
          <w:p w14:paraId="4BC30571" w14:textId="77777777" w:rsidR="005A31DE" w:rsidRDefault="005A31DE" w:rsidP="000740D1">
            <w:pPr>
              <w:spacing w:before="120" w:after="120"/>
              <w:jc w:val="center"/>
              <w:rPr>
                <w:b/>
                <w:color w:val="000000"/>
              </w:rPr>
            </w:pPr>
            <w:proofErr w:type="spellStart"/>
            <w:r>
              <w:rPr>
                <w:b/>
                <w:color w:val="000000"/>
              </w:rPr>
              <w:t>C1</w:t>
            </w:r>
            <w:proofErr w:type="spellEnd"/>
          </w:p>
          <w:p w14:paraId="3312EB64" w14:textId="13B491E0" w:rsidR="005A31DE" w:rsidRDefault="005A31DE" w:rsidP="000740D1">
            <w:pPr>
              <w:spacing w:before="120" w:after="120"/>
              <w:jc w:val="center"/>
              <w:rPr>
                <w:b/>
                <w:color w:val="000000"/>
              </w:rPr>
            </w:pPr>
            <w:r>
              <w:rPr>
                <w:noProof/>
                <w:color w:val="000000"/>
              </w:rPr>
              <w:t xml:space="preserve"> </w:t>
            </w:r>
          </w:p>
        </w:tc>
        <w:tc>
          <w:tcPr>
            <w:tcW w:w="1445" w:type="pct"/>
            <w:shd w:val="clear" w:color="auto" w:fill="auto"/>
          </w:tcPr>
          <w:p w14:paraId="77DD2667" w14:textId="114CFF57" w:rsidR="005A31DE" w:rsidRDefault="005A31DE" w:rsidP="000740D1">
            <w:pPr>
              <w:spacing w:before="120" w:after="120"/>
            </w:pPr>
            <w:r w:rsidRPr="004B6956">
              <w:rPr>
                <w:bCs/>
                <w:color w:val="000000"/>
              </w:rPr>
              <w:t>Controlled Substance Schedule I</w:t>
            </w:r>
          </w:p>
        </w:tc>
        <w:tc>
          <w:tcPr>
            <w:tcW w:w="2656" w:type="pct"/>
            <w:shd w:val="clear" w:color="auto" w:fill="auto"/>
          </w:tcPr>
          <w:p w14:paraId="51EC7296" w14:textId="77777777" w:rsidR="005A31DE" w:rsidRDefault="005A31DE" w:rsidP="000740D1">
            <w:pPr>
              <w:spacing w:before="120" w:after="120"/>
            </w:pPr>
            <w:r w:rsidRPr="0025615F">
              <w:t>Schedule</w:t>
            </w:r>
            <w:r>
              <w:t xml:space="preserve"> </w:t>
            </w:r>
            <w:r w:rsidRPr="0025615F">
              <w:t>I</w:t>
            </w:r>
            <w:r>
              <w:t xml:space="preserve"> </w:t>
            </w:r>
            <w:r w:rsidRPr="0025615F">
              <w:t>drugs,</w:t>
            </w:r>
            <w:r>
              <w:t xml:space="preserve"> </w:t>
            </w:r>
            <w:r w:rsidRPr="0025615F">
              <w:t>substances,</w:t>
            </w:r>
            <w:r>
              <w:t xml:space="preserve"> </w:t>
            </w:r>
            <w:r w:rsidRPr="0025615F">
              <w:t>or</w:t>
            </w:r>
            <w:r>
              <w:t xml:space="preserve"> </w:t>
            </w:r>
            <w:r w:rsidRPr="0025615F">
              <w:t>chemicals</w:t>
            </w:r>
            <w:r>
              <w:t xml:space="preserve"> </w:t>
            </w:r>
            <w:r w:rsidRPr="0025615F">
              <w:t>are</w:t>
            </w:r>
            <w:r>
              <w:t xml:space="preserve"> </w:t>
            </w:r>
            <w:r w:rsidRPr="0025615F">
              <w:t>defined</w:t>
            </w:r>
            <w:r>
              <w:t xml:space="preserve"> </w:t>
            </w:r>
            <w:r w:rsidRPr="0025615F">
              <w:t>as</w:t>
            </w:r>
            <w:r>
              <w:t xml:space="preserve"> </w:t>
            </w:r>
            <w:r w:rsidRPr="0025615F">
              <w:t>drugs</w:t>
            </w:r>
            <w:r>
              <w:t xml:space="preserve"> </w:t>
            </w:r>
            <w:r w:rsidRPr="0025615F">
              <w:t>with</w:t>
            </w:r>
            <w:r>
              <w:t xml:space="preserve"> </w:t>
            </w:r>
            <w:r w:rsidRPr="0025615F">
              <w:t>no</w:t>
            </w:r>
            <w:r>
              <w:t xml:space="preserve"> </w:t>
            </w:r>
            <w:r w:rsidRPr="0025615F">
              <w:t>currently</w:t>
            </w:r>
            <w:r>
              <w:t xml:space="preserve"> </w:t>
            </w:r>
            <w:r w:rsidRPr="0025615F">
              <w:t>accepted</w:t>
            </w:r>
            <w:r>
              <w:t xml:space="preserve"> </w:t>
            </w:r>
            <w:r w:rsidRPr="0025615F">
              <w:t>medical</w:t>
            </w:r>
            <w:r>
              <w:t xml:space="preserve"> </w:t>
            </w:r>
            <w:r w:rsidRPr="0025615F">
              <w:t>use</w:t>
            </w:r>
            <w:r>
              <w:t xml:space="preserve"> </w:t>
            </w:r>
            <w:r w:rsidRPr="0025615F">
              <w:t>and</w:t>
            </w:r>
            <w:r>
              <w:t xml:space="preserve"> </w:t>
            </w:r>
            <w:r w:rsidRPr="0025615F">
              <w:t>a</w:t>
            </w:r>
            <w:r>
              <w:t xml:space="preserve"> </w:t>
            </w:r>
            <w:r w:rsidRPr="0025615F">
              <w:t>high</w:t>
            </w:r>
            <w:r>
              <w:t xml:space="preserve"> </w:t>
            </w:r>
            <w:r w:rsidRPr="0025615F">
              <w:t>potential</w:t>
            </w:r>
            <w:r>
              <w:t xml:space="preserve"> </w:t>
            </w:r>
            <w:r w:rsidRPr="0025615F">
              <w:t>for</w:t>
            </w:r>
            <w:r>
              <w:t xml:space="preserve"> </w:t>
            </w:r>
            <w:r w:rsidRPr="0025615F">
              <w:t>abuse.</w:t>
            </w:r>
            <w:r>
              <w:t xml:space="preserve"> </w:t>
            </w:r>
          </w:p>
          <w:p w14:paraId="76F4D75B" w14:textId="77777777" w:rsidR="005A31DE" w:rsidRDefault="005A31DE" w:rsidP="000740D1">
            <w:pPr>
              <w:spacing w:before="120" w:after="120"/>
            </w:pPr>
          </w:p>
          <w:p w14:paraId="29F6A95C" w14:textId="77777777" w:rsidR="005A31DE" w:rsidRPr="00D75693" w:rsidRDefault="005A31DE" w:rsidP="000740D1">
            <w:pPr>
              <w:spacing w:before="120" w:after="120"/>
            </w:pPr>
            <w:r w:rsidRPr="0025615F">
              <w:t>Schedule</w:t>
            </w:r>
            <w:r>
              <w:t xml:space="preserve"> </w:t>
            </w:r>
            <w:r w:rsidRPr="0025615F">
              <w:t>I</w:t>
            </w:r>
            <w:r>
              <w:t xml:space="preserve"> </w:t>
            </w:r>
            <w:r w:rsidRPr="0025615F">
              <w:t>drugs</w:t>
            </w:r>
            <w:r>
              <w:t xml:space="preserve"> </w:t>
            </w:r>
            <w:r w:rsidRPr="0025615F">
              <w:t>are</w:t>
            </w:r>
            <w:r>
              <w:t xml:space="preserve"> </w:t>
            </w:r>
            <w:r w:rsidRPr="0025615F">
              <w:t>the</w:t>
            </w:r>
            <w:r>
              <w:t xml:space="preserve"> </w:t>
            </w:r>
            <w:r w:rsidRPr="0025615F">
              <w:t>most</w:t>
            </w:r>
            <w:r>
              <w:t xml:space="preserve"> </w:t>
            </w:r>
            <w:r w:rsidRPr="0025615F">
              <w:t>dangerous</w:t>
            </w:r>
            <w:r>
              <w:t xml:space="preserve"> </w:t>
            </w:r>
            <w:r w:rsidRPr="0025615F">
              <w:t>drugs</w:t>
            </w:r>
            <w:r>
              <w:t xml:space="preserve"> </w:t>
            </w:r>
            <w:r w:rsidRPr="0025615F">
              <w:t>of</w:t>
            </w:r>
            <w:r>
              <w:t xml:space="preserve"> </w:t>
            </w:r>
            <w:r w:rsidRPr="0025615F">
              <w:t>all</w:t>
            </w:r>
            <w:r>
              <w:t xml:space="preserve"> </w:t>
            </w:r>
            <w:r w:rsidRPr="0025615F">
              <w:t>the</w:t>
            </w:r>
            <w:r>
              <w:t xml:space="preserve"> </w:t>
            </w:r>
            <w:r w:rsidRPr="0025615F">
              <w:t>drug</w:t>
            </w:r>
            <w:r>
              <w:t xml:space="preserve"> </w:t>
            </w:r>
            <w:r w:rsidRPr="0025615F">
              <w:t>schedules</w:t>
            </w:r>
            <w:r>
              <w:t xml:space="preserve"> </w:t>
            </w:r>
            <w:r w:rsidRPr="0025615F">
              <w:t>with</w:t>
            </w:r>
            <w:r>
              <w:t xml:space="preserve"> </w:t>
            </w:r>
            <w:r w:rsidRPr="0025615F">
              <w:t>potentially</w:t>
            </w:r>
            <w:r>
              <w:t xml:space="preserve"> </w:t>
            </w:r>
            <w:r w:rsidRPr="0025615F">
              <w:t>severe</w:t>
            </w:r>
            <w:r>
              <w:t xml:space="preserve"> </w:t>
            </w:r>
            <w:r w:rsidRPr="0025615F">
              <w:t>psychological</w:t>
            </w:r>
            <w:r>
              <w:t xml:space="preserve"> </w:t>
            </w:r>
            <w:r w:rsidRPr="0025615F">
              <w:t>or</w:t>
            </w:r>
            <w:r>
              <w:t xml:space="preserve"> </w:t>
            </w:r>
            <w:r w:rsidRPr="0025615F">
              <w:t>physical</w:t>
            </w:r>
            <w:r>
              <w:t xml:space="preserve"> </w:t>
            </w:r>
            <w:r w:rsidRPr="0025615F">
              <w:t>dependence.</w:t>
            </w:r>
            <w:r>
              <w:t xml:space="preserve"> </w:t>
            </w:r>
            <w:r w:rsidRPr="0025615F">
              <w:t>Some</w:t>
            </w:r>
            <w:r>
              <w:t xml:space="preserve"> </w:t>
            </w:r>
            <w:r w:rsidRPr="0025615F">
              <w:t>examples</w:t>
            </w:r>
            <w:r>
              <w:t xml:space="preserve"> </w:t>
            </w:r>
            <w:r w:rsidRPr="0025615F">
              <w:t>of</w:t>
            </w:r>
            <w:r>
              <w:t xml:space="preserve"> </w:t>
            </w:r>
            <w:r w:rsidRPr="0025615F">
              <w:t>Schedule</w:t>
            </w:r>
            <w:r>
              <w:t xml:space="preserve"> </w:t>
            </w:r>
            <w:r w:rsidRPr="0025615F">
              <w:t>I</w:t>
            </w:r>
            <w:r>
              <w:t xml:space="preserve"> </w:t>
            </w:r>
            <w:r w:rsidRPr="0025615F">
              <w:t>drugs</w:t>
            </w:r>
            <w:r>
              <w:t xml:space="preserve"> </w:t>
            </w:r>
            <w:r w:rsidRPr="0025615F">
              <w:t>are:</w:t>
            </w:r>
            <w:r>
              <w:t xml:space="preserve">  H</w:t>
            </w:r>
            <w:r w:rsidRPr="0025615F">
              <w:t>eroin,</w:t>
            </w:r>
            <w:r>
              <w:t xml:space="preserve"> </w:t>
            </w:r>
            <w:r w:rsidRPr="0025615F">
              <w:t>lysergic</w:t>
            </w:r>
            <w:r>
              <w:t xml:space="preserve"> </w:t>
            </w:r>
            <w:r w:rsidRPr="0025615F">
              <w:t>acid</w:t>
            </w:r>
            <w:r>
              <w:t xml:space="preserve"> </w:t>
            </w:r>
            <w:r w:rsidRPr="0025615F">
              <w:t>diethylamide</w:t>
            </w:r>
            <w:r>
              <w:t xml:space="preserve"> </w:t>
            </w:r>
            <w:r w:rsidRPr="00D75693">
              <w:t xml:space="preserve">(LSD), Marijuana (cannabis)3,4-methylenedioxymethamphetamine (ecstasy), methaqualone, and peyote </w:t>
            </w:r>
          </w:p>
          <w:p w14:paraId="76CBE617" w14:textId="77777777" w:rsidR="005A31DE" w:rsidRPr="00D75693" w:rsidRDefault="005A31DE" w:rsidP="000740D1">
            <w:pPr>
              <w:spacing w:before="120" w:after="120"/>
            </w:pPr>
          </w:p>
          <w:p w14:paraId="7A173DC4" w14:textId="0746FEFD" w:rsidR="005A31DE" w:rsidRPr="0025615F" w:rsidRDefault="005A31DE" w:rsidP="000740D1">
            <w:pPr>
              <w:spacing w:before="120" w:after="120"/>
            </w:pPr>
            <w:r w:rsidRPr="00D75693">
              <w:t>Marijuana (cannabis) is still considered</w:t>
            </w:r>
            <w:r>
              <w:t xml:space="preserve"> a schedule I drug according to the DEA, although some states allow the use of it for medical reasons.</w:t>
            </w:r>
          </w:p>
        </w:tc>
      </w:tr>
      <w:tr w:rsidR="00157987" w:rsidRPr="0025615F" w14:paraId="2B081E3A" w14:textId="77777777" w:rsidTr="00F8579B">
        <w:trPr>
          <w:trHeight w:val="144"/>
        </w:trPr>
        <w:tc>
          <w:tcPr>
            <w:tcW w:w="899" w:type="pct"/>
            <w:shd w:val="clear" w:color="auto" w:fill="auto"/>
          </w:tcPr>
          <w:p w14:paraId="03624674" w14:textId="77777777" w:rsidR="005A31DE" w:rsidRDefault="005A31DE" w:rsidP="000740D1">
            <w:pPr>
              <w:spacing w:before="120" w:after="120"/>
              <w:jc w:val="center"/>
              <w:rPr>
                <w:b/>
                <w:color w:val="000000"/>
              </w:rPr>
            </w:pPr>
            <w:proofErr w:type="spellStart"/>
            <w:r>
              <w:rPr>
                <w:b/>
                <w:color w:val="000000"/>
              </w:rPr>
              <w:t>C2</w:t>
            </w:r>
            <w:proofErr w:type="spellEnd"/>
          </w:p>
          <w:p w14:paraId="5F4C4219" w14:textId="6C35881C" w:rsidR="005A31DE" w:rsidRDefault="005A31DE" w:rsidP="000740D1">
            <w:pPr>
              <w:spacing w:before="120" w:after="120"/>
              <w:jc w:val="center"/>
              <w:rPr>
                <w:b/>
                <w:color w:val="000000"/>
              </w:rPr>
            </w:pPr>
            <w:r>
              <w:rPr>
                <w:noProof/>
                <w:color w:val="000000"/>
              </w:rPr>
              <w:t xml:space="preserve"> </w:t>
            </w:r>
          </w:p>
        </w:tc>
        <w:tc>
          <w:tcPr>
            <w:tcW w:w="1445" w:type="pct"/>
            <w:shd w:val="clear" w:color="auto" w:fill="auto"/>
          </w:tcPr>
          <w:p w14:paraId="0B90AF19" w14:textId="5CB38E4F" w:rsidR="005A31DE" w:rsidRPr="004B6956" w:rsidRDefault="005A31DE" w:rsidP="000740D1">
            <w:pPr>
              <w:spacing w:before="120" w:after="120"/>
              <w:rPr>
                <w:bCs/>
                <w:color w:val="000000"/>
              </w:rPr>
            </w:pPr>
            <w:r w:rsidRPr="004B6956">
              <w:rPr>
                <w:bCs/>
                <w:color w:val="000000"/>
              </w:rPr>
              <w:t>Controlled Substance Schedule II</w:t>
            </w:r>
          </w:p>
        </w:tc>
        <w:tc>
          <w:tcPr>
            <w:tcW w:w="2656" w:type="pct"/>
            <w:shd w:val="clear" w:color="auto" w:fill="auto"/>
          </w:tcPr>
          <w:p w14:paraId="6F675B84" w14:textId="77777777" w:rsidR="005A31DE" w:rsidRDefault="005A31DE" w:rsidP="000740D1">
            <w:pPr>
              <w:spacing w:before="120" w:after="120"/>
            </w:pPr>
            <w:r w:rsidRPr="0025615F">
              <w:t>Schedule</w:t>
            </w:r>
            <w:r>
              <w:t xml:space="preserve"> </w:t>
            </w:r>
            <w:r w:rsidRPr="0025615F">
              <w:t>II</w:t>
            </w:r>
            <w:r>
              <w:t xml:space="preserve"> </w:t>
            </w:r>
            <w:r w:rsidRPr="0025615F">
              <w:t>drugs,</w:t>
            </w:r>
            <w:r>
              <w:t xml:space="preserve"> </w:t>
            </w:r>
            <w:r w:rsidRPr="0025615F">
              <w:t>substances,</w:t>
            </w:r>
            <w:r>
              <w:t xml:space="preserve"> </w:t>
            </w:r>
            <w:r w:rsidRPr="0025615F">
              <w:t>or</w:t>
            </w:r>
            <w:r>
              <w:t xml:space="preserve"> </w:t>
            </w:r>
            <w:r w:rsidRPr="0025615F">
              <w:t>chemicals</w:t>
            </w:r>
            <w:r>
              <w:t xml:space="preserve"> </w:t>
            </w:r>
            <w:r w:rsidRPr="0025615F">
              <w:t>are</w:t>
            </w:r>
            <w:r>
              <w:t xml:space="preserve"> </w:t>
            </w:r>
            <w:r w:rsidRPr="0025615F">
              <w:t>defined</w:t>
            </w:r>
            <w:r>
              <w:t xml:space="preserve"> </w:t>
            </w:r>
            <w:r w:rsidRPr="0025615F">
              <w:t>as</w:t>
            </w:r>
            <w:r>
              <w:t xml:space="preserve"> </w:t>
            </w:r>
            <w:r w:rsidRPr="0025615F">
              <w:t>drugs</w:t>
            </w:r>
            <w:r>
              <w:t xml:space="preserve"> </w:t>
            </w:r>
            <w:r w:rsidRPr="0025615F">
              <w:t>with</w:t>
            </w:r>
            <w:r>
              <w:t xml:space="preserve"> </w:t>
            </w:r>
            <w:r w:rsidRPr="0025615F">
              <w:t>a</w:t>
            </w:r>
            <w:r>
              <w:t xml:space="preserve"> </w:t>
            </w:r>
            <w:r w:rsidRPr="0025615F">
              <w:t>high</w:t>
            </w:r>
            <w:r>
              <w:t xml:space="preserve"> </w:t>
            </w:r>
            <w:r w:rsidRPr="0025615F">
              <w:t>potential</w:t>
            </w:r>
            <w:r>
              <w:t xml:space="preserve"> </w:t>
            </w:r>
            <w:r w:rsidRPr="0025615F">
              <w:t>for</w:t>
            </w:r>
            <w:r>
              <w:t xml:space="preserve"> </w:t>
            </w:r>
            <w:r w:rsidRPr="0025615F">
              <w:t>abuse,</w:t>
            </w:r>
            <w:r>
              <w:t xml:space="preserve"> </w:t>
            </w:r>
            <w:r w:rsidRPr="0025615F">
              <w:t>less</w:t>
            </w:r>
            <w:r>
              <w:t xml:space="preserve"> </w:t>
            </w:r>
            <w:r w:rsidRPr="0025615F">
              <w:t>abuse</w:t>
            </w:r>
            <w:r>
              <w:t xml:space="preserve"> </w:t>
            </w:r>
            <w:r w:rsidRPr="0025615F">
              <w:t>potential</w:t>
            </w:r>
            <w:r>
              <w:t xml:space="preserve"> </w:t>
            </w:r>
            <w:r w:rsidRPr="0025615F">
              <w:t>than</w:t>
            </w:r>
            <w:r>
              <w:t xml:space="preserve"> </w:t>
            </w:r>
            <w:r w:rsidRPr="0025615F">
              <w:t>Schedule</w:t>
            </w:r>
            <w:r>
              <w:t xml:space="preserve"> </w:t>
            </w:r>
            <w:r w:rsidRPr="0025615F">
              <w:t>I</w:t>
            </w:r>
            <w:r>
              <w:t xml:space="preserve"> </w:t>
            </w:r>
            <w:r w:rsidRPr="0025615F">
              <w:t>drugs,</w:t>
            </w:r>
            <w:r>
              <w:t xml:space="preserve"> </w:t>
            </w:r>
            <w:r w:rsidRPr="0025615F">
              <w:t>with</w:t>
            </w:r>
            <w:r>
              <w:t xml:space="preserve"> </w:t>
            </w:r>
            <w:r w:rsidRPr="0025615F">
              <w:t>use</w:t>
            </w:r>
            <w:r>
              <w:t xml:space="preserve"> </w:t>
            </w:r>
            <w:r w:rsidRPr="0025615F">
              <w:t>potentially</w:t>
            </w:r>
            <w:r>
              <w:t xml:space="preserve"> </w:t>
            </w:r>
            <w:r w:rsidRPr="0025615F">
              <w:t>leading</w:t>
            </w:r>
            <w:r>
              <w:t xml:space="preserve"> </w:t>
            </w:r>
            <w:r w:rsidRPr="0025615F">
              <w:t>to</w:t>
            </w:r>
            <w:r>
              <w:t xml:space="preserve"> </w:t>
            </w:r>
            <w:r w:rsidRPr="0025615F">
              <w:t>severe</w:t>
            </w:r>
            <w:r>
              <w:t xml:space="preserve"> </w:t>
            </w:r>
            <w:r w:rsidRPr="0025615F">
              <w:t>psychological</w:t>
            </w:r>
            <w:r>
              <w:t xml:space="preserve"> </w:t>
            </w:r>
            <w:r w:rsidRPr="0025615F">
              <w:t>or</w:t>
            </w:r>
            <w:r>
              <w:t xml:space="preserve"> </w:t>
            </w:r>
            <w:r w:rsidRPr="0025615F">
              <w:t>physical</w:t>
            </w:r>
            <w:r>
              <w:t xml:space="preserve"> </w:t>
            </w:r>
            <w:r w:rsidRPr="0025615F">
              <w:t>dependence.</w:t>
            </w:r>
            <w:r>
              <w:t xml:space="preserve"> </w:t>
            </w:r>
            <w:r w:rsidRPr="0025615F">
              <w:t>These</w:t>
            </w:r>
            <w:r>
              <w:t xml:space="preserve"> </w:t>
            </w:r>
            <w:r w:rsidRPr="0025615F">
              <w:t>drugs</w:t>
            </w:r>
            <w:r>
              <w:t xml:space="preserve"> </w:t>
            </w:r>
            <w:r w:rsidRPr="0025615F">
              <w:t>are</w:t>
            </w:r>
            <w:r>
              <w:t xml:space="preserve"> </w:t>
            </w:r>
            <w:r w:rsidRPr="0025615F">
              <w:t>also</w:t>
            </w:r>
            <w:r>
              <w:t xml:space="preserve"> co</w:t>
            </w:r>
            <w:r w:rsidRPr="0025615F">
              <w:t>nsidered</w:t>
            </w:r>
            <w:r>
              <w:t xml:space="preserve"> </w:t>
            </w:r>
            <w:r w:rsidRPr="0025615F">
              <w:t>dange</w:t>
            </w:r>
            <w:r>
              <w:t xml:space="preserve">rous. </w:t>
            </w:r>
          </w:p>
          <w:p w14:paraId="6B2EC997" w14:textId="77777777" w:rsidR="005A31DE" w:rsidRDefault="005A31DE" w:rsidP="000740D1">
            <w:pPr>
              <w:spacing w:before="120" w:after="120"/>
            </w:pPr>
          </w:p>
          <w:p w14:paraId="489A08C8" w14:textId="7CF8A2C2" w:rsidR="005A31DE" w:rsidRPr="0025615F" w:rsidRDefault="005A31DE" w:rsidP="000740D1">
            <w:pPr>
              <w:spacing w:before="120" w:after="120"/>
            </w:pPr>
            <w:r>
              <w:t xml:space="preserve">Some examples of Schedule </w:t>
            </w:r>
            <w:r w:rsidRPr="0025615F">
              <w:t>II</w:t>
            </w:r>
            <w:r>
              <w:t xml:space="preserve"> </w:t>
            </w:r>
            <w:r w:rsidRPr="0025615F">
              <w:t>drugs</w:t>
            </w:r>
            <w:r>
              <w:t xml:space="preserve"> </w:t>
            </w:r>
            <w:proofErr w:type="gramStart"/>
            <w:r w:rsidRPr="00D75693">
              <w:t>are:</w:t>
            </w:r>
            <w:proofErr w:type="gramEnd"/>
            <w:r>
              <w:t xml:space="preserve">  Co</w:t>
            </w:r>
            <w:r w:rsidRPr="0025615F">
              <w:t>caine,</w:t>
            </w:r>
            <w:r>
              <w:t xml:space="preserve"> </w:t>
            </w:r>
            <w:r w:rsidRPr="0025615F">
              <w:t>methamphetamine</w:t>
            </w:r>
            <w:r>
              <w:t xml:space="preserve"> </w:t>
            </w:r>
            <w:r w:rsidRPr="0025615F">
              <w:t>(</w:t>
            </w:r>
            <w:proofErr w:type="spellStart"/>
            <w:r w:rsidRPr="0025615F">
              <w:t>Desoxyn</w:t>
            </w:r>
            <w:proofErr w:type="spellEnd"/>
            <w:r w:rsidRPr="0025615F">
              <w:t>),</w:t>
            </w:r>
            <w:r>
              <w:t xml:space="preserve"> </w:t>
            </w:r>
            <w:r w:rsidRPr="0025615F">
              <w:t>methadone</w:t>
            </w:r>
            <w:r>
              <w:t xml:space="preserve"> </w:t>
            </w:r>
            <w:r w:rsidRPr="0025615F">
              <w:t>(</w:t>
            </w:r>
            <w:proofErr w:type="spellStart"/>
            <w:r w:rsidRPr="0025615F">
              <w:t>Dolophine</w:t>
            </w:r>
            <w:proofErr w:type="spellEnd"/>
            <w:r w:rsidRPr="0025615F">
              <w:t>),</w:t>
            </w:r>
            <w:r>
              <w:t xml:space="preserve"> </w:t>
            </w:r>
            <w:r w:rsidRPr="0025615F">
              <w:t>hydromorphone</w:t>
            </w:r>
            <w:r>
              <w:t xml:space="preserve"> </w:t>
            </w:r>
            <w:r w:rsidRPr="0025615F">
              <w:t>(</w:t>
            </w:r>
            <w:proofErr w:type="spellStart"/>
            <w:r w:rsidRPr="0025615F">
              <w:t>Dilaudid</w:t>
            </w:r>
            <w:proofErr w:type="spellEnd"/>
            <w:r w:rsidRPr="0025615F">
              <w:t>),</w:t>
            </w:r>
            <w:r>
              <w:t xml:space="preserve"> </w:t>
            </w:r>
            <w:r w:rsidRPr="0025615F">
              <w:t>meperidine</w:t>
            </w:r>
            <w:r>
              <w:t xml:space="preserve"> </w:t>
            </w:r>
            <w:r w:rsidRPr="0025615F">
              <w:t>(Demerol),</w:t>
            </w:r>
            <w:r>
              <w:t xml:space="preserve"> </w:t>
            </w:r>
            <w:r w:rsidRPr="0025615F">
              <w:t>oxy</w:t>
            </w:r>
            <w:r>
              <w:t>co</w:t>
            </w:r>
            <w:r w:rsidRPr="0025615F">
              <w:t>done</w:t>
            </w:r>
            <w:r>
              <w:t xml:space="preserve"> </w:t>
            </w:r>
            <w:r w:rsidRPr="0025615F">
              <w:t>(Oxy</w:t>
            </w:r>
            <w:r>
              <w:t>Co</w:t>
            </w:r>
            <w:r w:rsidRPr="0025615F">
              <w:t>ntin),</w:t>
            </w:r>
            <w:r>
              <w:t xml:space="preserve"> </w:t>
            </w:r>
            <w:r w:rsidRPr="0025615F">
              <w:t>fentanyl,</w:t>
            </w:r>
            <w:r>
              <w:t xml:space="preserve"> </w:t>
            </w:r>
            <w:r w:rsidRPr="0025615F">
              <w:t>Dexedrine,</w:t>
            </w:r>
            <w:r>
              <w:t xml:space="preserve"> </w:t>
            </w:r>
            <w:r w:rsidRPr="0025615F">
              <w:t>Hydro</w:t>
            </w:r>
            <w:r>
              <w:t>co</w:t>
            </w:r>
            <w:r w:rsidRPr="0025615F">
              <w:t>done,</w:t>
            </w:r>
            <w:r>
              <w:t xml:space="preserve"> </w:t>
            </w:r>
            <w:r w:rsidRPr="0025615F">
              <w:t>Adderall,</w:t>
            </w:r>
            <w:r>
              <w:t xml:space="preserve"> </w:t>
            </w:r>
            <w:r w:rsidRPr="0025615F">
              <w:t>and</w:t>
            </w:r>
            <w:r>
              <w:t xml:space="preserve"> </w:t>
            </w:r>
            <w:r w:rsidRPr="0025615F">
              <w:t>Ritalin</w:t>
            </w:r>
          </w:p>
        </w:tc>
      </w:tr>
      <w:tr w:rsidR="00157987" w:rsidRPr="0025615F" w14:paraId="655D6CB2" w14:textId="77777777" w:rsidTr="00F8579B">
        <w:trPr>
          <w:trHeight w:val="144"/>
        </w:trPr>
        <w:tc>
          <w:tcPr>
            <w:tcW w:w="899" w:type="pct"/>
            <w:shd w:val="clear" w:color="auto" w:fill="auto"/>
          </w:tcPr>
          <w:p w14:paraId="78381A08" w14:textId="77777777" w:rsidR="005A31DE" w:rsidRDefault="005A31DE" w:rsidP="000740D1">
            <w:pPr>
              <w:spacing w:before="120" w:after="120"/>
              <w:jc w:val="center"/>
              <w:rPr>
                <w:b/>
                <w:color w:val="000000"/>
              </w:rPr>
            </w:pPr>
            <w:proofErr w:type="spellStart"/>
            <w:r>
              <w:rPr>
                <w:b/>
                <w:color w:val="000000"/>
              </w:rPr>
              <w:t>C3</w:t>
            </w:r>
            <w:proofErr w:type="spellEnd"/>
          </w:p>
          <w:p w14:paraId="31719FCE" w14:textId="1B4B972D" w:rsidR="005A31DE" w:rsidRDefault="005A31DE" w:rsidP="000740D1">
            <w:pPr>
              <w:spacing w:before="120" w:after="120"/>
              <w:jc w:val="center"/>
              <w:rPr>
                <w:b/>
                <w:color w:val="000000"/>
              </w:rPr>
            </w:pPr>
            <w:r>
              <w:rPr>
                <w:noProof/>
                <w:color w:val="000000"/>
              </w:rPr>
              <w:t xml:space="preserve"> </w:t>
            </w:r>
          </w:p>
        </w:tc>
        <w:tc>
          <w:tcPr>
            <w:tcW w:w="1445" w:type="pct"/>
            <w:shd w:val="clear" w:color="auto" w:fill="auto"/>
          </w:tcPr>
          <w:p w14:paraId="6F0C5CA7" w14:textId="3DF34CF9" w:rsidR="005A31DE" w:rsidRPr="004B6956" w:rsidRDefault="005A31DE" w:rsidP="000740D1">
            <w:pPr>
              <w:spacing w:before="120" w:after="120"/>
              <w:rPr>
                <w:bCs/>
                <w:color w:val="000000"/>
              </w:rPr>
            </w:pPr>
            <w:r w:rsidRPr="004B6956">
              <w:rPr>
                <w:bCs/>
                <w:color w:val="000000"/>
              </w:rPr>
              <w:t>Controlled Substance Schedule III</w:t>
            </w:r>
          </w:p>
        </w:tc>
        <w:tc>
          <w:tcPr>
            <w:tcW w:w="2656" w:type="pct"/>
            <w:shd w:val="clear" w:color="auto" w:fill="auto"/>
          </w:tcPr>
          <w:p w14:paraId="39DCCC11" w14:textId="77777777" w:rsidR="005A31DE" w:rsidRDefault="005A31DE" w:rsidP="000740D1">
            <w:pPr>
              <w:spacing w:before="120" w:after="120"/>
            </w:pPr>
            <w:r w:rsidRPr="0025615F">
              <w:t>Schedule</w:t>
            </w:r>
            <w:r>
              <w:t xml:space="preserve"> </w:t>
            </w:r>
            <w:r w:rsidRPr="0025615F">
              <w:t>III</w:t>
            </w:r>
            <w:r>
              <w:t xml:space="preserve"> </w:t>
            </w:r>
            <w:r w:rsidRPr="0025615F">
              <w:t>drugs,</w:t>
            </w:r>
            <w:r>
              <w:t xml:space="preserve"> </w:t>
            </w:r>
            <w:r w:rsidRPr="0025615F">
              <w:t>substances,</w:t>
            </w:r>
            <w:r>
              <w:t xml:space="preserve"> </w:t>
            </w:r>
            <w:r w:rsidRPr="0025615F">
              <w:t>or</w:t>
            </w:r>
            <w:r>
              <w:t xml:space="preserve"> </w:t>
            </w:r>
            <w:r w:rsidRPr="0025615F">
              <w:t>chemicals</w:t>
            </w:r>
            <w:r>
              <w:t xml:space="preserve"> </w:t>
            </w:r>
            <w:r w:rsidRPr="0025615F">
              <w:t>are</w:t>
            </w:r>
            <w:r>
              <w:t xml:space="preserve"> </w:t>
            </w:r>
            <w:r w:rsidRPr="0025615F">
              <w:t>defined</w:t>
            </w:r>
            <w:r>
              <w:t xml:space="preserve"> </w:t>
            </w:r>
            <w:r w:rsidRPr="0025615F">
              <w:t>as</w:t>
            </w:r>
            <w:r>
              <w:t xml:space="preserve"> </w:t>
            </w:r>
            <w:r w:rsidRPr="0025615F">
              <w:t>drugs</w:t>
            </w:r>
            <w:r>
              <w:t xml:space="preserve"> </w:t>
            </w:r>
            <w:r w:rsidRPr="0025615F">
              <w:t>with</w:t>
            </w:r>
            <w:r>
              <w:t xml:space="preserve"> </w:t>
            </w:r>
            <w:r w:rsidRPr="0025615F">
              <w:t>a</w:t>
            </w:r>
            <w:r>
              <w:t xml:space="preserve"> </w:t>
            </w:r>
            <w:r w:rsidRPr="0025615F">
              <w:t>moderate</w:t>
            </w:r>
            <w:r>
              <w:t xml:space="preserve"> </w:t>
            </w:r>
            <w:r w:rsidRPr="0025615F">
              <w:t>to</w:t>
            </w:r>
            <w:r>
              <w:t xml:space="preserve"> </w:t>
            </w:r>
            <w:r w:rsidRPr="0025615F">
              <w:t>low</w:t>
            </w:r>
            <w:r>
              <w:t xml:space="preserve"> </w:t>
            </w:r>
            <w:r w:rsidRPr="0025615F">
              <w:t>potential</w:t>
            </w:r>
            <w:r>
              <w:t xml:space="preserve"> </w:t>
            </w:r>
            <w:r w:rsidRPr="0025615F">
              <w:t>for</w:t>
            </w:r>
            <w:r>
              <w:t xml:space="preserve"> </w:t>
            </w:r>
            <w:r w:rsidRPr="0025615F">
              <w:t>physical</w:t>
            </w:r>
            <w:r>
              <w:t xml:space="preserve"> </w:t>
            </w:r>
            <w:r w:rsidRPr="0025615F">
              <w:t>and</w:t>
            </w:r>
            <w:r>
              <w:t xml:space="preserve"> </w:t>
            </w:r>
            <w:r w:rsidRPr="0025615F">
              <w:t>psychological</w:t>
            </w:r>
            <w:r>
              <w:t xml:space="preserve"> </w:t>
            </w:r>
            <w:r w:rsidRPr="0025615F">
              <w:t>dependence.</w:t>
            </w:r>
            <w:r>
              <w:t xml:space="preserve"> </w:t>
            </w:r>
          </w:p>
          <w:p w14:paraId="668D7952" w14:textId="77777777" w:rsidR="005A31DE" w:rsidRDefault="005A31DE" w:rsidP="000740D1">
            <w:pPr>
              <w:spacing w:before="120" w:after="120"/>
            </w:pPr>
          </w:p>
          <w:p w14:paraId="5C743420" w14:textId="77777777" w:rsidR="005A31DE" w:rsidRDefault="005A31DE" w:rsidP="000740D1">
            <w:pPr>
              <w:spacing w:before="120" w:after="120"/>
            </w:pPr>
            <w:r w:rsidRPr="0025615F">
              <w:t>Schedule</w:t>
            </w:r>
            <w:r>
              <w:t xml:space="preserve"> </w:t>
            </w:r>
            <w:r w:rsidRPr="0025615F">
              <w:t>III</w:t>
            </w:r>
            <w:r>
              <w:t xml:space="preserve"> </w:t>
            </w:r>
            <w:r w:rsidRPr="0025615F">
              <w:t>drugs</w:t>
            </w:r>
            <w:r>
              <w:t xml:space="preserve"> </w:t>
            </w:r>
            <w:r w:rsidRPr="0025615F">
              <w:t>abuse</w:t>
            </w:r>
            <w:r>
              <w:t xml:space="preserve"> </w:t>
            </w:r>
            <w:r w:rsidRPr="0025615F">
              <w:t>potential</w:t>
            </w:r>
            <w:r>
              <w:t xml:space="preserve"> </w:t>
            </w:r>
            <w:r w:rsidRPr="0025615F">
              <w:t>is</w:t>
            </w:r>
            <w:r>
              <w:t xml:space="preserve"> </w:t>
            </w:r>
            <w:r w:rsidRPr="0025615F">
              <w:t>less</w:t>
            </w:r>
            <w:r>
              <w:t xml:space="preserve"> </w:t>
            </w:r>
            <w:r w:rsidRPr="0025615F">
              <w:t>than</w:t>
            </w:r>
            <w:r>
              <w:t xml:space="preserve"> </w:t>
            </w:r>
            <w:r w:rsidRPr="0025615F">
              <w:t>Schedule</w:t>
            </w:r>
            <w:r>
              <w:t xml:space="preserve"> </w:t>
            </w:r>
            <w:r w:rsidRPr="0025615F">
              <w:t>I</w:t>
            </w:r>
            <w:r>
              <w:t xml:space="preserve"> </w:t>
            </w:r>
            <w:r w:rsidRPr="0025615F">
              <w:t>and</w:t>
            </w:r>
            <w:r>
              <w:t xml:space="preserve"> </w:t>
            </w:r>
            <w:r w:rsidRPr="0025615F">
              <w:t>Schedule</w:t>
            </w:r>
            <w:r>
              <w:t xml:space="preserve"> </w:t>
            </w:r>
            <w:r w:rsidRPr="0025615F">
              <w:t>II</w:t>
            </w:r>
            <w:r>
              <w:t xml:space="preserve"> </w:t>
            </w:r>
            <w:r w:rsidRPr="0025615F">
              <w:t>drugs</w:t>
            </w:r>
            <w:r>
              <w:t xml:space="preserve"> </w:t>
            </w:r>
            <w:r w:rsidRPr="0025615F">
              <w:t>but</w:t>
            </w:r>
            <w:r>
              <w:t xml:space="preserve"> </w:t>
            </w:r>
            <w:r w:rsidRPr="0025615F">
              <w:t>more</w:t>
            </w:r>
            <w:r>
              <w:t xml:space="preserve"> </w:t>
            </w:r>
            <w:r w:rsidRPr="0025615F">
              <w:t>than</w:t>
            </w:r>
            <w:r>
              <w:t xml:space="preserve"> </w:t>
            </w:r>
            <w:r w:rsidRPr="0025615F">
              <w:t>Schedule</w:t>
            </w:r>
            <w:r>
              <w:t xml:space="preserve"> </w:t>
            </w:r>
            <w:r w:rsidRPr="0025615F">
              <w:t>IV.</w:t>
            </w:r>
            <w:r>
              <w:t xml:space="preserve"> </w:t>
            </w:r>
          </w:p>
          <w:p w14:paraId="71009AB2" w14:textId="77777777" w:rsidR="005A31DE" w:rsidRDefault="005A31DE" w:rsidP="000740D1">
            <w:pPr>
              <w:spacing w:before="120" w:after="120"/>
            </w:pPr>
          </w:p>
          <w:p w14:paraId="484B630F" w14:textId="3F3B8E28" w:rsidR="005A31DE" w:rsidRPr="0025615F" w:rsidRDefault="005A31DE" w:rsidP="000740D1">
            <w:pPr>
              <w:spacing w:before="120" w:after="120"/>
            </w:pPr>
            <w:r w:rsidRPr="005F63B0">
              <w:rPr>
                <w:b/>
              </w:rPr>
              <w:t>Examples</w:t>
            </w:r>
            <w:r>
              <w:rPr>
                <w:b/>
              </w:rPr>
              <w:t xml:space="preserve">:  </w:t>
            </w:r>
            <w:r w:rsidRPr="0025615F">
              <w:t>Products</w:t>
            </w:r>
            <w:r>
              <w:t xml:space="preserve"> co</w:t>
            </w:r>
            <w:r w:rsidRPr="0025615F">
              <w:t>ntaining</w:t>
            </w:r>
            <w:r>
              <w:t xml:space="preserve"> </w:t>
            </w:r>
            <w:r w:rsidRPr="0025615F">
              <w:t>less</w:t>
            </w:r>
            <w:r>
              <w:t xml:space="preserve"> </w:t>
            </w:r>
            <w:r w:rsidRPr="0025615F">
              <w:t>than</w:t>
            </w:r>
            <w:r>
              <w:t xml:space="preserve"> </w:t>
            </w:r>
            <w:r w:rsidRPr="0025615F">
              <w:t>90</w:t>
            </w:r>
            <w:r>
              <w:t xml:space="preserve"> </w:t>
            </w:r>
            <w:r w:rsidRPr="0025615F">
              <w:t>milligrams</w:t>
            </w:r>
            <w:r>
              <w:t xml:space="preserve"> </w:t>
            </w:r>
            <w:r w:rsidRPr="0025615F">
              <w:t>of</w:t>
            </w:r>
            <w:r>
              <w:t xml:space="preserve"> co</w:t>
            </w:r>
            <w:r w:rsidRPr="0025615F">
              <w:t>deine</w:t>
            </w:r>
            <w:r>
              <w:t xml:space="preserve"> </w:t>
            </w:r>
            <w:r w:rsidRPr="0025615F">
              <w:t>per</w:t>
            </w:r>
            <w:r>
              <w:t xml:space="preserve"> </w:t>
            </w:r>
            <w:r w:rsidRPr="0025615F">
              <w:t>dosage</w:t>
            </w:r>
            <w:r>
              <w:t xml:space="preserve"> </w:t>
            </w:r>
            <w:r w:rsidRPr="0025615F">
              <w:t>unit</w:t>
            </w:r>
            <w:r>
              <w:t xml:space="preserve"> </w:t>
            </w:r>
            <w:r w:rsidRPr="0025615F">
              <w:t>(Tylenol</w:t>
            </w:r>
            <w:r>
              <w:t xml:space="preserve"> </w:t>
            </w:r>
            <w:r w:rsidRPr="0025615F">
              <w:t>with</w:t>
            </w:r>
            <w:r>
              <w:t xml:space="preserve"> co</w:t>
            </w:r>
            <w:r w:rsidRPr="0025615F">
              <w:t>deine),</w:t>
            </w:r>
            <w:r>
              <w:t xml:space="preserve"> </w:t>
            </w:r>
            <w:r w:rsidRPr="0025615F">
              <w:t>ketamine,</w:t>
            </w:r>
            <w:r>
              <w:t xml:space="preserve"> </w:t>
            </w:r>
            <w:r w:rsidRPr="0025615F">
              <w:t>anabolic</w:t>
            </w:r>
            <w:r>
              <w:t xml:space="preserve"> </w:t>
            </w:r>
            <w:r w:rsidRPr="0025615F">
              <w:t>steroids,</w:t>
            </w:r>
            <w:r>
              <w:t xml:space="preserve"> </w:t>
            </w:r>
            <w:r w:rsidRPr="0025615F">
              <w:t>testosterone</w:t>
            </w:r>
          </w:p>
        </w:tc>
      </w:tr>
      <w:tr w:rsidR="00157987" w:rsidRPr="0025615F" w14:paraId="2DBAC754" w14:textId="77777777" w:rsidTr="00F8579B">
        <w:trPr>
          <w:trHeight w:val="144"/>
        </w:trPr>
        <w:tc>
          <w:tcPr>
            <w:tcW w:w="899" w:type="pct"/>
            <w:shd w:val="clear" w:color="auto" w:fill="auto"/>
          </w:tcPr>
          <w:p w14:paraId="75A356F0" w14:textId="77777777" w:rsidR="005A31DE" w:rsidRDefault="005A31DE" w:rsidP="000740D1">
            <w:pPr>
              <w:spacing w:before="120" w:after="120"/>
              <w:jc w:val="center"/>
              <w:rPr>
                <w:b/>
                <w:color w:val="000000"/>
              </w:rPr>
            </w:pPr>
            <w:proofErr w:type="spellStart"/>
            <w:r>
              <w:rPr>
                <w:b/>
                <w:color w:val="000000"/>
              </w:rPr>
              <w:t>C4</w:t>
            </w:r>
            <w:proofErr w:type="spellEnd"/>
          </w:p>
          <w:p w14:paraId="11967866" w14:textId="164B195F" w:rsidR="005A31DE" w:rsidRDefault="005A31DE" w:rsidP="000740D1">
            <w:pPr>
              <w:spacing w:before="120" w:after="120"/>
              <w:jc w:val="center"/>
              <w:rPr>
                <w:b/>
                <w:color w:val="000000"/>
              </w:rPr>
            </w:pPr>
            <w:r>
              <w:rPr>
                <w:noProof/>
                <w:color w:val="000000"/>
              </w:rPr>
              <w:t xml:space="preserve"> </w:t>
            </w:r>
          </w:p>
        </w:tc>
        <w:tc>
          <w:tcPr>
            <w:tcW w:w="1445" w:type="pct"/>
            <w:shd w:val="clear" w:color="auto" w:fill="auto"/>
          </w:tcPr>
          <w:p w14:paraId="54959C2C" w14:textId="5A18FF71" w:rsidR="005A31DE" w:rsidRPr="004B6956" w:rsidRDefault="005A31DE" w:rsidP="000740D1">
            <w:pPr>
              <w:spacing w:before="120" w:after="120"/>
              <w:rPr>
                <w:bCs/>
                <w:color w:val="000000"/>
              </w:rPr>
            </w:pPr>
            <w:r w:rsidRPr="004B6956">
              <w:rPr>
                <w:bCs/>
                <w:color w:val="000000"/>
              </w:rPr>
              <w:t>Controlled Substance Schedule IV</w:t>
            </w:r>
          </w:p>
        </w:tc>
        <w:tc>
          <w:tcPr>
            <w:tcW w:w="2656" w:type="pct"/>
            <w:shd w:val="clear" w:color="auto" w:fill="auto"/>
          </w:tcPr>
          <w:p w14:paraId="0C0C7928" w14:textId="77777777" w:rsidR="005A31DE" w:rsidRDefault="005A31DE" w:rsidP="000740D1">
            <w:pPr>
              <w:spacing w:before="120" w:after="120"/>
            </w:pPr>
            <w:r w:rsidRPr="0025615F">
              <w:t>Schedule</w:t>
            </w:r>
            <w:r>
              <w:t xml:space="preserve"> </w:t>
            </w:r>
            <w:r w:rsidRPr="0025615F">
              <w:t>IV</w:t>
            </w:r>
            <w:r>
              <w:t xml:space="preserve"> </w:t>
            </w:r>
            <w:r w:rsidRPr="0025615F">
              <w:t>drugs,</w:t>
            </w:r>
            <w:r>
              <w:t xml:space="preserve"> </w:t>
            </w:r>
            <w:r w:rsidRPr="0025615F">
              <w:t>substances,</w:t>
            </w:r>
            <w:r>
              <w:t xml:space="preserve"> </w:t>
            </w:r>
            <w:r w:rsidRPr="0025615F">
              <w:t>or</w:t>
            </w:r>
            <w:r>
              <w:t xml:space="preserve"> </w:t>
            </w:r>
            <w:r w:rsidRPr="0025615F">
              <w:t>chemicals</w:t>
            </w:r>
            <w:r>
              <w:t xml:space="preserve"> </w:t>
            </w:r>
            <w:r w:rsidRPr="0025615F">
              <w:t>are</w:t>
            </w:r>
            <w:r>
              <w:t xml:space="preserve"> </w:t>
            </w:r>
            <w:r w:rsidRPr="0025615F">
              <w:t>defined</w:t>
            </w:r>
            <w:r>
              <w:t xml:space="preserve"> </w:t>
            </w:r>
            <w:r w:rsidRPr="0025615F">
              <w:t>as</w:t>
            </w:r>
            <w:r>
              <w:t xml:space="preserve"> </w:t>
            </w:r>
            <w:r w:rsidRPr="0025615F">
              <w:t>drugs</w:t>
            </w:r>
            <w:r>
              <w:t xml:space="preserve"> </w:t>
            </w:r>
            <w:r w:rsidRPr="0025615F">
              <w:t>with</w:t>
            </w:r>
            <w:r>
              <w:t xml:space="preserve"> </w:t>
            </w:r>
            <w:r w:rsidRPr="0025615F">
              <w:t>a</w:t>
            </w:r>
            <w:r>
              <w:t xml:space="preserve"> </w:t>
            </w:r>
            <w:r w:rsidRPr="0025615F">
              <w:t>low</w:t>
            </w:r>
            <w:r>
              <w:t xml:space="preserve"> </w:t>
            </w:r>
            <w:r w:rsidRPr="0025615F">
              <w:t>potential</w:t>
            </w:r>
            <w:r>
              <w:t xml:space="preserve"> </w:t>
            </w:r>
            <w:r w:rsidRPr="0025615F">
              <w:t>for</w:t>
            </w:r>
            <w:r>
              <w:t xml:space="preserve"> </w:t>
            </w:r>
            <w:r w:rsidRPr="0025615F">
              <w:t>abuse</w:t>
            </w:r>
            <w:r>
              <w:t xml:space="preserve"> </w:t>
            </w:r>
            <w:r w:rsidRPr="0025615F">
              <w:t>and</w:t>
            </w:r>
            <w:r>
              <w:t xml:space="preserve"> </w:t>
            </w:r>
            <w:r w:rsidRPr="0025615F">
              <w:t>low</w:t>
            </w:r>
            <w:r>
              <w:t xml:space="preserve"> </w:t>
            </w:r>
            <w:r w:rsidRPr="0025615F">
              <w:t>risk</w:t>
            </w:r>
            <w:r>
              <w:t xml:space="preserve"> </w:t>
            </w:r>
            <w:r w:rsidRPr="0025615F">
              <w:t>of</w:t>
            </w:r>
            <w:r>
              <w:t xml:space="preserve"> </w:t>
            </w:r>
            <w:r w:rsidRPr="0025615F">
              <w:t>dependence.</w:t>
            </w:r>
            <w:r>
              <w:t xml:space="preserve">  </w:t>
            </w:r>
          </w:p>
          <w:p w14:paraId="0A9529E4" w14:textId="5590A49C" w:rsidR="005A31DE" w:rsidRPr="0025615F" w:rsidRDefault="005A31DE" w:rsidP="000740D1">
            <w:pPr>
              <w:spacing w:before="120" w:after="120"/>
            </w:pPr>
            <w:r w:rsidRPr="00460722">
              <w:rPr>
                <w:b/>
              </w:rPr>
              <w:t>Examples:</w:t>
            </w:r>
            <w:r>
              <w:t xml:space="preserve">  </w:t>
            </w:r>
            <w:r w:rsidRPr="0025615F">
              <w:t>Schedule</w:t>
            </w:r>
            <w:r>
              <w:t xml:space="preserve"> </w:t>
            </w:r>
            <w:r w:rsidRPr="0025615F">
              <w:t>IV</w:t>
            </w:r>
            <w:r>
              <w:t xml:space="preserve"> </w:t>
            </w:r>
            <w:r w:rsidRPr="0025615F">
              <w:t>drugs</w:t>
            </w:r>
            <w:r>
              <w:t xml:space="preserve"> </w:t>
            </w:r>
            <w:r w:rsidRPr="0025615F">
              <w:t>are</w:t>
            </w:r>
            <w:r>
              <w:t xml:space="preserve"> </w:t>
            </w:r>
            <w:r w:rsidRPr="0025615F">
              <w:t>Xanax,</w:t>
            </w:r>
            <w:r>
              <w:t xml:space="preserve"> </w:t>
            </w:r>
            <w:r w:rsidRPr="0025615F">
              <w:t>Soma,</w:t>
            </w:r>
            <w:r>
              <w:t xml:space="preserve"> </w:t>
            </w:r>
            <w:r w:rsidRPr="0025615F">
              <w:t>Valium,</w:t>
            </w:r>
            <w:r>
              <w:t xml:space="preserve"> </w:t>
            </w:r>
            <w:r w:rsidRPr="0025615F">
              <w:t>Ativan,</w:t>
            </w:r>
            <w:r>
              <w:t xml:space="preserve"> </w:t>
            </w:r>
            <w:proofErr w:type="spellStart"/>
            <w:r w:rsidRPr="0025615F">
              <w:t>Talwin</w:t>
            </w:r>
            <w:proofErr w:type="spellEnd"/>
            <w:r w:rsidRPr="0025615F">
              <w:t>,</w:t>
            </w:r>
            <w:r>
              <w:t xml:space="preserve"> </w:t>
            </w:r>
            <w:r w:rsidRPr="0025615F">
              <w:t>Ambien,</w:t>
            </w:r>
            <w:r>
              <w:t xml:space="preserve"> </w:t>
            </w:r>
            <w:r w:rsidRPr="0025615F">
              <w:t>Tramadol</w:t>
            </w:r>
          </w:p>
        </w:tc>
      </w:tr>
      <w:tr w:rsidR="00157987" w:rsidRPr="0025615F" w14:paraId="2EE1ED1A" w14:textId="77777777" w:rsidTr="00F8579B">
        <w:trPr>
          <w:trHeight w:val="144"/>
        </w:trPr>
        <w:tc>
          <w:tcPr>
            <w:tcW w:w="899" w:type="pct"/>
            <w:shd w:val="clear" w:color="auto" w:fill="auto"/>
          </w:tcPr>
          <w:p w14:paraId="698F96EE" w14:textId="77777777" w:rsidR="005A31DE" w:rsidRDefault="005A31DE" w:rsidP="000740D1">
            <w:pPr>
              <w:spacing w:before="120" w:after="120"/>
              <w:jc w:val="center"/>
              <w:rPr>
                <w:b/>
                <w:color w:val="000000"/>
              </w:rPr>
            </w:pPr>
            <w:proofErr w:type="spellStart"/>
            <w:r>
              <w:rPr>
                <w:b/>
                <w:color w:val="000000"/>
              </w:rPr>
              <w:t>C5</w:t>
            </w:r>
            <w:proofErr w:type="spellEnd"/>
          </w:p>
          <w:p w14:paraId="6BC38985" w14:textId="449E21EB" w:rsidR="005A31DE" w:rsidRDefault="005A31DE" w:rsidP="000740D1">
            <w:pPr>
              <w:spacing w:before="120" w:after="120"/>
              <w:jc w:val="center"/>
              <w:rPr>
                <w:b/>
                <w:color w:val="000000"/>
              </w:rPr>
            </w:pPr>
            <w:r>
              <w:rPr>
                <w:noProof/>
                <w:color w:val="000000"/>
              </w:rPr>
              <w:t xml:space="preserve"> </w:t>
            </w:r>
          </w:p>
        </w:tc>
        <w:tc>
          <w:tcPr>
            <w:tcW w:w="1445" w:type="pct"/>
            <w:shd w:val="clear" w:color="auto" w:fill="auto"/>
          </w:tcPr>
          <w:p w14:paraId="477FACDA" w14:textId="01881F13" w:rsidR="005A31DE" w:rsidRPr="004B6956" w:rsidRDefault="005A31DE" w:rsidP="000740D1">
            <w:pPr>
              <w:spacing w:before="120" w:after="120"/>
              <w:rPr>
                <w:bCs/>
                <w:color w:val="000000"/>
              </w:rPr>
            </w:pPr>
            <w:r w:rsidRPr="004B6956">
              <w:rPr>
                <w:bCs/>
                <w:color w:val="000000"/>
              </w:rPr>
              <w:t>Controlled Substance Schedule V</w:t>
            </w:r>
          </w:p>
        </w:tc>
        <w:tc>
          <w:tcPr>
            <w:tcW w:w="2656" w:type="pct"/>
            <w:shd w:val="clear" w:color="auto" w:fill="auto"/>
          </w:tcPr>
          <w:p w14:paraId="5E1CC230" w14:textId="77777777" w:rsidR="005A31DE" w:rsidRDefault="005A31DE" w:rsidP="000740D1">
            <w:pPr>
              <w:spacing w:before="120" w:after="120"/>
            </w:pPr>
            <w:r w:rsidRPr="0025615F">
              <w:t>Schedule</w:t>
            </w:r>
            <w:r>
              <w:t xml:space="preserve"> </w:t>
            </w:r>
            <w:r w:rsidRPr="0025615F">
              <w:t>V</w:t>
            </w:r>
            <w:r>
              <w:t xml:space="preserve"> </w:t>
            </w:r>
            <w:r w:rsidRPr="0025615F">
              <w:t>drugs,</w:t>
            </w:r>
            <w:r>
              <w:t xml:space="preserve"> </w:t>
            </w:r>
            <w:r w:rsidRPr="0025615F">
              <w:t>substances,</w:t>
            </w:r>
            <w:r>
              <w:t xml:space="preserve"> </w:t>
            </w:r>
            <w:r w:rsidRPr="0025615F">
              <w:t>or</w:t>
            </w:r>
            <w:r>
              <w:t xml:space="preserve"> </w:t>
            </w:r>
            <w:r w:rsidRPr="0025615F">
              <w:t>chemicals</w:t>
            </w:r>
            <w:r>
              <w:t xml:space="preserve"> </w:t>
            </w:r>
            <w:r w:rsidRPr="0025615F">
              <w:t>are</w:t>
            </w:r>
            <w:r>
              <w:t xml:space="preserve"> </w:t>
            </w:r>
            <w:r w:rsidRPr="0025615F">
              <w:t>defined</w:t>
            </w:r>
            <w:r>
              <w:t xml:space="preserve"> </w:t>
            </w:r>
            <w:r w:rsidRPr="0025615F">
              <w:t>as</w:t>
            </w:r>
            <w:r>
              <w:t xml:space="preserve"> </w:t>
            </w:r>
            <w:r w:rsidRPr="0025615F">
              <w:t>drugs</w:t>
            </w:r>
            <w:r>
              <w:t xml:space="preserve"> </w:t>
            </w:r>
            <w:r w:rsidRPr="0025615F">
              <w:t>with</w:t>
            </w:r>
            <w:r>
              <w:t xml:space="preserve"> </w:t>
            </w:r>
            <w:r w:rsidRPr="0025615F">
              <w:t>lower</w:t>
            </w:r>
            <w:r>
              <w:t xml:space="preserve"> </w:t>
            </w:r>
            <w:r w:rsidRPr="0025615F">
              <w:t>potential</w:t>
            </w:r>
            <w:r>
              <w:t xml:space="preserve"> </w:t>
            </w:r>
            <w:r w:rsidRPr="0025615F">
              <w:t>for</w:t>
            </w:r>
            <w:r>
              <w:t xml:space="preserve"> </w:t>
            </w:r>
            <w:r w:rsidRPr="0025615F">
              <w:t>abuse</w:t>
            </w:r>
            <w:r>
              <w:t xml:space="preserve"> </w:t>
            </w:r>
            <w:r w:rsidRPr="0025615F">
              <w:t>than</w:t>
            </w:r>
            <w:r>
              <w:t xml:space="preserve"> </w:t>
            </w:r>
            <w:r w:rsidRPr="0025615F">
              <w:t>Schedule</w:t>
            </w:r>
            <w:r>
              <w:t xml:space="preserve"> </w:t>
            </w:r>
            <w:r w:rsidRPr="0025615F">
              <w:t>IV</w:t>
            </w:r>
            <w:r>
              <w:t xml:space="preserve"> </w:t>
            </w:r>
            <w:r w:rsidRPr="0025615F">
              <w:t>and</w:t>
            </w:r>
            <w:r>
              <w:t xml:space="preserve"> co</w:t>
            </w:r>
            <w:r w:rsidRPr="0025615F">
              <w:t>nsist</w:t>
            </w:r>
            <w:r>
              <w:t xml:space="preserve"> </w:t>
            </w:r>
            <w:r w:rsidRPr="0025615F">
              <w:t>of</w:t>
            </w:r>
            <w:r>
              <w:t xml:space="preserve"> </w:t>
            </w:r>
            <w:r w:rsidRPr="0025615F">
              <w:t>preparations</w:t>
            </w:r>
            <w:r>
              <w:t xml:space="preserve"> co</w:t>
            </w:r>
            <w:r w:rsidRPr="0025615F">
              <w:t>ntaining</w:t>
            </w:r>
            <w:r>
              <w:t xml:space="preserve"> </w:t>
            </w:r>
            <w:r w:rsidRPr="0025615F">
              <w:t>limited</w:t>
            </w:r>
            <w:r>
              <w:t xml:space="preserve"> </w:t>
            </w:r>
            <w:r w:rsidRPr="0025615F">
              <w:t>quantities</w:t>
            </w:r>
            <w:r>
              <w:t xml:space="preserve"> </w:t>
            </w:r>
            <w:r w:rsidRPr="0025615F">
              <w:t>of</w:t>
            </w:r>
            <w:r>
              <w:t xml:space="preserve"> </w:t>
            </w:r>
            <w:r w:rsidRPr="0025615F">
              <w:t>certain</w:t>
            </w:r>
            <w:r>
              <w:t xml:space="preserve"> </w:t>
            </w:r>
            <w:r w:rsidRPr="0025615F">
              <w:t>nar</w:t>
            </w:r>
            <w:r>
              <w:t>co</w:t>
            </w:r>
            <w:r w:rsidRPr="0025615F">
              <w:t>tics.</w:t>
            </w:r>
            <w:r>
              <w:t xml:space="preserve"> </w:t>
            </w:r>
          </w:p>
          <w:p w14:paraId="1052A4AD" w14:textId="77777777" w:rsidR="005A31DE" w:rsidRDefault="005A31DE" w:rsidP="000740D1">
            <w:pPr>
              <w:spacing w:before="120" w:after="120"/>
            </w:pPr>
          </w:p>
          <w:p w14:paraId="4D843BBE" w14:textId="77777777" w:rsidR="005A31DE" w:rsidRDefault="005A31DE" w:rsidP="000740D1">
            <w:pPr>
              <w:spacing w:before="120" w:after="120"/>
            </w:pPr>
            <w:r w:rsidRPr="0025615F">
              <w:t>Schedule</w:t>
            </w:r>
            <w:r>
              <w:t xml:space="preserve"> </w:t>
            </w:r>
            <w:r w:rsidRPr="0025615F">
              <w:t>V</w:t>
            </w:r>
            <w:r>
              <w:t xml:space="preserve"> </w:t>
            </w:r>
            <w:r w:rsidRPr="0025615F">
              <w:t>drugs</w:t>
            </w:r>
            <w:r>
              <w:t xml:space="preserve"> </w:t>
            </w:r>
            <w:r w:rsidRPr="0025615F">
              <w:t>are</w:t>
            </w:r>
            <w:r>
              <w:t xml:space="preserve"> </w:t>
            </w:r>
            <w:r w:rsidRPr="0025615F">
              <w:t>generally</w:t>
            </w:r>
            <w:r>
              <w:t xml:space="preserve"> </w:t>
            </w:r>
            <w:r w:rsidRPr="0025615F">
              <w:t>used</w:t>
            </w:r>
            <w:r>
              <w:t xml:space="preserve"> </w:t>
            </w:r>
            <w:r w:rsidRPr="0025615F">
              <w:t>for</w:t>
            </w:r>
            <w:r>
              <w:t xml:space="preserve"> </w:t>
            </w:r>
            <w:r w:rsidRPr="0025615F">
              <w:t>antidiarrheal,</w:t>
            </w:r>
            <w:r>
              <w:t xml:space="preserve"> </w:t>
            </w:r>
            <w:r w:rsidRPr="0025615F">
              <w:t>antitussive,</w:t>
            </w:r>
            <w:r>
              <w:t xml:space="preserve"> </w:t>
            </w:r>
            <w:r w:rsidRPr="0025615F">
              <w:t>and</w:t>
            </w:r>
            <w:r>
              <w:t xml:space="preserve"> </w:t>
            </w:r>
            <w:r w:rsidRPr="0025615F">
              <w:t>analgesic</w:t>
            </w:r>
            <w:r>
              <w:t xml:space="preserve"> </w:t>
            </w:r>
            <w:r w:rsidRPr="0025615F">
              <w:t>purposes.</w:t>
            </w:r>
            <w:r>
              <w:t xml:space="preserve"> </w:t>
            </w:r>
          </w:p>
          <w:p w14:paraId="64F4B905" w14:textId="77777777" w:rsidR="005A31DE" w:rsidRDefault="005A31DE" w:rsidP="000740D1">
            <w:pPr>
              <w:spacing w:before="120" w:after="120"/>
            </w:pPr>
          </w:p>
          <w:p w14:paraId="0816F2A7" w14:textId="1B6ADC38" w:rsidR="005A31DE" w:rsidRPr="0025615F" w:rsidRDefault="005A31DE" w:rsidP="000740D1">
            <w:pPr>
              <w:spacing w:before="120" w:after="120"/>
            </w:pPr>
            <w:r w:rsidRPr="005F63B0">
              <w:rPr>
                <w:b/>
              </w:rPr>
              <w:t>Example:</w:t>
            </w:r>
            <w:r>
              <w:t xml:space="preserve">  Co</w:t>
            </w:r>
            <w:r w:rsidRPr="0025615F">
              <w:t>ugh</w:t>
            </w:r>
            <w:r>
              <w:t xml:space="preserve"> </w:t>
            </w:r>
            <w:r w:rsidRPr="0025615F">
              <w:t>preparations</w:t>
            </w:r>
            <w:r>
              <w:t xml:space="preserve"> </w:t>
            </w:r>
            <w:r w:rsidRPr="0025615F">
              <w:t>with</w:t>
            </w:r>
            <w:r>
              <w:t xml:space="preserve"> </w:t>
            </w:r>
            <w:r w:rsidRPr="0025615F">
              <w:t>less</w:t>
            </w:r>
            <w:r>
              <w:t xml:space="preserve"> </w:t>
            </w:r>
            <w:r w:rsidRPr="0025615F">
              <w:t>than</w:t>
            </w:r>
            <w:r>
              <w:t xml:space="preserve"> </w:t>
            </w:r>
            <w:r w:rsidRPr="0025615F">
              <w:t>200</w:t>
            </w:r>
            <w:r>
              <w:t xml:space="preserve"> </w:t>
            </w:r>
            <w:r w:rsidRPr="0025615F">
              <w:t>milligrams</w:t>
            </w:r>
            <w:r>
              <w:t xml:space="preserve"> </w:t>
            </w:r>
            <w:r w:rsidRPr="0025615F">
              <w:t>of</w:t>
            </w:r>
            <w:r>
              <w:t xml:space="preserve"> co</w:t>
            </w:r>
            <w:r w:rsidRPr="0025615F">
              <w:t>deine</w:t>
            </w:r>
            <w:r>
              <w:t xml:space="preserve"> </w:t>
            </w:r>
            <w:r w:rsidRPr="0025615F">
              <w:t>or</w:t>
            </w:r>
            <w:r>
              <w:t xml:space="preserve"> </w:t>
            </w:r>
            <w:r w:rsidRPr="0025615F">
              <w:t>per</w:t>
            </w:r>
            <w:r>
              <w:t xml:space="preserve"> </w:t>
            </w:r>
            <w:r w:rsidRPr="0025615F">
              <w:t>100</w:t>
            </w:r>
            <w:r>
              <w:t xml:space="preserve"> </w:t>
            </w:r>
            <w:r w:rsidRPr="0025615F">
              <w:t>milliliters</w:t>
            </w:r>
            <w:r>
              <w:t xml:space="preserve"> </w:t>
            </w:r>
            <w:r w:rsidRPr="0025615F">
              <w:t>(Robitussin</w:t>
            </w:r>
            <w:r>
              <w:t xml:space="preserve"> </w:t>
            </w:r>
            <w:r w:rsidRPr="0025615F">
              <w:t>AC),</w:t>
            </w:r>
            <w:r>
              <w:t xml:space="preserve"> </w:t>
            </w:r>
            <w:r w:rsidRPr="0025615F">
              <w:t>Lomotil,</w:t>
            </w:r>
            <w:r>
              <w:t xml:space="preserve"> </w:t>
            </w:r>
            <w:proofErr w:type="spellStart"/>
            <w:r w:rsidRPr="0025615F">
              <w:t>Motofen</w:t>
            </w:r>
            <w:proofErr w:type="spellEnd"/>
            <w:r w:rsidRPr="0025615F">
              <w:t>,</w:t>
            </w:r>
            <w:r>
              <w:t xml:space="preserve"> </w:t>
            </w:r>
            <w:r w:rsidRPr="0025615F">
              <w:t>Lyrica,</w:t>
            </w:r>
            <w:r>
              <w:t xml:space="preserve"> </w:t>
            </w:r>
            <w:proofErr w:type="spellStart"/>
            <w:r w:rsidRPr="0025615F">
              <w:t>Parepectolin</w:t>
            </w:r>
            <w:proofErr w:type="spellEnd"/>
          </w:p>
        </w:tc>
      </w:tr>
      <w:tr w:rsidR="00157987" w:rsidRPr="0025615F" w14:paraId="18ECA179" w14:textId="77777777" w:rsidTr="00F8579B">
        <w:trPr>
          <w:trHeight w:val="144"/>
        </w:trPr>
        <w:tc>
          <w:tcPr>
            <w:tcW w:w="899" w:type="pct"/>
            <w:shd w:val="clear" w:color="auto" w:fill="auto"/>
          </w:tcPr>
          <w:p w14:paraId="146AA363" w14:textId="45777B4D" w:rsidR="005A31DE" w:rsidRDefault="005A31DE" w:rsidP="000740D1">
            <w:pPr>
              <w:spacing w:before="120" w:after="120"/>
              <w:jc w:val="center"/>
              <w:rPr>
                <w:b/>
                <w:color w:val="000000"/>
              </w:rPr>
            </w:pPr>
            <w:r>
              <w:rPr>
                <w:b/>
                <w:color w:val="000000"/>
              </w:rPr>
              <w:t>Co</w:t>
            </w:r>
            <w:r w:rsidRPr="0025615F">
              <w:rPr>
                <w:b/>
                <w:color w:val="000000"/>
              </w:rPr>
              <w:t>nv</w:t>
            </w:r>
          </w:p>
        </w:tc>
        <w:tc>
          <w:tcPr>
            <w:tcW w:w="1445" w:type="pct"/>
            <w:shd w:val="clear" w:color="auto" w:fill="auto"/>
          </w:tcPr>
          <w:p w14:paraId="5A0AC862" w14:textId="13C20F38" w:rsidR="005A31DE" w:rsidRPr="004B6956" w:rsidRDefault="005A31DE" w:rsidP="000740D1">
            <w:pPr>
              <w:spacing w:before="120" w:after="120"/>
              <w:rPr>
                <w:bCs/>
                <w:color w:val="000000"/>
              </w:rPr>
            </w:pPr>
            <w:r>
              <w:t>Co</w:t>
            </w:r>
            <w:r w:rsidRPr="0025615F">
              <w:t>nversion</w:t>
            </w:r>
          </w:p>
        </w:tc>
        <w:tc>
          <w:tcPr>
            <w:tcW w:w="2656" w:type="pct"/>
            <w:shd w:val="clear" w:color="auto" w:fill="auto"/>
          </w:tcPr>
          <w:p w14:paraId="6AB63303" w14:textId="16CE8D72" w:rsidR="005A31DE" w:rsidRPr="0025615F" w:rsidRDefault="005A31DE" w:rsidP="000740D1">
            <w:pPr>
              <w:spacing w:before="120" w:after="120"/>
            </w:pPr>
            <w:r w:rsidRPr="0025615F">
              <w:t>A</w:t>
            </w:r>
            <w:r>
              <w:t xml:space="preserve"> </w:t>
            </w:r>
            <w:r w:rsidRPr="0025615F">
              <w:t>change</w:t>
            </w:r>
            <w:r>
              <w:t xml:space="preserve"> </w:t>
            </w:r>
            <w:r w:rsidRPr="0025615F">
              <w:t>made</w:t>
            </w:r>
            <w:r>
              <w:t xml:space="preserve"> </w:t>
            </w:r>
            <w:r w:rsidRPr="0025615F">
              <w:t>on</w:t>
            </w:r>
            <w:r>
              <w:t xml:space="preserve"> </w:t>
            </w:r>
            <w:r w:rsidRPr="0025615F">
              <w:t>a</w:t>
            </w:r>
            <w:r>
              <w:t xml:space="preserve"> </w:t>
            </w:r>
            <w:r w:rsidRPr="0025615F">
              <w:t>prescription</w:t>
            </w:r>
            <w:r>
              <w:t xml:space="preserve"> </w:t>
            </w:r>
            <w:r w:rsidRPr="0025615F">
              <w:t>with</w:t>
            </w:r>
            <w:r>
              <w:t xml:space="preserve"> </w:t>
            </w:r>
            <w:r w:rsidRPr="0025615F">
              <w:t>prescriber</w:t>
            </w:r>
            <w:r>
              <w:t xml:space="preserve"> </w:t>
            </w:r>
            <w:r w:rsidRPr="0025615F">
              <w:t>approval.</w:t>
            </w:r>
          </w:p>
        </w:tc>
      </w:tr>
      <w:tr w:rsidR="00157987" w:rsidRPr="0025615F" w14:paraId="5D67F1C7" w14:textId="77777777" w:rsidTr="00F8579B">
        <w:trPr>
          <w:trHeight w:val="144"/>
        </w:trPr>
        <w:tc>
          <w:tcPr>
            <w:tcW w:w="899" w:type="pct"/>
            <w:shd w:val="clear" w:color="auto" w:fill="auto"/>
          </w:tcPr>
          <w:p w14:paraId="340B9422" w14:textId="176784CA" w:rsidR="005A31DE" w:rsidRDefault="005A31DE" w:rsidP="000740D1">
            <w:pPr>
              <w:spacing w:before="120" w:after="120"/>
              <w:jc w:val="center"/>
              <w:rPr>
                <w:b/>
                <w:color w:val="000000"/>
              </w:rPr>
            </w:pPr>
            <w:r>
              <w:rPr>
                <w:b/>
                <w:color w:val="000000"/>
              </w:rPr>
              <w:t>CO</w:t>
            </w:r>
            <w:r w:rsidRPr="0025615F">
              <w:rPr>
                <w:b/>
                <w:color w:val="000000"/>
              </w:rPr>
              <w:t>ORS</w:t>
            </w:r>
          </w:p>
        </w:tc>
        <w:tc>
          <w:tcPr>
            <w:tcW w:w="1445" w:type="pct"/>
            <w:shd w:val="clear" w:color="auto" w:fill="auto"/>
          </w:tcPr>
          <w:p w14:paraId="3B3EB704" w14:textId="795E04C2" w:rsidR="005A31DE" w:rsidRDefault="005A31DE" w:rsidP="000740D1">
            <w:pPr>
              <w:spacing w:before="120" w:after="120"/>
            </w:pPr>
            <w:r w:rsidRPr="0025615F">
              <w:t>Claims</w:t>
            </w:r>
            <w:r>
              <w:t xml:space="preserve"> </w:t>
            </w:r>
            <w:r w:rsidRPr="0025615F">
              <w:t>Online</w:t>
            </w:r>
            <w:r>
              <w:t xml:space="preserve"> </w:t>
            </w:r>
            <w:r w:rsidRPr="0025615F">
              <w:t>Operations</w:t>
            </w:r>
            <w:r>
              <w:t xml:space="preserve"> </w:t>
            </w:r>
            <w:r w:rsidRPr="0025615F">
              <w:t>Research</w:t>
            </w:r>
            <w:r>
              <w:t xml:space="preserve"> </w:t>
            </w:r>
            <w:r w:rsidRPr="0025615F">
              <w:t>System</w:t>
            </w:r>
          </w:p>
        </w:tc>
        <w:tc>
          <w:tcPr>
            <w:tcW w:w="2656" w:type="pct"/>
            <w:shd w:val="clear" w:color="auto" w:fill="auto"/>
          </w:tcPr>
          <w:p w14:paraId="6FFFE60C" w14:textId="26E97C57" w:rsidR="005A31DE" w:rsidRPr="0025615F" w:rsidRDefault="005A31DE" w:rsidP="000740D1">
            <w:pPr>
              <w:spacing w:before="120" w:after="120"/>
            </w:pPr>
            <w:r w:rsidRPr="0025615F">
              <w:t>Database</w:t>
            </w:r>
            <w:r>
              <w:t xml:space="preserve"> </w:t>
            </w:r>
            <w:r w:rsidRPr="0025615F">
              <w:t>within</w:t>
            </w:r>
            <w:r>
              <w:t xml:space="preserve"> </w:t>
            </w:r>
            <w:r w:rsidRPr="0025615F">
              <w:t>RECAP</w:t>
            </w:r>
            <w:r>
              <w:t xml:space="preserve"> </w:t>
            </w:r>
            <w:r w:rsidRPr="0025615F">
              <w:t>system</w:t>
            </w:r>
            <w:r>
              <w:t xml:space="preserve"> </w:t>
            </w:r>
            <w:r w:rsidRPr="0025615F">
              <w:t>that</w:t>
            </w:r>
            <w:r>
              <w:t xml:space="preserve"> co</w:t>
            </w:r>
            <w:r w:rsidRPr="0025615F">
              <w:t>ntains</w:t>
            </w:r>
            <w:r>
              <w:t xml:space="preserve"> </w:t>
            </w:r>
            <w:r w:rsidRPr="0025615F">
              <w:t>information</w:t>
            </w:r>
            <w:r>
              <w:t xml:space="preserve"> </w:t>
            </w:r>
            <w:r w:rsidRPr="0025615F">
              <w:t>on</w:t>
            </w:r>
            <w:r>
              <w:t xml:space="preserve"> </w:t>
            </w:r>
            <w:r w:rsidRPr="0025615F">
              <w:t>both</w:t>
            </w:r>
            <w:r>
              <w:t xml:space="preserve"> </w:t>
            </w:r>
            <w:r w:rsidRPr="0025615F">
              <w:t>pharmacy</w:t>
            </w:r>
            <w:r>
              <w:t xml:space="preserve"> </w:t>
            </w:r>
            <w:r w:rsidRPr="0025615F">
              <w:t>and</w:t>
            </w:r>
            <w:r>
              <w:t xml:space="preserve"> </w:t>
            </w:r>
            <w:r w:rsidRPr="0025615F">
              <w:t>direct</w:t>
            </w:r>
            <w:r>
              <w:t xml:space="preserve"> </w:t>
            </w:r>
            <w:r w:rsidRPr="0025615F">
              <w:t>claims</w:t>
            </w:r>
            <w:r>
              <w:t xml:space="preserve"> </w:t>
            </w:r>
            <w:r w:rsidRPr="0025615F">
              <w:t>processed</w:t>
            </w:r>
            <w:r>
              <w:t xml:space="preserve"> </w:t>
            </w:r>
            <w:r w:rsidRPr="0025615F">
              <w:t>in</w:t>
            </w:r>
            <w:r>
              <w:t xml:space="preserve"> </w:t>
            </w:r>
            <w:r w:rsidRPr="0025615F">
              <w:t>previous</w:t>
            </w:r>
            <w:r>
              <w:t xml:space="preserve"> </w:t>
            </w:r>
            <w:r w:rsidRPr="0025615F">
              <w:t>cycles.</w:t>
            </w:r>
            <w:r>
              <w:t xml:space="preserve"> </w:t>
            </w:r>
            <w:r w:rsidRPr="0025615F">
              <w:t>It</w:t>
            </w:r>
            <w:r>
              <w:t xml:space="preserve"> </w:t>
            </w:r>
            <w:r w:rsidRPr="0025615F">
              <w:t>indicates</w:t>
            </w:r>
            <w:r>
              <w:t xml:space="preserve"> </w:t>
            </w:r>
            <w:r w:rsidRPr="0025615F">
              <w:t>if</w:t>
            </w:r>
            <w:r>
              <w:t xml:space="preserve"> </w:t>
            </w:r>
            <w:r w:rsidRPr="0025615F">
              <w:t>the</w:t>
            </w:r>
            <w:r>
              <w:t xml:space="preserve"> </w:t>
            </w:r>
            <w:r w:rsidRPr="0025615F">
              <w:t>claim</w:t>
            </w:r>
            <w:r>
              <w:t xml:space="preserve"> </w:t>
            </w:r>
            <w:r w:rsidRPr="0025615F">
              <w:t>has</w:t>
            </w:r>
            <w:r>
              <w:t xml:space="preserve"> </w:t>
            </w:r>
            <w:proofErr w:type="gramStart"/>
            <w:r w:rsidRPr="0025615F">
              <w:t>paid</w:t>
            </w:r>
            <w:proofErr w:type="gramEnd"/>
            <w:r>
              <w:t xml:space="preserve"> </w:t>
            </w:r>
            <w:r w:rsidRPr="0025615F">
              <w:t>or</w:t>
            </w:r>
            <w:r>
              <w:t xml:space="preserve"> </w:t>
            </w:r>
            <w:r w:rsidRPr="0025615F">
              <w:t>rejected and</w:t>
            </w:r>
            <w:r>
              <w:t xml:space="preserve"> </w:t>
            </w:r>
            <w:r w:rsidRPr="0025615F">
              <w:t>includes</w:t>
            </w:r>
            <w:r>
              <w:t xml:space="preserve"> </w:t>
            </w:r>
            <w:r w:rsidRPr="0025615F">
              <w:t>all</w:t>
            </w:r>
            <w:r>
              <w:t xml:space="preserve"> </w:t>
            </w:r>
            <w:r w:rsidRPr="0025615F">
              <w:t>the</w:t>
            </w:r>
            <w:r>
              <w:t xml:space="preserve"> </w:t>
            </w:r>
            <w:r w:rsidRPr="0025615F">
              <w:t>claim</w:t>
            </w:r>
            <w:r>
              <w:t xml:space="preserve"> </w:t>
            </w:r>
            <w:r w:rsidRPr="0025615F">
              <w:t>information.</w:t>
            </w:r>
          </w:p>
        </w:tc>
      </w:tr>
      <w:tr w:rsidR="00157987" w:rsidRPr="0025615F" w14:paraId="284775B1" w14:textId="77777777" w:rsidTr="00F8579B">
        <w:trPr>
          <w:trHeight w:val="144"/>
        </w:trPr>
        <w:tc>
          <w:tcPr>
            <w:tcW w:w="899" w:type="pct"/>
            <w:shd w:val="clear" w:color="auto" w:fill="auto"/>
          </w:tcPr>
          <w:p w14:paraId="47837C09" w14:textId="7E0514AC" w:rsidR="005A31DE" w:rsidRDefault="005A31DE" w:rsidP="000740D1">
            <w:pPr>
              <w:spacing w:before="120" w:after="120"/>
              <w:jc w:val="center"/>
              <w:rPr>
                <w:b/>
                <w:color w:val="000000"/>
              </w:rPr>
            </w:pPr>
            <w:r>
              <w:rPr>
                <w:b/>
                <w:color w:val="000000"/>
              </w:rPr>
              <w:t>CO</w:t>
            </w:r>
            <w:r w:rsidRPr="0025615F">
              <w:rPr>
                <w:b/>
                <w:color w:val="000000"/>
              </w:rPr>
              <w:t>RR</w:t>
            </w:r>
          </w:p>
        </w:tc>
        <w:tc>
          <w:tcPr>
            <w:tcW w:w="1445" w:type="pct"/>
            <w:shd w:val="clear" w:color="auto" w:fill="auto"/>
          </w:tcPr>
          <w:p w14:paraId="1A3A3260" w14:textId="23F713D4" w:rsidR="005A31DE" w:rsidRPr="0025615F" w:rsidRDefault="005A31DE" w:rsidP="000740D1">
            <w:pPr>
              <w:spacing w:before="120" w:after="120"/>
            </w:pPr>
            <w:r>
              <w:t>Co</w:t>
            </w:r>
            <w:r w:rsidRPr="0025615F">
              <w:t>rrect</w:t>
            </w:r>
          </w:p>
        </w:tc>
        <w:tc>
          <w:tcPr>
            <w:tcW w:w="2656" w:type="pct"/>
            <w:shd w:val="clear" w:color="auto" w:fill="auto"/>
          </w:tcPr>
          <w:p w14:paraId="45AB3CD4" w14:textId="58C083E8" w:rsidR="005A31DE" w:rsidRPr="0025615F" w:rsidRDefault="005A31DE" w:rsidP="000740D1">
            <w:pPr>
              <w:spacing w:before="120" w:after="120"/>
            </w:pPr>
            <w:r w:rsidRPr="0025615F">
              <w:t>Something</w:t>
            </w:r>
            <w:r>
              <w:t xml:space="preserve"> </w:t>
            </w:r>
            <w:r w:rsidRPr="0025615F">
              <w:t>that</w:t>
            </w:r>
            <w:r>
              <w:t xml:space="preserve"> </w:t>
            </w:r>
            <w:r w:rsidRPr="0025615F">
              <w:t>is</w:t>
            </w:r>
            <w:r>
              <w:t xml:space="preserve"> </w:t>
            </w:r>
            <w:r w:rsidRPr="0025615F">
              <w:t>accurate</w:t>
            </w:r>
            <w:r>
              <w:t xml:space="preserve"> </w:t>
            </w:r>
            <w:r w:rsidRPr="0025615F">
              <w:t>or</w:t>
            </w:r>
            <w:r>
              <w:t xml:space="preserve"> </w:t>
            </w:r>
            <w:r w:rsidRPr="0025615F">
              <w:t>right.</w:t>
            </w:r>
          </w:p>
        </w:tc>
      </w:tr>
      <w:tr w:rsidR="00157987" w:rsidRPr="0025615F" w14:paraId="2B7778B8" w14:textId="77777777" w:rsidTr="00F8579B">
        <w:trPr>
          <w:trHeight w:val="144"/>
        </w:trPr>
        <w:tc>
          <w:tcPr>
            <w:tcW w:w="899" w:type="pct"/>
            <w:shd w:val="clear" w:color="auto" w:fill="auto"/>
          </w:tcPr>
          <w:p w14:paraId="0FE9B3C5" w14:textId="0D29A752" w:rsidR="005A31DE" w:rsidRDefault="005A31DE" w:rsidP="000740D1">
            <w:pPr>
              <w:spacing w:before="120" w:after="120"/>
              <w:jc w:val="center"/>
              <w:rPr>
                <w:b/>
                <w:color w:val="000000"/>
              </w:rPr>
            </w:pPr>
            <w:r>
              <w:rPr>
                <w:b/>
                <w:color w:val="000000"/>
              </w:rPr>
              <w:t>COS</w:t>
            </w:r>
          </w:p>
        </w:tc>
        <w:tc>
          <w:tcPr>
            <w:tcW w:w="1445" w:type="pct"/>
            <w:shd w:val="clear" w:color="auto" w:fill="auto"/>
          </w:tcPr>
          <w:p w14:paraId="13A25314" w14:textId="1204B48E" w:rsidR="005A31DE" w:rsidRDefault="005A31DE" w:rsidP="000740D1">
            <w:pPr>
              <w:spacing w:before="120" w:after="120"/>
            </w:pPr>
            <w:r w:rsidRPr="00E860FD">
              <w:rPr>
                <w:bCs/>
              </w:rPr>
              <w:t>Client Online Services</w:t>
            </w:r>
          </w:p>
        </w:tc>
        <w:tc>
          <w:tcPr>
            <w:tcW w:w="2656" w:type="pct"/>
            <w:shd w:val="clear" w:color="auto" w:fill="auto"/>
          </w:tcPr>
          <w:p w14:paraId="598F752A" w14:textId="77777777" w:rsidR="005A31DE" w:rsidRPr="00E860FD" w:rsidRDefault="005A31DE" w:rsidP="000740D1">
            <w:pPr>
              <w:spacing w:before="120" w:after="120"/>
            </w:pPr>
            <w:r w:rsidRPr="00E860FD">
              <w:t>Display member eligibility data and history</w:t>
            </w:r>
            <w:r>
              <w:t>.</w:t>
            </w:r>
          </w:p>
          <w:p w14:paraId="6F8EB455" w14:textId="77777777" w:rsidR="005A31DE" w:rsidRPr="00E860FD" w:rsidRDefault="005A31DE" w:rsidP="000740D1">
            <w:pPr>
              <w:spacing w:before="120" w:after="120"/>
            </w:pPr>
            <w:r w:rsidRPr="00E860FD">
              <w:t>Real-time member enrollment and update of member information</w:t>
            </w:r>
            <w:r>
              <w:t>.</w:t>
            </w:r>
          </w:p>
          <w:p w14:paraId="50A9062E" w14:textId="77777777" w:rsidR="005A31DE" w:rsidRPr="00E860FD" w:rsidRDefault="005A31DE" w:rsidP="000740D1">
            <w:pPr>
              <w:spacing w:before="120" w:after="120"/>
            </w:pPr>
            <w:r w:rsidRPr="00E860FD">
              <w:t>Search tools for finding a pharmacy, prescriber, and product information</w:t>
            </w:r>
            <w:r>
              <w:t>.</w:t>
            </w:r>
          </w:p>
          <w:p w14:paraId="7F5F02BA" w14:textId="77777777" w:rsidR="005A31DE" w:rsidRPr="00E860FD" w:rsidRDefault="005A31DE" w:rsidP="000740D1">
            <w:pPr>
              <w:spacing w:before="120" w:after="120"/>
            </w:pPr>
            <w:r w:rsidRPr="00E860FD">
              <w:t xml:space="preserve">Viewing member accumulations, </w:t>
            </w:r>
            <w:proofErr w:type="gramStart"/>
            <w:r w:rsidRPr="00E860FD">
              <w:t>plan</w:t>
            </w:r>
            <w:proofErr w:type="gramEnd"/>
            <w:r w:rsidRPr="00E860FD">
              <w:t xml:space="preserve"> details and claims history</w:t>
            </w:r>
            <w:r>
              <w:t>.</w:t>
            </w:r>
          </w:p>
          <w:p w14:paraId="5559D6D1" w14:textId="7AF8889C" w:rsidR="005A31DE" w:rsidRPr="0025615F" w:rsidRDefault="005A31DE" w:rsidP="000740D1">
            <w:pPr>
              <w:spacing w:before="120" w:after="120"/>
            </w:pPr>
            <w:r w:rsidRPr="00E860FD">
              <w:t>Review and create prior authorizations and overrides for immediate claims processing</w:t>
            </w:r>
            <w:r>
              <w:t>.</w:t>
            </w:r>
          </w:p>
        </w:tc>
      </w:tr>
      <w:tr w:rsidR="00157987" w:rsidRPr="0025615F" w14:paraId="703806DE" w14:textId="77777777" w:rsidTr="00F8579B">
        <w:trPr>
          <w:trHeight w:val="144"/>
        </w:trPr>
        <w:tc>
          <w:tcPr>
            <w:tcW w:w="899" w:type="pct"/>
            <w:shd w:val="clear" w:color="auto" w:fill="auto"/>
          </w:tcPr>
          <w:p w14:paraId="3DE6E625" w14:textId="3C13143F" w:rsidR="005A31DE" w:rsidRDefault="005A31DE" w:rsidP="000740D1">
            <w:pPr>
              <w:spacing w:before="120" w:after="120"/>
              <w:jc w:val="center"/>
              <w:rPr>
                <w:b/>
                <w:color w:val="000000"/>
              </w:rPr>
            </w:pPr>
            <w:r>
              <w:rPr>
                <w:b/>
                <w:color w:val="000000"/>
              </w:rPr>
              <w:t xml:space="preserve"> CO</w:t>
            </w:r>
            <w:r w:rsidRPr="0025615F">
              <w:rPr>
                <w:b/>
                <w:color w:val="000000"/>
              </w:rPr>
              <w:t>T</w:t>
            </w:r>
          </w:p>
        </w:tc>
        <w:tc>
          <w:tcPr>
            <w:tcW w:w="1445" w:type="pct"/>
            <w:shd w:val="clear" w:color="auto" w:fill="auto"/>
          </w:tcPr>
          <w:p w14:paraId="5E17DEAC" w14:textId="42FC8A01" w:rsidR="005A31DE" w:rsidRPr="00E860FD" w:rsidRDefault="005A31DE" w:rsidP="000740D1">
            <w:pPr>
              <w:spacing w:before="120" w:after="120"/>
              <w:rPr>
                <w:bCs/>
              </w:rPr>
            </w:pPr>
            <w:r w:rsidRPr="004B6956">
              <w:rPr>
                <w:bCs/>
              </w:rPr>
              <w:t>Certified Ophthalmic Tech</w:t>
            </w:r>
          </w:p>
        </w:tc>
        <w:tc>
          <w:tcPr>
            <w:tcW w:w="2656" w:type="pct"/>
            <w:shd w:val="clear" w:color="auto" w:fill="auto"/>
          </w:tcPr>
          <w:p w14:paraId="54C66664" w14:textId="6D472F63" w:rsidR="005A31DE" w:rsidRPr="00E860FD" w:rsidRDefault="005A31DE" w:rsidP="000740D1">
            <w:pPr>
              <w:spacing w:before="120" w:after="120"/>
            </w:pPr>
            <w:r>
              <w:t xml:space="preserve">Medical professionals who assist ophthalmologists in caring for patients' eyes and eyesight. Ophthalmic technicians are authorized to carry out more duties than </w:t>
            </w:r>
            <w:proofErr w:type="gramStart"/>
            <w:r>
              <w:t>an ophthalmic assistant</w:t>
            </w:r>
            <w:proofErr w:type="gramEnd"/>
            <w:r>
              <w:t>, but they may still require the supervision of a licensed medical technologist when providing advanced care</w:t>
            </w:r>
          </w:p>
        </w:tc>
      </w:tr>
      <w:tr w:rsidR="00157987" w:rsidRPr="0025615F" w14:paraId="19443DAD" w14:textId="77777777" w:rsidTr="00F8579B">
        <w:trPr>
          <w:trHeight w:val="144"/>
        </w:trPr>
        <w:tc>
          <w:tcPr>
            <w:tcW w:w="899" w:type="pct"/>
            <w:shd w:val="clear" w:color="auto" w:fill="auto"/>
          </w:tcPr>
          <w:p w14:paraId="21CB0BE1" w14:textId="0F471AFE" w:rsidR="005A31DE" w:rsidRDefault="005A31DE" w:rsidP="000740D1">
            <w:pPr>
              <w:spacing w:before="120" w:after="120"/>
              <w:jc w:val="center"/>
              <w:rPr>
                <w:b/>
                <w:color w:val="000000"/>
              </w:rPr>
            </w:pPr>
            <w:r>
              <w:rPr>
                <w:b/>
                <w:color w:val="000000"/>
              </w:rPr>
              <w:t>Co</w:t>
            </w:r>
            <w:r w:rsidRPr="0025615F">
              <w:rPr>
                <w:b/>
                <w:color w:val="000000"/>
              </w:rPr>
              <w:t>urt</w:t>
            </w:r>
            <w:r>
              <w:rPr>
                <w:b/>
                <w:color w:val="000000"/>
              </w:rPr>
              <w:t xml:space="preserve"> </w:t>
            </w:r>
            <w:proofErr w:type="spellStart"/>
            <w:r w:rsidRPr="0025615F">
              <w:rPr>
                <w:b/>
                <w:color w:val="000000"/>
              </w:rPr>
              <w:t>Retrans</w:t>
            </w:r>
            <w:proofErr w:type="spellEnd"/>
          </w:p>
        </w:tc>
        <w:tc>
          <w:tcPr>
            <w:tcW w:w="1445" w:type="pct"/>
            <w:shd w:val="clear" w:color="auto" w:fill="auto"/>
          </w:tcPr>
          <w:p w14:paraId="05937D8D" w14:textId="35E333CE" w:rsidR="005A31DE" w:rsidRPr="004B6956" w:rsidRDefault="005A31DE" w:rsidP="000740D1">
            <w:pPr>
              <w:spacing w:before="120" w:after="120"/>
              <w:rPr>
                <w:bCs/>
              </w:rPr>
            </w:pPr>
            <w:r>
              <w:t>Co</w:t>
            </w:r>
            <w:r w:rsidRPr="0025615F">
              <w:t>urtesy</w:t>
            </w:r>
            <w:r>
              <w:t xml:space="preserve"> </w:t>
            </w:r>
            <w:r w:rsidRPr="0025615F">
              <w:t>Retranslation</w:t>
            </w:r>
            <w:r>
              <w:t xml:space="preserve"> </w:t>
            </w:r>
            <w:r w:rsidRPr="0025615F">
              <w:t>or</w:t>
            </w:r>
            <w:r>
              <w:t xml:space="preserve"> </w:t>
            </w:r>
            <w:proofErr w:type="spellStart"/>
            <w:r w:rsidRPr="0025615F">
              <w:t>Keyship</w:t>
            </w:r>
            <w:proofErr w:type="spellEnd"/>
            <w:r>
              <w:t xml:space="preserve"> </w:t>
            </w:r>
            <w:r w:rsidRPr="0025615F">
              <w:t>Request</w:t>
            </w:r>
            <w:r>
              <w:t xml:space="preserve"> </w:t>
            </w:r>
            <w:r w:rsidRPr="0025615F">
              <w:t>(quantity</w:t>
            </w:r>
            <w:r>
              <w:t xml:space="preserve"> </w:t>
            </w:r>
            <w:r w:rsidRPr="0025615F">
              <w:t>received</w:t>
            </w:r>
            <w:r>
              <w:t xml:space="preserve"> </w:t>
            </w:r>
            <w:r w:rsidRPr="0025615F">
              <w:t>different</w:t>
            </w:r>
            <w:r>
              <w:t xml:space="preserve"> </w:t>
            </w:r>
            <w:r w:rsidRPr="0025615F">
              <w:t>than</w:t>
            </w:r>
            <w:r>
              <w:t xml:space="preserve"> </w:t>
            </w:r>
            <w:r w:rsidRPr="0025615F">
              <w:t>desired)</w:t>
            </w:r>
          </w:p>
        </w:tc>
        <w:tc>
          <w:tcPr>
            <w:tcW w:w="2656" w:type="pct"/>
            <w:shd w:val="clear" w:color="auto" w:fill="auto"/>
          </w:tcPr>
          <w:p w14:paraId="0644304A" w14:textId="68472749" w:rsidR="005A31DE" w:rsidRDefault="005A31DE" w:rsidP="000740D1">
            <w:pPr>
              <w:spacing w:before="120" w:after="120"/>
            </w:pPr>
            <w:proofErr w:type="gramStart"/>
            <w:r w:rsidRPr="0025615F">
              <w:t>Member</w:t>
            </w:r>
            <w:proofErr w:type="gramEnd"/>
            <w:r>
              <w:t xml:space="preserve"> </w:t>
            </w:r>
            <w:r w:rsidRPr="0025615F">
              <w:t>received</w:t>
            </w:r>
            <w:r>
              <w:t xml:space="preserve"> </w:t>
            </w:r>
            <w:proofErr w:type="gramStart"/>
            <w:r w:rsidRPr="0025615F">
              <w:t>30</w:t>
            </w:r>
            <w:r>
              <w:t xml:space="preserve"> </w:t>
            </w:r>
            <w:r w:rsidRPr="0025615F">
              <w:t>day</w:t>
            </w:r>
            <w:proofErr w:type="gramEnd"/>
            <w:r>
              <w:t xml:space="preserve"> </w:t>
            </w:r>
            <w:r w:rsidRPr="0025615F">
              <w:t>supply</w:t>
            </w:r>
            <w:r>
              <w:t xml:space="preserve"> </w:t>
            </w:r>
            <w:r w:rsidRPr="0025615F">
              <w:t>requested</w:t>
            </w:r>
            <w:r>
              <w:t xml:space="preserve"> </w:t>
            </w:r>
            <w:r w:rsidRPr="0025615F">
              <w:t>to</w:t>
            </w:r>
            <w:r>
              <w:t xml:space="preserve"> </w:t>
            </w:r>
            <w:r w:rsidRPr="0025615F">
              <w:t>be</w:t>
            </w:r>
            <w:r>
              <w:t xml:space="preserve"> </w:t>
            </w:r>
            <w:r w:rsidRPr="0025615F">
              <w:t>changed</w:t>
            </w:r>
            <w:r>
              <w:t xml:space="preserve"> </w:t>
            </w:r>
            <w:r w:rsidRPr="0025615F">
              <w:t>to</w:t>
            </w:r>
            <w:r>
              <w:t xml:space="preserve"> </w:t>
            </w:r>
            <w:proofErr w:type="gramStart"/>
            <w:r w:rsidRPr="0025615F">
              <w:t>90</w:t>
            </w:r>
            <w:r>
              <w:t xml:space="preserve"> </w:t>
            </w:r>
            <w:r w:rsidRPr="0025615F">
              <w:t>day</w:t>
            </w:r>
            <w:proofErr w:type="gramEnd"/>
            <w:r>
              <w:t xml:space="preserve"> </w:t>
            </w:r>
            <w:r w:rsidRPr="0025615F">
              <w:t>supply</w:t>
            </w:r>
            <w:r>
              <w:t>.</w:t>
            </w:r>
          </w:p>
        </w:tc>
      </w:tr>
      <w:tr w:rsidR="00157987" w:rsidRPr="0025615F" w14:paraId="5032DFA6" w14:textId="77777777" w:rsidTr="00F8579B">
        <w:trPr>
          <w:trHeight w:val="144"/>
        </w:trPr>
        <w:tc>
          <w:tcPr>
            <w:tcW w:w="899" w:type="pct"/>
            <w:shd w:val="clear" w:color="auto" w:fill="auto"/>
          </w:tcPr>
          <w:p w14:paraId="5A5F12C6" w14:textId="77777777" w:rsidR="005A31DE" w:rsidRPr="002A683B" w:rsidRDefault="005A31DE" w:rsidP="004F5EC8">
            <w:pPr>
              <w:spacing w:before="120" w:after="120"/>
              <w:rPr>
                <w:noProof/>
              </w:rPr>
            </w:pPr>
            <w:r w:rsidRPr="002A683B">
              <w:rPr>
                <w:noProof/>
              </w:rPr>
              <w:t>CD</w:t>
            </w:r>
          </w:p>
          <w:p w14:paraId="4215E73A" w14:textId="77777777" w:rsidR="005A31DE" w:rsidRDefault="005A31DE" w:rsidP="004F5EC8">
            <w:pPr>
              <w:spacing w:before="120" w:after="120"/>
              <w:rPr>
                <w:color w:val="000000"/>
              </w:rPr>
            </w:pPr>
          </w:p>
        </w:tc>
        <w:tc>
          <w:tcPr>
            <w:tcW w:w="1445" w:type="pct"/>
            <w:shd w:val="clear" w:color="auto" w:fill="auto"/>
          </w:tcPr>
          <w:p w14:paraId="5D547682" w14:textId="0C600BE0" w:rsidR="005A31DE" w:rsidRDefault="005A31DE" w:rsidP="000740D1">
            <w:pPr>
              <w:spacing w:before="120" w:after="120"/>
            </w:pPr>
            <w:r w:rsidRPr="004B6956">
              <w:rPr>
                <w:color w:val="000000"/>
              </w:rPr>
              <w:t>Coverage Determination</w:t>
            </w:r>
          </w:p>
        </w:tc>
        <w:tc>
          <w:tcPr>
            <w:tcW w:w="2656" w:type="pct"/>
            <w:shd w:val="clear" w:color="auto" w:fill="auto"/>
          </w:tcPr>
          <w:p w14:paraId="5BB450F6" w14:textId="77777777" w:rsidR="005A31DE" w:rsidRDefault="005A31DE" w:rsidP="004F5EC8">
            <w:pPr>
              <w:spacing w:before="120" w:after="120"/>
            </w:pPr>
            <w:r w:rsidRPr="000F184C">
              <w:t>Any decision made by or on behalf of a Part D Plan Sponsor regarding payment or benefits to which an enrollee believes he or she is entitled.</w:t>
            </w:r>
          </w:p>
          <w:p w14:paraId="2F92DD3D" w14:textId="77777777" w:rsidR="005A31DE" w:rsidRPr="000F184C" w:rsidRDefault="005A31DE" w:rsidP="004F5EC8">
            <w:pPr>
              <w:spacing w:before="120" w:after="120"/>
              <w:rPr>
                <w:rFonts w:eastAsia="Calibri"/>
              </w:rPr>
            </w:pPr>
          </w:p>
          <w:p w14:paraId="303E27E8" w14:textId="77777777" w:rsidR="005A31DE" w:rsidRPr="00D75693" w:rsidRDefault="005A31DE" w:rsidP="004F5EC8">
            <w:pPr>
              <w:spacing w:before="120" w:after="120"/>
            </w:pPr>
            <w:r w:rsidRPr="00D75693">
              <w:t xml:space="preserve">There are different types of Coverage Determinations:  </w:t>
            </w:r>
          </w:p>
          <w:p w14:paraId="5B8DB257" w14:textId="6B59D06B" w:rsidR="005A31DE" w:rsidRPr="00D75693" w:rsidRDefault="00DD3B86" w:rsidP="000740D1">
            <w:pPr>
              <w:spacing w:before="120" w:after="120"/>
              <w:ind w:left="450"/>
            </w:pPr>
            <w:r w:rsidRPr="00D75693">
              <w:t xml:space="preserve">1. </w:t>
            </w:r>
            <w:r w:rsidR="005A31DE" w:rsidRPr="00D75693">
              <w:t>Prior Authorization</w:t>
            </w:r>
          </w:p>
          <w:p w14:paraId="65FFA33F" w14:textId="77777777" w:rsidR="005A31DE" w:rsidRPr="00D75693" w:rsidRDefault="005A31DE"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 xml:space="preserve">Uses pre-established criteria to </w:t>
            </w:r>
            <w:proofErr w:type="gramStart"/>
            <w:r w:rsidRPr="00D75693">
              <w:rPr>
                <w:rFonts w:ascii="Verdana" w:hAnsi="Verdana"/>
              </w:rPr>
              <w:t>make a decision</w:t>
            </w:r>
            <w:proofErr w:type="gramEnd"/>
            <w:r w:rsidRPr="00D75693">
              <w:rPr>
                <w:rFonts w:ascii="Verdana" w:hAnsi="Verdana"/>
              </w:rPr>
              <w:t>.</w:t>
            </w:r>
          </w:p>
          <w:p w14:paraId="1B269A74" w14:textId="493CF235" w:rsidR="005A31DE" w:rsidRPr="00D75693" w:rsidRDefault="005A31DE" w:rsidP="000740D1">
            <w:pPr>
              <w:pStyle w:val="NormalWeb"/>
              <w:numPr>
                <w:ilvl w:val="0"/>
                <w:numId w:val="24"/>
              </w:numPr>
              <w:tabs>
                <w:tab w:val="left" w:pos="826"/>
              </w:tabs>
              <w:spacing w:before="120" w:after="120" w:afterAutospacing="0"/>
              <w:ind w:hanging="254"/>
              <w:textAlignment w:val="top"/>
              <w:rPr>
                <w:rFonts w:ascii="Verdana" w:hAnsi="Verdana"/>
              </w:rPr>
            </w:pPr>
            <w:r w:rsidRPr="00D75693">
              <w:rPr>
                <w:rFonts w:ascii="Verdana" w:eastAsia="Times New Roman" w:hAnsi="Verdana" w:cs="Times New Roman"/>
              </w:rPr>
              <w:t>Exceptions</w:t>
            </w:r>
            <w:r w:rsidRPr="00D75693">
              <w:rPr>
                <w:rFonts w:ascii="Verdana" w:hAnsi="Verdana"/>
              </w:rPr>
              <w:t xml:space="preserve"> </w:t>
            </w:r>
          </w:p>
          <w:p w14:paraId="33002391" w14:textId="77777777" w:rsidR="005A31DE" w:rsidRPr="000F184C" w:rsidRDefault="005A31DE" w:rsidP="000740D1">
            <w:pPr>
              <w:pStyle w:val="NormalWeb"/>
              <w:numPr>
                <w:ilvl w:val="0"/>
                <w:numId w:val="147"/>
              </w:numPr>
              <w:spacing w:before="120" w:after="120" w:afterAutospacing="0"/>
              <w:textAlignment w:val="top"/>
              <w:rPr>
                <w:rFonts w:ascii="Verdana" w:hAnsi="Verdana"/>
              </w:rPr>
            </w:pPr>
            <w:r w:rsidRPr="005F63B0">
              <w:rPr>
                <w:rFonts w:ascii="Verdana" w:hAnsi="Verdana"/>
                <w:b/>
              </w:rPr>
              <w:t>Examples:</w:t>
            </w:r>
            <w:r w:rsidRPr="000F184C">
              <w:rPr>
                <w:rFonts w:ascii="Verdana" w:hAnsi="Verdana"/>
              </w:rPr>
              <w:t xml:space="preserve">  Tiering, Non - Formulary, Quantity, and Step Therapy</w:t>
            </w:r>
          </w:p>
          <w:p w14:paraId="276139D5" w14:textId="77777777" w:rsidR="005A31DE" w:rsidRPr="0008717C" w:rsidRDefault="005A31DE" w:rsidP="000740D1">
            <w:pPr>
              <w:pStyle w:val="NormalWeb"/>
              <w:numPr>
                <w:ilvl w:val="0"/>
                <w:numId w:val="147"/>
              </w:numPr>
              <w:spacing w:before="120" w:after="120" w:afterAutospacing="0" w:line="240" w:lineRule="atLeast"/>
              <w:textAlignment w:val="top"/>
            </w:pPr>
            <w:r w:rsidRPr="00157987">
              <w:rPr>
                <w:rFonts w:ascii="Verdana" w:hAnsi="Verdana"/>
              </w:rPr>
              <w:t xml:space="preserve">Considers a prescriber’s supporting statement when </w:t>
            </w:r>
            <w:proofErr w:type="gramStart"/>
            <w:r w:rsidRPr="00157987">
              <w:rPr>
                <w:rFonts w:ascii="Verdana" w:hAnsi="Verdana"/>
              </w:rPr>
              <w:t>making a decision</w:t>
            </w:r>
            <w:proofErr w:type="gramEnd"/>
            <w:r w:rsidRPr="00157987">
              <w:rPr>
                <w:rFonts w:ascii="Verdana" w:hAnsi="Verdana"/>
              </w:rPr>
              <w:t>.</w:t>
            </w:r>
          </w:p>
          <w:p w14:paraId="57F47725" w14:textId="29E1C19C" w:rsidR="005A31DE" w:rsidRPr="00D75693" w:rsidRDefault="005A31DE" w:rsidP="000740D1">
            <w:pPr>
              <w:pStyle w:val="ListParagraph"/>
              <w:numPr>
                <w:ilvl w:val="0"/>
                <w:numId w:val="24"/>
              </w:numPr>
              <w:tabs>
                <w:tab w:val="clear" w:pos="720"/>
                <w:tab w:val="num" w:pos="466"/>
                <w:tab w:val="left" w:pos="826"/>
              </w:tabs>
              <w:spacing w:before="120" w:after="120"/>
              <w:ind w:hanging="254"/>
              <w:rPr>
                <w:bCs/>
              </w:rPr>
            </w:pPr>
            <w:r w:rsidRPr="00D75693">
              <w:rPr>
                <w:rFonts w:ascii="Verdana" w:hAnsi="Verdana"/>
                <w:bCs/>
                <w:sz w:val="24"/>
                <w:szCs w:val="24"/>
              </w:rPr>
              <w:t>Paper Claims</w:t>
            </w:r>
          </w:p>
          <w:p w14:paraId="588BAD51" w14:textId="77777777" w:rsidR="005A31DE" w:rsidRPr="000F184C" w:rsidRDefault="005A31DE" w:rsidP="000740D1">
            <w:pPr>
              <w:spacing w:before="120" w:after="120"/>
            </w:pPr>
          </w:p>
          <w:p w14:paraId="0184E554" w14:textId="77777777" w:rsidR="005A31DE" w:rsidRPr="000F184C" w:rsidRDefault="005A31DE" w:rsidP="000740D1">
            <w:pPr>
              <w:spacing w:before="120" w:after="120"/>
            </w:pPr>
            <w:r w:rsidRPr="00C766B8">
              <w:rPr>
                <w:b/>
                <w:shd w:val="clear" w:color="auto" w:fill="FFFFFF"/>
              </w:rPr>
              <w:t>Note:</w:t>
            </w:r>
            <w:r w:rsidRPr="000F184C">
              <w:rPr>
                <w:shd w:val="clear" w:color="auto" w:fill="FFFFFF"/>
              </w:rPr>
              <w:t xml:space="preserve">  Claims associated with a Coverage Determination will be backdated to the date of the first rejected claim.</w:t>
            </w:r>
          </w:p>
          <w:p w14:paraId="625E8661" w14:textId="77777777" w:rsidR="005A31DE" w:rsidRPr="000F184C" w:rsidRDefault="005A31DE" w:rsidP="000740D1">
            <w:pPr>
              <w:spacing w:before="120" w:after="120"/>
            </w:pPr>
          </w:p>
          <w:p w14:paraId="0C533C49" w14:textId="5F56204A" w:rsidR="005A31DE" w:rsidRPr="0025615F" w:rsidRDefault="005A31DE" w:rsidP="000740D1">
            <w:pPr>
              <w:spacing w:before="120" w:after="120"/>
            </w:pPr>
            <w:r w:rsidRPr="000F184C">
              <w:t xml:space="preserve">To determine who can make a valid Coverage Determination request, refer to the </w:t>
            </w:r>
            <w:r w:rsidRPr="00DD15CC">
              <w:rPr>
                <w:color w:val="000000"/>
              </w:rPr>
              <w:t>Authorized Persons Who Can Start a Coverage Determination or Redetermination</w:t>
            </w:r>
            <w:r w:rsidRPr="000F184C">
              <w:t xml:space="preserve"> section.</w:t>
            </w:r>
          </w:p>
        </w:tc>
      </w:tr>
      <w:tr w:rsidR="00157987" w:rsidRPr="0025615F" w14:paraId="47FD555C" w14:textId="77777777" w:rsidTr="00F8579B">
        <w:trPr>
          <w:trHeight w:val="144"/>
        </w:trPr>
        <w:tc>
          <w:tcPr>
            <w:tcW w:w="899" w:type="pct"/>
            <w:shd w:val="clear" w:color="auto" w:fill="auto"/>
          </w:tcPr>
          <w:p w14:paraId="5D1E02F4" w14:textId="0EDD4467" w:rsidR="005A31DE" w:rsidRPr="002A683B" w:rsidRDefault="005A31DE" w:rsidP="000740D1">
            <w:pPr>
              <w:spacing w:before="120" w:after="120"/>
              <w:jc w:val="center"/>
              <w:rPr>
                <w:b/>
                <w:bCs/>
                <w:noProof/>
              </w:rPr>
            </w:pPr>
            <w:proofErr w:type="spellStart"/>
            <w:r w:rsidRPr="00F957DB">
              <w:rPr>
                <w:b/>
                <w:color w:val="000000"/>
              </w:rPr>
              <w:t>CD&amp;A</w:t>
            </w:r>
            <w:proofErr w:type="spellEnd"/>
          </w:p>
        </w:tc>
        <w:tc>
          <w:tcPr>
            <w:tcW w:w="1445" w:type="pct"/>
            <w:shd w:val="clear" w:color="auto" w:fill="auto"/>
          </w:tcPr>
          <w:p w14:paraId="63643A0F" w14:textId="5995DE63" w:rsidR="005A31DE" w:rsidRPr="004B6956" w:rsidRDefault="005A31DE" w:rsidP="000740D1">
            <w:pPr>
              <w:spacing w:before="120" w:after="120"/>
              <w:rPr>
                <w:bCs/>
                <w:color w:val="000000"/>
              </w:rPr>
            </w:pPr>
            <w:r w:rsidRPr="004B6956">
              <w:rPr>
                <w:bCs/>
                <w:color w:val="000000"/>
              </w:rPr>
              <w:t>Coverage Determination &amp; Appeals Med D</w:t>
            </w:r>
          </w:p>
        </w:tc>
        <w:tc>
          <w:tcPr>
            <w:tcW w:w="2656" w:type="pct"/>
            <w:shd w:val="clear" w:color="auto" w:fill="auto"/>
          </w:tcPr>
          <w:p w14:paraId="17142F1D" w14:textId="658153EE" w:rsidR="005A31DE" w:rsidRPr="000F184C" w:rsidRDefault="005A31DE" w:rsidP="000740D1">
            <w:pPr>
              <w:spacing w:before="120" w:after="120" w:line="217" w:lineRule="atLeast"/>
              <w:textAlignment w:val="top"/>
            </w:pPr>
            <w:r w:rsidRPr="0025615F">
              <w:t>The</w:t>
            </w:r>
            <w:r>
              <w:t xml:space="preserve"> </w:t>
            </w:r>
            <w:r w:rsidRPr="0025615F">
              <w:t>department</w:t>
            </w:r>
            <w:r>
              <w:t xml:space="preserve"> </w:t>
            </w:r>
            <w:r w:rsidRPr="0025615F">
              <w:t>responsible</w:t>
            </w:r>
            <w:r>
              <w:t xml:space="preserve"> </w:t>
            </w:r>
            <w:r w:rsidRPr="0025615F">
              <w:t>for</w:t>
            </w:r>
            <w:r>
              <w:t xml:space="preserve"> </w:t>
            </w:r>
            <w:r w:rsidRPr="0025615F">
              <w:t>the</w:t>
            </w:r>
            <w:r>
              <w:t xml:space="preserve"> </w:t>
            </w:r>
            <w:r w:rsidRPr="0025615F">
              <w:t>Medicare</w:t>
            </w:r>
            <w:r>
              <w:t xml:space="preserve"> </w:t>
            </w:r>
            <w:r w:rsidRPr="0025615F">
              <w:t>reviews</w:t>
            </w:r>
            <w:r>
              <w:t xml:space="preserve"> </w:t>
            </w:r>
            <w:r w:rsidRPr="0025615F">
              <w:t>for</w:t>
            </w:r>
            <w:r>
              <w:t xml:space="preserve"> co</w:t>
            </w:r>
            <w:r w:rsidRPr="0025615F">
              <w:t>verage</w:t>
            </w:r>
            <w:r>
              <w:t xml:space="preserve"> </w:t>
            </w:r>
            <w:r w:rsidRPr="0025615F">
              <w:t>determinations</w:t>
            </w:r>
            <w:r>
              <w:t xml:space="preserve"> </w:t>
            </w:r>
            <w:r w:rsidRPr="0025615F">
              <w:t>and</w:t>
            </w:r>
            <w:r>
              <w:t xml:space="preserve"> </w:t>
            </w:r>
            <w:r w:rsidRPr="0025615F">
              <w:t>appeals.</w:t>
            </w:r>
          </w:p>
        </w:tc>
      </w:tr>
      <w:tr w:rsidR="00157987" w:rsidRPr="0025615F" w14:paraId="79005F9D" w14:textId="77777777" w:rsidTr="00F8579B">
        <w:trPr>
          <w:trHeight w:val="144"/>
        </w:trPr>
        <w:tc>
          <w:tcPr>
            <w:tcW w:w="899" w:type="pct"/>
            <w:shd w:val="clear" w:color="auto" w:fill="auto"/>
          </w:tcPr>
          <w:p w14:paraId="537C35A7" w14:textId="50EBBA70" w:rsidR="005A31DE" w:rsidRPr="00F957DB" w:rsidRDefault="005A31DE" w:rsidP="000740D1">
            <w:pPr>
              <w:spacing w:before="120" w:after="120"/>
              <w:jc w:val="center"/>
              <w:rPr>
                <w:b/>
                <w:color w:val="000000"/>
              </w:rPr>
            </w:pPr>
            <w:r>
              <w:rPr>
                <w:b/>
                <w:color w:val="000000"/>
              </w:rPr>
              <w:t xml:space="preserve"> </w:t>
            </w:r>
            <w:r w:rsidRPr="0025615F">
              <w:rPr>
                <w:b/>
                <w:color w:val="000000"/>
              </w:rPr>
              <w:t>CP</w:t>
            </w:r>
          </w:p>
        </w:tc>
        <w:tc>
          <w:tcPr>
            <w:tcW w:w="1445" w:type="pct"/>
            <w:shd w:val="clear" w:color="auto" w:fill="auto"/>
          </w:tcPr>
          <w:p w14:paraId="5F232434" w14:textId="7E5C411C" w:rsidR="005A31DE" w:rsidRPr="004B6956" w:rsidRDefault="005A31DE" w:rsidP="000740D1">
            <w:pPr>
              <w:spacing w:before="120" w:after="120"/>
              <w:rPr>
                <w:bCs/>
                <w:color w:val="000000"/>
              </w:rPr>
            </w:pPr>
            <w:r>
              <w:t>Co</w:t>
            </w:r>
            <w:r w:rsidRPr="0025615F">
              <w:t>ld</w:t>
            </w:r>
            <w:r>
              <w:t xml:space="preserve"> </w:t>
            </w:r>
            <w:r w:rsidRPr="0025615F">
              <w:t>Pack</w:t>
            </w:r>
          </w:p>
        </w:tc>
        <w:tc>
          <w:tcPr>
            <w:tcW w:w="2656" w:type="pct"/>
            <w:shd w:val="clear" w:color="auto" w:fill="auto"/>
          </w:tcPr>
          <w:p w14:paraId="343ADAFD" w14:textId="77777777" w:rsidR="005A31DE" w:rsidRDefault="005A31DE" w:rsidP="000740D1">
            <w:pPr>
              <w:spacing w:before="120" w:after="120"/>
            </w:pPr>
            <w:r>
              <w:t>A type of packaging where medication is placed into a blue, thermal bag with a tamper sticker, placed into a Styrofoam cooler and sandwiched between gel ice packs and Styrofoam.</w:t>
            </w:r>
          </w:p>
          <w:p w14:paraId="6230C53E" w14:textId="50EFF3A7" w:rsidR="005A31DE" w:rsidRPr="0025615F" w:rsidRDefault="005A31DE" w:rsidP="000740D1">
            <w:pPr>
              <w:spacing w:before="120" w:after="120" w:line="217" w:lineRule="atLeast"/>
              <w:textAlignment w:val="top"/>
            </w:pPr>
            <w:r>
              <w:t>The amount of ice packs will be determined by the weather of the current season.</w:t>
            </w:r>
          </w:p>
        </w:tc>
      </w:tr>
      <w:tr w:rsidR="00157987" w:rsidRPr="0025615F" w14:paraId="315576C2" w14:textId="77777777" w:rsidTr="00F8579B">
        <w:trPr>
          <w:trHeight w:val="144"/>
        </w:trPr>
        <w:tc>
          <w:tcPr>
            <w:tcW w:w="899" w:type="pct"/>
            <w:shd w:val="clear" w:color="auto" w:fill="auto"/>
          </w:tcPr>
          <w:p w14:paraId="1E84A21E" w14:textId="51E52FD6" w:rsidR="005A31DE" w:rsidRDefault="005A31DE" w:rsidP="000740D1">
            <w:pPr>
              <w:spacing w:before="120" w:after="120"/>
              <w:jc w:val="center"/>
              <w:rPr>
                <w:b/>
                <w:color w:val="000000"/>
              </w:rPr>
            </w:pPr>
            <w:proofErr w:type="spellStart"/>
            <w:r>
              <w:rPr>
                <w:b/>
                <w:color w:val="000000"/>
              </w:rPr>
              <w:t>CPDC</w:t>
            </w:r>
            <w:proofErr w:type="spellEnd"/>
            <w:r>
              <w:rPr>
                <w:b/>
                <w:color w:val="000000"/>
              </w:rPr>
              <w:t xml:space="preserve"> </w:t>
            </w:r>
          </w:p>
        </w:tc>
        <w:tc>
          <w:tcPr>
            <w:tcW w:w="1445" w:type="pct"/>
            <w:shd w:val="clear" w:color="auto" w:fill="auto"/>
          </w:tcPr>
          <w:p w14:paraId="614C265F" w14:textId="6A87CC3F" w:rsidR="005A31DE" w:rsidRDefault="005A31DE" w:rsidP="000740D1">
            <w:pPr>
              <w:spacing w:before="120" w:after="120"/>
            </w:pPr>
            <w:r>
              <w:t xml:space="preserve">Creditable Prescription Drug Coverage </w:t>
            </w:r>
          </w:p>
        </w:tc>
        <w:tc>
          <w:tcPr>
            <w:tcW w:w="2656" w:type="pct"/>
            <w:shd w:val="clear" w:color="auto" w:fill="auto"/>
          </w:tcPr>
          <w:p w14:paraId="416903AC" w14:textId="35B97A49" w:rsidR="005A31DE" w:rsidRDefault="005A31DE" w:rsidP="000740D1">
            <w:pPr>
              <w:spacing w:before="120" w:after="120"/>
            </w:pPr>
            <w:r>
              <w:t xml:space="preserve">Prescription drug coverage (like from an employer or union), that is, on average, at least as good as the Medicare standard prescription drug coverage. </w:t>
            </w:r>
          </w:p>
        </w:tc>
      </w:tr>
      <w:tr w:rsidR="00157987" w:rsidRPr="0025615F" w14:paraId="653B3C07" w14:textId="77777777" w:rsidTr="00F8579B">
        <w:trPr>
          <w:trHeight w:val="144"/>
        </w:trPr>
        <w:tc>
          <w:tcPr>
            <w:tcW w:w="899" w:type="pct"/>
            <w:shd w:val="clear" w:color="auto" w:fill="auto"/>
          </w:tcPr>
          <w:p w14:paraId="6B0DCB6C" w14:textId="35E9B618" w:rsidR="005A31DE" w:rsidRDefault="005A31DE" w:rsidP="000740D1">
            <w:pPr>
              <w:spacing w:before="120" w:after="120"/>
              <w:jc w:val="center"/>
              <w:rPr>
                <w:b/>
                <w:color w:val="000000"/>
              </w:rPr>
            </w:pPr>
            <w:proofErr w:type="spellStart"/>
            <w:r w:rsidRPr="1B545883">
              <w:rPr>
                <w:b/>
                <w:bCs/>
                <w:color w:val="000000" w:themeColor="text1"/>
              </w:rPr>
              <w:t>CPDR</w:t>
            </w:r>
            <w:proofErr w:type="spellEnd"/>
          </w:p>
        </w:tc>
        <w:tc>
          <w:tcPr>
            <w:tcW w:w="1445" w:type="pct"/>
            <w:shd w:val="clear" w:color="auto" w:fill="auto"/>
          </w:tcPr>
          <w:p w14:paraId="0B41E380" w14:textId="19A88478" w:rsidR="005A31DE" w:rsidRDefault="005A31DE" w:rsidP="000740D1">
            <w:pPr>
              <w:spacing w:before="120" w:after="120"/>
            </w:pPr>
            <w:r w:rsidRPr="1B545883">
              <w:t>Capsule Delayed Release</w:t>
            </w:r>
          </w:p>
        </w:tc>
        <w:tc>
          <w:tcPr>
            <w:tcW w:w="2656" w:type="pct"/>
            <w:shd w:val="clear" w:color="auto" w:fill="auto"/>
          </w:tcPr>
          <w:p w14:paraId="79C16350" w14:textId="70EEA1B8" w:rsidR="005A31DE" w:rsidRDefault="005A31DE" w:rsidP="000740D1">
            <w:pPr>
              <w:spacing w:before="120" w:after="120"/>
            </w:pPr>
            <w:r w:rsidRPr="1B545883">
              <w:t xml:space="preserve">Medications that are designed to release the active ingredient(s) later after taking it. </w:t>
            </w:r>
          </w:p>
        </w:tc>
      </w:tr>
      <w:tr w:rsidR="00157987" w:rsidRPr="0025615F" w14:paraId="2DBE9E6E" w14:textId="77777777" w:rsidTr="00F8579B">
        <w:trPr>
          <w:trHeight w:val="144"/>
        </w:trPr>
        <w:tc>
          <w:tcPr>
            <w:tcW w:w="899" w:type="pct"/>
            <w:shd w:val="clear" w:color="auto" w:fill="auto"/>
          </w:tcPr>
          <w:p w14:paraId="7AB489E6" w14:textId="7547A315" w:rsidR="005A31DE" w:rsidRPr="1B545883" w:rsidRDefault="005A31DE" w:rsidP="000740D1">
            <w:pPr>
              <w:spacing w:before="120" w:after="120"/>
              <w:jc w:val="center"/>
              <w:rPr>
                <w:b/>
                <w:bCs/>
                <w:color w:val="000000" w:themeColor="text1"/>
              </w:rPr>
            </w:pPr>
            <w:proofErr w:type="spellStart"/>
            <w:r w:rsidRPr="0025615F">
              <w:rPr>
                <w:b/>
                <w:color w:val="000000"/>
              </w:rPr>
              <w:t>CPDS</w:t>
            </w:r>
            <w:proofErr w:type="spellEnd"/>
            <w:r>
              <w:rPr>
                <w:b/>
                <w:color w:val="000000"/>
              </w:rPr>
              <w:t xml:space="preserve"> </w:t>
            </w:r>
            <w:r w:rsidRPr="0025615F">
              <w:rPr>
                <w:b/>
                <w:color w:val="000000"/>
              </w:rPr>
              <w:t>or</w:t>
            </w:r>
            <w:r>
              <w:rPr>
                <w:b/>
                <w:color w:val="000000"/>
              </w:rPr>
              <w:t xml:space="preserve"> </w:t>
            </w:r>
            <w:proofErr w:type="spellStart"/>
            <w:r w:rsidRPr="0025615F">
              <w:rPr>
                <w:b/>
                <w:color w:val="000000"/>
              </w:rPr>
              <w:t>CPB</w:t>
            </w:r>
            <w:proofErr w:type="spellEnd"/>
          </w:p>
        </w:tc>
        <w:tc>
          <w:tcPr>
            <w:tcW w:w="1445" w:type="pct"/>
            <w:shd w:val="clear" w:color="auto" w:fill="auto"/>
          </w:tcPr>
          <w:p w14:paraId="7B1B302A" w14:textId="58485B2E" w:rsidR="005A31DE" w:rsidRPr="1B545883" w:rsidRDefault="005A31DE" w:rsidP="000740D1">
            <w:pPr>
              <w:spacing w:before="120" w:after="120"/>
            </w:pPr>
            <w:r>
              <w:t>Co</w:t>
            </w:r>
            <w:r w:rsidRPr="0025615F">
              <w:t>mpliance</w:t>
            </w:r>
            <w:r>
              <w:t xml:space="preserve"> </w:t>
            </w:r>
            <w:r w:rsidRPr="0025615F">
              <w:t>Dose</w:t>
            </w:r>
          </w:p>
        </w:tc>
        <w:tc>
          <w:tcPr>
            <w:tcW w:w="2656" w:type="pct"/>
            <w:shd w:val="clear" w:color="auto" w:fill="auto"/>
          </w:tcPr>
          <w:p w14:paraId="5D13C5F3" w14:textId="6ADEEBF8" w:rsidR="005A31DE" w:rsidRPr="1B545883" w:rsidRDefault="005A31DE" w:rsidP="000740D1">
            <w:pPr>
              <w:spacing w:before="120" w:after="120"/>
            </w:pPr>
            <w:r w:rsidRPr="0025615F">
              <w:t>A</w:t>
            </w:r>
            <w:r>
              <w:t xml:space="preserve"> </w:t>
            </w:r>
            <w:r w:rsidRPr="0025615F">
              <w:t>change</w:t>
            </w:r>
            <w:r>
              <w:t xml:space="preserve"> </w:t>
            </w:r>
            <w:r w:rsidRPr="0025615F">
              <w:t>in</w:t>
            </w:r>
            <w:r>
              <w:t xml:space="preserve"> </w:t>
            </w:r>
            <w:r w:rsidRPr="0025615F">
              <w:t>prescription</w:t>
            </w:r>
            <w:r>
              <w:t xml:space="preserve"> </w:t>
            </w:r>
            <w:r w:rsidRPr="0025615F">
              <w:t>re</w:t>
            </w:r>
            <w:r>
              <w:t>co</w:t>
            </w:r>
            <w:r w:rsidRPr="0025615F">
              <w:t>mmended</w:t>
            </w:r>
            <w:r>
              <w:t xml:space="preserve"> </w:t>
            </w:r>
            <w:r w:rsidRPr="0025615F">
              <w:t>to</w:t>
            </w:r>
            <w:r>
              <w:t xml:space="preserve"> </w:t>
            </w:r>
            <w:r w:rsidRPr="0025615F">
              <w:t>a</w:t>
            </w:r>
            <w:r>
              <w:t xml:space="preserve"> </w:t>
            </w:r>
            <w:r w:rsidRPr="0025615F">
              <w:t>prescriber</w:t>
            </w:r>
            <w:r>
              <w:t xml:space="preserve"> </w:t>
            </w:r>
            <w:r w:rsidRPr="0025615F">
              <w:t>which</w:t>
            </w:r>
            <w:r>
              <w:t xml:space="preserve"> </w:t>
            </w:r>
            <w:r w:rsidRPr="0025615F">
              <w:t>may</w:t>
            </w:r>
            <w:r>
              <w:t xml:space="preserve"> </w:t>
            </w:r>
            <w:r w:rsidRPr="0025615F">
              <w:t>possibly</w:t>
            </w:r>
            <w:r>
              <w:t xml:space="preserve"> </w:t>
            </w:r>
            <w:r w:rsidRPr="0025615F">
              <w:t>reduce</w:t>
            </w:r>
            <w:r>
              <w:t xml:space="preserve"> </w:t>
            </w:r>
            <w:r w:rsidRPr="0025615F">
              <w:t>either</w:t>
            </w:r>
            <w:r>
              <w:t xml:space="preserve"> </w:t>
            </w:r>
            <w:r w:rsidRPr="0025615F">
              <w:t>the</w:t>
            </w:r>
            <w:r>
              <w:t xml:space="preserve"> </w:t>
            </w:r>
            <w:r w:rsidRPr="0025615F">
              <w:t>number</w:t>
            </w:r>
            <w:r>
              <w:t xml:space="preserve"> </w:t>
            </w:r>
            <w:r w:rsidRPr="0025615F">
              <w:t>of</w:t>
            </w:r>
            <w:r>
              <w:t xml:space="preserve"> </w:t>
            </w:r>
            <w:r w:rsidRPr="0025615F">
              <w:t>tablets</w:t>
            </w:r>
            <w:r>
              <w:t xml:space="preserve"> </w:t>
            </w:r>
            <w:r w:rsidRPr="0025615F">
              <w:t>taken</w:t>
            </w:r>
            <w:r>
              <w:t xml:space="preserve"> </w:t>
            </w:r>
            <w:r w:rsidRPr="0025615F">
              <w:t>per</w:t>
            </w:r>
            <w:r>
              <w:t xml:space="preserve"> </w:t>
            </w:r>
            <w:r w:rsidRPr="0025615F">
              <w:t>day</w:t>
            </w:r>
            <w:r>
              <w:t xml:space="preserve"> </w:t>
            </w:r>
            <w:r w:rsidRPr="0025615F">
              <w:t>or</w:t>
            </w:r>
            <w:r>
              <w:t xml:space="preserve"> </w:t>
            </w:r>
            <w:r w:rsidRPr="0025615F">
              <w:t>the</w:t>
            </w:r>
            <w:r>
              <w:t xml:space="preserve"> </w:t>
            </w:r>
            <w:r w:rsidRPr="0025615F">
              <w:t>number</w:t>
            </w:r>
            <w:r>
              <w:t xml:space="preserve"> </w:t>
            </w:r>
            <w:r w:rsidRPr="0025615F">
              <w:t>of</w:t>
            </w:r>
            <w:r>
              <w:t xml:space="preserve"> </w:t>
            </w:r>
            <w:r w:rsidRPr="0025615F">
              <w:t>times</w:t>
            </w:r>
            <w:r>
              <w:t xml:space="preserve"> </w:t>
            </w:r>
            <w:r w:rsidRPr="0025615F">
              <w:t>a</w:t>
            </w:r>
            <w:r>
              <w:t xml:space="preserve"> </w:t>
            </w:r>
            <w:r w:rsidRPr="0025615F">
              <w:t>medication</w:t>
            </w:r>
            <w:r>
              <w:t xml:space="preserve"> </w:t>
            </w:r>
            <w:r w:rsidRPr="0025615F">
              <w:t>needs</w:t>
            </w:r>
            <w:r>
              <w:t xml:space="preserve"> </w:t>
            </w:r>
            <w:r w:rsidRPr="0025615F">
              <w:t>to</w:t>
            </w:r>
            <w:r>
              <w:t xml:space="preserve"> </w:t>
            </w:r>
            <w:r w:rsidRPr="0025615F">
              <w:t>be</w:t>
            </w:r>
            <w:r>
              <w:t xml:space="preserve"> </w:t>
            </w:r>
            <w:r w:rsidRPr="0025615F">
              <w:t>taken</w:t>
            </w:r>
            <w:r>
              <w:t xml:space="preserve"> </w:t>
            </w:r>
            <w:r w:rsidRPr="0025615F">
              <w:t>per</w:t>
            </w:r>
            <w:r>
              <w:t xml:space="preserve"> </w:t>
            </w:r>
            <w:r w:rsidRPr="0025615F">
              <w:t>day</w:t>
            </w:r>
            <w:r>
              <w:t>.</w:t>
            </w:r>
          </w:p>
        </w:tc>
      </w:tr>
      <w:tr w:rsidR="00157987" w:rsidRPr="0025615F" w14:paraId="21AD7A59" w14:textId="77777777" w:rsidTr="00F8579B">
        <w:trPr>
          <w:trHeight w:val="144"/>
        </w:trPr>
        <w:tc>
          <w:tcPr>
            <w:tcW w:w="899" w:type="pct"/>
            <w:shd w:val="clear" w:color="auto" w:fill="auto"/>
          </w:tcPr>
          <w:p w14:paraId="382369A0" w14:textId="4DF2742B" w:rsidR="005A31DE" w:rsidRPr="0025615F" w:rsidRDefault="005A31DE" w:rsidP="000740D1">
            <w:pPr>
              <w:spacing w:before="120" w:after="120"/>
              <w:jc w:val="center"/>
              <w:rPr>
                <w:b/>
                <w:color w:val="000000"/>
              </w:rPr>
            </w:pPr>
            <w:proofErr w:type="spellStart"/>
            <w:r w:rsidRPr="0025615F">
              <w:rPr>
                <w:b/>
                <w:bCs/>
                <w:color w:val="000000"/>
              </w:rPr>
              <w:t>CPHT</w:t>
            </w:r>
            <w:proofErr w:type="spellEnd"/>
          </w:p>
        </w:tc>
        <w:tc>
          <w:tcPr>
            <w:tcW w:w="1445" w:type="pct"/>
            <w:shd w:val="clear" w:color="auto" w:fill="auto"/>
          </w:tcPr>
          <w:p w14:paraId="4197E88E" w14:textId="695F7347" w:rsidR="005A31DE" w:rsidRDefault="005A31DE" w:rsidP="000740D1">
            <w:pPr>
              <w:spacing w:before="120" w:after="120"/>
            </w:pPr>
            <w:r w:rsidRPr="0025615F">
              <w:t>Certified</w:t>
            </w:r>
            <w:r>
              <w:t xml:space="preserve"> </w:t>
            </w:r>
            <w:r w:rsidRPr="0025615F">
              <w:t>Pharmacy</w:t>
            </w:r>
            <w:r>
              <w:t xml:space="preserve"> </w:t>
            </w:r>
            <w:r w:rsidRPr="0025615F">
              <w:t>Technician</w:t>
            </w:r>
          </w:p>
        </w:tc>
        <w:tc>
          <w:tcPr>
            <w:tcW w:w="2656" w:type="pct"/>
            <w:shd w:val="clear" w:color="auto" w:fill="auto"/>
          </w:tcPr>
          <w:p w14:paraId="7BC169B9" w14:textId="0DD66CF2" w:rsidR="005A31DE" w:rsidRPr="0025615F" w:rsidRDefault="005A31DE" w:rsidP="000740D1">
            <w:pPr>
              <w:spacing w:before="120" w:after="120"/>
            </w:pPr>
            <w:r w:rsidRPr="0025615F">
              <w:t>A</w:t>
            </w:r>
            <w:r>
              <w:t xml:space="preserve"> </w:t>
            </w:r>
            <w:r w:rsidRPr="0025615F">
              <w:t>pharmacy</w:t>
            </w:r>
            <w:r>
              <w:t xml:space="preserve"> </w:t>
            </w:r>
            <w:r w:rsidRPr="0025615F">
              <w:t>technician</w:t>
            </w:r>
            <w:r>
              <w:t xml:space="preserve"> </w:t>
            </w:r>
            <w:r w:rsidRPr="0025615F">
              <w:t>that</w:t>
            </w:r>
            <w:r>
              <w:t xml:space="preserve"> </w:t>
            </w:r>
            <w:r w:rsidRPr="0025615F">
              <w:t>has</w:t>
            </w:r>
            <w:r>
              <w:t xml:space="preserve"> </w:t>
            </w:r>
            <w:r w:rsidRPr="0025615F">
              <w:t>passed</w:t>
            </w:r>
            <w:r>
              <w:t xml:space="preserve"> </w:t>
            </w:r>
            <w:r w:rsidRPr="0025615F">
              <w:t>a</w:t>
            </w:r>
            <w:r>
              <w:t xml:space="preserve"> </w:t>
            </w:r>
            <w:r w:rsidRPr="0025615F">
              <w:t>state</w:t>
            </w:r>
            <w:r>
              <w:t xml:space="preserve"> </w:t>
            </w:r>
            <w:r w:rsidRPr="0025615F">
              <w:t>certified</w:t>
            </w:r>
            <w:r>
              <w:t xml:space="preserve"> </w:t>
            </w:r>
            <w:r w:rsidRPr="0025615F">
              <w:t>exam</w:t>
            </w:r>
            <w:r>
              <w:t>.</w:t>
            </w:r>
          </w:p>
        </w:tc>
      </w:tr>
      <w:tr w:rsidR="00157987" w:rsidRPr="0025615F" w14:paraId="3C3AA8D6" w14:textId="77777777" w:rsidTr="00F8579B">
        <w:trPr>
          <w:trHeight w:val="144"/>
        </w:trPr>
        <w:tc>
          <w:tcPr>
            <w:tcW w:w="899" w:type="pct"/>
            <w:shd w:val="clear" w:color="auto" w:fill="auto"/>
          </w:tcPr>
          <w:p w14:paraId="2527015A" w14:textId="562BFEB2" w:rsidR="005A31DE" w:rsidRPr="0025615F" w:rsidRDefault="005A31DE" w:rsidP="000740D1">
            <w:pPr>
              <w:spacing w:before="120" w:after="120"/>
              <w:jc w:val="center"/>
              <w:rPr>
                <w:b/>
                <w:bCs/>
                <w:color w:val="000000"/>
              </w:rPr>
            </w:pPr>
            <w:r>
              <w:rPr>
                <w:b/>
                <w:bCs/>
                <w:color w:val="000000"/>
              </w:rPr>
              <w:t xml:space="preserve">CPM </w:t>
            </w:r>
          </w:p>
        </w:tc>
        <w:tc>
          <w:tcPr>
            <w:tcW w:w="1445" w:type="pct"/>
            <w:shd w:val="clear" w:color="auto" w:fill="auto"/>
          </w:tcPr>
          <w:p w14:paraId="646B938A" w14:textId="70D6C5FB" w:rsidR="005A31DE" w:rsidRPr="0025615F" w:rsidRDefault="005A31DE" w:rsidP="000740D1">
            <w:pPr>
              <w:spacing w:before="120" w:after="120"/>
            </w:pPr>
            <w:r>
              <w:t xml:space="preserve">Current Payment Month </w:t>
            </w:r>
          </w:p>
        </w:tc>
        <w:tc>
          <w:tcPr>
            <w:tcW w:w="2656" w:type="pct"/>
            <w:shd w:val="clear" w:color="auto" w:fill="auto"/>
          </w:tcPr>
          <w:p w14:paraId="0E07F7AB" w14:textId="77777777" w:rsidR="005A31DE" w:rsidRPr="0025615F" w:rsidRDefault="005A31DE" w:rsidP="000740D1">
            <w:pPr>
              <w:spacing w:before="120" w:after="120"/>
            </w:pPr>
          </w:p>
        </w:tc>
      </w:tr>
      <w:tr w:rsidR="00157987" w:rsidRPr="0025615F" w14:paraId="48367351" w14:textId="77777777" w:rsidTr="00F8579B">
        <w:trPr>
          <w:trHeight w:val="144"/>
        </w:trPr>
        <w:tc>
          <w:tcPr>
            <w:tcW w:w="899" w:type="pct"/>
            <w:shd w:val="clear" w:color="auto" w:fill="auto"/>
          </w:tcPr>
          <w:p w14:paraId="423943AC" w14:textId="55702447" w:rsidR="005A31DE" w:rsidRDefault="005A31DE" w:rsidP="000740D1">
            <w:pPr>
              <w:spacing w:before="120" w:after="120"/>
              <w:jc w:val="center"/>
              <w:rPr>
                <w:b/>
                <w:bCs/>
                <w:color w:val="000000"/>
              </w:rPr>
            </w:pPr>
            <w:r w:rsidRPr="0025615F">
              <w:rPr>
                <w:b/>
                <w:color w:val="000000"/>
              </w:rPr>
              <w:t>CR</w:t>
            </w:r>
          </w:p>
        </w:tc>
        <w:tc>
          <w:tcPr>
            <w:tcW w:w="1445" w:type="pct"/>
            <w:shd w:val="clear" w:color="auto" w:fill="auto"/>
          </w:tcPr>
          <w:p w14:paraId="29E601AA" w14:textId="4A2C9740" w:rsidR="005A31DE" w:rsidRDefault="005A31DE" w:rsidP="000740D1">
            <w:pPr>
              <w:spacing w:before="120" w:after="120"/>
            </w:pPr>
            <w:r w:rsidRPr="0025615F">
              <w:t>Credit</w:t>
            </w:r>
          </w:p>
        </w:tc>
        <w:tc>
          <w:tcPr>
            <w:tcW w:w="2656" w:type="pct"/>
            <w:shd w:val="clear" w:color="auto" w:fill="auto"/>
          </w:tcPr>
          <w:p w14:paraId="77DAAAF9" w14:textId="2BB35BD3" w:rsidR="005A31DE" w:rsidRPr="0025615F" w:rsidRDefault="005A31DE" w:rsidP="000740D1">
            <w:pPr>
              <w:spacing w:before="120" w:after="120"/>
            </w:pPr>
            <w:r w:rsidRPr="0025615F">
              <w:t>Credit</w:t>
            </w:r>
            <w:r>
              <w:t xml:space="preserve"> </w:t>
            </w:r>
            <w:r w:rsidRPr="0025615F">
              <w:t>issued</w:t>
            </w:r>
            <w:r>
              <w:t xml:space="preserve"> </w:t>
            </w:r>
            <w:r w:rsidRPr="0025615F">
              <w:t>to</w:t>
            </w:r>
            <w:r>
              <w:t xml:space="preserve"> </w:t>
            </w:r>
            <w:r w:rsidRPr="0025615F">
              <w:t>member’s</w:t>
            </w:r>
            <w:r>
              <w:t xml:space="preserve"> </w:t>
            </w:r>
            <w:r w:rsidRPr="0025615F">
              <w:t>mail</w:t>
            </w:r>
            <w:r>
              <w:t xml:space="preserve"> </w:t>
            </w:r>
            <w:r w:rsidRPr="0025615F">
              <w:t>order</w:t>
            </w:r>
            <w:r>
              <w:t xml:space="preserve"> </w:t>
            </w:r>
            <w:r w:rsidRPr="0025615F">
              <w:t>ac</w:t>
            </w:r>
            <w:r>
              <w:t>co</w:t>
            </w:r>
            <w:r w:rsidRPr="0025615F">
              <w:t>unt</w:t>
            </w:r>
            <w:r>
              <w:t>.</w:t>
            </w:r>
          </w:p>
        </w:tc>
      </w:tr>
      <w:tr w:rsidR="00157987" w:rsidRPr="0025615F" w14:paraId="79794F31" w14:textId="77777777" w:rsidTr="00F8579B">
        <w:trPr>
          <w:trHeight w:val="144"/>
        </w:trPr>
        <w:tc>
          <w:tcPr>
            <w:tcW w:w="899" w:type="pct"/>
            <w:shd w:val="clear" w:color="auto" w:fill="auto"/>
          </w:tcPr>
          <w:p w14:paraId="17A359F8" w14:textId="6B376860" w:rsidR="005A31DE" w:rsidRPr="0025615F" w:rsidRDefault="005A31DE" w:rsidP="000740D1">
            <w:pPr>
              <w:spacing w:before="120" w:after="120"/>
              <w:jc w:val="center"/>
              <w:rPr>
                <w:b/>
                <w:color w:val="000000"/>
              </w:rPr>
            </w:pPr>
            <w:r>
              <w:rPr>
                <w:b/>
                <w:color w:val="000000"/>
              </w:rPr>
              <w:t xml:space="preserve">CR </w:t>
            </w:r>
          </w:p>
        </w:tc>
        <w:tc>
          <w:tcPr>
            <w:tcW w:w="1445" w:type="pct"/>
            <w:shd w:val="clear" w:color="auto" w:fill="auto"/>
          </w:tcPr>
          <w:p w14:paraId="70BF2CA6" w14:textId="47AC2981" w:rsidR="005A31DE" w:rsidRPr="0025615F" w:rsidRDefault="005A31DE" w:rsidP="000740D1">
            <w:pPr>
              <w:spacing w:before="120" w:after="120"/>
            </w:pPr>
            <w:r>
              <w:t xml:space="preserve">Credit </w:t>
            </w:r>
          </w:p>
        </w:tc>
        <w:tc>
          <w:tcPr>
            <w:tcW w:w="2656" w:type="pct"/>
            <w:shd w:val="clear" w:color="auto" w:fill="auto"/>
          </w:tcPr>
          <w:p w14:paraId="7120C6ED" w14:textId="32C112CE" w:rsidR="005A31DE" w:rsidRPr="0025615F" w:rsidRDefault="005A31DE" w:rsidP="000740D1">
            <w:pPr>
              <w:spacing w:before="120" w:after="120"/>
            </w:pPr>
            <w:r>
              <w:t xml:space="preserve">The ability of a customer to obtain goods or services before payment, based on the trust that payment will be made in the future. </w:t>
            </w:r>
          </w:p>
        </w:tc>
      </w:tr>
      <w:tr w:rsidR="00157987" w:rsidRPr="0025615F" w14:paraId="2D70E553" w14:textId="77777777" w:rsidTr="00F8579B">
        <w:trPr>
          <w:trHeight w:val="144"/>
        </w:trPr>
        <w:tc>
          <w:tcPr>
            <w:tcW w:w="899" w:type="pct"/>
            <w:shd w:val="clear" w:color="auto" w:fill="auto"/>
          </w:tcPr>
          <w:p w14:paraId="1FD8B83A" w14:textId="4351430E" w:rsidR="005A31DE" w:rsidRDefault="005A31DE" w:rsidP="000740D1">
            <w:pPr>
              <w:spacing w:before="120" w:after="120"/>
              <w:jc w:val="center"/>
              <w:rPr>
                <w:b/>
                <w:color w:val="000000"/>
              </w:rPr>
            </w:pPr>
            <w:r>
              <w:rPr>
                <w:b/>
                <w:color w:val="000000"/>
              </w:rPr>
              <w:t xml:space="preserve">CR </w:t>
            </w:r>
          </w:p>
        </w:tc>
        <w:tc>
          <w:tcPr>
            <w:tcW w:w="1445" w:type="pct"/>
            <w:shd w:val="clear" w:color="auto" w:fill="auto"/>
          </w:tcPr>
          <w:p w14:paraId="58203FC4" w14:textId="1F863DDD" w:rsidR="005A31DE" w:rsidRDefault="005A31DE" w:rsidP="000740D1">
            <w:pPr>
              <w:spacing w:before="120" w:after="120"/>
            </w:pPr>
            <w:r>
              <w:t>Change Request</w:t>
            </w:r>
          </w:p>
        </w:tc>
        <w:tc>
          <w:tcPr>
            <w:tcW w:w="2656" w:type="pct"/>
            <w:shd w:val="clear" w:color="auto" w:fill="auto"/>
          </w:tcPr>
          <w:p w14:paraId="683B32F8" w14:textId="77777777" w:rsidR="005A31DE" w:rsidRDefault="005A31DE" w:rsidP="000740D1">
            <w:pPr>
              <w:spacing w:before="120" w:after="120"/>
            </w:pPr>
          </w:p>
        </w:tc>
      </w:tr>
      <w:tr w:rsidR="00157987" w:rsidRPr="0025615F" w14:paraId="1768A03B" w14:textId="77777777" w:rsidTr="00F8579B">
        <w:trPr>
          <w:trHeight w:val="144"/>
        </w:trPr>
        <w:tc>
          <w:tcPr>
            <w:tcW w:w="899" w:type="pct"/>
            <w:shd w:val="clear" w:color="auto" w:fill="auto"/>
          </w:tcPr>
          <w:p w14:paraId="25AD91C8" w14:textId="23D7B507" w:rsidR="005A31DE" w:rsidRDefault="005A31DE" w:rsidP="000740D1">
            <w:pPr>
              <w:spacing w:before="120" w:after="120"/>
              <w:jc w:val="center"/>
              <w:rPr>
                <w:b/>
                <w:color w:val="000000"/>
              </w:rPr>
            </w:pPr>
            <w:r>
              <w:rPr>
                <w:b/>
                <w:color w:val="000000"/>
              </w:rPr>
              <w:t>CC</w:t>
            </w:r>
          </w:p>
        </w:tc>
        <w:tc>
          <w:tcPr>
            <w:tcW w:w="1445" w:type="pct"/>
            <w:shd w:val="clear" w:color="auto" w:fill="auto"/>
          </w:tcPr>
          <w:p w14:paraId="0EBE5D7B" w14:textId="25488CDC" w:rsidR="005A31DE" w:rsidRDefault="005A31DE" w:rsidP="000740D1">
            <w:pPr>
              <w:spacing w:before="120" w:after="120"/>
            </w:pPr>
            <w:r w:rsidRPr="00FB7618">
              <w:rPr>
                <w:bCs/>
              </w:rPr>
              <w:t xml:space="preserve">Credit Card </w:t>
            </w:r>
          </w:p>
        </w:tc>
        <w:tc>
          <w:tcPr>
            <w:tcW w:w="2656" w:type="pct"/>
            <w:shd w:val="clear" w:color="auto" w:fill="auto"/>
          </w:tcPr>
          <w:p w14:paraId="6B509A0D" w14:textId="77777777" w:rsidR="005A31DE" w:rsidRDefault="005A31DE" w:rsidP="000740D1">
            <w:pPr>
              <w:spacing w:before="120" w:after="120"/>
              <w:rPr>
                <w:bCs/>
              </w:rPr>
            </w:pPr>
            <w:r w:rsidRPr="00FB7618">
              <w:rPr>
                <w:bCs/>
              </w:rPr>
              <w:t>Debit Card Payments - One Time or Recurring (Automatic) Credit Card / Debit Card (</w:t>
            </w:r>
            <w:r w:rsidRPr="00157987">
              <w:rPr>
                <w:b/>
              </w:rPr>
              <w:t>RCD</w:t>
            </w:r>
            <w:r w:rsidRPr="00FB7618">
              <w:rPr>
                <w:bCs/>
              </w:rPr>
              <w:t>)</w:t>
            </w:r>
          </w:p>
          <w:p w14:paraId="0E32E587" w14:textId="77777777" w:rsidR="005A31DE" w:rsidRDefault="005A31DE" w:rsidP="000740D1">
            <w:pPr>
              <w:spacing w:before="120" w:after="120"/>
            </w:pPr>
            <w:r w:rsidRPr="000F184C">
              <w:t xml:space="preserve">Payment of the MED D monthly premium via a major Credit Card or Debit Card. </w:t>
            </w:r>
          </w:p>
          <w:p w14:paraId="519C28CF" w14:textId="229E07C8" w:rsidR="005A31DE" w:rsidRPr="000F184C" w:rsidRDefault="005A31DE" w:rsidP="000740D1">
            <w:pPr>
              <w:spacing w:before="120" w:after="120"/>
            </w:pPr>
            <w:r w:rsidRPr="005F63B0">
              <w:rPr>
                <w:b/>
              </w:rPr>
              <w:t>Examples:</w:t>
            </w:r>
            <w:r w:rsidRPr="000F184C">
              <w:t xml:space="preserve"> </w:t>
            </w:r>
            <w:r w:rsidR="001E0181">
              <w:t xml:space="preserve"> </w:t>
            </w:r>
            <w:r w:rsidRPr="000F184C">
              <w:t>Visa, MasterCard, American Express, Discover.</w:t>
            </w:r>
          </w:p>
          <w:p w14:paraId="6ED672F3" w14:textId="77777777" w:rsidR="005A31DE" w:rsidRPr="000F184C" w:rsidRDefault="005A31DE" w:rsidP="000740D1">
            <w:pPr>
              <w:spacing w:before="120" w:after="120"/>
            </w:pPr>
          </w:p>
          <w:p w14:paraId="3404C7BE" w14:textId="77777777" w:rsidR="005A31DE" w:rsidRPr="005F63B0" w:rsidRDefault="005A31DE" w:rsidP="000740D1">
            <w:pPr>
              <w:spacing w:before="120" w:after="120"/>
              <w:rPr>
                <w:b/>
              </w:rPr>
            </w:pPr>
            <w:r w:rsidRPr="005F63B0">
              <w:rPr>
                <w:b/>
              </w:rPr>
              <w:t>One Time Credit Card / Debit Card Payments</w:t>
            </w:r>
          </w:p>
          <w:p w14:paraId="366F9A6B" w14:textId="77777777" w:rsidR="005A31DE" w:rsidRPr="00BD160A" w:rsidRDefault="005A31DE" w:rsidP="000740D1">
            <w:pPr>
              <w:pStyle w:val="NormalWeb"/>
              <w:numPr>
                <w:ilvl w:val="0"/>
                <w:numId w:val="147"/>
              </w:numPr>
              <w:spacing w:before="120" w:after="120" w:afterAutospacing="0" w:line="240" w:lineRule="atLeast"/>
              <w:textAlignment w:val="top"/>
              <w:rPr>
                <w:rFonts w:ascii="Verdana" w:hAnsi="Verdana"/>
              </w:rPr>
            </w:pPr>
            <w:r w:rsidRPr="00BD160A">
              <w:rPr>
                <w:rFonts w:ascii="Verdana" w:hAnsi="Verdana"/>
              </w:rPr>
              <w:t xml:space="preserve">SilverScript beneficiaries ONLY can go online to </w:t>
            </w:r>
            <w:hyperlink r:id="rId12" w:history="1">
              <w:r w:rsidRPr="00BD160A">
                <w:rPr>
                  <w:rStyle w:val="Hyperlink"/>
                  <w:rFonts w:ascii="Verdana" w:hAnsi="Verdana"/>
                </w:rPr>
                <w:t>www.silverscript.com</w:t>
              </w:r>
            </w:hyperlink>
            <w:r w:rsidRPr="00BD160A">
              <w:rPr>
                <w:rFonts w:ascii="Verdana" w:hAnsi="Verdana"/>
              </w:rPr>
              <w:t xml:space="preserve"> to complete a one-time payment. </w:t>
            </w:r>
          </w:p>
          <w:p w14:paraId="7283BEE7" w14:textId="77777777" w:rsidR="005A31DE" w:rsidRPr="00BD160A" w:rsidRDefault="005A31DE" w:rsidP="000740D1">
            <w:pPr>
              <w:pStyle w:val="NormalWeb"/>
              <w:numPr>
                <w:ilvl w:val="0"/>
                <w:numId w:val="147"/>
              </w:numPr>
              <w:spacing w:before="120" w:after="120" w:afterAutospacing="0" w:line="240" w:lineRule="atLeast"/>
              <w:textAlignment w:val="top"/>
              <w:rPr>
                <w:rFonts w:ascii="Verdana" w:hAnsi="Verdana"/>
              </w:rPr>
            </w:pPr>
            <w:r w:rsidRPr="00BD160A">
              <w:rPr>
                <w:rFonts w:ascii="Verdana" w:hAnsi="Verdana"/>
              </w:rPr>
              <w:t>SilverScript beneficiaries ONLY can make a one-time credit card payment at a</w:t>
            </w:r>
            <w:r w:rsidRPr="00157987">
              <w:rPr>
                <w:rFonts w:ascii="Verdana" w:hAnsi="Verdana"/>
              </w:rPr>
              <w:t xml:space="preserve"> </w:t>
            </w:r>
            <w:r w:rsidRPr="00BD160A">
              <w:rPr>
                <w:rFonts w:ascii="Verdana" w:hAnsi="Verdana"/>
              </w:rPr>
              <w:t xml:space="preserve">CVS Retail Pharmacy. </w:t>
            </w:r>
          </w:p>
          <w:p w14:paraId="433FA16C" w14:textId="77777777" w:rsidR="005A31DE" w:rsidRPr="00BD160A" w:rsidRDefault="005A31DE" w:rsidP="000740D1">
            <w:pPr>
              <w:pStyle w:val="NormalWeb"/>
              <w:numPr>
                <w:ilvl w:val="0"/>
                <w:numId w:val="147"/>
              </w:numPr>
              <w:spacing w:before="120" w:after="120" w:afterAutospacing="0" w:line="240" w:lineRule="atLeast"/>
              <w:textAlignment w:val="top"/>
              <w:rPr>
                <w:rFonts w:ascii="Verdana" w:hAnsi="Verdana"/>
              </w:rPr>
            </w:pPr>
            <w:r w:rsidRPr="00BD160A">
              <w:rPr>
                <w:rFonts w:ascii="Verdana" w:hAnsi="Verdana"/>
              </w:rPr>
              <w:t xml:space="preserve">Blue </w:t>
            </w:r>
            <w:proofErr w:type="spellStart"/>
            <w:r w:rsidRPr="00BD160A">
              <w:rPr>
                <w:rFonts w:ascii="Verdana" w:hAnsi="Verdana"/>
              </w:rPr>
              <w:t>MedicareRx</w:t>
            </w:r>
            <w:proofErr w:type="spellEnd"/>
            <w:r w:rsidRPr="00BD160A">
              <w:rPr>
                <w:rFonts w:ascii="Verdana" w:hAnsi="Verdana"/>
              </w:rPr>
              <w:t xml:space="preserve"> and SilverScript beneficiaries can contact us through the IVR or Customer Care Representatives (</w:t>
            </w:r>
            <w:r w:rsidRPr="00BD160A">
              <w:rPr>
                <w:rFonts w:ascii="Verdana" w:hAnsi="Verdana"/>
                <w:b/>
                <w:bCs/>
              </w:rPr>
              <w:t>CCRs</w:t>
            </w:r>
            <w:r w:rsidRPr="00BD160A">
              <w:rPr>
                <w:rFonts w:ascii="Verdana" w:hAnsi="Verdana"/>
              </w:rPr>
              <w:t xml:space="preserve">) to place a one-time credit card payment over the phone. </w:t>
            </w:r>
          </w:p>
          <w:p w14:paraId="7B208FA9" w14:textId="77777777" w:rsidR="005A31DE" w:rsidRPr="000F184C" w:rsidRDefault="005A31DE" w:rsidP="000740D1">
            <w:pPr>
              <w:spacing w:before="120" w:after="120"/>
            </w:pPr>
          </w:p>
          <w:p w14:paraId="2B344806" w14:textId="77777777" w:rsidR="005A31DE" w:rsidRPr="005F63B0" w:rsidRDefault="005A31DE" w:rsidP="000740D1">
            <w:pPr>
              <w:spacing w:before="120" w:after="120"/>
              <w:rPr>
                <w:b/>
              </w:rPr>
            </w:pPr>
            <w:r w:rsidRPr="005F63B0">
              <w:rPr>
                <w:b/>
              </w:rPr>
              <w:t>Recurring (Automatic) Credit Card / Debit Card Payments</w:t>
            </w:r>
          </w:p>
          <w:p w14:paraId="0FBBCAF3" w14:textId="77777777" w:rsidR="005A31DE" w:rsidRPr="00BD160A" w:rsidRDefault="005A31DE" w:rsidP="000740D1">
            <w:pPr>
              <w:pStyle w:val="NormalWeb"/>
              <w:numPr>
                <w:ilvl w:val="0"/>
                <w:numId w:val="147"/>
              </w:numPr>
              <w:spacing w:before="120" w:after="120" w:afterAutospacing="0" w:line="240" w:lineRule="atLeast"/>
              <w:textAlignment w:val="top"/>
              <w:rPr>
                <w:rFonts w:ascii="Verdana" w:hAnsi="Verdana"/>
              </w:rPr>
            </w:pPr>
            <w:r w:rsidRPr="00BD160A">
              <w:rPr>
                <w:rFonts w:ascii="Verdana" w:hAnsi="Verdana"/>
              </w:rPr>
              <w:t xml:space="preserve">The monthly premium is automatically charged to the beneficiary’s credit card / debit card each month. </w:t>
            </w:r>
          </w:p>
          <w:p w14:paraId="32658BAB" w14:textId="77777777" w:rsidR="005A31DE" w:rsidRPr="00BD160A" w:rsidRDefault="005A31DE" w:rsidP="000740D1">
            <w:pPr>
              <w:pStyle w:val="NormalWeb"/>
              <w:numPr>
                <w:ilvl w:val="0"/>
                <w:numId w:val="147"/>
              </w:numPr>
              <w:spacing w:before="120" w:after="120" w:afterAutospacing="0" w:line="240" w:lineRule="atLeast"/>
              <w:textAlignment w:val="top"/>
              <w:rPr>
                <w:rFonts w:ascii="Verdana" w:hAnsi="Verdana"/>
              </w:rPr>
            </w:pPr>
            <w:r w:rsidRPr="00BD160A">
              <w:rPr>
                <w:rFonts w:ascii="Verdana" w:hAnsi="Verdana"/>
              </w:rPr>
              <w:t xml:space="preserve">The beneficiary does NOT receive a monthly invoice statement. </w:t>
            </w:r>
          </w:p>
          <w:p w14:paraId="7CABEC38" w14:textId="77777777" w:rsidR="005A31DE" w:rsidRPr="004F5EC8" w:rsidRDefault="005A31DE" w:rsidP="000740D1">
            <w:pPr>
              <w:pStyle w:val="NormalWeb"/>
              <w:numPr>
                <w:ilvl w:val="0"/>
                <w:numId w:val="147"/>
              </w:numPr>
              <w:spacing w:before="120" w:after="120" w:afterAutospacing="0" w:line="240" w:lineRule="atLeast"/>
              <w:textAlignment w:val="top"/>
              <w:rPr>
                <w:rFonts w:ascii="Verdana" w:hAnsi="Verdana"/>
              </w:rPr>
            </w:pPr>
            <w:r w:rsidRPr="00BD160A">
              <w:rPr>
                <w:rFonts w:ascii="Verdana" w:hAnsi="Verdana"/>
              </w:rPr>
              <w:t>If the beneficiary has been terminated, otherwise disenrolled or has a credit balance on file, an invoice statement may be sent on request.</w:t>
            </w:r>
          </w:p>
          <w:p w14:paraId="6A921D06" w14:textId="77777777" w:rsidR="005A31DE" w:rsidRPr="000F184C" w:rsidRDefault="005A31DE" w:rsidP="000740D1">
            <w:pPr>
              <w:spacing w:before="120" w:after="120"/>
            </w:pPr>
          </w:p>
          <w:p w14:paraId="03D6EB91" w14:textId="5865CC50" w:rsidR="00202458" w:rsidRDefault="004925B3" w:rsidP="000740D1">
            <w:pPr>
              <w:spacing w:before="120" w:after="120"/>
            </w:pPr>
            <w:r>
              <w:pict w14:anchorId="1B72DFD5">
                <v:shape id="_x0000_i1026" type="#_x0000_t75" style="width:18.75pt;height:16.5pt;visibility:visible;mso-wrap-style:square">
                  <v:imagedata r:id="rId13" o:title=""/>
                </v:shape>
              </w:pict>
            </w:r>
            <w:r w:rsidR="005A31DE">
              <w:t xml:space="preserve"> </w:t>
            </w:r>
            <w:r w:rsidR="005A31DE" w:rsidRPr="000F184C">
              <w:t xml:space="preserve">With EFT/ACH and recurring credit card / debit card payments, the beneficiary’s entire balance is deducted each month automatically (up to a maximum amount of $300) automatically. </w:t>
            </w:r>
          </w:p>
          <w:p w14:paraId="0270529D" w14:textId="35AB332C" w:rsidR="005A31DE" w:rsidRPr="000F184C" w:rsidRDefault="005A31DE" w:rsidP="000740D1">
            <w:pPr>
              <w:spacing w:before="120" w:after="120"/>
            </w:pPr>
            <w:r w:rsidRPr="00076B01">
              <w:rPr>
                <w:b/>
              </w:rPr>
              <w:t>Note:</w:t>
            </w:r>
            <w:r w:rsidRPr="000F184C">
              <w:t xml:space="preserve"> </w:t>
            </w:r>
            <w:r w:rsidR="0094793D">
              <w:t xml:space="preserve"> </w:t>
            </w:r>
            <w:r w:rsidRPr="000F184C">
              <w:t xml:space="preserve">Balances above $300 require member consent </w:t>
            </w:r>
            <w:proofErr w:type="gramStart"/>
            <w:r w:rsidRPr="000F184C">
              <w:t>be</w:t>
            </w:r>
            <w:proofErr w:type="gramEnd"/>
            <w:r w:rsidRPr="000F184C">
              <w:t xml:space="preserve"> noted on account, otherwise beneficiaries will be contacted for approval of full balance charge. No approval on record will result in </w:t>
            </w:r>
            <w:proofErr w:type="gramStart"/>
            <w:r w:rsidRPr="000F184C">
              <w:t>removal</w:t>
            </w:r>
            <w:proofErr w:type="gramEnd"/>
            <w:r w:rsidRPr="000F184C">
              <w:t xml:space="preserve"> of RCD.</w:t>
            </w:r>
          </w:p>
          <w:p w14:paraId="2A1E05F0" w14:textId="77777777" w:rsidR="005A31DE" w:rsidRPr="000F184C" w:rsidRDefault="005A31DE" w:rsidP="000740D1">
            <w:pPr>
              <w:spacing w:before="120" w:after="120"/>
            </w:pPr>
          </w:p>
          <w:p w14:paraId="3814F786" w14:textId="5CD684CE" w:rsidR="005A31DE" w:rsidRDefault="005A31DE" w:rsidP="000740D1">
            <w:pPr>
              <w:spacing w:before="120" w:after="120"/>
            </w:pPr>
            <w:r w:rsidRPr="00076B01">
              <w:rPr>
                <w:b/>
              </w:rPr>
              <w:t>Example:</w:t>
            </w:r>
            <w:r w:rsidRPr="000F184C">
              <w:t xml:space="preserve"> </w:t>
            </w:r>
            <w:r>
              <w:t xml:space="preserve"> </w:t>
            </w:r>
            <w:r w:rsidRPr="000F184C">
              <w:t>On the first withdrawal from the bank account or charge to the credit card / debit card, if the beneficiary owes more than one month of premiums, the system will take ALL that is due, and not just one month’s premium.</w:t>
            </w:r>
          </w:p>
        </w:tc>
      </w:tr>
      <w:tr w:rsidR="00157987" w:rsidRPr="0025615F" w14:paraId="70C78065" w14:textId="77777777" w:rsidTr="00F8579B">
        <w:trPr>
          <w:trHeight w:val="144"/>
        </w:trPr>
        <w:tc>
          <w:tcPr>
            <w:tcW w:w="899" w:type="pct"/>
            <w:shd w:val="clear" w:color="auto" w:fill="auto"/>
          </w:tcPr>
          <w:p w14:paraId="33170AF8" w14:textId="3095A2BF" w:rsidR="005A31DE" w:rsidRDefault="005A31DE" w:rsidP="000740D1">
            <w:pPr>
              <w:spacing w:before="120" w:after="120"/>
              <w:jc w:val="center"/>
              <w:rPr>
                <w:b/>
                <w:color w:val="000000"/>
              </w:rPr>
            </w:pPr>
            <w:r>
              <w:rPr>
                <w:b/>
                <w:color w:val="000000"/>
              </w:rPr>
              <w:t>COA</w:t>
            </w:r>
          </w:p>
        </w:tc>
        <w:tc>
          <w:tcPr>
            <w:tcW w:w="1445" w:type="pct"/>
            <w:shd w:val="clear" w:color="auto" w:fill="auto"/>
          </w:tcPr>
          <w:p w14:paraId="160CA08A" w14:textId="77913D32" w:rsidR="005A31DE" w:rsidRPr="00FB7618" w:rsidRDefault="005A31DE" w:rsidP="000740D1">
            <w:pPr>
              <w:spacing w:before="120" w:after="120"/>
              <w:rPr>
                <w:bCs/>
              </w:rPr>
            </w:pPr>
            <w:r w:rsidRPr="00FB7618">
              <w:rPr>
                <w:color w:val="000000"/>
              </w:rPr>
              <w:t>Credit on Account</w:t>
            </w:r>
          </w:p>
        </w:tc>
        <w:tc>
          <w:tcPr>
            <w:tcW w:w="2656" w:type="pct"/>
            <w:shd w:val="clear" w:color="auto" w:fill="auto"/>
          </w:tcPr>
          <w:p w14:paraId="19E58FC4" w14:textId="77777777" w:rsidR="005A31DE" w:rsidRDefault="005A31DE" w:rsidP="000740D1">
            <w:pPr>
              <w:spacing w:before="120" w:after="120"/>
              <w:rPr>
                <w:rFonts w:cs="Arial"/>
              </w:rPr>
            </w:pPr>
            <w:r w:rsidRPr="007323B4">
              <w:rPr>
                <w:rFonts w:cs="Arial"/>
              </w:rPr>
              <w:t>The plan member has a positive account balance that is applied to an order and this positive balance may or may not be sufficient to cover the cost of the order.</w:t>
            </w:r>
            <w:r>
              <w:rPr>
                <w:rFonts w:cs="Arial"/>
              </w:rPr>
              <w:t xml:space="preserve"> </w:t>
            </w:r>
          </w:p>
          <w:p w14:paraId="16C91B90" w14:textId="77777777" w:rsidR="005A31DE" w:rsidRDefault="005A31DE" w:rsidP="000740D1">
            <w:pPr>
              <w:spacing w:before="120" w:after="120"/>
            </w:pPr>
          </w:p>
          <w:p w14:paraId="7D779CCE" w14:textId="3C33101F" w:rsidR="005A31DE" w:rsidRPr="00FB7618" w:rsidRDefault="005A31DE" w:rsidP="000740D1">
            <w:pPr>
              <w:spacing w:before="120" w:after="120"/>
              <w:rPr>
                <w:bCs/>
              </w:rPr>
            </w:pPr>
            <w:r w:rsidRPr="007323B4">
              <w:t>This is showing with a (</w:t>
            </w:r>
            <w:r w:rsidRPr="00157987">
              <w:rPr>
                <w:b/>
                <w:bCs/>
              </w:rPr>
              <w:t>-</w:t>
            </w:r>
            <w:r w:rsidRPr="007323B4">
              <w:t>) minus sign in front of the (</w:t>
            </w:r>
            <w:r w:rsidRPr="00157987">
              <w:rPr>
                <w:b/>
                <w:bCs/>
              </w:rPr>
              <w:t>$</w:t>
            </w:r>
            <w:r w:rsidRPr="007323B4">
              <w:t>) dollar amount to show that it is an amount credited to the account and to differentiate between a credit and debit amount.)</w:t>
            </w:r>
          </w:p>
        </w:tc>
      </w:tr>
      <w:tr w:rsidR="00157987" w:rsidRPr="0025615F" w14:paraId="38029406" w14:textId="77777777" w:rsidTr="00F8579B">
        <w:trPr>
          <w:trHeight w:val="144"/>
        </w:trPr>
        <w:tc>
          <w:tcPr>
            <w:tcW w:w="899" w:type="pct"/>
            <w:shd w:val="clear" w:color="auto" w:fill="auto"/>
          </w:tcPr>
          <w:p w14:paraId="348A4FD9" w14:textId="55F57CD4" w:rsidR="005A31DE" w:rsidRDefault="005A31DE" w:rsidP="000740D1">
            <w:pPr>
              <w:spacing w:before="120" w:after="120"/>
              <w:jc w:val="center"/>
              <w:rPr>
                <w:b/>
                <w:color w:val="000000"/>
              </w:rPr>
            </w:pPr>
            <w:proofErr w:type="spellStart"/>
            <w:r w:rsidRPr="0025615F">
              <w:rPr>
                <w:b/>
                <w:color w:val="000000"/>
              </w:rPr>
              <w:t>Crm</w:t>
            </w:r>
            <w:proofErr w:type="spellEnd"/>
          </w:p>
        </w:tc>
        <w:tc>
          <w:tcPr>
            <w:tcW w:w="1445" w:type="pct"/>
            <w:shd w:val="clear" w:color="auto" w:fill="auto"/>
          </w:tcPr>
          <w:p w14:paraId="39260336" w14:textId="45C2A8E8" w:rsidR="005A31DE" w:rsidRPr="00FB7618" w:rsidRDefault="005A31DE" w:rsidP="000740D1">
            <w:pPr>
              <w:spacing w:before="120" w:after="120"/>
              <w:rPr>
                <w:color w:val="000000"/>
              </w:rPr>
            </w:pPr>
            <w:r w:rsidRPr="00FB7618">
              <w:t>Cream</w:t>
            </w:r>
          </w:p>
        </w:tc>
        <w:tc>
          <w:tcPr>
            <w:tcW w:w="2656" w:type="pct"/>
            <w:shd w:val="clear" w:color="auto" w:fill="auto"/>
          </w:tcPr>
          <w:p w14:paraId="0255FE1F" w14:textId="57D6A897" w:rsidR="005A31DE" w:rsidRPr="007323B4" w:rsidRDefault="005A31DE" w:rsidP="000740D1">
            <w:pPr>
              <w:spacing w:before="120" w:after="120"/>
              <w:rPr>
                <w:rFonts w:cs="Arial"/>
              </w:rPr>
            </w:pPr>
            <w:r w:rsidRPr="0025615F">
              <w:t>A</w:t>
            </w:r>
            <w:r>
              <w:t xml:space="preserve"> </w:t>
            </w:r>
            <w:r w:rsidRPr="0025615F">
              <w:t>topical</w:t>
            </w:r>
            <w:r>
              <w:t xml:space="preserve"> </w:t>
            </w:r>
            <w:r w:rsidRPr="0025615F">
              <w:t>dosage</w:t>
            </w:r>
            <w:r>
              <w:t xml:space="preserve"> </w:t>
            </w:r>
            <w:r w:rsidRPr="0025615F">
              <w:t>form</w:t>
            </w:r>
            <w:r>
              <w:t>.</w:t>
            </w:r>
          </w:p>
        </w:tc>
      </w:tr>
      <w:tr w:rsidR="00157987" w:rsidRPr="0025615F" w14:paraId="7F54A98F" w14:textId="77777777" w:rsidTr="00F8579B">
        <w:trPr>
          <w:trHeight w:val="144"/>
        </w:trPr>
        <w:tc>
          <w:tcPr>
            <w:tcW w:w="899" w:type="pct"/>
            <w:shd w:val="clear" w:color="auto" w:fill="auto"/>
          </w:tcPr>
          <w:p w14:paraId="6DF9C4FD" w14:textId="77777777" w:rsidR="005A31DE" w:rsidRPr="0025615F" w:rsidRDefault="005A31DE" w:rsidP="000740D1">
            <w:pPr>
              <w:spacing w:before="120" w:after="120"/>
              <w:jc w:val="center"/>
              <w:rPr>
                <w:b/>
                <w:color w:val="000000"/>
              </w:rPr>
            </w:pPr>
            <w:r w:rsidRPr="0025615F">
              <w:rPr>
                <w:b/>
                <w:color w:val="000000"/>
              </w:rPr>
              <w:t>CRR</w:t>
            </w:r>
          </w:p>
          <w:p w14:paraId="49842A2F" w14:textId="2207096F" w:rsidR="005A31DE" w:rsidRPr="0025615F" w:rsidRDefault="005A31DE" w:rsidP="000740D1">
            <w:pPr>
              <w:spacing w:before="120" w:after="120"/>
              <w:jc w:val="center"/>
              <w:rPr>
                <w:b/>
                <w:color w:val="000000"/>
              </w:rPr>
            </w:pPr>
            <w:r>
              <w:t xml:space="preserve"> </w:t>
            </w:r>
          </w:p>
        </w:tc>
        <w:tc>
          <w:tcPr>
            <w:tcW w:w="1445" w:type="pct"/>
            <w:shd w:val="clear" w:color="auto" w:fill="auto"/>
          </w:tcPr>
          <w:p w14:paraId="6E53239D" w14:textId="0301B3FB" w:rsidR="005A31DE" w:rsidRPr="00FB7618" w:rsidRDefault="005A31DE" w:rsidP="000740D1">
            <w:pPr>
              <w:spacing w:before="120" w:after="120"/>
            </w:pPr>
            <w:r w:rsidRPr="0025615F">
              <w:t>Customer</w:t>
            </w:r>
            <w:r>
              <w:t xml:space="preserve"> </w:t>
            </w:r>
            <w:r w:rsidRPr="0025615F">
              <w:t>Research</w:t>
            </w:r>
            <w:r>
              <w:t xml:space="preserve"> </w:t>
            </w:r>
            <w:r w:rsidRPr="0025615F">
              <w:t>Request</w:t>
            </w:r>
          </w:p>
        </w:tc>
        <w:tc>
          <w:tcPr>
            <w:tcW w:w="2656" w:type="pct"/>
            <w:shd w:val="clear" w:color="auto" w:fill="auto"/>
          </w:tcPr>
          <w:p w14:paraId="068A3660" w14:textId="736250B0" w:rsidR="005A31DE" w:rsidRPr="0025615F" w:rsidRDefault="005A31DE" w:rsidP="000740D1">
            <w:pPr>
              <w:spacing w:before="120" w:after="120"/>
            </w:pPr>
            <w:r w:rsidRPr="0025615F">
              <w:t>Request</w:t>
            </w:r>
            <w:r>
              <w:t xml:space="preserve"> </w:t>
            </w:r>
            <w:r w:rsidRPr="0025615F">
              <w:t>to</w:t>
            </w:r>
            <w:r>
              <w:t xml:space="preserve"> </w:t>
            </w:r>
            <w:r w:rsidRPr="0025615F">
              <w:t>review</w:t>
            </w:r>
            <w:r>
              <w:t xml:space="preserve"> </w:t>
            </w:r>
            <w:r w:rsidRPr="0025615F">
              <w:t>or</w:t>
            </w:r>
            <w:r>
              <w:t xml:space="preserve"> </w:t>
            </w:r>
            <w:proofErr w:type="gramStart"/>
            <w:r w:rsidRPr="0025615F">
              <w:t>reevaluate</w:t>
            </w:r>
            <w:proofErr w:type="gramEnd"/>
            <w:r>
              <w:t xml:space="preserve"> </w:t>
            </w:r>
            <w:r w:rsidRPr="0025615F">
              <w:t>a</w:t>
            </w:r>
            <w:r>
              <w:t xml:space="preserve"> </w:t>
            </w:r>
            <w:r w:rsidRPr="0025615F">
              <w:t>claim</w:t>
            </w:r>
            <w:r>
              <w:t xml:space="preserve"> </w:t>
            </w:r>
            <w:r w:rsidRPr="0025615F">
              <w:t>because</w:t>
            </w:r>
            <w:r>
              <w:t xml:space="preserve"> </w:t>
            </w:r>
            <w:r w:rsidRPr="0025615F">
              <w:t>some</w:t>
            </w:r>
            <w:r>
              <w:t xml:space="preserve"> </w:t>
            </w:r>
            <w:r w:rsidRPr="0025615F">
              <w:t>information</w:t>
            </w:r>
            <w:r>
              <w:t xml:space="preserve"> </w:t>
            </w:r>
            <w:r w:rsidRPr="0025615F">
              <w:t>may</w:t>
            </w:r>
            <w:r>
              <w:t xml:space="preserve"> </w:t>
            </w:r>
            <w:r w:rsidRPr="0025615F">
              <w:t>have</w:t>
            </w:r>
            <w:r>
              <w:t xml:space="preserve"> </w:t>
            </w:r>
            <w:r w:rsidRPr="0025615F">
              <w:t>been</w:t>
            </w:r>
            <w:r>
              <w:t xml:space="preserve"> </w:t>
            </w:r>
            <w:r w:rsidRPr="0025615F">
              <w:t>missing</w:t>
            </w:r>
            <w:r>
              <w:t xml:space="preserve"> </w:t>
            </w:r>
            <w:r w:rsidRPr="0025615F">
              <w:t>or</w:t>
            </w:r>
            <w:r>
              <w:t xml:space="preserve"> </w:t>
            </w:r>
            <w:r w:rsidRPr="0025615F">
              <w:t>inputted</w:t>
            </w:r>
            <w:r>
              <w:t xml:space="preserve"> </w:t>
            </w:r>
            <w:r w:rsidRPr="0025615F">
              <w:t>in</w:t>
            </w:r>
            <w:r>
              <w:t>co</w:t>
            </w:r>
            <w:r w:rsidRPr="0025615F">
              <w:t>rrectly</w:t>
            </w:r>
            <w:r>
              <w:t xml:space="preserve"> </w:t>
            </w:r>
            <w:r w:rsidRPr="0025615F">
              <w:t>into</w:t>
            </w:r>
            <w:r>
              <w:t xml:space="preserve"> </w:t>
            </w:r>
            <w:r w:rsidRPr="0025615F">
              <w:t>the</w:t>
            </w:r>
            <w:r>
              <w:t xml:space="preserve"> </w:t>
            </w:r>
            <w:r w:rsidRPr="0025615F">
              <w:t>system</w:t>
            </w:r>
            <w:r>
              <w:t xml:space="preserve"> </w:t>
            </w:r>
            <w:r w:rsidRPr="0025615F">
              <w:t>causing</w:t>
            </w:r>
            <w:r>
              <w:t xml:space="preserve"> </w:t>
            </w:r>
            <w:proofErr w:type="gramStart"/>
            <w:r w:rsidRPr="0025615F">
              <w:t>adjudication</w:t>
            </w:r>
            <w:proofErr w:type="gramEnd"/>
            <w:r>
              <w:t xml:space="preserve"> </w:t>
            </w:r>
            <w:r w:rsidRPr="0025615F">
              <w:t>process</w:t>
            </w:r>
            <w:r>
              <w:t xml:space="preserve"> </w:t>
            </w:r>
            <w:r w:rsidRPr="0025615F">
              <w:t>to</w:t>
            </w:r>
            <w:r>
              <w:t xml:space="preserve"> </w:t>
            </w:r>
            <w:r w:rsidRPr="0025615F">
              <w:t>calculate</w:t>
            </w:r>
            <w:r>
              <w:t xml:space="preserve"> </w:t>
            </w:r>
            <w:r w:rsidRPr="0025615F">
              <w:t>in</w:t>
            </w:r>
            <w:r>
              <w:t>co</w:t>
            </w:r>
            <w:r w:rsidRPr="0025615F">
              <w:t>rrectly.</w:t>
            </w:r>
          </w:p>
        </w:tc>
      </w:tr>
      <w:tr w:rsidR="00157987" w:rsidRPr="0025615F" w14:paraId="1D7EEFB3" w14:textId="77777777" w:rsidTr="00F8579B">
        <w:trPr>
          <w:trHeight w:val="144"/>
        </w:trPr>
        <w:tc>
          <w:tcPr>
            <w:tcW w:w="899" w:type="pct"/>
            <w:shd w:val="clear" w:color="auto" w:fill="auto"/>
          </w:tcPr>
          <w:p w14:paraId="5C859DC9" w14:textId="29BE71EE" w:rsidR="005A31DE" w:rsidRPr="0025615F" w:rsidRDefault="005A31DE" w:rsidP="000740D1">
            <w:pPr>
              <w:spacing w:before="120" w:after="120"/>
              <w:jc w:val="center"/>
              <w:rPr>
                <w:b/>
                <w:color w:val="000000"/>
              </w:rPr>
            </w:pPr>
            <w:r w:rsidRPr="0025615F">
              <w:rPr>
                <w:b/>
                <w:color w:val="000000"/>
              </w:rPr>
              <w:t>CRSP</w:t>
            </w:r>
          </w:p>
        </w:tc>
        <w:tc>
          <w:tcPr>
            <w:tcW w:w="1445" w:type="pct"/>
            <w:shd w:val="clear" w:color="auto" w:fill="auto"/>
          </w:tcPr>
          <w:p w14:paraId="0D03186A" w14:textId="0A259161" w:rsidR="005A31DE" w:rsidRPr="0025615F" w:rsidRDefault="005A31DE" w:rsidP="000740D1">
            <w:pPr>
              <w:spacing w:before="120" w:after="120"/>
            </w:pPr>
            <w:r>
              <w:t>Co</w:t>
            </w:r>
            <w:r w:rsidRPr="0025615F">
              <w:t>rrespondence</w:t>
            </w:r>
          </w:p>
        </w:tc>
        <w:tc>
          <w:tcPr>
            <w:tcW w:w="2656" w:type="pct"/>
            <w:shd w:val="clear" w:color="auto" w:fill="auto"/>
          </w:tcPr>
          <w:p w14:paraId="4ACC5FAB" w14:textId="5E46E883" w:rsidR="005A31DE" w:rsidRPr="0025615F" w:rsidRDefault="005A31DE" w:rsidP="000740D1">
            <w:pPr>
              <w:spacing w:before="120" w:after="120"/>
            </w:pPr>
            <w:r w:rsidRPr="0025615F">
              <w:t>Information</w:t>
            </w:r>
            <w:r>
              <w:t xml:space="preserve"> </w:t>
            </w:r>
            <w:r w:rsidRPr="0025615F">
              <w:t>sent</w:t>
            </w:r>
            <w:r>
              <w:t xml:space="preserve"> </w:t>
            </w:r>
            <w:r w:rsidRPr="0025615F">
              <w:t>in</w:t>
            </w:r>
            <w:r>
              <w:t xml:space="preserve"> </w:t>
            </w:r>
            <w:r w:rsidRPr="0025615F">
              <w:t>by</w:t>
            </w:r>
            <w:r>
              <w:t xml:space="preserve"> </w:t>
            </w:r>
            <w:r w:rsidRPr="0025615F">
              <w:t>a</w:t>
            </w:r>
            <w:r>
              <w:t xml:space="preserve"> </w:t>
            </w:r>
            <w:r w:rsidRPr="0025615F">
              <w:t>member</w:t>
            </w:r>
            <w:r>
              <w:t xml:space="preserve"> </w:t>
            </w:r>
            <w:r w:rsidRPr="0025615F">
              <w:t>with</w:t>
            </w:r>
            <w:r>
              <w:t xml:space="preserve"> </w:t>
            </w:r>
            <w:r w:rsidRPr="0025615F">
              <w:t>a</w:t>
            </w:r>
            <w:r>
              <w:t xml:space="preserve"> </w:t>
            </w:r>
            <w:r w:rsidRPr="0025615F">
              <w:t>prescription</w:t>
            </w:r>
            <w:r>
              <w:t xml:space="preserve"> </w:t>
            </w:r>
            <w:r w:rsidRPr="0025615F">
              <w:t>order</w:t>
            </w:r>
            <w:r>
              <w:t>.</w:t>
            </w:r>
          </w:p>
        </w:tc>
      </w:tr>
      <w:tr w:rsidR="00157987" w:rsidRPr="0025615F" w14:paraId="716BC363" w14:textId="77777777" w:rsidTr="00F8579B">
        <w:trPr>
          <w:trHeight w:val="144"/>
        </w:trPr>
        <w:tc>
          <w:tcPr>
            <w:tcW w:w="899" w:type="pct"/>
            <w:shd w:val="clear" w:color="auto" w:fill="auto"/>
          </w:tcPr>
          <w:p w14:paraId="70944832" w14:textId="4E339F88" w:rsidR="005A31DE" w:rsidRPr="0025615F" w:rsidRDefault="005A31DE" w:rsidP="000740D1">
            <w:pPr>
              <w:spacing w:before="120" w:after="120"/>
              <w:jc w:val="center"/>
              <w:rPr>
                <w:b/>
                <w:color w:val="000000"/>
              </w:rPr>
            </w:pPr>
            <w:r>
              <w:rPr>
                <w:b/>
                <w:color w:val="000000"/>
              </w:rPr>
              <w:t>CRT</w:t>
            </w:r>
          </w:p>
        </w:tc>
        <w:tc>
          <w:tcPr>
            <w:tcW w:w="1445" w:type="pct"/>
            <w:shd w:val="clear" w:color="auto" w:fill="auto"/>
          </w:tcPr>
          <w:p w14:paraId="03A288EC" w14:textId="2D7BF3E8" w:rsidR="005A31DE" w:rsidRDefault="005A31DE" w:rsidP="000740D1">
            <w:pPr>
              <w:spacing w:before="120" w:after="120"/>
            </w:pPr>
            <w:r>
              <w:t>Call Resolution Team</w:t>
            </w:r>
          </w:p>
        </w:tc>
        <w:tc>
          <w:tcPr>
            <w:tcW w:w="2656" w:type="pct"/>
            <w:shd w:val="clear" w:color="auto" w:fill="auto"/>
          </w:tcPr>
          <w:p w14:paraId="0D6B88CC" w14:textId="0748DA69" w:rsidR="005A31DE" w:rsidRPr="0025615F" w:rsidRDefault="005A31DE" w:rsidP="000740D1">
            <w:pPr>
              <w:spacing w:before="120" w:after="120"/>
            </w:pPr>
            <w:r>
              <w:t>Customer Service Senior Team for Aetna Commercial and Med D.</w:t>
            </w:r>
          </w:p>
        </w:tc>
      </w:tr>
      <w:tr w:rsidR="00157987" w:rsidRPr="0025615F" w14:paraId="0A5DF1F3" w14:textId="77777777" w:rsidTr="00F8579B">
        <w:trPr>
          <w:trHeight w:val="144"/>
        </w:trPr>
        <w:tc>
          <w:tcPr>
            <w:tcW w:w="899" w:type="pct"/>
            <w:shd w:val="clear" w:color="auto" w:fill="auto"/>
          </w:tcPr>
          <w:p w14:paraId="4E8E883D" w14:textId="5117A7D5" w:rsidR="005A31DE" w:rsidRDefault="005A31DE" w:rsidP="000740D1">
            <w:pPr>
              <w:spacing w:before="120" w:after="120"/>
              <w:jc w:val="center"/>
              <w:rPr>
                <w:b/>
                <w:color w:val="000000"/>
              </w:rPr>
            </w:pPr>
            <w:proofErr w:type="spellStart"/>
            <w:r w:rsidRPr="0025615F">
              <w:rPr>
                <w:b/>
                <w:color w:val="000000"/>
              </w:rPr>
              <w:t>CRX</w:t>
            </w:r>
            <w:proofErr w:type="spellEnd"/>
          </w:p>
        </w:tc>
        <w:tc>
          <w:tcPr>
            <w:tcW w:w="1445" w:type="pct"/>
            <w:shd w:val="clear" w:color="auto" w:fill="auto"/>
          </w:tcPr>
          <w:p w14:paraId="4D0D7715" w14:textId="138E64D5" w:rsidR="005A31DE" w:rsidRDefault="005A31DE" w:rsidP="000740D1">
            <w:pPr>
              <w:spacing w:before="120" w:after="120"/>
            </w:pPr>
            <w:r w:rsidRPr="0025615F">
              <w:t>Change</w:t>
            </w:r>
            <w:r>
              <w:t xml:space="preserve"> </w:t>
            </w:r>
            <w:r w:rsidRPr="0025615F">
              <w:t>or</w:t>
            </w:r>
            <w:r>
              <w:t xml:space="preserve"> Co</w:t>
            </w:r>
            <w:r w:rsidRPr="0025615F">
              <w:t>rrect</w:t>
            </w:r>
            <w:r>
              <w:t xml:space="preserve"> </w:t>
            </w:r>
            <w:r w:rsidRPr="0025615F">
              <w:t>Prescription</w:t>
            </w:r>
          </w:p>
        </w:tc>
        <w:tc>
          <w:tcPr>
            <w:tcW w:w="2656" w:type="pct"/>
            <w:shd w:val="clear" w:color="auto" w:fill="auto"/>
          </w:tcPr>
          <w:p w14:paraId="189E4230" w14:textId="58BEF9AC" w:rsidR="005A31DE" w:rsidRDefault="005A31DE" w:rsidP="000740D1">
            <w:pPr>
              <w:spacing w:before="120" w:after="120"/>
            </w:pPr>
            <w:r w:rsidRPr="0025615F">
              <w:t>Changing</w:t>
            </w:r>
            <w:r>
              <w:t xml:space="preserve"> </w:t>
            </w:r>
            <w:r w:rsidRPr="0025615F">
              <w:t>the</w:t>
            </w:r>
            <w:r>
              <w:t xml:space="preserve"> </w:t>
            </w:r>
            <w:r w:rsidRPr="0025615F">
              <w:t>prescription</w:t>
            </w:r>
            <w:r>
              <w:t xml:space="preserve"> </w:t>
            </w:r>
            <w:r w:rsidRPr="0025615F">
              <w:t>due</w:t>
            </w:r>
            <w:r>
              <w:t xml:space="preserve"> </w:t>
            </w:r>
            <w:r w:rsidRPr="0025615F">
              <w:t>to</w:t>
            </w:r>
            <w:r>
              <w:t xml:space="preserve"> </w:t>
            </w:r>
            <w:r w:rsidRPr="0025615F">
              <w:t>prescriber</w:t>
            </w:r>
            <w:r>
              <w:t xml:space="preserve"> </w:t>
            </w:r>
            <w:r w:rsidRPr="0025615F">
              <w:t>approved</w:t>
            </w:r>
            <w:r>
              <w:t xml:space="preserve"> </w:t>
            </w:r>
            <w:r w:rsidRPr="0025615F">
              <w:t>changed</w:t>
            </w:r>
            <w:r>
              <w:t xml:space="preserve"> </w:t>
            </w:r>
            <w:r w:rsidRPr="0025615F">
              <w:t>or</w:t>
            </w:r>
            <w:r>
              <w:t xml:space="preserve"> </w:t>
            </w:r>
            <w:r w:rsidRPr="0025615F">
              <w:t>originally</w:t>
            </w:r>
            <w:r>
              <w:t xml:space="preserve"> </w:t>
            </w:r>
            <w:r w:rsidRPr="0025615F">
              <w:t>entered</w:t>
            </w:r>
            <w:r>
              <w:t xml:space="preserve"> </w:t>
            </w:r>
            <w:r w:rsidRPr="0025615F">
              <w:t>in</w:t>
            </w:r>
            <w:r>
              <w:t>co</w:t>
            </w:r>
            <w:r w:rsidRPr="0025615F">
              <w:t>rrectly</w:t>
            </w:r>
            <w:r>
              <w:t>.</w:t>
            </w:r>
          </w:p>
        </w:tc>
      </w:tr>
      <w:tr w:rsidR="00157987" w:rsidRPr="0025615F" w14:paraId="3D9E2660" w14:textId="77777777" w:rsidTr="00F8579B">
        <w:trPr>
          <w:trHeight w:val="144"/>
        </w:trPr>
        <w:tc>
          <w:tcPr>
            <w:tcW w:w="899" w:type="pct"/>
            <w:shd w:val="clear" w:color="auto" w:fill="auto"/>
          </w:tcPr>
          <w:p w14:paraId="13FB3F13" w14:textId="7732F7D4" w:rsidR="005A31DE" w:rsidRPr="0025615F" w:rsidRDefault="005A31DE" w:rsidP="000740D1">
            <w:pPr>
              <w:spacing w:before="120" w:after="120"/>
              <w:jc w:val="center"/>
              <w:rPr>
                <w:b/>
                <w:color w:val="000000"/>
              </w:rPr>
            </w:pPr>
            <w:r>
              <w:rPr>
                <w:b/>
                <w:color w:val="000000"/>
              </w:rPr>
              <w:t xml:space="preserve"> </w:t>
            </w:r>
            <w:r w:rsidRPr="0025615F">
              <w:rPr>
                <w:b/>
                <w:color w:val="000000"/>
              </w:rPr>
              <w:t>C</w:t>
            </w:r>
            <w:r>
              <w:rPr>
                <w:b/>
                <w:color w:val="000000"/>
              </w:rPr>
              <w:t>/</w:t>
            </w:r>
            <w:r w:rsidRPr="0025615F">
              <w:rPr>
                <w:b/>
                <w:color w:val="000000"/>
              </w:rPr>
              <w:t>S</w:t>
            </w:r>
          </w:p>
        </w:tc>
        <w:tc>
          <w:tcPr>
            <w:tcW w:w="1445" w:type="pct"/>
            <w:shd w:val="clear" w:color="auto" w:fill="auto"/>
          </w:tcPr>
          <w:p w14:paraId="28AF663D" w14:textId="795A80BD" w:rsidR="005A31DE" w:rsidRPr="0025615F" w:rsidRDefault="005A31DE" w:rsidP="000740D1">
            <w:pPr>
              <w:spacing w:before="120" w:after="120"/>
            </w:pPr>
            <w:r w:rsidRPr="0025615F">
              <w:t>Customer</w:t>
            </w:r>
            <w:r>
              <w:t xml:space="preserve"> </w:t>
            </w:r>
            <w:r w:rsidRPr="0025615F">
              <w:t>Service</w:t>
            </w:r>
          </w:p>
        </w:tc>
        <w:tc>
          <w:tcPr>
            <w:tcW w:w="2656" w:type="pct"/>
            <w:shd w:val="clear" w:color="auto" w:fill="auto"/>
          </w:tcPr>
          <w:p w14:paraId="6BF1FDAF" w14:textId="2009D543" w:rsidR="005A31DE" w:rsidRPr="0025615F" w:rsidRDefault="005A31DE" w:rsidP="000740D1">
            <w:pPr>
              <w:spacing w:before="120" w:after="120"/>
            </w:pPr>
            <w:r>
              <w:t>The assistance and advice provided by a company to those people who buy or use its products or services.</w:t>
            </w:r>
          </w:p>
        </w:tc>
      </w:tr>
      <w:tr w:rsidR="00157987" w:rsidRPr="0025615F" w14:paraId="335B0A3B" w14:textId="77777777" w:rsidTr="00F8579B">
        <w:trPr>
          <w:trHeight w:val="144"/>
        </w:trPr>
        <w:tc>
          <w:tcPr>
            <w:tcW w:w="899" w:type="pct"/>
            <w:shd w:val="clear" w:color="auto" w:fill="auto"/>
          </w:tcPr>
          <w:p w14:paraId="15B79C23" w14:textId="46A43FDE" w:rsidR="005A31DE" w:rsidRDefault="005A31DE" w:rsidP="000740D1">
            <w:pPr>
              <w:spacing w:before="120" w:after="120"/>
              <w:jc w:val="center"/>
              <w:rPr>
                <w:b/>
                <w:color w:val="000000"/>
              </w:rPr>
            </w:pPr>
            <w:r>
              <w:rPr>
                <w:b/>
                <w:color w:val="000000"/>
              </w:rPr>
              <w:t>CSA</w:t>
            </w:r>
          </w:p>
        </w:tc>
        <w:tc>
          <w:tcPr>
            <w:tcW w:w="1445" w:type="pct"/>
            <w:shd w:val="clear" w:color="auto" w:fill="auto"/>
          </w:tcPr>
          <w:p w14:paraId="3FEDABFA" w14:textId="2632F799" w:rsidR="005A31DE" w:rsidRPr="0025615F" w:rsidRDefault="005A31DE" w:rsidP="000740D1">
            <w:pPr>
              <w:spacing w:before="120" w:after="120"/>
            </w:pPr>
            <w:r>
              <w:t xml:space="preserve">Controlled Substances Act </w:t>
            </w:r>
          </w:p>
        </w:tc>
        <w:tc>
          <w:tcPr>
            <w:tcW w:w="2656" w:type="pct"/>
            <w:shd w:val="clear" w:color="auto" w:fill="auto"/>
          </w:tcPr>
          <w:p w14:paraId="1BEB77AE" w14:textId="0C517B28" w:rsidR="005A31DE" w:rsidRDefault="005A31DE" w:rsidP="000740D1">
            <w:pPr>
              <w:spacing w:before="120" w:after="120"/>
            </w:pPr>
            <w:r w:rsidRPr="00056CE4">
              <w:t>The Controlled Substances Act (</w:t>
            </w:r>
            <w:r w:rsidRPr="00D75693">
              <w:t>CSA</w:t>
            </w:r>
            <w:r w:rsidRPr="00056CE4">
              <w:t>) establishes a unified legal framework to regulate certain drugs that are deemed to pose a risk of abuse and dependence.</w:t>
            </w:r>
          </w:p>
        </w:tc>
      </w:tr>
      <w:tr w:rsidR="00157987" w:rsidRPr="0025615F" w14:paraId="14EEAEBA" w14:textId="77777777" w:rsidTr="00F8579B">
        <w:trPr>
          <w:trHeight w:val="144"/>
        </w:trPr>
        <w:tc>
          <w:tcPr>
            <w:tcW w:w="899" w:type="pct"/>
            <w:shd w:val="clear" w:color="auto" w:fill="auto"/>
          </w:tcPr>
          <w:p w14:paraId="1AE7A214" w14:textId="23B1D7F5" w:rsidR="005A31DE" w:rsidRDefault="005A31DE" w:rsidP="000740D1">
            <w:pPr>
              <w:spacing w:before="120" w:after="120"/>
              <w:jc w:val="center"/>
              <w:rPr>
                <w:b/>
                <w:color w:val="000000"/>
              </w:rPr>
            </w:pPr>
            <w:proofErr w:type="spellStart"/>
            <w:r>
              <w:rPr>
                <w:b/>
                <w:color w:val="000000"/>
              </w:rPr>
              <w:t>CSB</w:t>
            </w:r>
            <w:proofErr w:type="spellEnd"/>
            <w:r>
              <w:rPr>
                <w:noProof/>
                <w:color w:val="000000"/>
              </w:rPr>
              <w:t xml:space="preserve"> </w:t>
            </w:r>
          </w:p>
        </w:tc>
        <w:tc>
          <w:tcPr>
            <w:tcW w:w="1445" w:type="pct"/>
            <w:shd w:val="clear" w:color="auto" w:fill="auto"/>
          </w:tcPr>
          <w:p w14:paraId="4341A910" w14:textId="78B6A94B" w:rsidR="005A31DE" w:rsidRDefault="005A31DE" w:rsidP="000740D1">
            <w:pPr>
              <w:spacing w:before="120" w:after="120"/>
            </w:pPr>
            <w:r>
              <w:t>Configurable State Benefits</w:t>
            </w:r>
          </w:p>
        </w:tc>
        <w:tc>
          <w:tcPr>
            <w:tcW w:w="2656" w:type="pct"/>
            <w:shd w:val="clear" w:color="auto" w:fill="auto"/>
          </w:tcPr>
          <w:p w14:paraId="48FFB5CF" w14:textId="1289938A" w:rsidR="005A31DE" w:rsidRPr="00056CE4" w:rsidRDefault="005A31DE" w:rsidP="000740D1">
            <w:pPr>
              <w:spacing w:before="120" w:after="120"/>
            </w:pPr>
            <w:r>
              <w:t>Benefits provided by the state.</w:t>
            </w:r>
          </w:p>
        </w:tc>
      </w:tr>
      <w:tr w:rsidR="00157987" w:rsidRPr="0025615F" w14:paraId="23AC924B" w14:textId="77777777" w:rsidTr="00F8579B">
        <w:trPr>
          <w:trHeight w:val="144"/>
        </w:trPr>
        <w:tc>
          <w:tcPr>
            <w:tcW w:w="899" w:type="pct"/>
            <w:shd w:val="clear" w:color="auto" w:fill="auto"/>
          </w:tcPr>
          <w:p w14:paraId="4BE6C927" w14:textId="2E7514B9" w:rsidR="005A31DE" w:rsidRDefault="005A31DE" w:rsidP="000740D1">
            <w:pPr>
              <w:spacing w:before="120" w:after="120"/>
              <w:jc w:val="center"/>
              <w:rPr>
                <w:b/>
                <w:color w:val="000000"/>
              </w:rPr>
            </w:pPr>
            <w:r w:rsidRPr="0025615F">
              <w:rPr>
                <w:b/>
                <w:color w:val="000000"/>
              </w:rPr>
              <w:t>CSR</w:t>
            </w:r>
          </w:p>
        </w:tc>
        <w:tc>
          <w:tcPr>
            <w:tcW w:w="1445" w:type="pct"/>
            <w:shd w:val="clear" w:color="auto" w:fill="auto"/>
          </w:tcPr>
          <w:p w14:paraId="6FBFCB16" w14:textId="1E81EFE9" w:rsidR="005A31DE" w:rsidRDefault="005A31DE" w:rsidP="000740D1">
            <w:pPr>
              <w:spacing w:before="120" w:after="120"/>
            </w:pPr>
            <w:r w:rsidRPr="0025615F">
              <w:t>Texas</w:t>
            </w:r>
            <w:r>
              <w:t xml:space="preserve"> </w:t>
            </w:r>
            <w:r w:rsidRPr="0025615F">
              <w:t>Department</w:t>
            </w:r>
            <w:r>
              <w:t xml:space="preserve"> </w:t>
            </w:r>
            <w:r w:rsidRPr="0025615F">
              <w:t>of</w:t>
            </w:r>
            <w:r>
              <w:t xml:space="preserve"> </w:t>
            </w:r>
            <w:r w:rsidRPr="0025615F">
              <w:t>Public</w:t>
            </w:r>
            <w:r>
              <w:t xml:space="preserve"> </w:t>
            </w:r>
            <w:r w:rsidRPr="0025615F">
              <w:t>Safety</w:t>
            </w:r>
            <w:r>
              <w:t xml:space="preserve"> </w:t>
            </w:r>
            <w:r w:rsidRPr="0025615F">
              <w:t>(Formerly</w:t>
            </w:r>
            <w:r>
              <w:t xml:space="preserve"> </w:t>
            </w:r>
            <w:r w:rsidRPr="0025615F">
              <w:t>the</w:t>
            </w:r>
            <w:r>
              <w:t xml:space="preserve"> </w:t>
            </w:r>
            <w:proofErr w:type="gramStart"/>
            <w:r w:rsidRPr="0025615F">
              <w:t>DPS#)</w:t>
            </w:r>
            <w:proofErr w:type="gramEnd"/>
            <w:r>
              <w:t xml:space="preserve"> Co</w:t>
            </w:r>
            <w:r w:rsidRPr="0025615F">
              <w:t>ntrolled</w:t>
            </w:r>
            <w:r>
              <w:t xml:space="preserve"> </w:t>
            </w:r>
            <w:r w:rsidRPr="0025615F">
              <w:t>Substances</w:t>
            </w:r>
            <w:r>
              <w:t xml:space="preserve"> </w:t>
            </w:r>
            <w:r w:rsidRPr="0025615F">
              <w:t>Registration</w:t>
            </w:r>
            <w:r>
              <w:t xml:space="preserve"> </w:t>
            </w:r>
            <w:r w:rsidRPr="0025615F">
              <w:rPr>
                <w:color w:val="000000"/>
              </w:rPr>
              <w:t>includes</w:t>
            </w:r>
            <w:r>
              <w:rPr>
                <w:color w:val="000000"/>
              </w:rPr>
              <w:t xml:space="preserve"> </w:t>
            </w:r>
            <w:r w:rsidRPr="0025615F">
              <w:rPr>
                <w:color w:val="000000"/>
              </w:rPr>
              <w:t>the</w:t>
            </w:r>
            <w:r>
              <w:rPr>
                <w:color w:val="000000"/>
              </w:rPr>
              <w:t xml:space="preserve"> </w:t>
            </w:r>
            <w:r w:rsidRPr="0025615F">
              <w:rPr>
                <w:color w:val="000000"/>
              </w:rPr>
              <w:t>state</w:t>
            </w:r>
            <w:r>
              <w:rPr>
                <w:color w:val="000000"/>
              </w:rPr>
              <w:t xml:space="preserve"> </w:t>
            </w:r>
            <w:r w:rsidRPr="0025615F">
              <w:rPr>
                <w:color w:val="000000"/>
              </w:rPr>
              <w:t>of</w:t>
            </w:r>
            <w:r>
              <w:rPr>
                <w:color w:val="000000"/>
              </w:rPr>
              <w:t xml:space="preserve"> </w:t>
            </w:r>
            <w:r w:rsidRPr="0025615F">
              <w:rPr>
                <w:color w:val="000000"/>
              </w:rPr>
              <w:t>South</w:t>
            </w:r>
            <w:r>
              <w:rPr>
                <w:color w:val="000000"/>
              </w:rPr>
              <w:t xml:space="preserve"> </w:t>
            </w:r>
            <w:r w:rsidRPr="0025615F">
              <w:rPr>
                <w:color w:val="000000"/>
              </w:rPr>
              <w:t>Carolina.</w:t>
            </w:r>
          </w:p>
        </w:tc>
        <w:tc>
          <w:tcPr>
            <w:tcW w:w="2656" w:type="pct"/>
            <w:shd w:val="clear" w:color="auto" w:fill="auto"/>
          </w:tcPr>
          <w:p w14:paraId="2BDEF6BE" w14:textId="53408530" w:rsidR="005A31DE" w:rsidRDefault="005A31DE" w:rsidP="000740D1">
            <w:pPr>
              <w:spacing w:before="120" w:after="120"/>
            </w:pPr>
            <w:r w:rsidRPr="0025615F">
              <w:t>The</w:t>
            </w:r>
            <w:r>
              <w:t xml:space="preserve"> </w:t>
            </w:r>
            <w:r w:rsidRPr="0025615F">
              <w:t>prescriber</w:t>
            </w:r>
            <w:r>
              <w:t xml:space="preserve"> </w:t>
            </w:r>
            <w:r w:rsidRPr="0025615F">
              <w:t>must</w:t>
            </w:r>
            <w:r>
              <w:t xml:space="preserve"> </w:t>
            </w:r>
            <w:r w:rsidRPr="0025615F">
              <w:t>have</w:t>
            </w:r>
            <w:r>
              <w:t xml:space="preserve"> </w:t>
            </w:r>
            <w:r w:rsidRPr="0025615F">
              <w:t>their</w:t>
            </w:r>
            <w:r>
              <w:t xml:space="preserve"> </w:t>
            </w:r>
            <w:r w:rsidRPr="0025615F">
              <w:t>CSR</w:t>
            </w:r>
            <w:r>
              <w:t xml:space="preserve"> </w:t>
            </w:r>
            <w:r w:rsidRPr="0025615F">
              <w:t>#</w:t>
            </w:r>
            <w:r>
              <w:t xml:space="preserve"> </w:t>
            </w:r>
            <w:r w:rsidRPr="0025615F">
              <w:t>on</w:t>
            </w:r>
            <w:r>
              <w:t xml:space="preserve"> </w:t>
            </w:r>
            <w:r w:rsidRPr="0025615F">
              <w:t>file</w:t>
            </w:r>
            <w:r>
              <w:t xml:space="preserve"> </w:t>
            </w:r>
            <w:proofErr w:type="gramStart"/>
            <w:r w:rsidRPr="0025615F">
              <w:t>in</w:t>
            </w:r>
            <w:r>
              <w:t xml:space="preserve"> </w:t>
            </w:r>
            <w:r w:rsidRPr="0025615F">
              <w:t>order</w:t>
            </w:r>
            <w:r>
              <w:t xml:space="preserve"> </w:t>
            </w:r>
            <w:r w:rsidRPr="0025615F">
              <w:t>to</w:t>
            </w:r>
            <w:proofErr w:type="gramEnd"/>
            <w:r>
              <w:t xml:space="preserve"> </w:t>
            </w:r>
            <w:proofErr w:type="gramStart"/>
            <w:r w:rsidRPr="0025615F">
              <w:t>fill</w:t>
            </w:r>
            <w:proofErr w:type="gramEnd"/>
            <w:r>
              <w:t xml:space="preserve"> </w:t>
            </w:r>
            <w:r w:rsidRPr="0025615F">
              <w:t>a</w:t>
            </w:r>
            <w:r>
              <w:t xml:space="preserve"> </w:t>
            </w:r>
            <w:r w:rsidRPr="0025615F">
              <w:t>prescription</w:t>
            </w:r>
            <w:r>
              <w:t xml:space="preserve"> </w:t>
            </w:r>
            <w:r w:rsidRPr="0025615F">
              <w:t>for</w:t>
            </w:r>
            <w:r>
              <w:t xml:space="preserve"> </w:t>
            </w:r>
            <w:r w:rsidRPr="0025615F">
              <w:t>a</w:t>
            </w:r>
            <w:r>
              <w:t xml:space="preserve"> co</w:t>
            </w:r>
            <w:r w:rsidRPr="0025615F">
              <w:t>ntrolled</w:t>
            </w:r>
            <w:r>
              <w:t xml:space="preserve"> </w:t>
            </w:r>
            <w:r w:rsidRPr="0025615F">
              <w:t>substance.</w:t>
            </w:r>
            <w:r>
              <w:t xml:space="preserve"> </w:t>
            </w:r>
          </w:p>
        </w:tc>
      </w:tr>
      <w:tr w:rsidR="00157987" w:rsidRPr="0025615F" w14:paraId="7BFD70B6" w14:textId="77777777" w:rsidTr="00F8579B">
        <w:trPr>
          <w:trHeight w:val="144"/>
        </w:trPr>
        <w:tc>
          <w:tcPr>
            <w:tcW w:w="899" w:type="pct"/>
            <w:shd w:val="clear" w:color="auto" w:fill="auto"/>
          </w:tcPr>
          <w:p w14:paraId="443909A6" w14:textId="44D9E6BC" w:rsidR="005A31DE" w:rsidRPr="0025615F" w:rsidRDefault="005A31DE" w:rsidP="000740D1">
            <w:pPr>
              <w:spacing w:before="120" w:after="120"/>
              <w:jc w:val="center"/>
              <w:rPr>
                <w:b/>
                <w:color w:val="000000"/>
              </w:rPr>
            </w:pPr>
            <w:r w:rsidRPr="0025615F">
              <w:rPr>
                <w:b/>
                <w:color w:val="000000"/>
              </w:rPr>
              <w:t>CTI</w:t>
            </w:r>
          </w:p>
        </w:tc>
        <w:tc>
          <w:tcPr>
            <w:tcW w:w="1445" w:type="pct"/>
            <w:shd w:val="clear" w:color="auto" w:fill="auto"/>
          </w:tcPr>
          <w:p w14:paraId="5B340DAE" w14:textId="7675946F" w:rsidR="005A31DE" w:rsidRPr="0025615F" w:rsidRDefault="005A31DE" w:rsidP="000740D1">
            <w:pPr>
              <w:spacing w:before="120" w:after="120"/>
            </w:pPr>
            <w:r>
              <w:t>Co</w:t>
            </w:r>
            <w:r w:rsidRPr="0025615F">
              <w:t>mputer</w:t>
            </w:r>
            <w:r>
              <w:t xml:space="preserve"> </w:t>
            </w:r>
            <w:r w:rsidRPr="0025615F">
              <w:t>Telephony</w:t>
            </w:r>
            <w:r>
              <w:t xml:space="preserve"> </w:t>
            </w:r>
            <w:r w:rsidRPr="0025615F">
              <w:t>Integration</w:t>
            </w:r>
          </w:p>
        </w:tc>
        <w:tc>
          <w:tcPr>
            <w:tcW w:w="2656" w:type="pct"/>
            <w:shd w:val="clear" w:color="auto" w:fill="auto"/>
          </w:tcPr>
          <w:p w14:paraId="76FDA705" w14:textId="17CC53DF" w:rsidR="005A31DE" w:rsidRPr="0025615F" w:rsidRDefault="005A31DE" w:rsidP="000740D1">
            <w:pPr>
              <w:spacing w:before="120" w:after="120"/>
            </w:pPr>
            <w:r w:rsidRPr="0025615F">
              <w:t>Allows</w:t>
            </w:r>
            <w:r>
              <w:t xml:space="preserve"> </w:t>
            </w:r>
            <w:r w:rsidRPr="0025615F">
              <w:t>a</w:t>
            </w:r>
            <w:r>
              <w:t xml:space="preserve"> </w:t>
            </w:r>
            <w:r w:rsidRPr="0025615F">
              <w:t>data</w:t>
            </w:r>
            <w:r>
              <w:t xml:space="preserve"> </w:t>
            </w:r>
            <w:r w:rsidRPr="0025615F">
              <w:t>transfer</w:t>
            </w:r>
            <w:r>
              <w:t xml:space="preserve"> </w:t>
            </w:r>
            <w:r w:rsidRPr="0025615F">
              <w:t>of</w:t>
            </w:r>
            <w:r>
              <w:t xml:space="preserve"> </w:t>
            </w:r>
            <w:r w:rsidRPr="0025615F">
              <w:t>vital</w:t>
            </w:r>
            <w:r>
              <w:t xml:space="preserve"> </w:t>
            </w:r>
            <w:r w:rsidRPr="0025615F">
              <w:t>member</w:t>
            </w:r>
            <w:r>
              <w:t xml:space="preserve"> </w:t>
            </w:r>
            <w:r w:rsidRPr="0025615F">
              <w:t>information</w:t>
            </w:r>
            <w:r>
              <w:t xml:space="preserve"> </w:t>
            </w:r>
            <w:r w:rsidRPr="0025615F">
              <w:t>from</w:t>
            </w:r>
            <w:r>
              <w:t xml:space="preserve"> </w:t>
            </w:r>
            <w:r w:rsidRPr="0025615F">
              <w:t>the</w:t>
            </w:r>
            <w:r>
              <w:t xml:space="preserve"> </w:t>
            </w:r>
            <w:r w:rsidRPr="0025615F">
              <w:t>IVR</w:t>
            </w:r>
            <w:r>
              <w:t xml:space="preserve"> </w:t>
            </w:r>
            <w:r w:rsidRPr="0025615F">
              <w:t>to</w:t>
            </w:r>
            <w:r>
              <w:t xml:space="preserve"> </w:t>
            </w:r>
            <w:r w:rsidRPr="0025615F">
              <w:t>a</w:t>
            </w:r>
            <w:r>
              <w:t xml:space="preserve"> </w:t>
            </w:r>
            <w:r w:rsidRPr="0025615F">
              <w:t>screen</w:t>
            </w:r>
            <w:r>
              <w:t xml:space="preserve"> </w:t>
            </w:r>
            <w:r w:rsidRPr="0025615F">
              <w:t>pop-up</w:t>
            </w:r>
            <w:r>
              <w:t xml:space="preserve"> </w:t>
            </w:r>
            <w:r w:rsidRPr="0025615F">
              <w:t>within</w:t>
            </w:r>
            <w:r>
              <w:t xml:space="preserve"> </w:t>
            </w:r>
            <w:r w:rsidRPr="0025615F">
              <w:t>the</w:t>
            </w:r>
            <w:r>
              <w:t xml:space="preserve"> </w:t>
            </w:r>
            <w:r w:rsidRPr="0025615F">
              <w:t>CCR’s</w:t>
            </w:r>
            <w:r>
              <w:t xml:space="preserve"> </w:t>
            </w:r>
            <w:r w:rsidRPr="0025615F">
              <w:t>desktop</w:t>
            </w:r>
            <w:r>
              <w:t>.</w:t>
            </w:r>
          </w:p>
        </w:tc>
      </w:tr>
      <w:tr w:rsidR="00157987" w:rsidRPr="0025615F" w14:paraId="37C28DF0" w14:textId="77777777" w:rsidTr="00F8579B">
        <w:trPr>
          <w:trHeight w:val="144"/>
        </w:trPr>
        <w:tc>
          <w:tcPr>
            <w:tcW w:w="899" w:type="pct"/>
            <w:shd w:val="clear" w:color="auto" w:fill="auto"/>
          </w:tcPr>
          <w:p w14:paraId="1BFB7971" w14:textId="3DCBFD84" w:rsidR="005A31DE" w:rsidRPr="0025615F" w:rsidRDefault="005A31DE" w:rsidP="000740D1">
            <w:pPr>
              <w:spacing w:before="120" w:after="120"/>
              <w:jc w:val="center"/>
              <w:rPr>
                <w:b/>
                <w:color w:val="000000"/>
              </w:rPr>
            </w:pPr>
            <w:proofErr w:type="spellStart"/>
            <w:r w:rsidRPr="002A444A">
              <w:rPr>
                <w:b/>
              </w:rPr>
              <w:t>CTM</w:t>
            </w:r>
            <w:proofErr w:type="spellEnd"/>
          </w:p>
        </w:tc>
        <w:tc>
          <w:tcPr>
            <w:tcW w:w="1445" w:type="pct"/>
            <w:shd w:val="clear" w:color="auto" w:fill="auto"/>
          </w:tcPr>
          <w:p w14:paraId="196E9F06" w14:textId="55C975D0" w:rsidR="005A31DE" w:rsidRDefault="005A31DE" w:rsidP="000740D1">
            <w:pPr>
              <w:spacing w:before="120" w:after="120"/>
            </w:pPr>
            <w:r>
              <w:rPr>
                <w:noProof/>
              </w:rPr>
              <w:t xml:space="preserve"> </w:t>
            </w:r>
            <w:r w:rsidRPr="000F184C">
              <w:t>Complaints Tracking Module</w:t>
            </w:r>
          </w:p>
        </w:tc>
        <w:tc>
          <w:tcPr>
            <w:tcW w:w="2656" w:type="pct"/>
            <w:shd w:val="clear" w:color="auto" w:fill="auto"/>
          </w:tcPr>
          <w:p w14:paraId="2CB983A1" w14:textId="77777777" w:rsidR="005A31DE" w:rsidRDefault="005A31DE" w:rsidP="000740D1">
            <w:pPr>
              <w:spacing w:before="120" w:after="120"/>
            </w:pPr>
            <w:r>
              <w:t>A</w:t>
            </w:r>
            <w:r w:rsidRPr="000F184C">
              <w:t xml:space="preserve"> module within the Health Plan Management System (</w:t>
            </w:r>
            <w:proofErr w:type="spellStart"/>
            <w:r w:rsidRPr="00D75693">
              <w:t>HPMS</w:t>
            </w:r>
            <w:proofErr w:type="spellEnd"/>
            <w:r w:rsidRPr="000F184C">
              <w:t xml:space="preserve">) which assists CMS and our contracted plans in tracking and resolving beneficiary complaints. </w:t>
            </w:r>
          </w:p>
          <w:p w14:paraId="63FB93DF" w14:textId="77777777" w:rsidR="005A31DE" w:rsidRDefault="005A31DE" w:rsidP="000740D1">
            <w:pPr>
              <w:spacing w:before="120" w:after="120"/>
            </w:pPr>
          </w:p>
          <w:p w14:paraId="43D75AC8" w14:textId="4564D0CA" w:rsidR="005A31DE" w:rsidRPr="0025615F" w:rsidRDefault="005A31DE" w:rsidP="000740D1">
            <w:pPr>
              <w:spacing w:before="120" w:after="120"/>
            </w:pPr>
            <w:r w:rsidRPr="000F184C">
              <w:t>It is the Centers for Medicare and Medicaid Services’ (</w:t>
            </w:r>
            <w:r w:rsidRPr="00D75693">
              <w:t>CMS</w:t>
            </w:r>
            <w:r w:rsidRPr="000F184C">
              <w:t>) central repository for complaints received from various CMS sources, including, but not limited to, 1-800-Medicare call centers and regional offices.</w:t>
            </w:r>
          </w:p>
        </w:tc>
      </w:tr>
      <w:tr w:rsidR="00157987" w:rsidRPr="0025615F" w14:paraId="03B6DF96" w14:textId="77777777" w:rsidTr="00F8579B">
        <w:trPr>
          <w:trHeight w:val="144"/>
        </w:trPr>
        <w:tc>
          <w:tcPr>
            <w:tcW w:w="899" w:type="pct"/>
            <w:shd w:val="clear" w:color="auto" w:fill="auto"/>
          </w:tcPr>
          <w:p w14:paraId="64A812AA" w14:textId="19AC2A3A" w:rsidR="005A31DE" w:rsidRPr="002A444A" w:rsidRDefault="005A31DE" w:rsidP="000740D1">
            <w:pPr>
              <w:spacing w:before="120" w:after="120"/>
              <w:jc w:val="center"/>
              <w:rPr>
                <w:b/>
              </w:rPr>
            </w:pPr>
            <w:r w:rsidRPr="0025615F">
              <w:rPr>
                <w:b/>
                <w:color w:val="000000"/>
              </w:rPr>
              <w:t>CTP</w:t>
            </w:r>
          </w:p>
        </w:tc>
        <w:tc>
          <w:tcPr>
            <w:tcW w:w="1445" w:type="pct"/>
            <w:shd w:val="clear" w:color="auto" w:fill="auto"/>
          </w:tcPr>
          <w:p w14:paraId="1EE0DE93" w14:textId="7CDCB767" w:rsidR="005A31DE" w:rsidRDefault="005A31DE" w:rsidP="000740D1">
            <w:pPr>
              <w:spacing w:before="120" w:after="120"/>
              <w:rPr>
                <w:noProof/>
              </w:rPr>
            </w:pPr>
            <w:r w:rsidRPr="0025615F">
              <w:t>Certificate</w:t>
            </w:r>
            <w:r>
              <w:t xml:space="preserve"> </w:t>
            </w:r>
            <w:r w:rsidRPr="0025615F">
              <w:t>to</w:t>
            </w:r>
            <w:r>
              <w:t xml:space="preserve"> </w:t>
            </w:r>
            <w:r w:rsidRPr="0025615F">
              <w:t>Prescribe</w:t>
            </w:r>
          </w:p>
        </w:tc>
        <w:tc>
          <w:tcPr>
            <w:tcW w:w="2656" w:type="pct"/>
            <w:shd w:val="clear" w:color="auto" w:fill="auto"/>
          </w:tcPr>
          <w:p w14:paraId="3A74DD6F" w14:textId="42751360" w:rsidR="005A31DE" w:rsidRDefault="005A31DE" w:rsidP="000740D1">
            <w:pPr>
              <w:spacing w:before="120" w:after="120"/>
            </w:pPr>
            <w:r w:rsidRPr="0025615F">
              <w:t>One</w:t>
            </w:r>
            <w:r>
              <w:t xml:space="preserve"> </w:t>
            </w:r>
            <w:r w:rsidRPr="0025615F">
              <w:t>of</w:t>
            </w:r>
            <w:r>
              <w:t xml:space="preserve"> </w:t>
            </w:r>
            <w:r w:rsidRPr="0025615F">
              <w:t>the</w:t>
            </w:r>
            <w:r>
              <w:t xml:space="preserve"> </w:t>
            </w:r>
            <w:r w:rsidRPr="0025615F">
              <w:t>Ohio</w:t>
            </w:r>
            <w:r>
              <w:t xml:space="preserve"> </w:t>
            </w:r>
            <w:r w:rsidRPr="0025615F">
              <w:t>state</w:t>
            </w:r>
            <w:r>
              <w:t xml:space="preserve"> </w:t>
            </w:r>
            <w:r w:rsidRPr="0025615F">
              <w:t>board</w:t>
            </w:r>
            <w:r>
              <w:t xml:space="preserve"> </w:t>
            </w:r>
            <w:r w:rsidRPr="0025615F">
              <w:t>requirements</w:t>
            </w:r>
            <w:r>
              <w:t xml:space="preserve"> </w:t>
            </w:r>
            <w:r w:rsidRPr="0025615F">
              <w:t>is</w:t>
            </w:r>
            <w:r>
              <w:t xml:space="preserve"> </w:t>
            </w:r>
            <w:r w:rsidRPr="0025615F">
              <w:t>the</w:t>
            </w:r>
            <w:r>
              <w:t xml:space="preserve"> </w:t>
            </w:r>
            <w:r w:rsidRPr="0025615F">
              <w:t>transmission</w:t>
            </w:r>
            <w:r>
              <w:t xml:space="preserve"> </w:t>
            </w:r>
            <w:r w:rsidRPr="0025615F">
              <w:t>of</w:t>
            </w:r>
            <w:r>
              <w:t xml:space="preserve"> </w:t>
            </w:r>
            <w:r w:rsidRPr="0025615F">
              <w:t>the</w:t>
            </w:r>
            <w:r>
              <w:t xml:space="preserve"> </w:t>
            </w:r>
            <w:r w:rsidRPr="0025615F">
              <w:t>CTP</w:t>
            </w:r>
            <w:r>
              <w:t xml:space="preserve"> </w:t>
            </w:r>
            <w:r w:rsidRPr="0025615F">
              <w:t>number.</w:t>
            </w:r>
            <w:r>
              <w:t xml:space="preserve"> </w:t>
            </w:r>
            <w:r w:rsidRPr="0025615F">
              <w:t>For</w:t>
            </w:r>
            <w:r>
              <w:t xml:space="preserve"> </w:t>
            </w:r>
            <w:r w:rsidRPr="0025615F">
              <w:t>several</w:t>
            </w:r>
            <w:r>
              <w:t xml:space="preserve"> </w:t>
            </w:r>
            <w:r w:rsidRPr="0025615F">
              <w:t>years</w:t>
            </w:r>
            <w:r>
              <w:t xml:space="preserve"> </w:t>
            </w:r>
            <w:r w:rsidRPr="0025615F">
              <w:t>now,</w:t>
            </w:r>
            <w:r>
              <w:t xml:space="preserve"> </w:t>
            </w:r>
            <w:r w:rsidRPr="0025615F">
              <w:t>the</w:t>
            </w:r>
            <w:r>
              <w:t xml:space="preserve"> </w:t>
            </w:r>
            <w:r w:rsidRPr="0025615F">
              <w:t>state</w:t>
            </w:r>
            <w:r>
              <w:t xml:space="preserve"> </w:t>
            </w:r>
            <w:r w:rsidRPr="0025615F">
              <w:t>of</w:t>
            </w:r>
            <w:r>
              <w:t xml:space="preserve"> </w:t>
            </w:r>
            <w:r w:rsidRPr="0025615F">
              <w:t>Ohio</w:t>
            </w:r>
            <w:r>
              <w:t xml:space="preserve"> </w:t>
            </w:r>
            <w:r w:rsidRPr="0025615F">
              <w:t>has</w:t>
            </w:r>
            <w:r>
              <w:t xml:space="preserve"> </w:t>
            </w:r>
            <w:r w:rsidRPr="0025615F">
              <w:t>had</w:t>
            </w:r>
            <w:r>
              <w:t xml:space="preserve"> </w:t>
            </w:r>
            <w:r w:rsidRPr="0025615F">
              <w:t>a</w:t>
            </w:r>
            <w:r>
              <w:t xml:space="preserve"> </w:t>
            </w:r>
            <w:r w:rsidRPr="0025615F">
              <w:t>requirement</w:t>
            </w:r>
            <w:r>
              <w:t xml:space="preserve"> </w:t>
            </w:r>
            <w:r w:rsidRPr="0025615F">
              <w:t>in</w:t>
            </w:r>
            <w:r>
              <w:t xml:space="preserve"> </w:t>
            </w:r>
            <w:r w:rsidRPr="0025615F">
              <w:t>its</w:t>
            </w:r>
            <w:r>
              <w:t xml:space="preserve"> </w:t>
            </w:r>
            <w:r w:rsidRPr="0025615F">
              <w:t>prescribing</w:t>
            </w:r>
            <w:r>
              <w:t xml:space="preserve"> </w:t>
            </w:r>
            <w:r w:rsidRPr="0025615F">
              <w:t>rules</w:t>
            </w:r>
            <w:r>
              <w:t xml:space="preserve"> </w:t>
            </w:r>
            <w:r w:rsidRPr="0025615F">
              <w:t>that</w:t>
            </w:r>
            <w:r>
              <w:t xml:space="preserve"> </w:t>
            </w:r>
            <w:r w:rsidRPr="0025615F">
              <w:t>prescriptions</w:t>
            </w:r>
            <w:r>
              <w:t xml:space="preserve"> </w:t>
            </w:r>
            <w:r w:rsidRPr="0025615F">
              <w:t>written</w:t>
            </w:r>
            <w:r>
              <w:t xml:space="preserve"> </w:t>
            </w:r>
            <w:r w:rsidRPr="0025615F">
              <w:t>by</w:t>
            </w:r>
            <w:r>
              <w:t xml:space="preserve"> </w:t>
            </w:r>
            <w:r w:rsidRPr="0025615F">
              <w:t>mid-level</w:t>
            </w:r>
            <w:r>
              <w:t xml:space="preserve"> </w:t>
            </w:r>
            <w:r w:rsidRPr="0025615F">
              <w:t>practitioners</w:t>
            </w:r>
            <w:r>
              <w:t xml:space="preserve"> </w:t>
            </w:r>
            <w:r w:rsidRPr="0025615F">
              <w:t>such</w:t>
            </w:r>
            <w:r>
              <w:t xml:space="preserve"> </w:t>
            </w:r>
            <w:r w:rsidRPr="0025615F">
              <w:t>as</w:t>
            </w:r>
            <w:r>
              <w:t xml:space="preserve"> </w:t>
            </w:r>
            <w:r w:rsidRPr="0025615F">
              <w:t>physician</w:t>
            </w:r>
            <w:r>
              <w:t xml:space="preserve"> </w:t>
            </w:r>
            <w:r w:rsidRPr="0025615F">
              <w:t>assistants,</w:t>
            </w:r>
            <w:r>
              <w:t xml:space="preserve"> </w:t>
            </w:r>
            <w:r w:rsidRPr="0025615F">
              <w:t>nurse</w:t>
            </w:r>
            <w:r>
              <w:t xml:space="preserve"> </w:t>
            </w:r>
            <w:r w:rsidRPr="0025615F">
              <w:t>practitioners,</w:t>
            </w:r>
            <w:r>
              <w:t xml:space="preserve"> </w:t>
            </w:r>
            <w:r w:rsidRPr="0025615F">
              <w:t>etc</w:t>
            </w:r>
            <w:r w:rsidR="00DD3B86">
              <w:t>etera</w:t>
            </w:r>
            <w:r>
              <w:t xml:space="preserve">, </w:t>
            </w:r>
            <w:r w:rsidRPr="0025615F">
              <w:t>are</w:t>
            </w:r>
            <w:r>
              <w:t xml:space="preserve"> </w:t>
            </w:r>
            <w:r w:rsidRPr="0025615F">
              <w:t>required</w:t>
            </w:r>
            <w:r>
              <w:t xml:space="preserve"> </w:t>
            </w:r>
            <w:r w:rsidRPr="0025615F">
              <w:t>to</w:t>
            </w:r>
            <w:r>
              <w:t xml:space="preserve"> </w:t>
            </w:r>
            <w:r w:rsidRPr="0025615F">
              <w:t>include</w:t>
            </w:r>
            <w:r>
              <w:t xml:space="preserve"> </w:t>
            </w:r>
            <w:r w:rsidRPr="0025615F">
              <w:t>their</w:t>
            </w:r>
            <w:r>
              <w:t xml:space="preserve"> </w:t>
            </w:r>
            <w:r w:rsidRPr="0025615F">
              <w:t>CTP</w:t>
            </w:r>
            <w:r>
              <w:t xml:space="preserve"> </w:t>
            </w:r>
            <w:r w:rsidRPr="0025615F">
              <w:t>number.</w:t>
            </w:r>
          </w:p>
          <w:p w14:paraId="305FBE45" w14:textId="77777777" w:rsidR="005A31DE" w:rsidRDefault="005A31DE" w:rsidP="000740D1">
            <w:pPr>
              <w:spacing w:before="120" w:after="120"/>
            </w:pPr>
          </w:p>
          <w:p w14:paraId="641339D3" w14:textId="4971EEF2" w:rsidR="005A31DE" w:rsidRDefault="005A31DE" w:rsidP="000740D1">
            <w:pPr>
              <w:spacing w:before="120" w:after="120"/>
            </w:pPr>
            <w:r w:rsidRPr="0025615F">
              <w:t>This</w:t>
            </w:r>
            <w:r>
              <w:t xml:space="preserve"> </w:t>
            </w:r>
            <w:r w:rsidRPr="0025615F">
              <w:t>number</w:t>
            </w:r>
            <w:r>
              <w:t xml:space="preserve"> </w:t>
            </w:r>
            <w:r w:rsidRPr="0025615F">
              <w:t>is</w:t>
            </w:r>
            <w:r>
              <w:t xml:space="preserve"> </w:t>
            </w:r>
            <w:r w:rsidRPr="0025615F">
              <w:t>issued</w:t>
            </w:r>
            <w:r>
              <w:t xml:space="preserve"> </w:t>
            </w:r>
            <w:r w:rsidRPr="0025615F">
              <w:t>to</w:t>
            </w:r>
            <w:r>
              <w:t xml:space="preserve"> </w:t>
            </w:r>
            <w:r w:rsidRPr="0025615F">
              <w:t>these</w:t>
            </w:r>
            <w:r>
              <w:t xml:space="preserve"> </w:t>
            </w:r>
            <w:r w:rsidRPr="0025615F">
              <w:t>practitioners</w:t>
            </w:r>
            <w:r>
              <w:t xml:space="preserve"> </w:t>
            </w:r>
            <w:r w:rsidRPr="0025615F">
              <w:t>after</w:t>
            </w:r>
            <w:r>
              <w:t xml:space="preserve"> </w:t>
            </w:r>
            <w:r w:rsidRPr="0025615F">
              <w:t>they</w:t>
            </w:r>
            <w:r>
              <w:t xml:space="preserve"> </w:t>
            </w:r>
            <w:r w:rsidRPr="0025615F">
              <w:t>have</w:t>
            </w:r>
            <w:r>
              <w:t xml:space="preserve"> co</w:t>
            </w:r>
            <w:r w:rsidRPr="0025615F">
              <w:t>mpleted</w:t>
            </w:r>
            <w:r>
              <w:t xml:space="preserve"> </w:t>
            </w:r>
            <w:r w:rsidRPr="0025615F">
              <w:t>the</w:t>
            </w:r>
            <w:r>
              <w:t xml:space="preserve"> </w:t>
            </w:r>
            <w:r w:rsidRPr="0025615F">
              <w:t>requisite</w:t>
            </w:r>
            <w:r>
              <w:t xml:space="preserve"> </w:t>
            </w:r>
            <w:r w:rsidRPr="0025615F">
              <w:t>training</w:t>
            </w:r>
            <w:r>
              <w:t xml:space="preserve"> </w:t>
            </w:r>
            <w:r w:rsidRPr="0025615F">
              <w:t>and</w:t>
            </w:r>
            <w:r>
              <w:t xml:space="preserve"> </w:t>
            </w:r>
            <w:r w:rsidRPr="0025615F">
              <w:t>testing</w:t>
            </w:r>
            <w:r>
              <w:t xml:space="preserve"> </w:t>
            </w:r>
            <w:proofErr w:type="gramStart"/>
            <w:r w:rsidRPr="0025615F">
              <w:t>in</w:t>
            </w:r>
            <w:r>
              <w:t xml:space="preserve"> </w:t>
            </w:r>
            <w:r w:rsidRPr="0025615F">
              <w:t>order</w:t>
            </w:r>
            <w:r>
              <w:t xml:space="preserve"> </w:t>
            </w:r>
            <w:r w:rsidRPr="0025615F">
              <w:t>to</w:t>
            </w:r>
            <w:proofErr w:type="gramEnd"/>
            <w:r>
              <w:t xml:space="preserve"> </w:t>
            </w:r>
            <w:r w:rsidRPr="0025615F">
              <w:t>have</w:t>
            </w:r>
            <w:r>
              <w:t xml:space="preserve"> </w:t>
            </w:r>
            <w:r w:rsidRPr="0025615F">
              <w:t>prescriptive</w:t>
            </w:r>
            <w:r>
              <w:t xml:space="preserve"> </w:t>
            </w:r>
            <w:r w:rsidRPr="0025615F">
              <w:t>authority</w:t>
            </w:r>
            <w:r>
              <w:t xml:space="preserve"> </w:t>
            </w:r>
            <w:r w:rsidRPr="0025615F">
              <w:t>in</w:t>
            </w:r>
            <w:r>
              <w:t xml:space="preserve"> </w:t>
            </w:r>
            <w:r w:rsidRPr="0025615F">
              <w:t>the</w:t>
            </w:r>
            <w:r>
              <w:t xml:space="preserve"> </w:t>
            </w:r>
            <w:r w:rsidRPr="0025615F">
              <w:t>state.</w:t>
            </w:r>
          </w:p>
          <w:p w14:paraId="509E4EE9" w14:textId="77777777" w:rsidR="005A31DE" w:rsidRDefault="005A31DE" w:rsidP="000740D1">
            <w:pPr>
              <w:spacing w:before="120" w:after="120"/>
            </w:pPr>
          </w:p>
          <w:p w14:paraId="33C76693" w14:textId="27DE3E00" w:rsidR="005A31DE" w:rsidRDefault="005A31DE" w:rsidP="000740D1">
            <w:pPr>
              <w:spacing w:before="120" w:after="120"/>
            </w:pPr>
            <w:r w:rsidRPr="0025615F">
              <w:t>The</w:t>
            </w:r>
            <w:r>
              <w:t xml:space="preserve"> </w:t>
            </w:r>
            <w:r w:rsidRPr="0025615F">
              <w:t>CTP</w:t>
            </w:r>
            <w:r>
              <w:t xml:space="preserve"> </w:t>
            </w:r>
            <w:r w:rsidRPr="0025615F">
              <w:t>number</w:t>
            </w:r>
            <w:r>
              <w:t xml:space="preserve"> </w:t>
            </w:r>
            <w:r w:rsidRPr="0025615F">
              <w:t>is</w:t>
            </w:r>
            <w:r>
              <w:t xml:space="preserve"> </w:t>
            </w:r>
            <w:r w:rsidRPr="0025615F">
              <w:t>required</w:t>
            </w:r>
            <w:r>
              <w:t xml:space="preserve"> </w:t>
            </w:r>
            <w:r w:rsidRPr="0025615F">
              <w:t>to</w:t>
            </w:r>
            <w:r>
              <w:t xml:space="preserve"> </w:t>
            </w:r>
            <w:r w:rsidRPr="0025615F">
              <w:t>be</w:t>
            </w:r>
            <w:r>
              <w:t xml:space="preserve"> </w:t>
            </w:r>
            <w:r w:rsidRPr="0025615F">
              <w:t>on</w:t>
            </w:r>
            <w:r>
              <w:t xml:space="preserve"> </w:t>
            </w:r>
            <w:r w:rsidRPr="0025615F">
              <w:t>prescriptions</w:t>
            </w:r>
            <w:r>
              <w:t xml:space="preserve"> </w:t>
            </w:r>
            <w:r w:rsidRPr="0025615F">
              <w:t>issued</w:t>
            </w:r>
            <w:r>
              <w:t xml:space="preserve"> </w:t>
            </w:r>
            <w:r w:rsidRPr="0025615F">
              <w:t>by</w:t>
            </w:r>
            <w:r>
              <w:t xml:space="preserve"> </w:t>
            </w:r>
            <w:r w:rsidRPr="0025615F">
              <w:t>these</w:t>
            </w:r>
            <w:r>
              <w:t xml:space="preserve"> </w:t>
            </w:r>
            <w:r w:rsidRPr="0025615F">
              <w:t>health</w:t>
            </w:r>
            <w:r>
              <w:t xml:space="preserve"> </w:t>
            </w:r>
            <w:r w:rsidRPr="0025615F">
              <w:t>care</w:t>
            </w:r>
            <w:r>
              <w:t xml:space="preserve"> </w:t>
            </w:r>
            <w:r w:rsidRPr="0025615F">
              <w:t>professionals</w:t>
            </w:r>
            <w:r>
              <w:t xml:space="preserve"> </w:t>
            </w:r>
            <w:r w:rsidRPr="0025615F">
              <w:t>so</w:t>
            </w:r>
            <w:r>
              <w:t xml:space="preserve"> </w:t>
            </w:r>
            <w:r w:rsidRPr="0025615F">
              <w:t>that</w:t>
            </w:r>
            <w:r>
              <w:t xml:space="preserve"> </w:t>
            </w:r>
            <w:r w:rsidRPr="0025615F">
              <w:t>pharmacists</w:t>
            </w:r>
            <w:r>
              <w:t xml:space="preserve"> </w:t>
            </w:r>
            <w:r w:rsidRPr="0025615F">
              <w:t>will</w:t>
            </w:r>
            <w:r>
              <w:t xml:space="preserve"> </w:t>
            </w:r>
            <w:r w:rsidRPr="0025615F">
              <w:t>know</w:t>
            </w:r>
            <w:r>
              <w:t xml:space="preserve"> </w:t>
            </w:r>
            <w:r w:rsidRPr="0025615F">
              <w:t>that</w:t>
            </w:r>
            <w:r>
              <w:t xml:space="preserve"> </w:t>
            </w:r>
            <w:r w:rsidRPr="0025615F">
              <w:t>they</w:t>
            </w:r>
            <w:r>
              <w:t xml:space="preserve"> </w:t>
            </w:r>
            <w:r w:rsidRPr="0025615F">
              <w:t>are</w:t>
            </w:r>
            <w:r>
              <w:t xml:space="preserve"> </w:t>
            </w:r>
            <w:r w:rsidRPr="0025615F">
              <w:t>certified</w:t>
            </w:r>
            <w:r>
              <w:t xml:space="preserve"> </w:t>
            </w:r>
            <w:r w:rsidRPr="0025615F">
              <w:t>to</w:t>
            </w:r>
            <w:r>
              <w:t xml:space="preserve"> </w:t>
            </w:r>
            <w:r w:rsidRPr="0025615F">
              <w:t>prescribe</w:t>
            </w:r>
            <w:r>
              <w:t xml:space="preserve"> </w:t>
            </w:r>
            <w:r w:rsidRPr="0025615F">
              <w:t>and</w:t>
            </w:r>
            <w:r>
              <w:t xml:space="preserve"> </w:t>
            </w:r>
            <w:r w:rsidRPr="0025615F">
              <w:t>that</w:t>
            </w:r>
            <w:r>
              <w:t xml:space="preserve"> </w:t>
            </w:r>
            <w:r w:rsidRPr="0025615F">
              <w:t>their</w:t>
            </w:r>
            <w:r>
              <w:t xml:space="preserve"> </w:t>
            </w:r>
            <w:r w:rsidRPr="0025615F">
              <w:t>prescriptions</w:t>
            </w:r>
            <w:r>
              <w:t xml:space="preserve"> </w:t>
            </w:r>
            <w:r w:rsidRPr="0025615F">
              <w:t>are</w:t>
            </w:r>
            <w:r>
              <w:t xml:space="preserve"> </w:t>
            </w:r>
            <w:r w:rsidRPr="0025615F">
              <w:t>legal.</w:t>
            </w:r>
            <w:r>
              <w:t xml:space="preserve"> </w:t>
            </w:r>
            <w:r w:rsidRPr="0025615F">
              <w:t>The</w:t>
            </w:r>
            <w:r>
              <w:t xml:space="preserve"> </w:t>
            </w:r>
            <w:r w:rsidRPr="0025615F">
              <w:t>requirement</w:t>
            </w:r>
            <w:r>
              <w:t xml:space="preserve"> </w:t>
            </w:r>
            <w:r w:rsidRPr="0025615F">
              <w:t>that</w:t>
            </w:r>
            <w:r>
              <w:t xml:space="preserve"> </w:t>
            </w:r>
            <w:r w:rsidRPr="0025615F">
              <w:t>the</w:t>
            </w:r>
            <w:r>
              <w:t xml:space="preserve"> </w:t>
            </w:r>
            <w:r w:rsidRPr="0025615F">
              <w:t>CTP</w:t>
            </w:r>
            <w:r>
              <w:t xml:space="preserve"> </w:t>
            </w:r>
            <w:r w:rsidRPr="0025615F">
              <w:t>number</w:t>
            </w:r>
            <w:r>
              <w:t xml:space="preserve"> </w:t>
            </w:r>
            <w:r w:rsidRPr="0025615F">
              <w:t>be</w:t>
            </w:r>
            <w:r>
              <w:t xml:space="preserve"> </w:t>
            </w:r>
            <w:r w:rsidRPr="0025615F">
              <w:t>on</w:t>
            </w:r>
            <w:r>
              <w:t xml:space="preserve"> </w:t>
            </w:r>
            <w:r w:rsidRPr="0025615F">
              <w:t>prescriptions</w:t>
            </w:r>
            <w:r>
              <w:t xml:space="preserve"> </w:t>
            </w:r>
            <w:r w:rsidRPr="0025615F">
              <w:t>applies</w:t>
            </w:r>
            <w:r>
              <w:t xml:space="preserve"> </w:t>
            </w:r>
            <w:r w:rsidRPr="0025615F">
              <w:t>regardless</w:t>
            </w:r>
            <w:r>
              <w:t xml:space="preserve"> </w:t>
            </w:r>
            <w:r w:rsidRPr="0025615F">
              <w:t>of</w:t>
            </w:r>
            <w:r>
              <w:t xml:space="preserve"> </w:t>
            </w:r>
            <w:r w:rsidRPr="0025615F">
              <w:t>the</w:t>
            </w:r>
            <w:r>
              <w:t xml:space="preserve"> </w:t>
            </w:r>
            <w:r w:rsidRPr="0025615F">
              <w:t>form</w:t>
            </w:r>
            <w:r>
              <w:t xml:space="preserve"> </w:t>
            </w:r>
            <w:r w:rsidRPr="0025615F">
              <w:t>of</w:t>
            </w:r>
            <w:r>
              <w:t xml:space="preserve"> </w:t>
            </w:r>
            <w:r w:rsidRPr="0025615F">
              <w:t>the</w:t>
            </w:r>
            <w:r>
              <w:t xml:space="preserve"> </w:t>
            </w:r>
            <w:r w:rsidRPr="0025615F">
              <w:t>prescription</w:t>
            </w:r>
          </w:p>
        </w:tc>
      </w:tr>
      <w:tr w:rsidR="00157987" w:rsidRPr="0025615F" w14:paraId="29CFB93D" w14:textId="77777777" w:rsidTr="00F8579B">
        <w:trPr>
          <w:trHeight w:val="144"/>
        </w:trPr>
        <w:tc>
          <w:tcPr>
            <w:tcW w:w="899" w:type="pct"/>
            <w:shd w:val="clear" w:color="auto" w:fill="auto"/>
          </w:tcPr>
          <w:p w14:paraId="3506EAAB" w14:textId="21021D1F" w:rsidR="005A31DE" w:rsidRPr="0025615F" w:rsidRDefault="005A31DE" w:rsidP="000740D1">
            <w:pPr>
              <w:spacing w:before="120" w:after="120"/>
              <w:jc w:val="center"/>
              <w:rPr>
                <w:b/>
                <w:color w:val="000000"/>
              </w:rPr>
            </w:pPr>
            <w:r w:rsidRPr="0025615F">
              <w:rPr>
                <w:b/>
                <w:color w:val="000000"/>
              </w:rPr>
              <w:t>Ctrl</w:t>
            </w:r>
            <w:r>
              <w:rPr>
                <w:b/>
                <w:color w:val="000000"/>
              </w:rPr>
              <w:t xml:space="preserve"> </w:t>
            </w:r>
            <w:r w:rsidRPr="0025615F">
              <w:rPr>
                <w:b/>
                <w:color w:val="000000"/>
              </w:rPr>
              <w:t>Rx</w:t>
            </w:r>
          </w:p>
        </w:tc>
        <w:tc>
          <w:tcPr>
            <w:tcW w:w="1445" w:type="pct"/>
            <w:shd w:val="clear" w:color="auto" w:fill="auto"/>
          </w:tcPr>
          <w:p w14:paraId="65657238" w14:textId="6923FE6F" w:rsidR="005A31DE" w:rsidRPr="0025615F" w:rsidRDefault="005A31DE" w:rsidP="000740D1">
            <w:pPr>
              <w:spacing w:before="120" w:after="120"/>
            </w:pPr>
            <w:r>
              <w:t>Co</w:t>
            </w:r>
            <w:r w:rsidRPr="0025615F">
              <w:t>ntrolled</w:t>
            </w:r>
            <w:r>
              <w:t xml:space="preserve"> </w:t>
            </w:r>
            <w:r w:rsidRPr="0025615F">
              <w:t>Substance</w:t>
            </w:r>
          </w:p>
        </w:tc>
        <w:tc>
          <w:tcPr>
            <w:tcW w:w="2656" w:type="pct"/>
            <w:shd w:val="clear" w:color="auto" w:fill="auto"/>
          </w:tcPr>
          <w:p w14:paraId="7FDBAED9" w14:textId="24E4CFCD" w:rsidR="005A31DE" w:rsidRPr="0025615F" w:rsidRDefault="005A31DE" w:rsidP="000740D1">
            <w:pPr>
              <w:spacing w:before="120" w:after="120"/>
            </w:pPr>
            <w:r w:rsidRPr="0025615F">
              <w:t>A</w:t>
            </w:r>
            <w:r>
              <w:t xml:space="preserve"> </w:t>
            </w:r>
            <w:r w:rsidRPr="0025615F">
              <w:t>drug</w:t>
            </w:r>
            <w:r>
              <w:t xml:space="preserve"> </w:t>
            </w:r>
            <w:r w:rsidRPr="0025615F">
              <w:t>that</w:t>
            </w:r>
            <w:r>
              <w:t xml:space="preserve"> </w:t>
            </w:r>
            <w:r w:rsidRPr="0025615F">
              <w:t>is</w:t>
            </w:r>
            <w:r>
              <w:t xml:space="preserve"> </w:t>
            </w:r>
            <w:r w:rsidRPr="0025615F">
              <w:t>classified</w:t>
            </w:r>
            <w:r>
              <w:t xml:space="preserve"> </w:t>
            </w:r>
            <w:r w:rsidRPr="0025615F">
              <w:t>in</w:t>
            </w:r>
            <w:r>
              <w:t xml:space="preserve"> </w:t>
            </w:r>
            <w:r w:rsidRPr="0025615F">
              <w:t>the</w:t>
            </w:r>
            <w:r>
              <w:t xml:space="preserve"> </w:t>
            </w:r>
            <w:r w:rsidRPr="0025615F">
              <w:t>DEA</w:t>
            </w:r>
            <w:r>
              <w:t xml:space="preserve"> </w:t>
            </w:r>
            <w:r w:rsidRPr="0025615F">
              <w:t>nar</w:t>
            </w:r>
            <w:r>
              <w:t>co</w:t>
            </w:r>
            <w:r w:rsidRPr="0025615F">
              <w:t>tic</w:t>
            </w:r>
            <w:r>
              <w:t xml:space="preserve"> </w:t>
            </w:r>
            <w:r w:rsidRPr="0025615F">
              <w:t>classification</w:t>
            </w:r>
            <w:r>
              <w:t xml:space="preserve"> </w:t>
            </w:r>
            <w:r w:rsidRPr="0025615F">
              <w:t>system</w:t>
            </w:r>
            <w:r>
              <w:t>.</w:t>
            </w:r>
          </w:p>
        </w:tc>
      </w:tr>
      <w:tr w:rsidR="00157987" w:rsidRPr="0025615F" w14:paraId="2B64D83A" w14:textId="77777777" w:rsidTr="00F8579B">
        <w:trPr>
          <w:trHeight w:val="144"/>
        </w:trPr>
        <w:tc>
          <w:tcPr>
            <w:tcW w:w="899" w:type="pct"/>
            <w:shd w:val="clear" w:color="auto" w:fill="auto"/>
          </w:tcPr>
          <w:p w14:paraId="49D1B604" w14:textId="56C7F306" w:rsidR="005A31DE" w:rsidRPr="0025615F" w:rsidRDefault="005A31DE" w:rsidP="000740D1">
            <w:pPr>
              <w:spacing w:before="120" w:after="120"/>
              <w:jc w:val="center"/>
              <w:rPr>
                <w:b/>
                <w:color w:val="000000"/>
              </w:rPr>
            </w:pPr>
            <w:r w:rsidRPr="0025615F">
              <w:rPr>
                <w:b/>
                <w:color w:val="000000"/>
              </w:rPr>
              <w:t>CTS</w:t>
            </w:r>
            <w:r>
              <w:rPr>
                <w:b/>
                <w:color w:val="000000"/>
              </w:rPr>
              <w:t xml:space="preserve"> </w:t>
            </w:r>
            <w:r w:rsidRPr="0025615F">
              <w:rPr>
                <w:b/>
                <w:color w:val="000000"/>
              </w:rPr>
              <w:t>Specialty</w:t>
            </w:r>
          </w:p>
        </w:tc>
        <w:tc>
          <w:tcPr>
            <w:tcW w:w="1445" w:type="pct"/>
            <w:shd w:val="clear" w:color="auto" w:fill="auto"/>
          </w:tcPr>
          <w:p w14:paraId="4FC311BC" w14:textId="77777777" w:rsidR="005A31DE" w:rsidRDefault="005A31DE" w:rsidP="000740D1">
            <w:pPr>
              <w:spacing w:before="120" w:after="120"/>
              <w:rPr>
                <w:color w:val="000000"/>
              </w:rPr>
            </w:pPr>
            <w:r>
              <w:rPr>
                <w:color w:val="000000"/>
              </w:rPr>
              <w:t xml:space="preserve">Caremark </w:t>
            </w:r>
            <w:r w:rsidRPr="0025615F">
              <w:rPr>
                <w:color w:val="000000"/>
              </w:rPr>
              <w:t>Therapeutic</w:t>
            </w:r>
            <w:r>
              <w:rPr>
                <w:color w:val="000000"/>
              </w:rPr>
              <w:t xml:space="preserve"> </w:t>
            </w:r>
            <w:r w:rsidRPr="0025615F">
              <w:rPr>
                <w:color w:val="000000"/>
              </w:rPr>
              <w:t>Services</w:t>
            </w:r>
            <w:r>
              <w:rPr>
                <w:color w:val="000000"/>
              </w:rPr>
              <w:t xml:space="preserve"> </w:t>
            </w:r>
            <w:r w:rsidRPr="0025615F">
              <w:rPr>
                <w:color w:val="000000"/>
              </w:rPr>
              <w:t>or</w:t>
            </w:r>
            <w:r>
              <w:rPr>
                <w:color w:val="000000"/>
              </w:rPr>
              <w:t xml:space="preserve"> </w:t>
            </w:r>
            <w:r w:rsidRPr="0025615F">
              <w:rPr>
                <w:color w:val="000000"/>
              </w:rPr>
              <w:t>Specialty</w:t>
            </w:r>
            <w:r>
              <w:rPr>
                <w:color w:val="000000"/>
              </w:rPr>
              <w:t xml:space="preserve"> </w:t>
            </w:r>
            <w:r w:rsidRPr="0025615F">
              <w:rPr>
                <w:color w:val="000000"/>
              </w:rPr>
              <w:t>Pharmacy</w:t>
            </w:r>
            <w:r>
              <w:rPr>
                <w:color w:val="000000"/>
              </w:rPr>
              <w:t xml:space="preserve"> </w:t>
            </w:r>
            <w:r w:rsidRPr="0025615F">
              <w:rPr>
                <w:color w:val="000000"/>
              </w:rPr>
              <w:t>Services</w:t>
            </w:r>
          </w:p>
          <w:p w14:paraId="0D4088C1" w14:textId="098C2A00" w:rsidR="005A31DE" w:rsidRDefault="005A31DE" w:rsidP="000740D1">
            <w:pPr>
              <w:spacing w:before="120" w:after="120"/>
            </w:pPr>
            <w:r>
              <w:rPr>
                <w:noProof/>
                <w:color w:val="000000"/>
              </w:rPr>
              <w:t xml:space="preserve"> </w:t>
            </w:r>
          </w:p>
        </w:tc>
        <w:tc>
          <w:tcPr>
            <w:tcW w:w="2656" w:type="pct"/>
            <w:shd w:val="clear" w:color="auto" w:fill="auto"/>
          </w:tcPr>
          <w:p w14:paraId="6133E72A" w14:textId="2307A456" w:rsidR="005A31DE" w:rsidRDefault="005A31DE" w:rsidP="000740D1">
            <w:pPr>
              <w:spacing w:before="120" w:after="120"/>
              <w:rPr>
                <w:rFonts w:cs="Arial"/>
              </w:rPr>
            </w:pPr>
            <w:r w:rsidRPr="0025615F">
              <w:rPr>
                <w:rFonts w:cs="Arial"/>
              </w:rPr>
              <w:t>The</w:t>
            </w:r>
            <w:r>
              <w:rPr>
                <w:rFonts w:cs="Arial"/>
              </w:rPr>
              <w:t xml:space="preserve"> </w:t>
            </w:r>
            <w:r w:rsidRPr="0025615F">
              <w:rPr>
                <w:rFonts w:cs="Arial"/>
              </w:rPr>
              <w:t>Division</w:t>
            </w:r>
            <w:r>
              <w:rPr>
                <w:rFonts w:cs="Arial"/>
              </w:rPr>
              <w:t xml:space="preserve"> </w:t>
            </w:r>
            <w:r w:rsidRPr="0025615F">
              <w:rPr>
                <w:rFonts w:cs="Arial"/>
              </w:rPr>
              <w:t>within</w:t>
            </w:r>
            <w:r>
              <w:rPr>
                <w:rFonts w:cs="Arial"/>
              </w:rPr>
              <w:t xml:space="preserve"> the </w:t>
            </w:r>
            <w:proofErr w:type="gramStart"/>
            <w:r>
              <w:rPr>
                <w:rFonts w:cs="Arial"/>
              </w:rPr>
              <w:t xml:space="preserve">PBM </w:t>
            </w:r>
            <w:r w:rsidRPr="0025615F">
              <w:rPr>
                <w:rFonts w:cs="Arial"/>
              </w:rPr>
              <w:t>that</w:t>
            </w:r>
            <w:proofErr w:type="gramEnd"/>
            <w:r>
              <w:rPr>
                <w:rFonts w:cs="Arial"/>
              </w:rPr>
              <w:t xml:space="preserve"> </w:t>
            </w:r>
            <w:r w:rsidRPr="0025615F">
              <w:rPr>
                <w:rFonts w:cs="Arial"/>
              </w:rPr>
              <w:t>provides</w:t>
            </w:r>
            <w:r>
              <w:rPr>
                <w:rFonts w:cs="Arial"/>
              </w:rPr>
              <w:t xml:space="preserve"> </w:t>
            </w:r>
            <w:r w:rsidRPr="0025615F">
              <w:rPr>
                <w:rFonts w:cs="Arial"/>
              </w:rPr>
              <w:t>both</w:t>
            </w:r>
            <w:r>
              <w:rPr>
                <w:rFonts w:cs="Arial"/>
              </w:rPr>
              <w:t xml:space="preserve"> </w:t>
            </w:r>
            <w:r w:rsidRPr="0025615F">
              <w:rPr>
                <w:rFonts w:cs="Arial"/>
              </w:rPr>
              <w:t>medications</w:t>
            </w:r>
            <w:r>
              <w:rPr>
                <w:rFonts w:cs="Arial"/>
              </w:rPr>
              <w:t xml:space="preserve"> </w:t>
            </w:r>
            <w:r w:rsidRPr="0025615F">
              <w:rPr>
                <w:rFonts w:cs="Arial"/>
              </w:rPr>
              <w:t>and</w:t>
            </w:r>
            <w:r>
              <w:rPr>
                <w:rFonts w:cs="Arial"/>
              </w:rPr>
              <w:t xml:space="preserve"> </w:t>
            </w:r>
            <w:r w:rsidRPr="0025615F">
              <w:rPr>
                <w:rFonts w:cs="Arial"/>
              </w:rPr>
              <w:t>extended</w:t>
            </w:r>
            <w:r>
              <w:rPr>
                <w:rFonts w:cs="Arial"/>
              </w:rPr>
              <w:t xml:space="preserve"> </w:t>
            </w:r>
            <w:r w:rsidRPr="0025615F">
              <w:rPr>
                <w:rFonts w:cs="Arial"/>
              </w:rPr>
              <w:t>care</w:t>
            </w:r>
            <w:r>
              <w:rPr>
                <w:rFonts w:cs="Arial"/>
              </w:rPr>
              <w:t xml:space="preserve"> </w:t>
            </w:r>
            <w:r w:rsidRPr="0025615F">
              <w:rPr>
                <w:rFonts w:cs="Arial"/>
              </w:rPr>
              <w:t>services</w:t>
            </w:r>
            <w:r>
              <w:rPr>
                <w:rFonts w:cs="Arial"/>
              </w:rPr>
              <w:t xml:space="preserve"> </w:t>
            </w:r>
            <w:r w:rsidRPr="0025615F">
              <w:rPr>
                <w:rFonts w:cs="Arial"/>
              </w:rPr>
              <w:t>to</w:t>
            </w:r>
            <w:r>
              <w:rPr>
                <w:rFonts w:cs="Arial"/>
              </w:rPr>
              <w:t xml:space="preserve"> </w:t>
            </w:r>
            <w:r w:rsidRPr="0025615F">
              <w:rPr>
                <w:rFonts w:cs="Arial"/>
              </w:rPr>
              <w:t>plan</w:t>
            </w:r>
            <w:r>
              <w:rPr>
                <w:rFonts w:cs="Arial"/>
              </w:rPr>
              <w:t xml:space="preserve"> </w:t>
            </w:r>
            <w:r w:rsidRPr="0025615F">
              <w:rPr>
                <w:rFonts w:cs="Arial"/>
              </w:rPr>
              <w:t>members</w:t>
            </w:r>
            <w:r>
              <w:rPr>
                <w:rFonts w:cs="Arial"/>
              </w:rPr>
              <w:t xml:space="preserve"> </w:t>
            </w:r>
            <w:r w:rsidRPr="0025615F">
              <w:rPr>
                <w:rFonts w:cs="Arial"/>
              </w:rPr>
              <w:t>with</w:t>
            </w:r>
            <w:r>
              <w:rPr>
                <w:rFonts w:cs="Arial"/>
              </w:rPr>
              <w:t xml:space="preserve"> </w:t>
            </w:r>
            <w:r w:rsidRPr="0025615F">
              <w:rPr>
                <w:rFonts w:cs="Arial"/>
              </w:rPr>
              <w:t>critical,</w:t>
            </w:r>
            <w:r>
              <w:rPr>
                <w:rFonts w:cs="Arial"/>
              </w:rPr>
              <w:t xml:space="preserve"> </w:t>
            </w:r>
            <w:r w:rsidRPr="0025615F">
              <w:rPr>
                <w:rFonts w:cs="Arial"/>
              </w:rPr>
              <w:t>difficult</w:t>
            </w:r>
            <w:r>
              <w:rPr>
                <w:rFonts w:cs="Arial"/>
              </w:rPr>
              <w:t xml:space="preserve"> </w:t>
            </w:r>
            <w:r w:rsidRPr="0025615F">
              <w:rPr>
                <w:rFonts w:cs="Arial"/>
              </w:rPr>
              <w:t>to</w:t>
            </w:r>
            <w:r>
              <w:rPr>
                <w:rFonts w:cs="Arial"/>
              </w:rPr>
              <w:t xml:space="preserve"> </w:t>
            </w:r>
            <w:r w:rsidRPr="0025615F">
              <w:rPr>
                <w:rFonts w:cs="Arial"/>
              </w:rPr>
              <w:t>treat</w:t>
            </w:r>
            <w:r>
              <w:rPr>
                <w:rFonts w:cs="Arial"/>
              </w:rPr>
              <w:t xml:space="preserve"> co</w:t>
            </w:r>
            <w:r w:rsidRPr="0025615F">
              <w:rPr>
                <w:rFonts w:cs="Arial"/>
              </w:rPr>
              <w:t>nditions</w:t>
            </w:r>
            <w:r>
              <w:rPr>
                <w:rFonts w:cs="Arial"/>
              </w:rPr>
              <w:t xml:space="preserve"> </w:t>
            </w:r>
            <w:r w:rsidRPr="0025615F">
              <w:rPr>
                <w:rFonts w:cs="Arial"/>
              </w:rPr>
              <w:t>such</w:t>
            </w:r>
            <w:r>
              <w:rPr>
                <w:rFonts w:cs="Arial"/>
              </w:rPr>
              <w:t xml:space="preserve"> </w:t>
            </w:r>
            <w:r w:rsidRPr="0025615F">
              <w:rPr>
                <w:rFonts w:cs="Arial"/>
              </w:rPr>
              <w:t>as</w:t>
            </w:r>
            <w:r>
              <w:rPr>
                <w:rFonts w:cs="Arial"/>
              </w:rPr>
              <w:t xml:space="preserve"> </w:t>
            </w:r>
            <w:r w:rsidRPr="0025615F">
              <w:rPr>
                <w:rFonts w:cs="Arial"/>
              </w:rPr>
              <w:t>hemophilia</w:t>
            </w:r>
            <w:r>
              <w:rPr>
                <w:rFonts w:cs="Arial"/>
              </w:rPr>
              <w:t xml:space="preserve"> </w:t>
            </w:r>
            <w:r w:rsidRPr="0025615F">
              <w:rPr>
                <w:rFonts w:cs="Arial"/>
              </w:rPr>
              <w:t>or</w:t>
            </w:r>
            <w:r>
              <w:rPr>
                <w:rFonts w:cs="Arial"/>
              </w:rPr>
              <w:t xml:space="preserve"> </w:t>
            </w:r>
            <w:r w:rsidRPr="0025615F">
              <w:rPr>
                <w:rFonts w:cs="Arial"/>
              </w:rPr>
              <w:t>multiple</w:t>
            </w:r>
            <w:r>
              <w:rPr>
                <w:rFonts w:cs="Arial"/>
              </w:rPr>
              <w:t xml:space="preserve"> </w:t>
            </w:r>
            <w:r w:rsidRPr="0025615F">
              <w:rPr>
                <w:rFonts w:cs="Arial"/>
              </w:rPr>
              <w:t>sclerosis.</w:t>
            </w:r>
          </w:p>
          <w:p w14:paraId="1F3813B2" w14:textId="77777777" w:rsidR="005A31DE" w:rsidRDefault="005A31DE" w:rsidP="000740D1">
            <w:pPr>
              <w:spacing w:before="120" w:after="120"/>
              <w:rPr>
                <w:rFonts w:cs="Arial"/>
              </w:rPr>
            </w:pPr>
          </w:p>
          <w:p w14:paraId="45585A8C" w14:textId="5E47FD38" w:rsidR="005A31DE" w:rsidRDefault="005A31DE" w:rsidP="000740D1">
            <w:pPr>
              <w:spacing w:before="120" w:after="120"/>
              <w:rPr>
                <w:rFonts w:cs="Arial"/>
              </w:rPr>
            </w:pPr>
            <w:r w:rsidRPr="0025615F">
              <w:rPr>
                <w:rFonts w:cs="Arial"/>
              </w:rPr>
              <w:t>CTS</w:t>
            </w:r>
            <w:r>
              <w:rPr>
                <w:rFonts w:cs="Arial"/>
              </w:rPr>
              <w:t xml:space="preserve"> </w:t>
            </w:r>
            <w:proofErr w:type="gramStart"/>
            <w:r w:rsidRPr="0025615F">
              <w:rPr>
                <w:rFonts w:cs="Arial"/>
              </w:rPr>
              <w:t>dispense</w:t>
            </w:r>
            <w:proofErr w:type="gramEnd"/>
            <w:r>
              <w:rPr>
                <w:rFonts w:cs="Arial"/>
              </w:rPr>
              <w:t xml:space="preserve"> </w:t>
            </w:r>
            <w:r w:rsidRPr="0025615F">
              <w:rPr>
                <w:rFonts w:cs="Arial"/>
              </w:rPr>
              <w:t>the</w:t>
            </w:r>
            <w:r>
              <w:rPr>
                <w:rFonts w:cs="Arial"/>
              </w:rPr>
              <w:t xml:space="preserve"> </w:t>
            </w:r>
            <w:r w:rsidRPr="0025615F">
              <w:rPr>
                <w:rFonts w:cs="Arial"/>
              </w:rPr>
              <w:t>medications</w:t>
            </w:r>
            <w:r>
              <w:rPr>
                <w:rFonts w:cs="Arial"/>
              </w:rPr>
              <w:t xml:space="preserve"> </w:t>
            </w:r>
            <w:r w:rsidRPr="0025615F">
              <w:rPr>
                <w:rFonts w:cs="Arial"/>
              </w:rPr>
              <w:t>for</w:t>
            </w:r>
            <w:r>
              <w:rPr>
                <w:rFonts w:cs="Arial"/>
              </w:rPr>
              <w:t xml:space="preserve"> </w:t>
            </w:r>
            <w:r w:rsidRPr="0025615F">
              <w:rPr>
                <w:rFonts w:cs="Arial"/>
              </w:rPr>
              <w:t>these</w:t>
            </w:r>
            <w:r>
              <w:rPr>
                <w:rFonts w:cs="Arial"/>
              </w:rPr>
              <w:t xml:space="preserve"> </w:t>
            </w:r>
            <w:r w:rsidRPr="0025615F">
              <w:rPr>
                <w:rFonts w:cs="Arial"/>
              </w:rPr>
              <w:t>disease</w:t>
            </w:r>
            <w:r>
              <w:rPr>
                <w:rFonts w:cs="Arial"/>
              </w:rPr>
              <w:t xml:space="preserve"> </w:t>
            </w:r>
            <w:r w:rsidRPr="0025615F">
              <w:rPr>
                <w:rFonts w:cs="Arial"/>
              </w:rPr>
              <w:t>states</w:t>
            </w:r>
            <w:r>
              <w:rPr>
                <w:rFonts w:cs="Arial"/>
              </w:rPr>
              <w:t xml:space="preserve"> </w:t>
            </w:r>
            <w:r w:rsidRPr="0025615F">
              <w:rPr>
                <w:rFonts w:cs="Arial"/>
              </w:rPr>
              <w:t>(often</w:t>
            </w:r>
            <w:r>
              <w:rPr>
                <w:rFonts w:cs="Arial"/>
              </w:rPr>
              <w:t xml:space="preserve"> </w:t>
            </w:r>
            <w:r w:rsidRPr="0025615F">
              <w:rPr>
                <w:rFonts w:cs="Arial"/>
              </w:rPr>
              <w:t>these</w:t>
            </w:r>
            <w:r>
              <w:rPr>
                <w:rFonts w:cs="Arial"/>
              </w:rPr>
              <w:t xml:space="preserve"> </w:t>
            </w:r>
            <w:r w:rsidRPr="0025615F">
              <w:rPr>
                <w:rFonts w:cs="Arial"/>
              </w:rPr>
              <w:t>medications</w:t>
            </w:r>
            <w:r>
              <w:rPr>
                <w:rFonts w:cs="Arial"/>
              </w:rPr>
              <w:t xml:space="preserve"> </w:t>
            </w:r>
            <w:r w:rsidRPr="0025615F">
              <w:rPr>
                <w:rFonts w:cs="Arial"/>
              </w:rPr>
              <w:t>are</w:t>
            </w:r>
            <w:r>
              <w:rPr>
                <w:rFonts w:cs="Arial"/>
              </w:rPr>
              <w:t xml:space="preserve"> </w:t>
            </w:r>
            <w:r w:rsidRPr="0025615F">
              <w:rPr>
                <w:rFonts w:cs="Arial"/>
              </w:rPr>
              <w:t>extremely</w:t>
            </w:r>
            <w:r>
              <w:rPr>
                <w:rFonts w:cs="Arial"/>
              </w:rPr>
              <w:t xml:space="preserve"> </w:t>
            </w:r>
            <w:proofErr w:type="gramStart"/>
            <w:r w:rsidRPr="0025615F">
              <w:rPr>
                <w:rFonts w:cs="Arial"/>
              </w:rPr>
              <w:t>expensive,</w:t>
            </w:r>
            <w:r>
              <w:rPr>
                <w:rFonts w:cs="Arial"/>
              </w:rPr>
              <w:t xml:space="preserve"> </w:t>
            </w:r>
            <w:r w:rsidRPr="0025615F">
              <w:rPr>
                <w:rFonts w:cs="Arial"/>
              </w:rPr>
              <w:t>and</w:t>
            </w:r>
            <w:proofErr w:type="gramEnd"/>
            <w:r>
              <w:rPr>
                <w:rFonts w:cs="Arial"/>
              </w:rPr>
              <w:t xml:space="preserve"> </w:t>
            </w:r>
            <w:r w:rsidRPr="0025615F">
              <w:rPr>
                <w:rFonts w:cs="Arial"/>
              </w:rPr>
              <w:t>not</w:t>
            </w:r>
            <w:r>
              <w:rPr>
                <w:rFonts w:cs="Arial"/>
              </w:rPr>
              <w:t xml:space="preserve"> </w:t>
            </w:r>
            <w:r w:rsidRPr="0025615F">
              <w:rPr>
                <w:rFonts w:cs="Arial"/>
              </w:rPr>
              <w:t>routinely</w:t>
            </w:r>
            <w:r>
              <w:rPr>
                <w:rFonts w:cs="Arial"/>
              </w:rPr>
              <w:t xml:space="preserve"> </w:t>
            </w:r>
            <w:r w:rsidRPr="0025615F">
              <w:rPr>
                <w:rFonts w:cs="Arial"/>
              </w:rPr>
              <w:t>stocked</w:t>
            </w:r>
            <w:r>
              <w:rPr>
                <w:rFonts w:cs="Arial"/>
              </w:rPr>
              <w:t xml:space="preserve"> </w:t>
            </w:r>
            <w:r w:rsidRPr="0025615F">
              <w:rPr>
                <w:rFonts w:cs="Arial"/>
              </w:rPr>
              <w:t>at</w:t>
            </w:r>
            <w:r>
              <w:rPr>
                <w:rFonts w:cs="Arial"/>
              </w:rPr>
              <w:t xml:space="preserve"> </w:t>
            </w:r>
            <w:r w:rsidRPr="0025615F">
              <w:rPr>
                <w:rFonts w:cs="Arial"/>
              </w:rPr>
              <w:t>the</w:t>
            </w:r>
            <w:r>
              <w:rPr>
                <w:rFonts w:cs="Arial"/>
              </w:rPr>
              <w:t xml:space="preserve"> </w:t>
            </w:r>
            <w:r w:rsidRPr="0025615F">
              <w:rPr>
                <w:rFonts w:cs="Arial"/>
              </w:rPr>
              <w:t>local</w:t>
            </w:r>
            <w:r>
              <w:rPr>
                <w:rFonts w:cs="Arial"/>
              </w:rPr>
              <w:t xml:space="preserve"> </w:t>
            </w:r>
            <w:r w:rsidRPr="0025615F">
              <w:rPr>
                <w:rFonts w:cs="Arial"/>
              </w:rPr>
              <w:t>pharmacy).</w:t>
            </w:r>
            <w:r>
              <w:rPr>
                <w:rFonts w:cs="Arial"/>
              </w:rPr>
              <w:t xml:space="preserve"> </w:t>
            </w:r>
            <w:r w:rsidRPr="0025615F">
              <w:rPr>
                <w:rFonts w:cs="Arial"/>
              </w:rPr>
              <w:t>Additionally,</w:t>
            </w:r>
            <w:r>
              <w:rPr>
                <w:rFonts w:cs="Arial"/>
              </w:rPr>
              <w:t xml:space="preserve"> </w:t>
            </w:r>
            <w:r w:rsidRPr="0025615F">
              <w:rPr>
                <w:rFonts w:cs="Arial"/>
              </w:rPr>
              <w:t>CTS</w:t>
            </w:r>
            <w:r>
              <w:rPr>
                <w:rFonts w:cs="Arial"/>
              </w:rPr>
              <w:t xml:space="preserve"> </w:t>
            </w:r>
            <w:r w:rsidRPr="0025615F">
              <w:rPr>
                <w:rFonts w:cs="Arial"/>
              </w:rPr>
              <w:t>also</w:t>
            </w:r>
            <w:r>
              <w:rPr>
                <w:rFonts w:cs="Arial"/>
              </w:rPr>
              <w:t xml:space="preserve"> </w:t>
            </w:r>
            <w:r w:rsidRPr="0025615F">
              <w:rPr>
                <w:rFonts w:cs="Arial"/>
              </w:rPr>
              <w:t>provides</w:t>
            </w:r>
            <w:r>
              <w:rPr>
                <w:rFonts w:cs="Arial"/>
              </w:rPr>
              <w:t xml:space="preserve"> </w:t>
            </w:r>
            <w:r w:rsidRPr="0025615F">
              <w:rPr>
                <w:rFonts w:cs="Arial"/>
              </w:rPr>
              <w:t>home</w:t>
            </w:r>
            <w:r>
              <w:rPr>
                <w:rFonts w:cs="Arial"/>
              </w:rPr>
              <w:t xml:space="preserve"> </w:t>
            </w:r>
            <w:r w:rsidRPr="0025615F">
              <w:rPr>
                <w:rFonts w:cs="Arial"/>
              </w:rPr>
              <w:t>health</w:t>
            </w:r>
            <w:r>
              <w:rPr>
                <w:rFonts w:cs="Arial"/>
              </w:rPr>
              <w:t xml:space="preserve"> </w:t>
            </w:r>
            <w:r w:rsidRPr="0025615F">
              <w:rPr>
                <w:rFonts w:cs="Arial"/>
              </w:rPr>
              <w:t>services,</w:t>
            </w:r>
            <w:r>
              <w:rPr>
                <w:rFonts w:cs="Arial"/>
              </w:rPr>
              <w:t xml:space="preserve"> </w:t>
            </w:r>
            <w:r w:rsidRPr="0025615F">
              <w:rPr>
                <w:rFonts w:cs="Arial"/>
              </w:rPr>
              <w:t>access</w:t>
            </w:r>
            <w:r>
              <w:rPr>
                <w:rFonts w:cs="Arial"/>
              </w:rPr>
              <w:t xml:space="preserve"> </w:t>
            </w:r>
            <w:r w:rsidRPr="0025615F">
              <w:rPr>
                <w:rFonts w:cs="Arial"/>
              </w:rPr>
              <w:t>to</w:t>
            </w:r>
            <w:r>
              <w:rPr>
                <w:rFonts w:cs="Arial"/>
              </w:rPr>
              <w:t xml:space="preserve"> </w:t>
            </w:r>
            <w:r w:rsidRPr="0025615F">
              <w:rPr>
                <w:rFonts w:cs="Arial"/>
              </w:rPr>
              <w:t>nurses,</w:t>
            </w:r>
            <w:r>
              <w:rPr>
                <w:rFonts w:cs="Arial"/>
              </w:rPr>
              <w:t xml:space="preserve"> </w:t>
            </w:r>
            <w:r w:rsidRPr="0025615F">
              <w:rPr>
                <w:rFonts w:cs="Arial"/>
              </w:rPr>
              <w:t>disposal</w:t>
            </w:r>
            <w:r>
              <w:rPr>
                <w:rFonts w:cs="Arial"/>
              </w:rPr>
              <w:t xml:space="preserve"> </w:t>
            </w:r>
            <w:r w:rsidRPr="0025615F">
              <w:rPr>
                <w:rFonts w:cs="Arial"/>
              </w:rPr>
              <w:t>of</w:t>
            </w:r>
            <w:r>
              <w:rPr>
                <w:rFonts w:cs="Arial"/>
              </w:rPr>
              <w:t xml:space="preserve"> </w:t>
            </w:r>
            <w:r w:rsidRPr="0025615F">
              <w:rPr>
                <w:rFonts w:cs="Arial"/>
              </w:rPr>
              <w:t>biohazard</w:t>
            </w:r>
            <w:r>
              <w:rPr>
                <w:rFonts w:cs="Arial"/>
              </w:rPr>
              <w:t xml:space="preserve"> </w:t>
            </w:r>
            <w:r w:rsidRPr="0025615F">
              <w:rPr>
                <w:rFonts w:cs="Arial"/>
              </w:rPr>
              <w:t>supplies,</w:t>
            </w:r>
            <w:r>
              <w:rPr>
                <w:rFonts w:cs="Arial"/>
              </w:rPr>
              <w:t xml:space="preserve"> </w:t>
            </w:r>
            <w:r w:rsidRPr="0025615F">
              <w:rPr>
                <w:rFonts w:cs="Arial"/>
              </w:rPr>
              <w:t>etc</w:t>
            </w:r>
            <w:r w:rsidR="00056606">
              <w:rPr>
                <w:rFonts w:cs="Arial"/>
              </w:rPr>
              <w:t>etera</w:t>
            </w:r>
            <w:r w:rsidRPr="0025615F">
              <w:rPr>
                <w:rFonts w:cs="Arial"/>
              </w:rPr>
              <w:t>.</w:t>
            </w:r>
          </w:p>
          <w:p w14:paraId="69968041" w14:textId="77777777" w:rsidR="005A31DE" w:rsidRPr="0025615F" w:rsidRDefault="005A31DE" w:rsidP="000740D1">
            <w:pPr>
              <w:spacing w:before="120" w:after="120"/>
              <w:rPr>
                <w:rFonts w:cs="Arial"/>
              </w:rPr>
            </w:pPr>
          </w:p>
          <w:p w14:paraId="7FCB0AA8" w14:textId="4DC31DD2" w:rsidR="005A31DE" w:rsidRPr="0025615F" w:rsidRDefault="005A31DE" w:rsidP="000740D1">
            <w:pPr>
              <w:spacing w:before="120" w:after="120"/>
            </w:pPr>
            <w:r w:rsidRPr="0025615F">
              <w:rPr>
                <w:rFonts w:cs="Arial"/>
              </w:rPr>
              <w:t>Some</w:t>
            </w:r>
            <w:r>
              <w:rPr>
                <w:rFonts w:cs="Arial"/>
              </w:rPr>
              <w:t xml:space="preserve"> </w:t>
            </w:r>
            <w:r w:rsidRPr="0025615F">
              <w:rPr>
                <w:rFonts w:cs="Arial"/>
              </w:rPr>
              <w:t>prescriptions</w:t>
            </w:r>
            <w:r>
              <w:rPr>
                <w:rFonts w:cs="Arial"/>
              </w:rPr>
              <w:t xml:space="preserve"> </w:t>
            </w:r>
            <w:r w:rsidRPr="0025615F">
              <w:rPr>
                <w:rFonts w:cs="Arial"/>
              </w:rPr>
              <w:t>originally</w:t>
            </w:r>
            <w:r>
              <w:rPr>
                <w:rFonts w:cs="Arial"/>
              </w:rPr>
              <w:t xml:space="preserve"> </w:t>
            </w:r>
            <w:r w:rsidRPr="0025615F">
              <w:rPr>
                <w:rFonts w:cs="Arial"/>
              </w:rPr>
              <w:t>submitted</w:t>
            </w:r>
            <w:r>
              <w:rPr>
                <w:rFonts w:cs="Arial"/>
              </w:rPr>
              <w:t xml:space="preserve"> </w:t>
            </w:r>
            <w:r w:rsidRPr="0025615F">
              <w:rPr>
                <w:rFonts w:cs="Arial"/>
              </w:rPr>
              <w:t>to</w:t>
            </w:r>
            <w:r>
              <w:rPr>
                <w:rFonts w:cs="Arial"/>
              </w:rPr>
              <w:t xml:space="preserve"> PBM </w:t>
            </w:r>
            <w:r w:rsidRPr="0025615F">
              <w:rPr>
                <w:rFonts w:cs="Arial"/>
              </w:rPr>
              <w:t>pharmacies</w:t>
            </w:r>
            <w:r>
              <w:rPr>
                <w:rFonts w:cs="Arial"/>
              </w:rPr>
              <w:t xml:space="preserve"> </w:t>
            </w:r>
            <w:r w:rsidRPr="0025615F">
              <w:rPr>
                <w:rFonts w:cs="Arial"/>
              </w:rPr>
              <w:t>are</w:t>
            </w:r>
            <w:r>
              <w:rPr>
                <w:rFonts w:cs="Arial"/>
              </w:rPr>
              <w:t xml:space="preserve"> </w:t>
            </w:r>
            <w:r w:rsidRPr="0025615F">
              <w:rPr>
                <w:rFonts w:cs="Arial"/>
              </w:rPr>
              <w:t>transferred</w:t>
            </w:r>
            <w:r>
              <w:rPr>
                <w:rFonts w:cs="Arial"/>
              </w:rPr>
              <w:t xml:space="preserve"> </w:t>
            </w:r>
            <w:r w:rsidRPr="0025615F">
              <w:rPr>
                <w:rFonts w:cs="Arial"/>
              </w:rPr>
              <w:t>to</w:t>
            </w:r>
            <w:r>
              <w:rPr>
                <w:rFonts w:cs="Arial"/>
              </w:rPr>
              <w:t xml:space="preserve"> </w:t>
            </w:r>
            <w:r w:rsidRPr="0025615F">
              <w:rPr>
                <w:rFonts w:cs="Arial"/>
              </w:rPr>
              <w:t>CTS;</w:t>
            </w:r>
            <w:r>
              <w:rPr>
                <w:rFonts w:cs="Arial"/>
              </w:rPr>
              <w:t xml:space="preserve"> </w:t>
            </w:r>
            <w:r w:rsidRPr="0025615F">
              <w:rPr>
                <w:rFonts w:cs="Arial"/>
              </w:rPr>
              <w:t>information</w:t>
            </w:r>
            <w:r>
              <w:rPr>
                <w:rFonts w:cs="Arial"/>
              </w:rPr>
              <w:t xml:space="preserve"> </w:t>
            </w:r>
            <w:r w:rsidRPr="0025615F">
              <w:rPr>
                <w:rFonts w:cs="Arial"/>
              </w:rPr>
              <w:t>regarding</w:t>
            </w:r>
            <w:r>
              <w:rPr>
                <w:rFonts w:cs="Arial"/>
              </w:rPr>
              <w:t xml:space="preserve"> </w:t>
            </w:r>
            <w:r w:rsidRPr="0025615F">
              <w:rPr>
                <w:rFonts w:cs="Arial"/>
              </w:rPr>
              <w:t>these</w:t>
            </w:r>
            <w:r>
              <w:rPr>
                <w:rFonts w:cs="Arial"/>
              </w:rPr>
              <w:t xml:space="preserve"> </w:t>
            </w:r>
            <w:r w:rsidRPr="0025615F">
              <w:rPr>
                <w:rFonts w:cs="Arial"/>
              </w:rPr>
              <w:t>types</w:t>
            </w:r>
            <w:r>
              <w:rPr>
                <w:rFonts w:cs="Arial"/>
              </w:rPr>
              <w:t xml:space="preserve"> </w:t>
            </w:r>
            <w:r w:rsidRPr="0025615F">
              <w:rPr>
                <w:rFonts w:cs="Arial"/>
              </w:rPr>
              <w:t>of</w:t>
            </w:r>
            <w:r>
              <w:rPr>
                <w:rFonts w:cs="Arial"/>
              </w:rPr>
              <w:t xml:space="preserve"> </w:t>
            </w:r>
            <w:r w:rsidRPr="0025615F">
              <w:rPr>
                <w:rFonts w:cs="Arial"/>
              </w:rPr>
              <w:t>transfers</w:t>
            </w:r>
            <w:r>
              <w:rPr>
                <w:rFonts w:cs="Arial"/>
              </w:rPr>
              <w:t xml:space="preserve"> </w:t>
            </w:r>
            <w:r w:rsidRPr="0025615F">
              <w:rPr>
                <w:rFonts w:cs="Arial"/>
              </w:rPr>
              <w:t>will</w:t>
            </w:r>
            <w:r>
              <w:rPr>
                <w:rFonts w:cs="Arial"/>
              </w:rPr>
              <w:t xml:space="preserve"> </w:t>
            </w:r>
            <w:r w:rsidRPr="0025615F">
              <w:rPr>
                <w:rFonts w:cs="Arial"/>
              </w:rPr>
              <w:t>be</w:t>
            </w:r>
            <w:r>
              <w:rPr>
                <w:rFonts w:cs="Arial"/>
              </w:rPr>
              <w:t xml:space="preserve"> </w:t>
            </w:r>
            <w:r w:rsidRPr="0025615F">
              <w:rPr>
                <w:rFonts w:cs="Arial"/>
              </w:rPr>
              <w:t>found</w:t>
            </w:r>
            <w:r>
              <w:rPr>
                <w:rFonts w:cs="Arial"/>
              </w:rPr>
              <w:t xml:space="preserve"> </w:t>
            </w:r>
            <w:r w:rsidRPr="0025615F">
              <w:rPr>
                <w:rFonts w:cs="Arial"/>
              </w:rPr>
              <w:t>in</w:t>
            </w:r>
            <w:r>
              <w:rPr>
                <w:rFonts w:cs="Arial"/>
              </w:rPr>
              <w:t xml:space="preserve"> </w:t>
            </w:r>
            <w:r w:rsidRPr="0025615F">
              <w:rPr>
                <w:rFonts w:cs="Arial"/>
              </w:rPr>
              <w:t>the</w:t>
            </w:r>
            <w:r>
              <w:rPr>
                <w:rFonts w:cs="Arial"/>
              </w:rPr>
              <w:t xml:space="preserve"> “co</w:t>
            </w:r>
            <w:r w:rsidRPr="0025615F">
              <w:rPr>
                <w:rFonts w:cs="Arial"/>
              </w:rPr>
              <w:t>mments</w:t>
            </w:r>
            <w:r>
              <w:rPr>
                <w:rFonts w:cs="Arial"/>
              </w:rPr>
              <w:t xml:space="preserve">” </w:t>
            </w:r>
            <w:r w:rsidRPr="0025615F">
              <w:rPr>
                <w:rFonts w:cs="Arial"/>
              </w:rPr>
              <w:t>function.</w:t>
            </w:r>
          </w:p>
        </w:tc>
      </w:tr>
      <w:tr w:rsidR="00157987" w:rsidRPr="0025615F" w14:paraId="29625063" w14:textId="77777777" w:rsidTr="00F8579B">
        <w:trPr>
          <w:trHeight w:val="144"/>
        </w:trPr>
        <w:tc>
          <w:tcPr>
            <w:tcW w:w="899" w:type="pct"/>
            <w:shd w:val="clear" w:color="auto" w:fill="auto"/>
          </w:tcPr>
          <w:p w14:paraId="56F1A2C4" w14:textId="3BB2B132" w:rsidR="005A31DE" w:rsidRPr="0025615F" w:rsidRDefault="005A31DE" w:rsidP="000740D1">
            <w:pPr>
              <w:spacing w:before="120" w:after="120"/>
              <w:jc w:val="center"/>
              <w:rPr>
                <w:b/>
                <w:color w:val="000000"/>
              </w:rPr>
            </w:pPr>
            <w:r>
              <w:rPr>
                <w:b/>
                <w:color w:val="000000"/>
              </w:rPr>
              <w:t xml:space="preserve">CTU </w:t>
            </w:r>
          </w:p>
        </w:tc>
        <w:tc>
          <w:tcPr>
            <w:tcW w:w="1445" w:type="pct"/>
            <w:shd w:val="clear" w:color="auto" w:fill="auto"/>
          </w:tcPr>
          <w:p w14:paraId="0EFE1272" w14:textId="51448CBA" w:rsidR="005A31DE" w:rsidRDefault="005A31DE" w:rsidP="000740D1">
            <w:pPr>
              <w:spacing w:before="120" w:after="120"/>
              <w:rPr>
                <w:color w:val="000000"/>
              </w:rPr>
            </w:pPr>
            <w:r>
              <w:t xml:space="preserve">Continue to Use </w:t>
            </w:r>
          </w:p>
        </w:tc>
        <w:tc>
          <w:tcPr>
            <w:tcW w:w="2656" w:type="pct"/>
            <w:shd w:val="clear" w:color="auto" w:fill="auto"/>
          </w:tcPr>
          <w:p w14:paraId="44165FB4" w14:textId="4DD792F0" w:rsidR="005A31DE" w:rsidRPr="0025615F" w:rsidRDefault="005A31DE" w:rsidP="000740D1">
            <w:pPr>
              <w:spacing w:before="120" w:after="120"/>
              <w:rPr>
                <w:rFonts w:cs="Arial"/>
              </w:rPr>
            </w:pPr>
            <w:r>
              <w:t xml:space="preserve">Continue to use letter. Advises member that they can continue to fill prescriptions while their enrollment issue is being corrected. </w:t>
            </w:r>
          </w:p>
        </w:tc>
      </w:tr>
      <w:tr w:rsidR="00157987" w:rsidRPr="0025615F" w14:paraId="0DC845A7" w14:textId="77777777" w:rsidTr="00F8579B">
        <w:trPr>
          <w:trHeight w:val="144"/>
        </w:trPr>
        <w:tc>
          <w:tcPr>
            <w:tcW w:w="899" w:type="pct"/>
            <w:shd w:val="clear" w:color="auto" w:fill="auto"/>
          </w:tcPr>
          <w:p w14:paraId="4956C551" w14:textId="5724DBB4" w:rsidR="005A31DE" w:rsidRDefault="005A31DE" w:rsidP="000740D1">
            <w:pPr>
              <w:spacing w:before="120" w:after="120"/>
              <w:jc w:val="center"/>
              <w:rPr>
                <w:b/>
                <w:color w:val="000000"/>
              </w:rPr>
            </w:pPr>
            <w:r>
              <w:rPr>
                <w:b/>
              </w:rPr>
              <w:t xml:space="preserve"> </w:t>
            </w:r>
            <w:proofErr w:type="spellStart"/>
            <w:r w:rsidRPr="002A444A">
              <w:rPr>
                <w:b/>
              </w:rPr>
              <w:t>CUID</w:t>
            </w:r>
            <w:proofErr w:type="spellEnd"/>
          </w:p>
        </w:tc>
        <w:tc>
          <w:tcPr>
            <w:tcW w:w="1445" w:type="pct"/>
            <w:shd w:val="clear" w:color="auto" w:fill="auto"/>
          </w:tcPr>
          <w:p w14:paraId="20DCA33F" w14:textId="570E8DBD" w:rsidR="005A31DE" w:rsidRPr="00D75693" w:rsidRDefault="005A31DE" w:rsidP="000740D1">
            <w:pPr>
              <w:spacing w:before="120" w:after="120"/>
              <w:rPr>
                <w:bCs/>
              </w:rPr>
            </w:pPr>
            <w:r w:rsidRPr="00FB7618">
              <w:rPr>
                <w:bCs/>
              </w:rPr>
              <w:t>Client Unique Identification</w:t>
            </w:r>
          </w:p>
        </w:tc>
        <w:tc>
          <w:tcPr>
            <w:tcW w:w="2656" w:type="pct"/>
            <w:shd w:val="clear" w:color="auto" w:fill="auto"/>
          </w:tcPr>
          <w:p w14:paraId="4B6F742A" w14:textId="6816C7C2" w:rsidR="005A31DE" w:rsidRDefault="005A31DE" w:rsidP="000740D1">
            <w:pPr>
              <w:spacing w:before="120" w:after="120"/>
            </w:pPr>
            <w:proofErr w:type="gramStart"/>
            <w:r>
              <w:rPr>
                <w:color w:val="000000"/>
              </w:rPr>
              <w:t>Similar to</w:t>
            </w:r>
            <w:proofErr w:type="gramEnd"/>
            <w:r>
              <w:rPr>
                <w:color w:val="000000"/>
              </w:rPr>
              <w:t xml:space="preserve"> an </w:t>
            </w:r>
            <w:proofErr w:type="spellStart"/>
            <w:r>
              <w:rPr>
                <w:color w:val="000000"/>
              </w:rPr>
              <w:t>NPI</w:t>
            </w:r>
            <w:proofErr w:type="spellEnd"/>
            <w:r>
              <w:rPr>
                <w:color w:val="000000"/>
              </w:rPr>
              <w:t>, which is a unique identifying number assigned to healthcare providers.</w:t>
            </w:r>
          </w:p>
        </w:tc>
      </w:tr>
      <w:tr w:rsidR="00157987" w:rsidRPr="0025615F" w14:paraId="5BCA02CE" w14:textId="77777777" w:rsidTr="00F8579B">
        <w:trPr>
          <w:trHeight w:val="144"/>
        </w:trPr>
        <w:tc>
          <w:tcPr>
            <w:tcW w:w="899" w:type="pct"/>
            <w:shd w:val="clear" w:color="auto" w:fill="auto"/>
          </w:tcPr>
          <w:p w14:paraId="5A9BD0FE" w14:textId="6FDA925E" w:rsidR="005A31DE" w:rsidRDefault="005A31DE" w:rsidP="000740D1">
            <w:pPr>
              <w:spacing w:before="120" w:after="120"/>
              <w:jc w:val="center"/>
              <w:rPr>
                <w:b/>
              </w:rPr>
            </w:pPr>
            <w:r w:rsidRPr="0025615F">
              <w:rPr>
                <w:b/>
                <w:color w:val="000000"/>
              </w:rPr>
              <w:t>CUR</w:t>
            </w:r>
            <w:r>
              <w:rPr>
                <w:b/>
                <w:color w:val="000000"/>
              </w:rPr>
              <w:t xml:space="preserve"> </w:t>
            </w:r>
            <w:r w:rsidRPr="0025615F">
              <w:rPr>
                <w:b/>
                <w:color w:val="000000"/>
              </w:rPr>
              <w:t>TX</w:t>
            </w:r>
          </w:p>
        </w:tc>
        <w:tc>
          <w:tcPr>
            <w:tcW w:w="1445" w:type="pct"/>
            <w:shd w:val="clear" w:color="auto" w:fill="auto"/>
          </w:tcPr>
          <w:p w14:paraId="26AD8A73" w14:textId="2F2E11D1" w:rsidR="005A31DE" w:rsidRPr="00FB7618" w:rsidRDefault="005A31DE" w:rsidP="000740D1">
            <w:pPr>
              <w:spacing w:before="120" w:after="120"/>
              <w:rPr>
                <w:bCs/>
              </w:rPr>
            </w:pPr>
            <w:r w:rsidRPr="00FB7618">
              <w:rPr>
                <w:bCs/>
              </w:rPr>
              <w:t>Current Therapy</w:t>
            </w:r>
          </w:p>
        </w:tc>
        <w:tc>
          <w:tcPr>
            <w:tcW w:w="2656" w:type="pct"/>
            <w:shd w:val="clear" w:color="auto" w:fill="auto"/>
          </w:tcPr>
          <w:p w14:paraId="6AA52003" w14:textId="156E4789" w:rsidR="005A31DE" w:rsidRDefault="005A31DE" w:rsidP="000740D1">
            <w:pPr>
              <w:spacing w:before="120" w:after="120"/>
              <w:rPr>
                <w:color w:val="000000"/>
              </w:rPr>
            </w:pPr>
            <w:r w:rsidRPr="0025615F">
              <w:t>The</w:t>
            </w:r>
            <w:r>
              <w:t xml:space="preserve"> </w:t>
            </w:r>
            <w:r w:rsidRPr="0025615F">
              <w:t>medication</w:t>
            </w:r>
            <w:r>
              <w:t xml:space="preserve"> </w:t>
            </w:r>
            <w:r w:rsidRPr="0025615F">
              <w:t>a</w:t>
            </w:r>
            <w:r>
              <w:t xml:space="preserve"> </w:t>
            </w:r>
            <w:r w:rsidRPr="0025615F">
              <w:t>member</w:t>
            </w:r>
            <w:r>
              <w:t xml:space="preserve"> </w:t>
            </w:r>
            <w:r w:rsidRPr="0025615F">
              <w:t>is</w:t>
            </w:r>
            <w:r>
              <w:t xml:space="preserve"> </w:t>
            </w:r>
            <w:r w:rsidRPr="0025615F">
              <w:t>currently</w:t>
            </w:r>
            <w:r>
              <w:t xml:space="preserve"> </w:t>
            </w:r>
            <w:r w:rsidRPr="0025615F">
              <w:t>taking</w:t>
            </w:r>
            <w:r>
              <w:t>.</w:t>
            </w:r>
          </w:p>
        </w:tc>
      </w:tr>
      <w:tr w:rsidR="00157987" w:rsidRPr="0025615F" w14:paraId="7F4C952B" w14:textId="77777777" w:rsidTr="00F8579B">
        <w:trPr>
          <w:trHeight w:val="144"/>
        </w:trPr>
        <w:tc>
          <w:tcPr>
            <w:tcW w:w="899" w:type="pct"/>
            <w:shd w:val="clear" w:color="auto" w:fill="auto"/>
          </w:tcPr>
          <w:p w14:paraId="6B2023D8" w14:textId="38038231" w:rsidR="005A31DE" w:rsidRPr="0025615F" w:rsidRDefault="005A31DE" w:rsidP="000740D1">
            <w:pPr>
              <w:spacing w:before="120" w:after="120"/>
              <w:jc w:val="center"/>
              <w:rPr>
                <w:b/>
                <w:color w:val="000000"/>
              </w:rPr>
            </w:pPr>
            <w:r>
              <w:rPr>
                <w:rStyle w:val="BodyLevel1Char"/>
                <w:rFonts w:ascii="Verdana" w:hAnsi="Verdana"/>
                <w:b/>
                <w:bCs/>
                <w:sz w:val="24"/>
              </w:rPr>
              <w:t>CCM</w:t>
            </w:r>
          </w:p>
        </w:tc>
        <w:tc>
          <w:tcPr>
            <w:tcW w:w="1445" w:type="pct"/>
            <w:shd w:val="clear" w:color="auto" w:fill="auto"/>
          </w:tcPr>
          <w:p w14:paraId="4B0BF5FA" w14:textId="79A6571B" w:rsidR="005A31DE" w:rsidRPr="00FB7618" w:rsidRDefault="005A31DE" w:rsidP="000740D1">
            <w:pPr>
              <w:spacing w:before="120" w:after="120"/>
              <w:rPr>
                <w:bCs/>
              </w:rPr>
            </w:pPr>
            <w:proofErr w:type="spellStart"/>
            <w:r w:rsidRPr="00FB7618">
              <w:rPr>
                <w:rStyle w:val="BodyLevel1Char"/>
                <w:rFonts w:ascii="Verdana" w:hAnsi="Verdana"/>
                <w:bCs/>
                <w:sz w:val="24"/>
              </w:rPr>
              <w:t>CustomCare</w:t>
            </w:r>
            <w:proofErr w:type="spellEnd"/>
            <w:r w:rsidRPr="00FB7618">
              <w:rPr>
                <w:rStyle w:val="BodyLevel1Char"/>
                <w:rFonts w:ascii="Verdana" w:hAnsi="Verdana"/>
                <w:bCs/>
                <w:sz w:val="24"/>
              </w:rPr>
              <w:t xml:space="preserve"> Mail</w:t>
            </w:r>
          </w:p>
        </w:tc>
        <w:tc>
          <w:tcPr>
            <w:tcW w:w="2656" w:type="pct"/>
            <w:shd w:val="clear" w:color="auto" w:fill="auto"/>
          </w:tcPr>
          <w:p w14:paraId="24E84FDD" w14:textId="71612F06" w:rsidR="005A31DE" w:rsidRPr="0025615F" w:rsidRDefault="005A31DE" w:rsidP="000740D1">
            <w:pPr>
              <w:spacing w:before="120" w:after="120"/>
            </w:pPr>
            <w:r w:rsidRPr="0025615F">
              <w:rPr>
                <w:rFonts w:cs="Arial"/>
              </w:rPr>
              <w:t>Program</w:t>
            </w:r>
            <w:r>
              <w:rPr>
                <w:rFonts w:cs="Arial"/>
              </w:rPr>
              <w:t xml:space="preserve"> </w:t>
            </w:r>
            <w:r w:rsidRPr="0025615F">
              <w:rPr>
                <w:rFonts w:cs="Arial"/>
              </w:rPr>
              <w:t>ensures</w:t>
            </w:r>
            <w:r>
              <w:rPr>
                <w:rFonts w:cs="Arial"/>
              </w:rPr>
              <w:t xml:space="preserve"> </w:t>
            </w:r>
            <w:r w:rsidRPr="0025615F">
              <w:rPr>
                <w:rFonts w:cs="Arial"/>
              </w:rPr>
              <w:t>the</w:t>
            </w:r>
            <w:r>
              <w:rPr>
                <w:rFonts w:cs="Arial"/>
              </w:rPr>
              <w:t xml:space="preserve"> </w:t>
            </w:r>
            <w:r w:rsidRPr="0025615F">
              <w:rPr>
                <w:rFonts w:cs="Arial"/>
              </w:rPr>
              <w:t>clinical</w:t>
            </w:r>
            <w:r>
              <w:rPr>
                <w:rFonts w:cs="Arial"/>
              </w:rPr>
              <w:t xml:space="preserve"> </w:t>
            </w:r>
            <w:r w:rsidRPr="0025615F">
              <w:rPr>
                <w:rFonts w:cs="Arial"/>
              </w:rPr>
              <w:t>appropriateness</w:t>
            </w:r>
            <w:r>
              <w:rPr>
                <w:rFonts w:cs="Arial"/>
              </w:rPr>
              <w:t xml:space="preserve"> </w:t>
            </w:r>
            <w:r w:rsidRPr="0025615F">
              <w:rPr>
                <w:rFonts w:cs="Arial"/>
              </w:rPr>
              <w:t>and</w:t>
            </w:r>
            <w:r>
              <w:rPr>
                <w:rFonts w:cs="Arial"/>
              </w:rPr>
              <w:t xml:space="preserve"> co</w:t>
            </w:r>
            <w:r w:rsidRPr="0025615F">
              <w:rPr>
                <w:rFonts w:cs="Arial"/>
              </w:rPr>
              <w:t>st–efficiency</w:t>
            </w:r>
            <w:r>
              <w:rPr>
                <w:rFonts w:cs="Arial"/>
              </w:rPr>
              <w:t xml:space="preserve"> </w:t>
            </w:r>
            <w:r w:rsidRPr="0025615F">
              <w:rPr>
                <w:rFonts w:cs="Arial"/>
              </w:rPr>
              <w:t>of</w:t>
            </w:r>
            <w:r>
              <w:rPr>
                <w:rFonts w:cs="Arial"/>
              </w:rPr>
              <w:t xml:space="preserve"> </w:t>
            </w:r>
            <w:r w:rsidRPr="0025615F">
              <w:rPr>
                <w:rFonts w:cs="Arial"/>
              </w:rPr>
              <w:t>individual</w:t>
            </w:r>
            <w:r>
              <w:rPr>
                <w:rFonts w:cs="Arial"/>
              </w:rPr>
              <w:t xml:space="preserve"> </w:t>
            </w:r>
            <w:r w:rsidRPr="0025615F">
              <w:rPr>
                <w:rFonts w:cs="Arial"/>
              </w:rPr>
              <w:t>prescriptions.</w:t>
            </w:r>
            <w:r>
              <w:rPr>
                <w:rFonts w:cs="Arial"/>
              </w:rPr>
              <w:t xml:space="preserve"> </w:t>
            </w:r>
            <w:r w:rsidRPr="0025615F">
              <w:rPr>
                <w:rFonts w:cs="Arial"/>
              </w:rPr>
              <w:t>Clinical</w:t>
            </w:r>
            <w:r>
              <w:rPr>
                <w:rFonts w:cs="Arial"/>
              </w:rPr>
              <w:t xml:space="preserve"> </w:t>
            </w:r>
            <w:r w:rsidRPr="0025615F">
              <w:rPr>
                <w:rFonts w:cs="Arial"/>
              </w:rPr>
              <w:t>pharmacists</w:t>
            </w:r>
            <w:r>
              <w:rPr>
                <w:rFonts w:cs="Arial"/>
              </w:rPr>
              <w:t xml:space="preserve"> </w:t>
            </w:r>
            <w:r w:rsidRPr="0025615F">
              <w:rPr>
                <w:rFonts w:cs="Arial"/>
              </w:rPr>
              <w:t>intervene</w:t>
            </w:r>
            <w:r>
              <w:rPr>
                <w:rFonts w:cs="Arial"/>
              </w:rPr>
              <w:t xml:space="preserve"> </w:t>
            </w:r>
            <w:r w:rsidRPr="0025615F">
              <w:rPr>
                <w:rFonts w:cs="Arial"/>
              </w:rPr>
              <w:t>before</w:t>
            </w:r>
            <w:r>
              <w:rPr>
                <w:rFonts w:cs="Arial"/>
              </w:rPr>
              <w:t xml:space="preserve"> </w:t>
            </w:r>
            <w:r w:rsidRPr="0025615F">
              <w:rPr>
                <w:rFonts w:cs="Arial"/>
              </w:rPr>
              <w:t>the</w:t>
            </w:r>
            <w:r>
              <w:rPr>
                <w:rFonts w:cs="Arial"/>
              </w:rPr>
              <w:t xml:space="preserve"> </w:t>
            </w:r>
            <w:r w:rsidRPr="0025615F">
              <w:rPr>
                <w:rFonts w:cs="Arial"/>
              </w:rPr>
              <w:t>drug</w:t>
            </w:r>
            <w:r>
              <w:rPr>
                <w:rFonts w:cs="Arial"/>
              </w:rPr>
              <w:t xml:space="preserve"> </w:t>
            </w:r>
            <w:r w:rsidRPr="0025615F">
              <w:rPr>
                <w:rFonts w:cs="Arial"/>
              </w:rPr>
              <w:t>is</w:t>
            </w:r>
            <w:r>
              <w:rPr>
                <w:rFonts w:cs="Arial"/>
              </w:rPr>
              <w:t xml:space="preserve"> </w:t>
            </w:r>
            <w:r w:rsidRPr="0025615F">
              <w:rPr>
                <w:rFonts w:cs="Arial"/>
              </w:rPr>
              <w:t>dispensed</w:t>
            </w:r>
            <w:r>
              <w:rPr>
                <w:rFonts w:cs="Arial"/>
              </w:rPr>
              <w:t xml:space="preserve"> </w:t>
            </w:r>
            <w:r w:rsidRPr="0025615F">
              <w:rPr>
                <w:rFonts w:cs="Arial"/>
              </w:rPr>
              <w:t>to</w:t>
            </w:r>
            <w:r>
              <w:rPr>
                <w:rFonts w:cs="Arial"/>
              </w:rPr>
              <w:t xml:space="preserve"> </w:t>
            </w:r>
            <w:r w:rsidRPr="0025615F">
              <w:rPr>
                <w:rFonts w:cs="Arial"/>
              </w:rPr>
              <w:t>optimize</w:t>
            </w:r>
            <w:r>
              <w:rPr>
                <w:rFonts w:cs="Arial"/>
              </w:rPr>
              <w:t xml:space="preserve"> </w:t>
            </w:r>
            <w:r w:rsidRPr="0025615F">
              <w:rPr>
                <w:rFonts w:cs="Arial"/>
              </w:rPr>
              <w:t>therapeutic</w:t>
            </w:r>
            <w:r>
              <w:rPr>
                <w:rFonts w:cs="Arial"/>
              </w:rPr>
              <w:t xml:space="preserve"> </w:t>
            </w:r>
            <w:r w:rsidRPr="0025615F">
              <w:rPr>
                <w:rFonts w:cs="Arial"/>
              </w:rPr>
              <w:t>choices</w:t>
            </w:r>
            <w:r>
              <w:rPr>
                <w:rFonts w:cs="Arial"/>
              </w:rPr>
              <w:t xml:space="preserve"> </w:t>
            </w:r>
            <w:r w:rsidRPr="0025615F">
              <w:rPr>
                <w:rFonts w:cs="Arial"/>
              </w:rPr>
              <w:t>and</w:t>
            </w:r>
            <w:r>
              <w:rPr>
                <w:rFonts w:cs="Arial"/>
              </w:rPr>
              <w:t xml:space="preserve"> </w:t>
            </w:r>
            <w:r w:rsidRPr="0025615F">
              <w:rPr>
                <w:rFonts w:cs="Arial"/>
              </w:rPr>
              <w:t>decrease</w:t>
            </w:r>
            <w:r>
              <w:rPr>
                <w:rFonts w:cs="Arial"/>
              </w:rPr>
              <w:t xml:space="preserve"> </w:t>
            </w:r>
            <w:r w:rsidRPr="0025615F">
              <w:rPr>
                <w:rFonts w:cs="Arial"/>
              </w:rPr>
              <w:t>inefficient</w:t>
            </w:r>
            <w:r>
              <w:rPr>
                <w:rFonts w:cs="Arial"/>
              </w:rPr>
              <w:t xml:space="preserve"> </w:t>
            </w:r>
            <w:r w:rsidRPr="0025615F">
              <w:rPr>
                <w:rFonts w:cs="Arial"/>
              </w:rPr>
              <w:t>and</w:t>
            </w:r>
            <w:r>
              <w:rPr>
                <w:rFonts w:cs="Arial"/>
              </w:rPr>
              <w:t xml:space="preserve"> </w:t>
            </w:r>
            <w:r w:rsidRPr="0025615F">
              <w:rPr>
                <w:rFonts w:cs="Arial"/>
              </w:rPr>
              <w:t>unnecessary</w:t>
            </w:r>
            <w:r>
              <w:rPr>
                <w:rFonts w:cs="Arial"/>
              </w:rPr>
              <w:t xml:space="preserve"> </w:t>
            </w:r>
            <w:r w:rsidRPr="0025615F">
              <w:rPr>
                <w:rFonts w:cs="Arial"/>
              </w:rPr>
              <w:t>prescribing.</w:t>
            </w:r>
          </w:p>
        </w:tc>
      </w:tr>
      <w:tr w:rsidR="00157987" w:rsidRPr="0025615F" w14:paraId="45CC6EA1" w14:textId="77777777" w:rsidTr="00F8579B">
        <w:trPr>
          <w:trHeight w:val="144"/>
        </w:trPr>
        <w:tc>
          <w:tcPr>
            <w:tcW w:w="899" w:type="pct"/>
            <w:shd w:val="clear" w:color="auto" w:fill="auto"/>
          </w:tcPr>
          <w:p w14:paraId="71C4D95B" w14:textId="4EBCE3BD" w:rsidR="005A31DE" w:rsidRDefault="005A31DE" w:rsidP="000740D1">
            <w:pPr>
              <w:spacing w:before="120" w:after="120"/>
              <w:jc w:val="center"/>
              <w:rPr>
                <w:rStyle w:val="BodyLevel1Char"/>
                <w:rFonts w:ascii="Verdana" w:hAnsi="Verdana"/>
                <w:b/>
                <w:bCs/>
                <w:sz w:val="24"/>
              </w:rPr>
            </w:pPr>
            <w:r>
              <w:rPr>
                <w:b/>
                <w:color w:val="000000"/>
              </w:rPr>
              <w:t xml:space="preserve">CWF </w:t>
            </w:r>
          </w:p>
        </w:tc>
        <w:tc>
          <w:tcPr>
            <w:tcW w:w="1445" w:type="pct"/>
            <w:shd w:val="clear" w:color="auto" w:fill="auto"/>
          </w:tcPr>
          <w:p w14:paraId="27D37138" w14:textId="3F79ADEA" w:rsidR="005A31DE" w:rsidRPr="00FB7618" w:rsidRDefault="005A31DE" w:rsidP="000740D1">
            <w:pPr>
              <w:spacing w:before="120" w:after="120"/>
              <w:rPr>
                <w:rStyle w:val="BodyLevel1Char"/>
                <w:rFonts w:ascii="Verdana" w:hAnsi="Verdana"/>
                <w:bCs/>
                <w:sz w:val="24"/>
              </w:rPr>
            </w:pPr>
            <w:r w:rsidRPr="00FB7618">
              <w:rPr>
                <w:bCs/>
                <w:color w:val="000000"/>
              </w:rPr>
              <w:t xml:space="preserve">Common Working File </w:t>
            </w:r>
          </w:p>
        </w:tc>
        <w:tc>
          <w:tcPr>
            <w:tcW w:w="2656" w:type="pct"/>
            <w:shd w:val="clear" w:color="auto" w:fill="auto"/>
          </w:tcPr>
          <w:p w14:paraId="75AB403E" w14:textId="3A11C532" w:rsidR="005A31DE" w:rsidRPr="0025615F" w:rsidRDefault="005A31DE" w:rsidP="000740D1">
            <w:pPr>
              <w:spacing w:before="120" w:after="120"/>
              <w:rPr>
                <w:rFonts w:cs="Arial"/>
              </w:rPr>
            </w:pPr>
            <w:r>
              <w:t xml:space="preserve">The Common Working File database is CMS’ Beneficiary database. </w:t>
            </w:r>
          </w:p>
        </w:tc>
      </w:tr>
      <w:tr w:rsidR="00157987" w:rsidRPr="0025615F" w14:paraId="0D6F5DE7" w14:textId="77777777" w:rsidTr="00F8579B">
        <w:trPr>
          <w:trHeight w:val="144"/>
        </w:trPr>
        <w:tc>
          <w:tcPr>
            <w:tcW w:w="899" w:type="pct"/>
            <w:shd w:val="clear" w:color="auto" w:fill="auto"/>
          </w:tcPr>
          <w:p w14:paraId="6590A67F" w14:textId="6E42AE71" w:rsidR="005A31DE" w:rsidRDefault="005A31DE" w:rsidP="000740D1">
            <w:pPr>
              <w:spacing w:before="120" w:after="120"/>
              <w:jc w:val="center"/>
              <w:rPr>
                <w:b/>
                <w:color w:val="000000"/>
              </w:rPr>
            </w:pPr>
            <w:r>
              <w:rPr>
                <w:b/>
                <w:color w:val="000000"/>
              </w:rPr>
              <w:t xml:space="preserve">CY </w:t>
            </w:r>
          </w:p>
        </w:tc>
        <w:tc>
          <w:tcPr>
            <w:tcW w:w="1445" w:type="pct"/>
            <w:shd w:val="clear" w:color="auto" w:fill="auto"/>
          </w:tcPr>
          <w:p w14:paraId="79505536" w14:textId="26E19815" w:rsidR="005A31DE" w:rsidRPr="00FB7618" w:rsidRDefault="005A31DE" w:rsidP="000740D1">
            <w:pPr>
              <w:spacing w:before="120" w:after="120"/>
              <w:rPr>
                <w:bCs/>
                <w:color w:val="000000"/>
              </w:rPr>
            </w:pPr>
            <w:r w:rsidRPr="00FB7618">
              <w:rPr>
                <w:bCs/>
                <w:color w:val="000000"/>
              </w:rPr>
              <w:t xml:space="preserve">Calendar Year </w:t>
            </w:r>
          </w:p>
        </w:tc>
        <w:tc>
          <w:tcPr>
            <w:tcW w:w="2656" w:type="pct"/>
            <w:shd w:val="clear" w:color="auto" w:fill="auto"/>
          </w:tcPr>
          <w:p w14:paraId="19E1FB38" w14:textId="37942C28" w:rsidR="005A31DE" w:rsidRDefault="005A31DE" w:rsidP="000740D1">
            <w:pPr>
              <w:spacing w:before="120" w:after="120"/>
            </w:pPr>
            <w:r>
              <w:t xml:space="preserve">The year </w:t>
            </w:r>
            <w:proofErr w:type="gramStart"/>
            <w:r>
              <w:t>starting</w:t>
            </w:r>
            <w:proofErr w:type="gramEnd"/>
            <w:r>
              <w:t xml:space="preserve"> from January 1 and </w:t>
            </w:r>
            <w:proofErr w:type="gramStart"/>
            <w:r>
              <w:t>ending</w:t>
            </w:r>
            <w:proofErr w:type="gramEnd"/>
            <w:r>
              <w:t xml:space="preserve"> December 31.</w:t>
            </w:r>
          </w:p>
        </w:tc>
      </w:tr>
      <w:tr w:rsidR="00157987" w:rsidRPr="0025615F" w14:paraId="53F7C2DC" w14:textId="77777777" w:rsidTr="00F8579B">
        <w:trPr>
          <w:trHeight w:val="144"/>
        </w:trPr>
        <w:tc>
          <w:tcPr>
            <w:tcW w:w="899" w:type="pct"/>
            <w:shd w:val="clear" w:color="auto" w:fill="auto"/>
          </w:tcPr>
          <w:p w14:paraId="24C7D6F3" w14:textId="62FB5B6B" w:rsidR="005A31DE" w:rsidRDefault="005A31DE" w:rsidP="000740D1">
            <w:pPr>
              <w:spacing w:before="120" w:after="120"/>
              <w:jc w:val="center"/>
              <w:rPr>
                <w:b/>
                <w:color w:val="000000"/>
              </w:rPr>
            </w:pPr>
            <w:r w:rsidRPr="0025615F">
              <w:rPr>
                <w:b/>
                <w:color w:val="000000"/>
              </w:rPr>
              <w:t>CXL</w:t>
            </w:r>
          </w:p>
        </w:tc>
        <w:tc>
          <w:tcPr>
            <w:tcW w:w="1445" w:type="pct"/>
            <w:shd w:val="clear" w:color="auto" w:fill="auto"/>
          </w:tcPr>
          <w:p w14:paraId="218DF83A" w14:textId="5FEF0E7B" w:rsidR="005A31DE" w:rsidRPr="00FB7618" w:rsidRDefault="005A31DE" w:rsidP="000740D1">
            <w:pPr>
              <w:spacing w:before="120" w:after="120"/>
              <w:rPr>
                <w:bCs/>
                <w:color w:val="000000"/>
              </w:rPr>
            </w:pPr>
            <w:r w:rsidRPr="0025615F">
              <w:t>Cancel</w:t>
            </w:r>
          </w:p>
        </w:tc>
        <w:tc>
          <w:tcPr>
            <w:tcW w:w="2656" w:type="pct"/>
            <w:shd w:val="clear" w:color="auto" w:fill="auto"/>
          </w:tcPr>
          <w:p w14:paraId="5E789BA4" w14:textId="710B7320" w:rsidR="005A31DE" w:rsidRDefault="005A31DE" w:rsidP="000740D1">
            <w:pPr>
              <w:spacing w:before="120" w:after="120"/>
            </w:pPr>
            <w:r w:rsidRPr="0025615F">
              <w:t>To</w:t>
            </w:r>
            <w:r>
              <w:t xml:space="preserve"> </w:t>
            </w:r>
            <w:r w:rsidRPr="0025615F">
              <w:t>not</w:t>
            </w:r>
            <w:r>
              <w:t xml:space="preserve"> </w:t>
            </w:r>
            <w:r w:rsidRPr="0025615F">
              <w:t>process</w:t>
            </w:r>
            <w:r>
              <w:t xml:space="preserve"> </w:t>
            </w:r>
            <w:r w:rsidRPr="0025615F">
              <w:t>a</w:t>
            </w:r>
            <w:r>
              <w:t xml:space="preserve"> </w:t>
            </w:r>
            <w:r w:rsidRPr="0025615F">
              <w:t>request</w:t>
            </w:r>
            <w:r>
              <w:t>.</w:t>
            </w:r>
          </w:p>
        </w:tc>
      </w:tr>
    </w:tbl>
    <w:p w14:paraId="2B341006" w14:textId="77777777" w:rsidR="00E347BE" w:rsidRDefault="00E347BE" w:rsidP="000740D1">
      <w:pPr>
        <w:spacing w:before="120" w:after="120"/>
      </w:pPr>
    </w:p>
    <w:p w14:paraId="01E2C312" w14:textId="77777777" w:rsidR="00AB2929" w:rsidRDefault="00AB2929" w:rsidP="000740D1">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2"/>
        <w:gridCol w:w="9218"/>
      </w:tblGrid>
      <w:tr w:rsidR="00E54820" w:rsidRPr="0025615F" w14:paraId="537505F9" w14:textId="77777777" w:rsidTr="00CF4103">
        <w:tc>
          <w:tcPr>
            <w:tcW w:w="1441" w:type="pct"/>
            <w:shd w:val="clear" w:color="auto" w:fill="D9D9D9" w:themeFill="background1" w:themeFillShade="D9"/>
          </w:tcPr>
          <w:p w14:paraId="5E1373C6" w14:textId="552FB6FB" w:rsidR="00E54820" w:rsidRPr="00E54820" w:rsidRDefault="00E54820" w:rsidP="000740D1">
            <w:pPr>
              <w:spacing w:before="120" w:after="120"/>
              <w:jc w:val="center"/>
              <w:rPr>
                <w:b/>
                <w:bCs/>
                <w:color w:val="000000"/>
              </w:rPr>
            </w:pPr>
            <w:r w:rsidRPr="00E54820">
              <w:rPr>
                <w:b/>
                <w:bCs/>
                <w:color w:val="000000"/>
              </w:rPr>
              <w:t>Term</w:t>
            </w:r>
          </w:p>
        </w:tc>
        <w:tc>
          <w:tcPr>
            <w:tcW w:w="3559" w:type="pct"/>
            <w:shd w:val="clear" w:color="auto" w:fill="D9D9D9" w:themeFill="background1" w:themeFillShade="D9"/>
          </w:tcPr>
          <w:p w14:paraId="2B4D66FF" w14:textId="228B9BC5" w:rsidR="00E54820" w:rsidRPr="00E54820" w:rsidRDefault="00E54820" w:rsidP="000740D1">
            <w:pPr>
              <w:spacing w:before="120" w:after="120"/>
              <w:jc w:val="center"/>
              <w:rPr>
                <w:b/>
                <w:bCs/>
              </w:rPr>
            </w:pPr>
            <w:r w:rsidRPr="00E54820">
              <w:rPr>
                <w:b/>
                <w:bCs/>
              </w:rPr>
              <w:t>Definition</w:t>
            </w:r>
          </w:p>
        </w:tc>
      </w:tr>
      <w:tr w:rsidR="00F25D74" w:rsidRPr="0025615F" w14:paraId="12CEC918" w14:textId="77777777" w:rsidTr="00F8579B">
        <w:tc>
          <w:tcPr>
            <w:tcW w:w="1441" w:type="pct"/>
          </w:tcPr>
          <w:p w14:paraId="0EE93F14" w14:textId="77777777" w:rsidR="00F25D74" w:rsidRPr="00E76C94" w:rsidRDefault="00F25D74" w:rsidP="000740D1">
            <w:pPr>
              <w:spacing w:before="120" w:after="120"/>
              <w:rPr>
                <w:color w:val="000000"/>
              </w:rPr>
            </w:pPr>
            <w:r w:rsidRPr="00E76C94">
              <w:rPr>
                <w:color w:val="000000"/>
              </w:rPr>
              <w:t>Calendar Year</w:t>
            </w:r>
          </w:p>
        </w:tc>
        <w:tc>
          <w:tcPr>
            <w:tcW w:w="3559" w:type="pct"/>
          </w:tcPr>
          <w:p w14:paraId="2F9218D1" w14:textId="4B21FB36" w:rsidR="00F25D74" w:rsidRPr="0025615F" w:rsidRDefault="00F25D74" w:rsidP="000740D1">
            <w:pPr>
              <w:spacing w:before="120" w:after="120"/>
            </w:pPr>
            <w:r w:rsidRPr="0025615F">
              <w:t>A</w:t>
            </w:r>
            <w:r>
              <w:t xml:space="preserve"> </w:t>
            </w:r>
            <w:r w:rsidRPr="0025615F">
              <w:t>“calendar</w:t>
            </w:r>
            <w:r>
              <w:t xml:space="preserve"> </w:t>
            </w:r>
            <w:r w:rsidRPr="0025615F">
              <w:t>year”</w:t>
            </w:r>
            <w:r>
              <w:t xml:space="preserve"> </w:t>
            </w:r>
            <w:r w:rsidRPr="0025615F">
              <w:t>is</w:t>
            </w:r>
            <w:r>
              <w:t xml:space="preserve"> </w:t>
            </w:r>
            <w:r w:rsidRPr="0025615F">
              <w:t>the</w:t>
            </w:r>
            <w:r>
              <w:t xml:space="preserve"> </w:t>
            </w:r>
            <w:r w:rsidRPr="0025615F">
              <w:t>period</w:t>
            </w:r>
            <w:r>
              <w:t xml:space="preserve"> </w:t>
            </w:r>
            <w:r w:rsidRPr="0025615F">
              <w:t>of</w:t>
            </w:r>
            <w:r>
              <w:t xml:space="preserve"> </w:t>
            </w:r>
            <w:r w:rsidRPr="0025615F">
              <w:t>365</w:t>
            </w:r>
            <w:r>
              <w:t xml:space="preserve"> </w:t>
            </w:r>
            <w:r w:rsidRPr="0025615F">
              <w:t>or</w:t>
            </w:r>
            <w:r>
              <w:t xml:space="preserve"> </w:t>
            </w:r>
            <w:r w:rsidRPr="0025615F">
              <w:t>366</w:t>
            </w:r>
            <w:r>
              <w:t xml:space="preserve"> </w:t>
            </w:r>
            <w:r w:rsidRPr="0025615F">
              <w:t>days</w:t>
            </w:r>
            <w:r>
              <w:t xml:space="preserve"> </w:t>
            </w:r>
            <w:r w:rsidRPr="0025615F">
              <w:t>from</w:t>
            </w:r>
            <w:r>
              <w:t xml:space="preserve"> </w:t>
            </w:r>
            <w:r w:rsidRPr="0025615F">
              <w:t>January</w:t>
            </w:r>
            <w:r>
              <w:t xml:space="preserve"> </w:t>
            </w:r>
            <w:r w:rsidRPr="0025615F">
              <w:t>1</w:t>
            </w:r>
            <w:r>
              <w:t xml:space="preserve"> </w:t>
            </w:r>
            <w:r w:rsidRPr="0025615F">
              <w:t>to</w:t>
            </w:r>
            <w:r>
              <w:t xml:space="preserve"> </w:t>
            </w:r>
            <w:r w:rsidRPr="0025615F">
              <w:t>December</w:t>
            </w:r>
            <w:r>
              <w:t xml:space="preserve"> </w:t>
            </w:r>
            <w:r w:rsidRPr="0025615F">
              <w:t>31.</w:t>
            </w:r>
          </w:p>
        </w:tc>
      </w:tr>
      <w:tr w:rsidR="00F25D74" w:rsidRPr="0025615F" w14:paraId="1B2BB6C4" w14:textId="77777777" w:rsidTr="00F8579B">
        <w:tc>
          <w:tcPr>
            <w:tcW w:w="1441" w:type="pct"/>
          </w:tcPr>
          <w:p w14:paraId="41BDD4B0" w14:textId="77777777" w:rsidR="00F25D74" w:rsidRPr="00E76C94" w:rsidRDefault="00F25D74" w:rsidP="000740D1">
            <w:pPr>
              <w:spacing w:before="120" w:after="120"/>
              <w:rPr>
                <w:color w:val="000000"/>
              </w:rPr>
            </w:pPr>
            <w:r w:rsidRPr="00E76C94">
              <w:rPr>
                <w:color w:val="000000"/>
              </w:rPr>
              <w:t xml:space="preserve">Call Pull Credit </w:t>
            </w:r>
          </w:p>
        </w:tc>
        <w:tc>
          <w:tcPr>
            <w:tcW w:w="3559" w:type="pct"/>
          </w:tcPr>
          <w:p w14:paraId="2A95463F" w14:textId="77777777" w:rsidR="00F25D74" w:rsidRDefault="00F25D74" w:rsidP="000740D1">
            <w:pPr>
              <w:spacing w:before="120" w:after="120"/>
            </w:pPr>
            <w:r w:rsidRPr="0025615F">
              <w:t>Request</w:t>
            </w:r>
            <w:r>
              <w:t xml:space="preserve"> </w:t>
            </w:r>
            <w:r w:rsidRPr="0025615F">
              <w:t>to</w:t>
            </w:r>
            <w:r>
              <w:t xml:space="preserve"> </w:t>
            </w:r>
            <w:r w:rsidRPr="0025615F">
              <w:t>pull</w:t>
            </w:r>
            <w:r>
              <w:t xml:space="preserve"> </w:t>
            </w:r>
            <w:r w:rsidRPr="0025615F">
              <w:t>a</w:t>
            </w:r>
            <w:r>
              <w:t xml:space="preserve"> </w:t>
            </w:r>
            <w:r w:rsidRPr="0025615F">
              <w:t>previous</w:t>
            </w:r>
            <w:r>
              <w:t xml:space="preserve"> </w:t>
            </w:r>
            <w:r w:rsidRPr="0025615F">
              <w:t>member</w:t>
            </w:r>
            <w:r>
              <w:t xml:space="preserve"> </w:t>
            </w:r>
            <w:r w:rsidRPr="0025615F">
              <w:t>call</w:t>
            </w:r>
            <w:r>
              <w:t xml:space="preserve"> </w:t>
            </w:r>
            <w:r w:rsidRPr="0025615F">
              <w:t>and</w:t>
            </w:r>
            <w:r>
              <w:t xml:space="preserve"> </w:t>
            </w:r>
            <w:r w:rsidRPr="0025615F">
              <w:t>verify</w:t>
            </w:r>
            <w:r>
              <w:t xml:space="preserve"> </w:t>
            </w:r>
            <w:r w:rsidRPr="0025615F">
              <w:t>if</w:t>
            </w:r>
            <w:r>
              <w:t xml:space="preserve"> </w:t>
            </w:r>
            <w:r w:rsidRPr="0025615F">
              <w:t>there</w:t>
            </w:r>
            <w:r>
              <w:t xml:space="preserve"> </w:t>
            </w:r>
            <w:r w:rsidRPr="0025615F">
              <w:t>was</w:t>
            </w:r>
            <w:r>
              <w:t xml:space="preserve"> </w:t>
            </w:r>
            <w:r w:rsidRPr="0025615F">
              <w:t>an</w:t>
            </w:r>
            <w:r>
              <w:t xml:space="preserve"> </w:t>
            </w:r>
            <w:r w:rsidRPr="0025615F">
              <w:t>error</w:t>
            </w:r>
            <w:r>
              <w:t xml:space="preserve"> </w:t>
            </w:r>
            <w:r w:rsidRPr="0025615F">
              <w:t>on</w:t>
            </w:r>
            <w:r>
              <w:t xml:space="preserve"> </w:t>
            </w:r>
            <w:r w:rsidRPr="0025615F">
              <w:t>the</w:t>
            </w:r>
            <w:r>
              <w:t xml:space="preserve"> </w:t>
            </w:r>
            <w:r w:rsidRPr="0025615F">
              <w:t>part</w:t>
            </w:r>
            <w:r>
              <w:t xml:space="preserve"> </w:t>
            </w:r>
            <w:r w:rsidRPr="0025615F">
              <w:t>of</w:t>
            </w:r>
            <w:r>
              <w:t xml:space="preserve"> our PBM.</w:t>
            </w:r>
          </w:p>
          <w:p w14:paraId="3BB49E5A" w14:textId="77777777" w:rsidR="00F25D74" w:rsidRPr="0025615F" w:rsidRDefault="00F25D74" w:rsidP="000740D1">
            <w:pPr>
              <w:spacing w:before="120" w:after="120"/>
            </w:pPr>
          </w:p>
        </w:tc>
      </w:tr>
      <w:tr w:rsidR="00F25D74" w:rsidRPr="0025615F" w14:paraId="4AA9FC0A" w14:textId="77777777" w:rsidTr="00F8579B">
        <w:tc>
          <w:tcPr>
            <w:tcW w:w="1441" w:type="pct"/>
          </w:tcPr>
          <w:p w14:paraId="2165DFDD" w14:textId="77777777" w:rsidR="00F25D74" w:rsidRPr="00E76C94" w:rsidRDefault="00F25D74" w:rsidP="000740D1">
            <w:pPr>
              <w:spacing w:before="120" w:after="120"/>
              <w:rPr>
                <w:color w:val="000000"/>
              </w:rPr>
            </w:pPr>
            <w:r w:rsidRPr="00E76C94">
              <w:rPr>
                <w:color w:val="000000"/>
              </w:rPr>
              <w:t>Cancellation Date</w:t>
            </w:r>
          </w:p>
        </w:tc>
        <w:tc>
          <w:tcPr>
            <w:tcW w:w="3559" w:type="pct"/>
          </w:tcPr>
          <w:p w14:paraId="17239223" w14:textId="71AF367B" w:rsidR="00F25D74" w:rsidRPr="0025615F" w:rsidDel="009B63E4" w:rsidRDefault="00F25D74" w:rsidP="000740D1">
            <w:pPr>
              <w:spacing w:before="120" w:after="120"/>
            </w:pPr>
            <w:r w:rsidRPr="0025615F">
              <w:t>Date</w:t>
            </w:r>
            <w:r>
              <w:t xml:space="preserve"> </w:t>
            </w:r>
            <w:r w:rsidRPr="0025615F">
              <w:t>a</w:t>
            </w:r>
            <w:r>
              <w:t xml:space="preserve"> </w:t>
            </w:r>
            <w:r w:rsidRPr="0025615F">
              <w:t>group</w:t>
            </w:r>
            <w:r>
              <w:t xml:space="preserve"> </w:t>
            </w:r>
            <w:r w:rsidRPr="0025615F">
              <w:t>on</w:t>
            </w:r>
            <w:r>
              <w:t xml:space="preserve"> </w:t>
            </w:r>
            <w:proofErr w:type="spellStart"/>
            <w:r w:rsidRPr="0025615F">
              <w:t>ECLIPS</w:t>
            </w:r>
            <w:proofErr w:type="spellEnd"/>
            <w:r>
              <w:t xml:space="preserve"> </w:t>
            </w:r>
            <w:r w:rsidRPr="0025615F">
              <w:t>cancels</w:t>
            </w:r>
            <w:r>
              <w:t xml:space="preserve"> our PBM co</w:t>
            </w:r>
            <w:r w:rsidRPr="0025615F">
              <w:t>verage</w:t>
            </w:r>
            <w:r>
              <w:t xml:space="preserve"> </w:t>
            </w:r>
            <w:r w:rsidRPr="0025615F">
              <w:t>or</w:t>
            </w:r>
            <w:r>
              <w:t xml:space="preserve"> </w:t>
            </w:r>
            <w:r w:rsidRPr="0025615F">
              <w:t>changes</w:t>
            </w:r>
            <w:r>
              <w:t xml:space="preserve"> </w:t>
            </w:r>
            <w:r w:rsidRPr="0025615F">
              <w:t>plan</w:t>
            </w:r>
            <w:r>
              <w:t xml:space="preserve"> </w:t>
            </w:r>
            <w:r w:rsidRPr="0025615F">
              <w:t>sponsors.</w:t>
            </w:r>
            <w:r>
              <w:t xml:space="preserve">  </w:t>
            </w:r>
            <w:r w:rsidRPr="0025615F">
              <w:t>This</w:t>
            </w:r>
            <w:r>
              <w:t xml:space="preserve"> </w:t>
            </w:r>
            <w:r w:rsidRPr="0025615F">
              <w:t>date</w:t>
            </w:r>
            <w:r>
              <w:t xml:space="preserve"> </w:t>
            </w:r>
            <w:r w:rsidRPr="0025615F">
              <w:t>is</w:t>
            </w:r>
            <w:r>
              <w:t xml:space="preserve"> </w:t>
            </w:r>
            <w:r w:rsidRPr="0025615F">
              <w:t>supplied</w:t>
            </w:r>
            <w:r>
              <w:t xml:space="preserve"> </w:t>
            </w:r>
            <w:r w:rsidRPr="0025615F">
              <w:t>by</w:t>
            </w:r>
            <w:r>
              <w:t xml:space="preserve"> </w:t>
            </w:r>
            <w:r w:rsidRPr="0025615F">
              <w:t>the</w:t>
            </w:r>
            <w:r>
              <w:t xml:space="preserve"> </w:t>
            </w:r>
            <w:r w:rsidRPr="0025615F">
              <w:t>plan</w:t>
            </w:r>
            <w:r>
              <w:t xml:space="preserve"> </w:t>
            </w:r>
            <w:r w:rsidRPr="0025615F">
              <w:t>sponsor.</w:t>
            </w:r>
            <w:r>
              <w:t xml:space="preserve"> </w:t>
            </w:r>
          </w:p>
        </w:tc>
      </w:tr>
      <w:tr w:rsidR="00F25D74" w:rsidRPr="0025615F" w14:paraId="09B64E73" w14:textId="77777777" w:rsidTr="00F8579B">
        <w:tc>
          <w:tcPr>
            <w:tcW w:w="1441" w:type="pct"/>
          </w:tcPr>
          <w:p w14:paraId="357DE891" w14:textId="77777777" w:rsidR="00F25D74" w:rsidRPr="00E76C94" w:rsidRDefault="00F25D74" w:rsidP="000740D1">
            <w:pPr>
              <w:spacing w:before="120" w:after="120"/>
              <w:rPr>
                <w:color w:val="000000"/>
              </w:rPr>
            </w:pPr>
            <w:r w:rsidRPr="00E76C94">
              <w:t>Cancellation of Disenrollment</w:t>
            </w:r>
          </w:p>
        </w:tc>
        <w:tc>
          <w:tcPr>
            <w:tcW w:w="3559" w:type="pct"/>
          </w:tcPr>
          <w:p w14:paraId="22F41AD6" w14:textId="69CA1427" w:rsidR="00F25D74" w:rsidRPr="0025615F" w:rsidRDefault="00F25D74" w:rsidP="000740D1">
            <w:pPr>
              <w:spacing w:before="120" w:after="120"/>
            </w:pPr>
            <w:r>
              <w:rPr>
                <w:bCs/>
              </w:rPr>
              <w:t>A</w:t>
            </w:r>
            <w:r w:rsidRPr="000F184C">
              <w:rPr>
                <w:bCs/>
              </w:rPr>
              <w:t xml:space="preserve"> beneficiary request (via phone call or in writing) to disenroll from </w:t>
            </w:r>
            <w:r>
              <w:rPr>
                <w:bCs/>
              </w:rPr>
              <w:t>our PBM</w:t>
            </w:r>
            <w:r w:rsidRPr="000F184C">
              <w:rPr>
                <w:bCs/>
              </w:rPr>
              <w:t xml:space="preserve"> client plan if the request was received prior to the effective date of disenrollment.</w:t>
            </w:r>
          </w:p>
        </w:tc>
      </w:tr>
      <w:tr w:rsidR="00F25D74" w:rsidRPr="0025615F" w14:paraId="177F38D9" w14:textId="77777777" w:rsidTr="00F8579B">
        <w:tc>
          <w:tcPr>
            <w:tcW w:w="1441" w:type="pct"/>
          </w:tcPr>
          <w:p w14:paraId="50B679F3" w14:textId="77777777" w:rsidR="00F25D74" w:rsidRPr="00E76C94" w:rsidRDefault="00F25D74" w:rsidP="000740D1">
            <w:pPr>
              <w:spacing w:before="120" w:after="120"/>
              <w:rPr>
                <w:color w:val="000000"/>
              </w:rPr>
            </w:pPr>
            <w:r w:rsidRPr="00E76C94">
              <w:t>Cancellation of Enrollment</w:t>
            </w:r>
          </w:p>
        </w:tc>
        <w:tc>
          <w:tcPr>
            <w:tcW w:w="3559" w:type="pct"/>
          </w:tcPr>
          <w:p w14:paraId="2813B7CF" w14:textId="08740599" w:rsidR="00F25D74" w:rsidRPr="0025615F" w:rsidRDefault="00F25D74" w:rsidP="000740D1">
            <w:pPr>
              <w:spacing w:before="120" w:after="120"/>
            </w:pPr>
            <w:r w:rsidRPr="000F184C">
              <w:t xml:space="preserve">Request to cancel a previously submitted enrollment application PRIOR to </w:t>
            </w:r>
            <w:proofErr w:type="gramStart"/>
            <w:r w:rsidRPr="000F184C">
              <w:t>the enrollment</w:t>
            </w:r>
            <w:proofErr w:type="gramEnd"/>
            <w:r w:rsidRPr="000F184C">
              <w:t xml:space="preserve"> effective </w:t>
            </w:r>
            <w:proofErr w:type="gramStart"/>
            <w:r w:rsidRPr="000F184C">
              <w:t>date</w:t>
            </w:r>
            <w:proofErr w:type="gramEnd"/>
            <w:r w:rsidRPr="000F184C">
              <w:t>. </w:t>
            </w:r>
          </w:p>
        </w:tc>
      </w:tr>
      <w:tr w:rsidR="00F25D74" w:rsidRPr="0025615F" w14:paraId="1837E0B6" w14:textId="77777777" w:rsidTr="00F8579B">
        <w:tc>
          <w:tcPr>
            <w:tcW w:w="1441" w:type="pct"/>
          </w:tcPr>
          <w:p w14:paraId="59E86329" w14:textId="41612F5D" w:rsidR="00F25D74" w:rsidRPr="00E76C94" w:rsidRDefault="00F25D74" w:rsidP="000740D1">
            <w:pPr>
              <w:spacing w:before="120" w:after="120"/>
              <w:rPr>
                <w:color w:val="000000"/>
              </w:rPr>
            </w:pPr>
            <w:r w:rsidRPr="00E76C94">
              <w:rPr>
                <w:color w:val="000000"/>
              </w:rPr>
              <w:t>Cancel Order</w:t>
            </w:r>
          </w:p>
        </w:tc>
        <w:tc>
          <w:tcPr>
            <w:tcW w:w="3559" w:type="pct"/>
          </w:tcPr>
          <w:p w14:paraId="0F6165AA" w14:textId="1457B08F" w:rsidR="00603F21" w:rsidRDefault="00603F21" w:rsidP="000740D1">
            <w:pPr>
              <w:spacing w:before="120" w:after="120"/>
              <w:rPr>
                <w:rFonts w:cs="Arial"/>
              </w:rPr>
            </w:pPr>
            <w:r>
              <w:rPr>
                <w:rFonts w:cs="Arial"/>
              </w:rPr>
              <w:t xml:space="preserve">Prevents all prescriptions within an order from being filled at the present time. However, </w:t>
            </w:r>
            <w:proofErr w:type="gramStart"/>
            <w:r>
              <w:rPr>
                <w:rFonts w:cs="Arial"/>
              </w:rPr>
              <w:t>order</w:t>
            </w:r>
            <w:proofErr w:type="gramEnd"/>
            <w:r>
              <w:rPr>
                <w:rFonts w:cs="Arial"/>
              </w:rPr>
              <w:t xml:space="preserve"> can be filled </w:t>
            </w:r>
            <w:proofErr w:type="gramStart"/>
            <w:r>
              <w:rPr>
                <w:rFonts w:cs="Arial"/>
              </w:rPr>
              <w:t>at a later date</w:t>
            </w:r>
            <w:proofErr w:type="gramEnd"/>
            <w:r>
              <w:rPr>
                <w:rFonts w:cs="Arial"/>
              </w:rPr>
              <w:t xml:space="preserve">. You should use the Cancel Order button </w:t>
            </w:r>
            <w:proofErr w:type="gramStart"/>
            <w:r>
              <w:rPr>
                <w:rFonts w:cs="Arial"/>
              </w:rPr>
              <w:t>in</w:t>
            </w:r>
            <w:proofErr w:type="gramEnd"/>
            <w:r>
              <w:rPr>
                <w:rFonts w:cs="Arial"/>
              </w:rPr>
              <w:t xml:space="preserve"> the order status screen.</w:t>
            </w:r>
          </w:p>
          <w:p w14:paraId="4A722666" w14:textId="6BEBF043" w:rsidR="00F25D74" w:rsidRPr="0025615F" w:rsidDel="009B63E4" w:rsidRDefault="00F25D74" w:rsidP="000740D1">
            <w:pPr>
              <w:spacing w:before="120" w:after="120"/>
              <w:rPr>
                <w:rFonts w:cs="Arial"/>
              </w:rPr>
            </w:pPr>
          </w:p>
        </w:tc>
      </w:tr>
      <w:tr w:rsidR="00F25D74" w:rsidRPr="0025615F" w14:paraId="286BB138" w14:textId="77777777" w:rsidTr="00F8579B">
        <w:tc>
          <w:tcPr>
            <w:tcW w:w="1441" w:type="pct"/>
          </w:tcPr>
          <w:p w14:paraId="4F0B694A" w14:textId="3D1B7745" w:rsidR="00F25D74" w:rsidRPr="00E76C94" w:rsidRDefault="00BD481D" w:rsidP="000740D1">
            <w:pPr>
              <w:spacing w:before="120" w:after="120"/>
              <w:rPr>
                <w:color w:val="000000"/>
              </w:rPr>
            </w:pPr>
            <w:r>
              <w:rPr>
                <w:color w:val="000000"/>
              </w:rPr>
              <w:t xml:space="preserve"> </w:t>
            </w:r>
            <w:r w:rsidR="00F25D74" w:rsidRPr="00E76C94">
              <w:rPr>
                <w:color w:val="000000"/>
              </w:rPr>
              <w:t>Cancel Prescription</w:t>
            </w:r>
          </w:p>
        </w:tc>
        <w:tc>
          <w:tcPr>
            <w:tcW w:w="3559" w:type="pct"/>
          </w:tcPr>
          <w:p w14:paraId="575664F3" w14:textId="0D0A1615" w:rsidR="00F25D74" w:rsidRPr="0025615F" w:rsidRDefault="00603F21" w:rsidP="000740D1">
            <w:pPr>
              <w:spacing w:before="120" w:after="120"/>
            </w:pPr>
            <w:r>
              <w:rPr>
                <w:rFonts w:cs="Arial"/>
              </w:rPr>
              <w:t xml:space="preserve">Removing a prescription from a processing order. However, Rx can be filled or refilled </w:t>
            </w:r>
            <w:proofErr w:type="gramStart"/>
            <w:r>
              <w:rPr>
                <w:rFonts w:cs="Arial"/>
              </w:rPr>
              <w:t>at a later date</w:t>
            </w:r>
            <w:proofErr w:type="gramEnd"/>
            <w:r>
              <w:rPr>
                <w:rFonts w:cs="Arial"/>
              </w:rPr>
              <w:t>. You should use the Cancel Prescription button in the Order Status screen</w:t>
            </w:r>
          </w:p>
        </w:tc>
      </w:tr>
      <w:tr w:rsidR="00F25D74" w:rsidRPr="0025615F" w14:paraId="28CE5984" w14:textId="77777777" w:rsidTr="00F8579B">
        <w:tc>
          <w:tcPr>
            <w:tcW w:w="1441" w:type="pct"/>
          </w:tcPr>
          <w:p w14:paraId="753B12F9" w14:textId="77777777" w:rsidR="00F25D74" w:rsidRPr="00F25D74" w:rsidRDefault="00F25D74" w:rsidP="000740D1">
            <w:pPr>
              <w:spacing w:before="120" w:after="120"/>
              <w:rPr>
                <w:bCs/>
              </w:rPr>
            </w:pPr>
            <w:r w:rsidRPr="00F25D74">
              <w:rPr>
                <w:bCs/>
                <w:color w:val="000000"/>
              </w:rPr>
              <w:t>Capitation</w:t>
            </w:r>
          </w:p>
        </w:tc>
        <w:tc>
          <w:tcPr>
            <w:tcW w:w="3559" w:type="pct"/>
          </w:tcPr>
          <w:p w14:paraId="0AB04EDE" w14:textId="56FDE9FD" w:rsidR="00F25D74" w:rsidRPr="0025615F" w:rsidRDefault="00F25D74" w:rsidP="000740D1">
            <w:pPr>
              <w:spacing w:before="120" w:after="120"/>
            </w:pPr>
            <w:r w:rsidRPr="0025615F">
              <w:rPr>
                <w:bCs/>
              </w:rPr>
              <w:t>Fixed</w:t>
            </w:r>
            <w:r>
              <w:rPr>
                <w:bCs/>
              </w:rPr>
              <w:t xml:space="preserve"> </w:t>
            </w:r>
            <w:r w:rsidRPr="0025615F">
              <w:rPr>
                <w:bCs/>
              </w:rPr>
              <w:t>amount</w:t>
            </w:r>
            <w:r>
              <w:rPr>
                <w:bCs/>
              </w:rPr>
              <w:t xml:space="preserve"> </w:t>
            </w:r>
            <w:r w:rsidRPr="0025615F">
              <w:rPr>
                <w:bCs/>
              </w:rPr>
              <w:t>paid</w:t>
            </w:r>
            <w:r>
              <w:rPr>
                <w:bCs/>
              </w:rPr>
              <w:t xml:space="preserve"> </w:t>
            </w:r>
            <w:r w:rsidRPr="0025615F">
              <w:rPr>
                <w:bCs/>
              </w:rPr>
              <w:t>to</w:t>
            </w:r>
            <w:r>
              <w:rPr>
                <w:bCs/>
              </w:rPr>
              <w:t xml:space="preserve"> </w:t>
            </w:r>
            <w:r w:rsidRPr="0025615F">
              <w:rPr>
                <w:bCs/>
              </w:rPr>
              <w:t>a</w:t>
            </w:r>
            <w:r>
              <w:rPr>
                <w:bCs/>
              </w:rPr>
              <w:t xml:space="preserve"> </w:t>
            </w:r>
            <w:r w:rsidRPr="0025615F">
              <w:rPr>
                <w:bCs/>
              </w:rPr>
              <w:t>provider</w:t>
            </w:r>
            <w:r>
              <w:rPr>
                <w:bCs/>
              </w:rPr>
              <w:t xml:space="preserve"> </w:t>
            </w:r>
            <w:r w:rsidRPr="0025615F">
              <w:rPr>
                <w:bCs/>
              </w:rPr>
              <w:t>in</w:t>
            </w:r>
            <w:r>
              <w:rPr>
                <w:bCs/>
              </w:rPr>
              <w:t xml:space="preserve"> </w:t>
            </w:r>
            <w:r w:rsidRPr="0025615F">
              <w:rPr>
                <w:bCs/>
              </w:rPr>
              <w:t>advance</w:t>
            </w:r>
            <w:r>
              <w:rPr>
                <w:bCs/>
              </w:rPr>
              <w:t xml:space="preserve"> </w:t>
            </w:r>
            <w:r w:rsidRPr="0025615F">
              <w:rPr>
                <w:bCs/>
              </w:rPr>
              <w:t>per</w:t>
            </w:r>
            <w:r>
              <w:rPr>
                <w:bCs/>
              </w:rPr>
              <w:t xml:space="preserve"> </w:t>
            </w:r>
            <w:r w:rsidRPr="0025615F">
              <w:rPr>
                <w:bCs/>
              </w:rPr>
              <w:t>member,</w:t>
            </w:r>
            <w:r>
              <w:rPr>
                <w:bCs/>
              </w:rPr>
              <w:t xml:space="preserve"> </w:t>
            </w:r>
            <w:r w:rsidRPr="0025615F">
              <w:rPr>
                <w:bCs/>
              </w:rPr>
              <w:t>regardless</w:t>
            </w:r>
            <w:r>
              <w:rPr>
                <w:bCs/>
              </w:rPr>
              <w:t xml:space="preserve"> </w:t>
            </w:r>
            <w:r w:rsidRPr="0025615F">
              <w:rPr>
                <w:bCs/>
              </w:rPr>
              <w:t>of</w:t>
            </w:r>
            <w:r>
              <w:rPr>
                <w:bCs/>
              </w:rPr>
              <w:t xml:space="preserve"> </w:t>
            </w:r>
            <w:r w:rsidRPr="0025615F">
              <w:rPr>
                <w:bCs/>
              </w:rPr>
              <w:t>the</w:t>
            </w:r>
            <w:r>
              <w:rPr>
                <w:bCs/>
              </w:rPr>
              <w:t xml:space="preserve"> </w:t>
            </w:r>
            <w:r w:rsidRPr="0025615F">
              <w:rPr>
                <w:bCs/>
              </w:rPr>
              <w:t>number</w:t>
            </w:r>
            <w:r>
              <w:rPr>
                <w:bCs/>
              </w:rPr>
              <w:t xml:space="preserve"> </w:t>
            </w:r>
            <w:r w:rsidRPr="0025615F">
              <w:rPr>
                <w:bCs/>
              </w:rPr>
              <w:t>or</w:t>
            </w:r>
            <w:r>
              <w:rPr>
                <w:bCs/>
              </w:rPr>
              <w:t xml:space="preserve"> </w:t>
            </w:r>
            <w:r w:rsidRPr="0025615F">
              <w:rPr>
                <w:bCs/>
              </w:rPr>
              <w:t>type</w:t>
            </w:r>
            <w:r>
              <w:rPr>
                <w:bCs/>
              </w:rPr>
              <w:t xml:space="preserve"> </w:t>
            </w:r>
            <w:r w:rsidRPr="0025615F">
              <w:rPr>
                <w:bCs/>
              </w:rPr>
              <w:t>of</w:t>
            </w:r>
            <w:r>
              <w:rPr>
                <w:bCs/>
              </w:rPr>
              <w:t xml:space="preserve"> </w:t>
            </w:r>
            <w:r w:rsidRPr="0025615F">
              <w:rPr>
                <w:bCs/>
              </w:rPr>
              <w:t>services</w:t>
            </w:r>
            <w:r>
              <w:rPr>
                <w:bCs/>
              </w:rPr>
              <w:t xml:space="preserve"> </w:t>
            </w:r>
            <w:r w:rsidRPr="0025615F">
              <w:rPr>
                <w:bCs/>
              </w:rPr>
              <w:t>subsequently</w:t>
            </w:r>
            <w:r>
              <w:rPr>
                <w:bCs/>
              </w:rPr>
              <w:t xml:space="preserve"> </w:t>
            </w:r>
            <w:r w:rsidRPr="0025615F">
              <w:rPr>
                <w:bCs/>
              </w:rPr>
              <w:t>used</w:t>
            </w:r>
            <w:r>
              <w:rPr>
                <w:bCs/>
              </w:rPr>
              <w:t xml:space="preserve"> </w:t>
            </w:r>
            <w:r w:rsidRPr="0025615F">
              <w:rPr>
                <w:bCs/>
              </w:rPr>
              <w:t>by</w:t>
            </w:r>
            <w:r>
              <w:rPr>
                <w:bCs/>
              </w:rPr>
              <w:t xml:space="preserve"> </w:t>
            </w:r>
            <w:r w:rsidRPr="0025615F">
              <w:rPr>
                <w:bCs/>
              </w:rPr>
              <w:t>the</w:t>
            </w:r>
            <w:r>
              <w:rPr>
                <w:bCs/>
              </w:rPr>
              <w:t xml:space="preserve"> </w:t>
            </w:r>
            <w:r w:rsidRPr="0025615F">
              <w:rPr>
                <w:bCs/>
              </w:rPr>
              <w:t>member.</w:t>
            </w:r>
            <w:r>
              <w:rPr>
                <w:bCs/>
              </w:rPr>
              <w:t xml:space="preserve"> </w:t>
            </w:r>
            <w:r w:rsidRPr="0025615F">
              <w:rPr>
                <w:bCs/>
              </w:rPr>
              <w:t>Typically</w:t>
            </w:r>
            <w:r>
              <w:rPr>
                <w:bCs/>
              </w:rPr>
              <w:t xml:space="preserve"> </w:t>
            </w:r>
            <w:r w:rsidRPr="0025615F">
              <w:rPr>
                <w:bCs/>
              </w:rPr>
              <w:t>expressed</w:t>
            </w:r>
            <w:r>
              <w:rPr>
                <w:bCs/>
              </w:rPr>
              <w:t xml:space="preserve"> </w:t>
            </w:r>
            <w:r w:rsidRPr="0025615F">
              <w:rPr>
                <w:bCs/>
              </w:rPr>
              <w:t>as</w:t>
            </w:r>
            <w:r>
              <w:rPr>
                <w:bCs/>
              </w:rPr>
              <w:t xml:space="preserve"> </w:t>
            </w:r>
            <w:r w:rsidRPr="0025615F">
              <w:rPr>
                <w:bCs/>
              </w:rPr>
              <w:t>“per</w:t>
            </w:r>
            <w:r>
              <w:rPr>
                <w:bCs/>
              </w:rPr>
              <w:t xml:space="preserve"> </w:t>
            </w:r>
            <w:r w:rsidRPr="0025615F">
              <w:rPr>
                <w:bCs/>
              </w:rPr>
              <w:t>member</w:t>
            </w:r>
            <w:r>
              <w:rPr>
                <w:bCs/>
              </w:rPr>
              <w:t xml:space="preserve"> </w:t>
            </w:r>
            <w:r w:rsidRPr="0025615F">
              <w:rPr>
                <w:bCs/>
              </w:rPr>
              <w:t>per</w:t>
            </w:r>
            <w:r>
              <w:rPr>
                <w:bCs/>
              </w:rPr>
              <w:t xml:space="preserve"> </w:t>
            </w:r>
            <w:r w:rsidRPr="0025615F">
              <w:rPr>
                <w:bCs/>
              </w:rPr>
              <w:t>month”</w:t>
            </w:r>
            <w:r>
              <w:rPr>
                <w:bCs/>
              </w:rPr>
              <w:t xml:space="preserve"> </w:t>
            </w:r>
            <w:r w:rsidRPr="0025615F">
              <w:rPr>
                <w:bCs/>
              </w:rPr>
              <w:t>(</w:t>
            </w:r>
            <w:proofErr w:type="spellStart"/>
            <w:r w:rsidRPr="00D75693">
              <w:rPr>
                <w:bCs/>
              </w:rPr>
              <w:t>PMPM</w:t>
            </w:r>
            <w:proofErr w:type="spellEnd"/>
            <w:r w:rsidRPr="00D75693">
              <w:rPr>
                <w:bCs/>
              </w:rPr>
              <w:t>) or “per member per year” (</w:t>
            </w:r>
            <w:proofErr w:type="spellStart"/>
            <w:r w:rsidRPr="00D75693">
              <w:rPr>
                <w:bCs/>
              </w:rPr>
              <w:t>PMPY</w:t>
            </w:r>
            <w:proofErr w:type="spellEnd"/>
            <w:r w:rsidRPr="0025615F">
              <w:rPr>
                <w:bCs/>
              </w:rPr>
              <w:t>).</w:t>
            </w:r>
          </w:p>
        </w:tc>
      </w:tr>
      <w:tr w:rsidR="00F25D74" w:rsidRPr="0025615F" w14:paraId="76E68EE4" w14:textId="77777777" w:rsidTr="00F8579B">
        <w:tc>
          <w:tcPr>
            <w:tcW w:w="1441" w:type="pct"/>
          </w:tcPr>
          <w:p w14:paraId="1E472258" w14:textId="77777777" w:rsidR="00F25D74" w:rsidRPr="00E76C94" w:rsidRDefault="00F25D74" w:rsidP="000740D1">
            <w:pPr>
              <w:spacing w:before="120" w:after="120"/>
              <w:rPr>
                <w:bCs/>
                <w:color w:val="000000"/>
              </w:rPr>
            </w:pPr>
            <w:r w:rsidRPr="00E76C94">
              <w:rPr>
                <w:bCs/>
                <w:color w:val="000000"/>
              </w:rPr>
              <w:t>Cardholder Audit</w:t>
            </w:r>
          </w:p>
        </w:tc>
        <w:tc>
          <w:tcPr>
            <w:tcW w:w="3559" w:type="pct"/>
          </w:tcPr>
          <w:p w14:paraId="771EE28F" w14:textId="66066EE2" w:rsidR="00F25D74" w:rsidRPr="0025615F" w:rsidRDefault="00F25D74" w:rsidP="000740D1">
            <w:pPr>
              <w:spacing w:before="120" w:after="120"/>
            </w:pPr>
            <w:r w:rsidRPr="0025615F">
              <w:t>A</w:t>
            </w:r>
            <w:r>
              <w:t xml:space="preserve"> </w:t>
            </w:r>
            <w:r w:rsidRPr="0025615F">
              <w:t>review</w:t>
            </w:r>
            <w:r>
              <w:t xml:space="preserve"> </w:t>
            </w:r>
            <w:r w:rsidRPr="0025615F">
              <w:t>of</w:t>
            </w:r>
            <w:r>
              <w:t xml:space="preserve"> </w:t>
            </w:r>
            <w:r w:rsidRPr="0025615F">
              <w:t>specific</w:t>
            </w:r>
            <w:r>
              <w:t xml:space="preserve"> </w:t>
            </w:r>
            <w:r w:rsidRPr="0025615F">
              <w:t>cardholder</w:t>
            </w:r>
            <w:r>
              <w:t xml:space="preserve"> </w:t>
            </w:r>
            <w:r w:rsidRPr="0025615F">
              <w:t>claims</w:t>
            </w:r>
            <w:r>
              <w:t xml:space="preserve"> </w:t>
            </w:r>
            <w:r w:rsidRPr="0025615F">
              <w:t>data</w:t>
            </w:r>
            <w:r>
              <w:t xml:space="preserve"> </w:t>
            </w:r>
            <w:proofErr w:type="gramStart"/>
            <w:r w:rsidRPr="0025615F">
              <w:t>performed</w:t>
            </w:r>
            <w:proofErr w:type="gramEnd"/>
            <w:r>
              <w:t xml:space="preserve"> </w:t>
            </w:r>
            <w:r w:rsidRPr="0025615F">
              <w:t>at</w:t>
            </w:r>
            <w:r>
              <w:t xml:space="preserve"> </w:t>
            </w:r>
            <w:r w:rsidRPr="0025615F">
              <w:t>the</w:t>
            </w:r>
            <w:r>
              <w:t xml:space="preserve"> </w:t>
            </w:r>
            <w:r w:rsidRPr="0025615F">
              <w:t>request</w:t>
            </w:r>
            <w:r>
              <w:t xml:space="preserve"> </w:t>
            </w:r>
            <w:r w:rsidRPr="0025615F">
              <w:t>of</w:t>
            </w:r>
            <w:r>
              <w:t xml:space="preserve"> </w:t>
            </w:r>
            <w:r w:rsidRPr="0025615F">
              <w:t>a</w:t>
            </w:r>
            <w:r>
              <w:t xml:space="preserve"> </w:t>
            </w:r>
            <w:r w:rsidRPr="0025615F">
              <w:t>plan</w:t>
            </w:r>
            <w:r>
              <w:t xml:space="preserve"> </w:t>
            </w:r>
            <w:r w:rsidRPr="0025615F">
              <w:t>sponsor.</w:t>
            </w:r>
            <w:r>
              <w:t xml:space="preserve"> </w:t>
            </w:r>
            <w:r w:rsidRPr="0025615F">
              <w:t>Individual</w:t>
            </w:r>
            <w:r>
              <w:t xml:space="preserve"> </w:t>
            </w:r>
            <w:r w:rsidRPr="0025615F">
              <w:t>cardholder</w:t>
            </w:r>
            <w:r>
              <w:t xml:space="preserve"> </w:t>
            </w:r>
            <w:r w:rsidRPr="0025615F">
              <w:t>trends</w:t>
            </w:r>
            <w:r>
              <w:t xml:space="preserve"> </w:t>
            </w:r>
            <w:r w:rsidRPr="0025615F">
              <w:t>are</w:t>
            </w:r>
            <w:r>
              <w:t xml:space="preserve"> </w:t>
            </w:r>
            <w:r w:rsidRPr="0025615F">
              <w:t>reviewed</w:t>
            </w:r>
            <w:r>
              <w:t xml:space="preserve"> </w:t>
            </w:r>
            <w:r w:rsidRPr="0025615F">
              <w:t>for</w:t>
            </w:r>
            <w:r>
              <w:t xml:space="preserve"> </w:t>
            </w:r>
            <w:r w:rsidRPr="0025615F">
              <w:t>signs</w:t>
            </w:r>
            <w:r>
              <w:t xml:space="preserve"> </w:t>
            </w:r>
            <w:r w:rsidRPr="0025615F">
              <w:t>of</w:t>
            </w:r>
            <w:r>
              <w:t xml:space="preserve"> </w:t>
            </w:r>
            <w:r w:rsidRPr="0025615F">
              <w:t>excessive</w:t>
            </w:r>
            <w:r>
              <w:t xml:space="preserve"> </w:t>
            </w:r>
            <w:r w:rsidRPr="0025615F">
              <w:t>medication,</w:t>
            </w:r>
            <w:r>
              <w:t xml:space="preserve"> </w:t>
            </w:r>
            <w:r w:rsidRPr="0025615F">
              <w:t>detrimental</w:t>
            </w:r>
            <w:r>
              <w:t xml:space="preserve"> </w:t>
            </w:r>
            <w:r w:rsidRPr="0025615F">
              <w:t>patterns</w:t>
            </w:r>
            <w:r>
              <w:t xml:space="preserve"> </w:t>
            </w:r>
            <w:r w:rsidRPr="0025615F">
              <w:t>of</w:t>
            </w:r>
            <w:r>
              <w:t xml:space="preserve"> </w:t>
            </w:r>
            <w:r w:rsidRPr="0025615F">
              <w:t>usage,</w:t>
            </w:r>
            <w:r>
              <w:t xml:space="preserve"> </w:t>
            </w:r>
            <w:r w:rsidRPr="0025615F">
              <w:t>multiple</w:t>
            </w:r>
            <w:r>
              <w:t xml:space="preserve"> </w:t>
            </w:r>
            <w:r w:rsidRPr="0025615F">
              <w:t>pharmacies,</w:t>
            </w:r>
            <w:r>
              <w:t xml:space="preserve"> </w:t>
            </w:r>
            <w:r w:rsidRPr="0025615F">
              <w:t>in</w:t>
            </w:r>
            <w:r>
              <w:t>co</w:t>
            </w:r>
            <w:r w:rsidRPr="0025615F">
              <w:t>mpatible</w:t>
            </w:r>
            <w:r>
              <w:t xml:space="preserve"> </w:t>
            </w:r>
            <w:r w:rsidRPr="0025615F">
              <w:t>types</w:t>
            </w:r>
            <w:r>
              <w:t xml:space="preserve"> </w:t>
            </w:r>
            <w:r w:rsidRPr="0025615F">
              <w:t>of</w:t>
            </w:r>
            <w:r>
              <w:t xml:space="preserve"> </w:t>
            </w:r>
            <w:r w:rsidRPr="0025615F">
              <w:t>drugs,</w:t>
            </w:r>
            <w:r>
              <w:t xml:space="preserve"> </w:t>
            </w:r>
            <w:r w:rsidRPr="0025615F">
              <w:t>unusual</w:t>
            </w:r>
            <w:r>
              <w:t xml:space="preserve"> </w:t>
            </w:r>
            <w:r w:rsidRPr="0025615F">
              <w:t>therapy</w:t>
            </w:r>
            <w:r>
              <w:t xml:space="preserve"> </w:t>
            </w:r>
            <w:r w:rsidRPr="0025615F">
              <w:t>for</w:t>
            </w:r>
            <w:r>
              <w:t xml:space="preserve"> </w:t>
            </w:r>
            <w:r w:rsidRPr="0025615F">
              <w:t>member</w:t>
            </w:r>
            <w:r>
              <w:t xml:space="preserve"> </w:t>
            </w:r>
            <w:r w:rsidRPr="0025615F">
              <w:t>age</w:t>
            </w:r>
            <w:r>
              <w:t xml:space="preserve"> </w:t>
            </w:r>
            <w:r w:rsidRPr="0025615F">
              <w:t>or</w:t>
            </w:r>
            <w:r>
              <w:t xml:space="preserve"> </w:t>
            </w:r>
            <w:r w:rsidRPr="0025615F">
              <w:t>gender,</w:t>
            </w:r>
            <w:r>
              <w:t xml:space="preserve"> </w:t>
            </w:r>
            <w:r w:rsidRPr="0025615F">
              <w:t>and</w:t>
            </w:r>
            <w:r>
              <w:t xml:space="preserve"> </w:t>
            </w:r>
            <w:r w:rsidRPr="0025615F">
              <w:t>improbable</w:t>
            </w:r>
            <w:r>
              <w:t xml:space="preserve"> </w:t>
            </w:r>
            <w:r w:rsidRPr="0025615F">
              <w:t>member</w:t>
            </w:r>
            <w:r>
              <w:t xml:space="preserve"> </w:t>
            </w:r>
            <w:r w:rsidRPr="0025615F">
              <w:t>relationships</w:t>
            </w:r>
            <w:r>
              <w:t xml:space="preserve"> </w:t>
            </w:r>
            <w:r w:rsidRPr="0025615F">
              <w:t>within</w:t>
            </w:r>
            <w:r>
              <w:t xml:space="preserve"> </w:t>
            </w:r>
            <w:r w:rsidRPr="0025615F">
              <w:t>a</w:t>
            </w:r>
            <w:r>
              <w:t xml:space="preserve"> </w:t>
            </w:r>
            <w:r w:rsidRPr="0025615F">
              <w:t>family</w:t>
            </w:r>
            <w:r>
              <w:t xml:space="preserve"> </w:t>
            </w:r>
            <w:r w:rsidRPr="0025615F">
              <w:t>unit.</w:t>
            </w:r>
          </w:p>
        </w:tc>
      </w:tr>
      <w:tr w:rsidR="00F25D74" w:rsidRPr="0025615F" w14:paraId="7DB3938C" w14:textId="77777777" w:rsidTr="00F8579B">
        <w:tc>
          <w:tcPr>
            <w:tcW w:w="1441" w:type="pct"/>
          </w:tcPr>
          <w:p w14:paraId="0037589B" w14:textId="77777777" w:rsidR="00F25D74" w:rsidRPr="00E76C94" w:rsidRDefault="00F25D74" w:rsidP="000740D1">
            <w:pPr>
              <w:spacing w:before="120" w:after="120"/>
              <w:rPr>
                <w:bCs/>
                <w:color w:val="000000"/>
              </w:rPr>
            </w:pPr>
            <w:r w:rsidRPr="00E76C94">
              <w:rPr>
                <w:bCs/>
                <w:color w:val="000000"/>
              </w:rPr>
              <w:t>Cardholder Limit</w:t>
            </w:r>
          </w:p>
          <w:p w14:paraId="664ED85F" w14:textId="77777777" w:rsidR="00F25D74" w:rsidRPr="00E76C94" w:rsidRDefault="00F25D74" w:rsidP="000740D1">
            <w:pPr>
              <w:spacing w:before="120" w:after="120"/>
              <w:rPr>
                <w:bCs/>
                <w:color w:val="000000"/>
              </w:rPr>
            </w:pPr>
            <w:r w:rsidRPr="00E76C94">
              <w:rPr>
                <w:bCs/>
                <w:noProof/>
              </w:rPr>
              <w:t xml:space="preserve"> </w:t>
            </w:r>
          </w:p>
        </w:tc>
        <w:tc>
          <w:tcPr>
            <w:tcW w:w="3559" w:type="pct"/>
          </w:tcPr>
          <w:p w14:paraId="2C2760A6" w14:textId="1DCDBE63" w:rsidR="00F25D74" w:rsidRPr="0025615F" w:rsidRDefault="00F25D74" w:rsidP="000740D1">
            <w:pPr>
              <w:spacing w:before="120" w:after="120"/>
            </w:pPr>
            <w:r>
              <w:t xml:space="preserve">Dollar amount that the member is eligible to have outstanding (not paid) and still receive prescriptions as determined by their plan. </w:t>
            </w:r>
          </w:p>
        </w:tc>
      </w:tr>
      <w:tr w:rsidR="00F25D74" w:rsidRPr="0025615F" w14:paraId="5DB5BFA8" w14:textId="77777777" w:rsidTr="00F8579B">
        <w:tc>
          <w:tcPr>
            <w:tcW w:w="1441" w:type="pct"/>
          </w:tcPr>
          <w:p w14:paraId="730C7EB1" w14:textId="77777777" w:rsidR="00F25D74" w:rsidRPr="00E76C94" w:rsidRDefault="00F25D74" w:rsidP="000740D1">
            <w:pPr>
              <w:spacing w:before="120" w:after="120"/>
              <w:rPr>
                <w:bCs/>
                <w:color w:val="000000"/>
              </w:rPr>
            </w:pPr>
            <w:r w:rsidRPr="00E76C94">
              <w:rPr>
                <w:bCs/>
                <w:color w:val="000000"/>
              </w:rPr>
              <w:t>Cardholder Name</w:t>
            </w:r>
          </w:p>
        </w:tc>
        <w:tc>
          <w:tcPr>
            <w:tcW w:w="3559" w:type="pct"/>
          </w:tcPr>
          <w:p w14:paraId="675FB528" w14:textId="790D8B8B" w:rsidR="00F25D74" w:rsidRPr="0025615F" w:rsidDel="009B63E4" w:rsidRDefault="00F25D74" w:rsidP="000740D1">
            <w:pPr>
              <w:spacing w:before="120" w:after="120"/>
            </w:pPr>
            <w:r w:rsidRPr="0025615F">
              <w:t>Primary</w:t>
            </w:r>
            <w:r>
              <w:t xml:space="preserve"> </w:t>
            </w:r>
            <w:proofErr w:type="gramStart"/>
            <w:r w:rsidRPr="0025615F">
              <w:t>cardholder</w:t>
            </w:r>
            <w:proofErr w:type="gramEnd"/>
            <w:r>
              <w:t xml:space="preserve"> </w:t>
            </w:r>
            <w:r w:rsidRPr="0025615F">
              <w:t>whose</w:t>
            </w:r>
            <w:r>
              <w:t xml:space="preserve"> </w:t>
            </w:r>
            <w:r w:rsidRPr="0025615F">
              <w:t>name</w:t>
            </w:r>
            <w:r>
              <w:t xml:space="preserve"> </w:t>
            </w:r>
            <w:proofErr w:type="gramStart"/>
            <w:r w:rsidRPr="0025615F">
              <w:t>appears</w:t>
            </w:r>
            <w:proofErr w:type="gramEnd"/>
            <w:r>
              <w:t xml:space="preserve"> </w:t>
            </w:r>
            <w:r w:rsidRPr="0025615F">
              <w:t>on</w:t>
            </w:r>
            <w:r>
              <w:t xml:space="preserve"> </w:t>
            </w:r>
            <w:r w:rsidRPr="0025615F">
              <w:t>the</w:t>
            </w:r>
            <w:r>
              <w:t xml:space="preserve"> ID </w:t>
            </w:r>
            <w:r w:rsidRPr="0025615F">
              <w:t>card.</w:t>
            </w:r>
            <w:r>
              <w:t xml:space="preserve"> </w:t>
            </w:r>
          </w:p>
        </w:tc>
      </w:tr>
      <w:tr w:rsidR="00F25D74" w:rsidRPr="0025615F" w14:paraId="5CCE434B" w14:textId="77777777" w:rsidTr="00F8579B">
        <w:tc>
          <w:tcPr>
            <w:tcW w:w="1441" w:type="pct"/>
          </w:tcPr>
          <w:p w14:paraId="63137997" w14:textId="77777777" w:rsidR="00F25D74" w:rsidRPr="00E76C94" w:rsidRDefault="00F25D74" w:rsidP="000740D1">
            <w:pPr>
              <w:spacing w:before="120" w:after="120"/>
              <w:rPr>
                <w:bCs/>
                <w:color w:val="000000"/>
              </w:rPr>
            </w:pPr>
            <w:r w:rsidRPr="00E76C94">
              <w:rPr>
                <w:bCs/>
                <w:color w:val="000000"/>
              </w:rPr>
              <w:t>Cardholder Number</w:t>
            </w:r>
          </w:p>
        </w:tc>
        <w:tc>
          <w:tcPr>
            <w:tcW w:w="3559" w:type="pct"/>
          </w:tcPr>
          <w:p w14:paraId="30B9A3D1" w14:textId="18B54653" w:rsidR="00F25D74" w:rsidRPr="0025615F" w:rsidRDefault="00F25D74" w:rsidP="000740D1">
            <w:pPr>
              <w:spacing w:before="120" w:after="120"/>
            </w:pPr>
            <w:r w:rsidRPr="0025615F">
              <w:t>Unique</w:t>
            </w:r>
            <w:r>
              <w:t xml:space="preserve"> </w:t>
            </w:r>
            <w:r w:rsidRPr="0025615F">
              <w:t>number</w:t>
            </w:r>
            <w:r>
              <w:t xml:space="preserve"> </w:t>
            </w:r>
            <w:r w:rsidRPr="0025615F">
              <w:t>assigned</w:t>
            </w:r>
            <w:r>
              <w:t xml:space="preserve"> </w:t>
            </w:r>
            <w:r w:rsidRPr="0025615F">
              <w:t>to</w:t>
            </w:r>
            <w:r>
              <w:t xml:space="preserve"> </w:t>
            </w:r>
            <w:r w:rsidRPr="0025615F">
              <w:t>the</w:t>
            </w:r>
            <w:r>
              <w:t xml:space="preserve"> </w:t>
            </w:r>
            <w:r w:rsidRPr="0025615F">
              <w:t>primary</w:t>
            </w:r>
            <w:r>
              <w:t xml:space="preserve"> ID </w:t>
            </w:r>
            <w:r w:rsidRPr="0025615F">
              <w:t>cardholder.</w:t>
            </w:r>
            <w:r>
              <w:t xml:space="preserve"> </w:t>
            </w:r>
            <w:r w:rsidRPr="0025615F">
              <w:t>May</w:t>
            </w:r>
            <w:r>
              <w:t xml:space="preserve"> </w:t>
            </w:r>
            <w:r w:rsidRPr="0025615F">
              <w:t>be</w:t>
            </w:r>
            <w:r>
              <w:t xml:space="preserve"> </w:t>
            </w:r>
            <w:r w:rsidRPr="0025615F">
              <w:t>cardholder</w:t>
            </w:r>
            <w:r>
              <w:t>’</w:t>
            </w:r>
            <w:r w:rsidRPr="0025615F">
              <w:t>s</w:t>
            </w:r>
            <w:r>
              <w:t xml:space="preserve"> </w:t>
            </w:r>
            <w:r w:rsidRPr="0025615F">
              <w:t>or</w:t>
            </w:r>
            <w:r>
              <w:t xml:space="preserve"> </w:t>
            </w:r>
            <w:r w:rsidRPr="0025615F">
              <w:t>beneficiary</w:t>
            </w:r>
            <w:r>
              <w:t>’</w:t>
            </w:r>
            <w:r w:rsidRPr="0025615F">
              <w:t>s</w:t>
            </w:r>
            <w:r>
              <w:t xml:space="preserve"> </w:t>
            </w:r>
            <w:r w:rsidRPr="0025615F">
              <w:t>Social</w:t>
            </w:r>
            <w:r>
              <w:t xml:space="preserve"> </w:t>
            </w:r>
            <w:r w:rsidRPr="0025615F">
              <w:t>Security</w:t>
            </w:r>
            <w:r>
              <w:t xml:space="preserve"> </w:t>
            </w:r>
            <w:r w:rsidRPr="0025615F">
              <w:t>number,</w:t>
            </w:r>
            <w:r>
              <w:t xml:space="preserve"> </w:t>
            </w:r>
            <w:r w:rsidRPr="0025615F">
              <w:t>but</w:t>
            </w:r>
            <w:r>
              <w:t xml:space="preserve"> we expect a co</w:t>
            </w:r>
            <w:r w:rsidRPr="0025615F">
              <w:t>ntinued</w:t>
            </w:r>
            <w:r>
              <w:t xml:space="preserve"> </w:t>
            </w:r>
            <w:r w:rsidRPr="0025615F">
              <w:t>shift</w:t>
            </w:r>
            <w:r>
              <w:t xml:space="preserve"> </w:t>
            </w:r>
            <w:r w:rsidRPr="0025615F">
              <w:t>to</w:t>
            </w:r>
            <w:r>
              <w:t xml:space="preserve"> </w:t>
            </w:r>
            <w:r w:rsidRPr="0025615F">
              <w:t>assigned</w:t>
            </w:r>
            <w:r>
              <w:t xml:space="preserve"> </w:t>
            </w:r>
            <w:r w:rsidRPr="0025615F">
              <w:t>identification</w:t>
            </w:r>
            <w:r>
              <w:t xml:space="preserve"> </w:t>
            </w:r>
            <w:r w:rsidRPr="0025615F">
              <w:t>numbers</w:t>
            </w:r>
            <w:r>
              <w:t xml:space="preserve"> </w:t>
            </w:r>
            <w:r w:rsidRPr="0025615F">
              <w:t>as</w:t>
            </w:r>
            <w:r>
              <w:t xml:space="preserve"> </w:t>
            </w:r>
            <w:r w:rsidRPr="0025615F">
              <w:t>HIPAA</w:t>
            </w:r>
            <w:r>
              <w:t xml:space="preserve"> </w:t>
            </w:r>
            <w:r w:rsidRPr="0025615F">
              <w:t>regulations</w:t>
            </w:r>
            <w:r>
              <w:t xml:space="preserve"> </w:t>
            </w:r>
            <w:r w:rsidRPr="0025615F">
              <w:t>be</w:t>
            </w:r>
            <w:r>
              <w:t>co</w:t>
            </w:r>
            <w:r w:rsidRPr="0025615F">
              <w:t>me</w:t>
            </w:r>
            <w:r>
              <w:t xml:space="preserve"> </w:t>
            </w:r>
            <w:r w:rsidRPr="0025615F">
              <w:t>effective.</w:t>
            </w:r>
          </w:p>
        </w:tc>
      </w:tr>
      <w:tr w:rsidR="00F25D74" w:rsidRPr="0025615F" w14:paraId="64ADF9A4" w14:textId="77777777" w:rsidTr="00F8579B">
        <w:tc>
          <w:tcPr>
            <w:tcW w:w="1441" w:type="pct"/>
          </w:tcPr>
          <w:p w14:paraId="2B8112B0" w14:textId="77777777" w:rsidR="00F25D74" w:rsidRPr="00E76C94" w:rsidRDefault="00F25D74" w:rsidP="000740D1">
            <w:pPr>
              <w:spacing w:before="120" w:after="120"/>
              <w:rPr>
                <w:bCs/>
                <w:color w:val="000000"/>
              </w:rPr>
            </w:pPr>
            <w:r w:rsidRPr="00E76C94">
              <w:rPr>
                <w:bCs/>
                <w:color w:val="000000"/>
              </w:rPr>
              <w:t>Card Program</w:t>
            </w:r>
          </w:p>
        </w:tc>
        <w:tc>
          <w:tcPr>
            <w:tcW w:w="3559" w:type="pct"/>
          </w:tcPr>
          <w:p w14:paraId="2931559C" w14:textId="1FD8B8CF" w:rsidR="00F25D74" w:rsidRPr="0025615F" w:rsidDel="009B63E4" w:rsidRDefault="00F25D74" w:rsidP="000740D1">
            <w:pPr>
              <w:spacing w:before="120" w:after="120"/>
              <w:rPr>
                <w:bCs/>
              </w:rPr>
            </w:pPr>
            <w:r w:rsidRPr="0025615F">
              <w:rPr>
                <w:bCs/>
              </w:rPr>
              <w:t>Use</w:t>
            </w:r>
            <w:r>
              <w:rPr>
                <w:bCs/>
              </w:rPr>
              <w:t xml:space="preserve"> </w:t>
            </w:r>
            <w:r w:rsidRPr="0025615F">
              <w:rPr>
                <w:bCs/>
              </w:rPr>
              <w:t>of</w:t>
            </w:r>
            <w:r>
              <w:rPr>
                <w:bCs/>
              </w:rPr>
              <w:t xml:space="preserve"> </w:t>
            </w:r>
            <w:r w:rsidRPr="0025615F">
              <w:rPr>
                <w:bCs/>
              </w:rPr>
              <w:t>a</w:t>
            </w:r>
            <w:r>
              <w:rPr>
                <w:bCs/>
              </w:rPr>
              <w:t xml:space="preserve"> </w:t>
            </w:r>
            <w:r w:rsidRPr="0025615F">
              <w:rPr>
                <w:bCs/>
              </w:rPr>
              <w:t>pharmaceutical</w:t>
            </w:r>
            <w:r>
              <w:rPr>
                <w:bCs/>
              </w:rPr>
              <w:t xml:space="preserve"> </w:t>
            </w:r>
            <w:r w:rsidRPr="0025615F">
              <w:rPr>
                <w:bCs/>
              </w:rPr>
              <w:t>benefit</w:t>
            </w:r>
            <w:r>
              <w:rPr>
                <w:bCs/>
              </w:rPr>
              <w:t xml:space="preserve"> </w:t>
            </w:r>
            <w:r w:rsidRPr="0025615F">
              <w:rPr>
                <w:bCs/>
              </w:rPr>
              <w:t>identification</w:t>
            </w:r>
            <w:r>
              <w:rPr>
                <w:bCs/>
              </w:rPr>
              <w:t xml:space="preserve"> </w:t>
            </w:r>
            <w:r w:rsidRPr="0025615F">
              <w:rPr>
                <w:bCs/>
              </w:rPr>
              <w:t>“card”</w:t>
            </w:r>
            <w:r>
              <w:rPr>
                <w:bCs/>
              </w:rPr>
              <w:t xml:space="preserve"> </w:t>
            </w:r>
            <w:r w:rsidRPr="0025615F">
              <w:rPr>
                <w:bCs/>
              </w:rPr>
              <w:t>that</w:t>
            </w:r>
            <w:r>
              <w:rPr>
                <w:bCs/>
              </w:rPr>
              <w:t xml:space="preserve"> </w:t>
            </w:r>
            <w:r w:rsidRPr="0025615F">
              <w:rPr>
                <w:bCs/>
              </w:rPr>
              <w:t>entitles</w:t>
            </w:r>
            <w:r>
              <w:rPr>
                <w:bCs/>
              </w:rPr>
              <w:t xml:space="preserve"> </w:t>
            </w:r>
            <w:r w:rsidRPr="0025615F">
              <w:rPr>
                <w:bCs/>
              </w:rPr>
              <w:t>a</w:t>
            </w:r>
            <w:r>
              <w:rPr>
                <w:bCs/>
              </w:rPr>
              <w:t xml:space="preserve"> </w:t>
            </w:r>
            <w:r w:rsidRPr="0025615F">
              <w:rPr>
                <w:bCs/>
              </w:rPr>
              <w:t>member</w:t>
            </w:r>
            <w:r>
              <w:rPr>
                <w:bCs/>
              </w:rPr>
              <w:t xml:space="preserve"> </w:t>
            </w:r>
            <w:r w:rsidRPr="0025615F">
              <w:rPr>
                <w:bCs/>
              </w:rPr>
              <w:t>to</w:t>
            </w:r>
            <w:r>
              <w:rPr>
                <w:bCs/>
              </w:rPr>
              <w:t xml:space="preserve"> </w:t>
            </w:r>
            <w:r w:rsidRPr="0025615F">
              <w:rPr>
                <w:bCs/>
              </w:rPr>
              <w:t>receive</w:t>
            </w:r>
            <w:r>
              <w:rPr>
                <w:bCs/>
              </w:rPr>
              <w:t xml:space="preserve"> </w:t>
            </w:r>
            <w:r w:rsidRPr="0025615F">
              <w:rPr>
                <w:bCs/>
              </w:rPr>
              <w:t>medications</w:t>
            </w:r>
            <w:r>
              <w:rPr>
                <w:bCs/>
              </w:rPr>
              <w:t xml:space="preserve"> </w:t>
            </w:r>
            <w:r w:rsidRPr="0025615F">
              <w:rPr>
                <w:bCs/>
              </w:rPr>
              <w:t>as</w:t>
            </w:r>
            <w:r>
              <w:rPr>
                <w:bCs/>
              </w:rPr>
              <w:t xml:space="preserve"> </w:t>
            </w:r>
            <w:r w:rsidRPr="0025615F">
              <w:rPr>
                <w:bCs/>
              </w:rPr>
              <w:t>a</w:t>
            </w:r>
            <w:r>
              <w:rPr>
                <w:bCs/>
              </w:rPr>
              <w:t xml:space="preserve"> co</w:t>
            </w:r>
            <w:r w:rsidRPr="0025615F">
              <w:rPr>
                <w:bCs/>
              </w:rPr>
              <w:t>vered</w:t>
            </w:r>
            <w:r>
              <w:rPr>
                <w:bCs/>
              </w:rPr>
              <w:t xml:space="preserve"> </w:t>
            </w:r>
            <w:r w:rsidRPr="0025615F">
              <w:rPr>
                <w:bCs/>
              </w:rPr>
              <w:t>benefit</w:t>
            </w:r>
            <w:r>
              <w:rPr>
                <w:bCs/>
              </w:rPr>
              <w:t xml:space="preserve"> </w:t>
            </w:r>
            <w:r w:rsidRPr="0025615F">
              <w:rPr>
                <w:bCs/>
              </w:rPr>
              <w:t>through</w:t>
            </w:r>
            <w:r>
              <w:rPr>
                <w:bCs/>
              </w:rPr>
              <w:t xml:space="preserve"> </w:t>
            </w:r>
            <w:r w:rsidRPr="0025615F">
              <w:rPr>
                <w:bCs/>
              </w:rPr>
              <w:t>a</w:t>
            </w:r>
            <w:r>
              <w:rPr>
                <w:bCs/>
              </w:rPr>
              <w:t xml:space="preserve"> </w:t>
            </w:r>
            <w:r w:rsidRPr="0025615F">
              <w:rPr>
                <w:bCs/>
              </w:rPr>
              <w:t>participating</w:t>
            </w:r>
            <w:r>
              <w:rPr>
                <w:bCs/>
              </w:rPr>
              <w:t xml:space="preserve"> </w:t>
            </w:r>
            <w:r w:rsidRPr="0025615F">
              <w:rPr>
                <w:bCs/>
              </w:rPr>
              <w:t>pharmacy.</w:t>
            </w:r>
          </w:p>
        </w:tc>
      </w:tr>
      <w:tr w:rsidR="00F25D74" w:rsidRPr="0025615F" w14:paraId="11F34BC9" w14:textId="77777777" w:rsidTr="00F8579B">
        <w:tc>
          <w:tcPr>
            <w:tcW w:w="1441" w:type="pct"/>
          </w:tcPr>
          <w:p w14:paraId="4E41E726" w14:textId="77777777" w:rsidR="00F25D74" w:rsidRPr="00E76C94" w:rsidRDefault="00F25D74" w:rsidP="000740D1">
            <w:pPr>
              <w:spacing w:before="120" w:after="120"/>
              <w:rPr>
                <w:bCs/>
                <w:color w:val="000000"/>
              </w:rPr>
            </w:pPr>
            <w:r w:rsidRPr="00E76C94">
              <w:rPr>
                <w:bCs/>
                <w:color w:val="000000"/>
              </w:rPr>
              <w:t>Cards</w:t>
            </w:r>
          </w:p>
        </w:tc>
        <w:tc>
          <w:tcPr>
            <w:tcW w:w="3559" w:type="pct"/>
          </w:tcPr>
          <w:p w14:paraId="256E4254" w14:textId="13247612" w:rsidR="00F25D74" w:rsidRPr="0025615F" w:rsidDel="009B63E4" w:rsidRDefault="00F25D74" w:rsidP="000740D1">
            <w:pPr>
              <w:spacing w:before="120" w:after="120"/>
            </w:pPr>
            <w:r w:rsidRPr="0025615F">
              <w:t>Cards</w:t>
            </w:r>
            <w:r>
              <w:t xml:space="preserve"> </w:t>
            </w:r>
            <w:r w:rsidRPr="0025615F">
              <w:t>are</w:t>
            </w:r>
            <w:r>
              <w:t xml:space="preserve"> </w:t>
            </w:r>
            <w:r w:rsidRPr="0025615F">
              <w:t>the</w:t>
            </w:r>
            <w:r>
              <w:t xml:space="preserve"> </w:t>
            </w:r>
            <w:r w:rsidRPr="0025615F">
              <w:t>plastic,</w:t>
            </w:r>
            <w:r>
              <w:t xml:space="preserve"> </w:t>
            </w:r>
            <w:r w:rsidRPr="0025615F">
              <w:t>credit</w:t>
            </w:r>
            <w:r>
              <w:t xml:space="preserve"> </w:t>
            </w:r>
            <w:r w:rsidRPr="0025615F">
              <w:t>card</w:t>
            </w:r>
            <w:r>
              <w:t xml:space="preserve"> </w:t>
            </w:r>
            <w:r w:rsidRPr="0025615F">
              <w:t>size</w:t>
            </w:r>
            <w:r>
              <w:t xml:space="preserve"> </w:t>
            </w:r>
            <w:proofErr w:type="gramStart"/>
            <w:r w:rsidRPr="0025615F">
              <w:t>item</w:t>
            </w:r>
            <w:proofErr w:type="gramEnd"/>
            <w:r>
              <w:t xml:space="preserve"> </w:t>
            </w:r>
            <w:r w:rsidRPr="0025615F">
              <w:t>used</w:t>
            </w:r>
            <w:r>
              <w:t xml:space="preserve"> </w:t>
            </w:r>
            <w:r w:rsidRPr="0025615F">
              <w:t>by</w:t>
            </w:r>
            <w:r>
              <w:t xml:space="preserve"> our </w:t>
            </w:r>
            <w:r w:rsidRPr="0025615F">
              <w:t>cardholder.</w:t>
            </w:r>
            <w:r>
              <w:t xml:space="preserve"> </w:t>
            </w:r>
            <w:r w:rsidRPr="0025615F">
              <w:t>At</w:t>
            </w:r>
            <w:r>
              <w:t xml:space="preserve"> </w:t>
            </w:r>
            <w:r w:rsidRPr="0025615F">
              <w:t>initial</w:t>
            </w:r>
            <w:r>
              <w:t xml:space="preserve"> </w:t>
            </w:r>
            <w:r w:rsidRPr="0025615F">
              <w:t>Issue</w:t>
            </w:r>
            <w:r>
              <w:t xml:space="preserve"> </w:t>
            </w:r>
            <w:r w:rsidRPr="0025615F">
              <w:t>cards</w:t>
            </w:r>
            <w:r>
              <w:t xml:space="preserve"> </w:t>
            </w:r>
            <w:r w:rsidRPr="0025615F">
              <w:t>are</w:t>
            </w:r>
            <w:r>
              <w:t xml:space="preserve"> </w:t>
            </w:r>
            <w:r w:rsidRPr="0025615F">
              <w:t>cards</w:t>
            </w:r>
            <w:r>
              <w:t xml:space="preserve"> </w:t>
            </w:r>
            <w:r w:rsidRPr="0025615F">
              <w:t>sent</w:t>
            </w:r>
            <w:r>
              <w:t xml:space="preserve"> </w:t>
            </w:r>
            <w:r w:rsidRPr="0025615F">
              <w:t>to</w:t>
            </w:r>
            <w:r>
              <w:t xml:space="preserve"> </w:t>
            </w:r>
            <w:r w:rsidRPr="0025615F">
              <w:t>new</w:t>
            </w:r>
            <w:r>
              <w:t xml:space="preserve"> </w:t>
            </w:r>
            <w:r w:rsidRPr="0025615F">
              <w:t>cardholders</w:t>
            </w:r>
            <w:r>
              <w:t xml:space="preserve"> </w:t>
            </w:r>
            <w:r w:rsidRPr="0025615F">
              <w:t>in</w:t>
            </w:r>
            <w:r>
              <w:t xml:space="preserve"> </w:t>
            </w:r>
            <w:r w:rsidRPr="0025615F">
              <w:t>a</w:t>
            </w:r>
            <w:r>
              <w:t xml:space="preserve"> </w:t>
            </w:r>
            <w:r w:rsidRPr="0025615F">
              <w:t>new</w:t>
            </w:r>
            <w:r>
              <w:t xml:space="preserve"> </w:t>
            </w:r>
            <w:r w:rsidRPr="0025615F">
              <w:t>group</w:t>
            </w:r>
            <w:r>
              <w:t xml:space="preserve"> </w:t>
            </w:r>
            <w:r w:rsidRPr="0025615F">
              <w:t>with</w:t>
            </w:r>
            <w:r>
              <w:t xml:space="preserve"> </w:t>
            </w:r>
            <w:r w:rsidRPr="0025615F">
              <w:t>other</w:t>
            </w:r>
            <w:r>
              <w:t xml:space="preserve"> </w:t>
            </w:r>
            <w:r w:rsidRPr="0025615F">
              <w:t>plan</w:t>
            </w:r>
            <w:r>
              <w:t xml:space="preserve"> </w:t>
            </w:r>
            <w:r w:rsidRPr="0025615F">
              <w:t>member</w:t>
            </w:r>
            <w:r>
              <w:t xml:space="preserve"> co</w:t>
            </w:r>
            <w:r w:rsidRPr="0025615F">
              <w:t>mmunication</w:t>
            </w:r>
            <w:r>
              <w:t xml:space="preserve"> </w:t>
            </w:r>
            <w:r w:rsidRPr="0025615F">
              <w:t>materials.</w:t>
            </w:r>
            <w:r>
              <w:t xml:space="preserve"> </w:t>
            </w:r>
            <w:r w:rsidRPr="0025615F">
              <w:t>Maintenance</w:t>
            </w:r>
            <w:r>
              <w:t xml:space="preserve"> </w:t>
            </w:r>
            <w:r w:rsidRPr="0025615F">
              <w:t>cards</w:t>
            </w:r>
            <w:r>
              <w:t xml:space="preserve"> </w:t>
            </w:r>
            <w:r w:rsidRPr="0025615F">
              <w:t>are</w:t>
            </w:r>
            <w:r>
              <w:t xml:space="preserve"> </w:t>
            </w:r>
            <w:r w:rsidRPr="0025615F">
              <w:t>issued</w:t>
            </w:r>
            <w:r>
              <w:t xml:space="preserve"> </w:t>
            </w:r>
            <w:r w:rsidRPr="0025615F">
              <w:t>when</w:t>
            </w:r>
            <w:r>
              <w:t xml:space="preserve"> </w:t>
            </w:r>
            <w:r w:rsidRPr="0025615F">
              <w:t>a</w:t>
            </w:r>
            <w:r>
              <w:t xml:space="preserve"> </w:t>
            </w:r>
            <w:r w:rsidRPr="0025615F">
              <w:t>cardholder</w:t>
            </w:r>
            <w:r>
              <w:t xml:space="preserve"> </w:t>
            </w:r>
            <w:r w:rsidRPr="0025615F">
              <w:t>misplaces</w:t>
            </w:r>
            <w:r>
              <w:t xml:space="preserve"> </w:t>
            </w:r>
            <w:r w:rsidRPr="0025615F">
              <w:t>a</w:t>
            </w:r>
            <w:r>
              <w:t xml:space="preserve"> </w:t>
            </w:r>
            <w:r w:rsidRPr="0025615F">
              <w:t>card</w:t>
            </w:r>
            <w:r>
              <w:t xml:space="preserve"> </w:t>
            </w:r>
            <w:r w:rsidRPr="0025615F">
              <w:t>or</w:t>
            </w:r>
            <w:r>
              <w:t xml:space="preserve"> </w:t>
            </w:r>
            <w:r w:rsidRPr="0025615F">
              <w:t>changes</w:t>
            </w:r>
            <w:r>
              <w:t xml:space="preserve"> </w:t>
            </w:r>
            <w:r w:rsidRPr="0025615F">
              <w:t>information</w:t>
            </w:r>
            <w:r>
              <w:t xml:space="preserve"> </w:t>
            </w:r>
            <w:r w:rsidRPr="0025615F">
              <w:t>that</w:t>
            </w:r>
            <w:r>
              <w:t xml:space="preserve"> </w:t>
            </w:r>
            <w:r w:rsidRPr="0025615F">
              <w:t>appears</w:t>
            </w:r>
            <w:r>
              <w:t xml:space="preserve"> </w:t>
            </w:r>
            <w:r w:rsidRPr="0025615F">
              <w:t>on</w:t>
            </w:r>
            <w:r>
              <w:t xml:space="preserve"> </w:t>
            </w:r>
            <w:r w:rsidRPr="0025615F">
              <w:t>the</w:t>
            </w:r>
            <w:r>
              <w:t xml:space="preserve"> </w:t>
            </w:r>
            <w:r w:rsidRPr="0025615F">
              <w:t>card.</w:t>
            </w:r>
            <w:r>
              <w:t xml:space="preserve"> </w:t>
            </w:r>
          </w:p>
        </w:tc>
      </w:tr>
      <w:tr w:rsidR="00F25D74" w:rsidRPr="0025615F" w14:paraId="3FAF9D6C" w14:textId="77777777" w:rsidTr="00F8579B">
        <w:tc>
          <w:tcPr>
            <w:tcW w:w="1441" w:type="pct"/>
          </w:tcPr>
          <w:p w14:paraId="066694A7" w14:textId="78D24536" w:rsidR="00F25D74" w:rsidRPr="00E76C94" w:rsidRDefault="00F25D74" w:rsidP="000740D1">
            <w:pPr>
              <w:spacing w:before="120" w:after="120"/>
              <w:rPr>
                <w:bCs/>
                <w:color w:val="000000"/>
              </w:rPr>
            </w:pPr>
            <w:r w:rsidRPr="00E76C94">
              <w:rPr>
                <w:bCs/>
              </w:rPr>
              <w:t>Care Med D Book of Business</w:t>
            </w:r>
          </w:p>
        </w:tc>
        <w:tc>
          <w:tcPr>
            <w:tcW w:w="3559" w:type="pct"/>
          </w:tcPr>
          <w:p w14:paraId="28618171" w14:textId="4414473D" w:rsidR="00F25D74" w:rsidRPr="0025615F" w:rsidRDefault="00F25D74" w:rsidP="000740D1">
            <w:pPr>
              <w:spacing w:before="120" w:after="120"/>
            </w:pPr>
            <w:r w:rsidRPr="000F184C">
              <w:t>All Med D, excluding Healthfirst and Aetna</w:t>
            </w:r>
            <w:r w:rsidR="004259AD">
              <w:t>.</w:t>
            </w:r>
          </w:p>
        </w:tc>
      </w:tr>
      <w:tr w:rsidR="00F25D74" w:rsidRPr="0025615F" w14:paraId="430315FF" w14:textId="77777777" w:rsidTr="00F8579B">
        <w:tc>
          <w:tcPr>
            <w:tcW w:w="1441" w:type="pct"/>
          </w:tcPr>
          <w:p w14:paraId="0762C8F5" w14:textId="77777777" w:rsidR="00F25D74" w:rsidRDefault="00F25D74" w:rsidP="000740D1">
            <w:pPr>
              <w:spacing w:before="120" w:after="120"/>
            </w:pPr>
            <w:r>
              <w:t xml:space="preserve">CashPro </w:t>
            </w:r>
          </w:p>
        </w:tc>
        <w:tc>
          <w:tcPr>
            <w:tcW w:w="3559" w:type="pct"/>
          </w:tcPr>
          <w:p w14:paraId="73C40BBC" w14:textId="77777777" w:rsidR="00F25D74" w:rsidRDefault="00F25D74" w:rsidP="000740D1">
            <w:pPr>
              <w:spacing w:before="120" w:after="120"/>
            </w:pPr>
            <w:proofErr w:type="gramStart"/>
            <w:r>
              <w:t>Website</w:t>
            </w:r>
            <w:proofErr w:type="gramEnd"/>
            <w:r>
              <w:t xml:space="preserve"> provided by Bank of America (</w:t>
            </w:r>
            <w:r w:rsidRPr="00D75693">
              <w:t>BOA</w:t>
            </w:r>
            <w:r>
              <w:t xml:space="preserve">) where information for daily receivables is stored. This includes checks, coupons, and correspondence. </w:t>
            </w:r>
          </w:p>
        </w:tc>
      </w:tr>
      <w:tr w:rsidR="00F25D74" w:rsidRPr="0025615F" w14:paraId="3CA9D993" w14:textId="77777777" w:rsidTr="00F8579B">
        <w:tc>
          <w:tcPr>
            <w:tcW w:w="1441" w:type="pct"/>
          </w:tcPr>
          <w:p w14:paraId="6D0C61F9" w14:textId="77777777" w:rsidR="00F25D74" w:rsidRPr="00E76C94" w:rsidRDefault="00F25D74" w:rsidP="000740D1">
            <w:pPr>
              <w:spacing w:before="120" w:after="120"/>
              <w:rPr>
                <w:rFonts w:cs="Arial"/>
                <w:bCs/>
                <w:color w:val="000000"/>
              </w:rPr>
            </w:pPr>
            <w:proofErr w:type="spellStart"/>
            <w:r w:rsidRPr="00E76C94">
              <w:rPr>
                <w:rFonts w:cs="Arial"/>
                <w:bCs/>
                <w:color w:val="000000"/>
              </w:rPr>
              <w:t>CareSelect</w:t>
            </w:r>
            <w:proofErr w:type="spellEnd"/>
          </w:p>
        </w:tc>
        <w:tc>
          <w:tcPr>
            <w:tcW w:w="3559" w:type="pct"/>
          </w:tcPr>
          <w:p w14:paraId="139455BC" w14:textId="58369578" w:rsidR="00F25D74" w:rsidRPr="0025615F" w:rsidRDefault="00F25D74" w:rsidP="000740D1">
            <w:pPr>
              <w:spacing w:before="120" w:after="120"/>
              <w:rPr>
                <w:rFonts w:cs="Arial"/>
              </w:rPr>
            </w:pPr>
            <w:r w:rsidRPr="0025615F">
              <w:rPr>
                <w:rFonts w:cs="Arial"/>
              </w:rPr>
              <w:t>National</w:t>
            </w:r>
            <w:r>
              <w:rPr>
                <w:rFonts w:cs="Arial"/>
              </w:rPr>
              <w:t xml:space="preserve"> </w:t>
            </w:r>
            <w:r w:rsidRPr="0025615F">
              <w:rPr>
                <w:rFonts w:cs="Arial"/>
              </w:rPr>
              <w:t>network</w:t>
            </w:r>
            <w:r>
              <w:rPr>
                <w:rFonts w:cs="Arial"/>
              </w:rPr>
              <w:t xml:space="preserve"> </w:t>
            </w:r>
            <w:r w:rsidRPr="0025615F">
              <w:rPr>
                <w:rFonts w:cs="Arial"/>
              </w:rPr>
              <w:t>of</w:t>
            </w:r>
            <w:r>
              <w:rPr>
                <w:rFonts w:cs="Arial"/>
              </w:rPr>
              <w:t xml:space="preserve"> </w:t>
            </w:r>
            <w:r w:rsidRPr="0025615F">
              <w:rPr>
                <w:rFonts w:cs="Arial"/>
              </w:rPr>
              <w:t>pharmacies</w:t>
            </w:r>
            <w:r>
              <w:rPr>
                <w:rFonts w:cs="Arial"/>
              </w:rPr>
              <w:t xml:space="preserve"> </w:t>
            </w:r>
            <w:r w:rsidRPr="0025615F">
              <w:rPr>
                <w:rFonts w:cs="Arial"/>
              </w:rPr>
              <w:t>used</w:t>
            </w:r>
            <w:r>
              <w:rPr>
                <w:rFonts w:cs="Arial"/>
              </w:rPr>
              <w:t xml:space="preserve"> </w:t>
            </w:r>
            <w:r w:rsidRPr="0025615F">
              <w:rPr>
                <w:rFonts w:cs="Arial"/>
              </w:rPr>
              <w:t>by</w:t>
            </w:r>
            <w:r>
              <w:rPr>
                <w:rFonts w:cs="Arial"/>
              </w:rPr>
              <w:t xml:space="preserve"> </w:t>
            </w:r>
            <w:r w:rsidRPr="0025615F">
              <w:rPr>
                <w:rFonts w:cs="Arial"/>
              </w:rPr>
              <w:t>some</w:t>
            </w:r>
            <w:r>
              <w:rPr>
                <w:rFonts w:cs="Arial"/>
              </w:rPr>
              <w:t xml:space="preserve"> </w:t>
            </w:r>
            <w:r w:rsidRPr="0025615F">
              <w:rPr>
                <w:rFonts w:cs="Arial"/>
              </w:rPr>
              <w:t>of</w:t>
            </w:r>
            <w:r>
              <w:rPr>
                <w:rFonts w:cs="Arial"/>
              </w:rPr>
              <w:t xml:space="preserve"> our </w:t>
            </w:r>
            <w:r w:rsidRPr="0025615F">
              <w:rPr>
                <w:rFonts w:cs="Arial"/>
              </w:rPr>
              <w:t>clients.</w:t>
            </w:r>
            <w:r>
              <w:rPr>
                <w:rFonts w:cs="Arial"/>
              </w:rPr>
              <w:t xml:space="preserve"> </w:t>
            </w:r>
            <w:proofErr w:type="spellStart"/>
            <w:r w:rsidRPr="0025615F">
              <w:rPr>
                <w:rFonts w:cs="Arial"/>
              </w:rPr>
              <w:t>CareSelect</w:t>
            </w:r>
            <w:proofErr w:type="spellEnd"/>
            <w:r>
              <w:rPr>
                <w:rFonts w:cs="Arial"/>
              </w:rPr>
              <w:t xml:space="preserve"> </w:t>
            </w:r>
            <w:r w:rsidRPr="0025615F">
              <w:rPr>
                <w:rFonts w:cs="Arial"/>
              </w:rPr>
              <w:t>has</w:t>
            </w:r>
            <w:r>
              <w:rPr>
                <w:rFonts w:cs="Arial"/>
              </w:rPr>
              <w:t xml:space="preserve"> </w:t>
            </w:r>
            <w:r w:rsidRPr="0025615F">
              <w:rPr>
                <w:rFonts w:cs="Arial"/>
              </w:rPr>
              <w:t>fewer</w:t>
            </w:r>
            <w:r>
              <w:rPr>
                <w:rFonts w:cs="Arial"/>
              </w:rPr>
              <w:t xml:space="preserve"> </w:t>
            </w:r>
            <w:r w:rsidRPr="0025615F">
              <w:rPr>
                <w:rFonts w:cs="Arial"/>
              </w:rPr>
              <w:t>participating</w:t>
            </w:r>
            <w:r>
              <w:rPr>
                <w:rFonts w:cs="Arial"/>
              </w:rPr>
              <w:t xml:space="preserve"> </w:t>
            </w:r>
            <w:r w:rsidRPr="0025615F">
              <w:rPr>
                <w:rFonts w:cs="Arial"/>
              </w:rPr>
              <w:t>pharmacies,</w:t>
            </w:r>
            <w:r>
              <w:rPr>
                <w:rFonts w:cs="Arial"/>
              </w:rPr>
              <w:t xml:space="preserve"> </w:t>
            </w:r>
            <w:r w:rsidRPr="0025615F">
              <w:rPr>
                <w:rFonts w:cs="Arial"/>
              </w:rPr>
              <w:t>but</w:t>
            </w:r>
            <w:r>
              <w:rPr>
                <w:rFonts w:cs="Arial"/>
              </w:rPr>
              <w:t xml:space="preserve"> </w:t>
            </w:r>
            <w:r w:rsidRPr="0025615F">
              <w:rPr>
                <w:rFonts w:cs="Arial"/>
              </w:rPr>
              <w:t>lower</w:t>
            </w:r>
            <w:r>
              <w:rPr>
                <w:rFonts w:cs="Arial"/>
              </w:rPr>
              <w:t xml:space="preserve"> </w:t>
            </w:r>
            <w:r w:rsidRPr="0025615F">
              <w:rPr>
                <w:rFonts w:cs="Arial"/>
              </w:rPr>
              <w:t>effective</w:t>
            </w:r>
            <w:r>
              <w:rPr>
                <w:rFonts w:cs="Arial"/>
              </w:rPr>
              <w:t xml:space="preserve"> </w:t>
            </w:r>
            <w:r w:rsidRPr="0025615F">
              <w:rPr>
                <w:rFonts w:cs="Arial"/>
              </w:rPr>
              <w:t>rates</w:t>
            </w:r>
            <w:r>
              <w:rPr>
                <w:rFonts w:cs="Arial"/>
              </w:rPr>
              <w:t xml:space="preserve"> </w:t>
            </w:r>
            <w:r w:rsidRPr="0025615F">
              <w:rPr>
                <w:rFonts w:cs="Arial"/>
              </w:rPr>
              <w:t>than</w:t>
            </w:r>
            <w:r>
              <w:rPr>
                <w:rFonts w:cs="Arial"/>
              </w:rPr>
              <w:t xml:space="preserve"> our PBM </w:t>
            </w:r>
            <w:r w:rsidRPr="0025615F">
              <w:rPr>
                <w:rFonts w:cs="Arial"/>
              </w:rPr>
              <w:t>National</w:t>
            </w:r>
            <w:r>
              <w:rPr>
                <w:rFonts w:cs="Arial"/>
              </w:rPr>
              <w:t xml:space="preserve"> </w:t>
            </w:r>
            <w:r w:rsidRPr="0025615F">
              <w:rPr>
                <w:rFonts w:cs="Arial"/>
              </w:rPr>
              <w:t>Network.</w:t>
            </w:r>
          </w:p>
        </w:tc>
      </w:tr>
      <w:tr w:rsidR="00F25D74" w:rsidRPr="0025615F" w14:paraId="17BA2EB6" w14:textId="77777777" w:rsidTr="00F8579B">
        <w:tc>
          <w:tcPr>
            <w:tcW w:w="1441" w:type="pct"/>
          </w:tcPr>
          <w:p w14:paraId="11340026" w14:textId="77777777" w:rsidR="00F25D74" w:rsidRPr="00E76C94" w:rsidRDefault="00F25D74" w:rsidP="000740D1">
            <w:pPr>
              <w:spacing w:before="120" w:after="120"/>
              <w:rPr>
                <w:rFonts w:cs="Arial"/>
                <w:bCs/>
                <w:color w:val="000000"/>
              </w:rPr>
            </w:pPr>
            <w:r w:rsidRPr="00E76C94">
              <w:rPr>
                <w:rFonts w:cs="Arial"/>
                <w:bCs/>
                <w:color w:val="000000"/>
              </w:rPr>
              <w:t>Carrier/Group</w:t>
            </w:r>
          </w:p>
        </w:tc>
        <w:tc>
          <w:tcPr>
            <w:tcW w:w="3559" w:type="pct"/>
          </w:tcPr>
          <w:p w14:paraId="59850397" w14:textId="77777777" w:rsidR="00021253" w:rsidRDefault="00F25D74" w:rsidP="000740D1">
            <w:pPr>
              <w:spacing w:before="120" w:after="120"/>
            </w:pPr>
            <w:r w:rsidRPr="0025615F">
              <w:t>The</w:t>
            </w:r>
            <w:r>
              <w:t xml:space="preserve"> co</w:t>
            </w:r>
            <w:r w:rsidRPr="0025615F">
              <w:t>mbination</w:t>
            </w:r>
            <w:r>
              <w:t xml:space="preserve"> </w:t>
            </w:r>
            <w:proofErr w:type="gramStart"/>
            <w:r w:rsidRPr="0025615F">
              <w:t>used</w:t>
            </w:r>
            <w:proofErr w:type="gramEnd"/>
            <w:r>
              <w:t xml:space="preserve"> </w:t>
            </w:r>
            <w:r w:rsidRPr="0025615F">
              <w:t>to</w:t>
            </w:r>
            <w:r>
              <w:t xml:space="preserve"> </w:t>
            </w:r>
            <w:r w:rsidRPr="0025615F">
              <w:t>signify</w:t>
            </w:r>
            <w:r>
              <w:t xml:space="preserve"> </w:t>
            </w:r>
            <w:r w:rsidRPr="0025615F">
              <w:t>both</w:t>
            </w:r>
            <w:r>
              <w:t xml:space="preserve"> </w:t>
            </w:r>
            <w:r w:rsidRPr="0025615F">
              <w:t>the</w:t>
            </w:r>
            <w:r>
              <w:t xml:space="preserve"> </w:t>
            </w:r>
            <w:r w:rsidRPr="0025615F">
              <w:t>Plan</w:t>
            </w:r>
            <w:r>
              <w:t xml:space="preserve"> </w:t>
            </w:r>
            <w:r w:rsidRPr="0025615F">
              <w:t>Sponsor</w:t>
            </w:r>
            <w:r>
              <w:t xml:space="preserve"> </w:t>
            </w:r>
            <w:r w:rsidRPr="0025615F">
              <w:t>(Carrier)</w:t>
            </w:r>
            <w:r>
              <w:t xml:space="preserve"> </w:t>
            </w:r>
            <w:r w:rsidRPr="0025615F">
              <w:t>and</w:t>
            </w:r>
            <w:r>
              <w:t xml:space="preserve"> </w:t>
            </w:r>
            <w:r w:rsidRPr="0025615F">
              <w:t>the</w:t>
            </w:r>
            <w:r>
              <w:t xml:space="preserve"> </w:t>
            </w:r>
            <w:r w:rsidRPr="0025615F">
              <w:t>specific</w:t>
            </w:r>
            <w:r>
              <w:t xml:space="preserve"> </w:t>
            </w:r>
            <w:r w:rsidRPr="0025615F">
              <w:t>Group</w:t>
            </w:r>
            <w:r>
              <w:t xml:space="preserve"> </w:t>
            </w:r>
            <w:r w:rsidRPr="0025615F">
              <w:t>under</w:t>
            </w:r>
            <w:r>
              <w:t xml:space="preserve"> </w:t>
            </w:r>
            <w:r w:rsidRPr="0025615F">
              <w:t>it.</w:t>
            </w:r>
            <w:r>
              <w:t xml:space="preserve"> </w:t>
            </w:r>
          </w:p>
          <w:p w14:paraId="12F66296" w14:textId="275EEF08" w:rsidR="00F25D74" w:rsidRPr="0025615F" w:rsidRDefault="00021253" w:rsidP="000740D1">
            <w:pPr>
              <w:spacing w:before="120" w:after="120"/>
            </w:pPr>
            <w:r w:rsidRPr="00157987">
              <w:rPr>
                <w:b/>
                <w:bCs/>
              </w:rPr>
              <w:t>Example</w:t>
            </w:r>
            <w:r w:rsidR="00F25D74" w:rsidRPr="00157987">
              <w:rPr>
                <w:b/>
                <w:bCs/>
              </w:rPr>
              <w:t xml:space="preserve"> of a Carrier/Group:</w:t>
            </w:r>
          </w:p>
          <w:p w14:paraId="18E15658" w14:textId="2B3A8A92" w:rsidR="00F25D74" w:rsidRPr="0025615F" w:rsidDel="009B63E4" w:rsidRDefault="00F25D74" w:rsidP="000740D1">
            <w:pPr>
              <w:spacing w:before="120" w:after="120"/>
            </w:pPr>
            <w:r w:rsidRPr="0025615F">
              <w:t>0007</w:t>
            </w:r>
            <w:r>
              <w:t>/</w:t>
            </w:r>
            <w:r w:rsidRPr="0025615F">
              <w:t>0023</w:t>
            </w:r>
            <w:r>
              <w:t xml:space="preserve"> </w:t>
            </w:r>
            <w:r w:rsidRPr="0025615F">
              <w:tab/>
            </w:r>
            <w:r w:rsidRPr="0025615F">
              <w:tab/>
              <w:t>0007</w:t>
            </w:r>
            <w:r>
              <w:t xml:space="preserve"> </w:t>
            </w:r>
            <w:r w:rsidRPr="0025615F">
              <w:t>-</w:t>
            </w:r>
            <w:r>
              <w:t xml:space="preserve"> </w:t>
            </w:r>
            <w:r w:rsidRPr="0025615F">
              <w:t>Carrier</w:t>
            </w:r>
            <w:r>
              <w:t xml:space="preserve"> </w:t>
            </w:r>
            <w:r w:rsidRPr="0025615F">
              <w:t>=</w:t>
            </w:r>
            <w:r>
              <w:t xml:space="preserve">  </w:t>
            </w:r>
            <w:r w:rsidRPr="0025615F">
              <w:t>BCBS</w:t>
            </w:r>
            <w:r>
              <w:t xml:space="preserve">            </w:t>
            </w:r>
            <w:r w:rsidRPr="0025615F">
              <w:t>0023</w:t>
            </w:r>
            <w:r>
              <w:t xml:space="preserve"> </w:t>
            </w:r>
            <w:r w:rsidRPr="0025615F">
              <w:t>=</w:t>
            </w:r>
            <w:r>
              <w:t xml:space="preserve"> </w:t>
            </w:r>
            <w:r w:rsidRPr="0025615F">
              <w:t>Group</w:t>
            </w:r>
            <w:r>
              <w:t xml:space="preserve"> </w:t>
            </w:r>
            <w:r w:rsidRPr="0025615F">
              <w:t>Marley,</w:t>
            </w:r>
            <w:r>
              <w:t xml:space="preserve"> </w:t>
            </w:r>
            <w:r w:rsidRPr="0025615F">
              <w:t>Inc</w:t>
            </w:r>
            <w:r>
              <w:t>.</w:t>
            </w:r>
          </w:p>
        </w:tc>
      </w:tr>
      <w:tr w:rsidR="00F25D74" w:rsidRPr="0025615F" w14:paraId="416CE5FC" w14:textId="77777777" w:rsidTr="00F8579B">
        <w:tc>
          <w:tcPr>
            <w:tcW w:w="1441" w:type="pct"/>
          </w:tcPr>
          <w:p w14:paraId="4E673007" w14:textId="77777777" w:rsidR="00F25D74" w:rsidRPr="00E76C94" w:rsidRDefault="00F25D74" w:rsidP="000740D1">
            <w:pPr>
              <w:spacing w:before="120" w:after="120"/>
              <w:rPr>
                <w:rFonts w:cs="Arial"/>
                <w:bCs/>
                <w:color w:val="000000"/>
              </w:rPr>
            </w:pPr>
            <w:r w:rsidRPr="00E76C94">
              <w:rPr>
                <w:rFonts w:cs="Arial"/>
                <w:bCs/>
                <w:color w:val="000000"/>
              </w:rPr>
              <w:t>Carrier/Group Exception</w:t>
            </w:r>
          </w:p>
        </w:tc>
        <w:tc>
          <w:tcPr>
            <w:tcW w:w="3559" w:type="pct"/>
          </w:tcPr>
          <w:p w14:paraId="0F336315" w14:textId="7FE2C785" w:rsidR="00F25D74" w:rsidRPr="0025615F" w:rsidRDefault="00F25D74" w:rsidP="000740D1">
            <w:pPr>
              <w:spacing w:before="120" w:after="120"/>
              <w:rPr>
                <w:rFonts w:cs="Arial"/>
              </w:rPr>
            </w:pPr>
            <w:r w:rsidRPr="0025615F">
              <w:t>Series</w:t>
            </w:r>
            <w:r>
              <w:t xml:space="preserve"> </w:t>
            </w:r>
            <w:r w:rsidRPr="0025615F">
              <w:t>of</w:t>
            </w:r>
            <w:r>
              <w:t xml:space="preserve"> </w:t>
            </w:r>
            <w:r w:rsidRPr="0025615F">
              <w:t>table’s</w:t>
            </w:r>
            <w:r>
              <w:t xml:space="preserve"> </w:t>
            </w:r>
            <w:r w:rsidRPr="0025615F">
              <w:t>resident</w:t>
            </w:r>
            <w:r>
              <w:t xml:space="preserve"> </w:t>
            </w:r>
            <w:r w:rsidRPr="0025615F">
              <w:t>on</w:t>
            </w:r>
            <w:r>
              <w:t xml:space="preserve"> </w:t>
            </w:r>
            <w:r w:rsidRPr="0025615F">
              <w:t>the</w:t>
            </w:r>
            <w:r>
              <w:t xml:space="preserve"> </w:t>
            </w:r>
            <w:r w:rsidRPr="0025615F">
              <w:t>RECAP</w:t>
            </w:r>
            <w:r>
              <w:t xml:space="preserve"> </w:t>
            </w:r>
            <w:r w:rsidRPr="0025615F">
              <w:t>Tandem</w:t>
            </w:r>
            <w:r>
              <w:t xml:space="preserve"> </w:t>
            </w:r>
            <w:r w:rsidRPr="0025615F">
              <w:t>database</w:t>
            </w:r>
            <w:r>
              <w:t xml:space="preserve"> </w:t>
            </w:r>
            <w:r w:rsidRPr="0025615F">
              <w:t>which</w:t>
            </w:r>
            <w:r>
              <w:t xml:space="preserve"> </w:t>
            </w:r>
            <w:r w:rsidRPr="0025615F">
              <w:t>provide</w:t>
            </w:r>
            <w:r>
              <w:t xml:space="preserve"> </w:t>
            </w:r>
            <w:r w:rsidRPr="0025615F">
              <w:t>for</w:t>
            </w:r>
            <w:r>
              <w:t xml:space="preserve"> </w:t>
            </w:r>
            <w:r w:rsidRPr="0025615F">
              <w:t>exceptions</w:t>
            </w:r>
            <w:r>
              <w:t xml:space="preserve"> </w:t>
            </w:r>
            <w:r w:rsidRPr="0025615F">
              <w:t>to</w:t>
            </w:r>
            <w:r>
              <w:t xml:space="preserve"> </w:t>
            </w:r>
            <w:r w:rsidRPr="0025615F">
              <w:t>the</w:t>
            </w:r>
            <w:r>
              <w:t xml:space="preserve"> </w:t>
            </w:r>
            <w:r w:rsidRPr="0025615F">
              <w:t>plan.</w:t>
            </w:r>
          </w:p>
        </w:tc>
      </w:tr>
      <w:tr w:rsidR="00F25D74" w:rsidRPr="0025615F" w14:paraId="39EAC2AF" w14:textId="77777777" w:rsidTr="00F8579B">
        <w:tc>
          <w:tcPr>
            <w:tcW w:w="1441" w:type="pct"/>
          </w:tcPr>
          <w:p w14:paraId="1D5DA926" w14:textId="77777777" w:rsidR="00F25D74" w:rsidRPr="00E76C94" w:rsidRDefault="00F25D74" w:rsidP="000740D1">
            <w:pPr>
              <w:spacing w:before="120" w:after="120"/>
              <w:rPr>
                <w:rFonts w:cs="Arial"/>
                <w:bCs/>
                <w:color w:val="000000"/>
              </w:rPr>
            </w:pPr>
            <w:r w:rsidRPr="00E76C94">
              <w:rPr>
                <w:rFonts w:cs="Arial"/>
                <w:bCs/>
                <w:color w:val="000000"/>
              </w:rPr>
              <w:t>Carrier Name</w:t>
            </w:r>
          </w:p>
        </w:tc>
        <w:tc>
          <w:tcPr>
            <w:tcW w:w="3559" w:type="pct"/>
          </w:tcPr>
          <w:p w14:paraId="4CAA0AC2" w14:textId="624E15F6" w:rsidR="00F5168A" w:rsidRDefault="00F25D74" w:rsidP="000740D1">
            <w:pPr>
              <w:spacing w:before="120" w:after="120"/>
            </w:pPr>
            <w:r w:rsidRPr="0025615F">
              <w:t>Term</w:t>
            </w:r>
            <w:r>
              <w:t xml:space="preserve"> </w:t>
            </w:r>
            <w:r w:rsidRPr="0025615F">
              <w:t>used</w:t>
            </w:r>
            <w:r>
              <w:t xml:space="preserve"> </w:t>
            </w:r>
            <w:r w:rsidRPr="0025615F">
              <w:t>to</w:t>
            </w:r>
            <w:r>
              <w:t xml:space="preserve"> </w:t>
            </w:r>
            <w:r w:rsidRPr="0025615F">
              <w:t>identify</w:t>
            </w:r>
            <w:r>
              <w:t xml:space="preserve"> </w:t>
            </w:r>
            <w:r w:rsidRPr="0025615F">
              <w:t>any</w:t>
            </w:r>
            <w:r>
              <w:t xml:space="preserve"> </w:t>
            </w:r>
            <w:r w:rsidRPr="0025615F">
              <w:t>Plan</w:t>
            </w:r>
            <w:r>
              <w:t xml:space="preserve"> </w:t>
            </w:r>
            <w:r w:rsidRPr="0025615F">
              <w:t>Sponsor</w:t>
            </w:r>
            <w:r>
              <w:t xml:space="preserve"> </w:t>
            </w:r>
            <w:r w:rsidRPr="0025615F">
              <w:t>-</w:t>
            </w:r>
            <w:r>
              <w:t xml:space="preserve"> </w:t>
            </w:r>
            <w:r w:rsidRPr="0025615F">
              <w:t>the</w:t>
            </w:r>
            <w:r>
              <w:t xml:space="preserve"> </w:t>
            </w:r>
            <w:r w:rsidRPr="0025615F">
              <w:t>underwriter</w:t>
            </w:r>
            <w:r>
              <w:t xml:space="preserve"> </w:t>
            </w:r>
            <w:r w:rsidRPr="0025615F">
              <w:t>of</w:t>
            </w:r>
            <w:r>
              <w:t xml:space="preserve"> </w:t>
            </w:r>
            <w:r w:rsidRPr="0025615F">
              <w:t>an</w:t>
            </w:r>
            <w:r>
              <w:t xml:space="preserve"> </w:t>
            </w:r>
            <w:r w:rsidRPr="0025615F">
              <w:t>insured</w:t>
            </w:r>
            <w:r>
              <w:t xml:space="preserve"> </w:t>
            </w:r>
            <w:r w:rsidRPr="0025615F">
              <w:t>ac</w:t>
            </w:r>
            <w:r>
              <w:t>co</w:t>
            </w:r>
            <w:r w:rsidRPr="0025615F">
              <w:t>unt</w:t>
            </w:r>
            <w:r>
              <w:t xml:space="preserve"> </w:t>
            </w:r>
            <w:r w:rsidRPr="0025615F">
              <w:t>or</w:t>
            </w:r>
            <w:r>
              <w:t xml:space="preserve"> </w:t>
            </w:r>
            <w:r w:rsidRPr="0025615F">
              <w:t>the</w:t>
            </w:r>
            <w:r>
              <w:t xml:space="preserve"> co</w:t>
            </w:r>
            <w:r w:rsidRPr="0025615F">
              <w:t>mpany</w:t>
            </w:r>
            <w:r>
              <w:t xml:space="preserve"> </w:t>
            </w:r>
            <w:r w:rsidRPr="0025615F">
              <w:t>name</w:t>
            </w:r>
            <w:r>
              <w:t xml:space="preserve"> </w:t>
            </w:r>
            <w:r w:rsidRPr="0025615F">
              <w:t>of</w:t>
            </w:r>
            <w:r>
              <w:t xml:space="preserve"> </w:t>
            </w:r>
            <w:r w:rsidRPr="0025615F">
              <w:t>a</w:t>
            </w:r>
            <w:r>
              <w:t xml:space="preserve"> </w:t>
            </w:r>
            <w:r w:rsidRPr="0025615F">
              <w:t>self-administered</w:t>
            </w:r>
            <w:r>
              <w:t xml:space="preserve"> </w:t>
            </w:r>
            <w:r w:rsidRPr="0025615F">
              <w:t>ac</w:t>
            </w:r>
            <w:r>
              <w:t>co</w:t>
            </w:r>
            <w:r w:rsidRPr="0025615F">
              <w:t>unt.</w:t>
            </w:r>
          </w:p>
          <w:p w14:paraId="7A3AB97C" w14:textId="4D4E373D" w:rsidR="00F25D74" w:rsidRPr="0025615F" w:rsidDel="009B63E4" w:rsidRDefault="00F25D74" w:rsidP="000740D1">
            <w:pPr>
              <w:spacing w:before="120" w:after="120"/>
            </w:pPr>
            <w:r w:rsidRPr="0025615F">
              <w:t>This</w:t>
            </w:r>
            <w:r>
              <w:t xml:space="preserve"> </w:t>
            </w:r>
            <w:r w:rsidRPr="0025615F">
              <w:t>name</w:t>
            </w:r>
            <w:r>
              <w:t xml:space="preserve"> </w:t>
            </w:r>
            <w:r w:rsidRPr="0025615F">
              <w:t>is</w:t>
            </w:r>
            <w:r>
              <w:t xml:space="preserve"> </w:t>
            </w:r>
            <w:r w:rsidRPr="0025615F">
              <w:t>often</w:t>
            </w:r>
            <w:r>
              <w:t xml:space="preserve"> </w:t>
            </w:r>
            <w:r w:rsidRPr="0025615F">
              <w:t>used</w:t>
            </w:r>
            <w:r>
              <w:t xml:space="preserve"> </w:t>
            </w:r>
            <w:r w:rsidRPr="0025615F">
              <w:t>on</w:t>
            </w:r>
            <w:r>
              <w:t xml:space="preserve"> </w:t>
            </w:r>
            <w:r w:rsidRPr="0025615F">
              <w:t>management</w:t>
            </w:r>
            <w:r>
              <w:t xml:space="preserve"> </w:t>
            </w:r>
            <w:r w:rsidRPr="0025615F">
              <w:t>reports</w:t>
            </w:r>
            <w:r>
              <w:t xml:space="preserve"> </w:t>
            </w:r>
            <w:r w:rsidRPr="0025615F">
              <w:t>sent</w:t>
            </w:r>
            <w:r>
              <w:t xml:space="preserve"> </w:t>
            </w:r>
            <w:r w:rsidRPr="0025615F">
              <w:t>to</w:t>
            </w:r>
            <w:r>
              <w:t xml:space="preserve"> </w:t>
            </w:r>
            <w:r w:rsidRPr="0025615F">
              <w:t>the</w:t>
            </w:r>
            <w:r>
              <w:t xml:space="preserve"> </w:t>
            </w:r>
            <w:r w:rsidRPr="0025615F">
              <w:t>Plan</w:t>
            </w:r>
            <w:r>
              <w:t xml:space="preserve"> </w:t>
            </w:r>
            <w:r w:rsidRPr="0025615F">
              <w:t>Sponsor.</w:t>
            </w:r>
          </w:p>
        </w:tc>
      </w:tr>
      <w:tr w:rsidR="00F25D74" w:rsidRPr="0025615F" w14:paraId="79364F38" w14:textId="77777777" w:rsidTr="00F8579B">
        <w:tc>
          <w:tcPr>
            <w:tcW w:w="1441" w:type="pct"/>
          </w:tcPr>
          <w:p w14:paraId="4A7C91E8" w14:textId="77777777" w:rsidR="00F25D74" w:rsidRPr="00E76C94" w:rsidRDefault="00F25D74" w:rsidP="000740D1">
            <w:pPr>
              <w:spacing w:before="120" w:after="120"/>
              <w:rPr>
                <w:rFonts w:cs="Arial"/>
                <w:bCs/>
                <w:color w:val="000000"/>
              </w:rPr>
            </w:pPr>
            <w:r w:rsidRPr="00E76C94">
              <w:rPr>
                <w:rFonts w:cs="Arial"/>
                <w:bCs/>
                <w:color w:val="000000"/>
              </w:rPr>
              <w:t>Carrier Number</w:t>
            </w:r>
          </w:p>
        </w:tc>
        <w:tc>
          <w:tcPr>
            <w:tcW w:w="3559" w:type="pct"/>
          </w:tcPr>
          <w:p w14:paraId="318C94D4" w14:textId="0004C73F" w:rsidR="00F25D74" w:rsidRPr="0025615F" w:rsidDel="009B63E4" w:rsidRDefault="00F25D74" w:rsidP="000740D1">
            <w:pPr>
              <w:spacing w:before="120" w:after="120"/>
            </w:pPr>
            <w:r w:rsidRPr="0025615F">
              <w:t>An</w:t>
            </w:r>
            <w:r>
              <w:t xml:space="preserve"> </w:t>
            </w:r>
            <w:r w:rsidRPr="0025615F">
              <w:t>assigned</w:t>
            </w:r>
            <w:r>
              <w:t xml:space="preserve"> </w:t>
            </w:r>
            <w:r w:rsidRPr="0025615F">
              <w:t>alpha</w:t>
            </w:r>
            <w:r>
              <w:t xml:space="preserve">/ </w:t>
            </w:r>
            <w:r w:rsidRPr="0025615F">
              <w:t>numeric</w:t>
            </w:r>
            <w:r>
              <w:t xml:space="preserve"> </w:t>
            </w:r>
            <w:r w:rsidRPr="0025615F">
              <w:t>identifier</w:t>
            </w:r>
            <w:r>
              <w:t xml:space="preserve"> </w:t>
            </w:r>
            <w:r w:rsidRPr="0025615F">
              <w:t>for</w:t>
            </w:r>
            <w:r>
              <w:t xml:space="preserve"> </w:t>
            </w:r>
            <w:r w:rsidRPr="0025615F">
              <w:t>the</w:t>
            </w:r>
            <w:r>
              <w:t xml:space="preserve"> </w:t>
            </w:r>
            <w:r w:rsidRPr="0025615F">
              <w:t>Plan</w:t>
            </w:r>
            <w:r>
              <w:t xml:space="preserve"> </w:t>
            </w:r>
            <w:r w:rsidRPr="0025615F">
              <w:t>Sponsor</w:t>
            </w:r>
            <w:r>
              <w:t xml:space="preserve"> </w:t>
            </w:r>
            <w:r w:rsidRPr="0025615F">
              <w:t>(insurance</w:t>
            </w:r>
            <w:r>
              <w:t xml:space="preserve"> co</w:t>
            </w:r>
            <w:r w:rsidRPr="0025615F">
              <w:t>mpany,</w:t>
            </w:r>
            <w:r>
              <w:t xml:space="preserve"> </w:t>
            </w:r>
            <w:r w:rsidRPr="0025615F">
              <w:t>self-administered</w:t>
            </w:r>
            <w:r>
              <w:t xml:space="preserve"> </w:t>
            </w:r>
            <w:r w:rsidRPr="0025615F">
              <w:t>ac</w:t>
            </w:r>
            <w:r>
              <w:t>co</w:t>
            </w:r>
            <w:r w:rsidRPr="0025615F">
              <w:t>unt,</w:t>
            </w:r>
            <w:r>
              <w:t xml:space="preserve"> </w:t>
            </w:r>
            <w:r w:rsidRPr="0025615F">
              <w:t>third-party</w:t>
            </w:r>
            <w:r>
              <w:t xml:space="preserve"> </w:t>
            </w:r>
            <w:r w:rsidRPr="0025615F">
              <w:t>administrator,</w:t>
            </w:r>
            <w:r>
              <w:t xml:space="preserve"> </w:t>
            </w:r>
            <w:r w:rsidRPr="0025615F">
              <w:t>multiple</w:t>
            </w:r>
            <w:r>
              <w:t xml:space="preserve"> </w:t>
            </w:r>
            <w:r w:rsidRPr="0025615F">
              <w:t>employer</w:t>
            </w:r>
            <w:r>
              <w:t xml:space="preserve"> </w:t>
            </w:r>
            <w:r w:rsidRPr="0025615F">
              <w:t>trust,</w:t>
            </w:r>
            <w:r>
              <w:t xml:space="preserve"> </w:t>
            </w:r>
            <w:r w:rsidRPr="0025615F">
              <w:t>health</w:t>
            </w:r>
            <w:r>
              <w:t xml:space="preserve"> </w:t>
            </w:r>
            <w:r w:rsidRPr="0025615F">
              <w:t>maintenance</w:t>
            </w:r>
            <w:r>
              <w:t xml:space="preserve"> </w:t>
            </w:r>
            <w:r w:rsidRPr="0025615F">
              <w:t>organization).</w:t>
            </w:r>
            <w:r>
              <w:t xml:space="preserve"> </w:t>
            </w:r>
            <w:r w:rsidRPr="0025615F">
              <w:t>Each</w:t>
            </w:r>
            <w:r>
              <w:t xml:space="preserve"> </w:t>
            </w:r>
            <w:r w:rsidRPr="0025615F">
              <w:t>plan</w:t>
            </w:r>
            <w:r>
              <w:t xml:space="preserve"> </w:t>
            </w:r>
            <w:r w:rsidRPr="0025615F">
              <w:t>sponsor</w:t>
            </w:r>
            <w:r>
              <w:t xml:space="preserve"> </w:t>
            </w:r>
            <w:r w:rsidRPr="0025615F">
              <w:t>may</w:t>
            </w:r>
            <w:r>
              <w:t xml:space="preserve"> </w:t>
            </w:r>
            <w:r w:rsidRPr="0025615F">
              <w:t>have</w:t>
            </w:r>
            <w:r>
              <w:t xml:space="preserve"> </w:t>
            </w:r>
            <w:r w:rsidRPr="0025615F">
              <w:t>more</w:t>
            </w:r>
            <w:r>
              <w:t xml:space="preserve"> </w:t>
            </w:r>
            <w:r w:rsidRPr="0025615F">
              <w:t>than</w:t>
            </w:r>
            <w:r>
              <w:t xml:space="preserve"> </w:t>
            </w:r>
            <w:r w:rsidRPr="0025615F">
              <w:t>one</w:t>
            </w:r>
            <w:r>
              <w:t xml:space="preserve"> </w:t>
            </w:r>
            <w:r w:rsidRPr="0025615F">
              <w:t>carrier</w:t>
            </w:r>
            <w:r>
              <w:t xml:space="preserve"> </w:t>
            </w:r>
            <w:r w:rsidRPr="0025615F">
              <w:t>number.</w:t>
            </w:r>
          </w:p>
        </w:tc>
      </w:tr>
      <w:tr w:rsidR="00F25D74" w:rsidRPr="0025615F" w14:paraId="387FD444" w14:textId="77777777" w:rsidTr="00F8579B">
        <w:tc>
          <w:tcPr>
            <w:tcW w:w="1441" w:type="pct"/>
          </w:tcPr>
          <w:p w14:paraId="54D87A78" w14:textId="77777777" w:rsidR="00F25D74" w:rsidRPr="00E76C94" w:rsidRDefault="00F25D74" w:rsidP="000740D1">
            <w:pPr>
              <w:spacing w:before="120" w:after="120"/>
              <w:rPr>
                <w:rFonts w:cs="Arial"/>
                <w:bCs/>
                <w:color w:val="000000"/>
              </w:rPr>
            </w:pPr>
            <w:r w:rsidRPr="00E76C94">
              <w:rPr>
                <w:rFonts w:cs="Arial"/>
                <w:bCs/>
                <w:color w:val="000000"/>
              </w:rPr>
              <w:t>Carve Out</w:t>
            </w:r>
          </w:p>
        </w:tc>
        <w:tc>
          <w:tcPr>
            <w:tcW w:w="3559" w:type="pct"/>
          </w:tcPr>
          <w:p w14:paraId="7FC4B5CF" w14:textId="66D378DB" w:rsidR="00F25D74" w:rsidRPr="0025615F" w:rsidDel="009B63E4" w:rsidRDefault="00F25D74" w:rsidP="000740D1">
            <w:pPr>
              <w:spacing w:before="120" w:after="120"/>
              <w:rPr>
                <w:bCs/>
              </w:rPr>
            </w:pPr>
            <w:r w:rsidRPr="0025615F">
              <w:rPr>
                <w:bCs/>
              </w:rPr>
              <w:t>Separately</w:t>
            </w:r>
            <w:r>
              <w:rPr>
                <w:bCs/>
              </w:rPr>
              <w:t xml:space="preserve"> </w:t>
            </w:r>
            <w:r w:rsidRPr="0025615F">
              <w:rPr>
                <w:bCs/>
              </w:rPr>
              <w:t>designed</w:t>
            </w:r>
            <w:r>
              <w:rPr>
                <w:bCs/>
              </w:rPr>
              <w:t xml:space="preserve"> </w:t>
            </w:r>
            <w:r w:rsidRPr="0025615F">
              <w:rPr>
                <w:bCs/>
              </w:rPr>
              <w:t>and</w:t>
            </w:r>
            <w:r>
              <w:rPr>
                <w:bCs/>
              </w:rPr>
              <w:t xml:space="preserve"> </w:t>
            </w:r>
            <w:r w:rsidRPr="0025615F">
              <w:rPr>
                <w:bCs/>
              </w:rPr>
              <w:t>administered</w:t>
            </w:r>
            <w:r>
              <w:rPr>
                <w:bCs/>
              </w:rPr>
              <w:t xml:space="preserve"> </w:t>
            </w:r>
            <w:r w:rsidRPr="0025615F">
              <w:rPr>
                <w:bCs/>
              </w:rPr>
              <w:t>benefit</w:t>
            </w:r>
            <w:r>
              <w:rPr>
                <w:bCs/>
              </w:rPr>
              <w:t xml:space="preserve"> </w:t>
            </w:r>
            <w:r w:rsidRPr="0025615F">
              <w:rPr>
                <w:bCs/>
              </w:rPr>
              <w:t>plans</w:t>
            </w:r>
            <w:r>
              <w:rPr>
                <w:bCs/>
              </w:rPr>
              <w:t xml:space="preserve"> </w:t>
            </w:r>
            <w:r w:rsidRPr="0025615F">
              <w:rPr>
                <w:bCs/>
              </w:rPr>
              <w:t>for</w:t>
            </w:r>
            <w:r>
              <w:rPr>
                <w:bCs/>
              </w:rPr>
              <w:t xml:space="preserve"> </w:t>
            </w:r>
            <w:r w:rsidRPr="0025615F">
              <w:rPr>
                <w:bCs/>
              </w:rPr>
              <w:t>high-</w:t>
            </w:r>
            <w:r>
              <w:rPr>
                <w:bCs/>
              </w:rPr>
              <w:t>co</w:t>
            </w:r>
            <w:r w:rsidRPr="0025615F">
              <w:rPr>
                <w:bCs/>
              </w:rPr>
              <w:t>st</w:t>
            </w:r>
            <w:r>
              <w:rPr>
                <w:bCs/>
              </w:rPr>
              <w:t xml:space="preserve"> </w:t>
            </w:r>
            <w:r w:rsidRPr="0025615F">
              <w:rPr>
                <w:bCs/>
              </w:rPr>
              <w:t>or</w:t>
            </w:r>
            <w:r>
              <w:rPr>
                <w:bCs/>
              </w:rPr>
              <w:t xml:space="preserve"> </w:t>
            </w:r>
            <w:r w:rsidRPr="0025615F">
              <w:rPr>
                <w:bCs/>
              </w:rPr>
              <w:t>difficult-to-manage</w:t>
            </w:r>
            <w:r>
              <w:rPr>
                <w:bCs/>
              </w:rPr>
              <w:t xml:space="preserve"> </w:t>
            </w:r>
            <w:r w:rsidRPr="0025615F">
              <w:rPr>
                <w:bCs/>
              </w:rPr>
              <w:t>benefits,</w:t>
            </w:r>
            <w:r>
              <w:rPr>
                <w:bCs/>
              </w:rPr>
              <w:t xml:space="preserve"> </w:t>
            </w:r>
            <w:r w:rsidRPr="0025615F">
              <w:rPr>
                <w:bCs/>
              </w:rPr>
              <w:t>such</w:t>
            </w:r>
            <w:r>
              <w:rPr>
                <w:bCs/>
              </w:rPr>
              <w:t xml:space="preserve"> </w:t>
            </w:r>
            <w:r w:rsidRPr="0025615F">
              <w:rPr>
                <w:bCs/>
              </w:rPr>
              <w:t>as</w:t>
            </w:r>
            <w:r>
              <w:rPr>
                <w:bCs/>
              </w:rPr>
              <w:t xml:space="preserve"> </w:t>
            </w:r>
            <w:r w:rsidRPr="0025615F">
              <w:rPr>
                <w:bCs/>
              </w:rPr>
              <w:t>mental</w:t>
            </w:r>
            <w:r>
              <w:rPr>
                <w:bCs/>
              </w:rPr>
              <w:t xml:space="preserve"> </w:t>
            </w:r>
            <w:r w:rsidRPr="0025615F">
              <w:rPr>
                <w:bCs/>
              </w:rPr>
              <w:t>health</w:t>
            </w:r>
            <w:r>
              <w:rPr>
                <w:bCs/>
              </w:rPr>
              <w:t xml:space="preserve"> </w:t>
            </w:r>
            <w:r w:rsidRPr="0025615F">
              <w:rPr>
                <w:bCs/>
              </w:rPr>
              <w:t>and</w:t>
            </w:r>
            <w:r>
              <w:rPr>
                <w:bCs/>
              </w:rPr>
              <w:t xml:space="preserve"> </w:t>
            </w:r>
            <w:r w:rsidRPr="0025615F">
              <w:rPr>
                <w:bCs/>
              </w:rPr>
              <w:t>pharmacy.</w:t>
            </w:r>
          </w:p>
        </w:tc>
      </w:tr>
      <w:tr w:rsidR="00F25D74" w:rsidRPr="0025615F" w14:paraId="5442A00D" w14:textId="77777777" w:rsidTr="00F8579B">
        <w:tc>
          <w:tcPr>
            <w:tcW w:w="1441" w:type="pct"/>
          </w:tcPr>
          <w:p w14:paraId="425CE485" w14:textId="77777777" w:rsidR="00F25D74" w:rsidRPr="00E76C94" w:rsidRDefault="00F25D74" w:rsidP="000740D1">
            <w:pPr>
              <w:spacing w:before="120" w:after="120"/>
              <w:rPr>
                <w:rFonts w:cs="Arial"/>
                <w:bCs/>
                <w:color w:val="000000"/>
              </w:rPr>
            </w:pPr>
            <w:r w:rsidRPr="00E76C94">
              <w:rPr>
                <w:rFonts w:cs="Arial"/>
                <w:bCs/>
                <w:color w:val="000000"/>
              </w:rPr>
              <w:t>Case Management</w:t>
            </w:r>
          </w:p>
        </w:tc>
        <w:tc>
          <w:tcPr>
            <w:tcW w:w="3559" w:type="pct"/>
          </w:tcPr>
          <w:p w14:paraId="1C145D0E" w14:textId="4167FA98" w:rsidR="00F25D74" w:rsidRPr="0025615F" w:rsidRDefault="00F25D74" w:rsidP="000740D1">
            <w:pPr>
              <w:spacing w:before="120" w:after="120"/>
              <w:rPr>
                <w:rFonts w:cs="Arial"/>
              </w:rPr>
            </w:pPr>
            <w:r w:rsidRPr="0025615F">
              <w:rPr>
                <w:bCs/>
              </w:rPr>
              <w:t>A</w:t>
            </w:r>
            <w:r>
              <w:rPr>
                <w:bCs/>
              </w:rPr>
              <w:t xml:space="preserve"> </w:t>
            </w:r>
            <w:r w:rsidRPr="0025615F">
              <w:rPr>
                <w:bCs/>
              </w:rPr>
              <w:t>member</w:t>
            </w:r>
            <w:r>
              <w:rPr>
                <w:bCs/>
              </w:rPr>
              <w:t xml:space="preserve"> </w:t>
            </w:r>
            <w:r w:rsidRPr="0025615F">
              <w:rPr>
                <w:bCs/>
              </w:rPr>
              <w:t>care</w:t>
            </w:r>
            <w:r>
              <w:rPr>
                <w:bCs/>
              </w:rPr>
              <w:t xml:space="preserve"> </w:t>
            </w:r>
            <w:r w:rsidRPr="0025615F">
              <w:rPr>
                <w:bCs/>
              </w:rPr>
              <w:t>management</w:t>
            </w:r>
            <w:r>
              <w:rPr>
                <w:bCs/>
              </w:rPr>
              <w:t xml:space="preserve"> </w:t>
            </w:r>
            <w:r w:rsidRPr="0025615F">
              <w:rPr>
                <w:bCs/>
              </w:rPr>
              <w:t>process</w:t>
            </w:r>
            <w:r>
              <w:rPr>
                <w:bCs/>
              </w:rPr>
              <w:t xml:space="preserve"> </w:t>
            </w:r>
            <w:r w:rsidRPr="0025615F">
              <w:rPr>
                <w:bCs/>
              </w:rPr>
              <w:t>used</w:t>
            </w:r>
            <w:r>
              <w:rPr>
                <w:bCs/>
              </w:rPr>
              <w:t xml:space="preserve"> </w:t>
            </w:r>
            <w:r w:rsidRPr="0025615F">
              <w:rPr>
                <w:bCs/>
              </w:rPr>
              <w:t>to</w:t>
            </w:r>
            <w:r>
              <w:rPr>
                <w:bCs/>
              </w:rPr>
              <w:t xml:space="preserve"> co</w:t>
            </w:r>
            <w:r w:rsidRPr="0025615F">
              <w:rPr>
                <w:bCs/>
              </w:rPr>
              <w:t>ntain</w:t>
            </w:r>
            <w:r>
              <w:rPr>
                <w:bCs/>
              </w:rPr>
              <w:t xml:space="preserve"> co</w:t>
            </w:r>
            <w:r w:rsidRPr="0025615F">
              <w:rPr>
                <w:bCs/>
              </w:rPr>
              <w:t>sts</w:t>
            </w:r>
            <w:r>
              <w:rPr>
                <w:bCs/>
              </w:rPr>
              <w:t xml:space="preserve"> </w:t>
            </w:r>
            <w:r w:rsidRPr="0025615F">
              <w:rPr>
                <w:bCs/>
              </w:rPr>
              <w:t>and</w:t>
            </w:r>
            <w:r>
              <w:rPr>
                <w:bCs/>
              </w:rPr>
              <w:t xml:space="preserve"> </w:t>
            </w:r>
            <w:r w:rsidRPr="0025615F">
              <w:rPr>
                <w:bCs/>
              </w:rPr>
              <w:t>enhance</w:t>
            </w:r>
            <w:r>
              <w:rPr>
                <w:bCs/>
              </w:rPr>
              <w:t xml:space="preserve"> </w:t>
            </w:r>
            <w:r w:rsidRPr="0025615F">
              <w:rPr>
                <w:bCs/>
              </w:rPr>
              <w:t>quality</w:t>
            </w:r>
            <w:r>
              <w:rPr>
                <w:bCs/>
              </w:rPr>
              <w:t xml:space="preserve"> </w:t>
            </w:r>
            <w:r w:rsidRPr="0025615F">
              <w:rPr>
                <w:bCs/>
              </w:rPr>
              <w:t>of</w:t>
            </w:r>
            <w:r>
              <w:rPr>
                <w:bCs/>
              </w:rPr>
              <w:t xml:space="preserve"> </w:t>
            </w:r>
            <w:r w:rsidRPr="0025615F">
              <w:rPr>
                <w:bCs/>
              </w:rPr>
              <w:t>care</w:t>
            </w:r>
            <w:r>
              <w:rPr>
                <w:bCs/>
              </w:rPr>
              <w:t xml:space="preserve"> </w:t>
            </w:r>
            <w:r w:rsidRPr="0025615F">
              <w:rPr>
                <w:bCs/>
              </w:rPr>
              <w:t>for</w:t>
            </w:r>
            <w:r>
              <w:rPr>
                <w:bCs/>
              </w:rPr>
              <w:t xml:space="preserve"> </w:t>
            </w:r>
            <w:r w:rsidRPr="0025615F">
              <w:rPr>
                <w:bCs/>
              </w:rPr>
              <w:t>a</w:t>
            </w:r>
            <w:r>
              <w:rPr>
                <w:bCs/>
              </w:rPr>
              <w:t xml:space="preserve"> </w:t>
            </w:r>
            <w:r w:rsidRPr="0025615F">
              <w:rPr>
                <w:bCs/>
              </w:rPr>
              <w:t>select</w:t>
            </w:r>
            <w:r>
              <w:rPr>
                <w:bCs/>
              </w:rPr>
              <w:t xml:space="preserve"> </w:t>
            </w:r>
            <w:r w:rsidRPr="0025615F">
              <w:rPr>
                <w:bCs/>
              </w:rPr>
              <w:t>member</w:t>
            </w:r>
            <w:r>
              <w:rPr>
                <w:bCs/>
              </w:rPr>
              <w:t xml:space="preserve"> </w:t>
            </w:r>
            <w:r w:rsidRPr="0025615F">
              <w:rPr>
                <w:bCs/>
              </w:rPr>
              <w:t>population,</w:t>
            </w:r>
            <w:r>
              <w:rPr>
                <w:bCs/>
              </w:rPr>
              <w:t xml:space="preserve"> </w:t>
            </w:r>
            <w:r w:rsidRPr="0025615F">
              <w:rPr>
                <w:bCs/>
              </w:rPr>
              <w:t>such</w:t>
            </w:r>
            <w:r>
              <w:rPr>
                <w:bCs/>
              </w:rPr>
              <w:t xml:space="preserve"> </w:t>
            </w:r>
            <w:r w:rsidRPr="0025615F">
              <w:rPr>
                <w:bCs/>
              </w:rPr>
              <w:t>as</w:t>
            </w:r>
            <w:r>
              <w:rPr>
                <w:bCs/>
              </w:rPr>
              <w:t xml:space="preserve"> </w:t>
            </w:r>
            <w:r w:rsidRPr="0025615F">
              <w:rPr>
                <w:bCs/>
              </w:rPr>
              <w:t>those</w:t>
            </w:r>
            <w:r>
              <w:rPr>
                <w:bCs/>
              </w:rPr>
              <w:t xml:space="preserve"> </w:t>
            </w:r>
            <w:r w:rsidRPr="0025615F">
              <w:rPr>
                <w:bCs/>
              </w:rPr>
              <w:t>with</w:t>
            </w:r>
            <w:r>
              <w:rPr>
                <w:bCs/>
              </w:rPr>
              <w:t xml:space="preserve"> co</w:t>
            </w:r>
            <w:r w:rsidRPr="0025615F">
              <w:rPr>
                <w:bCs/>
              </w:rPr>
              <w:t>ngestive</w:t>
            </w:r>
            <w:r>
              <w:rPr>
                <w:bCs/>
              </w:rPr>
              <w:t xml:space="preserve"> </w:t>
            </w:r>
            <w:r w:rsidRPr="0025615F">
              <w:rPr>
                <w:bCs/>
              </w:rPr>
              <w:t>heart</w:t>
            </w:r>
            <w:r>
              <w:rPr>
                <w:bCs/>
              </w:rPr>
              <w:t xml:space="preserve"> </w:t>
            </w:r>
            <w:r w:rsidRPr="0025615F">
              <w:rPr>
                <w:bCs/>
              </w:rPr>
              <w:t>failure,</w:t>
            </w:r>
            <w:r>
              <w:rPr>
                <w:bCs/>
              </w:rPr>
              <w:t xml:space="preserve"> </w:t>
            </w:r>
            <w:r w:rsidR="00B87940" w:rsidRPr="0025615F">
              <w:rPr>
                <w:bCs/>
              </w:rPr>
              <w:t>asthma,</w:t>
            </w:r>
            <w:r>
              <w:rPr>
                <w:bCs/>
              </w:rPr>
              <w:t xml:space="preserve"> </w:t>
            </w:r>
            <w:r w:rsidRPr="0025615F">
              <w:rPr>
                <w:bCs/>
              </w:rPr>
              <w:t>and</w:t>
            </w:r>
            <w:r>
              <w:rPr>
                <w:bCs/>
              </w:rPr>
              <w:t xml:space="preserve"> </w:t>
            </w:r>
            <w:r w:rsidRPr="0025615F">
              <w:rPr>
                <w:bCs/>
              </w:rPr>
              <w:t>diabetes.</w:t>
            </w:r>
            <w:r>
              <w:rPr>
                <w:bCs/>
              </w:rPr>
              <w:t xml:space="preserve"> </w:t>
            </w:r>
            <w:r w:rsidRPr="0025615F">
              <w:rPr>
                <w:bCs/>
              </w:rPr>
              <w:t>Member</w:t>
            </w:r>
            <w:r>
              <w:rPr>
                <w:bCs/>
              </w:rPr>
              <w:t xml:space="preserve"> </w:t>
            </w:r>
            <w:r w:rsidRPr="0025615F">
              <w:rPr>
                <w:bCs/>
              </w:rPr>
              <w:t>care</w:t>
            </w:r>
            <w:r>
              <w:rPr>
                <w:bCs/>
              </w:rPr>
              <w:t xml:space="preserve"> </w:t>
            </w:r>
            <w:r w:rsidRPr="0025615F">
              <w:rPr>
                <w:bCs/>
              </w:rPr>
              <w:t>is</w:t>
            </w:r>
            <w:r>
              <w:rPr>
                <w:bCs/>
              </w:rPr>
              <w:t xml:space="preserve"> </w:t>
            </w:r>
            <w:r w:rsidRPr="0025615F">
              <w:rPr>
                <w:bCs/>
              </w:rPr>
              <w:t>typically</w:t>
            </w:r>
            <w:r>
              <w:rPr>
                <w:bCs/>
              </w:rPr>
              <w:t xml:space="preserve"> </w:t>
            </w:r>
            <w:r w:rsidRPr="0025615F">
              <w:rPr>
                <w:bCs/>
              </w:rPr>
              <w:t>overseen</w:t>
            </w:r>
            <w:r>
              <w:rPr>
                <w:bCs/>
              </w:rPr>
              <w:t xml:space="preserve"> </w:t>
            </w:r>
            <w:r w:rsidRPr="0025615F">
              <w:rPr>
                <w:bCs/>
              </w:rPr>
              <w:t>by</w:t>
            </w:r>
            <w:r>
              <w:rPr>
                <w:bCs/>
              </w:rPr>
              <w:t xml:space="preserve"> </w:t>
            </w:r>
            <w:r w:rsidRPr="0025615F">
              <w:rPr>
                <w:bCs/>
              </w:rPr>
              <w:t>a</w:t>
            </w:r>
            <w:r>
              <w:rPr>
                <w:bCs/>
              </w:rPr>
              <w:t xml:space="preserve"> </w:t>
            </w:r>
            <w:r w:rsidRPr="0025615F">
              <w:rPr>
                <w:bCs/>
              </w:rPr>
              <w:t>case</w:t>
            </w:r>
            <w:r>
              <w:rPr>
                <w:bCs/>
              </w:rPr>
              <w:t xml:space="preserve"> </w:t>
            </w:r>
            <w:r w:rsidRPr="0025615F">
              <w:rPr>
                <w:bCs/>
              </w:rPr>
              <w:t>manager.</w:t>
            </w:r>
          </w:p>
        </w:tc>
      </w:tr>
      <w:tr w:rsidR="00F25D74" w:rsidRPr="0025615F" w14:paraId="4C6DBD68" w14:textId="77777777" w:rsidTr="00F8579B">
        <w:tc>
          <w:tcPr>
            <w:tcW w:w="1441" w:type="pct"/>
          </w:tcPr>
          <w:p w14:paraId="5D326FBD" w14:textId="77777777" w:rsidR="00F25D74" w:rsidRPr="00E76C94" w:rsidRDefault="00F25D74" w:rsidP="000740D1">
            <w:pPr>
              <w:spacing w:before="120" w:after="120"/>
              <w:rPr>
                <w:rFonts w:cs="Arial"/>
                <w:bCs/>
                <w:color w:val="000000"/>
              </w:rPr>
            </w:pPr>
            <w:r w:rsidRPr="00E76C94">
              <w:rPr>
                <w:rFonts w:cs="Arial"/>
                <w:bCs/>
                <w:color w:val="000000"/>
              </w:rPr>
              <w:t>Catastrophic Coverage</w:t>
            </w:r>
          </w:p>
        </w:tc>
        <w:tc>
          <w:tcPr>
            <w:tcW w:w="3559" w:type="pct"/>
          </w:tcPr>
          <w:p w14:paraId="51F20319" w14:textId="6455810B" w:rsidR="00F25D74" w:rsidRPr="0025615F" w:rsidRDefault="00F25D74" w:rsidP="000740D1">
            <w:pPr>
              <w:spacing w:before="120" w:after="120"/>
              <w:rPr>
                <w:rFonts w:cs="Arial"/>
              </w:rPr>
            </w:pPr>
            <w:r w:rsidRPr="0025615F">
              <w:rPr>
                <w:bCs/>
              </w:rPr>
              <w:t>A</w:t>
            </w:r>
            <w:r>
              <w:rPr>
                <w:bCs/>
              </w:rPr>
              <w:t xml:space="preserve"> </w:t>
            </w:r>
            <w:r w:rsidRPr="0025615F">
              <w:rPr>
                <w:bCs/>
              </w:rPr>
              <w:t>Medicare</w:t>
            </w:r>
            <w:r>
              <w:rPr>
                <w:bCs/>
              </w:rPr>
              <w:t xml:space="preserve"> </w:t>
            </w:r>
            <w:r w:rsidRPr="0025615F">
              <w:rPr>
                <w:bCs/>
              </w:rPr>
              <w:t>Part</w:t>
            </w:r>
            <w:r>
              <w:rPr>
                <w:bCs/>
              </w:rPr>
              <w:t xml:space="preserve"> </w:t>
            </w:r>
            <w:r w:rsidRPr="0025615F">
              <w:rPr>
                <w:bCs/>
              </w:rPr>
              <w:t>D</w:t>
            </w:r>
            <w:r>
              <w:rPr>
                <w:bCs/>
              </w:rPr>
              <w:t xml:space="preserve"> </w:t>
            </w:r>
            <w:r w:rsidRPr="0025615F">
              <w:rPr>
                <w:bCs/>
              </w:rPr>
              <w:t>term</w:t>
            </w:r>
            <w:r>
              <w:rPr>
                <w:bCs/>
              </w:rPr>
              <w:t xml:space="preserve"> </w:t>
            </w:r>
            <w:r w:rsidRPr="0025615F">
              <w:rPr>
                <w:bCs/>
              </w:rPr>
              <w:t>referring</w:t>
            </w:r>
            <w:r>
              <w:rPr>
                <w:bCs/>
              </w:rPr>
              <w:t xml:space="preserve"> </w:t>
            </w:r>
            <w:r w:rsidRPr="0025615F">
              <w:rPr>
                <w:bCs/>
              </w:rPr>
              <w:t>to</w:t>
            </w:r>
            <w:r>
              <w:rPr>
                <w:bCs/>
              </w:rPr>
              <w:t xml:space="preserve"> </w:t>
            </w:r>
            <w:r w:rsidRPr="0025615F">
              <w:rPr>
                <w:bCs/>
              </w:rPr>
              <w:t>the</w:t>
            </w:r>
            <w:r>
              <w:rPr>
                <w:bCs/>
              </w:rPr>
              <w:t xml:space="preserve"> </w:t>
            </w:r>
            <w:r w:rsidRPr="0025615F">
              <w:rPr>
                <w:bCs/>
              </w:rPr>
              <w:t>last</w:t>
            </w:r>
            <w:r>
              <w:rPr>
                <w:bCs/>
              </w:rPr>
              <w:t xml:space="preserve"> </w:t>
            </w:r>
            <w:r w:rsidRPr="0025615F">
              <w:rPr>
                <w:bCs/>
              </w:rPr>
              <w:t>phase</w:t>
            </w:r>
            <w:r>
              <w:rPr>
                <w:bCs/>
              </w:rPr>
              <w:t xml:space="preserve"> </w:t>
            </w:r>
            <w:r w:rsidRPr="0025615F">
              <w:rPr>
                <w:bCs/>
              </w:rPr>
              <w:t>of</w:t>
            </w:r>
            <w:r>
              <w:rPr>
                <w:bCs/>
              </w:rPr>
              <w:t xml:space="preserve"> co</w:t>
            </w:r>
            <w:r w:rsidRPr="0025615F">
              <w:rPr>
                <w:bCs/>
              </w:rPr>
              <w:t>verage.</w:t>
            </w:r>
            <w:r>
              <w:rPr>
                <w:bCs/>
              </w:rPr>
              <w:t xml:space="preserve"> </w:t>
            </w:r>
            <w:r w:rsidRPr="0025615F">
              <w:rPr>
                <w:bCs/>
              </w:rPr>
              <w:t>The</w:t>
            </w:r>
            <w:r>
              <w:rPr>
                <w:bCs/>
              </w:rPr>
              <w:t xml:space="preserve"> </w:t>
            </w:r>
            <w:proofErr w:type="gramStart"/>
            <w:r w:rsidRPr="0025615F">
              <w:rPr>
                <w:bCs/>
              </w:rPr>
              <w:t>beneficiary</w:t>
            </w:r>
            <w:r>
              <w:rPr>
                <w:bCs/>
              </w:rPr>
              <w:t xml:space="preserve"> </w:t>
            </w:r>
            <w:r w:rsidRPr="0025615F">
              <w:rPr>
                <w:bCs/>
              </w:rPr>
              <w:t>has</w:t>
            </w:r>
            <w:proofErr w:type="gramEnd"/>
            <w:r>
              <w:rPr>
                <w:bCs/>
              </w:rPr>
              <w:t xml:space="preserve"> </w:t>
            </w:r>
            <w:r w:rsidRPr="0025615F">
              <w:rPr>
                <w:bCs/>
              </w:rPr>
              <w:t>reached</w:t>
            </w:r>
            <w:r>
              <w:rPr>
                <w:bCs/>
              </w:rPr>
              <w:t xml:space="preserve"> </w:t>
            </w:r>
            <w:r w:rsidRPr="0025615F">
              <w:rPr>
                <w:bCs/>
              </w:rPr>
              <w:t>their</w:t>
            </w:r>
            <w:r>
              <w:rPr>
                <w:bCs/>
              </w:rPr>
              <w:t xml:space="preserve"> </w:t>
            </w:r>
            <w:r w:rsidRPr="0025615F">
              <w:rPr>
                <w:bCs/>
              </w:rPr>
              <w:t>individual</w:t>
            </w:r>
            <w:r>
              <w:rPr>
                <w:bCs/>
              </w:rPr>
              <w:t xml:space="preserve"> </w:t>
            </w:r>
            <w:proofErr w:type="spellStart"/>
            <w:r w:rsidRPr="0025615F">
              <w:rPr>
                <w:bCs/>
              </w:rPr>
              <w:t>TrOOP</w:t>
            </w:r>
            <w:proofErr w:type="spellEnd"/>
            <w:r>
              <w:rPr>
                <w:bCs/>
              </w:rPr>
              <w:t xml:space="preserve"> </w:t>
            </w:r>
            <w:r w:rsidRPr="0025615F">
              <w:rPr>
                <w:bCs/>
              </w:rPr>
              <w:t>goal</w:t>
            </w:r>
            <w:r>
              <w:rPr>
                <w:bCs/>
              </w:rPr>
              <w:t xml:space="preserve"> </w:t>
            </w:r>
            <w:r w:rsidRPr="0025615F">
              <w:rPr>
                <w:bCs/>
              </w:rPr>
              <w:t>and</w:t>
            </w:r>
            <w:r>
              <w:rPr>
                <w:bCs/>
              </w:rPr>
              <w:t xml:space="preserve"> </w:t>
            </w:r>
            <w:r w:rsidRPr="0025615F">
              <w:rPr>
                <w:bCs/>
              </w:rPr>
              <w:t>their</w:t>
            </w:r>
            <w:r>
              <w:rPr>
                <w:bCs/>
              </w:rPr>
              <w:t xml:space="preserve"> co</w:t>
            </w:r>
            <w:r w:rsidRPr="0025615F">
              <w:rPr>
                <w:bCs/>
              </w:rPr>
              <w:t>pay</w:t>
            </w:r>
            <w:r>
              <w:rPr>
                <w:bCs/>
              </w:rPr>
              <w:t xml:space="preserve"> </w:t>
            </w:r>
            <w:r w:rsidRPr="0025615F">
              <w:rPr>
                <w:bCs/>
              </w:rPr>
              <w:t>responsibility</w:t>
            </w:r>
            <w:r>
              <w:rPr>
                <w:bCs/>
              </w:rPr>
              <w:t xml:space="preserve"> </w:t>
            </w:r>
            <w:r w:rsidRPr="0025615F">
              <w:rPr>
                <w:bCs/>
              </w:rPr>
              <w:t>is</w:t>
            </w:r>
            <w:r>
              <w:rPr>
                <w:bCs/>
              </w:rPr>
              <w:t xml:space="preserve"> </w:t>
            </w:r>
            <w:r w:rsidRPr="0025615F">
              <w:rPr>
                <w:bCs/>
              </w:rPr>
              <w:t>reduced.</w:t>
            </w:r>
            <w:r>
              <w:rPr>
                <w:bCs/>
              </w:rPr>
              <w:t xml:space="preserve"> </w:t>
            </w:r>
            <w:r w:rsidRPr="0025615F">
              <w:rPr>
                <w:bCs/>
              </w:rPr>
              <w:t>Amounts</w:t>
            </w:r>
            <w:r>
              <w:rPr>
                <w:bCs/>
              </w:rPr>
              <w:t xml:space="preserve"> </w:t>
            </w:r>
            <w:r w:rsidRPr="0025615F">
              <w:rPr>
                <w:bCs/>
              </w:rPr>
              <w:t>are</w:t>
            </w:r>
            <w:r>
              <w:rPr>
                <w:bCs/>
              </w:rPr>
              <w:t xml:space="preserve"> </w:t>
            </w:r>
            <w:r w:rsidRPr="0025615F">
              <w:rPr>
                <w:bCs/>
              </w:rPr>
              <w:t>reset</w:t>
            </w:r>
            <w:r>
              <w:rPr>
                <w:bCs/>
              </w:rPr>
              <w:t xml:space="preserve"> </w:t>
            </w:r>
            <w:r w:rsidRPr="0025615F">
              <w:rPr>
                <w:bCs/>
              </w:rPr>
              <w:t>on</w:t>
            </w:r>
            <w:r>
              <w:rPr>
                <w:bCs/>
              </w:rPr>
              <w:t xml:space="preserve"> </w:t>
            </w:r>
            <w:r w:rsidRPr="0025615F">
              <w:rPr>
                <w:bCs/>
              </w:rPr>
              <w:t>an</w:t>
            </w:r>
            <w:r>
              <w:rPr>
                <w:bCs/>
              </w:rPr>
              <w:t xml:space="preserve"> </w:t>
            </w:r>
            <w:r w:rsidRPr="0025615F">
              <w:rPr>
                <w:bCs/>
              </w:rPr>
              <w:t>annual</w:t>
            </w:r>
            <w:r>
              <w:rPr>
                <w:bCs/>
              </w:rPr>
              <w:t xml:space="preserve"> </w:t>
            </w:r>
            <w:r w:rsidRPr="0025615F">
              <w:rPr>
                <w:bCs/>
              </w:rPr>
              <w:t>basis.</w:t>
            </w:r>
          </w:p>
        </w:tc>
      </w:tr>
      <w:tr w:rsidR="00C96EA5" w:rsidRPr="0025615F" w14:paraId="4D2AC9CE" w14:textId="77777777" w:rsidTr="00F8579B">
        <w:tc>
          <w:tcPr>
            <w:tcW w:w="1441" w:type="pct"/>
          </w:tcPr>
          <w:p w14:paraId="1CC3DFAE" w14:textId="0FA96F10" w:rsidR="00C96EA5" w:rsidRPr="00D06262" w:rsidRDefault="00AB0EEA" w:rsidP="000740D1">
            <w:pPr>
              <w:spacing w:before="120" w:after="120"/>
              <w:rPr>
                <w:rFonts w:cs="Arial"/>
                <w:bCs/>
              </w:rPr>
            </w:pPr>
            <w:r w:rsidRPr="00D06262">
              <w:rPr>
                <w:rFonts w:cs="Arial"/>
                <w:bCs/>
              </w:rPr>
              <w:t>CDS</w:t>
            </w:r>
          </w:p>
        </w:tc>
        <w:tc>
          <w:tcPr>
            <w:tcW w:w="3559" w:type="pct"/>
          </w:tcPr>
          <w:p w14:paraId="2168D11B" w14:textId="00CA179C" w:rsidR="00C96EA5" w:rsidRPr="00D06262" w:rsidRDefault="00AB0EEA" w:rsidP="000740D1">
            <w:pPr>
              <w:spacing w:before="120" w:after="120"/>
              <w:rPr>
                <w:bCs/>
              </w:rPr>
            </w:pPr>
            <w:r w:rsidRPr="00D06262">
              <w:rPr>
                <w:bCs/>
              </w:rPr>
              <w:t>Controlled Dangerous Substance</w:t>
            </w:r>
            <w:r w:rsidR="004259AD">
              <w:rPr>
                <w:bCs/>
              </w:rPr>
              <w:t>.</w:t>
            </w:r>
          </w:p>
        </w:tc>
      </w:tr>
      <w:tr w:rsidR="00F25D74" w:rsidRPr="0025615F" w14:paraId="6079BDC5" w14:textId="77777777" w:rsidTr="00F8579B">
        <w:tc>
          <w:tcPr>
            <w:tcW w:w="1441" w:type="pct"/>
          </w:tcPr>
          <w:p w14:paraId="05BD4089" w14:textId="77777777" w:rsidR="00F25D74" w:rsidRDefault="00F25D74" w:rsidP="000740D1">
            <w:pPr>
              <w:spacing w:before="120" w:after="120"/>
            </w:pPr>
            <w:r>
              <w:t xml:space="preserve">Claim Sequence Number </w:t>
            </w:r>
          </w:p>
        </w:tc>
        <w:tc>
          <w:tcPr>
            <w:tcW w:w="3559" w:type="pct"/>
          </w:tcPr>
          <w:p w14:paraId="282D5BAD" w14:textId="77777777" w:rsidR="009962A9" w:rsidRDefault="00F25D74" w:rsidP="000740D1">
            <w:pPr>
              <w:spacing w:before="120" w:after="120"/>
            </w:pPr>
            <w:r>
              <w:t xml:space="preserve">Follows the </w:t>
            </w:r>
            <w:proofErr w:type="spellStart"/>
            <w:r>
              <w:t>RxClaim</w:t>
            </w:r>
            <w:proofErr w:type="spellEnd"/>
            <w:r>
              <w:t xml:space="preserve"> number and designates how many times a claim has been submitted.</w:t>
            </w:r>
            <w:r w:rsidR="008D0EB5">
              <w:t xml:space="preserve"> </w:t>
            </w:r>
          </w:p>
          <w:p w14:paraId="486186B6" w14:textId="3EF794E7" w:rsidR="00F25D74" w:rsidRPr="0025615F" w:rsidRDefault="008D0EB5" w:rsidP="000740D1">
            <w:pPr>
              <w:spacing w:before="120" w:after="120"/>
            </w:pPr>
            <w:r w:rsidRPr="00157987">
              <w:rPr>
                <w:b/>
                <w:bCs/>
              </w:rPr>
              <w:t>Example:</w:t>
            </w:r>
            <w:r>
              <w:t xml:space="preserve">  </w:t>
            </w:r>
            <w:r w:rsidR="00F25D74">
              <w:t>72209001003-3. Which means the claim was submitted 3 times.</w:t>
            </w:r>
            <w:r w:rsidR="00F25D74">
              <w:rPr>
                <w:b/>
                <w:color w:val="000000"/>
              </w:rPr>
              <w:t xml:space="preserve"> </w:t>
            </w:r>
          </w:p>
        </w:tc>
      </w:tr>
      <w:tr w:rsidR="00F25D74" w:rsidRPr="0025615F" w14:paraId="7F0D4F03" w14:textId="77777777" w:rsidTr="00F8579B">
        <w:tc>
          <w:tcPr>
            <w:tcW w:w="1441" w:type="pct"/>
          </w:tcPr>
          <w:p w14:paraId="69E6CADA" w14:textId="77777777" w:rsidR="00F25D74" w:rsidRDefault="00F25D74" w:rsidP="000740D1">
            <w:pPr>
              <w:spacing w:before="120" w:after="120"/>
            </w:pPr>
            <w:r>
              <w:t xml:space="preserve">Class 1 Medication Dispensing Error </w:t>
            </w:r>
          </w:p>
        </w:tc>
        <w:tc>
          <w:tcPr>
            <w:tcW w:w="3559" w:type="pct"/>
          </w:tcPr>
          <w:p w14:paraId="5600FD96" w14:textId="77777777" w:rsidR="00F25D74" w:rsidRDefault="00F25D74" w:rsidP="000740D1">
            <w:pPr>
              <w:spacing w:before="120" w:after="120"/>
            </w:pPr>
            <w:r w:rsidRPr="00AC2211">
              <w:t xml:space="preserve">A preventable prescription error that has potential to cause harm to a patient due to dispensing the wrong drug, wrong strength, wrong dosage form, wrong directions, or to the wrong patient. </w:t>
            </w:r>
          </w:p>
        </w:tc>
      </w:tr>
      <w:tr w:rsidR="00E347BE" w:rsidRPr="0025615F" w14:paraId="53412ACE" w14:textId="77777777" w:rsidTr="00F8579B">
        <w:tc>
          <w:tcPr>
            <w:tcW w:w="1441" w:type="pct"/>
            <w:shd w:val="clear" w:color="auto" w:fill="auto"/>
          </w:tcPr>
          <w:p w14:paraId="5F99BD98" w14:textId="77777777" w:rsidR="00E347BE" w:rsidRPr="00FF0936" w:rsidRDefault="00E347BE" w:rsidP="000740D1">
            <w:pPr>
              <w:spacing w:before="120" w:after="120"/>
              <w:rPr>
                <w:noProof/>
              </w:rPr>
            </w:pPr>
            <w:r w:rsidRPr="00FF0936">
              <w:rPr>
                <w:noProof/>
              </w:rPr>
              <w:t>Cold Transfer</w:t>
            </w:r>
            <w:r>
              <w:rPr>
                <w:noProof/>
              </w:rPr>
              <w:t xml:space="preserve"> </w:t>
            </w:r>
          </w:p>
        </w:tc>
        <w:tc>
          <w:tcPr>
            <w:tcW w:w="3559" w:type="pct"/>
            <w:shd w:val="clear" w:color="auto" w:fill="auto"/>
          </w:tcPr>
          <w:p w14:paraId="57EDA789" w14:textId="34DFDB95" w:rsidR="00E347BE" w:rsidRPr="0025615F" w:rsidRDefault="00E347BE" w:rsidP="000740D1">
            <w:pPr>
              <w:spacing w:before="120" w:after="120"/>
            </w:pPr>
            <w:r w:rsidRPr="00591B48">
              <w:t>Transfer using your phone, dial the phone number, and release</w:t>
            </w:r>
            <w:r w:rsidR="004259AD">
              <w:t>.</w:t>
            </w:r>
          </w:p>
        </w:tc>
      </w:tr>
      <w:tr w:rsidR="00F25D74" w:rsidRPr="0025615F" w14:paraId="505945DC" w14:textId="77777777" w:rsidTr="00F8579B">
        <w:tc>
          <w:tcPr>
            <w:tcW w:w="1441" w:type="pct"/>
            <w:shd w:val="clear" w:color="auto" w:fill="auto"/>
          </w:tcPr>
          <w:p w14:paraId="5F063E6F" w14:textId="77777777" w:rsidR="00F25D74" w:rsidRDefault="00F25D74" w:rsidP="000740D1">
            <w:pPr>
              <w:spacing w:before="120" w:after="120"/>
            </w:pPr>
            <w:r>
              <w:t xml:space="preserve">Comorbidity </w:t>
            </w:r>
          </w:p>
        </w:tc>
        <w:tc>
          <w:tcPr>
            <w:tcW w:w="3559" w:type="pct"/>
            <w:shd w:val="clear" w:color="auto" w:fill="auto"/>
          </w:tcPr>
          <w:p w14:paraId="0D960C0F" w14:textId="3B183A7C" w:rsidR="00F25D74" w:rsidRDefault="00F25D74" w:rsidP="000740D1">
            <w:pPr>
              <w:spacing w:before="120" w:after="120"/>
            </w:pPr>
            <w:r>
              <w:t>The presence of one or more additional conditions often co-</w:t>
            </w:r>
            <w:proofErr w:type="gramStart"/>
            <w:r>
              <w:t>occurring</w:t>
            </w:r>
            <w:proofErr w:type="gramEnd"/>
            <w:r>
              <w:t xml:space="preserve"> with a primary condition. </w:t>
            </w:r>
            <w:r w:rsidRPr="00733AE2">
              <w:t xml:space="preserve">Comorbidity describes the effect of all other conditions an individual patient might have other than the primary condition of </w:t>
            </w:r>
            <w:r w:rsidR="00DD3B86" w:rsidRPr="00733AE2">
              <w:t>interest and</w:t>
            </w:r>
            <w:r w:rsidRPr="00733AE2">
              <w:t xml:space="preserve"> can be physiological or psychological</w:t>
            </w:r>
            <w:r>
              <w:t xml:space="preserve">. </w:t>
            </w:r>
          </w:p>
        </w:tc>
      </w:tr>
      <w:tr w:rsidR="00F25D74" w:rsidRPr="0025615F" w14:paraId="65F48946" w14:textId="77777777" w:rsidTr="00F8579B">
        <w:tc>
          <w:tcPr>
            <w:tcW w:w="1441" w:type="pct"/>
            <w:shd w:val="clear" w:color="auto" w:fill="auto"/>
          </w:tcPr>
          <w:p w14:paraId="001FE575" w14:textId="77777777" w:rsidR="00F25D74" w:rsidRPr="00E76C94" w:rsidRDefault="00F25D74" w:rsidP="000740D1">
            <w:pPr>
              <w:spacing w:before="120" w:after="120"/>
              <w:rPr>
                <w:bCs/>
                <w:color w:val="000000"/>
              </w:rPr>
            </w:pPr>
            <w:r w:rsidRPr="00E76C94">
              <w:rPr>
                <w:bCs/>
                <w:color w:val="000000"/>
              </w:rPr>
              <w:t>Certificate of Coverage</w:t>
            </w:r>
          </w:p>
        </w:tc>
        <w:tc>
          <w:tcPr>
            <w:tcW w:w="3559" w:type="pct"/>
            <w:shd w:val="clear" w:color="auto" w:fill="auto"/>
          </w:tcPr>
          <w:p w14:paraId="73141EF5" w14:textId="4CB043C7" w:rsidR="00F25D74" w:rsidRPr="0025615F" w:rsidDel="009B63E4" w:rsidRDefault="00F25D74" w:rsidP="000740D1">
            <w:pPr>
              <w:spacing w:before="120" w:after="120"/>
              <w:rPr>
                <w:bCs/>
              </w:rPr>
            </w:pPr>
            <w:r w:rsidRPr="0025615F">
              <w:rPr>
                <w:bCs/>
              </w:rPr>
              <w:t>Required</w:t>
            </w:r>
            <w:r>
              <w:rPr>
                <w:bCs/>
              </w:rPr>
              <w:t xml:space="preserve"> </w:t>
            </w:r>
            <w:r w:rsidRPr="0025615F">
              <w:rPr>
                <w:bCs/>
              </w:rPr>
              <w:t>by</w:t>
            </w:r>
            <w:r>
              <w:rPr>
                <w:bCs/>
              </w:rPr>
              <w:t xml:space="preserve"> </w:t>
            </w:r>
            <w:r w:rsidRPr="0025615F">
              <w:rPr>
                <w:bCs/>
              </w:rPr>
              <w:t>state</w:t>
            </w:r>
            <w:r>
              <w:rPr>
                <w:bCs/>
              </w:rPr>
              <w:t xml:space="preserve"> </w:t>
            </w:r>
            <w:r w:rsidRPr="0025615F">
              <w:rPr>
                <w:bCs/>
              </w:rPr>
              <w:t>laws.</w:t>
            </w:r>
            <w:r>
              <w:rPr>
                <w:bCs/>
              </w:rPr>
              <w:t xml:space="preserve"> </w:t>
            </w:r>
            <w:r w:rsidRPr="0025615F">
              <w:rPr>
                <w:bCs/>
              </w:rPr>
              <w:t>It</w:t>
            </w:r>
            <w:r>
              <w:rPr>
                <w:bCs/>
              </w:rPr>
              <w:t xml:space="preserve"> </w:t>
            </w:r>
            <w:r w:rsidRPr="0025615F">
              <w:rPr>
                <w:bCs/>
              </w:rPr>
              <w:t>is</w:t>
            </w:r>
            <w:r>
              <w:rPr>
                <w:bCs/>
              </w:rPr>
              <w:t xml:space="preserve"> </w:t>
            </w:r>
            <w:r w:rsidRPr="0025615F">
              <w:rPr>
                <w:bCs/>
              </w:rPr>
              <w:t>a</w:t>
            </w:r>
            <w:r>
              <w:rPr>
                <w:bCs/>
              </w:rPr>
              <w:t xml:space="preserve"> </w:t>
            </w:r>
            <w:r w:rsidRPr="0025615F">
              <w:rPr>
                <w:bCs/>
              </w:rPr>
              <w:t>description</w:t>
            </w:r>
            <w:r>
              <w:rPr>
                <w:bCs/>
              </w:rPr>
              <w:t xml:space="preserve"> </w:t>
            </w:r>
            <w:r w:rsidRPr="0025615F">
              <w:rPr>
                <w:bCs/>
              </w:rPr>
              <w:t>of</w:t>
            </w:r>
            <w:r>
              <w:rPr>
                <w:bCs/>
              </w:rPr>
              <w:t xml:space="preserve"> </w:t>
            </w:r>
            <w:r w:rsidRPr="0025615F">
              <w:rPr>
                <w:bCs/>
              </w:rPr>
              <w:t>benefits</w:t>
            </w:r>
            <w:r>
              <w:rPr>
                <w:bCs/>
              </w:rPr>
              <w:t xml:space="preserve"> </w:t>
            </w:r>
            <w:r w:rsidRPr="0025615F">
              <w:rPr>
                <w:bCs/>
              </w:rPr>
              <w:t>listed</w:t>
            </w:r>
            <w:r>
              <w:rPr>
                <w:bCs/>
              </w:rPr>
              <w:t xml:space="preserve"> </w:t>
            </w:r>
            <w:r w:rsidRPr="0025615F">
              <w:rPr>
                <w:bCs/>
              </w:rPr>
              <w:t>in</w:t>
            </w:r>
            <w:r>
              <w:rPr>
                <w:bCs/>
              </w:rPr>
              <w:t xml:space="preserve"> </w:t>
            </w:r>
            <w:r w:rsidRPr="0025615F">
              <w:rPr>
                <w:bCs/>
              </w:rPr>
              <w:t>a</w:t>
            </w:r>
            <w:r>
              <w:rPr>
                <w:bCs/>
              </w:rPr>
              <w:t xml:space="preserve"> </w:t>
            </w:r>
            <w:r w:rsidRPr="0025615F">
              <w:rPr>
                <w:bCs/>
              </w:rPr>
              <w:t>health</w:t>
            </w:r>
            <w:r>
              <w:rPr>
                <w:bCs/>
              </w:rPr>
              <w:t xml:space="preserve"> </w:t>
            </w:r>
            <w:r w:rsidRPr="0025615F">
              <w:rPr>
                <w:bCs/>
              </w:rPr>
              <w:t>insurance</w:t>
            </w:r>
            <w:r>
              <w:rPr>
                <w:bCs/>
              </w:rPr>
              <w:t xml:space="preserve"> </w:t>
            </w:r>
            <w:r w:rsidRPr="0025615F">
              <w:rPr>
                <w:bCs/>
              </w:rPr>
              <w:t>or</w:t>
            </w:r>
            <w:r>
              <w:rPr>
                <w:bCs/>
              </w:rPr>
              <w:t xml:space="preserve"> </w:t>
            </w:r>
            <w:r w:rsidRPr="0025615F">
              <w:rPr>
                <w:bCs/>
              </w:rPr>
              <w:t>prescription</w:t>
            </w:r>
            <w:r>
              <w:rPr>
                <w:bCs/>
              </w:rPr>
              <w:t xml:space="preserve"> </w:t>
            </w:r>
            <w:r w:rsidRPr="0025615F">
              <w:rPr>
                <w:bCs/>
              </w:rPr>
              <w:t>drug</w:t>
            </w:r>
            <w:r>
              <w:rPr>
                <w:bCs/>
              </w:rPr>
              <w:t xml:space="preserve"> </w:t>
            </w:r>
            <w:r w:rsidRPr="0025615F">
              <w:rPr>
                <w:bCs/>
              </w:rPr>
              <w:t>plan</w:t>
            </w:r>
            <w:r>
              <w:rPr>
                <w:bCs/>
              </w:rPr>
              <w:t xml:space="preserve"> </w:t>
            </w:r>
            <w:r w:rsidRPr="0025615F">
              <w:rPr>
                <w:bCs/>
              </w:rPr>
              <w:t>and</w:t>
            </w:r>
            <w:r>
              <w:rPr>
                <w:bCs/>
              </w:rPr>
              <w:t xml:space="preserve"> </w:t>
            </w:r>
            <w:r w:rsidRPr="0025615F">
              <w:rPr>
                <w:bCs/>
              </w:rPr>
              <w:t>given</w:t>
            </w:r>
            <w:r>
              <w:rPr>
                <w:bCs/>
              </w:rPr>
              <w:t xml:space="preserve"> </w:t>
            </w:r>
            <w:r w:rsidRPr="0025615F">
              <w:rPr>
                <w:bCs/>
              </w:rPr>
              <w:t>to</w:t>
            </w:r>
            <w:r>
              <w:rPr>
                <w:bCs/>
              </w:rPr>
              <w:t xml:space="preserve"> </w:t>
            </w:r>
            <w:r w:rsidRPr="0025615F">
              <w:rPr>
                <w:bCs/>
              </w:rPr>
              <w:t>the</w:t>
            </w:r>
            <w:r>
              <w:rPr>
                <w:bCs/>
              </w:rPr>
              <w:t xml:space="preserve"> </w:t>
            </w:r>
            <w:r w:rsidRPr="0025615F">
              <w:rPr>
                <w:bCs/>
              </w:rPr>
              <w:t>member.</w:t>
            </w:r>
          </w:p>
        </w:tc>
      </w:tr>
      <w:tr w:rsidR="00F25D74" w:rsidRPr="0025615F" w14:paraId="179F060F" w14:textId="77777777" w:rsidTr="00F8579B">
        <w:tc>
          <w:tcPr>
            <w:tcW w:w="1441" w:type="pct"/>
          </w:tcPr>
          <w:p w14:paraId="31F6815F" w14:textId="0B9EDB83" w:rsidR="00F25D74" w:rsidRPr="00F25D74" w:rsidRDefault="00F25D74" w:rsidP="000740D1">
            <w:pPr>
              <w:spacing w:before="120" w:after="120"/>
              <w:rPr>
                <w:bCs/>
              </w:rPr>
            </w:pPr>
            <w:r w:rsidRPr="00F25D74">
              <w:rPr>
                <w:bCs/>
                <w:color w:val="000000"/>
              </w:rPr>
              <w:t>Chemical Equivalent</w:t>
            </w:r>
            <w:r w:rsidRPr="00F25D74">
              <w:rPr>
                <w:bCs/>
              </w:rPr>
              <w:t xml:space="preserve"> </w:t>
            </w:r>
          </w:p>
        </w:tc>
        <w:tc>
          <w:tcPr>
            <w:tcW w:w="3559" w:type="pct"/>
          </w:tcPr>
          <w:p w14:paraId="70737010" w14:textId="61FB8398" w:rsidR="00F25D74" w:rsidRPr="0025615F" w:rsidRDefault="00F25D74" w:rsidP="000740D1">
            <w:pPr>
              <w:spacing w:before="120" w:after="120"/>
            </w:pPr>
            <w:r w:rsidRPr="0025615F">
              <w:t>Generic These</w:t>
            </w:r>
            <w:r>
              <w:t xml:space="preserve"> </w:t>
            </w:r>
            <w:r w:rsidRPr="0025615F">
              <w:t>are</w:t>
            </w:r>
            <w:r>
              <w:t xml:space="preserve"> </w:t>
            </w:r>
            <w:r w:rsidRPr="0025615F">
              <w:t>medications</w:t>
            </w:r>
            <w:r>
              <w:t xml:space="preserve"> co</w:t>
            </w:r>
            <w:r w:rsidRPr="0025615F">
              <w:t>ntaining</w:t>
            </w:r>
            <w:r>
              <w:t xml:space="preserve"> </w:t>
            </w:r>
            <w:r w:rsidRPr="0025615F">
              <w:t>essentially</w:t>
            </w:r>
            <w:r>
              <w:t xml:space="preserve"> </w:t>
            </w:r>
            <w:r w:rsidRPr="0025615F">
              <w:t>the</w:t>
            </w:r>
            <w:r>
              <w:t xml:space="preserve"> </w:t>
            </w:r>
            <w:r w:rsidRPr="0025615F">
              <w:t>same</w:t>
            </w:r>
            <w:r>
              <w:t xml:space="preserve"> </w:t>
            </w:r>
            <w:r w:rsidRPr="0025615F">
              <w:t>active</w:t>
            </w:r>
            <w:r>
              <w:t xml:space="preserve"> </w:t>
            </w:r>
            <w:r w:rsidRPr="0025615F">
              <w:t>ingredients,</w:t>
            </w:r>
            <w:r>
              <w:t xml:space="preserve"> </w:t>
            </w:r>
            <w:r w:rsidRPr="0025615F">
              <w:t>strength</w:t>
            </w:r>
            <w:r>
              <w:t xml:space="preserve"> </w:t>
            </w:r>
            <w:r w:rsidRPr="0025615F">
              <w:t>and</w:t>
            </w:r>
            <w:r>
              <w:t xml:space="preserve"> </w:t>
            </w:r>
            <w:r w:rsidRPr="0025615F">
              <w:t>dosage</w:t>
            </w:r>
            <w:r>
              <w:t xml:space="preserve"> </w:t>
            </w:r>
            <w:r w:rsidRPr="0025615F">
              <w:t>delivery</w:t>
            </w:r>
            <w:r>
              <w:t xml:space="preserve"> </w:t>
            </w:r>
            <w:r w:rsidRPr="0025615F">
              <w:t>form</w:t>
            </w:r>
            <w:r>
              <w:t xml:space="preserve"> </w:t>
            </w:r>
            <w:r w:rsidRPr="0025615F">
              <w:t>that</w:t>
            </w:r>
            <w:r>
              <w:t xml:space="preserve"> </w:t>
            </w:r>
            <w:r w:rsidRPr="0025615F">
              <w:t>meet</w:t>
            </w:r>
            <w:r>
              <w:t xml:space="preserve"> </w:t>
            </w:r>
            <w:r w:rsidRPr="0025615F">
              <w:t>existing</w:t>
            </w:r>
            <w:r>
              <w:t xml:space="preserve"> </w:t>
            </w:r>
            <w:r w:rsidRPr="0025615F">
              <w:t>federal</w:t>
            </w:r>
            <w:r>
              <w:t xml:space="preserve"> </w:t>
            </w:r>
            <w:r w:rsidRPr="0025615F">
              <w:t>standards.</w:t>
            </w:r>
            <w:r>
              <w:t xml:space="preserve"> </w:t>
            </w:r>
            <w:r w:rsidR="00142DB4" w:rsidRPr="0025615F">
              <w:t>Generally,</w:t>
            </w:r>
            <w:r>
              <w:t xml:space="preserve"> </w:t>
            </w:r>
            <w:proofErr w:type="gramStart"/>
            <w:r w:rsidRPr="0025615F">
              <w:t>chemically</w:t>
            </w:r>
            <w:proofErr w:type="gramEnd"/>
            <w:r>
              <w:t xml:space="preserve"> </w:t>
            </w:r>
            <w:r w:rsidRPr="0025615F">
              <w:t>equivalent</w:t>
            </w:r>
            <w:r>
              <w:t xml:space="preserve"> </w:t>
            </w:r>
            <w:r w:rsidRPr="0025615F">
              <w:t>generics</w:t>
            </w:r>
            <w:r>
              <w:t xml:space="preserve"> </w:t>
            </w:r>
            <w:r w:rsidRPr="0025615F">
              <w:t>are</w:t>
            </w:r>
            <w:r>
              <w:t xml:space="preserve"> </w:t>
            </w:r>
            <w:r w:rsidRPr="0025615F">
              <w:t>available</w:t>
            </w:r>
            <w:r>
              <w:t xml:space="preserve"> </w:t>
            </w:r>
            <w:r w:rsidRPr="0025615F">
              <w:t>from</w:t>
            </w:r>
            <w:r>
              <w:t xml:space="preserve"> </w:t>
            </w:r>
            <w:r w:rsidRPr="0025615F">
              <w:t>multiple</w:t>
            </w:r>
            <w:r>
              <w:t xml:space="preserve"> </w:t>
            </w:r>
            <w:r w:rsidRPr="0025615F">
              <w:t>sources.</w:t>
            </w:r>
            <w:r>
              <w:t xml:space="preserve"> </w:t>
            </w:r>
          </w:p>
        </w:tc>
      </w:tr>
      <w:tr w:rsidR="00F25D74" w:rsidRPr="0025615F" w14:paraId="4A2786E0" w14:textId="77777777" w:rsidTr="00F8579B">
        <w:tc>
          <w:tcPr>
            <w:tcW w:w="1441" w:type="pct"/>
          </w:tcPr>
          <w:p w14:paraId="404A2BF9" w14:textId="77777777" w:rsidR="00F25D74" w:rsidRPr="00D00690" w:rsidRDefault="00F25D74" w:rsidP="000740D1">
            <w:pPr>
              <w:spacing w:before="120" w:after="120"/>
              <w:rPr>
                <w:bCs/>
              </w:rPr>
            </w:pPr>
            <w:r w:rsidRPr="00D00690">
              <w:rPr>
                <w:bCs/>
                <w:color w:val="000000"/>
              </w:rPr>
              <w:t>Claim</w:t>
            </w:r>
          </w:p>
        </w:tc>
        <w:tc>
          <w:tcPr>
            <w:tcW w:w="3559" w:type="pct"/>
          </w:tcPr>
          <w:p w14:paraId="10E72377" w14:textId="5D2EFA26" w:rsidR="00DD3B86" w:rsidRDefault="00F25D74" w:rsidP="000740D1">
            <w:pPr>
              <w:spacing w:before="120" w:after="120"/>
            </w:pPr>
            <w:r w:rsidRPr="0025615F">
              <w:t>A</w:t>
            </w:r>
            <w:r>
              <w:t xml:space="preserve"> </w:t>
            </w:r>
            <w:r w:rsidRPr="0025615F">
              <w:t>request</w:t>
            </w:r>
            <w:r>
              <w:t xml:space="preserve"> </w:t>
            </w:r>
            <w:r w:rsidRPr="0025615F">
              <w:t>for</w:t>
            </w:r>
            <w:r>
              <w:t xml:space="preserve"> </w:t>
            </w:r>
            <w:r w:rsidRPr="0025615F">
              <w:t>reimbursement</w:t>
            </w:r>
            <w:r>
              <w:t xml:space="preserve"> </w:t>
            </w:r>
            <w:r w:rsidRPr="0025615F">
              <w:t>of</w:t>
            </w:r>
            <w:r>
              <w:t xml:space="preserve"> </w:t>
            </w:r>
            <w:r w:rsidRPr="0025615F">
              <w:t>prescription</w:t>
            </w:r>
            <w:r>
              <w:t xml:space="preserve"> co</w:t>
            </w:r>
            <w:r w:rsidRPr="0025615F">
              <w:t>sts</w:t>
            </w:r>
            <w:r>
              <w:t xml:space="preserve"> </w:t>
            </w:r>
            <w:r w:rsidRPr="0025615F">
              <w:t>submitted</w:t>
            </w:r>
            <w:r>
              <w:t xml:space="preserve"> </w:t>
            </w:r>
            <w:r w:rsidRPr="0025615F">
              <w:t>to</w:t>
            </w:r>
            <w:r>
              <w:t xml:space="preserve"> </w:t>
            </w:r>
            <w:r w:rsidRPr="0025615F">
              <w:t>the</w:t>
            </w:r>
            <w:r>
              <w:t xml:space="preserve"> </w:t>
            </w:r>
            <w:r w:rsidRPr="0025615F">
              <w:t>adjudication</w:t>
            </w:r>
            <w:r>
              <w:t xml:space="preserve"> </w:t>
            </w:r>
            <w:r w:rsidRPr="0025615F">
              <w:t>process.</w:t>
            </w:r>
          </w:p>
          <w:p w14:paraId="7885C133" w14:textId="13892F45" w:rsidR="00F25D74" w:rsidRPr="00D75693" w:rsidRDefault="00F25D74" w:rsidP="000740D1">
            <w:pPr>
              <w:spacing w:before="120" w:after="120"/>
            </w:pPr>
            <w:r w:rsidRPr="00D75693">
              <w:t xml:space="preserve">A claim can be </w:t>
            </w:r>
            <w:proofErr w:type="gramStart"/>
            <w:r w:rsidRPr="00D75693">
              <w:t>submitted</w:t>
            </w:r>
            <w:proofErr w:type="gramEnd"/>
            <w:r w:rsidRPr="00D75693">
              <w:t xml:space="preserve"> three ways:</w:t>
            </w:r>
          </w:p>
          <w:p w14:paraId="3E51C840" w14:textId="77777777" w:rsidR="00F25D74" w:rsidRPr="00D75693" w:rsidRDefault="00F25D74" w:rsidP="000740D1">
            <w:pPr>
              <w:pStyle w:val="NormalWeb"/>
              <w:numPr>
                <w:ilvl w:val="0"/>
                <w:numId w:val="147"/>
              </w:numPr>
              <w:spacing w:before="120" w:after="120" w:afterAutospacing="0" w:line="240" w:lineRule="atLeast"/>
              <w:textAlignment w:val="top"/>
            </w:pPr>
            <w:r w:rsidRPr="00D75693">
              <w:rPr>
                <w:rFonts w:ascii="Verdana" w:hAnsi="Verdana"/>
              </w:rPr>
              <w:t xml:space="preserve">Mail - </w:t>
            </w:r>
            <w:r w:rsidRPr="00D75693">
              <w:rPr>
                <w:rFonts w:ascii="Verdana" w:hAnsi="Verdana" w:cs="Arial"/>
              </w:rPr>
              <w:t>using a prescription card, through one of our PBM mail order pharmacies</w:t>
            </w:r>
          </w:p>
          <w:p w14:paraId="627C0981" w14:textId="77777777" w:rsidR="00F25D74" w:rsidRPr="00D75693" w:rsidRDefault="00F25D74" w:rsidP="000740D1">
            <w:pPr>
              <w:pStyle w:val="NormalWeb"/>
              <w:numPr>
                <w:ilvl w:val="0"/>
                <w:numId w:val="147"/>
              </w:numPr>
              <w:spacing w:before="120" w:after="120" w:afterAutospacing="0" w:line="240" w:lineRule="atLeast"/>
              <w:textAlignment w:val="top"/>
            </w:pPr>
            <w:r w:rsidRPr="00D75693">
              <w:rPr>
                <w:rFonts w:ascii="Verdana" w:hAnsi="Verdana"/>
              </w:rPr>
              <w:t>Retail - Pharmacies may submit a claim electronically on behalf of the plan member.</w:t>
            </w:r>
          </w:p>
          <w:p w14:paraId="59BD31AC" w14:textId="11F23DDB" w:rsidR="00F25D74" w:rsidRPr="0025615F" w:rsidRDefault="00F25D74" w:rsidP="000740D1">
            <w:pPr>
              <w:pStyle w:val="NormalWeb"/>
              <w:numPr>
                <w:ilvl w:val="0"/>
                <w:numId w:val="147"/>
              </w:numPr>
              <w:spacing w:before="120" w:after="120" w:afterAutospacing="0" w:line="240" w:lineRule="atLeast"/>
              <w:textAlignment w:val="top"/>
            </w:pPr>
            <w:r w:rsidRPr="00D75693">
              <w:rPr>
                <w:rFonts w:ascii="Verdana" w:hAnsi="Verdana"/>
              </w:rPr>
              <w:t>Paper</w:t>
            </w:r>
            <w:r w:rsidRPr="00157987">
              <w:rPr>
                <w:rFonts w:ascii="Verdana" w:hAnsi="Verdana"/>
              </w:rPr>
              <w:t xml:space="preserve"> - An insured may submit a claim using the Direct Reimbursement Claim Form.</w:t>
            </w:r>
          </w:p>
        </w:tc>
      </w:tr>
      <w:tr w:rsidR="00F25D74" w:rsidRPr="0025615F" w14:paraId="49C63DF1" w14:textId="77777777" w:rsidTr="00F8579B">
        <w:tc>
          <w:tcPr>
            <w:tcW w:w="1441" w:type="pct"/>
          </w:tcPr>
          <w:p w14:paraId="3E37B6C2" w14:textId="77777777" w:rsidR="00F25D74" w:rsidRPr="00D00690" w:rsidRDefault="00F25D74" w:rsidP="000740D1">
            <w:pPr>
              <w:spacing w:before="120" w:after="120"/>
              <w:rPr>
                <w:bCs/>
                <w:color w:val="000000"/>
              </w:rPr>
            </w:pPr>
            <w:r w:rsidRPr="00D00690">
              <w:rPr>
                <w:bCs/>
                <w:color w:val="000000"/>
              </w:rPr>
              <w:t>Claim Administrator</w:t>
            </w:r>
          </w:p>
          <w:p w14:paraId="7A6B0B5D" w14:textId="77777777" w:rsidR="00F25D74" w:rsidRPr="00D00690" w:rsidRDefault="00F25D74" w:rsidP="000740D1">
            <w:pPr>
              <w:spacing w:before="120" w:after="120"/>
              <w:rPr>
                <w:bCs/>
                <w:color w:val="000000"/>
              </w:rPr>
            </w:pPr>
          </w:p>
        </w:tc>
        <w:tc>
          <w:tcPr>
            <w:tcW w:w="3559" w:type="pct"/>
          </w:tcPr>
          <w:p w14:paraId="779FD549" w14:textId="77777777" w:rsidR="00F25D74" w:rsidRPr="0025615F" w:rsidDel="009B63E4" w:rsidRDefault="00F25D74" w:rsidP="000740D1">
            <w:pPr>
              <w:spacing w:before="120" w:after="120"/>
            </w:pPr>
            <w:r w:rsidRPr="0025615F">
              <w:t>Any</w:t>
            </w:r>
            <w:r>
              <w:t xml:space="preserve"> </w:t>
            </w:r>
            <w:r w:rsidRPr="0025615F">
              <w:t>entity</w:t>
            </w:r>
            <w:r>
              <w:t xml:space="preserve"> </w:t>
            </w:r>
            <w:r w:rsidRPr="0025615F">
              <w:t>that</w:t>
            </w:r>
            <w:r>
              <w:t xml:space="preserve"> </w:t>
            </w:r>
            <w:r w:rsidRPr="0025615F">
              <w:t>reviews</w:t>
            </w:r>
            <w:r>
              <w:t xml:space="preserve"> </w:t>
            </w:r>
            <w:r w:rsidRPr="0025615F">
              <w:t>and</w:t>
            </w:r>
            <w:r>
              <w:t xml:space="preserve"> </w:t>
            </w:r>
            <w:r w:rsidRPr="0025615F">
              <w:t>determines</w:t>
            </w:r>
            <w:r>
              <w:t xml:space="preserve"> </w:t>
            </w:r>
            <w:r w:rsidRPr="0025615F">
              <w:t>whether</w:t>
            </w:r>
            <w:r>
              <w:t xml:space="preserve"> </w:t>
            </w:r>
            <w:r w:rsidRPr="0025615F">
              <w:t>to</w:t>
            </w:r>
            <w:r>
              <w:t xml:space="preserve"> </w:t>
            </w:r>
            <w:r w:rsidRPr="0025615F">
              <w:t>pay</w:t>
            </w:r>
            <w:r>
              <w:t xml:space="preserve"> </w:t>
            </w:r>
            <w:r w:rsidRPr="0025615F">
              <w:t>claims</w:t>
            </w:r>
            <w:r>
              <w:t xml:space="preserve"> </w:t>
            </w:r>
            <w:r w:rsidRPr="0025615F">
              <w:t>to</w:t>
            </w:r>
            <w:r>
              <w:t xml:space="preserve"> </w:t>
            </w:r>
            <w:r w:rsidRPr="0025615F">
              <w:t>enrollees</w:t>
            </w:r>
            <w:r>
              <w:t xml:space="preserve"> </w:t>
            </w:r>
            <w:r w:rsidRPr="0025615F">
              <w:t>or</w:t>
            </w:r>
            <w:r>
              <w:t xml:space="preserve"> </w:t>
            </w:r>
            <w:r w:rsidRPr="0025615F">
              <w:t>providers</w:t>
            </w:r>
            <w:r>
              <w:t xml:space="preserve"> </w:t>
            </w:r>
            <w:r w:rsidRPr="0025615F">
              <w:t>on</w:t>
            </w:r>
            <w:r>
              <w:t xml:space="preserve"> </w:t>
            </w:r>
            <w:r w:rsidRPr="0025615F">
              <w:t>behalf</w:t>
            </w:r>
            <w:r>
              <w:t xml:space="preserve"> </w:t>
            </w:r>
            <w:r w:rsidRPr="0025615F">
              <w:t>of</w:t>
            </w:r>
            <w:r>
              <w:t xml:space="preserve"> </w:t>
            </w:r>
            <w:r w:rsidRPr="0025615F">
              <w:t>the</w:t>
            </w:r>
            <w:r>
              <w:t xml:space="preserve"> </w:t>
            </w:r>
            <w:r w:rsidRPr="0025615F">
              <w:t>health</w:t>
            </w:r>
            <w:r>
              <w:t xml:space="preserve"> </w:t>
            </w:r>
            <w:r w:rsidRPr="0025615F">
              <w:t>benefits</w:t>
            </w:r>
            <w:r>
              <w:t xml:space="preserve"> </w:t>
            </w:r>
            <w:r w:rsidRPr="0025615F">
              <w:t>plan.</w:t>
            </w:r>
          </w:p>
        </w:tc>
      </w:tr>
      <w:tr w:rsidR="00F25D74" w:rsidRPr="0025615F" w14:paraId="2FE35158" w14:textId="77777777" w:rsidTr="00F8579B">
        <w:tc>
          <w:tcPr>
            <w:tcW w:w="1441" w:type="pct"/>
          </w:tcPr>
          <w:p w14:paraId="0A4CF8DE" w14:textId="77777777" w:rsidR="00F25D74" w:rsidRPr="00D00690" w:rsidRDefault="00F25D74" w:rsidP="000740D1">
            <w:pPr>
              <w:spacing w:before="120" w:after="120"/>
              <w:rPr>
                <w:bCs/>
                <w:color w:val="000000"/>
              </w:rPr>
            </w:pPr>
            <w:r w:rsidRPr="00D00690">
              <w:rPr>
                <w:bCs/>
                <w:color w:val="000000"/>
              </w:rPr>
              <w:t>Claim Form</w:t>
            </w:r>
          </w:p>
        </w:tc>
        <w:tc>
          <w:tcPr>
            <w:tcW w:w="3559" w:type="pct"/>
          </w:tcPr>
          <w:p w14:paraId="3A41C5A4" w14:textId="77777777" w:rsidR="00783F39" w:rsidRDefault="00F25D74" w:rsidP="000740D1">
            <w:pPr>
              <w:spacing w:before="120" w:after="120"/>
            </w:pPr>
            <w:proofErr w:type="gramStart"/>
            <w:r w:rsidRPr="0025615F">
              <w:t>Form</w:t>
            </w:r>
            <w:proofErr w:type="gramEnd"/>
            <w:r>
              <w:t xml:space="preserve"> </w:t>
            </w:r>
            <w:r w:rsidRPr="0025615F">
              <w:t>submitted</w:t>
            </w:r>
            <w:r>
              <w:t xml:space="preserve"> </w:t>
            </w:r>
            <w:r w:rsidRPr="0025615F">
              <w:t>to</w:t>
            </w:r>
            <w:r>
              <w:t xml:space="preserve"> </w:t>
            </w:r>
            <w:r w:rsidRPr="0025615F">
              <w:t>the</w:t>
            </w:r>
            <w:r>
              <w:t xml:space="preserve"> </w:t>
            </w:r>
            <w:r w:rsidRPr="0025615F">
              <w:t>payer</w:t>
            </w:r>
            <w:r>
              <w:t xml:space="preserve"> </w:t>
            </w:r>
            <w:r w:rsidRPr="0025615F">
              <w:t>by</w:t>
            </w:r>
            <w:r>
              <w:t xml:space="preserve"> </w:t>
            </w:r>
            <w:r w:rsidRPr="0025615F">
              <w:t>the</w:t>
            </w:r>
            <w:r>
              <w:t xml:space="preserve"> </w:t>
            </w:r>
            <w:r w:rsidRPr="0025615F">
              <w:t>provider</w:t>
            </w:r>
            <w:r>
              <w:t xml:space="preserve"> </w:t>
            </w:r>
            <w:r w:rsidRPr="0025615F">
              <w:t>of</w:t>
            </w:r>
            <w:r>
              <w:t xml:space="preserve"> </w:t>
            </w:r>
            <w:r w:rsidRPr="0025615F">
              <w:t>service</w:t>
            </w:r>
            <w:r>
              <w:t xml:space="preserve"> </w:t>
            </w:r>
            <w:r w:rsidRPr="0025615F">
              <w:t>or</w:t>
            </w:r>
            <w:r>
              <w:t xml:space="preserve"> </w:t>
            </w:r>
            <w:r w:rsidRPr="0025615F">
              <w:t>the</w:t>
            </w:r>
            <w:r>
              <w:t xml:space="preserve"> </w:t>
            </w:r>
            <w:r w:rsidRPr="0025615F">
              <w:t>member</w:t>
            </w:r>
            <w:r>
              <w:t xml:space="preserve"> </w:t>
            </w:r>
            <w:r w:rsidRPr="0025615F">
              <w:t>to</w:t>
            </w:r>
            <w:r>
              <w:t xml:space="preserve"> </w:t>
            </w:r>
            <w:r w:rsidRPr="0025615F">
              <w:t>receive</w:t>
            </w:r>
            <w:r>
              <w:t xml:space="preserve"> </w:t>
            </w:r>
            <w:r w:rsidRPr="0025615F">
              <w:t>the</w:t>
            </w:r>
            <w:r>
              <w:t xml:space="preserve"> </w:t>
            </w:r>
            <w:r w:rsidRPr="0025615F">
              <w:t>reimbursement</w:t>
            </w:r>
            <w:r>
              <w:t xml:space="preserve"> </w:t>
            </w:r>
            <w:r w:rsidRPr="0025615F">
              <w:t>for</w:t>
            </w:r>
            <w:r>
              <w:t xml:space="preserve"> </w:t>
            </w:r>
            <w:r w:rsidRPr="0025615F">
              <w:t>a</w:t>
            </w:r>
            <w:r>
              <w:t xml:space="preserve"> </w:t>
            </w:r>
            <w:r w:rsidRPr="0025615F">
              <w:t>drug</w:t>
            </w:r>
            <w:r>
              <w:t xml:space="preserve"> </w:t>
            </w:r>
            <w:r w:rsidRPr="0025615F">
              <w:t>or</w:t>
            </w:r>
            <w:r>
              <w:t xml:space="preserve"> </w:t>
            </w:r>
            <w:r w:rsidRPr="0025615F">
              <w:t>medical</w:t>
            </w:r>
            <w:r>
              <w:t xml:space="preserve"> </w:t>
            </w:r>
            <w:r w:rsidRPr="0025615F">
              <w:t>service.</w:t>
            </w:r>
            <w:r>
              <w:t xml:space="preserve"> </w:t>
            </w:r>
          </w:p>
          <w:p w14:paraId="3F2CAC85" w14:textId="4D25B29B" w:rsidR="00F25D74" w:rsidRPr="0025615F" w:rsidRDefault="00F25D74" w:rsidP="000740D1">
            <w:pPr>
              <w:spacing w:before="120" w:after="120"/>
            </w:pPr>
            <w:r w:rsidRPr="0025615F">
              <w:t>These</w:t>
            </w:r>
            <w:r>
              <w:t xml:space="preserve"> </w:t>
            </w:r>
            <w:r w:rsidRPr="0025615F">
              <w:t>included</w:t>
            </w:r>
            <w:r>
              <w:t xml:space="preserve"> </w:t>
            </w:r>
            <w:r w:rsidRPr="0025615F">
              <w:t>private</w:t>
            </w:r>
            <w:r>
              <w:t xml:space="preserve"> </w:t>
            </w:r>
            <w:r w:rsidRPr="0025615F">
              <w:t>claim</w:t>
            </w:r>
            <w:r>
              <w:t xml:space="preserve"> </w:t>
            </w:r>
            <w:r w:rsidRPr="0025615F">
              <w:t>forms,</w:t>
            </w:r>
            <w:r>
              <w:t xml:space="preserve"> </w:t>
            </w:r>
            <w:r w:rsidRPr="0025615F">
              <w:t>HCFA</w:t>
            </w:r>
            <w:r>
              <w:t xml:space="preserve"> </w:t>
            </w:r>
            <w:proofErr w:type="spellStart"/>
            <w:r w:rsidRPr="0025615F">
              <w:t>1500s</w:t>
            </w:r>
            <w:proofErr w:type="spellEnd"/>
            <w:r w:rsidRPr="0025615F">
              <w:t>,</w:t>
            </w:r>
            <w:r>
              <w:t xml:space="preserve"> </w:t>
            </w:r>
            <w:proofErr w:type="spellStart"/>
            <w:r w:rsidRPr="0025615F">
              <w:t>UB92s</w:t>
            </w:r>
            <w:proofErr w:type="spellEnd"/>
            <w:r w:rsidRPr="0025615F">
              <w:t>,</w:t>
            </w:r>
            <w:r>
              <w:t xml:space="preserve"> </w:t>
            </w:r>
            <w:r w:rsidRPr="0025615F">
              <w:t>universal</w:t>
            </w:r>
            <w:r>
              <w:t xml:space="preserve"> </w:t>
            </w:r>
            <w:r w:rsidRPr="0025615F">
              <w:t>claim</w:t>
            </w:r>
            <w:r>
              <w:t xml:space="preserve"> </w:t>
            </w:r>
            <w:r w:rsidRPr="0025615F">
              <w:t>forms,</w:t>
            </w:r>
            <w:r>
              <w:t xml:space="preserve"> </w:t>
            </w:r>
            <w:r w:rsidRPr="0025615F">
              <w:t>and</w:t>
            </w:r>
            <w:r>
              <w:t xml:space="preserve"> </w:t>
            </w:r>
            <w:r w:rsidRPr="0025615F">
              <w:t>various</w:t>
            </w:r>
            <w:r>
              <w:t xml:space="preserve"> </w:t>
            </w:r>
            <w:r w:rsidRPr="0025615F">
              <w:t>state</w:t>
            </w:r>
            <w:r>
              <w:t xml:space="preserve"> </w:t>
            </w:r>
            <w:r w:rsidRPr="0025615F">
              <w:t>Medicaid</w:t>
            </w:r>
            <w:r>
              <w:t xml:space="preserve"> </w:t>
            </w:r>
            <w:r w:rsidRPr="0025615F">
              <w:t>forms.</w:t>
            </w:r>
            <w:r>
              <w:t xml:space="preserve"> </w:t>
            </w:r>
          </w:p>
        </w:tc>
      </w:tr>
      <w:tr w:rsidR="00F25D74" w:rsidRPr="0025615F" w14:paraId="5A4D6D91" w14:textId="77777777" w:rsidTr="00F8579B">
        <w:tc>
          <w:tcPr>
            <w:tcW w:w="1441" w:type="pct"/>
          </w:tcPr>
          <w:p w14:paraId="2AD7650A" w14:textId="77777777" w:rsidR="00F25D74" w:rsidRPr="00D00690" w:rsidRDefault="00F25D74" w:rsidP="000740D1">
            <w:pPr>
              <w:spacing w:before="120" w:after="120"/>
              <w:rPr>
                <w:bCs/>
                <w:color w:val="000000"/>
              </w:rPr>
            </w:pPr>
            <w:r w:rsidRPr="00D00690">
              <w:rPr>
                <w:bCs/>
                <w:color w:val="000000"/>
              </w:rPr>
              <w:t>Claim Limitations</w:t>
            </w:r>
          </w:p>
        </w:tc>
        <w:tc>
          <w:tcPr>
            <w:tcW w:w="3559" w:type="pct"/>
          </w:tcPr>
          <w:p w14:paraId="10DF1C4D" w14:textId="1FAC1E53" w:rsidR="00F25D74" w:rsidRPr="0025615F" w:rsidDel="009B63E4" w:rsidRDefault="00F25D74" w:rsidP="000740D1">
            <w:pPr>
              <w:spacing w:before="120" w:after="120"/>
            </w:pPr>
            <w:r w:rsidRPr="0025615F">
              <w:t>Claim</w:t>
            </w:r>
            <w:r>
              <w:t xml:space="preserve"> </w:t>
            </w:r>
            <w:r w:rsidRPr="0025615F">
              <w:t>limitations</w:t>
            </w:r>
            <w:r>
              <w:t xml:space="preserve"> co</w:t>
            </w:r>
            <w:r w:rsidRPr="0025615F">
              <w:t>ntain</w:t>
            </w:r>
            <w:r>
              <w:t xml:space="preserve"> </w:t>
            </w:r>
            <w:r w:rsidRPr="0025615F">
              <w:t>or</w:t>
            </w:r>
            <w:r>
              <w:t xml:space="preserve"> </w:t>
            </w:r>
            <w:r w:rsidRPr="0025615F">
              <w:t>limit</w:t>
            </w:r>
            <w:r>
              <w:t xml:space="preserve"> </w:t>
            </w:r>
            <w:r w:rsidRPr="0025615F">
              <w:t>a</w:t>
            </w:r>
            <w:r>
              <w:t xml:space="preserve"> </w:t>
            </w:r>
            <w:r w:rsidRPr="0025615F">
              <w:t>Plan’s</w:t>
            </w:r>
            <w:r>
              <w:t xml:space="preserve"> </w:t>
            </w:r>
            <w:r w:rsidRPr="0025615F">
              <w:t>or</w:t>
            </w:r>
            <w:r>
              <w:t xml:space="preserve"> </w:t>
            </w:r>
            <w:r w:rsidRPr="0025615F">
              <w:t>member’s</w:t>
            </w:r>
            <w:r>
              <w:t xml:space="preserve"> </w:t>
            </w:r>
            <w:r w:rsidRPr="0025615F">
              <w:t>exposure</w:t>
            </w:r>
            <w:r>
              <w:t xml:space="preserve"> </w:t>
            </w:r>
            <w:r w:rsidRPr="0025615F">
              <w:t>to</w:t>
            </w:r>
            <w:r>
              <w:t xml:space="preserve"> </w:t>
            </w:r>
            <w:r w:rsidRPr="0025615F">
              <w:t>high</w:t>
            </w:r>
            <w:r>
              <w:t xml:space="preserve"> </w:t>
            </w:r>
            <w:r w:rsidRPr="0025615F">
              <w:t>drug</w:t>
            </w:r>
            <w:r>
              <w:t xml:space="preserve"> </w:t>
            </w:r>
            <w:r w:rsidRPr="0025615F">
              <w:t>prices</w:t>
            </w:r>
            <w:r>
              <w:t xml:space="preserve"> </w:t>
            </w:r>
            <w:r w:rsidRPr="0025615F">
              <w:t>by</w:t>
            </w:r>
            <w:r>
              <w:t xml:space="preserve"> </w:t>
            </w:r>
            <w:r w:rsidRPr="0025615F">
              <w:t>placing</w:t>
            </w:r>
            <w:r>
              <w:t xml:space="preserve"> </w:t>
            </w:r>
            <w:r w:rsidRPr="0025615F">
              <w:t>a</w:t>
            </w:r>
            <w:r>
              <w:t xml:space="preserve"> </w:t>
            </w:r>
            <w:r w:rsidRPr="0025615F">
              <w:t>ceiling</w:t>
            </w:r>
            <w:r>
              <w:t xml:space="preserve"> </w:t>
            </w:r>
            <w:r w:rsidRPr="0025615F">
              <w:t>on</w:t>
            </w:r>
            <w:r>
              <w:t xml:space="preserve"> </w:t>
            </w:r>
            <w:r w:rsidRPr="0025615F">
              <w:t>the</w:t>
            </w:r>
            <w:r>
              <w:t xml:space="preserve"> </w:t>
            </w:r>
            <w:r w:rsidRPr="0025615F">
              <w:t>amount</w:t>
            </w:r>
            <w:r>
              <w:t xml:space="preserve"> </w:t>
            </w:r>
            <w:r w:rsidRPr="0025615F">
              <w:t>that</w:t>
            </w:r>
            <w:r>
              <w:t xml:space="preserve"> </w:t>
            </w:r>
            <w:r w:rsidRPr="0025615F">
              <w:t>a</w:t>
            </w:r>
            <w:r>
              <w:t xml:space="preserve"> </w:t>
            </w:r>
            <w:r w:rsidRPr="0025615F">
              <w:t>member</w:t>
            </w:r>
            <w:r>
              <w:t xml:space="preserve"> </w:t>
            </w:r>
            <w:r w:rsidRPr="0025615F">
              <w:t>or</w:t>
            </w:r>
            <w:r>
              <w:t xml:space="preserve"> </w:t>
            </w:r>
            <w:r w:rsidRPr="0025615F">
              <w:t>plan</w:t>
            </w:r>
            <w:r>
              <w:t xml:space="preserve"> </w:t>
            </w:r>
            <w:r w:rsidRPr="0025615F">
              <w:t>will</w:t>
            </w:r>
            <w:r>
              <w:t xml:space="preserve"> </w:t>
            </w:r>
            <w:r w:rsidRPr="0025615F">
              <w:t>be</w:t>
            </w:r>
            <w:r>
              <w:t xml:space="preserve"> </w:t>
            </w:r>
            <w:r w:rsidRPr="0025615F">
              <w:t>charged</w:t>
            </w:r>
            <w:r>
              <w:t xml:space="preserve"> </w:t>
            </w:r>
            <w:r w:rsidRPr="0025615F">
              <w:t>for</w:t>
            </w:r>
            <w:r>
              <w:t xml:space="preserve"> </w:t>
            </w:r>
            <w:r w:rsidRPr="0025615F">
              <w:t>the</w:t>
            </w:r>
            <w:r>
              <w:t xml:space="preserve"> </w:t>
            </w:r>
            <w:r w:rsidRPr="0025615F">
              <w:t>price</w:t>
            </w:r>
            <w:r>
              <w:t xml:space="preserve"> </w:t>
            </w:r>
            <w:r w:rsidRPr="0025615F">
              <w:t>of</w:t>
            </w:r>
            <w:r>
              <w:t xml:space="preserve"> </w:t>
            </w:r>
            <w:r w:rsidRPr="0025615F">
              <w:t>the</w:t>
            </w:r>
            <w:r>
              <w:t xml:space="preserve"> </w:t>
            </w:r>
            <w:r w:rsidRPr="0025615F">
              <w:t>dispensed</w:t>
            </w:r>
            <w:r>
              <w:t xml:space="preserve"> </w:t>
            </w:r>
            <w:r w:rsidRPr="0025615F">
              <w:t>drug.</w:t>
            </w:r>
            <w:r>
              <w:t xml:space="preserve"> </w:t>
            </w:r>
            <w:r w:rsidRPr="0025615F">
              <w:t>For</w:t>
            </w:r>
            <w:r>
              <w:t xml:space="preserve"> </w:t>
            </w:r>
            <w:r w:rsidRPr="0025615F">
              <w:t>example,</w:t>
            </w:r>
            <w:r>
              <w:t xml:space="preserve"> </w:t>
            </w:r>
            <w:r w:rsidRPr="0025615F">
              <w:t>some</w:t>
            </w:r>
            <w:r>
              <w:t xml:space="preserve"> </w:t>
            </w:r>
            <w:r w:rsidRPr="0025615F">
              <w:t>plan</w:t>
            </w:r>
            <w:r>
              <w:t xml:space="preserve"> </w:t>
            </w:r>
            <w:r w:rsidRPr="0025615F">
              <w:t>sponsors</w:t>
            </w:r>
            <w:r>
              <w:t xml:space="preserve"> </w:t>
            </w:r>
            <w:r w:rsidRPr="0025615F">
              <w:t>will</w:t>
            </w:r>
            <w:r>
              <w:t xml:space="preserve"> </w:t>
            </w:r>
            <w:r w:rsidRPr="0025615F">
              <w:t>initiate</w:t>
            </w:r>
            <w:r>
              <w:t xml:space="preserve"> </w:t>
            </w:r>
            <w:r w:rsidRPr="0025615F">
              <w:t>a</w:t>
            </w:r>
            <w:r>
              <w:t xml:space="preserve"> </w:t>
            </w:r>
            <w:r w:rsidRPr="0025615F">
              <w:t>ceiling</w:t>
            </w:r>
            <w:r>
              <w:t xml:space="preserve"> </w:t>
            </w:r>
            <w:r w:rsidRPr="0025615F">
              <w:t>on</w:t>
            </w:r>
            <w:r>
              <w:t xml:space="preserve"> </w:t>
            </w:r>
            <w:r w:rsidRPr="0025615F">
              <w:t>the</w:t>
            </w:r>
            <w:r>
              <w:t xml:space="preserve"> </w:t>
            </w:r>
            <w:r w:rsidRPr="0025615F">
              <w:t>price</w:t>
            </w:r>
            <w:r>
              <w:t xml:space="preserve"> </w:t>
            </w:r>
            <w:r w:rsidRPr="0025615F">
              <w:t>paid</w:t>
            </w:r>
            <w:r>
              <w:t xml:space="preserve"> </w:t>
            </w:r>
            <w:r w:rsidRPr="0025615F">
              <w:t>for</w:t>
            </w:r>
            <w:r>
              <w:t xml:space="preserve"> </w:t>
            </w:r>
            <w:r w:rsidRPr="0025615F">
              <w:t>a</w:t>
            </w:r>
            <w:r>
              <w:t xml:space="preserve"> </w:t>
            </w:r>
            <w:r w:rsidRPr="0025615F">
              <w:t>single</w:t>
            </w:r>
            <w:r>
              <w:t xml:space="preserve"> </w:t>
            </w:r>
            <w:r w:rsidRPr="0025615F">
              <w:t>medication</w:t>
            </w:r>
            <w:r>
              <w:t xml:space="preserve"> </w:t>
            </w:r>
            <w:r w:rsidRPr="0025615F">
              <w:t>of</w:t>
            </w:r>
            <w:r>
              <w:t xml:space="preserve"> </w:t>
            </w:r>
            <w:r w:rsidRPr="0025615F">
              <w:t>$3000,</w:t>
            </w:r>
            <w:r>
              <w:t xml:space="preserve"> </w:t>
            </w:r>
            <w:r w:rsidRPr="0025615F">
              <w:t>$5000,</w:t>
            </w:r>
            <w:r>
              <w:t xml:space="preserve"> </w:t>
            </w:r>
            <w:r w:rsidRPr="0025615F">
              <w:t>or</w:t>
            </w:r>
            <w:r>
              <w:t xml:space="preserve"> </w:t>
            </w:r>
            <w:r w:rsidRPr="0025615F">
              <w:t>some</w:t>
            </w:r>
            <w:r>
              <w:t xml:space="preserve"> </w:t>
            </w:r>
            <w:r w:rsidRPr="0025615F">
              <w:t>other</w:t>
            </w:r>
            <w:r>
              <w:t xml:space="preserve"> </w:t>
            </w:r>
            <w:r w:rsidRPr="0025615F">
              <w:t>amount</w:t>
            </w:r>
            <w:r w:rsidR="00275F70">
              <w:t xml:space="preserve"> o</w:t>
            </w:r>
            <w:r w:rsidRPr="0025615F">
              <w:t>r</w:t>
            </w:r>
            <w:r w:rsidR="00275F70">
              <w:t xml:space="preserve"> </w:t>
            </w:r>
            <w:r w:rsidRPr="0025615F">
              <w:t>a</w:t>
            </w:r>
            <w:r>
              <w:t xml:space="preserve"> </w:t>
            </w:r>
            <w:r w:rsidRPr="0025615F">
              <w:t>very</w:t>
            </w:r>
            <w:r>
              <w:t xml:space="preserve"> </w:t>
            </w:r>
            <w:r w:rsidRPr="0025615F">
              <w:t>different</w:t>
            </w:r>
            <w:r>
              <w:t xml:space="preserve"> </w:t>
            </w:r>
            <w:r w:rsidRPr="0025615F">
              <w:t>application</w:t>
            </w:r>
            <w:r>
              <w:t xml:space="preserve"> </w:t>
            </w:r>
            <w:r w:rsidRPr="0025615F">
              <w:t>of</w:t>
            </w:r>
            <w:r>
              <w:t xml:space="preserve"> </w:t>
            </w:r>
            <w:r w:rsidRPr="0025615F">
              <w:t>a</w:t>
            </w:r>
            <w:r>
              <w:t xml:space="preserve"> </w:t>
            </w:r>
            <w:r w:rsidRPr="0025615F">
              <w:t>claim</w:t>
            </w:r>
            <w:r>
              <w:t xml:space="preserve"> </w:t>
            </w:r>
            <w:r w:rsidRPr="0025615F">
              <w:t>limitation</w:t>
            </w:r>
            <w:r>
              <w:t xml:space="preserve"> </w:t>
            </w:r>
            <w:r w:rsidRPr="0025615F">
              <w:t>is</w:t>
            </w:r>
            <w:r>
              <w:t xml:space="preserve"> </w:t>
            </w:r>
            <w:r w:rsidRPr="0025615F">
              <w:t>a</w:t>
            </w:r>
            <w:r>
              <w:t xml:space="preserve"> </w:t>
            </w:r>
            <w:r w:rsidRPr="0025615F">
              <w:t>rule</w:t>
            </w:r>
            <w:r>
              <w:t xml:space="preserve"> </w:t>
            </w:r>
            <w:r w:rsidRPr="0025615F">
              <w:t>whereby</w:t>
            </w:r>
            <w:r>
              <w:t xml:space="preserve"> </w:t>
            </w:r>
            <w:r w:rsidRPr="0025615F">
              <w:t>if</w:t>
            </w:r>
            <w:r>
              <w:t xml:space="preserve"> </w:t>
            </w:r>
            <w:r w:rsidRPr="0025615F">
              <w:t>a</w:t>
            </w:r>
            <w:r>
              <w:t xml:space="preserve"> co</w:t>
            </w:r>
            <w:r>
              <w:noBreakHyphen/>
              <w:t xml:space="preserve">payment </w:t>
            </w:r>
            <w:r w:rsidRPr="0025615F">
              <w:t>amount</w:t>
            </w:r>
            <w:r>
              <w:t xml:space="preserve"> </w:t>
            </w:r>
            <w:r w:rsidRPr="0025615F">
              <w:t>is</w:t>
            </w:r>
            <w:r>
              <w:t xml:space="preserve"> </w:t>
            </w:r>
            <w:r w:rsidRPr="0025615F">
              <w:t>set,</w:t>
            </w:r>
            <w:r>
              <w:t xml:space="preserve"> </w:t>
            </w:r>
            <w:r w:rsidRPr="0025615F">
              <w:t>but</w:t>
            </w:r>
            <w:r>
              <w:t xml:space="preserve"> </w:t>
            </w:r>
            <w:r w:rsidRPr="0025615F">
              <w:t>the</w:t>
            </w:r>
            <w:r>
              <w:t xml:space="preserve"> </w:t>
            </w:r>
            <w:r w:rsidRPr="0025615F">
              <w:t>medication</w:t>
            </w:r>
            <w:r>
              <w:t xml:space="preserve"> co</w:t>
            </w:r>
            <w:r w:rsidRPr="0025615F">
              <w:t>st</w:t>
            </w:r>
            <w:r>
              <w:t xml:space="preserve"> </w:t>
            </w:r>
            <w:r w:rsidRPr="0025615F">
              <w:t>is</w:t>
            </w:r>
            <w:r>
              <w:t xml:space="preserve"> </w:t>
            </w:r>
            <w:r w:rsidRPr="0025615F">
              <w:t>less</w:t>
            </w:r>
            <w:r>
              <w:t xml:space="preserve"> </w:t>
            </w:r>
            <w:r w:rsidRPr="0025615F">
              <w:t>than</w:t>
            </w:r>
            <w:r>
              <w:t xml:space="preserve"> </w:t>
            </w:r>
            <w:r w:rsidRPr="0025615F">
              <w:t>the</w:t>
            </w:r>
            <w:r>
              <w:t xml:space="preserve"> co</w:t>
            </w:r>
            <w:r>
              <w:noBreakHyphen/>
              <w:t>payment</w:t>
            </w:r>
            <w:r w:rsidRPr="0025615F">
              <w:t>,</w:t>
            </w:r>
            <w:r>
              <w:t xml:space="preserve"> </w:t>
            </w:r>
            <w:r w:rsidRPr="0025615F">
              <w:t>the</w:t>
            </w:r>
            <w:r>
              <w:t xml:space="preserve"> co</w:t>
            </w:r>
            <w:r>
              <w:noBreakHyphen/>
              <w:t xml:space="preserve">payment </w:t>
            </w:r>
            <w:r w:rsidRPr="0025615F">
              <w:t>amount</w:t>
            </w:r>
            <w:r>
              <w:t xml:space="preserve"> </w:t>
            </w:r>
            <w:r w:rsidRPr="0025615F">
              <w:t>is</w:t>
            </w:r>
            <w:r>
              <w:t xml:space="preserve"> </w:t>
            </w:r>
            <w:r w:rsidRPr="0025615F">
              <w:t>charged.</w:t>
            </w:r>
            <w:r>
              <w:t xml:space="preserve"> </w:t>
            </w:r>
            <w:r w:rsidRPr="0025615F">
              <w:t>This</w:t>
            </w:r>
            <w:r>
              <w:t xml:space="preserve"> </w:t>
            </w:r>
            <w:r w:rsidRPr="0025615F">
              <w:t>assists</w:t>
            </w:r>
            <w:r>
              <w:t xml:space="preserve"> </w:t>
            </w:r>
            <w:r w:rsidRPr="0025615F">
              <w:t>to</w:t>
            </w:r>
            <w:r>
              <w:t xml:space="preserve"> </w:t>
            </w:r>
            <w:r w:rsidRPr="0025615F">
              <w:t>offset</w:t>
            </w:r>
            <w:r>
              <w:t xml:space="preserve"> </w:t>
            </w:r>
            <w:r w:rsidRPr="0025615F">
              <w:t>the</w:t>
            </w:r>
            <w:r>
              <w:t xml:space="preserve"> </w:t>
            </w:r>
            <w:r w:rsidRPr="0025615F">
              <w:t>usual</w:t>
            </w:r>
            <w:r>
              <w:t xml:space="preserve"> </w:t>
            </w:r>
            <w:r w:rsidRPr="0025615F">
              <w:t>occurrence</w:t>
            </w:r>
            <w:r>
              <w:t xml:space="preserve"> </w:t>
            </w:r>
            <w:r w:rsidRPr="0025615F">
              <w:t>of</w:t>
            </w:r>
            <w:r>
              <w:t xml:space="preserve"> </w:t>
            </w:r>
            <w:r w:rsidRPr="0025615F">
              <w:t>the</w:t>
            </w:r>
            <w:r>
              <w:t xml:space="preserve"> co</w:t>
            </w:r>
            <w:r w:rsidRPr="0025615F">
              <w:t>st</w:t>
            </w:r>
            <w:r>
              <w:t xml:space="preserve"> </w:t>
            </w:r>
            <w:r w:rsidRPr="0025615F">
              <w:t>of</w:t>
            </w:r>
            <w:r>
              <w:t xml:space="preserve"> </w:t>
            </w:r>
            <w:r w:rsidRPr="0025615F">
              <w:t>the</w:t>
            </w:r>
            <w:r>
              <w:t xml:space="preserve"> </w:t>
            </w:r>
            <w:r w:rsidRPr="0025615F">
              <w:t>medication</w:t>
            </w:r>
            <w:r>
              <w:t xml:space="preserve"> </w:t>
            </w:r>
            <w:r w:rsidRPr="0025615F">
              <w:t>being</w:t>
            </w:r>
            <w:r>
              <w:t xml:space="preserve"> </w:t>
            </w:r>
            <w:r w:rsidRPr="0025615F">
              <w:t>more</w:t>
            </w:r>
            <w:r>
              <w:t xml:space="preserve"> </w:t>
            </w:r>
            <w:r w:rsidRPr="0025615F">
              <w:t>than</w:t>
            </w:r>
            <w:r>
              <w:t xml:space="preserve"> </w:t>
            </w:r>
            <w:r w:rsidRPr="0025615F">
              <w:t>the</w:t>
            </w:r>
            <w:r>
              <w:t xml:space="preserve"> co</w:t>
            </w:r>
            <w:r>
              <w:noBreakHyphen/>
              <w:t xml:space="preserve">payment </w:t>
            </w:r>
            <w:r w:rsidRPr="0025615F">
              <w:t>amount.</w:t>
            </w:r>
          </w:p>
        </w:tc>
      </w:tr>
      <w:tr w:rsidR="00F25D74" w:rsidRPr="0025615F" w14:paraId="3D9976B1" w14:textId="77777777" w:rsidTr="00F8579B">
        <w:tc>
          <w:tcPr>
            <w:tcW w:w="1441" w:type="pct"/>
          </w:tcPr>
          <w:p w14:paraId="0063FF28" w14:textId="77777777" w:rsidR="00F25D74" w:rsidRPr="00D00690" w:rsidRDefault="00F25D74" w:rsidP="000740D1">
            <w:pPr>
              <w:spacing w:before="120" w:after="120"/>
              <w:rPr>
                <w:bCs/>
                <w:color w:val="000000"/>
              </w:rPr>
            </w:pPr>
            <w:r w:rsidRPr="00D00690">
              <w:rPr>
                <w:bCs/>
                <w:color w:val="000000"/>
              </w:rPr>
              <w:t>Claim of HIPAA Violation</w:t>
            </w:r>
          </w:p>
        </w:tc>
        <w:tc>
          <w:tcPr>
            <w:tcW w:w="3559" w:type="pct"/>
          </w:tcPr>
          <w:p w14:paraId="1B62EFE2" w14:textId="7BC96783" w:rsidR="00F25D74" w:rsidRPr="0025615F" w:rsidDel="009B63E4" w:rsidRDefault="00F25D74" w:rsidP="000740D1">
            <w:pPr>
              <w:spacing w:before="120" w:after="120"/>
              <w:rPr>
                <w:rFonts w:cs="Arial"/>
              </w:rPr>
            </w:pPr>
            <w:r w:rsidRPr="0025615F">
              <w:rPr>
                <w:rFonts w:cs="Arial"/>
              </w:rPr>
              <w:t>Caller</w:t>
            </w:r>
            <w:r>
              <w:rPr>
                <w:rFonts w:cs="Arial"/>
              </w:rPr>
              <w:t xml:space="preserve"> </w:t>
            </w:r>
            <w:r w:rsidRPr="0025615F">
              <w:rPr>
                <w:rFonts w:cs="Arial"/>
              </w:rPr>
              <w:t>states</w:t>
            </w:r>
            <w:r>
              <w:rPr>
                <w:rFonts w:cs="Arial"/>
              </w:rPr>
              <w:t xml:space="preserve"> </w:t>
            </w:r>
            <w:proofErr w:type="gramStart"/>
            <w:r w:rsidRPr="0025615F">
              <w:rPr>
                <w:rFonts w:cs="Arial"/>
              </w:rPr>
              <w:t>their</w:t>
            </w:r>
            <w:proofErr w:type="gramEnd"/>
            <w:r>
              <w:rPr>
                <w:rFonts w:cs="Arial"/>
              </w:rPr>
              <w:t xml:space="preserve"> </w:t>
            </w:r>
            <w:r w:rsidRPr="0025615F">
              <w:rPr>
                <w:rFonts w:cs="Arial"/>
              </w:rPr>
              <w:t>or</w:t>
            </w:r>
            <w:r>
              <w:rPr>
                <w:rFonts w:cs="Arial"/>
              </w:rPr>
              <w:t xml:space="preserve"> </w:t>
            </w:r>
            <w:r w:rsidRPr="0025615F">
              <w:rPr>
                <w:rFonts w:cs="Arial"/>
              </w:rPr>
              <w:t>another</w:t>
            </w:r>
            <w:r>
              <w:rPr>
                <w:rFonts w:cs="Arial"/>
              </w:rPr>
              <w:t xml:space="preserve"> </w:t>
            </w:r>
            <w:r w:rsidRPr="0025615F">
              <w:rPr>
                <w:rFonts w:cs="Arial"/>
              </w:rPr>
              <w:t>customer’s</w:t>
            </w:r>
            <w:r>
              <w:rPr>
                <w:rFonts w:cs="Arial"/>
              </w:rPr>
              <w:t xml:space="preserve"> </w:t>
            </w:r>
            <w:r w:rsidRPr="0025615F">
              <w:rPr>
                <w:rFonts w:cs="Arial"/>
              </w:rPr>
              <w:t>HIPAA</w:t>
            </w:r>
            <w:r>
              <w:rPr>
                <w:rFonts w:cs="Arial"/>
              </w:rPr>
              <w:t xml:space="preserve"> </w:t>
            </w:r>
            <w:r w:rsidRPr="0025615F">
              <w:rPr>
                <w:rFonts w:cs="Arial"/>
              </w:rPr>
              <w:t>rights</w:t>
            </w:r>
            <w:r>
              <w:rPr>
                <w:rFonts w:cs="Arial"/>
              </w:rPr>
              <w:t xml:space="preserve"> </w:t>
            </w:r>
            <w:r w:rsidRPr="0025615F">
              <w:rPr>
                <w:rFonts w:cs="Arial"/>
              </w:rPr>
              <w:t>have</w:t>
            </w:r>
            <w:r>
              <w:rPr>
                <w:rFonts w:cs="Arial"/>
              </w:rPr>
              <w:t xml:space="preserve"> </w:t>
            </w:r>
            <w:r w:rsidRPr="0025615F">
              <w:rPr>
                <w:rFonts w:cs="Arial"/>
              </w:rPr>
              <w:t>been</w:t>
            </w:r>
            <w:r>
              <w:rPr>
                <w:rFonts w:cs="Arial"/>
              </w:rPr>
              <w:t xml:space="preserve"> </w:t>
            </w:r>
            <w:r w:rsidRPr="0025615F">
              <w:rPr>
                <w:rFonts w:cs="Arial"/>
              </w:rPr>
              <w:t>violated.</w:t>
            </w:r>
          </w:p>
        </w:tc>
      </w:tr>
      <w:tr w:rsidR="00F25D74" w:rsidRPr="0025615F" w14:paraId="5C61ECBF" w14:textId="77777777" w:rsidTr="00F8579B">
        <w:tc>
          <w:tcPr>
            <w:tcW w:w="1441" w:type="pct"/>
          </w:tcPr>
          <w:p w14:paraId="03F1001E" w14:textId="77777777" w:rsidR="00F25D74" w:rsidRPr="00D00690" w:rsidRDefault="00F25D74" w:rsidP="000740D1">
            <w:pPr>
              <w:spacing w:before="120" w:after="120"/>
              <w:rPr>
                <w:bCs/>
                <w:color w:val="000000"/>
              </w:rPr>
            </w:pPr>
            <w:r w:rsidRPr="00D00690">
              <w:rPr>
                <w:bCs/>
                <w:color w:val="000000"/>
              </w:rPr>
              <w:t>Claim Pull</w:t>
            </w:r>
          </w:p>
          <w:p w14:paraId="4F9E29FB" w14:textId="77777777" w:rsidR="00F25D74" w:rsidRPr="00D00690" w:rsidRDefault="00F25D74" w:rsidP="000740D1">
            <w:pPr>
              <w:spacing w:before="120" w:after="120"/>
              <w:rPr>
                <w:bCs/>
              </w:rPr>
            </w:pPr>
          </w:p>
        </w:tc>
        <w:tc>
          <w:tcPr>
            <w:tcW w:w="3559" w:type="pct"/>
          </w:tcPr>
          <w:p w14:paraId="01BD6D09" w14:textId="29140A4E" w:rsidR="00F25D74" w:rsidRDefault="00F25D74" w:rsidP="000740D1">
            <w:pPr>
              <w:spacing w:before="120" w:after="120"/>
              <w:rPr>
                <w:b/>
              </w:rPr>
            </w:pPr>
            <w:r w:rsidRPr="0025615F">
              <w:t>Request</w:t>
            </w:r>
            <w:r>
              <w:t xml:space="preserve"> </w:t>
            </w:r>
            <w:r w:rsidRPr="0025615F">
              <w:t>to</w:t>
            </w:r>
            <w:r>
              <w:t xml:space="preserve"> </w:t>
            </w:r>
            <w:r w:rsidRPr="0025615F">
              <w:t>simply</w:t>
            </w:r>
            <w:r>
              <w:t xml:space="preserve"> </w:t>
            </w:r>
            <w:r w:rsidRPr="0025615F">
              <w:t>obtain</w:t>
            </w:r>
            <w:r>
              <w:t xml:space="preserve"> </w:t>
            </w:r>
            <w:r w:rsidRPr="0025615F">
              <w:t>a</w:t>
            </w:r>
            <w:r>
              <w:t xml:space="preserve"> co</w:t>
            </w:r>
            <w:r w:rsidRPr="0025615F">
              <w:t>py</w:t>
            </w:r>
            <w:r>
              <w:t xml:space="preserve"> </w:t>
            </w:r>
            <w:r w:rsidRPr="0025615F">
              <w:t>of</w:t>
            </w:r>
            <w:r>
              <w:t xml:space="preserve"> </w:t>
            </w:r>
            <w:r w:rsidRPr="0025615F">
              <w:t>the</w:t>
            </w:r>
            <w:r>
              <w:t xml:space="preserve"> </w:t>
            </w:r>
            <w:r w:rsidRPr="0025615F">
              <w:t>claim</w:t>
            </w:r>
            <w:r>
              <w:t xml:space="preserve"> </w:t>
            </w:r>
            <w:r w:rsidRPr="0025615F">
              <w:t>documents</w:t>
            </w:r>
            <w:r>
              <w:t xml:space="preserve"> </w:t>
            </w:r>
            <w:r w:rsidRPr="0025615F">
              <w:t>submitted</w:t>
            </w:r>
            <w:r>
              <w:t xml:space="preserve"> </w:t>
            </w:r>
            <w:proofErr w:type="gramStart"/>
            <w:r w:rsidRPr="0025615F">
              <w:t>for</w:t>
            </w:r>
            <w:proofErr w:type="gramEnd"/>
            <w:r>
              <w:t xml:space="preserve"> </w:t>
            </w:r>
            <w:r w:rsidRPr="0025615F">
              <w:t>a</w:t>
            </w:r>
            <w:r>
              <w:t xml:space="preserve"> </w:t>
            </w:r>
            <w:r w:rsidRPr="0025615F">
              <w:rPr>
                <w:color w:val="000000"/>
              </w:rPr>
              <w:t>member</w:t>
            </w:r>
            <w:r w:rsidRPr="0025615F">
              <w:t>.</w:t>
            </w:r>
            <w:r>
              <w:t xml:space="preserve"> </w:t>
            </w:r>
            <w:r w:rsidRPr="0025615F">
              <w:t>No</w:t>
            </w:r>
            <w:r>
              <w:t xml:space="preserve"> </w:t>
            </w:r>
            <w:r w:rsidRPr="0025615F">
              <w:t>research</w:t>
            </w:r>
            <w:r>
              <w:t xml:space="preserve"> </w:t>
            </w:r>
            <w:r w:rsidRPr="0025615F">
              <w:t>will</w:t>
            </w:r>
            <w:r>
              <w:t xml:space="preserve"> </w:t>
            </w:r>
            <w:r w:rsidRPr="0025615F">
              <w:t>be</w:t>
            </w:r>
            <w:r>
              <w:t xml:space="preserve"> </w:t>
            </w:r>
            <w:proofErr w:type="gramStart"/>
            <w:r w:rsidRPr="0025615F">
              <w:t>performed</w:t>
            </w:r>
            <w:proofErr w:type="gramEnd"/>
            <w:r w:rsidRPr="0025615F">
              <w:t>.</w:t>
            </w:r>
          </w:p>
          <w:p w14:paraId="0F5C20C5" w14:textId="27BD057C" w:rsidR="00F25D74" w:rsidRPr="0025615F" w:rsidRDefault="009E5748" w:rsidP="000740D1">
            <w:pPr>
              <w:spacing w:before="120" w:after="120"/>
            </w:pPr>
            <w:r>
              <w:rPr>
                <w:noProof/>
              </w:rPr>
              <w:drawing>
                <wp:inline distT="0" distB="0" distL="0" distR="0" wp14:anchorId="07CE6D88" wp14:editId="330A2869">
                  <wp:extent cx="238125"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25D74">
              <w:t xml:space="preserve"> </w:t>
            </w:r>
            <w:r w:rsidR="00F25D74" w:rsidRPr="0025615F">
              <w:t>If</w:t>
            </w:r>
            <w:r w:rsidR="00F25D74">
              <w:t xml:space="preserve"> </w:t>
            </w:r>
            <w:r w:rsidR="00F25D74" w:rsidRPr="0025615F">
              <w:t>the</w:t>
            </w:r>
            <w:r w:rsidR="00F25D74">
              <w:t xml:space="preserve"> </w:t>
            </w:r>
            <w:r w:rsidR="00F25D74" w:rsidRPr="0025615F">
              <w:t>claim</w:t>
            </w:r>
            <w:r w:rsidR="00F25D74">
              <w:t xml:space="preserve"> </w:t>
            </w:r>
            <w:r w:rsidR="00F25D74" w:rsidRPr="0025615F">
              <w:t>was</w:t>
            </w:r>
            <w:r w:rsidR="00F25D74">
              <w:t xml:space="preserve"> </w:t>
            </w:r>
            <w:r w:rsidR="00F25D74" w:rsidRPr="0025615F">
              <w:t>processed</w:t>
            </w:r>
            <w:r w:rsidR="00F25D74">
              <w:t xml:space="preserve"> </w:t>
            </w:r>
            <w:r w:rsidR="00F25D74" w:rsidRPr="0025615F">
              <w:t>in</w:t>
            </w:r>
            <w:r w:rsidR="00F25D74">
              <w:t>co</w:t>
            </w:r>
            <w:r w:rsidR="00F25D74" w:rsidRPr="0025615F">
              <w:t>rrectly</w:t>
            </w:r>
            <w:r w:rsidR="00F25D74">
              <w:t xml:space="preserve"> </w:t>
            </w:r>
            <w:r w:rsidR="00F25D74" w:rsidRPr="0025615F">
              <w:t>or</w:t>
            </w:r>
            <w:r w:rsidR="00F25D74">
              <w:t xml:space="preserve"> </w:t>
            </w:r>
            <w:r w:rsidR="00F25D74" w:rsidRPr="0025615F">
              <w:t>if</w:t>
            </w:r>
            <w:r w:rsidR="00F25D74">
              <w:t xml:space="preserve"> </w:t>
            </w:r>
            <w:r w:rsidR="00F25D74" w:rsidRPr="0025615F">
              <w:t>something</w:t>
            </w:r>
            <w:r w:rsidR="00F25D74">
              <w:t xml:space="preserve"> </w:t>
            </w:r>
            <w:r w:rsidR="00F25D74" w:rsidRPr="0025615F">
              <w:t>is</w:t>
            </w:r>
            <w:r w:rsidR="00F25D74">
              <w:t xml:space="preserve"> </w:t>
            </w:r>
            <w:r w:rsidR="00F25D74" w:rsidRPr="0025615F">
              <w:t>missing</w:t>
            </w:r>
            <w:r w:rsidR="00F25D74">
              <w:t xml:space="preserve"> </w:t>
            </w:r>
            <w:r w:rsidR="00F25D74" w:rsidRPr="0025615F">
              <w:rPr>
                <w:b/>
              </w:rPr>
              <w:t>DO</w:t>
            </w:r>
            <w:r w:rsidR="00F25D74">
              <w:rPr>
                <w:b/>
              </w:rPr>
              <w:t xml:space="preserve"> </w:t>
            </w:r>
            <w:r w:rsidR="00F25D74" w:rsidRPr="0025615F">
              <w:rPr>
                <w:b/>
              </w:rPr>
              <w:t>NOT</w:t>
            </w:r>
            <w:r w:rsidR="00F25D74">
              <w:rPr>
                <w:b/>
              </w:rPr>
              <w:t xml:space="preserve"> </w:t>
            </w:r>
            <w:r w:rsidR="00F25D74" w:rsidRPr="0025615F">
              <w:rPr>
                <w:b/>
              </w:rPr>
              <w:t>REQUEST</w:t>
            </w:r>
            <w:r w:rsidR="00F25D74">
              <w:rPr>
                <w:b/>
              </w:rPr>
              <w:t xml:space="preserve"> </w:t>
            </w:r>
            <w:r w:rsidR="00F25D74" w:rsidRPr="0025615F">
              <w:rPr>
                <w:b/>
              </w:rPr>
              <w:t>A</w:t>
            </w:r>
            <w:r w:rsidR="00F25D74">
              <w:rPr>
                <w:b/>
              </w:rPr>
              <w:t xml:space="preserve"> </w:t>
            </w:r>
            <w:r w:rsidR="00F25D74" w:rsidRPr="0025615F">
              <w:rPr>
                <w:b/>
              </w:rPr>
              <w:t>CLAIM</w:t>
            </w:r>
            <w:r w:rsidR="00F25D74">
              <w:rPr>
                <w:b/>
              </w:rPr>
              <w:t xml:space="preserve"> </w:t>
            </w:r>
            <w:r w:rsidR="00F25D74" w:rsidRPr="0025615F">
              <w:rPr>
                <w:b/>
              </w:rPr>
              <w:t>PULL</w:t>
            </w:r>
            <w:r w:rsidR="00F25D74" w:rsidRPr="0025615F">
              <w:t>,</w:t>
            </w:r>
            <w:r w:rsidR="00F25D74">
              <w:t xml:space="preserve"> </w:t>
            </w:r>
            <w:r w:rsidR="00F25D74" w:rsidRPr="0025615F">
              <w:t>request</w:t>
            </w:r>
            <w:r w:rsidR="00F25D74">
              <w:t xml:space="preserve"> </w:t>
            </w:r>
            <w:r w:rsidR="00F25D74" w:rsidRPr="0025615F">
              <w:t>a</w:t>
            </w:r>
            <w:r w:rsidR="00F25D74">
              <w:t xml:space="preserve"> </w:t>
            </w:r>
            <w:r w:rsidR="00F25D74" w:rsidRPr="0025615F">
              <w:t>Customer</w:t>
            </w:r>
            <w:r w:rsidR="00F25D74">
              <w:t xml:space="preserve"> </w:t>
            </w:r>
            <w:r w:rsidR="00F25D74" w:rsidRPr="0025615F">
              <w:t>Research</w:t>
            </w:r>
            <w:r w:rsidR="00F25D74">
              <w:t xml:space="preserve"> </w:t>
            </w:r>
            <w:r w:rsidR="00F25D74" w:rsidRPr="0025615F">
              <w:t>Request</w:t>
            </w:r>
            <w:r w:rsidR="00F25D74">
              <w:t xml:space="preserve"> </w:t>
            </w:r>
            <w:r w:rsidR="00F25D74" w:rsidRPr="0025615F">
              <w:t>(</w:t>
            </w:r>
            <w:r w:rsidR="00F25D74" w:rsidRPr="00D75693">
              <w:t>CRR</w:t>
            </w:r>
            <w:r w:rsidR="00F25D74" w:rsidRPr="0025615F">
              <w:t>).</w:t>
            </w:r>
          </w:p>
        </w:tc>
      </w:tr>
      <w:tr w:rsidR="00F25D74" w:rsidRPr="0025615F" w14:paraId="49B08930" w14:textId="77777777" w:rsidTr="00F8579B">
        <w:tc>
          <w:tcPr>
            <w:tcW w:w="1441" w:type="pct"/>
          </w:tcPr>
          <w:p w14:paraId="058C0717" w14:textId="77777777" w:rsidR="00F25D74" w:rsidRPr="00D00690" w:rsidRDefault="00F25D74" w:rsidP="000740D1">
            <w:pPr>
              <w:spacing w:before="120" w:after="120"/>
              <w:rPr>
                <w:rFonts w:cs="Arial"/>
                <w:bCs/>
              </w:rPr>
            </w:pPr>
            <w:r w:rsidRPr="00D00690">
              <w:rPr>
                <w:bCs/>
                <w:color w:val="000000"/>
              </w:rPr>
              <w:t>Class 1 (one)</w:t>
            </w:r>
          </w:p>
        </w:tc>
        <w:tc>
          <w:tcPr>
            <w:tcW w:w="3559" w:type="pct"/>
          </w:tcPr>
          <w:p w14:paraId="60A10A86" w14:textId="2215F69F" w:rsidR="00DD3B86" w:rsidRDefault="00F25D74" w:rsidP="000740D1">
            <w:pPr>
              <w:spacing w:before="120" w:after="120"/>
              <w:rPr>
                <w:rFonts w:cs="Arial"/>
              </w:rPr>
            </w:pPr>
            <w:r w:rsidRPr="0025615F">
              <w:rPr>
                <w:rFonts w:cs="Arial"/>
              </w:rPr>
              <w:t>A</w:t>
            </w:r>
            <w:r>
              <w:rPr>
                <w:rFonts w:cs="Arial"/>
              </w:rPr>
              <w:t xml:space="preserve"> “</w:t>
            </w:r>
            <w:r w:rsidRPr="0025615F">
              <w:rPr>
                <w:rFonts w:cs="Arial"/>
              </w:rPr>
              <w:t>Class</w:t>
            </w:r>
            <w:r>
              <w:rPr>
                <w:rFonts w:cs="Arial"/>
              </w:rPr>
              <w:t xml:space="preserve"> 1 (one)” </w:t>
            </w:r>
            <w:r w:rsidRPr="0025615F">
              <w:rPr>
                <w:rFonts w:cs="Arial"/>
              </w:rPr>
              <w:t>refers</w:t>
            </w:r>
            <w:r>
              <w:rPr>
                <w:rFonts w:cs="Arial"/>
              </w:rPr>
              <w:t xml:space="preserve"> </w:t>
            </w:r>
            <w:r w:rsidRPr="0025615F">
              <w:rPr>
                <w:rFonts w:cs="Arial"/>
              </w:rPr>
              <w:t>to</w:t>
            </w:r>
            <w:r>
              <w:rPr>
                <w:rFonts w:cs="Arial"/>
              </w:rPr>
              <w:t xml:space="preserve"> </w:t>
            </w:r>
            <w:r w:rsidRPr="0025615F">
              <w:rPr>
                <w:rFonts w:cs="Arial"/>
              </w:rPr>
              <w:t>problems</w:t>
            </w:r>
            <w:r>
              <w:rPr>
                <w:rFonts w:cs="Arial"/>
              </w:rPr>
              <w:t xml:space="preserve"> </w:t>
            </w:r>
            <w:r w:rsidRPr="0025615F">
              <w:rPr>
                <w:rFonts w:cs="Arial"/>
              </w:rPr>
              <w:t>with</w:t>
            </w:r>
            <w:r>
              <w:rPr>
                <w:rFonts w:cs="Arial"/>
              </w:rPr>
              <w:t xml:space="preserve"> </w:t>
            </w:r>
            <w:r w:rsidRPr="0025615F">
              <w:rPr>
                <w:rFonts w:cs="Arial"/>
              </w:rPr>
              <w:t>the</w:t>
            </w:r>
            <w:r>
              <w:rPr>
                <w:rFonts w:cs="Arial"/>
              </w:rPr>
              <w:t xml:space="preserve"> </w:t>
            </w:r>
            <w:r w:rsidRPr="0025615F">
              <w:rPr>
                <w:rFonts w:cs="Arial"/>
              </w:rPr>
              <w:t>way</w:t>
            </w:r>
            <w:r>
              <w:rPr>
                <w:rFonts w:cs="Arial"/>
              </w:rPr>
              <w:t xml:space="preserve"> </w:t>
            </w:r>
            <w:r w:rsidRPr="0025615F">
              <w:rPr>
                <w:rFonts w:cs="Arial"/>
              </w:rPr>
              <w:t>a</w:t>
            </w:r>
            <w:r>
              <w:rPr>
                <w:rFonts w:cs="Arial"/>
              </w:rPr>
              <w:t xml:space="preserve"> </w:t>
            </w:r>
            <w:r w:rsidRPr="0025615F">
              <w:rPr>
                <w:rFonts w:cs="Arial"/>
              </w:rPr>
              <w:t>prescription</w:t>
            </w:r>
            <w:r>
              <w:rPr>
                <w:rFonts w:cs="Arial"/>
              </w:rPr>
              <w:t xml:space="preserve"> </w:t>
            </w:r>
            <w:r w:rsidRPr="0025615F">
              <w:rPr>
                <w:rFonts w:cs="Arial"/>
              </w:rPr>
              <w:t>was</w:t>
            </w:r>
            <w:r>
              <w:rPr>
                <w:rFonts w:cs="Arial"/>
              </w:rPr>
              <w:t xml:space="preserve"> </w:t>
            </w:r>
            <w:r w:rsidRPr="0025615F">
              <w:rPr>
                <w:rFonts w:cs="Arial"/>
              </w:rPr>
              <w:t>translated,</w:t>
            </w:r>
            <w:r>
              <w:rPr>
                <w:rFonts w:cs="Arial"/>
              </w:rPr>
              <w:t xml:space="preserve"> </w:t>
            </w:r>
            <w:r w:rsidRPr="0025615F">
              <w:rPr>
                <w:rFonts w:cs="Arial"/>
              </w:rPr>
              <w:t>or</w:t>
            </w:r>
            <w:r>
              <w:rPr>
                <w:rFonts w:cs="Arial"/>
              </w:rPr>
              <w:t xml:space="preserve"> </w:t>
            </w:r>
            <w:r w:rsidRPr="0025615F">
              <w:rPr>
                <w:rFonts w:cs="Arial"/>
              </w:rPr>
              <w:t>filled,</w:t>
            </w:r>
            <w:r>
              <w:rPr>
                <w:rFonts w:cs="Arial"/>
              </w:rPr>
              <w:t xml:space="preserve"> </w:t>
            </w:r>
            <w:r w:rsidRPr="0025615F">
              <w:rPr>
                <w:rFonts w:cs="Arial"/>
              </w:rPr>
              <w:t>which</w:t>
            </w:r>
            <w:r>
              <w:rPr>
                <w:rFonts w:cs="Arial"/>
              </w:rPr>
              <w:t xml:space="preserve"> </w:t>
            </w:r>
            <w:r w:rsidRPr="0025615F">
              <w:rPr>
                <w:rFonts w:cs="Arial"/>
              </w:rPr>
              <w:t>poses</w:t>
            </w:r>
            <w:r>
              <w:rPr>
                <w:rFonts w:cs="Arial"/>
              </w:rPr>
              <w:t xml:space="preserve"> </w:t>
            </w:r>
            <w:r w:rsidRPr="0025615F">
              <w:rPr>
                <w:rFonts w:cs="Arial"/>
              </w:rPr>
              <w:t>a</w:t>
            </w:r>
            <w:r>
              <w:rPr>
                <w:rFonts w:cs="Arial"/>
              </w:rPr>
              <w:t xml:space="preserve"> </w:t>
            </w:r>
            <w:r w:rsidRPr="0025615F">
              <w:rPr>
                <w:rFonts w:cs="Arial"/>
              </w:rPr>
              <w:t>potential</w:t>
            </w:r>
            <w:r>
              <w:rPr>
                <w:rFonts w:cs="Arial"/>
              </w:rPr>
              <w:t xml:space="preserve"> </w:t>
            </w:r>
            <w:r w:rsidRPr="0025615F">
              <w:rPr>
                <w:rFonts w:cs="Arial"/>
              </w:rPr>
              <w:t>danger</w:t>
            </w:r>
            <w:r>
              <w:rPr>
                <w:rFonts w:cs="Arial"/>
              </w:rPr>
              <w:t xml:space="preserve"> </w:t>
            </w:r>
            <w:r w:rsidRPr="0025615F">
              <w:rPr>
                <w:rFonts w:cs="Arial"/>
              </w:rPr>
              <w:t>to</w:t>
            </w:r>
            <w:r>
              <w:rPr>
                <w:rFonts w:cs="Arial"/>
              </w:rPr>
              <w:t xml:space="preserve"> </w:t>
            </w:r>
            <w:r w:rsidRPr="0025615F">
              <w:rPr>
                <w:rFonts w:cs="Arial"/>
              </w:rPr>
              <w:t>the</w:t>
            </w:r>
            <w:r>
              <w:rPr>
                <w:rFonts w:cs="Arial"/>
              </w:rPr>
              <w:t xml:space="preserve"> </w:t>
            </w:r>
            <w:r w:rsidRPr="0025615F">
              <w:rPr>
                <w:rFonts w:cs="Arial"/>
              </w:rPr>
              <w:t>member.</w:t>
            </w:r>
          </w:p>
          <w:p w14:paraId="484BE814" w14:textId="64790592" w:rsidR="00F25D74" w:rsidRPr="0025615F" w:rsidRDefault="00F25D74" w:rsidP="000740D1">
            <w:pPr>
              <w:spacing w:before="120" w:after="120"/>
              <w:rPr>
                <w:rFonts w:cs="Arial"/>
              </w:rPr>
            </w:pPr>
            <w:r w:rsidRPr="00157987">
              <w:rPr>
                <w:rFonts w:cs="Arial"/>
                <w:b/>
                <w:bCs/>
              </w:rPr>
              <w:t>Class 1 (one) errors include:</w:t>
            </w:r>
          </w:p>
          <w:p w14:paraId="231331F7"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cs="Arial"/>
              </w:rPr>
              <w:t xml:space="preserve">Incorrect </w:t>
            </w:r>
            <w:r w:rsidRPr="00157987">
              <w:rPr>
                <w:rFonts w:ascii="Verdana" w:hAnsi="Verdana"/>
              </w:rPr>
              <w:t>Directions</w:t>
            </w:r>
          </w:p>
          <w:p w14:paraId="32709D62"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Incorrect Medication/Strength</w:t>
            </w:r>
          </w:p>
          <w:p w14:paraId="25528B79"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Incorrect Member Name</w:t>
            </w:r>
          </w:p>
          <w:p w14:paraId="6ABD76BF"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Prescriber Name Translated Incorrectly</w:t>
            </w:r>
          </w:p>
          <w:p w14:paraId="01817CC5"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Incorrect Drug</w:t>
            </w:r>
          </w:p>
          <w:p w14:paraId="5F9C3CF3"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Incorrect Drug Strength</w:t>
            </w:r>
          </w:p>
          <w:p w14:paraId="07DB16A4"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Incorrect Member Name</w:t>
            </w:r>
          </w:p>
          <w:p w14:paraId="7B0040C8" w14:textId="77777777" w:rsidR="00F25D74" w:rsidRPr="0008717C" w:rsidRDefault="00F25D74" w:rsidP="000740D1">
            <w:pPr>
              <w:pStyle w:val="NormalWeb"/>
              <w:numPr>
                <w:ilvl w:val="0"/>
                <w:numId w:val="147"/>
              </w:numPr>
              <w:spacing w:before="120" w:after="120" w:afterAutospacing="0" w:line="240" w:lineRule="atLeast"/>
              <w:textAlignment w:val="top"/>
            </w:pPr>
            <w:r w:rsidRPr="00157987">
              <w:rPr>
                <w:rFonts w:ascii="Verdana" w:hAnsi="Verdana"/>
              </w:rPr>
              <w:t>Mixed/Incorrect Medication Dispensed</w:t>
            </w:r>
          </w:p>
          <w:p w14:paraId="59CA872C" w14:textId="3680C8FD" w:rsidR="00F25D74" w:rsidRPr="0025615F" w:rsidRDefault="00F25D74" w:rsidP="000740D1">
            <w:pPr>
              <w:pStyle w:val="NormalWeb"/>
              <w:numPr>
                <w:ilvl w:val="0"/>
                <w:numId w:val="147"/>
              </w:numPr>
              <w:spacing w:before="120" w:after="120" w:afterAutospacing="0" w:line="240" w:lineRule="atLeast"/>
              <w:textAlignment w:val="top"/>
            </w:pPr>
            <w:r w:rsidRPr="00157987">
              <w:rPr>
                <w:rFonts w:ascii="Verdana" w:hAnsi="Verdana"/>
              </w:rPr>
              <w:t>Incorrect Member</w:t>
            </w:r>
            <w:r w:rsidRPr="00157987">
              <w:rPr>
                <w:rFonts w:ascii="Verdana" w:hAnsi="Verdana" w:cs="Arial"/>
              </w:rPr>
              <w:t xml:space="preserve"> Name on Rx Vial Label</w:t>
            </w:r>
          </w:p>
        </w:tc>
      </w:tr>
      <w:tr w:rsidR="00F25D74" w:rsidRPr="0025615F" w14:paraId="45BD97E8" w14:textId="77777777" w:rsidTr="00F8579B">
        <w:tc>
          <w:tcPr>
            <w:tcW w:w="1441" w:type="pct"/>
          </w:tcPr>
          <w:p w14:paraId="515D9580" w14:textId="77777777" w:rsidR="00F25D74" w:rsidRPr="00D00690" w:rsidDel="009B63E4" w:rsidRDefault="00F25D74" w:rsidP="000740D1">
            <w:pPr>
              <w:spacing w:before="120" w:after="120"/>
              <w:rPr>
                <w:rFonts w:cs="Arial"/>
              </w:rPr>
            </w:pPr>
            <w:r w:rsidRPr="00D00690">
              <w:t>Client</w:t>
            </w:r>
          </w:p>
        </w:tc>
        <w:tc>
          <w:tcPr>
            <w:tcW w:w="3559" w:type="pct"/>
          </w:tcPr>
          <w:p w14:paraId="5D2DEBD8" w14:textId="05AB6443" w:rsidR="00F25D74" w:rsidRPr="0025615F" w:rsidRDefault="00F25D74" w:rsidP="000740D1">
            <w:pPr>
              <w:spacing w:before="120" w:after="120"/>
            </w:pPr>
            <w:r w:rsidRPr="0025615F">
              <w:rPr>
                <w:rFonts w:cs="Arial"/>
              </w:rPr>
              <w:t>The</w:t>
            </w:r>
            <w:r>
              <w:rPr>
                <w:rFonts w:cs="Arial"/>
              </w:rPr>
              <w:t xml:space="preserve"> </w:t>
            </w:r>
            <w:r w:rsidRPr="0025615F">
              <w:rPr>
                <w:rFonts w:cs="Arial"/>
              </w:rPr>
              <w:t>organization</w:t>
            </w:r>
            <w:r>
              <w:rPr>
                <w:rFonts w:cs="Arial"/>
              </w:rPr>
              <w:t xml:space="preserve"> </w:t>
            </w:r>
            <w:r w:rsidRPr="0025615F">
              <w:rPr>
                <w:rFonts w:cs="Arial"/>
              </w:rPr>
              <w:t>(usually</w:t>
            </w:r>
            <w:r>
              <w:rPr>
                <w:rFonts w:cs="Arial"/>
              </w:rPr>
              <w:t xml:space="preserve"> </w:t>
            </w:r>
            <w:r w:rsidRPr="0025615F">
              <w:rPr>
                <w:rFonts w:cs="Arial"/>
              </w:rPr>
              <w:t>an</w:t>
            </w:r>
            <w:r>
              <w:rPr>
                <w:rFonts w:cs="Arial"/>
              </w:rPr>
              <w:t xml:space="preserve"> </w:t>
            </w:r>
            <w:r w:rsidRPr="0025615F">
              <w:rPr>
                <w:rFonts w:cs="Arial"/>
              </w:rPr>
              <w:t>employer,</w:t>
            </w:r>
            <w:r>
              <w:rPr>
                <w:rFonts w:cs="Arial"/>
              </w:rPr>
              <w:t xml:space="preserve"> </w:t>
            </w:r>
            <w:r w:rsidRPr="0025615F">
              <w:rPr>
                <w:rFonts w:cs="Arial"/>
              </w:rPr>
              <w:t>but</w:t>
            </w:r>
            <w:r>
              <w:rPr>
                <w:rFonts w:cs="Arial"/>
              </w:rPr>
              <w:t xml:space="preserve"> </w:t>
            </w:r>
            <w:r w:rsidRPr="0025615F">
              <w:rPr>
                <w:rFonts w:cs="Arial"/>
              </w:rPr>
              <w:t>not</w:t>
            </w:r>
            <w:r>
              <w:rPr>
                <w:rFonts w:cs="Arial"/>
              </w:rPr>
              <w:t xml:space="preserve"> </w:t>
            </w:r>
            <w:r w:rsidRPr="0025615F">
              <w:rPr>
                <w:rFonts w:cs="Arial"/>
              </w:rPr>
              <w:t>always)</w:t>
            </w:r>
            <w:proofErr w:type="gramStart"/>
            <w:r>
              <w:rPr>
                <w:rFonts w:cs="Arial"/>
              </w:rPr>
              <w:t xml:space="preserve"> </w:t>
            </w:r>
            <w:r w:rsidRPr="0025615F">
              <w:rPr>
                <w:rFonts w:cs="Arial"/>
              </w:rPr>
              <w:t>that</w:t>
            </w:r>
            <w:proofErr w:type="gramEnd"/>
            <w:r w:rsidRPr="0025615F">
              <w:rPr>
                <w:rFonts w:cs="Arial"/>
              </w:rPr>
              <w:t>,</w:t>
            </w:r>
            <w:r>
              <w:rPr>
                <w:rFonts w:cs="Arial"/>
              </w:rPr>
              <w:t xml:space="preserve"> </w:t>
            </w:r>
            <w:r w:rsidRPr="0025615F">
              <w:rPr>
                <w:rFonts w:cs="Arial"/>
              </w:rPr>
              <w:t>through</w:t>
            </w:r>
            <w:r>
              <w:rPr>
                <w:rFonts w:cs="Arial"/>
              </w:rPr>
              <w:t xml:space="preserve"> </w:t>
            </w:r>
            <w:r w:rsidRPr="0025615F">
              <w:rPr>
                <w:rFonts w:cs="Arial"/>
              </w:rPr>
              <w:t>their</w:t>
            </w:r>
            <w:r>
              <w:rPr>
                <w:rFonts w:cs="Arial"/>
              </w:rPr>
              <w:t xml:space="preserve"> </w:t>
            </w:r>
            <w:r w:rsidRPr="0025615F">
              <w:rPr>
                <w:rFonts w:cs="Arial"/>
              </w:rPr>
              <w:t>benefit</w:t>
            </w:r>
            <w:r>
              <w:rPr>
                <w:rFonts w:cs="Arial"/>
              </w:rPr>
              <w:t xml:space="preserve"> </w:t>
            </w:r>
            <w:r w:rsidRPr="0025615F">
              <w:rPr>
                <w:rFonts w:cs="Arial"/>
              </w:rPr>
              <w:t>programs,</w:t>
            </w:r>
            <w:r>
              <w:rPr>
                <w:rFonts w:cs="Arial"/>
              </w:rPr>
              <w:t xml:space="preserve"> co</w:t>
            </w:r>
            <w:r w:rsidRPr="0025615F">
              <w:rPr>
                <w:rFonts w:cs="Arial"/>
              </w:rPr>
              <w:t>ntracts</w:t>
            </w:r>
            <w:r>
              <w:rPr>
                <w:rFonts w:cs="Arial"/>
              </w:rPr>
              <w:t xml:space="preserve"> </w:t>
            </w:r>
            <w:r w:rsidRPr="0025615F">
              <w:rPr>
                <w:rFonts w:cs="Arial"/>
              </w:rPr>
              <w:t>with</w:t>
            </w:r>
            <w:r>
              <w:rPr>
                <w:rFonts w:cs="Arial"/>
              </w:rPr>
              <w:t xml:space="preserve"> our PBM </w:t>
            </w:r>
            <w:r w:rsidRPr="0025615F">
              <w:rPr>
                <w:rFonts w:cs="Arial"/>
              </w:rPr>
              <w:t>to</w:t>
            </w:r>
            <w:r>
              <w:rPr>
                <w:rFonts w:cs="Arial"/>
              </w:rPr>
              <w:t xml:space="preserve"> </w:t>
            </w:r>
            <w:r w:rsidRPr="0025615F">
              <w:rPr>
                <w:rFonts w:cs="Arial"/>
              </w:rPr>
              <w:t>manage</w:t>
            </w:r>
            <w:r>
              <w:rPr>
                <w:rFonts w:cs="Arial"/>
              </w:rPr>
              <w:t xml:space="preserve"> </w:t>
            </w:r>
            <w:r w:rsidRPr="0025615F">
              <w:rPr>
                <w:rFonts w:cs="Arial"/>
              </w:rPr>
              <w:t>their</w:t>
            </w:r>
            <w:r>
              <w:rPr>
                <w:rFonts w:cs="Arial"/>
              </w:rPr>
              <w:t xml:space="preserve"> </w:t>
            </w:r>
            <w:r w:rsidRPr="0025615F">
              <w:rPr>
                <w:rFonts w:cs="Arial"/>
              </w:rPr>
              <w:t>members</w:t>
            </w:r>
            <w:r>
              <w:rPr>
                <w:rFonts w:cs="Arial"/>
              </w:rPr>
              <w:t xml:space="preserve">’ </w:t>
            </w:r>
            <w:r w:rsidRPr="0025615F">
              <w:rPr>
                <w:rFonts w:cs="Arial"/>
              </w:rPr>
              <w:t>prescription</w:t>
            </w:r>
            <w:r>
              <w:rPr>
                <w:rFonts w:cs="Arial"/>
              </w:rPr>
              <w:t xml:space="preserve"> </w:t>
            </w:r>
            <w:r w:rsidRPr="0025615F">
              <w:rPr>
                <w:rFonts w:cs="Arial"/>
              </w:rPr>
              <w:t>benefits.</w:t>
            </w:r>
          </w:p>
        </w:tc>
      </w:tr>
      <w:tr w:rsidR="00F25D74" w:rsidRPr="0025615F" w14:paraId="3B2C5F46" w14:textId="77777777" w:rsidTr="00F8579B">
        <w:tc>
          <w:tcPr>
            <w:tcW w:w="1441" w:type="pct"/>
          </w:tcPr>
          <w:p w14:paraId="7189FC06" w14:textId="77777777" w:rsidR="00F25D74" w:rsidRPr="00D00690" w:rsidRDefault="00F25D74" w:rsidP="000740D1">
            <w:pPr>
              <w:spacing w:before="120" w:after="120"/>
            </w:pPr>
            <w:r w:rsidRPr="00D00690">
              <w:t>Client Code</w:t>
            </w:r>
          </w:p>
        </w:tc>
        <w:tc>
          <w:tcPr>
            <w:tcW w:w="3559" w:type="pct"/>
          </w:tcPr>
          <w:p w14:paraId="06645A26" w14:textId="6C968966" w:rsidR="00F25D74" w:rsidRDefault="00F25D74" w:rsidP="000740D1">
            <w:pPr>
              <w:spacing w:before="120" w:after="120"/>
              <w:rPr>
                <w:b/>
              </w:rPr>
            </w:pPr>
            <w:r w:rsidRPr="0025615F">
              <w:t>Used</w:t>
            </w:r>
            <w:r>
              <w:t xml:space="preserve"> </w:t>
            </w:r>
            <w:r w:rsidRPr="0025615F">
              <w:t>to</w:t>
            </w:r>
            <w:r>
              <w:t xml:space="preserve"> </w:t>
            </w:r>
            <w:r w:rsidRPr="0025615F">
              <w:t>identify</w:t>
            </w:r>
            <w:r>
              <w:t xml:space="preserve"> </w:t>
            </w:r>
            <w:r w:rsidRPr="0025615F">
              <w:t>the</w:t>
            </w:r>
            <w:r>
              <w:t xml:space="preserve"> </w:t>
            </w:r>
            <w:r w:rsidRPr="0025615F">
              <w:t>member’s</w:t>
            </w:r>
            <w:r>
              <w:t xml:space="preserve"> co</w:t>
            </w:r>
            <w:r w:rsidRPr="0025615F">
              <w:t>mpany</w:t>
            </w:r>
            <w:r>
              <w:t xml:space="preserve"> </w:t>
            </w:r>
            <w:r w:rsidRPr="0025615F">
              <w:t>as</w:t>
            </w:r>
            <w:r>
              <w:t xml:space="preserve"> </w:t>
            </w:r>
            <w:r w:rsidRPr="0025615F">
              <w:t>well</w:t>
            </w:r>
            <w:r>
              <w:t xml:space="preserve"> </w:t>
            </w:r>
            <w:r w:rsidRPr="0025615F">
              <w:t>as</w:t>
            </w:r>
            <w:r>
              <w:t xml:space="preserve"> </w:t>
            </w:r>
            <w:r w:rsidRPr="0025615F">
              <w:t>identify</w:t>
            </w:r>
            <w:r>
              <w:t xml:space="preserve"> </w:t>
            </w:r>
            <w:r w:rsidRPr="0025615F">
              <w:t>specific</w:t>
            </w:r>
            <w:r>
              <w:t xml:space="preserve"> </w:t>
            </w:r>
            <w:r w:rsidRPr="0025615F">
              <w:t>plan</w:t>
            </w:r>
            <w:r>
              <w:t xml:space="preserve"> </w:t>
            </w:r>
            <w:r w:rsidRPr="0025615F">
              <w:t>design</w:t>
            </w:r>
            <w:r>
              <w:t xml:space="preserve"> </w:t>
            </w:r>
            <w:r w:rsidRPr="0025615F">
              <w:t>information</w:t>
            </w:r>
            <w:r>
              <w:t xml:space="preserve"> </w:t>
            </w:r>
            <w:r w:rsidRPr="0025615F">
              <w:t>for</w:t>
            </w:r>
            <w:r>
              <w:t xml:space="preserve"> </w:t>
            </w:r>
            <w:r w:rsidRPr="0025615F">
              <w:t>the</w:t>
            </w:r>
            <w:r>
              <w:t xml:space="preserve"> </w:t>
            </w:r>
            <w:r w:rsidRPr="0025615F">
              <w:t>member.</w:t>
            </w:r>
          </w:p>
          <w:p w14:paraId="6EF80032" w14:textId="11D78FF7" w:rsidR="00F25D74" w:rsidRPr="0025615F" w:rsidRDefault="00F25D74" w:rsidP="000740D1">
            <w:pPr>
              <w:spacing w:before="120" w:after="120"/>
            </w:pPr>
            <w:r w:rsidRPr="0025615F">
              <w:rPr>
                <w:b/>
              </w:rPr>
              <w:t>Note:</w:t>
            </w:r>
            <w:r>
              <w:rPr>
                <w:b/>
              </w:rPr>
              <w:t xml:space="preserve">  </w:t>
            </w:r>
            <w:r w:rsidRPr="0025615F">
              <w:t>This</w:t>
            </w:r>
            <w:r>
              <w:t xml:space="preserve"> </w:t>
            </w:r>
            <w:r w:rsidRPr="0025615F">
              <w:t>is</w:t>
            </w:r>
            <w:r>
              <w:t xml:space="preserve"> </w:t>
            </w:r>
            <w:r w:rsidRPr="0025615F">
              <w:t>the</w:t>
            </w:r>
            <w:r>
              <w:t xml:space="preserve"> co</w:t>
            </w:r>
            <w:r w:rsidRPr="0025615F">
              <w:t>de</w:t>
            </w:r>
            <w:r>
              <w:t xml:space="preserve"> </w:t>
            </w:r>
            <w:r w:rsidRPr="0025615F">
              <w:t>needed</w:t>
            </w:r>
            <w:r>
              <w:t xml:space="preserve"> </w:t>
            </w:r>
            <w:r w:rsidRPr="0025615F">
              <w:t>to</w:t>
            </w:r>
            <w:r>
              <w:t xml:space="preserve"> </w:t>
            </w:r>
            <w:r w:rsidRPr="0025615F">
              <w:t>register</w:t>
            </w:r>
            <w:r>
              <w:t xml:space="preserve"> </w:t>
            </w:r>
            <w:r w:rsidRPr="0025615F">
              <w:t>on</w:t>
            </w:r>
            <w:r>
              <w:t xml:space="preserve"> </w:t>
            </w:r>
            <w:r w:rsidRPr="0025615F">
              <w:t>our</w:t>
            </w:r>
            <w:r>
              <w:t xml:space="preserve"> </w:t>
            </w:r>
            <w:r w:rsidRPr="0025615F">
              <w:t>web</w:t>
            </w:r>
            <w:r>
              <w:t xml:space="preserve"> </w:t>
            </w:r>
            <w:r w:rsidRPr="0025615F">
              <w:t>site.</w:t>
            </w:r>
            <w:r>
              <w:t xml:space="preserve"> </w:t>
            </w:r>
            <w:r w:rsidRPr="0025615F">
              <w:t>This</w:t>
            </w:r>
            <w:r>
              <w:t xml:space="preserve"> </w:t>
            </w:r>
            <w:r w:rsidRPr="0025615F">
              <w:t>is</w:t>
            </w:r>
            <w:r>
              <w:t xml:space="preserve"> </w:t>
            </w:r>
            <w:r w:rsidRPr="0025615F">
              <w:t>also</w:t>
            </w:r>
            <w:r>
              <w:t xml:space="preserve"> </w:t>
            </w:r>
            <w:r w:rsidRPr="0025615F">
              <w:t>known</w:t>
            </w:r>
            <w:r>
              <w:t xml:space="preserve"> </w:t>
            </w:r>
            <w:r w:rsidRPr="0025615F">
              <w:t>as</w:t>
            </w:r>
            <w:r>
              <w:t xml:space="preserve"> </w:t>
            </w:r>
            <w:r w:rsidRPr="0025615F">
              <w:t>the</w:t>
            </w:r>
            <w:r>
              <w:t xml:space="preserve"> </w:t>
            </w:r>
            <w:r w:rsidRPr="0025615F">
              <w:t>Group</w:t>
            </w:r>
            <w:r>
              <w:t xml:space="preserve"> Co</w:t>
            </w:r>
            <w:r w:rsidRPr="0025615F">
              <w:t>de.</w:t>
            </w:r>
          </w:p>
        </w:tc>
      </w:tr>
      <w:tr w:rsidR="00F25D74" w:rsidRPr="0025615F" w14:paraId="367A63CD" w14:textId="77777777" w:rsidTr="00F8579B">
        <w:tc>
          <w:tcPr>
            <w:tcW w:w="1441" w:type="pct"/>
          </w:tcPr>
          <w:p w14:paraId="7F0B820D" w14:textId="77777777" w:rsidR="00F25D74" w:rsidRPr="00D00690" w:rsidRDefault="00F25D74" w:rsidP="000740D1">
            <w:pPr>
              <w:spacing w:before="120" w:after="120"/>
            </w:pPr>
            <w:r w:rsidRPr="00D00690">
              <w:t>Client Number</w:t>
            </w:r>
          </w:p>
        </w:tc>
        <w:tc>
          <w:tcPr>
            <w:tcW w:w="3559" w:type="pct"/>
          </w:tcPr>
          <w:p w14:paraId="62822961" w14:textId="15BAB154" w:rsidR="00F25D74" w:rsidRPr="0025615F" w:rsidDel="009B63E4" w:rsidRDefault="00F25D74" w:rsidP="000740D1">
            <w:pPr>
              <w:spacing w:before="120" w:after="120"/>
            </w:pPr>
            <w:r w:rsidRPr="0025615F">
              <w:t>Unique</w:t>
            </w:r>
            <w:r>
              <w:t xml:space="preserve"> </w:t>
            </w:r>
            <w:r w:rsidRPr="0025615F">
              <w:t>6-digit</w:t>
            </w:r>
            <w:r>
              <w:t xml:space="preserve"> </w:t>
            </w:r>
            <w:r w:rsidRPr="0025615F">
              <w:t>number</w:t>
            </w:r>
            <w:r>
              <w:t xml:space="preserve"> </w:t>
            </w:r>
            <w:r w:rsidRPr="0025615F">
              <w:t>assigned</w:t>
            </w:r>
            <w:r>
              <w:t xml:space="preserve"> </w:t>
            </w:r>
            <w:r w:rsidRPr="0025615F">
              <w:t>to</w:t>
            </w:r>
            <w:r>
              <w:t xml:space="preserve"> </w:t>
            </w:r>
            <w:r w:rsidRPr="0025615F">
              <w:t>a</w:t>
            </w:r>
            <w:r>
              <w:t xml:space="preserve"> </w:t>
            </w:r>
            <w:r w:rsidRPr="0025615F">
              <w:t>carrier</w:t>
            </w:r>
            <w:r>
              <w:t>/</w:t>
            </w:r>
            <w:r w:rsidRPr="0025615F">
              <w:t>group</w:t>
            </w:r>
            <w:r>
              <w:t xml:space="preserve"> </w:t>
            </w:r>
            <w:r w:rsidRPr="0025615F">
              <w:t>or</w:t>
            </w:r>
            <w:r>
              <w:t xml:space="preserve"> </w:t>
            </w:r>
            <w:r w:rsidRPr="0025615F">
              <w:t>set</w:t>
            </w:r>
            <w:r>
              <w:t xml:space="preserve"> </w:t>
            </w:r>
            <w:r w:rsidRPr="0025615F">
              <w:t>of</w:t>
            </w:r>
            <w:r>
              <w:t xml:space="preserve"> </w:t>
            </w:r>
            <w:r w:rsidRPr="0025615F">
              <w:t>carrier</w:t>
            </w:r>
            <w:r>
              <w:t>/</w:t>
            </w:r>
            <w:r w:rsidRPr="0025615F">
              <w:t>groups</w:t>
            </w:r>
            <w:r>
              <w:t xml:space="preserve"> </w:t>
            </w:r>
            <w:r w:rsidRPr="0025615F">
              <w:t>in</w:t>
            </w:r>
            <w:r>
              <w:t xml:space="preserve"> </w:t>
            </w:r>
            <w:r w:rsidRPr="0025615F">
              <w:t>the</w:t>
            </w:r>
            <w:r>
              <w:t xml:space="preserve"> </w:t>
            </w:r>
            <w:r w:rsidRPr="0025615F">
              <w:t>RECAP</w:t>
            </w:r>
            <w:r>
              <w:t xml:space="preserve"> </w:t>
            </w:r>
            <w:r w:rsidRPr="0025615F">
              <w:t>system,</w:t>
            </w:r>
            <w:r>
              <w:t xml:space="preserve"> </w:t>
            </w:r>
            <w:r w:rsidRPr="0025615F">
              <w:t>which</w:t>
            </w:r>
            <w:r>
              <w:t xml:space="preserve"> co</w:t>
            </w:r>
            <w:r w:rsidRPr="0025615F">
              <w:t>mbined,</w:t>
            </w:r>
            <w:r>
              <w:t xml:space="preserve"> </w:t>
            </w:r>
            <w:proofErr w:type="gramStart"/>
            <w:r w:rsidRPr="0025615F">
              <w:t>define</w:t>
            </w:r>
            <w:proofErr w:type="gramEnd"/>
            <w:r>
              <w:t xml:space="preserve"> </w:t>
            </w:r>
            <w:r w:rsidRPr="0025615F">
              <w:t>a</w:t>
            </w:r>
            <w:r>
              <w:t xml:space="preserve"> co</w:t>
            </w:r>
            <w:r w:rsidRPr="0025615F">
              <w:t>mmon</w:t>
            </w:r>
            <w:r>
              <w:t xml:space="preserve"> </w:t>
            </w:r>
            <w:r w:rsidRPr="0025615F">
              <w:t>business</w:t>
            </w:r>
            <w:r>
              <w:t xml:space="preserve"> </w:t>
            </w:r>
            <w:r w:rsidRPr="0025615F">
              <w:t>entity.</w:t>
            </w:r>
            <w:r>
              <w:t xml:space="preserve"> </w:t>
            </w:r>
            <w:r w:rsidRPr="0025615F">
              <w:t>The</w:t>
            </w:r>
            <w:r>
              <w:t xml:space="preserve"> </w:t>
            </w:r>
            <w:r w:rsidRPr="0025615F">
              <w:t>Client</w:t>
            </w:r>
            <w:r>
              <w:t xml:space="preserve"> </w:t>
            </w:r>
            <w:r w:rsidRPr="0025615F">
              <w:t>Number</w:t>
            </w:r>
            <w:r>
              <w:t xml:space="preserve"> </w:t>
            </w:r>
            <w:r w:rsidRPr="0025615F">
              <w:t>serves</w:t>
            </w:r>
            <w:r>
              <w:t xml:space="preserve"> </w:t>
            </w:r>
            <w:r w:rsidRPr="0025615F">
              <w:t>as</w:t>
            </w:r>
            <w:r>
              <w:t xml:space="preserve"> </w:t>
            </w:r>
            <w:r w:rsidRPr="0025615F">
              <w:t>a</w:t>
            </w:r>
            <w:r>
              <w:t xml:space="preserve"> </w:t>
            </w:r>
            <w:r w:rsidRPr="0025615F">
              <w:t>delimiter</w:t>
            </w:r>
            <w:r>
              <w:t xml:space="preserve"> </w:t>
            </w:r>
            <w:r w:rsidRPr="0025615F">
              <w:t>for</w:t>
            </w:r>
            <w:r>
              <w:t xml:space="preserve"> </w:t>
            </w:r>
            <w:r w:rsidRPr="0025615F">
              <w:t>Group</w:t>
            </w:r>
            <w:r>
              <w:t xml:space="preserve"> </w:t>
            </w:r>
            <w:r w:rsidRPr="0025615F">
              <w:t>Tracking</w:t>
            </w:r>
            <w:r>
              <w:t xml:space="preserve"> </w:t>
            </w:r>
            <w:r w:rsidRPr="0025615F">
              <w:t>and</w:t>
            </w:r>
            <w:r>
              <w:t xml:space="preserve"> “</w:t>
            </w:r>
            <w:r w:rsidRPr="0025615F">
              <w:t>Term</w:t>
            </w:r>
            <w:r>
              <w:t xml:space="preserve"> </w:t>
            </w:r>
            <w:r w:rsidRPr="0025615F">
              <w:t>from</w:t>
            </w:r>
            <w:r>
              <w:t xml:space="preserve"> </w:t>
            </w:r>
            <w:r w:rsidRPr="0025615F">
              <w:t>Add</w:t>
            </w:r>
            <w:r>
              <w:t xml:space="preserve">” </w:t>
            </w:r>
            <w:r w:rsidRPr="0025615F">
              <w:t>processing.</w:t>
            </w:r>
            <w:r>
              <w:t xml:space="preserve"> </w:t>
            </w:r>
          </w:p>
        </w:tc>
      </w:tr>
      <w:tr w:rsidR="00F25D74" w:rsidRPr="0025615F" w14:paraId="4EE9D2A5" w14:textId="77777777" w:rsidTr="00F8579B">
        <w:tc>
          <w:tcPr>
            <w:tcW w:w="1441" w:type="pct"/>
          </w:tcPr>
          <w:p w14:paraId="6FBEF41F" w14:textId="77777777" w:rsidR="00F25D74" w:rsidRPr="00D00690" w:rsidRDefault="00F25D74" w:rsidP="000740D1">
            <w:pPr>
              <w:spacing w:before="120" w:after="120"/>
            </w:pPr>
            <w:r w:rsidRPr="00D00690">
              <w:t xml:space="preserve">Client Services/QL  </w:t>
            </w:r>
          </w:p>
        </w:tc>
        <w:tc>
          <w:tcPr>
            <w:tcW w:w="3559" w:type="pct"/>
          </w:tcPr>
          <w:p w14:paraId="4E2079B4" w14:textId="2060AB82" w:rsidR="00F25D74" w:rsidRPr="0025615F" w:rsidRDefault="00F25D74" w:rsidP="004F5EC8">
            <w:pPr>
              <w:spacing w:before="120" w:after="120"/>
            </w:pPr>
            <w:r w:rsidRPr="0025615F">
              <w:t>The</w:t>
            </w:r>
            <w:r>
              <w:t xml:space="preserve"> </w:t>
            </w:r>
            <w:r w:rsidRPr="0025615F">
              <w:t>portal</w:t>
            </w:r>
            <w:r>
              <w:t xml:space="preserve"> </w:t>
            </w:r>
            <w:r w:rsidRPr="0025615F">
              <w:t>which</w:t>
            </w:r>
            <w:r>
              <w:t xml:space="preserve"> </w:t>
            </w:r>
            <w:r w:rsidRPr="0025615F">
              <w:t>houses</w:t>
            </w:r>
            <w:r>
              <w:t xml:space="preserve"> </w:t>
            </w:r>
            <w:r w:rsidRPr="0025615F">
              <w:t>PeopleSafe</w:t>
            </w:r>
            <w:r>
              <w:t xml:space="preserve"> </w:t>
            </w:r>
            <w:r w:rsidRPr="0025615F">
              <w:t>and</w:t>
            </w:r>
            <w:r>
              <w:t xml:space="preserve"> </w:t>
            </w:r>
            <w:r w:rsidRPr="0025615F">
              <w:t>other</w:t>
            </w:r>
            <w:r>
              <w:t xml:space="preserve"> </w:t>
            </w:r>
            <w:r w:rsidRPr="0025615F">
              <w:t>applications</w:t>
            </w:r>
            <w:r>
              <w:t xml:space="preserve"> </w:t>
            </w:r>
            <w:r w:rsidRPr="0025615F">
              <w:t>built</w:t>
            </w:r>
            <w:r>
              <w:t xml:space="preserve"> </w:t>
            </w:r>
            <w:r w:rsidRPr="0025615F">
              <w:t>upon</w:t>
            </w:r>
            <w:r>
              <w:t xml:space="preserve"> our </w:t>
            </w:r>
            <w:r w:rsidRPr="0025615F">
              <w:t>PBM</w:t>
            </w:r>
            <w:r>
              <w:t xml:space="preserve"> </w:t>
            </w:r>
            <w:r w:rsidRPr="0025615F">
              <w:t>application</w:t>
            </w:r>
            <w:r>
              <w:t xml:space="preserve"> </w:t>
            </w:r>
            <w:r w:rsidRPr="0025615F">
              <w:t>engine</w:t>
            </w:r>
            <w:r>
              <w:t xml:space="preserve"> </w:t>
            </w:r>
            <w:r w:rsidRPr="0025615F">
              <w:t>known</w:t>
            </w:r>
            <w:r>
              <w:t xml:space="preserve"> </w:t>
            </w:r>
            <w:r w:rsidRPr="0025615F">
              <w:t>as</w:t>
            </w:r>
            <w:r>
              <w:t xml:space="preserve"> </w:t>
            </w:r>
            <w:r w:rsidRPr="0025615F">
              <w:t>QL.</w:t>
            </w:r>
          </w:p>
        </w:tc>
      </w:tr>
      <w:tr w:rsidR="00F25D74" w:rsidRPr="0025615F" w14:paraId="3242DB7A" w14:textId="77777777" w:rsidTr="00F8579B">
        <w:tc>
          <w:tcPr>
            <w:tcW w:w="1441" w:type="pct"/>
          </w:tcPr>
          <w:p w14:paraId="4F76D100" w14:textId="77777777" w:rsidR="00F25D74" w:rsidRPr="00D00690" w:rsidRDefault="00F25D74" w:rsidP="000740D1">
            <w:pPr>
              <w:spacing w:before="120" w:after="120"/>
              <w:rPr>
                <w:bCs/>
              </w:rPr>
            </w:pPr>
            <w:r w:rsidRPr="00D00690">
              <w:rPr>
                <w:bCs/>
                <w:color w:val="000000"/>
              </w:rPr>
              <w:t>Client Termed</w:t>
            </w:r>
          </w:p>
        </w:tc>
        <w:tc>
          <w:tcPr>
            <w:tcW w:w="3559" w:type="pct"/>
          </w:tcPr>
          <w:p w14:paraId="1C3CC8F1" w14:textId="259FCFEF" w:rsidR="00F25D74" w:rsidRPr="00157987" w:rsidRDefault="00F25D74" w:rsidP="000740D1">
            <w:pPr>
              <w:pStyle w:val="NormalWeb"/>
              <w:numPr>
                <w:ilvl w:val="0"/>
                <w:numId w:val="147"/>
              </w:numPr>
              <w:spacing w:before="120" w:after="120" w:afterAutospacing="0" w:line="240" w:lineRule="atLeast"/>
              <w:textAlignment w:val="top"/>
              <w:rPr>
                <w:rFonts w:ascii="Verdana" w:hAnsi="Verdana"/>
              </w:rPr>
            </w:pPr>
            <w:proofErr w:type="gramStart"/>
            <w:r w:rsidRPr="00157987">
              <w:rPr>
                <w:rFonts w:ascii="Verdana" w:hAnsi="Verdana"/>
              </w:rPr>
              <w:t>Record is</w:t>
            </w:r>
            <w:proofErr w:type="gramEnd"/>
            <w:r w:rsidRPr="00157987">
              <w:rPr>
                <w:rFonts w:ascii="Verdana" w:hAnsi="Verdana"/>
              </w:rPr>
              <w:t xml:space="preserve"> found with </w:t>
            </w:r>
            <w:r w:rsidRPr="00157987">
              <w:rPr>
                <w:rFonts w:ascii="Verdana" w:hAnsi="Verdana"/>
                <w:color w:val="000000"/>
              </w:rPr>
              <w:t>Member</w:t>
            </w:r>
            <w:r w:rsidRPr="00157987">
              <w:rPr>
                <w:rFonts w:ascii="Verdana" w:hAnsi="Verdana"/>
              </w:rPr>
              <w:t xml:space="preserve"> and/or Spouse and/or dependent file is displaying</w:t>
            </w:r>
            <w:r w:rsidRPr="00157987">
              <w:rPr>
                <w:rFonts w:ascii="Verdana" w:hAnsi="Verdana"/>
                <w:color w:val="000000"/>
              </w:rPr>
              <w:t xml:space="preserve"> </w:t>
            </w:r>
            <w:r w:rsidRPr="00D75693">
              <w:rPr>
                <w:rFonts w:ascii="Verdana" w:hAnsi="Verdana"/>
                <w:bCs/>
                <w:color w:val="000000"/>
              </w:rPr>
              <w:t>‘Client Termed’</w:t>
            </w:r>
            <w:r w:rsidRPr="00157987">
              <w:rPr>
                <w:rFonts w:ascii="Verdana" w:hAnsi="Verdana"/>
                <w:b/>
                <w:color w:val="000000"/>
              </w:rPr>
              <w:t xml:space="preserve"> </w:t>
            </w:r>
            <w:r w:rsidRPr="00157987">
              <w:rPr>
                <w:rFonts w:ascii="Verdana" w:hAnsi="Verdana"/>
              </w:rPr>
              <w:t xml:space="preserve">instead of </w:t>
            </w:r>
            <w:r w:rsidRPr="00157987">
              <w:rPr>
                <w:rFonts w:ascii="Verdana" w:hAnsi="Verdana"/>
                <w:color w:val="000000"/>
              </w:rPr>
              <w:t>‘Eligible’ or ‘Ineligible’</w:t>
            </w:r>
            <w:r w:rsidRPr="00157987">
              <w:rPr>
                <w:rFonts w:ascii="Verdana" w:hAnsi="Verdana"/>
              </w:rPr>
              <w:t>;</w:t>
            </w:r>
            <w:r w:rsidRPr="00157987">
              <w:rPr>
                <w:rFonts w:ascii="Verdana" w:hAnsi="Verdana"/>
                <w:b/>
                <w:color w:val="FF0000"/>
              </w:rPr>
              <w:t xml:space="preserve"> </w:t>
            </w:r>
            <w:r w:rsidRPr="00157987">
              <w:rPr>
                <w:rFonts w:ascii="Verdana" w:hAnsi="Verdana"/>
              </w:rPr>
              <w:t>however, they claim to have our PBM benefits.</w:t>
            </w:r>
          </w:p>
          <w:p w14:paraId="7D75FB9E" w14:textId="37A0538C" w:rsidR="00F25D74" w:rsidRPr="0025615F" w:rsidRDefault="00F25D74" w:rsidP="000740D1">
            <w:pPr>
              <w:pStyle w:val="NormalWeb"/>
              <w:numPr>
                <w:ilvl w:val="0"/>
                <w:numId w:val="147"/>
              </w:numPr>
              <w:spacing w:before="120" w:after="120" w:afterAutospacing="0" w:line="240" w:lineRule="atLeast"/>
              <w:textAlignment w:val="top"/>
            </w:pPr>
            <w:proofErr w:type="gramStart"/>
            <w:r w:rsidRPr="00157987">
              <w:rPr>
                <w:rFonts w:ascii="Verdana" w:hAnsi="Verdana"/>
                <w:color w:val="000000"/>
              </w:rPr>
              <w:t>Member</w:t>
            </w:r>
            <w:proofErr w:type="gramEnd"/>
            <w:r w:rsidRPr="00157987">
              <w:rPr>
                <w:rFonts w:ascii="Verdana" w:hAnsi="Verdana"/>
              </w:rPr>
              <w:t xml:space="preserve"> may show as ‘Ineligible’ even if the client has termed their plan.</w:t>
            </w:r>
          </w:p>
        </w:tc>
      </w:tr>
      <w:tr w:rsidR="00F25D74" w:rsidRPr="0025615F" w14:paraId="4BF15BFA" w14:textId="77777777" w:rsidTr="00F8579B">
        <w:tc>
          <w:tcPr>
            <w:tcW w:w="1441" w:type="pct"/>
          </w:tcPr>
          <w:p w14:paraId="4BF73F6D" w14:textId="77777777" w:rsidR="00F25D74" w:rsidRPr="00D00690" w:rsidRDefault="00F25D74" w:rsidP="000740D1">
            <w:pPr>
              <w:spacing w:before="120" w:after="120"/>
              <w:rPr>
                <w:bCs/>
                <w:color w:val="000000"/>
              </w:rPr>
            </w:pPr>
            <w:r w:rsidRPr="00D00690">
              <w:rPr>
                <w:bCs/>
              </w:rPr>
              <w:t xml:space="preserve">Clinical Care Department </w:t>
            </w:r>
          </w:p>
        </w:tc>
        <w:tc>
          <w:tcPr>
            <w:tcW w:w="3559" w:type="pct"/>
          </w:tcPr>
          <w:p w14:paraId="7C7FBFE3" w14:textId="363198A4" w:rsidR="00F25D74" w:rsidRPr="0025615F" w:rsidRDefault="00F25D74" w:rsidP="000740D1">
            <w:pPr>
              <w:spacing w:before="120" w:after="120"/>
            </w:pPr>
            <w:r w:rsidRPr="000F184C">
              <w:t xml:space="preserve">The department within </w:t>
            </w:r>
            <w:r>
              <w:t>our PBM</w:t>
            </w:r>
            <w:r w:rsidRPr="000F184C">
              <w:t xml:space="preserve"> that handles calls of a clinical nature including drug ingredients, adverse side effects, alternative drugs, et</w:t>
            </w:r>
            <w:r w:rsidR="00275F70">
              <w:t>cetera.</w:t>
            </w:r>
          </w:p>
        </w:tc>
      </w:tr>
      <w:tr w:rsidR="00F25D74" w:rsidRPr="0025615F" w14:paraId="3D849447" w14:textId="77777777" w:rsidTr="00F8579B">
        <w:tc>
          <w:tcPr>
            <w:tcW w:w="1441" w:type="pct"/>
          </w:tcPr>
          <w:p w14:paraId="2C978A10" w14:textId="77777777" w:rsidR="00F25D74" w:rsidRPr="00D00690" w:rsidDel="009B63E4" w:rsidRDefault="00F25D74" w:rsidP="000740D1">
            <w:pPr>
              <w:spacing w:before="120" w:after="120"/>
              <w:rPr>
                <w:bCs/>
              </w:rPr>
            </w:pPr>
            <w:r w:rsidRPr="00D00690">
              <w:rPr>
                <w:bCs/>
                <w:color w:val="000000"/>
              </w:rPr>
              <w:t>Clinical Indications</w:t>
            </w:r>
          </w:p>
        </w:tc>
        <w:tc>
          <w:tcPr>
            <w:tcW w:w="3559" w:type="pct"/>
          </w:tcPr>
          <w:p w14:paraId="0D48D0F2" w14:textId="27B99D1A" w:rsidR="00F25D74" w:rsidRPr="0025615F" w:rsidDel="009B63E4" w:rsidRDefault="00F25D74" w:rsidP="000740D1">
            <w:pPr>
              <w:spacing w:before="120" w:after="120"/>
            </w:pPr>
            <w:r w:rsidRPr="0025615F">
              <w:t>Generally</w:t>
            </w:r>
            <w:r>
              <w:t xml:space="preserve"> </w:t>
            </w:r>
            <w:r w:rsidRPr="0025615F">
              <w:t>accepted</w:t>
            </w:r>
            <w:r>
              <w:t xml:space="preserve"> </w:t>
            </w:r>
            <w:r w:rsidRPr="0025615F">
              <w:t>use</w:t>
            </w:r>
            <w:r>
              <w:t xml:space="preserve"> </w:t>
            </w:r>
            <w:r w:rsidRPr="0025615F">
              <w:t>for</w:t>
            </w:r>
            <w:r>
              <w:t xml:space="preserve"> </w:t>
            </w:r>
            <w:r w:rsidRPr="0025615F">
              <w:t>a</w:t>
            </w:r>
            <w:r>
              <w:t xml:space="preserve"> </w:t>
            </w:r>
            <w:r w:rsidRPr="0025615F">
              <w:t>medication</w:t>
            </w:r>
            <w:r>
              <w:t xml:space="preserve"> </w:t>
            </w:r>
            <w:r w:rsidRPr="0025615F">
              <w:t>to</w:t>
            </w:r>
            <w:r>
              <w:t xml:space="preserve"> </w:t>
            </w:r>
            <w:r w:rsidRPr="0025615F">
              <w:t>treat</w:t>
            </w:r>
            <w:r>
              <w:t xml:space="preserve"> </w:t>
            </w:r>
            <w:r w:rsidRPr="0025615F">
              <w:t>a</w:t>
            </w:r>
            <w:r>
              <w:t xml:space="preserve"> </w:t>
            </w:r>
            <w:r w:rsidRPr="0025615F">
              <w:t>medical</w:t>
            </w:r>
            <w:r>
              <w:t xml:space="preserve"> co</w:t>
            </w:r>
            <w:r w:rsidRPr="0025615F">
              <w:t>ndition.</w:t>
            </w:r>
            <w:r>
              <w:t xml:space="preserve"> </w:t>
            </w:r>
            <w:r w:rsidRPr="0025615F">
              <w:t>This</w:t>
            </w:r>
            <w:r>
              <w:t xml:space="preserve"> </w:t>
            </w:r>
            <w:r w:rsidRPr="0025615F">
              <w:t>is</w:t>
            </w:r>
            <w:r>
              <w:t xml:space="preserve"> </w:t>
            </w:r>
            <w:r w:rsidRPr="0025615F">
              <w:t>regulatory</w:t>
            </w:r>
            <w:r>
              <w:t xml:space="preserve"> co</w:t>
            </w:r>
            <w:r w:rsidRPr="0025615F">
              <w:t>nfirmation</w:t>
            </w:r>
            <w:r>
              <w:t xml:space="preserve"> </w:t>
            </w:r>
            <w:r w:rsidRPr="0025615F">
              <w:t>of</w:t>
            </w:r>
            <w:r>
              <w:t xml:space="preserve"> </w:t>
            </w:r>
            <w:r w:rsidRPr="0025615F">
              <w:t>proven</w:t>
            </w:r>
            <w:r>
              <w:t xml:space="preserve"> </w:t>
            </w:r>
            <w:r w:rsidRPr="0025615F">
              <w:t>use</w:t>
            </w:r>
            <w:r>
              <w:t xml:space="preserve"> </w:t>
            </w:r>
            <w:r w:rsidRPr="0025615F">
              <w:t>by</w:t>
            </w:r>
            <w:r>
              <w:t xml:space="preserve"> </w:t>
            </w:r>
            <w:r w:rsidRPr="0025615F">
              <w:t>the</w:t>
            </w:r>
            <w:r>
              <w:t xml:space="preserve"> </w:t>
            </w:r>
            <w:r w:rsidRPr="0025615F">
              <w:t>U.S.</w:t>
            </w:r>
            <w:r>
              <w:t xml:space="preserve"> </w:t>
            </w:r>
            <w:r w:rsidRPr="0025615F">
              <w:t>Food</w:t>
            </w:r>
            <w:r>
              <w:t xml:space="preserve"> </w:t>
            </w:r>
            <w:r w:rsidRPr="0025615F">
              <w:t>and</w:t>
            </w:r>
            <w:r>
              <w:t xml:space="preserve"> </w:t>
            </w:r>
            <w:r w:rsidRPr="0025615F">
              <w:t>Drug</w:t>
            </w:r>
            <w:r>
              <w:t xml:space="preserve"> </w:t>
            </w:r>
            <w:r w:rsidRPr="0025615F">
              <w:t>Administration</w:t>
            </w:r>
            <w:r>
              <w:t xml:space="preserve"> </w:t>
            </w:r>
            <w:r w:rsidRPr="0025615F">
              <w:t>(</w:t>
            </w:r>
            <w:r w:rsidRPr="00D75693">
              <w:t>FDA</w:t>
            </w:r>
            <w:r w:rsidRPr="0025615F">
              <w:t>).</w:t>
            </w:r>
          </w:p>
        </w:tc>
      </w:tr>
      <w:tr w:rsidR="00F25D74" w:rsidRPr="0025615F" w14:paraId="3327B07E" w14:textId="77777777" w:rsidTr="00F8579B">
        <w:tc>
          <w:tcPr>
            <w:tcW w:w="1441" w:type="pct"/>
          </w:tcPr>
          <w:p w14:paraId="09C2D396" w14:textId="77777777" w:rsidR="00F25D74" w:rsidRPr="00D00690" w:rsidRDefault="00F25D74" w:rsidP="000740D1">
            <w:pPr>
              <w:spacing w:before="120" w:after="120"/>
              <w:rPr>
                <w:bCs/>
                <w:color w:val="000000"/>
              </w:rPr>
            </w:pPr>
            <w:r w:rsidRPr="00D00690">
              <w:rPr>
                <w:bCs/>
                <w:color w:val="000000"/>
              </w:rPr>
              <w:t>Clinical Interventions</w:t>
            </w:r>
          </w:p>
        </w:tc>
        <w:tc>
          <w:tcPr>
            <w:tcW w:w="3559" w:type="pct"/>
          </w:tcPr>
          <w:p w14:paraId="1E90C6CF" w14:textId="4B950618" w:rsidR="00F25D74" w:rsidRPr="0025615F" w:rsidRDefault="00891B8A" w:rsidP="000740D1">
            <w:pPr>
              <w:spacing w:before="120" w:after="120"/>
            </w:pPr>
            <w:r>
              <w:rPr>
                <w:rFonts w:cs="Arial"/>
              </w:rPr>
              <w:t>Prescriptions</w:t>
            </w:r>
            <w:r w:rsidR="00F25D74">
              <w:rPr>
                <w:rFonts w:cs="Arial"/>
              </w:rPr>
              <w:t xml:space="preserve"> </w:t>
            </w:r>
            <w:r w:rsidR="00F25D74" w:rsidRPr="0025615F">
              <w:rPr>
                <w:rFonts w:cs="Arial"/>
              </w:rPr>
              <w:t>processed</w:t>
            </w:r>
            <w:r w:rsidR="00F25D74">
              <w:rPr>
                <w:rFonts w:cs="Arial"/>
              </w:rPr>
              <w:t xml:space="preserve"> </w:t>
            </w:r>
            <w:r w:rsidR="00F25D74" w:rsidRPr="0025615F">
              <w:rPr>
                <w:rFonts w:cs="Arial"/>
              </w:rPr>
              <w:t>through</w:t>
            </w:r>
            <w:r w:rsidR="00F25D74">
              <w:rPr>
                <w:rFonts w:cs="Arial"/>
              </w:rPr>
              <w:t xml:space="preserve"> our PBM </w:t>
            </w:r>
            <w:r w:rsidR="00F25D74" w:rsidRPr="0025615F">
              <w:rPr>
                <w:rFonts w:cs="Arial"/>
              </w:rPr>
              <w:t>are</w:t>
            </w:r>
            <w:r w:rsidR="00F25D74">
              <w:rPr>
                <w:rFonts w:cs="Arial"/>
              </w:rPr>
              <w:t xml:space="preserve"> </w:t>
            </w:r>
            <w:r w:rsidR="00F25D74" w:rsidRPr="0025615F">
              <w:rPr>
                <w:rFonts w:cs="Arial"/>
              </w:rPr>
              <w:t>subject</w:t>
            </w:r>
            <w:r w:rsidR="00F25D74">
              <w:rPr>
                <w:rFonts w:cs="Arial"/>
              </w:rPr>
              <w:t xml:space="preserve"> </w:t>
            </w:r>
            <w:r w:rsidR="00F25D74" w:rsidRPr="0025615F">
              <w:rPr>
                <w:rFonts w:cs="Arial"/>
              </w:rPr>
              <w:t>to</w:t>
            </w:r>
            <w:r w:rsidR="00F25D74">
              <w:rPr>
                <w:rFonts w:cs="Arial"/>
              </w:rPr>
              <w:t xml:space="preserve"> </w:t>
            </w:r>
            <w:r w:rsidR="00F25D74" w:rsidRPr="0025615F">
              <w:rPr>
                <w:rFonts w:cs="Arial"/>
              </w:rPr>
              <w:t>analysis</w:t>
            </w:r>
            <w:r w:rsidR="00F25D74">
              <w:rPr>
                <w:rFonts w:cs="Arial"/>
              </w:rPr>
              <w:t xml:space="preserve"> </w:t>
            </w:r>
            <w:r w:rsidR="00F25D74" w:rsidRPr="0025615F">
              <w:rPr>
                <w:rFonts w:cs="Arial"/>
              </w:rPr>
              <w:t>(by</w:t>
            </w:r>
            <w:r w:rsidR="00F25D74">
              <w:rPr>
                <w:rFonts w:cs="Arial"/>
              </w:rPr>
              <w:t xml:space="preserve"> </w:t>
            </w:r>
            <w:r w:rsidR="00F25D74" w:rsidRPr="0025615F">
              <w:rPr>
                <w:rFonts w:cs="Arial"/>
              </w:rPr>
              <w:t>a</w:t>
            </w:r>
            <w:r w:rsidR="00F25D74">
              <w:rPr>
                <w:rFonts w:cs="Arial"/>
              </w:rPr>
              <w:t xml:space="preserve"> </w:t>
            </w:r>
            <w:r w:rsidR="00F25D74" w:rsidRPr="0025615F">
              <w:rPr>
                <w:rFonts w:cs="Arial"/>
              </w:rPr>
              <w:t>pharmacist)</w:t>
            </w:r>
            <w:r w:rsidR="00F25D74">
              <w:rPr>
                <w:rFonts w:cs="Arial"/>
              </w:rPr>
              <w:t xml:space="preserve"> </w:t>
            </w:r>
            <w:r w:rsidR="00F25D74" w:rsidRPr="0025615F">
              <w:rPr>
                <w:rFonts w:cs="Arial"/>
              </w:rPr>
              <w:t>for</w:t>
            </w:r>
            <w:r w:rsidR="00F25D74">
              <w:rPr>
                <w:rFonts w:cs="Arial"/>
              </w:rPr>
              <w:t xml:space="preserve"> </w:t>
            </w:r>
            <w:r w:rsidR="00F25D74" w:rsidRPr="0025615F">
              <w:rPr>
                <w:rFonts w:cs="Arial"/>
              </w:rPr>
              <w:t>medical</w:t>
            </w:r>
            <w:r w:rsidR="00F25D74">
              <w:rPr>
                <w:rFonts w:cs="Arial"/>
              </w:rPr>
              <w:t xml:space="preserve"> </w:t>
            </w:r>
            <w:r w:rsidR="00F25D74" w:rsidRPr="0025615F">
              <w:rPr>
                <w:rFonts w:cs="Arial"/>
              </w:rPr>
              <w:t>safety</w:t>
            </w:r>
            <w:r w:rsidR="00F25D74">
              <w:rPr>
                <w:rFonts w:cs="Arial"/>
              </w:rPr>
              <w:t>/</w:t>
            </w:r>
            <w:r w:rsidR="00F25D74" w:rsidRPr="0025615F">
              <w:rPr>
                <w:rFonts w:cs="Arial"/>
              </w:rPr>
              <w:t>effectiveness</w:t>
            </w:r>
            <w:r w:rsidR="00F25D74">
              <w:rPr>
                <w:rFonts w:cs="Arial"/>
              </w:rPr>
              <w:t xml:space="preserve"> </w:t>
            </w:r>
            <w:r w:rsidR="00F25D74" w:rsidRPr="0025615F">
              <w:rPr>
                <w:rFonts w:cs="Arial"/>
              </w:rPr>
              <w:t>and</w:t>
            </w:r>
            <w:r w:rsidR="00F25D74">
              <w:rPr>
                <w:rFonts w:cs="Arial"/>
              </w:rPr>
              <w:t xml:space="preserve"> co</w:t>
            </w:r>
            <w:r w:rsidR="00F25D74" w:rsidRPr="0025615F">
              <w:rPr>
                <w:rFonts w:cs="Arial"/>
              </w:rPr>
              <w:t>mpliance</w:t>
            </w:r>
            <w:r w:rsidR="00F25D74">
              <w:rPr>
                <w:rFonts w:cs="Arial"/>
              </w:rPr>
              <w:t xml:space="preserve"> </w:t>
            </w:r>
            <w:r w:rsidR="00F25D74" w:rsidRPr="0025615F">
              <w:rPr>
                <w:rFonts w:cs="Arial"/>
              </w:rPr>
              <w:t>with</w:t>
            </w:r>
            <w:r w:rsidR="00F25D74">
              <w:rPr>
                <w:rFonts w:cs="Arial"/>
              </w:rPr>
              <w:t xml:space="preserve"> </w:t>
            </w:r>
            <w:r w:rsidR="00F25D74" w:rsidRPr="0025615F">
              <w:rPr>
                <w:rFonts w:cs="Arial"/>
              </w:rPr>
              <w:t>the</w:t>
            </w:r>
            <w:r w:rsidR="00F25D74">
              <w:rPr>
                <w:rFonts w:cs="Arial"/>
              </w:rPr>
              <w:t xml:space="preserve"> </w:t>
            </w:r>
            <w:r w:rsidR="00F25D74" w:rsidRPr="0025615F">
              <w:rPr>
                <w:rFonts w:cs="Arial"/>
              </w:rPr>
              <w:t>client</w:t>
            </w:r>
            <w:r w:rsidR="00F25D74">
              <w:rPr>
                <w:rFonts w:cs="Arial"/>
              </w:rPr>
              <w:t>’</w:t>
            </w:r>
            <w:r w:rsidR="00F25D74" w:rsidRPr="0025615F">
              <w:rPr>
                <w:rFonts w:cs="Arial"/>
              </w:rPr>
              <w:t>s</w:t>
            </w:r>
            <w:r w:rsidR="00F25D74">
              <w:rPr>
                <w:rFonts w:cs="Arial"/>
              </w:rPr>
              <w:t xml:space="preserve"> </w:t>
            </w:r>
            <w:r w:rsidR="00F25D74" w:rsidRPr="0025615F">
              <w:rPr>
                <w:rFonts w:cs="Arial"/>
              </w:rPr>
              <w:t>plan</w:t>
            </w:r>
            <w:r w:rsidR="00F25D74">
              <w:rPr>
                <w:rFonts w:cs="Arial"/>
              </w:rPr>
              <w:t xml:space="preserve"> </w:t>
            </w:r>
            <w:r w:rsidR="00F25D74" w:rsidRPr="0025615F">
              <w:rPr>
                <w:rFonts w:cs="Arial"/>
              </w:rPr>
              <w:t>design.</w:t>
            </w:r>
            <w:r w:rsidR="00F25D74">
              <w:rPr>
                <w:rFonts w:cs="Arial"/>
              </w:rPr>
              <w:t xml:space="preserve"> </w:t>
            </w:r>
            <w:r w:rsidR="00F25D74" w:rsidRPr="0025615F">
              <w:rPr>
                <w:rFonts w:cs="Arial"/>
              </w:rPr>
              <w:t>Whatever</w:t>
            </w:r>
            <w:r w:rsidR="00F25D74">
              <w:rPr>
                <w:rFonts w:cs="Arial"/>
              </w:rPr>
              <w:t xml:space="preserve"> </w:t>
            </w:r>
            <w:r w:rsidR="00F25D74" w:rsidRPr="0025615F">
              <w:rPr>
                <w:rFonts w:cs="Arial"/>
              </w:rPr>
              <w:t>problems</w:t>
            </w:r>
            <w:r w:rsidR="00F25D74">
              <w:rPr>
                <w:rFonts w:cs="Arial"/>
              </w:rPr>
              <w:t xml:space="preserve"> </w:t>
            </w:r>
            <w:r w:rsidR="00F25D74" w:rsidRPr="0025615F">
              <w:rPr>
                <w:rFonts w:cs="Arial"/>
              </w:rPr>
              <w:t>exist</w:t>
            </w:r>
            <w:r w:rsidR="00F25D74">
              <w:rPr>
                <w:rFonts w:cs="Arial"/>
              </w:rPr>
              <w:t xml:space="preserve"> </w:t>
            </w:r>
            <w:r w:rsidR="00F25D74" w:rsidRPr="0025615F">
              <w:rPr>
                <w:rFonts w:cs="Arial"/>
              </w:rPr>
              <w:t>with</w:t>
            </w:r>
            <w:r w:rsidR="00F25D74">
              <w:rPr>
                <w:rFonts w:cs="Arial"/>
              </w:rPr>
              <w:t xml:space="preserve"> </w:t>
            </w:r>
            <w:r w:rsidR="00F25D74" w:rsidRPr="0025615F">
              <w:rPr>
                <w:rFonts w:cs="Arial"/>
              </w:rPr>
              <w:t>a</w:t>
            </w:r>
            <w:r w:rsidR="00F25D74">
              <w:rPr>
                <w:rFonts w:cs="Arial"/>
              </w:rPr>
              <w:t xml:space="preserve"> </w:t>
            </w:r>
            <w:r w:rsidR="00F25D74" w:rsidRPr="0025615F">
              <w:rPr>
                <w:rFonts w:cs="Arial"/>
              </w:rPr>
              <w:t>prescription,</w:t>
            </w:r>
            <w:r w:rsidR="00F25D74">
              <w:rPr>
                <w:rFonts w:cs="Arial"/>
              </w:rPr>
              <w:t xml:space="preserve"> </w:t>
            </w:r>
            <w:r w:rsidR="00F25D74" w:rsidRPr="0025615F">
              <w:rPr>
                <w:rFonts w:cs="Arial"/>
              </w:rPr>
              <w:t>the</w:t>
            </w:r>
            <w:r w:rsidR="00F25D74">
              <w:rPr>
                <w:rFonts w:cs="Arial"/>
              </w:rPr>
              <w:t xml:space="preserve"> </w:t>
            </w:r>
            <w:r w:rsidR="00F25D74" w:rsidRPr="0025615F">
              <w:rPr>
                <w:rFonts w:cs="Arial"/>
              </w:rPr>
              <w:t>prescription</w:t>
            </w:r>
            <w:r w:rsidR="00F25D74">
              <w:rPr>
                <w:rFonts w:cs="Arial"/>
              </w:rPr>
              <w:t xml:space="preserve"> </w:t>
            </w:r>
            <w:r w:rsidR="00F25D74" w:rsidRPr="0025615F">
              <w:rPr>
                <w:rFonts w:cs="Arial"/>
              </w:rPr>
              <w:t>is</w:t>
            </w:r>
            <w:r w:rsidR="00F25D74">
              <w:rPr>
                <w:rFonts w:cs="Arial"/>
              </w:rPr>
              <w:t xml:space="preserve"> </w:t>
            </w:r>
            <w:r w:rsidR="00F25D74" w:rsidRPr="0025615F">
              <w:rPr>
                <w:rFonts w:cs="Arial"/>
              </w:rPr>
              <w:t>diverted,</w:t>
            </w:r>
            <w:r w:rsidR="00F25D74">
              <w:rPr>
                <w:rFonts w:cs="Arial"/>
              </w:rPr>
              <w:t xml:space="preserve"> </w:t>
            </w:r>
            <w:r w:rsidR="00F25D74" w:rsidRPr="0025615F">
              <w:rPr>
                <w:rFonts w:cs="Arial"/>
              </w:rPr>
              <w:t>through</w:t>
            </w:r>
            <w:r w:rsidR="00F25D74">
              <w:rPr>
                <w:rFonts w:cs="Arial"/>
              </w:rPr>
              <w:t xml:space="preserve"> </w:t>
            </w:r>
            <w:r w:rsidR="00F25D74" w:rsidRPr="0025615F">
              <w:rPr>
                <w:rFonts w:cs="Arial"/>
              </w:rPr>
              <w:t>a</w:t>
            </w:r>
            <w:r w:rsidR="00F25D74">
              <w:rPr>
                <w:rFonts w:cs="Arial"/>
              </w:rPr>
              <w:t xml:space="preserve"> </w:t>
            </w:r>
            <w:r w:rsidR="00F25D74" w:rsidRPr="0025615F">
              <w:rPr>
                <w:rFonts w:cs="Arial"/>
              </w:rPr>
              <w:t>queuing</w:t>
            </w:r>
            <w:r w:rsidR="00F25D74">
              <w:rPr>
                <w:rFonts w:cs="Arial"/>
              </w:rPr>
              <w:t xml:space="preserve"> </w:t>
            </w:r>
            <w:r w:rsidR="00F25D74" w:rsidRPr="0025615F">
              <w:rPr>
                <w:rFonts w:cs="Arial"/>
              </w:rPr>
              <w:t>process,</w:t>
            </w:r>
            <w:r w:rsidR="00F25D74">
              <w:rPr>
                <w:rFonts w:cs="Arial"/>
              </w:rPr>
              <w:t xml:space="preserve"> </w:t>
            </w:r>
            <w:r w:rsidR="00F25D74" w:rsidRPr="0025615F">
              <w:rPr>
                <w:rFonts w:cs="Arial"/>
              </w:rPr>
              <w:t>to</w:t>
            </w:r>
            <w:r w:rsidR="00F25D74">
              <w:rPr>
                <w:rFonts w:cs="Arial"/>
              </w:rPr>
              <w:t xml:space="preserve"> our PBM </w:t>
            </w:r>
            <w:r w:rsidR="00F25D74" w:rsidRPr="0025615F">
              <w:rPr>
                <w:rFonts w:cs="Arial"/>
              </w:rPr>
              <w:t>Clinical</w:t>
            </w:r>
            <w:r w:rsidR="00F25D74">
              <w:rPr>
                <w:rFonts w:cs="Arial"/>
              </w:rPr>
              <w:t xml:space="preserve"> </w:t>
            </w:r>
            <w:r w:rsidR="00F25D74" w:rsidRPr="0025615F">
              <w:rPr>
                <w:rFonts w:cs="Arial"/>
              </w:rPr>
              <w:t>Intervention</w:t>
            </w:r>
            <w:r w:rsidR="00F25D74">
              <w:rPr>
                <w:rFonts w:cs="Arial"/>
              </w:rPr>
              <w:t xml:space="preserve"> </w:t>
            </w:r>
            <w:r w:rsidR="00F25D74" w:rsidRPr="0025615F">
              <w:rPr>
                <w:rFonts w:cs="Arial"/>
              </w:rPr>
              <w:t>Services</w:t>
            </w:r>
            <w:r w:rsidR="00F25D74">
              <w:rPr>
                <w:rFonts w:cs="Arial"/>
              </w:rPr>
              <w:t xml:space="preserve"> </w:t>
            </w:r>
            <w:r w:rsidR="00F25D74" w:rsidRPr="0025615F">
              <w:rPr>
                <w:rFonts w:cs="Arial"/>
              </w:rPr>
              <w:t>department.</w:t>
            </w:r>
          </w:p>
        </w:tc>
      </w:tr>
      <w:tr w:rsidR="00F25D74" w:rsidRPr="0025615F" w14:paraId="1A656BDB" w14:textId="77777777" w:rsidTr="00F8579B">
        <w:tc>
          <w:tcPr>
            <w:tcW w:w="1441" w:type="pct"/>
          </w:tcPr>
          <w:p w14:paraId="7CCEAF8A" w14:textId="12549769" w:rsidR="00F25D74" w:rsidRPr="00D00690" w:rsidRDefault="00F25D74" w:rsidP="000740D1">
            <w:pPr>
              <w:spacing w:before="120" w:after="120"/>
              <w:rPr>
                <w:bCs/>
                <w:color w:val="000000"/>
              </w:rPr>
            </w:pPr>
            <w:r w:rsidRPr="00D00690">
              <w:rPr>
                <w:bCs/>
                <w:color w:val="000000"/>
              </w:rPr>
              <w:t>Clinical interventions for brand generic</w:t>
            </w:r>
          </w:p>
        </w:tc>
        <w:tc>
          <w:tcPr>
            <w:tcW w:w="3559" w:type="pct"/>
          </w:tcPr>
          <w:p w14:paraId="2031325A" w14:textId="77777777" w:rsidR="00F25D74" w:rsidRPr="0025615F" w:rsidRDefault="00F25D74" w:rsidP="000740D1">
            <w:pPr>
              <w:spacing w:before="120" w:after="120"/>
            </w:pPr>
            <w:r w:rsidRPr="0025615F">
              <w:rPr>
                <w:rFonts w:cs="Arial"/>
              </w:rPr>
              <w:t>Substitute</w:t>
            </w:r>
            <w:r>
              <w:rPr>
                <w:rFonts w:cs="Arial"/>
              </w:rPr>
              <w:t xml:space="preserve"> </w:t>
            </w:r>
            <w:r w:rsidRPr="0025615F">
              <w:rPr>
                <w:rFonts w:cs="Arial"/>
              </w:rPr>
              <w:t>for</w:t>
            </w:r>
            <w:r>
              <w:rPr>
                <w:rFonts w:cs="Arial"/>
              </w:rPr>
              <w:t xml:space="preserve"> </w:t>
            </w:r>
            <w:r w:rsidRPr="0025615F">
              <w:rPr>
                <w:rFonts w:cs="Arial"/>
              </w:rPr>
              <w:t>prescribed</w:t>
            </w:r>
            <w:r>
              <w:rPr>
                <w:rFonts w:cs="Arial"/>
              </w:rPr>
              <w:t xml:space="preserve"> </w:t>
            </w:r>
            <w:r w:rsidRPr="0025615F">
              <w:rPr>
                <w:rFonts w:cs="Arial"/>
              </w:rPr>
              <w:t>brand</w:t>
            </w:r>
            <w:r>
              <w:rPr>
                <w:rFonts w:cs="Arial"/>
              </w:rPr>
              <w:t xml:space="preserve"> </w:t>
            </w:r>
            <w:r w:rsidRPr="0025615F">
              <w:rPr>
                <w:rFonts w:cs="Arial"/>
              </w:rPr>
              <w:t>formulary</w:t>
            </w:r>
            <w:r>
              <w:rPr>
                <w:rFonts w:cs="Arial"/>
              </w:rPr>
              <w:t xml:space="preserve"> </w:t>
            </w:r>
            <w:r w:rsidRPr="0025615F">
              <w:rPr>
                <w:rFonts w:cs="Arial"/>
              </w:rPr>
              <w:t>brand</w:t>
            </w:r>
            <w:r>
              <w:rPr>
                <w:rFonts w:cs="Arial"/>
              </w:rPr>
              <w:t xml:space="preserve"> </w:t>
            </w:r>
            <w:r w:rsidRPr="0025615F">
              <w:rPr>
                <w:rFonts w:cs="Arial"/>
              </w:rPr>
              <w:t>(sometimes</w:t>
            </w:r>
            <w:r>
              <w:rPr>
                <w:rFonts w:cs="Arial"/>
              </w:rPr>
              <w:t xml:space="preserve"> </w:t>
            </w:r>
            <w:r w:rsidRPr="0025615F">
              <w:rPr>
                <w:rFonts w:cs="Arial"/>
              </w:rPr>
              <w:t>called</w:t>
            </w:r>
            <w:r>
              <w:rPr>
                <w:rFonts w:cs="Arial"/>
              </w:rPr>
              <w:t xml:space="preserve"> “</w:t>
            </w:r>
            <w:r w:rsidRPr="0025615F">
              <w:rPr>
                <w:rFonts w:cs="Arial"/>
              </w:rPr>
              <w:t>branded</w:t>
            </w:r>
            <w:r>
              <w:rPr>
                <w:rFonts w:cs="Arial"/>
              </w:rPr>
              <w:t xml:space="preserve"> </w:t>
            </w:r>
            <w:r w:rsidRPr="0025615F">
              <w:rPr>
                <w:rFonts w:cs="Arial"/>
              </w:rPr>
              <w:t>generic”)</w:t>
            </w:r>
            <w:r>
              <w:rPr>
                <w:rFonts w:cs="Arial"/>
              </w:rPr>
              <w:t xml:space="preserve"> </w:t>
            </w:r>
            <w:r w:rsidRPr="0025615F">
              <w:rPr>
                <w:rFonts w:cs="Arial"/>
              </w:rPr>
              <w:t>if</w:t>
            </w:r>
            <w:r>
              <w:rPr>
                <w:rFonts w:cs="Arial"/>
              </w:rPr>
              <w:t xml:space="preserve"> </w:t>
            </w:r>
            <w:r w:rsidRPr="0025615F">
              <w:rPr>
                <w:rFonts w:cs="Arial"/>
              </w:rPr>
              <w:t>no</w:t>
            </w:r>
            <w:r>
              <w:rPr>
                <w:rFonts w:cs="Arial"/>
              </w:rPr>
              <w:t xml:space="preserve"> </w:t>
            </w:r>
            <w:r w:rsidRPr="0025615F">
              <w:rPr>
                <w:rFonts w:cs="Arial"/>
              </w:rPr>
              <w:t>generic</w:t>
            </w:r>
            <w:r>
              <w:rPr>
                <w:rFonts w:cs="Arial"/>
              </w:rPr>
              <w:t xml:space="preserve"> </w:t>
            </w:r>
            <w:r w:rsidRPr="0025615F">
              <w:rPr>
                <w:rFonts w:cs="Arial"/>
              </w:rPr>
              <w:t>is</w:t>
            </w:r>
            <w:r>
              <w:rPr>
                <w:rFonts w:cs="Arial"/>
              </w:rPr>
              <w:t xml:space="preserve"> </w:t>
            </w:r>
            <w:r w:rsidRPr="0025615F">
              <w:rPr>
                <w:rFonts w:cs="Arial"/>
              </w:rPr>
              <w:t>available.</w:t>
            </w:r>
          </w:p>
        </w:tc>
      </w:tr>
      <w:tr w:rsidR="00F25D74" w:rsidRPr="0025615F" w14:paraId="58F42748" w14:textId="77777777" w:rsidTr="00F8579B">
        <w:tc>
          <w:tcPr>
            <w:tcW w:w="1441" w:type="pct"/>
          </w:tcPr>
          <w:p w14:paraId="2EB8739E" w14:textId="2F17AA73" w:rsidR="00F25D74" w:rsidRPr="00002750" w:rsidRDefault="00F25D74" w:rsidP="000740D1">
            <w:pPr>
              <w:spacing w:before="120" w:after="120"/>
              <w:rPr>
                <w:bCs/>
                <w:color w:val="000000"/>
              </w:rPr>
            </w:pPr>
            <w:r w:rsidRPr="00002750">
              <w:rPr>
                <w:bCs/>
                <w:color w:val="000000"/>
              </w:rPr>
              <w:t>Clinical Programs</w:t>
            </w:r>
          </w:p>
        </w:tc>
        <w:tc>
          <w:tcPr>
            <w:tcW w:w="3559" w:type="pct"/>
          </w:tcPr>
          <w:p w14:paraId="0C212BB5" w14:textId="74497128" w:rsidR="00F25D74" w:rsidRPr="00002750" w:rsidRDefault="00F25D74" w:rsidP="000740D1">
            <w:pPr>
              <w:spacing w:before="120" w:after="120"/>
            </w:pPr>
            <w:r w:rsidRPr="00002750">
              <w:t xml:space="preserve">Our suite of Clinical Programs is known as our PBM Enhanced Offering, </w:t>
            </w:r>
            <w:r w:rsidRPr="00D75693">
              <w:t>and includes:</w:t>
            </w:r>
          </w:p>
          <w:p w14:paraId="6F966DBB"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proofErr w:type="spellStart"/>
            <w:r w:rsidRPr="00002750">
              <w:rPr>
                <w:rFonts w:ascii="Verdana" w:hAnsi="Verdana"/>
              </w:rPr>
              <w:t>CustomCare</w:t>
            </w:r>
            <w:proofErr w:type="spellEnd"/>
            <w:r w:rsidRPr="00002750">
              <w:rPr>
                <w:rFonts w:ascii="Verdana" w:hAnsi="Verdana"/>
              </w:rPr>
              <w:t xml:space="preserve"> Mail </w:t>
            </w:r>
          </w:p>
          <w:p w14:paraId="78FC9ADD"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proofErr w:type="spellStart"/>
            <w:r w:rsidRPr="00002750">
              <w:rPr>
                <w:rFonts w:ascii="Verdana" w:hAnsi="Verdana"/>
              </w:rPr>
              <w:t>CustomCare</w:t>
            </w:r>
            <w:proofErr w:type="spellEnd"/>
            <w:r w:rsidRPr="00002750">
              <w:rPr>
                <w:rFonts w:ascii="Verdana" w:hAnsi="Verdana"/>
              </w:rPr>
              <w:t xml:space="preserve"> Retail </w:t>
            </w:r>
          </w:p>
          <w:p w14:paraId="0DCDFAE9"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Prescriber Profiling Plus</w:t>
            </w:r>
          </w:p>
          <w:p w14:paraId="321F8267"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UR Pharmacy Management </w:t>
            </w:r>
          </w:p>
          <w:p w14:paraId="7DDA8760"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proofErr w:type="spellStart"/>
            <w:r w:rsidRPr="00002750">
              <w:rPr>
                <w:rFonts w:ascii="Verdana" w:hAnsi="Verdana"/>
              </w:rPr>
              <w:t>AdvancedCare</w:t>
            </w:r>
            <w:proofErr w:type="spellEnd"/>
            <w:r w:rsidRPr="00002750">
              <w:rPr>
                <w:rFonts w:ascii="Verdana" w:hAnsi="Verdana"/>
              </w:rPr>
              <w:t xml:space="preserve"> **</w:t>
            </w:r>
          </w:p>
          <w:p w14:paraId="43886589"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Accordant **</w:t>
            </w:r>
          </w:p>
          <w:p w14:paraId="62AC15C1" w14:textId="77777777" w:rsidR="00F25D74" w:rsidRPr="00002750" w:rsidRDefault="00F25D74" w:rsidP="000740D1">
            <w:pPr>
              <w:spacing w:before="120" w:after="120"/>
            </w:pPr>
          </w:p>
          <w:p w14:paraId="7ECB76E9" w14:textId="77777777" w:rsidR="00F25D74" w:rsidRPr="00002750" w:rsidRDefault="00F25D74" w:rsidP="000740D1">
            <w:pPr>
              <w:spacing w:before="120" w:after="120"/>
            </w:pPr>
            <w:r w:rsidRPr="00002750">
              <w:t xml:space="preserve">** In addition to the plan </w:t>
            </w:r>
            <w:proofErr w:type="gramStart"/>
            <w:r w:rsidRPr="00002750">
              <w:t>sponsor</w:t>
            </w:r>
            <w:proofErr w:type="gramEnd"/>
            <w:r w:rsidRPr="00002750">
              <w:t xml:space="preserve"> making the program available, the </w:t>
            </w:r>
            <w:proofErr w:type="gramStart"/>
            <w:r w:rsidRPr="00002750">
              <w:t>member</w:t>
            </w:r>
            <w:proofErr w:type="gramEnd"/>
            <w:r w:rsidRPr="00002750">
              <w:t xml:space="preserve"> must enroll in the program.</w:t>
            </w:r>
          </w:p>
          <w:p w14:paraId="5E9DB4C4" w14:textId="77777777" w:rsidR="00F25D74" w:rsidRPr="00002750" w:rsidRDefault="00F25D74" w:rsidP="000740D1">
            <w:pPr>
              <w:spacing w:before="120" w:after="120"/>
            </w:pPr>
          </w:p>
          <w:p w14:paraId="632CA13C" w14:textId="77777777" w:rsidR="00F25D74" w:rsidRPr="00002750" w:rsidRDefault="00F25D74" w:rsidP="000740D1">
            <w:pPr>
              <w:spacing w:before="120" w:after="120"/>
            </w:pPr>
            <w:r w:rsidRPr="00002750">
              <w:rPr>
                <w:b/>
              </w:rPr>
              <w:t>Note:</w:t>
            </w:r>
            <w:r w:rsidRPr="00002750">
              <w:t xml:space="preserve">  To determine which Clinical Programs are available for a member, refer to Clinical Programs under Plan Designs. Do not discuss Clinical Programs with </w:t>
            </w:r>
            <w:proofErr w:type="gramStart"/>
            <w:r w:rsidRPr="00002750">
              <w:t>member</w:t>
            </w:r>
            <w:proofErr w:type="gramEnd"/>
            <w:r w:rsidRPr="00002750">
              <w:t xml:space="preserve"> when their plan sponsor has not made the program available.</w:t>
            </w:r>
          </w:p>
          <w:p w14:paraId="4232796D" w14:textId="77777777" w:rsidR="00F25D74" w:rsidRPr="00002750" w:rsidRDefault="00F25D74" w:rsidP="000740D1">
            <w:pPr>
              <w:spacing w:before="120" w:after="120"/>
            </w:pPr>
          </w:p>
          <w:p w14:paraId="71948CDB" w14:textId="15111D1F" w:rsidR="00E137E0" w:rsidRPr="00002750" w:rsidRDefault="00F25D74" w:rsidP="000740D1">
            <w:pPr>
              <w:spacing w:before="120" w:after="120"/>
            </w:pPr>
            <w:proofErr w:type="spellStart"/>
            <w:r w:rsidRPr="00D75693">
              <w:rPr>
                <w:b/>
              </w:rPr>
              <w:t>CustomCare</w:t>
            </w:r>
            <w:proofErr w:type="spellEnd"/>
            <w:r w:rsidRPr="00D75693">
              <w:rPr>
                <w:b/>
              </w:rPr>
              <w:t xml:space="preserve"> Mail:</w:t>
            </w:r>
            <w:r w:rsidRPr="00002750">
              <w:t xml:space="preserve">  This program works towards optimizing pharmacy utilization through concurrent analysis of the member’s mail and retail drug history and ensures all prescriptions are safe and clinically appropriate for the member receives it. Approximately 95% of our Accounts use the </w:t>
            </w:r>
            <w:proofErr w:type="spellStart"/>
            <w:r w:rsidRPr="00002750">
              <w:t>CustomCare</w:t>
            </w:r>
            <w:proofErr w:type="spellEnd"/>
            <w:r w:rsidRPr="00002750">
              <w:t xml:space="preserve"> Mail program. </w:t>
            </w:r>
          </w:p>
          <w:p w14:paraId="4D7F702B" w14:textId="314933E0" w:rsidR="00F25D74" w:rsidRPr="00002750" w:rsidRDefault="00F25D74" w:rsidP="000740D1">
            <w:pPr>
              <w:spacing w:before="120" w:after="120"/>
            </w:pPr>
            <w:r w:rsidRPr="00002750">
              <w:t xml:space="preserve">Before dispensing a home delivery prescription, a PBM pharmacist evaluates the prescription </w:t>
            </w:r>
            <w:r w:rsidRPr="00D75693">
              <w:t>for:</w:t>
            </w:r>
          </w:p>
          <w:p w14:paraId="2CFF0E58"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Product selection</w:t>
            </w:r>
          </w:p>
          <w:p w14:paraId="4FD60EF3"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Dosage</w:t>
            </w:r>
          </w:p>
          <w:p w14:paraId="620856F8"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Duration</w:t>
            </w:r>
          </w:p>
          <w:p w14:paraId="74FD4800"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Approved diagnosis</w:t>
            </w:r>
          </w:p>
          <w:p w14:paraId="33C01506" w14:textId="77777777" w:rsidR="00F25D74" w:rsidRPr="00002750" w:rsidRDefault="00F25D74" w:rsidP="000740D1">
            <w:pPr>
              <w:spacing w:before="120" w:after="120"/>
            </w:pPr>
          </w:p>
          <w:p w14:paraId="6AF345BE" w14:textId="1CF0F80D" w:rsidR="00F25D74" w:rsidRPr="00002750" w:rsidRDefault="00F25D74" w:rsidP="000740D1">
            <w:pPr>
              <w:spacing w:before="120" w:after="120"/>
            </w:pPr>
            <w:r w:rsidRPr="00002750">
              <w:t>If this review identifies a more appropriate therapy the pharmacist contacts the prescriber to discuss the issue and to identify a clinically acceptable alternative. In many cases, the pharmacist provides information regarding the member or the drug about which the prescriber is unaware, such as new dosages of a medication available in the marketplace, or new guidelines for a medication from the manufacturer. More than half the time, the prescriber agrees with the PBM pharmacist and authorizes a change in therapy. However, it’s important to note that if the prescriber does not authorize the change, we don’t make the change. If a change is authorized, the pharmacists then log the change into the Clinical Intervention tracking system, which allows us to quantify and report client savings from the program in an auditable format.</w:t>
            </w:r>
          </w:p>
          <w:p w14:paraId="11C77D91" w14:textId="77777777" w:rsidR="00F25D74" w:rsidRPr="00002750" w:rsidRDefault="00F25D74" w:rsidP="000740D1">
            <w:pPr>
              <w:spacing w:before="120" w:after="120"/>
            </w:pPr>
          </w:p>
          <w:p w14:paraId="135CBEA3" w14:textId="38044EA8" w:rsidR="00F25D74" w:rsidRPr="00D75693" w:rsidRDefault="00F25D74" w:rsidP="000740D1">
            <w:pPr>
              <w:spacing w:before="120" w:after="120"/>
            </w:pPr>
            <w:r w:rsidRPr="00D75693">
              <w:t xml:space="preserve">The features of </w:t>
            </w:r>
            <w:proofErr w:type="spellStart"/>
            <w:r w:rsidRPr="00D75693">
              <w:t>CustomCare</w:t>
            </w:r>
            <w:proofErr w:type="spellEnd"/>
            <w:r w:rsidRPr="00D75693">
              <w:t xml:space="preserve"> Mail include:</w:t>
            </w:r>
          </w:p>
          <w:p w14:paraId="680A203F"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Concurrent activity, triggered by a mail prescription</w:t>
            </w:r>
          </w:p>
          <w:p w14:paraId="6783F118"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Uses integrated history (mail and retail) for consultations</w:t>
            </w:r>
          </w:p>
          <w:p w14:paraId="4BC50840"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Changes implemented at point of dispensing</w:t>
            </w:r>
          </w:p>
          <w:p w14:paraId="60DA539E"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Proactive prescriber interaction</w:t>
            </w:r>
          </w:p>
          <w:p w14:paraId="32C6C278"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Guaranteed savings to the client</w:t>
            </w:r>
          </w:p>
          <w:p w14:paraId="0E1F48EB" w14:textId="77777777" w:rsidR="00F25D74" w:rsidRPr="00D75693" w:rsidRDefault="00F25D74" w:rsidP="000740D1">
            <w:pPr>
              <w:spacing w:before="120" w:after="120"/>
            </w:pPr>
          </w:p>
          <w:p w14:paraId="7EF1E189" w14:textId="0DB01AE4" w:rsidR="00F25D74" w:rsidRPr="00D75693" w:rsidRDefault="00F25D74" w:rsidP="000740D1">
            <w:pPr>
              <w:spacing w:before="120" w:after="120"/>
            </w:pPr>
            <w:r w:rsidRPr="00D75693">
              <w:t xml:space="preserve">The Benefits of </w:t>
            </w:r>
            <w:proofErr w:type="spellStart"/>
            <w:r w:rsidRPr="00D75693">
              <w:t>CustomCare</w:t>
            </w:r>
            <w:proofErr w:type="spellEnd"/>
            <w:r w:rsidRPr="00D75693">
              <w:t xml:space="preserve"> Mail include:</w:t>
            </w:r>
          </w:p>
          <w:p w14:paraId="20663F21"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Lowers mail drug spend</w:t>
            </w:r>
          </w:p>
          <w:p w14:paraId="0D90A04B"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 xml:space="preserve">Educate </w:t>
            </w:r>
            <w:proofErr w:type="gramStart"/>
            <w:r w:rsidRPr="00D75693">
              <w:rPr>
                <w:rFonts w:ascii="Verdana" w:hAnsi="Verdana"/>
              </w:rPr>
              <w:t>prescriber</w:t>
            </w:r>
            <w:proofErr w:type="gramEnd"/>
            <w:r w:rsidRPr="00D75693">
              <w:rPr>
                <w:rFonts w:ascii="Verdana" w:hAnsi="Verdana"/>
              </w:rPr>
              <w:t xml:space="preserve"> on potential drug</w:t>
            </w:r>
            <w:r w:rsidRPr="00002750">
              <w:rPr>
                <w:rFonts w:ascii="Verdana" w:hAnsi="Verdana"/>
              </w:rPr>
              <w:t xml:space="preserve"> conflict or drug induced disease conditions they may not be </w:t>
            </w:r>
            <w:proofErr w:type="gramStart"/>
            <w:r w:rsidRPr="00002750">
              <w:rPr>
                <w:rFonts w:ascii="Verdana" w:hAnsi="Verdana"/>
              </w:rPr>
              <w:t>aware</w:t>
            </w:r>
            <w:proofErr w:type="gramEnd"/>
            <w:r w:rsidRPr="00002750">
              <w:rPr>
                <w:rFonts w:ascii="Verdana" w:hAnsi="Verdana"/>
              </w:rPr>
              <w:t xml:space="preserve"> due to multiple prescribers treating the same member.</w:t>
            </w:r>
          </w:p>
          <w:p w14:paraId="006225C8"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Continually enhanced to proactively address pharmaceutical advancements</w:t>
            </w:r>
          </w:p>
          <w:p w14:paraId="5050168A" w14:textId="77777777" w:rsidR="00F25D74" w:rsidRPr="004F5EC8"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Promotes prescriber prescribing of </w:t>
            </w:r>
            <w:proofErr w:type="gramStart"/>
            <w:r w:rsidRPr="00002750">
              <w:rPr>
                <w:rFonts w:ascii="Verdana" w:hAnsi="Verdana"/>
              </w:rPr>
              <w:t>cost effective</w:t>
            </w:r>
            <w:proofErr w:type="gramEnd"/>
            <w:r w:rsidRPr="00002750">
              <w:rPr>
                <w:rFonts w:ascii="Verdana" w:hAnsi="Verdana"/>
              </w:rPr>
              <w:t xml:space="preserve"> drugs and treatment regimens that are clinically appropriate</w:t>
            </w:r>
          </w:p>
          <w:p w14:paraId="2B7D7E68" w14:textId="77777777" w:rsidR="00F25D74" w:rsidRPr="00002750" w:rsidRDefault="00F25D74" w:rsidP="000740D1">
            <w:pPr>
              <w:spacing w:before="120" w:after="120"/>
            </w:pPr>
          </w:p>
          <w:p w14:paraId="0915261F" w14:textId="296C2BB8" w:rsidR="0053357C" w:rsidRPr="00002750" w:rsidRDefault="00F25D74" w:rsidP="000740D1">
            <w:pPr>
              <w:spacing w:before="120" w:after="120"/>
            </w:pPr>
            <w:proofErr w:type="spellStart"/>
            <w:r w:rsidRPr="00002750">
              <w:rPr>
                <w:b/>
              </w:rPr>
              <w:t>CustomCare</w:t>
            </w:r>
            <w:proofErr w:type="spellEnd"/>
            <w:r w:rsidRPr="00002750">
              <w:rPr>
                <w:b/>
              </w:rPr>
              <w:t xml:space="preserve"> Retail:</w:t>
            </w:r>
            <w:r w:rsidRPr="00002750">
              <w:t xml:space="preserve">  This program is a powerful tool that evaluates the member’s long-term, integrated (mail and retail) drug history to improve clinical outcomes. Through retrospective analysis (looking at history), we identif</w:t>
            </w:r>
            <w:r w:rsidR="005E4B23" w:rsidRPr="00002750">
              <w:t>y</w:t>
            </w:r>
            <w:r w:rsidRPr="00002750">
              <w:t xml:space="preserve"> members who might be at risk for drug conflicts or drug-induced disease conditions. Retrospective analysis also highlights opportunities to reduce unnecessary prescriptions or to simplify therapies.</w:t>
            </w:r>
          </w:p>
          <w:p w14:paraId="2FD90879" w14:textId="0E48FE67" w:rsidR="0053357C" w:rsidRPr="00002750" w:rsidRDefault="00F25D74" w:rsidP="000740D1">
            <w:pPr>
              <w:spacing w:before="120" w:after="120"/>
            </w:pPr>
            <w:r w:rsidRPr="00002750">
              <w:t xml:space="preserve">After a potential problem is identified by our PBM Clinical Pharmacists, a letter is sent alerting the prescriber of a prescribing choice that might prove inappropriate over the long term. The alert letter also includes more cost-effective or </w:t>
            </w:r>
            <w:r w:rsidR="00FF18CE" w:rsidRPr="00002750">
              <w:t>clinically effective</w:t>
            </w:r>
            <w:r w:rsidRPr="00002750">
              <w:t xml:space="preserve"> therapies and encourages the prescriber to respond directly to our PBM regarding whatever changes they may make in the member’s drug treatment</w:t>
            </w:r>
            <w:r w:rsidR="000B4C86" w:rsidRPr="00002750">
              <w:t xml:space="preserve">. </w:t>
            </w:r>
            <w:r w:rsidRPr="00002750">
              <w:t xml:space="preserve">We track and measure prescriber response to the alert letter as well as any changes in the member’s drug utilization patterns </w:t>
            </w:r>
            <w:proofErr w:type="gramStart"/>
            <w:r w:rsidRPr="00002750">
              <w:t>subsequent to</w:t>
            </w:r>
            <w:proofErr w:type="gramEnd"/>
            <w:r w:rsidRPr="00002750">
              <w:t xml:space="preserve"> the intervention.</w:t>
            </w:r>
          </w:p>
          <w:p w14:paraId="08672E95" w14:textId="2C019A98" w:rsidR="00F25D74" w:rsidRPr="00002750" w:rsidRDefault="00F25D74" w:rsidP="000740D1">
            <w:pPr>
              <w:spacing w:before="120" w:after="120"/>
            </w:pPr>
            <w:r w:rsidRPr="00002750">
              <w:t xml:space="preserve">With </w:t>
            </w:r>
            <w:proofErr w:type="spellStart"/>
            <w:r w:rsidRPr="00002750">
              <w:t>CustomCare</w:t>
            </w:r>
            <w:proofErr w:type="spellEnd"/>
            <w:r w:rsidRPr="00002750">
              <w:t xml:space="preserve"> Retail, we </w:t>
            </w:r>
            <w:proofErr w:type="gramStart"/>
            <w:r w:rsidRPr="00002750">
              <w:t>are able to</w:t>
            </w:r>
            <w:proofErr w:type="gramEnd"/>
            <w:r w:rsidRPr="00002750">
              <w:t xml:space="preserve"> identify the problem prior to interacting with the prescriber. This practice eliminates any unnecessary involvement with the prescriber.</w:t>
            </w:r>
          </w:p>
          <w:p w14:paraId="7972B296" w14:textId="77777777" w:rsidR="00F25D74" w:rsidRPr="00002750" w:rsidRDefault="00F25D74" w:rsidP="000740D1">
            <w:pPr>
              <w:spacing w:before="120" w:after="120"/>
            </w:pPr>
          </w:p>
          <w:p w14:paraId="121D0CB9" w14:textId="28317DB4" w:rsidR="00F25D74" w:rsidRPr="00002750" w:rsidRDefault="00F25D74" w:rsidP="000740D1">
            <w:pPr>
              <w:spacing w:before="120" w:after="120"/>
            </w:pPr>
            <w:r w:rsidRPr="00002750">
              <w:t xml:space="preserve">The Features of </w:t>
            </w:r>
            <w:proofErr w:type="spellStart"/>
            <w:r w:rsidRPr="00002750">
              <w:t>CustomCare</w:t>
            </w:r>
            <w:proofErr w:type="spellEnd"/>
            <w:r w:rsidRPr="00002750">
              <w:t xml:space="preserve"> Retail </w:t>
            </w:r>
            <w:r w:rsidRPr="00D75693">
              <w:t>include:</w:t>
            </w:r>
          </w:p>
          <w:p w14:paraId="7F7DD9B0"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Retail focused</w:t>
            </w:r>
          </w:p>
          <w:p w14:paraId="1A1535E4"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Letter based program with significant clinical review</w:t>
            </w:r>
          </w:p>
          <w:p w14:paraId="3AC13688"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Guaranteed savings to the client</w:t>
            </w:r>
          </w:p>
          <w:p w14:paraId="2155DCEB" w14:textId="77777777" w:rsidR="00F25D74" w:rsidRPr="00002750" w:rsidRDefault="00F25D74" w:rsidP="000740D1">
            <w:pPr>
              <w:spacing w:before="120" w:after="120"/>
            </w:pPr>
          </w:p>
          <w:p w14:paraId="501AE6FB" w14:textId="3AB761D8" w:rsidR="00F25D74" w:rsidRPr="00D75693" w:rsidRDefault="00F25D74" w:rsidP="000740D1">
            <w:pPr>
              <w:spacing w:before="120" w:after="120"/>
            </w:pPr>
            <w:r w:rsidRPr="00002750">
              <w:t xml:space="preserve">The Benefits of </w:t>
            </w:r>
            <w:proofErr w:type="spellStart"/>
            <w:r w:rsidRPr="00002750">
              <w:t>CustomCare</w:t>
            </w:r>
            <w:proofErr w:type="spellEnd"/>
            <w:r w:rsidRPr="00002750">
              <w:t xml:space="preserve"> Retail </w:t>
            </w:r>
            <w:r w:rsidRPr="00D75693">
              <w:t>include:</w:t>
            </w:r>
          </w:p>
          <w:p w14:paraId="331C0BEB"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Lowers overall drug </w:t>
            </w:r>
            <w:proofErr w:type="gramStart"/>
            <w:r w:rsidRPr="00002750">
              <w:rPr>
                <w:rFonts w:ascii="Verdana" w:hAnsi="Verdana"/>
              </w:rPr>
              <w:t>spend</w:t>
            </w:r>
            <w:proofErr w:type="gramEnd"/>
          </w:p>
          <w:p w14:paraId="5601FCF4"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Educate </w:t>
            </w:r>
            <w:proofErr w:type="gramStart"/>
            <w:r w:rsidRPr="00002750">
              <w:rPr>
                <w:rFonts w:ascii="Verdana" w:hAnsi="Verdana"/>
              </w:rPr>
              <w:t>prescriber</w:t>
            </w:r>
            <w:proofErr w:type="gramEnd"/>
            <w:r w:rsidRPr="00002750">
              <w:rPr>
                <w:rFonts w:ascii="Verdana" w:hAnsi="Verdana"/>
              </w:rPr>
              <w:t xml:space="preserve"> on potential drug conflict or drug induced disease conditions of which they may not be aware due to multiple prescribers treating the same member.</w:t>
            </w:r>
          </w:p>
          <w:p w14:paraId="2551FA87" w14:textId="32AA7BEC"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Intervene </w:t>
            </w:r>
            <w:proofErr w:type="gramStart"/>
            <w:r w:rsidRPr="00002750">
              <w:rPr>
                <w:rFonts w:ascii="Verdana" w:hAnsi="Verdana"/>
              </w:rPr>
              <w:t>on</w:t>
            </w:r>
            <w:proofErr w:type="gramEnd"/>
            <w:r w:rsidRPr="00002750">
              <w:rPr>
                <w:rFonts w:ascii="Verdana" w:hAnsi="Verdana"/>
              </w:rPr>
              <w:t xml:space="preserve"> retail prescription without member disruption</w:t>
            </w:r>
            <w:r w:rsidR="00A701CC">
              <w:rPr>
                <w:rFonts w:ascii="Verdana" w:hAnsi="Verdana"/>
              </w:rPr>
              <w:t>.</w:t>
            </w:r>
          </w:p>
          <w:p w14:paraId="5504D75F" w14:textId="29862D70"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Pharmacist review eliminates unnecessary involvement with the prescriber</w:t>
            </w:r>
            <w:r w:rsidR="00A701CC">
              <w:rPr>
                <w:rFonts w:ascii="Verdana" w:hAnsi="Verdana"/>
              </w:rPr>
              <w:t>.</w:t>
            </w:r>
          </w:p>
          <w:p w14:paraId="35C7388B" w14:textId="77777777" w:rsidR="00F25D74" w:rsidRPr="00002750" w:rsidRDefault="00F25D74" w:rsidP="000740D1">
            <w:pPr>
              <w:spacing w:before="120" w:after="120"/>
            </w:pPr>
          </w:p>
          <w:p w14:paraId="0D37740C" w14:textId="3DAD68AA" w:rsidR="00F25D74" w:rsidRPr="00D75693" w:rsidRDefault="00F25D74" w:rsidP="000740D1">
            <w:pPr>
              <w:spacing w:before="120" w:after="120"/>
            </w:pPr>
            <w:r w:rsidRPr="00002750">
              <w:rPr>
                <w:b/>
              </w:rPr>
              <w:t>Prescriber Profiling Plus:</w:t>
            </w:r>
            <w:r w:rsidRPr="00002750">
              <w:t xml:space="preserve">  This program identifies prescribers whose prescribing patterns are outside the standard of care guidelines, within specific disease categories. </w:t>
            </w:r>
            <w:r w:rsidRPr="00D75693">
              <w:t>The analysis includes the following information:</w:t>
            </w:r>
          </w:p>
          <w:p w14:paraId="236B95D3" w14:textId="0DCDFD5A"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Prescriber’s average cost per prescription, number of prescriptions per member per month, cost per member by disease category plus percentage of prescriptions outside guidelines</w:t>
            </w:r>
            <w:r w:rsidR="00A701CC">
              <w:rPr>
                <w:rFonts w:ascii="Verdana" w:hAnsi="Verdana"/>
              </w:rPr>
              <w:t>.</w:t>
            </w:r>
          </w:p>
          <w:p w14:paraId="715F9298"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Comparison of </w:t>
            </w:r>
            <w:proofErr w:type="gramStart"/>
            <w:r w:rsidRPr="00002750">
              <w:rPr>
                <w:rFonts w:ascii="Verdana" w:hAnsi="Verdana"/>
              </w:rPr>
              <w:t>prescriber</w:t>
            </w:r>
            <w:proofErr w:type="gramEnd"/>
            <w:r w:rsidRPr="00002750">
              <w:rPr>
                <w:rFonts w:ascii="Verdana" w:hAnsi="Verdana"/>
              </w:rPr>
              <w:t xml:space="preserve"> to peers (specialty group) in the region by disease category</w:t>
            </w:r>
          </w:p>
          <w:p w14:paraId="7A87D457" w14:textId="67539E8C"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Clinical initiatives addressing specific </w:t>
            </w:r>
            <w:r w:rsidR="00FF18CE" w:rsidRPr="00002750">
              <w:rPr>
                <w:rFonts w:ascii="Verdana" w:hAnsi="Verdana"/>
              </w:rPr>
              <w:t>highly utilized</w:t>
            </w:r>
            <w:r w:rsidRPr="00002750">
              <w:rPr>
                <w:rFonts w:ascii="Verdana" w:hAnsi="Verdana"/>
              </w:rPr>
              <w:t xml:space="preserve"> therapeutic categories such as antibiotics, NSAIDs/ Cox-II inhibitors, and antihypertensive agents</w:t>
            </w:r>
            <w:r w:rsidR="00A701CC">
              <w:rPr>
                <w:rFonts w:ascii="Verdana" w:hAnsi="Verdana"/>
              </w:rPr>
              <w:t>.</w:t>
            </w:r>
          </w:p>
          <w:p w14:paraId="47EA0903" w14:textId="074B4588"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Member-specific, actionable information</w:t>
            </w:r>
            <w:r w:rsidR="00A701CC">
              <w:rPr>
                <w:rFonts w:ascii="Verdana" w:hAnsi="Verdana"/>
              </w:rPr>
              <w:t>.</w:t>
            </w:r>
          </w:p>
          <w:p w14:paraId="78689838" w14:textId="77777777" w:rsidR="00F25D74" w:rsidRPr="00002750" w:rsidRDefault="00F25D74" w:rsidP="000740D1">
            <w:pPr>
              <w:spacing w:before="120" w:after="120"/>
            </w:pPr>
          </w:p>
          <w:p w14:paraId="5FA49E45" w14:textId="10521CC5" w:rsidR="00F25D74" w:rsidRPr="00002750" w:rsidRDefault="00F25D74" w:rsidP="000740D1">
            <w:pPr>
              <w:spacing w:before="120" w:after="120"/>
            </w:pPr>
            <w:r w:rsidRPr="00002750">
              <w:t>Prescriber Profiling Plus shifts away from traditional analysis by medical specialty and focuses on prescribing by disease state.</w:t>
            </w:r>
            <w:r w:rsidR="00FF18CE" w:rsidRPr="00002750">
              <w:t xml:space="preserve"> </w:t>
            </w:r>
            <w:r w:rsidRPr="00002750">
              <w:t xml:space="preserve">The analysis identifies prescribers </w:t>
            </w:r>
            <w:proofErr w:type="gramStart"/>
            <w:r w:rsidRPr="00002750">
              <w:t>actually treating</w:t>
            </w:r>
            <w:proofErr w:type="gramEnd"/>
            <w:r w:rsidRPr="00002750">
              <w:t xml:space="preserve"> key disease states and allows for communication through educational mailings and peer-comparison prescribing analyses within the disease state. Prescriber Profiling Plus also allows for the identification of key prescribing practices of high cost and heavily utilized drugs. Prescribers can be educated on more </w:t>
            </w:r>
            <w:proofErr w:type="gramStart"/>
            <w:r w:rsidRPr="00002750">
              <w:t>cost effective</w:t>
            </w:r>
            <w:proofErr w:type="gramEnd"/>
            <w:r w:rsidRPr="00002750">
              <w:t xml:space="preserve"> therapies and receive fewer benign mailings and more specific pertinent information to keep in mind for treating their members.</w:t>
            </w:r>
          </w:p>
          <w:p w14:paraId="495895B5" w14:textId="77777777" w:rsidR="00F25D74" w:rsidRPr="00002750" w:rsidRDefault="00F25D74" w:rsidP="000740D1">
            <w:pPr>
              <w:spacing w:before="120" w:after="120"/>
            </w:pPr>
          </w:p>
          <w:p w14:paraId="0E7DB2C8" w14:textId="184A54DB" w:rsidR="00F25D74" w:rsidRPr="00D75693" w:rsidRDefault="00F25D74" w:rsidP="000740D1">
            <w:pPr>
              <w:spacing w:before="120" w:after="120"/>
            </w:pPr>
            <w:r w:rsidRPr="00002750">
              <w:t xml:space="preserve">The Features of Prescriber Profiling Plus </w:t>
            </w:r>
            <w:r w:rsidRPr="00D75693">
              <w:t>include:</w:t>
            </w:r>
          </w:p>
          <w:p w14:paraId="07406AE4"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Client </w:t>
            </w:r>
            <w:proofErr w:type="gramStart"/>
            <w:r w:rsidRPr="00002750">
              <w:rPr>
                <w:rFonts w:ascii="Verdana" w:hAnsi="Verdana"/>
              </w:rPr>
              <w:t>specific</w:t>
            </w:r>
            <w:proofErr w:type="gramEnd"/>
          </w:p>
          <w:p w14:paraId="4D516433"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Disease centric</w:t>
            </w:r>
          </w:p>
          <w:p w14:paraId="467DDB48"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Quantifiable savings to client</w:t>
            </w:r>
          </w:p>
          <w:p w14:paraId="6552426E"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Actionable</w:t>
            </w:r>
          </w:p>
          <w:p w14:paraId="1FCB57AB" w14:textId="392675FA"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Information provided quarterly, with follow-up mailing in 6 months. Prescribers receive </w:t>
            </w:r>
            <w:proofErr w:type="gramStart"/>
            <w:r w:rsidRPr="00002750">
              <w:rPr>
                <w:rFonts w:ascii="Verdana" w:hAnsi="Verdana"/>
              </w:rPr>
              <w:t>trended</w:t>
            </w:r>
            <w:proofErr w:type="gramEnd"/>
            <w:r w:rsidRPr="00002750">
              <w:rPr>
                <w:rFonts w:ascii="Verdana" w:hAnsi="Verdana"/>
              </w:rPr>
              <w:t xml:space="preserve"> (period-over-period) </w:t>
            </w:r>
            <w:proofErr w:type="gramStart"/>
            <w:r w:rsidRPr="00002750">
              <w:rPr>
                <w:rFonts w:ascii="Verdana" w:hAnsi="Verdana"/>
              </w:rPr>
              <w:t>report</w:t>
            </w:r>
            <w:proofErr w:type="gramEnd"/>
            <w:r w:rsidRPr="00002750">
              <w:rPr>
                <w:rFonts w:ascii="Verdana" w:hAnsi="Verdana"/>
              </w:rPr>
              <w:t xml:space="preserve"> of their performance.</w:t>
            </w:r>
          </w:p>
          <w:p w14:paraId="56EF0F90"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Program consists of 8 mailings per year to the prescriber</w:t>
            </w:r>
          </w:p>
          <w:p w14:paraId="2C34FC5A" w14:textId="77777777" w:rsidR="00F25D74" w:rsidRPr="00002750" w:rsidRDefault="00F25D74" w:rsidP="000740D1">
            <w:pPr>
              <w:spacing w:before="120" w:after="120"/>
            </w:pPr>
          </w:p>
          <w:p w14:paraId="328445CF" w14:textId="76A61685" w:rsidR="00F25D74" w:rsidRPr="00D75693" w:rsidRDefault="00F25D74" w:rsidP="000740D1">
            <w:pPr>
              <w:spacing w:before="120" w:after="120"/>
            </w:pPr>
            <w:r w:rsidRPr="00002750">
              <w:t xml:space="preserve">The Benefits of Prescriber Profiling Plus </w:t>
            </w:r>
            <w:r w:rsidRPr="00D75693">
              <w:t>include:</w:t>
            </w:r>
          </w:p>
          <w:p w14:paraId="1776D2F8" w14:textId="08F44600"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Used to </w:t>
            </w:r>
            <w:proofErr w:type="gramStart"/>
            <w:r w:rsidRPr="00002750">
              <w:rPr>
                <w:rFonts w:ascii="Verdana" w:hAnsi="Verdana"/>
              </w:rPr>
              <w:t>educate</w:t>
            </w:r>
            <w:proofErr w:type="gramEnd"/>
            <w:r w:rsidRPr="00002750">
              <w:rPr>
                <w:rFonts w:ascii="Verdana" w:hAnsi="Verdana"/>
              </w:rPr>
              <w:t xml:space="preserve"> prescriber to prescribe therapeutic and </w:t>
            </w:r>
            <w:proofErr w:type="gramStart"/>
            <w:r w:rsidRPr="00002750">
              <w:rPr>
                <w:rFonts w:ascii="Verdana" w:hAnsi="Verdana"/>
              </w:rPr>
              <w:t>cost effective</w:t>
            </w:r>
            <w:proofErr w:type="gramEnd"/>
            <w:r w:rsidRPr="00002750">
              <w:rPr>
                <w:rFonts w:ascii="Verdana" w:hAnsi="Verdana"/>
              </w:rPr>
              <w:t xml:space="preserve"> </w:t>
            </w:r>
            <w:r w:rsidR="000A5937" w:rsidRPr="00002750">
              <w:rPr>
                <w:rFonts w:ascii="Verdana" w:hAnsi="Verdana"/>
              </w:rPr>
              <w:t>medications.</w:t>
            </w:r>
          </w:p>
          <w:p w14:paraId="4488337C" w14:textId="1E2E1112"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Provides valuable information to support prescribers in prescribing specific </w:t>
            </w:r>
            <w:proofErr w:type="gramStart"/>
            <w:r w:rsidRPr="00002750">
              <w:rPr>
                <w:rFonts w:ascii="Verdana" w:hAnsi="Verdana"/>
              </w:rPr>
              <w:t>members</w:t>
            </w:r>
            <w:proofErr w:type="gramEnd"/>
            <w:r w:rsidRPr="00002750">
              <w:rPr>
                <w:rFonts w:ascii="Verdana" w:hAnsi="Verdana"/>
              </w:rPr>
              <w:t xml:space="preserve"> the most optimal </w:t>
            </w:r>
            <w:r w:rsidR="000A5937" w:rsidRPr="00002750">
              <w:rPr>
                <w:rFonts w:ascii="Verdana" w:hAnsi="Verdana"/>
              </w:rPr>
              <w:t>therapy.</w:t>
            </w:r>
          </w:p>
          <w:p w14:paraId="382BE926" w14:textId="68519350"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Identifies prescribers with outlier prescribing </w:t>
            </w:r>
            <w:r w:rsidR="000A5937" w:rsidRPr="00002750">
              <w:rPr>
                <w:rFonts w:ascii="Verdana" w:hAnsi="Verdana"/>
              </w:rPr>
              <w:t>patterns.</w:t>
            </w:r>
          </w:p>
          <w:p w14:paraId="079C2D20" w14:textId="1C8D519C"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Compares prescriber drug selection and utilization to peer group within disease </w:t>
            </w:r>
            <w:r w:rsidR="000A5937" w:rsidRPr="00002750">
              <w:rPr>
                <w:rFonts w:ascii="Verdana" w:hAnsi="Verdana"/>
              </w:rPr>
              <w:t>category.</w:t>
            </w:r>
          </w:p>
          <w:p w14:paraId="0D7BE1B2" w14:textId="74809693"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Communicates with educational mailings and peer comparison prescribing analysis within disease </w:t>
            </w:r>
            <w:r w:rsidR="000A5937" w:rsidRPr="00002750">
              <w:rPr>
                <w:rFonts w:ascii="Verdana" w:hAnsi="Verdana"/>
              </w:rPr>
              <w:t>state.</w:t>
            </w:r>
          </w:p>
          <w:p w14:paraId="648E1E90" w14:textId="041D7B7E"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Incorporates </w:t>
            </w:r>
            <w:proofErr w:type="spellStart"/>
            <w:r w:rsidRPr="00002750">
              <w:rPr>
                <w:rFonts w:ascii="Verdana" w:hAnsi="Verdana"/>
              </w:rPr>
              <w:t>HEDIS</w:t>
            </w:r>
            <w:proofErr w:type="spellEnd"/>
            <w:r w:rsidRPr="00002750">
              <w:rPr>
                <w:rFonts w:ascii="Verdana" w:hAnsi="Verdana"/>
              </w:rPr>
              <w:t xml:space="preserve">/ </w:t>
            </w:r>
            <w:proofErr w:type="spellStart"/>
            <w:r w:rsidRPr="00002750">
              <w:rPr>
                <w:rFonts w:ascii="Verdana" w:hAnsi="Verdana"/>
              </w:rPr>
              <w:t>NCQA</w:t>
            </w:r>
            <w:proofErr w:type="spellEnd"/>
            <w:r w:rsidRPr="00002750">
              <w:rPr>
                <w:rFonts w:ascii="Verdana" w:hAnsi="Verdana"/>
              </w:rPr>
              <w:t xml:space="preserve"> (Health plan Employers Data Information Set/National Committee for Quality Assurance) </w:t>
            </w:r>
            <w:r w:rsidR="000A5937" w:rsidRPr="00002750">
              <w:rPr>
                <w:rFonts w:ascii="Verdana" w:hAnsi="Verdana"/>
              </w:rPr>
              <w:t>requirements.</w:t>
            </w:r>
          </w:p>
          <w:p w14:paraId="3B375D4B" w14:textId="77777777" w:rsidR="00F25D74" w:rsidRPr="00002750" w:rsidRDefault="00F25D74" w:rsidP="000740D1">
            <w:pPr>
              <w:spacing w:before="120" w:after="120"/>
            </w:pPr>
          </w:p>
          <w:p w14:paraId="470DE128" w14:textId="50CD9B71" w:rsidR="00F25D74" w:rsidRPr="00D75693" w:rsidRDefault="00F25D74" w:rsidP="000740D1">
            <w:pPr>
              <w:spacing w:before="120" w:after="120"/>
            </w:pPr>
            <w:r w:rsidRPr="00002750">
              <w:rPr>
                <w:b/>
              </w:rPr>
              <w:t>UR Pharmacy Management:</w:t>
            </w:r>
            <w:r w:rsidRPr="00002750">
              <w:t xml:space="preserve">  This comprehensive program bridges pharmacy and medical management by systematically identifying high-risk members. A clinical team </w:t>
            </w:r>
            <w:proofErr w:type="gramStart"/>
            <w:r w:rsidRPr="00002750">
              <w:t>monitors for</w:t>
            </w:r>
            <w:proofErr w:type="gramEnd"/>
            <w:r w:rsidRPr="00002750">
              <w:t xml:space="preserve"> potentially high-risk situations and consults </w:t>
            </w:r>
            <w:r w:rsidRPr="00D75693">
              <w:t>with prescribers to:</w:t>
            </w:r>
          </w:p>
          <w:p w14:paraId="7A839119"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Improve therapy, or</w:t>
            </w:r>
          </w:p>
          <w:p w14:paraId="2462568F" w14:textId="7A174E70"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Reduce and/or prevent medication-related </w:t>
            </w:r>
            <w:r w:rsidR="000A5937" w:rsidRPr="00002750">
              <w:rPr>
                <w:rFonts w:ascii="Verdana" w:hAnsi="Verdana"/>
              </w:rPr>
              <w:t>complications.</w:t>
            </w:r>
          </w:p>
          <w:p w14:paraId="6B9F63C5" w14:textId="77777777" w:rsidR="00F25D74" w:rsidRPr="00002750" w:rsidRDefault="00F25D74" w:rsidP="000740D1">
            <w:pPr>
              <w:spacing w:before="120" w:after="120"/>
            </w:pPr>
          </w:p>
          <w:p w14:paraId="5C6AAC54" w14:textId="6A57CD22" w:rsidR="00E9176D" w:rsidRPr="00002750" w:rsidRDefault="00F25D74" w:rsidP="000740D1">
            <w:pPr>
              <w:spacing w:before="120" w:after="120"/>
            </w:pPr>
            <w:r w:rsidRPr="00002750">
              <w:t xml:space="preserve">No other Pharmacy Benefit Management company offers this </w:t>
            </w:r>
            <w:r w:rsidR="00134716" w:rsidRPr="00002750">
              <w:t>Preventative</w:t>
            </w:r>
            <w:r w:rsidRPr="00002750">
              <w:t xml:space="preserve">, integrated health management approach. </w:t>
            </w:r>
            <w:r w:rsidR="00B95B2A" w:rsidRPr="00002750">
              <w:t>Members</w:t>
            </w:r>
            <w:r w:rsidRPr="00002750">
              <w:t xml:space="preserve"> have access to a toll-free consultation line where they can receive confidential clinical counseling from a PBM Clinical Pharmacist, as well as learn about drug interactions, the importance of compliance, and other issues about their therapy. In addition, members can ask questions about over the counter drugs, </w:t>
            </w:r>
            <w:r w:rsidR="00FF18CE" w:rsidRPr="00002750">
              <w:t>herbals,</w:t>
            </w:r>
            <w:r w:rsidRPr="00002750">
              <w:t xml:space="preserve"> and other diseases, </w:t>
            </w:r>
            <w:r w:rsidR="008056E7" w:rsidRPr="00002750">
              <w:t>etcetera.</w:t>
            </w:r>
          </w:p>
          <w:p w14:paraId="21C35B8B" w14:textId="77777777" w:rsidR="00E9176D" w:rsidRPr="00002750" w:rsidRDefault="00E9176D" w:rsidP="000740D1">
            <w:pPr>
              <w:spacing w:before="120" w:after="120"/>
            </w:pPr>
          </w:p>
          <w:p w14:paraId="4EB0F01D" w14:textId="4F94E35A" w:rsidR="00F25D74" w:rsidRPr="00D75693" w:rsidRDefault="00F25D74" w:rsidP="000740D1">
            <w:pPr>
              <w:spacing w:before="120" w:after="120"/>
            </w:pPr>
            <w:r w:rsidRPr="00002750">
              <w:t xml:space="preserve">Just a few of the </w:t>
            </w:r>
            <w:r w:rsidRPr="00D75693">
              <w:t>conditions t</w:t>
            </w:r>
            <w:r w:rsidRPr="00002750">
              <w:t xml:space="preserve">argeted by UR Pharmacy Management </w:t>
            </w:r>
            <w:r w:rsidRPr="00D75693">
              <w:t>are:</w:t>
            </w:r>
          </w:p>
          <w:p w14:paraId="74F86C7D"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Alzheimer’s</w:t>
            </w:r>
            <w:r w:rsidRPr="00002750">
              <w:rPr>
                <w:rFonts w:ascii="Verdana" w:hAnsi="Verdana"/>
              </w:rPr>
              <w:tab/>
            </w:r>
          </w:p>
          <w:p w14:paraId="7966DD16"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Cancer</w:t>
            </w:r>
          </w:p>
          <w:p w14:paraId="7A3C818F"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Congestive heart failure</w:t>
            </w:r>
          </w:p>
          <w:p w14:paraId="7E4352CA"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G.I. disorder</w:t>
            </w:r>
          </w:p>
          <w:p w14:paraId="77CC1BB8"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High risk diabetes</w:t>
            </w:r>
          </w:p>
          <w:p w14:paraId="6C506A49"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Hypertension</w:t>
            </w:r>
          </w:p>
          <w:p w14:paraId="640A69E1"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Infectious disease (Acute) migraine</w:t>
            </w:r>
          </w:p>
          <w:p w14:paraId="7E8CC436" w14:textId="77777777" w:rsidR="00F25D74" w:rsidRPr="00002750" w:rsidRDefault="00F25D74" w:rsidP="000740D1">
            <w:pPr>
              <w:spacing w:before="120" w:after="120"/>
            </w:pPr>
          </w:p>
          <w:p w14:paraId="1796732E" w14:textId="34AD0913" w:rsidR="00F25D74" w:rsidRPr="00002750" w:rsidRDefault="00F25D74" w:rsidP="000740D1">
            <w:pPr>
              <w:spacing w:before="120" w:after="120"/>
            </w:pPr>
            <w:r w:rsidRPr="00002750">
              <w:t xml:space="preserve">The </w:t>
            </w:r>
            <w:r w:rsidRPr="00D75693">
              <w:t>Features of UR Pharmacy include:</w:t>
            </w:r>
          </w:p>
          <w:p w14:paraId="01CD7179"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Disease specific clinical algorithms</w:t>
            </w:r>
          </w:p>
          <w:p w14:paraId="4186E68E"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Clinical review of high-risk members</w:t>
            </w:r>
          </w:p>
          <w:p w14:paraId="6F47A6E2"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Bridges pharmacy and medical management</w:t>
            </w:r>
          </w:p>
          <w:p w14:paraId="2ADA2004"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Specialized drug to disease management programs</w:t>
            </w:r>
          </w:p>
          <w:p w14:paraId="0D0B134C"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Quarterly review</w:t>
            </w:r>
          </w:p>
          <w:p w14:paraId="7CEFF5EA" w14:textId="77777777" w:rsidR="00F25D74" w:rsidRPr="00002750" w:rsidRDefault="00F25D74" w:rsidP="000740D1">
            <w:pPr>
              <w:spacing w:before="120" w:after="120"/>
            </w:pPr>
          </w:p>
          <w:p w14:paraId="29483424" w14:textId="5CBAD8A9" w:rsidR="00F25D74" w:rsidRPr="00D75693" w:rsidRDefault="00F25D74" w:rsidP="000740D1">
            <w:pPr>
              <w:spacing w:before="120" w:after="120"/>
              <w:rPr>
                <w:b/>
                <w:bCs/>
              </w:rPr>
            </w:pPr>
            <w:r w:rsidRPr="00D75693">
              <w:rPr>
                <w:b/>
                <w:bCs/>
              </w:rPr>
              <w:t>The Benefits of UR Pharmacy include:</w:t>
            </w:r>
          </w:p>
          <w:p w14:paraId="52051BCC" w14:textId="6B290B55"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Avoids medical/drug complications in high-risk members which unnecessary hospital visits or prescriptions leading to cost </w:t>
            </w:r>
            <w:r w:rsidR="000A5937" w:rsidRPr="00002750">
              <w:rPr>
                <w:rFonts w:ascii="Verdana" w:hAnsi="Verdana"/>
              </w:rPr>
              <w:t>savings.</w:t>
            </w:r>
          </w:p>
          <w:p w14:paraId="29084F55"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Clinical pharmacist intervention direct with prescriber, no member interruption</w:t>
            </w:r>
          </w:p>
          <w:p w14:paraId="3ED82AC6"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Synergistically achieve a higher level of health care quality through collaboration with Pharmacist, Case Manager and Prescriber</w:t>
            </w:r>
          </w:p>
          <w:p w14:paraId="05EDBEEE" w14:textId="20A4A468"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Offers ability to clinically assess </w:t>
            </w:r>
            <w:proofErr w:type="gramStart"/>
            <w:r w:rsidRPr="00002750">
              <w:rPr>
                <w:rFonts w:ascii="Verdana" w:hAnsi="Verdana"/>
              </w:rPr>
              <w:t>success</w:t>
            </w:r>
            <w:proofErr w:type="gramEnd"/>
            <w:r w:rsidRPr="00002750">
              <w:rPr>
                <w:rFonts w:ascii="Verdana" w:hAnsi="Verdana"/>
              </w:rPr>
              <w:t xml:space="preserve"> of drug treatment in conjunction with </w:t>
            </w:r>
            <w:r w:rsidR="000A5937" w:rsidRPr="00002750">
              <w:rPr>
                <w:rFonts w:ascii="Verdana" w:hAnsi="Verdana"/>
              </w:rPr>
              <w:t>Prescribers.</w:t>
            </w:r>
          </w:p>
          <w:p w14:paraId="0CC27181" w14:textId="77777777" w:rsidR="00F25D74" w:rsidRPr="00002750" w:rsidRDefault="00F25D74" w:rsidP="000740D1">
            <w:pPr>
              <w:spacing w:before="120" w:after="120"/>
            </w:pPr>
          </w:p>
          <w:p w14:paraId="6F45DC72" w14:textId="0716BE6A" w:rsidR="00603F21" w:rsidRPr="00D75693" w:rsidRDefault="00603F21" w:rsidP="000740D1">
            <w:pPr>
              <w:spacing w:before="120" w:after="120"/>
            </w:pPr>
            <w:proofErr w:type="spellStart"/>
            <w:r w:rsidRPr="00002750">
              <w:rPr>
                <w:b/>
              </w:rPr>
              <w:t>AdvancedCare</w:t>
            </w:r>
            <w:proofErr w:type="spellEnd"/>
            <w:r w:rsidRPr="00002750">
              <w:rPr>
                <w:b/>
              </w:rPr>
              <w:t>:</w:t>
            </w:r>
            <w:r w:rsidRPr="00002750">
              <w:t xml:space="preserve">  This is a unique member management program designed to reduce illness-related health care spending and improve quality of life </w:t>
            </w:r>
            <w:r w:rsidRPr="00D75693">
              <w:t>by:</w:t>
            </w:r>
          </w:p>
          <w:p w14:paraId="6626E43E" w14:textId="6743EC3E"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rPr>
              <w:t>Intervening on health and lifestyle conditions, identified through member medication review, member education and general quality of life (QOL)</w:t>
            </w:r>
            <w:r w:rsidRPr="00002750">
              <w:rPr>
                <w:rFonts w:ascii="Verdana" w:hAnsi="Verdana"/>
              </w:rPr>
              <w:t xml:space="preserve"> survey </w:t>
            </w:r>
            <w:r w:rsidR="000A5937" w:rsidRPr="00002750">
              <w:rPr>
                <w:rFonts w:ascii="Verdana" w:hAnsi="Verdana"/>
              </w:rPr>
              <w:t>tools.</w:t>
            </w:r>
          </w:p>
          <w:p w14:paraId="7D0F0ED6" w14:textId="77777777" w:rsidR="00603F21" w:rsidRPr="00002750" w:rsidRDefault="00603F21" w:rsidP="000740D1">
            <w:pPr>
              <w:spacing w:before="120" w:after="120"/>
              <w:ind w:left="600" w:firstLine="826"/>
            </w:pPr>
            <w:r w:rsidRPr="00002750">
              <w:rPr>
                <w:b/>
              </w:rPr>
              <w:t>Examples:</w:t>
            </w:r>
            <w:r w:rsidRPr="00002750">
              <w:t xml:space="preserve">  Behavioral Health Management, Morbid Obesity, and Smoking Cessation</w:t>
            </w:r>
          </w:p>
          <w:p w14:paraId="45B932A9"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Providing general member education on medication, health related information and self-management tools</w:t>
            </w:r>
          </w:p>
          <w:p w14:paraId="6CD94E3D"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Targeting total population within selected medical conditions</w:t>
            </w:r>
          </w:p>
          <w:p w14:paraId="679B79FC" w14:textId="77777777" w:rsidR="00603F21" w:rsidRPr="00002750" w:rsidRDefault="00603F21" w:rsidP="000740D1">
            <w:pPr>
              <w:spacing w:before="120" w:after="120"/>
            </w:pPr>
          </w:p>
          <w:p w14:paraId="52A3B441" w14:textId="3A3730E2" w:rsidR="00603F21" w:rsidRPr="00002750" w:rsidRDefault="00603F21" w:rsidP="000740D1">
            <w:pPr>
              <w:spacing w:before="120" w:after="120"/>
            </w:pPr>
            <w:proofErr w:type="spellStart"/>
            <w:r w:rsidRPr="00002750">
              <w:t>AdvancedCare</w:t>
            </w:r>
            <w:proofErr w:type="spellEnd"/>
            <w:r w:rsidRPr="00002750">
              <w:t xml:space="preserve"> is unique to the </w:t>
            </w:r>
            <w:r w:rsidR="008056E7" w:rsidRPr="00002750">
              <w:t>marketplace</w:t>
            </w:r>
            <w:r w:rsidRPr="00002750">
              <w:t xml:space="preserve"> in that it targets/manages health conditions. The program’s cross-functional healthcare resources </w:t>
            </w:r>
            <w:proofErr w:type="gramStart"/>
            <w:r w:rsidRPr="00002750">
              <w:t>provides</w:t>
            </w:r>
            <w:proofErr w:type="gramEnd"/>
            <w:r w:rsidRPr="00002750">
              <w:t xml:space="preserve"> member and prescriber materials, QOL survey to optimize overall treatment plan for individual members. Education plays a vital part of </w:t>
            </w:r>
            <w:proofErr w:type="spellStart"/>
            <w:r w:rsidRPr="00002750">
              <w:t>AdvancedCare</w:t>
            </w:r>
            <w:proofErr w:type="spellEnd"/>
            <w:r w:rsidRPr="00002750">
              <w:t xml:space="preserve">. It includes specific member and prescriber education pieces to impact quality of life and improves member understanding of their health condition. Inbound member calls are made possible with a </w:t>
            </w:r>
            <w:proofErr w:type="gramStart"/>
            <w:r w:rsidRPr="00002750">
              <w:t>toll free</w:t>
            </w:r>
            <w:proofErr w:type="gramEnd"/>
            <w:r w:rsidRPr="00002750">
              <w:t xml:space="preserve"> number for support. This program also improves prescriber awareness of current “best practices” in medication therapy and lifestyle modification.</w:t>
            </w:r>
          </w:p>
          <w:p w14:paraId="6D46F72E" w14:textId="77777777" w:rsidR="00603F21" w:rsidRPr="00002750" w:rsidRDefault="00603F21" w:rsidP="000740D1">
            <w:pPr>
              <w:spacing w:before="120" w:after="120"/>
            </w:pPr>
          </w:p>
          <w:p w14:paraId="5C130B42" w14:textId="1CCD9511" w:rsidR="00603F21" w:rsidRPr="00002750" w:rsidRDefault="00603F21" w:rsidP="000740D1">
            <w:pPr>
              <w:spacing w:before="120" w:after="120"/>
            </w:pPr>
            <w:r w:rsidRPr="00002750">
              <w:t xml:space="preserve">The Features of </w:t>
            </w:r>
            <w:proofErr w:type="spellStart"/>
            <w:r w:rsidRPr="00002750">
              <w:t>AdvancedCare</w:t>
            </w:r>
            <w:proofErr w:type="spellEnd"/>
            <w:r w:rsidRPr="00002750">
              <w:t xml:space="preserve"> </w:t>
            </w:r>
            <w:r w:rsidRPr="00D75693">
              <w:t>include:</w:t>
            </w:r>
          </w:p>
          <w:p w14:paraId="61A3C92D"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Complete drug review of members within the targeted health conditions by a clinical pharmacist</w:t>
            </w:r>
          </w:p>
          <w:p w14:paraId="6369BA42" w14:textId="33CAE4C9"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Provide specialized health education </w:t>
            </w:r>
            <w:r w:rsidR="000A5937" w:rsidRPr="00002750">
              <w:rPr>
                <w:rFonts w:ascii="Verdana" w:hAnsi="Verdana"/>
              </w:rPr>
              <w:t>programs.</w:t>
            </w:r>
          </w:p>
          <w:p w14:paraId="6A1B59EE"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Provide quality of life survey</w:t>
            </w:r>
          </w:p>
          <w:p w14:paraId="3655E524" w14:textId="09B7B9D5"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Condition specific </w:t>
            </w:r>
            <w:r w:rsidR="000A5937" w:rsidRPr="00002750">
              <w:rPr>
                <w:rFonts w:ascii="Verdana" w:hAnsi="Verdana"/>
              </w:rPr>
              <w:t>education.</w:t>
            </w:r>
          </w:p>
          <w:p w14:paraId="18445C37" w14:textId="77777777" w:rsidR="00603F21" w:rsidRPr="00002750" w:rsidRDefault="00603F21" w:rsidP="000740D1">
            <w:pPr>
              <w:spacing w:before="120" w:after="120"/>
            </w:pPr>
          </w:p>
          <w:p w14:paraId="372F2224" w14:textId="2A9AC464" w:rsidR="00603F21" w:rsidRPr="00D75693" w:rsidRDefault="00603F21" w:rsidP="000740D1">
            <w:pPr>
              <w:spacing w:before="120" w:after="120"/>
            </w:pPr>
            <w:r w:rsidRPr="00002750">
              <w:t xml:space="preserve">The Benefits of </w:t>
            </w:r>
            <w:proofErr w:type="spellStart"/>
            <w:r w:rsidRPr="00002750">
              <w:t>AdvancedCare</w:t>
            </w:r>
            <w:proofErr w:type="spellEnd"/>
            <w:r w:rsidRPr="00002750">
              <w:t xml:space="preserve"> </w:t>
            </w:r>
            <w:r w:rsidRPr="00D75693">
              <w:t>include:</w:t>
            </w:r>
          </w:p>
          <w:p w14:paraId="263D9DDD"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Guaranteed savings to the client</w:t>
            </w:r>
          </w:p>
          <w:p w14:paraId="24DDF882" w14:textId="6860C671"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Avoids medical/drug complications in </w:t>
            </w:r>
            <w:proofErr w:type="gramStart"/>
            <w:r w:rsidRPr="00002750">
              <w:rPr>
                <w:rFonts w:ascii="Verdana" w:hAnsi="Verdana"/>
              </w:rPr>
              <w:t>high risk</w:t>
            </w:r>
            <w:proofErr w:type="gramEnd"/>
            <w:r w:rsidRPr="00002750">
              <w:rPr>
                <w:rFonts w:ascii="Verdana" w:hAnsi="Verdana"/>
              </w:rPr>
              <w:t xml:space="preserve"> members and members perceived to be well-</w:t>
            </w:r>
            <w:r w:rsidR="000A5937" w:rsidRPr="00002750">
              <w:rPr>
                <w:rFonts w:ascii="Verdana" w:hAnsi="Verdana"/>
              </w:rPr>
              <w:t>managed.</w:t>
            </w:r>
          </w:p>
          <w:p w14:paraId="7293692B"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Clinical pharmacist interventions</w:t>
            </w:r>
          </w:p>
          <w:p w14:paraId="1C367D93" w14:textId="6126F186"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Synergistically achieve a higher level of health care quality through escalations of specialized resources:  Pharmacists, case managers, nurses, </w:t>
            </w:r>
            <w:r w:rsidR="00FF18CE" w:rsidRPr="00002750">
              <w:rPr>
                <w:rFonts w:ascii="Verdana" w:hAnsi="Verdana"/>
              </w:rPr>
              <w:t>dieticians,</w:t>
            </w:r>
            <w:r w:rsidRPr="00002750">
              <w:rPr>
                <w:rFonts w:ascii="Verdana" w:hAnsi="Verdana"/>
              </w:rPr>
              <w:t xml:space="preserve"> and prescribers</w:t>
            </w:r>
          </w:p>
          <w:p w14:paraId="717C3A0E" w14:textId="63A9C161"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Provides pamphlet-based </w:t>
            </w:r>
            <w:r w:rsidR="000A5937" w:rsidRPr="00002750">
              <w:rPr>
                <w:rFonts w:ascii="Verdana" w:hAnsi="Verdana"/>
              </w:rPr>
              <w:t>education.</w:t>
            </w:r>
          </w:p>
          <w:p w14:paraId="45CC1A21" w14:textId="026C8866"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Avoids medical/drug complications that impact medical pharmaceutical </w:t>
            </w:r>
            <w:r w:rsidR="000A5937" w:rsidRPr="00002750">
              <w:rPr>
                <w:rFonts w:ascii="Verdana" w:hAnsi="Verdana"/>
              </w:rPr>
              <w:t>trend.</w:t>
            </w:r>
          </w:p>
          <w:p w14:paraId="42134552"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proofErr w:type="gramStart"/>
            <w:r w:rsidRPr="00002750">
              <w:rPr>
                <w:rFonts w:ascii="Verdana" w:hAnsi="Verdana"/>
              </w:rPr>
              <w:t>Informs</w:t>
            </w:r>
            <w:proofErr w:type="gramEnd"/>
            <w:r w:rsidRPr="00002750">
              <w:rPr>
                <w:rFonts w:ascii="Verdana" w:hAnsi="Verdana"/>
              </w:rPr>
              <w:t xml:space="preserve"> prescriber of member’s actual management/severity of condition</w:t>
            </w:r>
          </w:p>
          <w:p w14:paraId="785732C0" w14:textId="18B96296"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Provides proactive awareness of problematic areas to </w:t>
            </w:r>
            <w:r w:rsidR="000A5937" w:rsidRPr="00002750">
              <w:rPr>
                <w:rFonts w:ascii="Verdana" w:hAnsi="Verdana"/>
              </w:rPr>
              <w:t>members.</w:t>
            </w:r>
          </w:p>
          <w:p w14:paraId="56CCAB3B" w14:textId="77777777" w:rsidR="00F25D74" w:rsidRPr="00002750" w:rsidRDefault="00F25D74" w:rsidP="000740D1">
            <w:pPr>
              <w:spacing w:before="120" w:after="120"/>
            </w:pPr>
          </w:p>
          <w:p w14:paraId="2ED02281" w14:textId="15DC5C15" w:rsidR="00960B37" w:rsidRPr="00002750" w:rsidRDefault="00F25D74" w:rsidP="000740D1">
            <w:pPr>
              <w:spacing w:before="120" w:after="120"/>
            </w:pPr>
            <w:r w:rsidRPr="00002750">
              <w:rPr>
                <w:b/>
              </w:rPr>
              <w:t>Accordant:</w:t>
            </w:r>
            <w:r w:rsidRPr="00002750">
              <w:t xml:space="preserve">  These Disease Management Programs improve the quality of healthcare for members while at the same time helping control overall medical costs. Each Accordant Program was developed in house by our PBM using nationally recognized treatment guidelines from the American College of Rheumatology, the National Institutes of Health, and other organizations. </w:t>
            </w:r>
          </w:p>
          <w:p w14:paraId="0B733E7E" w14:textId="41C5603B" w:rsidR="00960B37" w:rsidRPr="00002750" w:rsidRDefault="00F25D74" w:rsidP="000740D1">
            <w:pPr>
              <w:spacing w:before="120" w:after="120"/>
            </w:pPr>
            <w:r w:rsidRPr="00002750">
              <w:t xml:space="preserve">Because we knew that truly </w:t>
            </w:r>
            <w:proofErr w:type="gramStart"/>
            <w:r w:rsidRPr="00002750">
              <w:t>best</w:t>
            </w:r>
            <w:proofErr w:type="gramEnd"/>
            <w:r w:rsidRPr="00002750">
              <w:t xml:space="preserve"> practice disease management might require a variety of medical and pharmaceutical approaches that should not be limited to one </w:t>
            </w:r>
            <w:proofErr w:type="gramStart"/>
            <w:r w:rsidRPr="00002750">
              <w:t>particular product</w:t>
            </w:r>
            <w:proofErr w:type="gramEnd"/>
            <w:r w:rsidRPr="00002750">
              <w:t xml:space="preserve"> or protocol, we accepted no manufacturer involvement or financial support. </w:t>
            </w:r>
          </w:p>
          <w:p w14:paraId="0157F1C9" w14:textId="70B13EF5" w:rsidR="00F25D74" w:rsidRPr="00D75693" w:rsidRDefault="00F25D74" w:rsidP="000740D1">
            <w:pPr>
              <w:spacing w:before="120" w:after="120"/>
            </w:pPr>
            <w:r w:rsidRPr="00002750">
              <w:t xml:space="preserve">Accordant is unique in the </w:t>
            </w:r>
            <w:r w:rsidR="008A5AA8" w:rsidRPr="00002750">
              <w:t>marketplace</w:t>
            </w:r>
            <w:r w:rsidRPr="00002750">
              <w:t xml:space="preserve"> in two major ways. First, it is the only disease management program that offers unlimited one-on-one counseling and disease education. At the heart of this member-focused, personalized approach are the Accordant Nurse Educators, whose ongoing support empowers members </w:t>
            </w:r>
            <w:r w:rsidRPr="00D75693">
              <w:t>to:</w:t>
            </w:r>
          </w:p>
          <w:p w14:paraId="25E35C93" w14:textId="1B07CA72"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Take a more active role in their own </w:t>
            </w:r>
            <w:r w:rsidR="000A5937" w:rsidRPr="00002750">
              <w:rPr>
                <w:rFonts w:ascii="Verdana" w:hAnsi="Verdana"/>
              </w:rPr>
              <w:t>care.</w:t>
            </w:r>
          </w:p>
          <w:p w14:paraId="1E6341DB" w14:textId="14EE3981"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Improve adherence with prescribed </w:t>
            </w:r>
            <w:r w:rsidR="000A5937" w:rsidRPr="00002750">
              <w:rPr>
                <w:rFonts w:ascii="Verdana" w:hAnsi="Verdana"/>
              </w:rPr>
              <w:t>therapies.</w:t>
            </w:r>
          </w:p>
          <w:p w14:paraId="60E2345A" w14:textId="1220C549"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Enhance both clinical, </w:t>
            </w:r>
            <w:r w:rsidR="00FF18CE" w:rsidRPr="00002750">
              <w:rPr>
                <w:rFonts w:ascii="Verdana" w:hAnsi="Verdana"/>
              </w:rPr>
              <w:t>financial,</w:t>
            </w:r>
            <w:r w:rsidRPr="00002750">
              <w:rPr>
                <w:rFonts w:ascii="Verdana" w:hAnsi="Verdana"/>
              </w:rPr>
              <w:t xml:space="preserve"> and quality of life </w:t>
            </w:r>
            <w:r w:rsidR="000A5937" w:rsidRPr="00002750">
              <w:rPr>
                <w:rFonts w:ascii="Verdana" w:hAnsi="Verdana"/>
              </w:rPr>
              <w:t>outcomes.</w:t>
            </w:r>
          </w:p>
          <w:p w14:paraId="60FF5552" w14:textId="77777777" w:rsidR="00F25D74" w:rsidRPr="00002750" w:rsidRDefault="00F25D74" w:rsidP="000740D1">
            <w:pPr>
              <w:spacing w:before="120" w:after="120"/>
            </w:pPr>
          </w:p>
          <w:p w14:paraId="44FDF74A" w14:textId="0E6CE9E0" w:rsidR="00F25D74" w:rsidRPr="00D75693" w:rsidRDefault="00F25D74" w:rsidP="000740D1">
            <w:pPr>
              <w:spacing w:before="120" w:after="120"/>
            </w:pPr>
            <w:r w:rsidRPr="00002750">
              <w:t xml:space="preserve">Each member is given a unique, clinician-developed teaching/education plan that incorporates the prescriber’s prescribed drug therapies but goes beyond them to proactively empower </w:t>
            </w:r>
            <w:r w:rsidRPr="00D75693">
              <w:t>the member’s ability to:</w:t>
            </w:r>
          </w:p>
          <w:p w14:paraId="5E049DB5" w14:textId="0E3D3692"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Manage their </w:t>
            </w:r>
            <w:r w:rsidR="000A5937" w:rsidRPr="00002750">
              <w:rPr>
                <w:rFonts w:ascii="Verdana" w:hAnsi="Verdana"/>
              </w:rPr>
              <w:t>disease.</w:t>
            </w:r>
          </w:p>
          <w:p w14:paraId="7223220F" w14:textId="5D63499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Minimize symptoms and side effects of </w:t>
            </w:r>
            <w:r w:rsidR="000A5937" w:rsidRPr="00002750">
              <w:rPr>
                <w:rFonts w:ascii="Verdana" w:hAnsi="Verdana"/>
              </w:rPr>
              <w:t>treatment.</w:t>
            </w:r>
          </w:p>
          <w:p w14:paraId="48DE9C93" w14:textId="450B1BCB"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Encourage self-care and </w:t>
            </w:r>
            <w:r w:rsidR="00134716" w:rsidRPr="00002750">
              <w:rPr>
                <w:rFonts w:ascii="Verdana" w:hAnsi="Verdana"/>
              </w:rPr>
              <w:t>Preventative</w:t>
            </w:r>
            <w:r w:rsidRPr="00002750">
              <w:rPr>
                <w:rFonts w:ascii="Verdana" w:hAnsi="Verdana"/>
              </w:rPr>
              <w:t xml:space="preserve"> health </w:t>
            </w:r>
            <w:r w:rsidR="000A5937" w:rsidRPr="00002750">
              <w:rPr>
                <w:rFonts w:ascii="Verdana" w:hAnsi="Verdana"/>
              </w:rPr>
              <w:t>measures.</w:t>
            </w:r>
          </w:p>
          <w:p w14:paraId="1F298873" w14:textId="563610D6"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Improve adherence with optimal diet and exercise regimens that many members find difficult to </w:t>
            </w:r>
            <w:r w:rsidR="000A5937" w:rsidRPr="00002750">
              <w:rPr>
                <w:rFonts w:ascii="Verdana" w:hAnsi="Verdana"/>
              </w:rPr>
              <w:t>maintain.</w:t>
            </w:r>
          </w:p>
          <w:p w14:paraId="17645D7A" w14:textId="77777777" w:rsidR="00F25D74" w:rsidRPr="00002750" w:rsidRDefault="00F25D74" w:rsidP="000740D1">
            <w:pPr>
              <w:spacing w:before="120" w:after="120"/>
            </w:pPr>
          </w:p>
          <w:p w14:paraId="675B60D5" w14:textId="0354FD09" w:rsidR="00F25D74" w:rsidRPr="00D75693" w:rsidRDefault="00F25D74" w:rsidP="000740D1">
            <w:pPr>
              <w:spacing w:before="120" w:after="120"/>
            </w:pPr>
            <w:r w:rsidRPr="00002750">
              <w:t xml:space="preserve">The Accordant portfolio currently covers </w:t>
            </w:r>
            <w:r w:rsidRPr="00D75693">
              <w:t>these major conditions:</w:t>
            </w:r>
          </w:p>
          <w:p w14:paraId="379EB8B4"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Asthma</w:t>
            </w:r>
          </w:p>
          <w:p w14:paraId="5F2093C7"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Diabetes</w:t>
            </w:r>
          </w:p>
          <w:p w14:paraId="7FD21095"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Chronic obstructive pulmonary disease</w:t>
            </w:r>
          </w:p>
          <w:p w14:paraId="38D3156C"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Congestive heart failure</w:t>
            </w:r>
          </w:p>
          <w:p w14:paraId="14E99C4A"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Coronary disease</w:t>
            </w:r>
          </w:p>
          <w:p w14:paraId="611D845E"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Peptic ulcer disease</w:t>
            </w:r>
          </w:p>
          <w:p w14:paraId="446C00E9"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Osteoarthritis</w:t>
            </w:r>
          </w:p>
          <w:p w14:paraId="7E6BC0A9" w14:textId="77777777" w:rsidR="00F25D74" w:rsidRPr="00002750" w:rsidRDefault="00F25D74"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Pediatric asthma</w:t>
            </w:r>
          </w:p>
          <w:p w14:paraId="06CB0151" w14:textId="77777777" w:rsidR="00F25D74" w:rsidRPr="00002750" w:rsidRDefault="00F25D74" w:rsidP="000740D1">
            <w:pPr>
              <w:spacing w:before="120" w:after="120"/>
            </w:pPr>
          </w:p>
          <w:p w14:paraId="6F962A74" w14:textId="6E7C00C2" w:rsidR="00603F21" w:rsidRPr="00D75693" w:rsidRDefault="00603F21" w:rsidP="000740D1">
            <w:pPr>
              <w:spacing w:before="120" w:after="120"/>
            </w:pPr>
            <w:r w:rsidRPr="00002750">
              <w:t xml:space="preserve">The Features of Accordant </w:t>
            </w:r>
            <w:r w:rsidRPr="00D75693">
              <w:t>are:</w:t>
            </w:r>
          </w:p>
          <w:p w14:paraId="6EE79E59"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Total member management</w:t>
            </w:r>
          </w:p>
          <w:p w14:paraId="46B2B6FD" w14:textId="7330D6A1"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Toll free number to enroll if </w:t>
            </w:r>
            <w:r w:rsidR="000A5937" w:rsidRPr="00002750">
              <w:rPr>
                <w:rFonts w:ascii="Verdana" w:hAnsi="Verdana"/>
              </w:rPr>
              <w:t>eligible.</w:t>
            </w:r>
            <w:r w:rsidRPr="00002750">
              <w:rPr>
                <w:rFonts w:ascii="Verdana" w:hAnsi="Verdana"/>
              </w:rPr>
              <w:t xml:space="preserve">  </w:t>
            </w:r>
          </w:p>
          <w:p w14:paraId="5122EF16"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Prescriber coordination involvement</w:t>
            </w:r>
          </w:p>
          <w:p w14:paraId="443AFD67"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Regularly scheduled outbound calls</w:t>
            </w:r>
          </w:p>
          <w:p w14:paraId="26182D2A" w14:textId="77777777" w:rsidR="00603F21" w:rsidRPr="00002750" w:rsidRDefault="00603F21" w:rsidP="000740D1">
            <w:pPr>
              <w:spacing w:before="120" w:after="120"/>
            </w:pPr>
          </w:p>
          <w:p w14:paraId="1A789C22" w14:textId="2635FF0D" w:rsidR="00603F21" w:rsidRPr="00D75693" w:rsidRDefault="00603F21" w:rsidP="000740D1">
            <w:pPr>
              <w:spacing w:before="120" w:after="120"/>
            </w:pPr>
            <w:r w:rsidRPr="00002750">
              <w:t xml:space="preserve">The Benefits of Accordant </w:t>
            </w:r>
            <w:r w:rsidRPr="00D75693">
              <w:t>are:</w:t>
            </w:r>
          </w:p>
          <w:p w14:paraId="200A791A"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Guaranteed savings to the client</w:t>
            </w:r>
          </w:p>
          <w:p w14:paraId="4CD4AF7D"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Health care cost savings</w:t>
            </w:r>
          </w:p>
          <w:p w14:paraId="165D2E79" w14:textId="33A6C61D"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Increase adherence with drugs/lifestyle </w:t>
            </w:r>
            <w:r w:rsidR="000A5937" w:rsidRPr="00002750">
              <w:rPr>
                <w:rFonts w:ascii="Verdana" w:hAnsi="Verdana"/>
              </w:rPr>
              <w:t>changes.</w:t>
            </w:r>
          </w:p>
          <w:p w14:paraId="0FCC8631"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Personalized attention</w:t>
            </w:r>
          </w:p>
          <w:p w14:paraId="3444BC0D"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One on one member counseling</w:t>
            </w:r>
          </w:p>
          <w:p w14:paraId="4BEF05AE"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Understand dynamics of disease</w:t>
            </w:r>
          </w:p>
          <w:p w14:paraId="2BB9BE93"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Inform prescriber of member’s actual management/severity of disease</w:t>
            </w:r>
          </w:p>
          <w:p w14:paraId="0FD0E97E" w14:textId="200B2878"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 xml:space="preserve">Provide proactive awareness of problematic </w:t>
            </w:r>
            <w:r w:rsidR="000A5937" w:rsidRPr="00002750">
              <w:rPr>
                <w:rFonts w:ascii="Verdana" w:hAnsi="Verdana"/>
              </w:rPr>
              <w:t>areas.</w:t>
            </w:r>
          </w:p>
          <w:p w14:paraId="5C9A4350" w14:textId="77777777" w:rsidR="00603F21" w:rsidRPr="00002750" w:rsidRDefault="00603F21" w:rsidP="000740D1">
            <w:pPr>
              <w:pStyle w:val="NormalWeb"/>
              <w:numPr>
                <w:ilvl w:val="0"/>
                <w:numId w:val="147"/>
              </w:numPr>
              <w:spacing w:before="120" w:after="120" w:afterAutospacing="0" w:line="240" w:lineRule="atLeast"/>
              <w:textAlignment w:val="top"/>
              <w:rPr>
                <w:rFonts w:ascii="Verdana" w:hAnsi="Verdana"/>
              </w:rPr>
            </w:pPr>
            <w:r w:rsidRPr="00002750">
              <w:rPr>
                <w:rFonts w:ascii="Verdana" w:hAnsi="Verdana"/>
              </w:rPr>
              <w:t>Mimic business/wellness objectives</w:t>
            </w:r>
          </w:p>
          <w:p w14:paraId="5A49B6BC" w14:textId="7330D0F1" w:rsidR="00F25D74" w:rsidRPr="004F5EC8" w:rsidRDefault="00603F21" w:rsidP="000740D1">
            <w:pPr>
              <w:pStyle w:val="NormalWeb"/>
              <w:numPr>
                <w:ilvl w:val="0"/>
                <w:numId w:val="147"/>
              </w:numPr>
              <w:spacing w:before="120" w:after="120" w:afterAutospacing="0" w:line="240" w:lineRule="atLeast"/>
              <w:textAlignment w:val="top"/>
              <w:rPr>
                <w:rFonts w:ascii="Verdana" w:hAnsi="Verdana" w:cs="Arial"/>
              </w:rPr>
            </w:pPr>
            <w:r w:rsidRPr="00002750">
              <w:rPr>
                <w:rFonts w:ascii="Verdana" w:hAnsi="Verdana"/>
              </w:rPr>
              <w:t>Provide quality of life survey</w:t>
            </w:r>
          </w:p>
        </w:tc>
      </w:tr>
      <w:tr w:rsidR="00F25D74" w:rsidRPr="0025615F" w14:paraId="5D871D24" w14:textId="77777777" w:rsidTr="00F8579B">
        <w:tc>
          <w:tcPr>
            <w:tcW w:w="1441" w:type="pct"/>
            <w:shd w:val="clear" w:color="auto" w:fill="auto"/>
          </w:tcPr>
          <w:p w14:paraId="0C38F411" w14:textId="77777777" w:rsidR="00F25D74" w:rsidRPr="004B6956" w:rsidRDefault="00F25D74" w:rsidP="000740D1">
            <w:pPr>
              <w:spacing w:before="120" w:after="120"/>
              <w:rPr>
                <w:bCs/>
                <w:color w:val="000000"/>
              </w:rPr>
            </w:pPr>
            <w:r w:rsidRPr="004B6956">
              <w:rPr>
                <w:bCs/>
                <w:color w:val="000000"/>
              </w:rPr>
              <w:t>Closed Formulary</w:t>
            </w:r>
          </w:p>
        </w:tc>
        <w:tc>
          <w:tcPr>
            <w:tcW w:w="3559" w:type="pct"/>
            <w:shd w:val="clear" w:color="auto" w:fill="auto"/>
          </w:tcPr>
          <w:p w14:paraId="632D579D" w14:textId="6E59480F" w:rsidR="00F25D74" w:rsidRPr="0025615F" w:rsidDel="009B63E4" w:rsidRDefault="00F25D74" w:rsidP="000740D1">
            <w:pPr>
              <w:spacing w:before="120" w:after="120"/>
            </w:pPr>
            <w:r w:rsidRPr="0025615F">
              <w:t>Members</w:t>
            </w:r>
            <w:r>
              <w:t xml:space="preserve"> </w:t>
            </w:r>
            <w:r w:rsidRPr="0025615F">
              <w:t>are</w:t>
            </w:r>
            <w:r>
              <w:t xml:space="preserve"> co</w:t>
            </w:r>
            <w:r w:rsidRPr="0025615F">
              <w:t>vered</w:t>
            </w:r>
            <w:r>
              <w:t xml:space="preserve"> </w:t>
            </w:r>
            <w:r w:rsidRPr="0025615F">
              <w:t>only</w:t>
            </w:r>
            <w:r>
              <w:t xml:space="preserve"> </w:t>
            </w:r>
            <w:r w:rsidRPr="0025615F">
              <w:t>on</w:t>
            </w:r>
            <w:r>
              <w:t xml:space="preserve"> </w:t>
            </w:r>
            <w:r w:rsidRPr="0025615F">
              <w:t>formulary</w:t>
            </w:r>
            <w:r>
              <w:t xml:space="preserve"> </w:t>
            </w:r>
            <w:r w:rsidRPr="0025615F">
              <w:t>drugs,</w:t>
            </w:r>
            <w:r>
              <w:t xml:space="preserve"> </w:t>
            </w:r>
            <w:r w:rsidRPr="0025615F">
              <w:t>unless</w:t>
            </w:r>
            <w:r>
              <w:t xml:space="preserve"> </w:t>
            </w:r>
            <w:r w:rsidRPr="0025615F">
              <w:t>exempted</w:t>
            </w:r>
            <w:r>
              <w:t xml:space="preserve"> </w:t>
            </w:r>
            <w:r w:rsidRPr="0025615F">
              <w:t>through</w:t>
            </w:r>
            <w:r>
              <w:t xml:space="preserve"> </w:t>
            </w:r>
            <w:r w:rsidRPr="0025615F">
              <w:t>a</w:t>
            </w:r>
            <w:r>
              <w:t xml:space="preserve"> </w:t>
            </w:r>
            <w:r w:rsidRPr="0025615F">
              <w:t>formal</w:t>
            </w:r>
            <w:r>
              <w:t xml:space="preserve"> </w:t>
            </w:r>
            <w:r w:rsidRPr="0025615F">
              <w:t>appeals</w:t>
            </w:r>
            <w:r>
              <w:t xml:space="preserve"> </w:t>
            </w:r>
            <w:r w:rsidRPr="0025615F">
              <w:t>process.</w:t>
            </w:r>
            <w:r>
              <w:t xml:space="preserve"> </w:t>
            </w:r>
            <w:r w:rsidRPr="0025615F">
              <w:t>They</w:t>
            </w:r>
            <w:r>
              <w:t xml:space="preserve"> </w:t>
            </w:r>
            <w:r w:rsidRPr="0025615F">
              <w:t>can</w:t>
            </w:r>
            <w:r>
              <w:t xml:space="preserve"> </w:t>
            </w:r>
            <w:r w:rsidRPr="0025615F">
              <w:t>obtain</w:t>
            </w:r>
            <w:r>
              <w:t xml:space="preserve"> </w:t>
            </w:r>
            <w:r w:rsidRPr="0025615F">
              <w:t>non-formulary</w:t>
            </w:r>
            <w:r>
              <w:t xml:space="preserve"> </w:t>
            </w:r>
            <w:r w:rsidRPr="0025615F">
              <w:t>drugs</w:t>
            </w:r>
            <w:r>
              <w:t xml:space="preserve"> </w:t>
            </w:r>
            <w:r w:rsidRPr="0025615F">
              <w:t>only</w:t>
            </w:r>
            <w:r>
              <w:t xml:space="preserve"> </w:t>
            </w:r>
            <w:r w:rsidRPr="0025615F">
              <w:t>if</w:t>
            </w:r>
            <w:r>
              <w:t xml:space="preserve"> </w:t>
            </w:r>
            <w:r w:rsidRPr="0025615F">
              <w:t>they</w:t>
            </w:r>
            <w:r>
              <w:t xml:space="preserve"> </w:t>
            </w:r>
            <w:r w:rsidRPr="0025615F">
              <w:t>are</w:t>
            </w:r>
            <w:r>
              <w:t xml:space="preserve"> </w:t>
            </w:r>
            <w:r w:rsidRPr="0025615F">
              <w:t>willing</w:t>
            </w:r>
            <w:r>
              <w:t xml:space="preserve"> </w:t>
            </w:r>
            <w:r w:rsidRPr="0025615F">
              <w:t>to</w:t>
            </w:r>
            <w:r>
              <w:t xml:space="preserve"> </w:t>
            </w:r>
            <w:r w:rsidRPr="0025615F">
              <w:t>pay</w:t>
            </w:r>
            <w:r>
              <w:t xml:space="preserve"> </w:t>
            </w:r>
            <w:r w:rsidRPr="0025615F">
              <w:t>the</w:t>
            </w:r>
            <w:r>
              <w:t xml:space="preserve"> </w:t>
            </w:r>
            <w:r w:rsidRPr="0025615F">
              <w:t>full</w:t>
            </w:r>
            <w:r>
              <w:t xml:space="preserve"> co</w:t>
            </w:r>
            <w:r w:rsidRPr="0025615F">
              <w:t>st</w:t>
            </w:r>
            <w:r>
              <w:t xml:space="preserve"> </w:t>
            </w:r>
            <w:r w:rsidRPr="0025615F">
              <w:t>of</w:t>
            </w:r>
            <w:r>
              <w:t xml:space="preserve"> </w:t>
            </w:r>
            <w:r w:rsidRPr="0025615F">
              <w:t>the</w:t>
            </w:r>
            <w:r>
              <w:t xml:space="preserve"> </w:t>
            </w:r>
            <w:r w:rsidRPr="0025615F">
              <w:t>drug.</w:t>
            </w:r>
          </w:p>
        </w:tc>
      </w:tr>
      <w:tr w:rsidR="00F25D74" w:rsidRPr="0025615F" w14:paraId="37E7ADEA" w14:textId="77777777" w:rsidTr="00F8579B">
        <w:tc>
          <w:tcPr>
            <w:tcW w:w="1441" w:type="pct"/>
            <w:shd w:val="clear" w:color="auto" w:fill="auto"/>
          </w:tcPr>
          <w:p w14:paraId="7B045733" w14:textId="77777777" w:rsidR="00F25D74" w:rsidRPr="004B6956" w:rsidRDefault="00F25D74" w:rsidP="000740D1">
            <w:pPr>
              <w:spacing w:before="120" w:after="120"/>
              <w:rPr>
                <w:bCs/>
                <w:color w:val="000000"/>
              </w:rPr>
            </w:pPr>
            <w:r w:rsidRPr="004B6956">
              <w:rPr>
                <w:bCs/>
                <w:color w:val="000000"/>
              </w:rPr>
              <w:t>Closed Prescriber File</w:t>
            </w:r>
          </w:p>
        </w:tc>
        <w:tc>
          <w:tcPr>
            <w:tcW w:w="3559" w:type="pct"/>
            <w:shd w:val="clear" w:color="auto" w:fill="auto"/>
          </w:tcPr>
          <w:p w14:paraId="35D49868" w14:textId="671C4694" w:rsidR="00F25D74" w:rsidRPr="0025615F" w:rsidDel="009B63E4" w:rsidRDefault="00F25D74" w:rsidP="000740D1">
            <w:pPr>
              <w:spacing w:before="120" w:after="120"/>
            </w:pPr>
            <w:proofErr w:type="gramStart"/>
            <w:r w:rsidRPr="0025615F">
              <w:t>Listing</w:t>
            </w:r>
            <w:r>
              <w:t xml:space="preserve"> </w:t>
            </w:r>
            <w:r w:rsidRPr="0025615F">
              <w:t>of</w:t>
            </w:r>
            <w:proofErr w:type="gramEnd"/>
            <w:r>
              <w:t xml:space="preserve"> </w:t>
            </w:r>
            <w:r w:rsidRPr="0025615F">
              <w:t>prescribers</w:t>
            </w:r>
            <w:r>
              <w:t xml:space="preserve"> </w:t>
            </w:r>
            <w:r w:rsidRPr="0025615F">
              <w:t>who</w:t>
            </w:r>
            <w:r>
              <w:t xml:space="preserve"> </w:t>
            </w:r>
            <w:r w:rsidRPr="0025615F">
              <w:t>will</w:t>
            </w:r>
            <w:r>
              <w:t xml:space="preserve"> </w:t>
            </w:r>
            <w:r w:rsidRPr="0025615F">
              <w:t>participate</w:t>
            </w:r>
            <w:r>
              <w:t xml:space="preserve"> </w:t>
            </w:r>
            <w:r w:rsidRPr="0025615F">
              <w:t>in</w:t>
            </w:r>
            <w:r>
              <w:t xml:space="preserve"> </w:t>
            </w:r>
            <w:r w:rsidRPr="0025615F">
              <w:t>a</w:t>
            </w:r>
            <w:r>
              <w:t xml:space="preserve"> </w:t>
            </w:r>
            <w:r w:rsidRPr="0025615F">
              <w:t>client</w:t>
            </w:r>
            <w:r>
              <w:t>’</w:t>
            </w:r>
            <w:r w:rsidRPr="0025615F">
              <w:t>s</w:t>
            </w:r>
            <w:r>
              <w:t xml:space="preserve"> </w:t>
            </w:r>
            <w:r w:rsidRPr="0025615F">
              <w:t>program.</w:t>
            </w:r>
            <w:r>
              <w:t xml:space="preserve"> </w:t>
            </w:r>
            <w:r w:rsidRPr="0025615F">
              <w:t>The</w:t>
            </w:r>
            <w:r>
              <w:t xml:space="preserve"> </w:t>
            </w:r>
            <w:r w:rsidRPr="0025615F">
              <w:t>prescribers</w:t>
            </w:r>
            <w:r>
              <w:t xml:space="preserve"> </w:t>
            </w:r>
            <w:r w:rsidRPr="0025615F">
              <w:t>will</w:t>
            </w:r>
            <w:r>
              <w:t xml:space="preserve"> </w:t>
            </w:r>
            <w:r w:rsidRPr="0025615F">
              <w:t>be</w:t>
            </w:r>
            <w:r>
              <w:t xml:space="preserve"> </w:t>
            </w:r>
            <w:r w:rsidRPr="0025615F">
              <w:t>listed</w:t>
            </w:r>
            <w:r>
              <w:t xml:space="preserve"> </w:t>
            </w:r>
            <w:r w:rsidRPr="0025615F">
              <w:t>by</w:t>
            </w:r>
            <w:r>
              <w:t xml:space="preserve"> </w:t>
            </w:r>
            <w:r w:rsidRPr="0025615F">
              <w:t>name</w:t>
            </w:r>
            <w:r>
              <w:t xml:space="preserve"> </w:t>
            </w:r>
            <w:r w:rsidRPr="0025615F">
              <w:t>and</w:t>
            </w:r>
            <w:r>
              <w:t xml:space="preserve"> </w:t>
            </w:r>
            <w:r w:rsidRPr="0025615F">
              <w:t>state</w:t>
            </w:r>
            <w:r>
              <w:t xml:space="preserve"> </w:t>
            </w:r>
            <w:r w:rsidRPr="0025615F">
              <w:t>ID</w:t>
            </w:r>
            <w:r>
              <w:t xml:space="preserve"> </w:t>
            </w:r>
            <w:r w:rsidRPr="0025615F">
              <w:t>number</w:t>
            </w:r>
            <w:r>
              <w:t xml:space="preserve"> </w:t>
            </w:r>
            <w:r w:rsidRPr="0025615F">
              <w:t>or</w:t>
            </w:r>
            <w:r>
              <w:t xml:space="preserve"> </w:t>
            </w:r>
            <w:r w:rsidRPr="0025615F">
              <w:t>DEA</w:t>
            </w:r>
            <w:r>
              <w:t xml:space="preserve"> </w:t>
            </w:r>
            <w:r w:rsidRPr="0025615F">
              <w:t>number.</w:t>
            </w:r>
            <w:r>
              <w:t xml:space="preserve"> </w:t>
            </w:r>
            <w:r w:rsidR="000A5937" w:rsidRPr="0025615F">
              <w:t>Usually,</w:t>
            </w:r>
            <w:r>
              <w:t xml:space="preserve"> </w:t>
            </w:r>
            <w:r w:rsidRPr="0025615F">
              <w:t>a</w:t>
            </w:r>
            <w:r>
              <w:t xml:space="preserve"> </w:t>
            </w:r>
            <w:r w:rsidRPr="0025615F">
              <w:t>default</w:t>
            </w:r>
            <w:r>
              <w:t xml:space="preserve"> </w:t>
            </w:r>
            <w:r w:rsidRPr="0025615F">
              <w:t>prescriber</w:t>
            </w:r>
            <w:r>
              <w:t xml:space="preserve"> </w:t>
            </w:r>
            <w:r w:rsidRPr="0025615F">
              <w:t>number</w:t>
            </w:r>
            <w:r>
              <w:t xml:space="preserve"> </w:t>
            </w:r>
            <w:r w:rsidRPr="0025615F">
              <w:t>is</w:t>
            </w:r>
            <w:r>
              <w:t xml:space="preserve"> </w:t>
            </w:r>
            <w:r w:rsidRPr="0025615F">
              <w:t>provided</w:t>
            </w:r>
            <w:r>
              <w:t xml:space="preserve"> </w:t>
            </w:r>
            <w:r w:rsidRPr="0025615F">
              <w:t>to</w:t>
            </w:r>
            <w:r>
              <w:t xml:space="preserve"> </w:t>
            </w:r>
            <w:r w:rsidRPr="0025615F">
              <w:t>allow</w:t>
            </w:r>
            <w:r>
              <w:t xml:space="preserve"> </w:t>
            </w:r>
            <w:r w:rsidRPr="0025615F">
              <w:t>claims</w:t>
            </w:r>
            <w:r>
              <w:t xml:space="preserve"> </w:t>
            </w:r>
            <w:r w:rsidRPr="0025615F">
              <w:t>to</w:t>
            </w:r>
            <w:r>
              <w:t xml:space="preserve"> </w:t>
            </w:r>
            <w:r w:rsidRPr="0025615F">
              <w:t>pay</w:t>
            </w:r>
            <w:r>
              <w:t xml:space="preserve"> </w:t>
            </w:r>
            <w:r w:rsidRPr="0025615F">
              <w:t>if</w:t>
            </w:r>
            <w:r>
              <w:t xml:space="preserve"> </w:t>
            </w:r>
            <w:r w:rsidRPr="0025615F">
              <w:t>the</w:t>
            </w:r>
            <w:r>
              <w:t xml:space="preserve"> </w:t>
            </w:r>
            <w:r w:rsidRPr="0025615F">
              <w:t>prescriber</w:t>
            </w:r>
            <w:r>
              <w:t xml:space="preserve"> </w:t>
            </w:r>
            <w:r w:rsidRPr="0025615F">
              <w:t>ID</w:t>
            </w:r>
            <w:r>
              <w:t xml:space="preserve"> </w:t>
            </w:r>
            <w:r w:rsidRPr="0025615F">
              <w:t>number</w:t>
            </w:r>
            <w:r>
              <w:t xml:space="preserve"> </w:t>
            </w:r>
            <w:r w:rsidRPr="0025615F">
              <w:t>is</w:t>
            </w:r>
            <w:r>
              <w:t xml:space="preserve"> </w:t>
            </w:r>
            <w:r w:rsidRPr="0025615F">
              <w:t>not</w:t>
            </w:r>
            <w:r>
              <w:t xml:space="preserve"> </w:t>
            </w:r>
            <w:r w:rsidRPr="0025615F">
              <w:t>provided,</w:t>
            </w:r>
            <w:r>
              <w:t xml:space="preserve"> </w:t>
            </w:r>
            <w:r w:rsidRPr="0025615F">
              <w:t>if</w:t>
            </w:r>
            <w:r>
              <w:t xml:space="preserve"> </w:t>
            </w:r>
            <w:r w:rsidRPr="0025615F">
              <w:t>it</w:t>
            </w:r>
            <w:r>
              <w:t xml:space="preserve"> </w:t>
            </w:r>
            <w:r w:rsidRPr="0025615F">
              <w:t>is</w:t>
            </w:r>
            <w:r>
              <w:t xml:space="preserve"> </w:t>
            </w:r>
            <w:r w:rsidRPr="0025615F">
              <w:t>in</w:t>
            </w:r>
            <w:r>
              <w:t>co</w:t>
            </w:r>
            <w:r w:rsidRPr="0025615F">
              <w:t>rrect,</w:t>
            </w:r>
            <w:r>
              <w:t xml:space="preserve"> </w:t>
            </w:r>
            <w:r w:rsidRPr="0025615F">
              <w:t>or</w:t>
            </w:r>
            <w:r>
              <w:t xml:space="preserve"> </w:t>
            </w:r>
            <w:r w:rsidRPr="0025615F">
              <w:t>not</w:t>
            </w:r>
            <w:r>
              <w:t xml:space="preserve"> </w:t>
            </w:r>
            <w:r w:rsidRPr="0025615F">
              <w:t>on</w:t>
            </w:r>
            <w:r>
              <w:t xml:space="preserve"> </w:t>
            </w:r>
            <w:r w:rsidRPr="0025615F">
              <w:t>file</w:t>
            </w:r>
            <w:r>
              <w:t xml:space="preserve"> </w:t>
            </w:r>
            <w:r w:rsidRPr="0025615F">
              <w:t>at</w:t>
            </w:r>
            <w:r>
              <w:t xml:space="preserve"> </w:t>
            </w:r>
            <w:r w:rsidRPr="0025615F">
              <w:t>the</w:t>
            </w:r>
            <w:r>
              <w:t xml:space="preserve"> </w:t>
            </w:r>
            <w:r w:rsidRPr="0025615F">
              <w:t>point</w:t>
            </w:r>
            <w:r>
              <w:t xml:space="preserve"> </w:t>
            </w:r>
            <w:r w:rsidRPr="0025615F">
              <w:t>of</w:t>
            </w:r>
            <w:r>
              <w:t xml:space="preserve"> </w:t>
            </w:r>
            <w:r w:rsidRPr="0025615F">
              <w:t>sale.</w:t>
            </w:r>
          </w:p>
        </w:tc>
      </w:tr>
      <w:tr w:rsidR="00F25D74" w:rsidRPr="0025615F" w14:paraId="235C8B8E" w14:textId="77777777" w:rsidTr="00F8579B">
        <w:tc>
          <w:tcPr>
            <w:tcW w:w="1441" w:type="pct"/>
            <w:shd w:val="clear" w:color="auto" w:fill="auto"/>
          </w:tcPr>
          <w:p w14:paraId="7FBE1220" w14:textId="77777777" w:rsidR="00F25D74" w:rsidRPr="004B6956" w:rsidRDefault="00F25D74" w:rsidP="000740D1">
            <w:pPr>
              <w:spacing w:before="120" w:after="120"/>
              <w:rPr>
                <w:rFonts w:cs="Arial"/>
                <w:color w:val="000000"/>
              </w:rPr>
            </w:pPr>
            <w:r w:rsidRPr="004B6956">
              <w:rPr>
                <w:rFonts w:cs="Arial"/>
                <w:color w:val="000000"/>
              </w:rPr>
              <w:t xml:space="preserve">Contracted Rate </w:t>
            </w:r>
          </w:p>
        </w:tc>
        <w:tc>
          <w:tcPr>
            <w:tcW w:w="3559" w:type="pct"/>
            <w:shd w:val="clear" w:color="auto" w:fill="auto"/>
          </w:tcPr>
          <w:p w14:paraId="39CA5CF2" w14:textId="77777777" w:rsidR="00F25D74" w:rsidRDefault="00F25D74" w:rsidP="000740D1">
            <w:pPr>
              <w:spacing w:before="120" w:after="120"/>
            </w:pPr>
            <w:r>
              <w:t xml:space="preserve">The pre-negotiated cost of the medication using the member’s insurance. </w:t>
            </w:r>
          </w:p>
        </w:tc>
      </w:tr>
      <w:tr w:rsidR="00F25D74" w:rsidRPr="0025615F" w14:paraId="5CE7547D" w14:textId="77777777" w:rsidTr="00F8579B">
        <w:tc>
          <w:tcPr>
            <w:tcW w:w="1441" w:type="pct"/>
            <w:shd w:val="clear" w:color="auto" w:fill="auto"/>
          </w:tcPr>
          <w:p w14:paraId="5DBC9AE0" w14:textId="77777777" w:rsidR="00F25D74" w:rsidRPr="004B6956" w:rsidRDefault="00F25D74" w:rsidP="000740D1">
            <w:pPr>
              <w:spacing w:before="120" w:after="120"/>
              <w:rPr>
                <w:rFonts w:cs="Arial"/>
                <w:bCs/>
                <w:color w:val="000000"/>
              </w:rPr>
            </w:pPr>
            <w:r w:rsidRPr="004B6956">
              <w:rPr>
                <w:rFonts w:cs="Arial"/>
                <w:bCs/>
                <w:color w:val="000000"/>
              </w:rPr>
              <w:t>Cold Transfer</w:t>
            </w:r>
          </w:p>
        </w:tc>
        <w:tc>
          <w:tcPr>
            <w:tcW w:w="3559" w:type="pct"/>
            <w:shd w:val="clear" w:color="auto" w:fill="auto"/>
          </w:tcPr>
          <w:p w14:paraId="1F0D50F4" w14:textId="57A41AAF" w:rsidR="00F25D74" w:rsidRPr="0025615F" w:rsidRDefault="00F25D74" w:rsidP="000740D1">
            <w:pPr>
              <w:spacing w:before="120" w:after="120"/>
            </w:pPr>
            <w:r w:rsidRPr="0025615F">
              <w:t>Call</w:t>
            </w:r>
            <w:r>
              <w:t xml:space="preserve"> </w:t>
            </w:r>
            <w:r w:rsidRPr="0025615F">
              <w:t>made</w:t>
            </w:r>
            <w:r>
              <w:t xml:space="preserve"> </w:t>
            </w:r>
            <w:r w:rsidRPr="0025615F">
              <w:t>to</w:t>
            </w:r>
            <w:r>
              <w:t xml:space="preserve"> </w:t>
            </w:r>
            <w:r w:rsidRPr="0025615F">
              <w:t>another</w:t>
            </w:r>
            <w:r>
              <w:t xml:space="preserve"> </w:t>
            </w:r>
            <w:r w:rsidRPr="0025615F">
              <w:t>party</w:t>
            </w:r>
            <w:r>
              <w:t xml:space="preserve"> </w:t>
            </w:r>
            <w:r w:rsidRPr="0025615F">
              <w:t>without</w:t>
            </w:r>
            <w:r>
              <w:t xml:space="preserve"> </w:t>
            </w:r>
            <w:r w:rsidRPr="0025615F">
              <w:t>introduction</w:t>
            </w:r>
            <w:r>
              <w:t xml:space="preserve"> </w:t>
            </w:r>
            <w:r w:rsidRPr="0025615F">
              <w:t>of</w:t>
            </w:r>
            <w:r>
              <w:t xml:space="preserve"> </w:t>
            </w:r>
            <w:r w:rsidRPr="0025615F">
              <w:t>the</w:t>
            </w:r>
            <w:r>
              <w:t xml:space="preserve"> </w:t>
            </w:r>
            <w:r w:rsidRPr="0025615F">
              <w:t>member.</w:t>
            </w:r>
          </w:p>
        </w:tc>
      </w:tr>
      <w:tr w:rsidR="00F25D74" w:rsidRPr="0025615F" w14:paraId="75AE2B4F" w14:textId="77777777" w:rsidTr="00F8579B">
        <w:tc>
          <w:tcPr>
            <w:tcW w:w="1441" w:type="pct"/>
            <w:shd w:val="clear" w:color="auto" w:fill="auto"/>
          </w:tcPr>
          <w:p w14:paraId="1051CFE3" w14:textId="77777777" w:rsidR="00F25D74" w:rsidRPr="004B6956" w:rsidRDefault="00F25D74" w:rsidP="000740D1">
            <w:pPr>
              <w:spacing w:before="120" w:after="120"/>
              <w:rPr>
                <w:rFonts w:cs="Arial"/>
                <w:bCs/>
                <w:color w:val="000000"/>
              </w:rPr>
            </w:pPr>
            <w:r w:rsidRPr="004B6956">
              <w:rPr>
                <w:rFonts w:cs="Arial"/>
                <w:bCs/>
                <w:color w:val="000000"/>
              </w:rPr>
              <w:t>Copay Credit</w:t>
            </w:r>
            <w:r w:rsidRPr="004B6956">
              <w:rPr>
                <w:bCs/>
                <w:color w:val="000000"/>
              </w:rPr>
              <w:t xml:space="preserve"> </w:t>
            </w:r>
          </w:p>
        </w:tc>
        <w:tc>
          <w:tcPr>
            <w:tcW w:w="3559" w:type="pct"/>
            <w:shd w:val="clear" w:color="auto" w:fill="auto"/>
          </w:tcPr>
          <w:p w14:paraId="0FEC420A" w14:textId="4DA08184" w:rsidR="00F25D74" w:rsidRPr="0025615F" w:rsidRDefault="00F25D74" w:rsidP="000740D1">
            <w:pPr>
              <w:spacing w:before="120" w:after="120"/>
            </w:pPr>
            <w:r w:rsidRPr="0025615F">
              <w:t>Member</w:t>
            </w:r>
            <w:r>
              <w:t xml:space="preserve"> </w:t>
            </w:r>
            <w:r w:rsidRPr="0025615F">
              <w:t>is</w:t>
            </w:r>
            <w:r>
              <w:t xml:space="preserve"> </w:t>
            </w:r>
            <w:r w:rsidRPr="0025615F">
              <w:t>wanting</w:t>
            </w:r>
            <w:r>
              <w:t xml:space="preserve"> </w:t>
            </w:r>
            <w:r w:rsidRPr="0025615F">
              <w:t>a</w:t>
            </w:r>
            <w:r>
              <w:t xml:space="preserve"> co</w:t>
            </w:r>
            <w:r w:rsidRPr="0025615F">
              <w:t>pay</w:t>
            </w:r>
            <w:r>
              <w:t xml:space="preserve"> </w:t>
            </w:r>
            <w:r w:rsidRPr="0025615F">
              <w:t>credit</w:t>
            </w:r>
            <w:r>
              <w:t xml:space="preserve"> </w:t>
            </w:r>
            <w:r w:rsidRPr="0025615F">
              <w:t>formerly</w:t>
            </w:r>
            <w:r>
              <w:t xml:space="preserve"> </w:t>
            </w:r>
            <w:r w:rsidRPr="0025615F">
              <w:t>known</w:t>
            </w:r>
            <w:r>
              <w:t xml:space="preserve"> </w:t>
            </w:r>
            <w:r w:rsidRPr="0025615F">
              <w:t>as</w:t>
            </w:r>
            <w:r>
              <w:t xml:space="preserve"> </w:t>
            </w:r>
            <w:r w:rsidRPr="0025615F">
              <w:t>a</w:t>
            </w:r>
            <w:r>
              <w:t xml:space="preserve"> </w:t>
            </w:r>
            <w:r w:rsidRPr="0025615F">
              <w:t>CSE</w:t>
            </w:r>
            <w:r>
              <w:t xml:space="preserve"> </w:t>
            </w:r>
            <w:r w:rsidRPr="0025615F">
              <w:t>Credit</w:t>
            </w:r>
            <w:r>
              <w:t xml:space="preserve"> </w:t>
            </w:r>
            <w:r w:rsidRPr="0025615F">
              <w:t>Request</w:t>
            </w:r>
            <w:r>
              <w:t xml:space="preserve">  </w:t>
            </w:r>
          </w:p>
        </w:tc>
      </w:tr>
      <w:tr w:rsidR="00F25D74" w:rsidRPr="0025615F" w14:paraId="58D46F4A" w14:textId="77777777" w:rsidTr="00F8579B">
        <w:tc>
          <w:tcPr>
            <w:tcW w:w="1441" w:type="pct"/>
            <w:shd w:val="clear" w:color="auto" w:fill="auto"/>
          </w:tcPr>
          <w:p w14:paraId="302DB6A2" w14:textId="77777777" w:rsidR="00F25D74" w:rsidRPr="004B6956" w:rsidRDefault="00F25D74" w:rsidP="000740D1">
            <w:pPr>
              <w:spacing w:before="120" w:after="120"/>
              <w:rPr>
                <w:bCs/>
              </w:rPr>
            </w:pPr>
            <w:r w:rsidRPr="004B6956">
              <w:rPr>
                <w:rFonts w:cs="Arial"/>
                <w:bCs/>
                <w:color w:val="000000"/>
              </w:rPr>
              <w:t>Co</w:t>
            </w:r>
            <w:r w:rsidRPr="004B6956">
              <w:rPr>
                <w:rFonts w:cs="Arial"/>
                <w:bCs/>
                <w:color w:val="000000"/>
              </w:rPr>
              <w:noBreakHyphen/>
              <w:t>payment</w:t>
            </w:r>
          </w:p>
        </w:tc>
        <w:tc>
          <w:tcPr>
            <w:tcW w:w="3559" w:type="pct"/>
            <w:shd w:val="clear" w:color="auto" w:fill="auto"/>
          </w:tcPr>
          <w:p w14:paraId="64C43805" w14:textId="66EB3EBD" w:rsidR="00F25D74" w:rsidRPr="0025615F" w:rsidRDefault="00F25D74" w:rsidP="000740D1">
            <w:pPr>
              <w:spacing w:before="120" w:after="120"/>
            </w:pPr>
            <w:r>
              <w:t>Co</w:t>
            </w:r>
            <w:r>
              <w:noBreakHyphen/>
              <w:t>payment</w:t>
            </w:r>
            <w:r w:rsidRPr="0025615F">
              <w:t>s</w:t>
            </w:r>
            <w:r>
              <w:t xml:space="preserve"> </w:t>
            </w:r>
            <w:r w:rsidRPr="0025615F">
              <w:t>are</w:t>
            </w:r>
            <w:r>
              <w:t xml:space="preserve"> </w:t>
            </w:r>
            <w:r w:rsidRPr="0025615F">
              <w:t>the</w:t>
            </w:r>
            <w:r>
              <w:t xml:space="preserve"> </w:t>
            </w:r>
            <w:proofErr w:type="gramStart"/>
            <w:r w:rsidRPr="0025615F">
              <w:t>out</w:t>
            </w:r>
            <w:r>
              <w:t xml:space="preserve"> </w:t>
            </w:r>
            <w:r w:rsidRPr="0025615F">
              <w:t>of</w:t>
            </w:r>
            <w:r>
              <w:t xml:space="preserve"> </w:t>
            </w:r>
            <w:r w:rsidRPr="0025615F">
              <w:t>pocket</w:t>
            </w:r>
            <w:proofErr w:type="gramEnd"/>
            <w:r>
              <w:t xml:space="preserve"> </w:t>
            </w:r>
            <w:r w:rsidRPr="0025615F">
              <w:t>portion</w:t>
            </w:r>
            <w:r>
              <w:t xml:space="preserve"> </w:t>
            </w:r>
            <w:r w:rsidRPr="0025615F">
              <w:t>of</w:t>
            </w:r>
            <w:r>
              <w:t xml:space="preserve"> </w:t>
            </w:r>
            <w:r w:rsidRPr="0025615F">
              <w:t>the</w:t>
            </w:r>
            <w:r>
              <w:t xml:space="preserve"> co</w:t>
            </w:r>
            <w:r w:rsidRPr="0025615F">
              <w:t>st</w:t>
            </w:r>
            <w:r>
              <w:t xml:space="preserve"> </w:t>
            </w:r>
            <w:r w:rsidRPr="0025615F">
              <w:t>of</w:t>
            </w:r>
            <w:r>
              <w:t xml:space="preserve"> </w:t>
            </w:r>
            <w:r w:rsidRPr="0025615F">
              <w:t>prescriptions</w:t>
            </w:r>
            <w:r>
              <w:t xml:space="preserve"> </w:t>
            </w:r>
            <w:r w:rsidRPr="0025615F">
              <w:t>that</w:t>
            </w:r>
            <w:r>
              <w:t xml:space="preserve"> </w:t>
            </w:r>
            <w:r w:rsidRPr="0025615F">
              <w:t>plan</w:t>
            </w:r>
            <w:r>
              <w:t xml:space="preserve"> </w:t>
            </w:r>
            <w:r w:rsidRPr="0025615F">
              <w:t>members</w:t>
            </w:r>
            <w:r>
              <w:t xml:space="preserve"> </w:t>
            </w:r>
            <w:r w:rsidRPr="0025615F">
              <w:t>pay</w:t>
            </w:r>
            <w:r>
              <w:t xml:space="preserve"> </w:t>
            </w:r>
            <w:r w:rsidRPr="0025615F">
              <w:t>to</w:t>
            </w:r>
            <w:r>
              <w:t xml:space="preserve"> </w:t>
            </w:r>
            <w:r w:rsidRPr="0025615F">
              <w:t>purchase</w:t>
            </w:r>
            <w:r>
              <w:t xml:space="preserve"> </w:t>
            </w:r>
            <w:r w:rsidRPr="0025615F">
              <w:t>them</w:t>
            </w:r>
            <w:r>
              <w:t xml:space="preserve"> </w:t>
            </w:r>
            <w:r w:rsidRPr="0025615F">
              <w:t>either</w:t>
            </w:r>
            <w:r>
              <w:t xml:space="preserve"> </w:t>
            </w:r>
            <w:r w:rsidRPr="0025615F">
              <w:t>through</w:t>
            </w:r>
            <w:r>
              <w:t xml:space="preserve"> </w:t>
            </w:r>
            <w:r w:rsidRPr="0025615F">
              <w:t>mail</w:t>
            </w:r>
            <w:r>
              <w:t xml:space="preserve"> </w:t>
            </w:r>
            <w:r w:rsidRPr="0025615F">
              <w:t>order</w:t>
            </w:r>
            <w:r>
              <w:t xml:space="preserve"> </w:t>
            </w:r>
            <w:r w:rsidRPr="0025615F">
              <w:t>or</w:t>
            </w:r>
            <w:r>
              <w:t xml:space="preserve"> </w:t>
            </w:r>
            <w:r w:rsidRPr="0025615F">
              <w:t>at</w:t>
            </w:r>
            <w:r>
              <w:t xml:space="preserve"> </w:t>
            </w:r>
            <w:r w:rsidRPr="0025615F">
              <w:t>retail</w:t>
            </w:r>
            <w:r>
              <w:t xml:space="preserve"> </w:t>
            </w:r>
            <w:r w:rsidRPr="0025615F">
              <w:t>locations.</w:t>
            </w:r>
            <w:r>
              <w:t xml:space="preserve"> </w:t>
            </w:r>
            <w:r w:rsidRPr="0025615F">
              <w:t>Typically,</w:t>
            </w:r>
            <w:r>
              <w:t xml:space="preserve"> co</w:t>
            </w:r>
            <w:r>
              <w:noBreakHyphen/>
              <w:t>payment</w:t>
            </w:r>
            <w:r w:rsidRPr="0025615F">
              <w:t>s</w:t>
            </w:r>
            <w:r>
              <w:t xml:space="preserve"> </w:t>
            </w:r>
            <w:r w:rsidRPr="0025615F">
              <w:t>are</w:t>
            </w:r>
            <w:r>
              <w:t xml:space="preserve"> </w:t>
            </w:r>
            <w:r w:rsidRPr="0025615F">
              <w:t>structured</w:t>
            </w:r>
            <w:r>
              <w:t xml:space="preserve"> </w:t>
            </w:r>
            <w:r w:rsidRPr="0025615F">
              <w:t>as</w:t>
            </w:r>
            <w:r>
              <w:t xml:space="preserve"> </w:t>
            </w:r>
            <w:r w:rsidRPr="0025615F">
              <w:t>“flat”</w:t>
            </w:r>
            <w:r>
              <w:t xml:space="preserve"> </w:t>
            </w:r>
            <w:r w:rsidRPr="0025615F">
              <w:t>dollar</w:t>
            </w:r>
            <w:r>
              <w:t xml:space="preserve"> </w:t>
            </w:r>
            <w:r w:rsidRPr="0025615F">
              <w:t>amounts</w:t>
            </w:r>
            <w:r>
              <w:t xml:space="preserve"> - </w:t>
            </w:r>
            <w:r w:rsidRPr="0025615F">
              <w:t>at</w:t>
            </w:r>
            <w:r>
              <w:t xml:space="preserve"> </w:t>
            </w:r>
            <w:r w:rsidRPr="0025615F">
              <w:t>either</w:t>
            </w:r>
            <w:r>
              <w:t xml:space="preserve"> </w:t>
            </w:r>
            <w:r w:rsidRPr="0025615F">
              <w:t>one,</w:t>
            </w:r>
            <w:r>
              <w:t xml:space="preserve"> </w:t>
            </w:r>
            <w:r w:rsidRPr="0025615F">
              <w:t>two,</w:t>
            </w:r>
            <w:r>
              <w:t xml:space="preserve"> </w:t>
            </w:r>
            <w:r w:rsidRPr="0025615F">
              <w:t>or</w:t>
            </w:r>
            <w:r>
              <w:t xml:space="preserve"> </w:t>
            </w:r>
            <w:r w:rsidRPr="0025615F">
              <w:t>three</w:t>
            </w:r>
            <w:r>
              <w:t xml:space="preserve"> </w:t>
            </w:r>
            <w:r w:rsidRPr="0025615F">
              <w:t>tiers</w:t>
            </w:r>
            <w:r>
              <w:t xml:space="preserve"> </w:t>
            </w:r>
            <w:r w:rsidRPr="0025615F">
              <w:t>of</w:t>
            </w:r>
            <w:r>
              <w:t xml:space="preserve"> co</w:t>
            </w:r>
            <w:r w:rsidRPr="0025615F">
              <w:t>st.</w:t>
            </w:r>
            <w:r>
              <w:t xml:space="preserve"> </w:t>
            </w:r>
            <w:r w:rsidRPr="0025615F">
              <w:t>However,</w:t>
            </w:r>
            <w:r>
              <w:t xml:space="preserve"> </w:t>
            </w:r>
            <w:r w:rsidRPr="0025615F">
              <w:t>some</w:t>
            </w:r>
            <w:r>
              <w:t xml:space="preserve"> co</w:t>
            </w:r>
            <w:r>
              <w:noBreakHyphen/>
              <w:t>payment</w:t>
            </w:r>
            <w:r w:rsidRPr="0025615F">
              <w:t>s</w:t>
            </w:r>
            <w:r>
              <w:t xml:space="preserve"> </w:t>
            </w:r>
            <w:r w:rsidRPr="0025615F">
              <w:t>are</w:t>
            </w:r>
            <w:r>
              <w:t xml:space="preserve"> </w:t>
            </w:r>
            <w:r w:rsidRPr="0025615F">
              <w:t>structured</w:t>
            </w:r>
            <w:r>
              <w:t xml:space="preserve"> </w:t>
            </w:r>
            <w:r w:rsidRPr="0025615F">
              <w:t>as</w:t>
            </w:r>
            <w:r>
              <w:t xml:space="preserve"> co</w:t>
            </w:r>
            <w:r w:rsidRPr="0025615F">
              <w:t>-insurance,</w:t>
            </w:r>
            <w:r>
              <w:t xml:space="preserve"> </w:t>
            </w:r>
            <w:r w:rsidRPr="0025615F">
              <w:t>better</w:t>
            </w:r>
            <w:r>
              <w:t xml:space="preserve"> </w:t>
            </w:r>
            <w:r w:rsidRPr="0025615F">
              <w:t>known</w:t>
            </w:r>
            <w:r>
              <w:t xml:space="preserve"> </w:t>
            </w:r>
            <w:r w:rsidRPr="0025615F">
              <w:t>as</w:t>
            </w:r>
            <w:r>
              <w:t xml:space="preserve"> </w:t>
            </w:r>
            <w:r w:rsidRPr="0025615F">
              <w:t>a</w:t>
            </w:r>
            <w:r>
              <w:t xml:space="preserve"> </w:t>
            </w:r>
            <w:r w:rsidRPr="0025615F">
              <w:t>percentage</w:t>
            </w:r>
            <w:r>
              <w:t xml:space="preserve"> </w:t>
            </w:r>
            <w:r w:rsidRPr="0025615F">
              <w:t>of</w:t>
            </w:r>
            <w:r>
              <w:t xml:space="preserve"> co</w:t>
            </w:r>
            <w:r>
              <w:noBreakHyphen/>
              <w:t>payment</w:t>
            </w:r>
            <w:r w:rsidRPr="0025615F">
              <w:t>s,</w:t>
            </w:r>
            <w:r>
              <w:t xml:space="preserve"> </w:t>
            </w:r>
            <w:r w:rsidRPr="0025615F">
              <w:t>and</w:t>
            </w:r>
            <w:r>
              <w:t xml:space="preserve"> </w:t>
            </w:r>
            <w:r w:rsidRPr="0025615F">
              <w:t>are</w:t>
            </w:r>
            <w:r>
              <w:t xml:space="preserve"> </w:t>
            </w:r>
            <w:r w:rsidRPr="0025615F">
              <w:t>a</w:t>
            </w:r>
            <w:r>
              <w:t xml:space="preserve"> </w:t>
            </w:r>
            <w:r w:rsidRPr="0025615F">
              <w:t>percentage</w:t>
            </w:r>
            <w:r>
              <w:t xml:space="preserve"> </w:t>
            </w:r>
            <w:r w:rsidRPr="0025615F">
              <w:t>of</w:t>
            </w:r>
            <w:r>
              <w:t xml:space="preserve"> </w:t>
            </w:r>
            <w:r w:rsidRPr="0025615F">
              <w:t>the</w:t>
            </w:r>
            <w:r>
              <w:t xml:space="preserve"> co</w:t>
            </w:r>
            <w:r w:rsidRPr="0025615F">
              <w:t>st</w:t>
            </w:r>
            <w:r>
              <w:t xml:space="preserve"> </w:t>
            </w:r>
            <w:r w:rsidRPr="0025615F">
              <w:t>of</w:t>
            </w:r>
            <w:r>
              <w:t xml:space="preserve"> </w:t>
            </w:r>
            <w:r w:rsidRPr="0025615F">
              <w:t>the</w:t>
            </w:r>
            <w:r>
              <w:t xml:space="preserve"> </w:t>
            </w:r>
            <w:r w:rsidRPr="0025615F">
              <w:t>medication.</w:t>
            </w:r>
          </w:p>
          <w:p w14:paraId="56A6097B" w14:textId="77777777" w:rsidR="00F25D74" w:rsidRPr="0025615F" w:rsidRDefault="00F25D74" w:rsidP="000740D1">
            <w:pPr>
              <w:spacing w:before="120" w:after="120"/>
            </w:pPr>
          </w:p>
          <w:p w14:paraId="48008513" w14:textId="77777777" w:rsidR="00F25D74" w:rsidRDefault="00F25D74" w:rsidP="000740D1">
            <w:pPr>
              <w:spacing w:before="120" w:after="120"/>
            </w:pPr>
            <w:r w:rsidRPr="0025615F">
              <w:rPr>
                <w:b/>
              </w:rPr>
              <w:t>Tiered</w:t>
            </w:r>
            <w:r>
              <w:rPr>
                <w:b/>
              </w:rPr>
              <w:t xml:space="preserve"> Co</w:t>
            </w:r>
            <w:r>
              <w:rPr>
                <w:b/>
              </w:rPr>
              <w:noBreakHyphen/>
              <w:t>payment</w:t>
            </w:r>
            <w:r w:rsidRPr="00742FA7">
              <w:rPr>
                <w:b/>
              </w:rPr>
              <w:t>:</w:t>
            </w:r>
            <w:r>
              <w:t xml:space="preserve">  </w:t>
            </w:r>
          </w:p>
          <w:p w14:paraId="3AC6A294" w14:textId="4C955392" w:rsidR="00F25D74" w:rsidRPr="0025615F" w:rsidRDefault="00F25D74" w:rsidP="000740D1">
            <w:pPr>
              <w:spacing w:before="120" w:after="120"/>
            </w:pPr>
            <w:r w:rsidRPr="00D75693">
              <w:t>The two-tier co</w:t>
            </w:r>
            <w:r w:rsidRPr="00D75693">
              <w:noBreakHyphen/>
              <w:t>payment structure with separate co pay levels for generic and brand which allows the member to save money when a generic is available and appropriate. The three-tier co</w:t>
            </w:r>
            <w:r w:rsidRPr="00D75693">
              <w:noBreakHyphen/>
              <w:t>payment structure with separate co pay levels for generic, formulary brands, and non-formulary brands that allows members to consider the economics of the prescription choices they and their prescribers make, and to assume a greater financial responsibility in those cases where the choices are more costly to a plan</w:t>
            </w:r>
            <w:r>
              <w:t xml:space="preserve"> </w:t>
            </w:r>
            <w:r w:rsidRPr="0025615F">
              <w:t>sponsor.</w:t>
            </w:r>
          </w:p>
          <w:p w14:paraId="7157DB02" w14:textId="77777777" w:rsidR="00F25D74" w:rsidRPr="0025615F" w:rsidRDefault="00F25D74" w:rsidP="000740D1">
            <w:pPr>
              <w:spacing w:before="120" w:after="120"/>
            </w:pPr>
          </w:p>
          <w:p w14:paraId="26D4B859" w14:textId="73BBE3EF" w:rsidR="00F25D74" w:rsidRPr="0025615F" w:rsidRDefault="00F25D74" w:rsidP="000740D1">
            <w:pPr>
              <w:spacing w:before="120" w:after="120"/>
            </w:pPr>
            <w:r w:rsidRPr="0025615F">
              <w:t>Generally,</w:t>
            </w:r>
            <w:r>
              <w:t xml:space="preserve"> co</w:t>
            </w:r>
            <w:r>
              <w:noBreakHyphen/>
              <w:t>payment</w:t>
            </w:r>
            <w:r w:rsidRPr="0025615F">
              <w:t>s</w:t>
            </w:r>
            <w:r>
              <w:t xml:space="preserve"> </w:t>
            </w:r>
            <w:r w:rsidRPr="0025615F">
              <w:t>are</w:t>
            </w:r>
            <w:r>
              <w:t xml:space="preserve"> </w:t>
            </w:r>
            <w:r w:rsidRPr="0025615F">
              <w:t>structured</w:t>
            </w:r>
            <w:r>
              <w:t xml:space="preserve"> </w:t>
            </w:r>
            <w:r w:rsidRPr="00D75693">
              <w:t>as follows:</w:t>
            </w:r>
          </w:p>
          <w:p w14:paraId="49B0E986" w14:textId="77777777" w:rsidR="00F25D74" w:rsidRPr="00096EBA" w:rsidRDefault="00F25D74" w:rsidP="000740D1">
            <w:pPr>
              <w:pStyle w:val="NormalWeb"/>
              <w:numPr>
                <w:ilvl w:val="0"/>
                <w:numId w:val="147"/>
              </w:numPr>
              <w:spacing w:before="120" w:after="120" w:afterAutospacing="0" w:line="240" w:lineRule="atLeast"/>
              <w:textAlignment w:val="top"/>
              <w:rPr>
                <w:rFonts w:ascii="Verdana" w:hAnsi="Verdana"/>
              </w:rPr>
            </w:pPr>
            <w:r w:rsidRPr="00096EBA">
              <w:rPr>
                <w:rFonts w:ascii="Verdana" w:hAnsi="Verdana"/>
              </w:rPr>
              <w:t>$xx (lowest co</w:t>
            </w:r>
            <w:r w:rsidRPr="00096EBA">
              <w:rPr>
                <w:rFonts w:ascii="Verdana" w:hAnsi="Verdana"/>
              </w:rPr>
              <w:noBreakHyphen/>
              <w:t>payment amount) = Generic products</w:t>
            </w:r>
          </w:p>
          <w:p w14:paraId="22FBA68D" w14:textId="77777777" w:rsidR="00F25D74" w:rsidRPr="00096EBA" w:rsidRDefault="00F25D74" w:rsidP="000740D1">
            <w:pPr>
              <w:pStyle w:val="NormalWeb"/>
              <w:numPr>
                <w:ilvl w:val="0"/>
                <w:numId w:val="147"/>
              </w:numPr>
              <w:spacing w:before="120" w:after="120" w:afterAutospacing="0" w:line="240" w:lineRule="atLeast"/>
              <w:textAlignment w:val="top"/>
              <w:rPr>
                <w:rFonts w:ascii="Verdana" w:hAnsi="Verdana"/>
              </w:rPr>
            </w:pPr>
            <w:r w:rsidRPr="00096EBA">
              <w:rPr>
                <w:rFonts w:ascii="Verdana" w:hAnsi="Verdana"/>
              </w:rPr>
              <w:t>$xx (middle co</w:t>
            </w:r>
            <w:r w:rsidRPr="00096EBA">
              <w:rPr>
                <w:rFonts w:ascii="Verdana" w:hAnsi="Verdana"/>
              </w:rPr>
              <w:noBreakHyphen/>
              <w:t>payment amount) = Preferred products</w:t>
            </w:r>
          </w:p>
          <w:p w14:paraId="2B314624" w14:textId="77777777" w:rsidR="00F25D74" w:rsidRPr="00096EBA" w:rsidRDefault="00F25D74" w:rsidP="000740D1">
            <w:pPr>
              <w:pStyle w:val="NormalWeb"/>
              <w:numPr>
                <w:ilvl w:val="0"/>
                <w:numId w:val="147"/>
              </w:numPr>
              <w:spacing w:before="120" w:after="120" w:afterAutospacing="0" w:line="240" w:lineRule="atLeast"/>
              <w:textAlignment w:val="top"/>
              <w:rPr>
                <w:rFonts w:ascii="Verdana" w:hAnsi="Verdana"/>
              </w:rPr>
            </w:pPr>
            <w:r w:rsidRPr="00096EBA">
              <w:rPr>
                <w:rFonts w:ascii="Verdana" w:hAnsi="Verdana"/>
              </w:rPr>
              <w:t>$xx (highest co</w:t>
            </w:r>
            <w:r w:rsidRPr="00096EBA">
              <w:rPr>
                <w:rFonts w:ascii="Verdana" w:hAnsi="Verdana"/>
              </w:rPr>
              <w:noBreakHyphen/>
              <w:t>payment amount) = Non-preferred products</w:t>
            </w:r>
          </w:p>
          <w:p w14:paraId="1C5CA188" w14:textId="77777777" w:rsidR="00F25D74" w:rsidRPr="0025615F" w:rsidRDefault="00F25D74" w:rsidP="000740D1">
            <w:pPr>
              <w:spacing w:before="120" w:after="120"/>
            </w:pPr>
          </w:p>
          <w:p w14:paraId="28AD98B4" w14:textId="77777777" w:rsidR="00F25D74" w:rsidRPr="0025615F" w:rsidRDefault="00F25D74" w:rsidP="000740D1">
            <w:pPr>
              <w:spacing w:before="120" w:after="120"/>
            </w:pPr>
            <w:r w:rsidRPr="0025615F">
              <w:t>When</w:t>
            </w:r>
            <w:r>
              <w:t xml:space="preserve"> </w:t>
            </w:r>
            <w:r w:rsidRPr="0025615F">
              <w:t>a</w:t>
            </w:r>
            <w:r>
              <w:t xml:space="preserve"> </w:t>
            </w:r>
            <w:r w:rsidRPr="0025615F">
              <w:t>prescription</w:t>
            </w:r>
            <w:r>
              <w:t xml:space="preserve"> </w:t>
            </w:r>
            <w:r w:rsidRPr="0025615F">
              <w:t>is</w:t>
            </w:r>
            <w:r>
              <w:t xml:space="preserve"> </w:t>
            </w:r>
            <w:r w:rsidRPr="0025615F">
              <w:t>dispensed</w:t>
            </w:r>
            <w:r>
              <w:t xml:space="preserve"> </w:t>
            </w:r>
            <w:r w:rsidRPr="0025615F">
              <w:t>for</w:t>
            </w:r>
            <w:r>
              <w:t xml:space="preserve"> </w:t>
            </w:r>
            <w:r w:rsidRPr="0025615F">
              <w:t>a</w:t>
            </w:r>
            <w:r>
              <w:t xml:space="preserve"> </w:t>
            </w:r>
            <w:r w:rsidRPr="0025615F">
              <w:t>non-preferred</w:t>
            </w:r>
            <w:r>
              <w:t xml:space="preserve"> </w:t>
            </w:r>
            <w:r w:rsidRPr="0025615F">
              <w:t>product</w:t>
            </w:r>
            <w:r>
              <w:t xml:space="preserve"> </w:t>
            </w:r>
            <w:r w:rsidRPr="0025615F">
              <w:t>that</w:t>
            </w:r>
            <w:r>
              <w:t xml:space="preserve"> </w:t>
            </w:r>
            <w:r w:rsidRPr="0025615F">
              <w:t>has</w:t>
            </w:r>
            <w:r>
              <w:t xml:space="preserve"> </w:t>
            </w:r>
            <w:r w:rsidRPr="0025615F">
              <w:t>no</w:t>
            </w:r>
            <w:r>
              <w:t xml:space="preserve"> </w:t>
            </w:r>
            <w:r w:rsidRPr="0025615F">
              <w:t>preferred</w:t>
            </w:r>
            <w:r>
              <w:t xml:space="preserve"> </w:t>
            </w:r>
            <w:r w:rsidRPr="0025615F">
              <w:t>equivalent,</w:t>
            </w:r>
            <w:r>
              <w:t xml:space="preserve"> </w:t>
            </w:r>
            <w:r w:rsidRPr="0025615F">
              <w:t>the</w:t>
            </w:r>
            <w:r>
              <w:t xml:space="preserve"> </w:t>
            </w:r>
            <w:r w:rsidRPr="0025615F">
              <w:t>plan</w:t>
            </w:r>
            <w:r>
              <w:t xml:space="preserve"> </w:t>
            </w:r>
            <w:r w:rsidRPr="0025615F">
              <w:t>sponsor</w:t>
            </w:r>
            <w:r>
              <w:t xml:space="preserve"> </w:t>
            </w:r>
            <w:r w:rsidRPr="0025615F">
              <w:t>determines</w:t>
            </w:r>
            <w:r>
              <w:t xml:space="preserve"> </w:t>
            </w:r>
            <w:r w:rsidRPr="0025615F">
              <w:t>which</w:t>
            </w:r>
            <w:r>
              <w:t xml:space="preserve"> co</w:t>
            </w:r>
            <w:r>
              <w:noBreakHyphen/>
              <w:t xml:space="preserve">payment </w:t>
            </w:r>
            <w:r w:rsidRPr="0025615F">
              <w:t>amount</w:t>
            </w:r>
            <w:r>
              <w:t xml:space="preserve"> </w:t>
            </w:r>
            <w:r w:rsidRPr="0025615F">
              <w:t>(middle</w:t>
            </w:r>
            <w:r>
              <w:t xml:space="preserve"> </w:t>
            </w:r>
            <w:r w:rsidRPr="0025615F">
              <w:t>or</w:t>
            </w:r>
            <w:r>
              <w:t xml:space="preserve"> </w:t>
            </w:r>
            <w:r w:rsidRPr="0025615F">
              <w:t>highest)</w:t>
            </w:r>
            <w:r>
              <w:t xml:space="preserve"> </w:t>
            </w:r>
            <w:r w:rsidRPr="0025615F">
              <w:t>will</w:t>
            </w:r>
            <w:r>
              <w:t xml:space="preserve"> </w:t>
            </w:r>
            <w:r w:rsidRPr="0025615F">
              <w:t>be</w:t>
            </w:r>
            <w:r>
              <w:t xml:space="preserve"> </w:t>
            </w:r>
            <w:r w:rsidRPr="0025615F">
              <w:t>charged.</w:t>
            </w:r>
          </w:p>
          <w:p w14:paraId="26C7F102" w14:textId="77777777" w:rsidR="00F25D74" w:rsidRPr="0025615F" w:rsidRDefault="00F25D74" w:rsidP="000740D1">
            <w:pPr>
              <w:spacing w:before="120" w:after="120"/>
            </w:pPr>
          </w:p>
          <w:p w14:paraId="5F75955E" w14:textId="3F421062" w:rsidR="00F25D74" w:rsidRPr="0025615F" w:rsidRDefault="00F25D74" w:rsidP="000740D1">
            <w:pPr>
              <w:spacing w:before="120" w:after="120"/>
            </w:pPr>
            <w:r w:rsidRPr="00D75693">
              <w:rPr>
                <w:bCs/>
              </w:rPr>
              <w:t>Co-Insurance is often referred to as percentage co</w:t>
            </w:r>
            <w:r w:rsidRPr="00D75693">
              <w:rPr>
                <w:bCs/>
              </w:rPr>
              <w:noBreakHyphen/>
              <w:t>payments</w:t>
            </w:r>
            <w:r w:rsidRPr="0025615F">
              <w:t>.</w:t>
            </w:r>
            <w:r>
              <w:t xml:space="preserve"> </w:t>
            </w:r>
            <w:r w:rsidRPr="0025615F">
              <w:t>Most</w:t>
            </w:r>
            <w:r>
              <w:t xml:space="preserve"> </w:t>
            </w:r>
            <w:r w:rsidRPr="0025615F">
              <w:t>often,</w:t>
            </w:r>
            <w:r>
              <w:t xml:space="preserve"> </w:t>
            </w:r>
            <w:r w:rsidRPr="0025615F">
              <w:t>percentage</w:t>
            </w:r>
            <w:r>
              <w:t xml:space="preserve"> co</w:t>
            </w:r>
            <w:r>
              <w:noBreakHyphen/>
              <w:t>payment</w:t>
            </w:r>
            <w:r w:rsidRPr="0025615F">
              <w:t>s</w:t>
            </w:r>
            <w:r>
              <w:t xml:space="preserve"> </w:t>
            </w:r>
            <w:r w:rsidRPr="0025615F">
              <w:t>are</w:t>
            </w:r>
            <w:r>
              <w:t xml:space="preserve"> </w:t>
            </w:r>
            <w:r w:rsidRPr="0025615F">
              <w:t>applied</w:t>
            </w:r>
            <w:r>
              <w:t xml:space="preserve"> </w:t>
            </w:r>
            <w:r w:rsidRPr="0025615F">
              <w:t>at</w:t>
            </w:r>
            <w:r>
              <w:t xml:space="preserve"> </w:t>
            </w:r>
            <w:r w:rsidRPr="0025615F">
              <w:t>Retail</w:t>
            </w:r>
            <w:r>
              <w:t xml:space="preserve"> </w:t>
            </w:r>
            <w:r w:rsidRPr="0025615F">
              <w:t>pharmacies,</w:t>
            </w:r>
            <w:r>
              <w:t xml:space="preserve"> </w:t>
            </w:r>
            <w:r w:rsidRPr="0025615F">
              <w:t>but</w:t>
            </w:r>
            <w:r>
              <w:t xml:space="preserve"> </w:t>
            </w:r>
            <w:r w:rsidRPr="0025615F">
              <w:t>some</w:t>
            </w:r>
            <w:r>
              <w:t xml:space="preserve"> </w:t>
            </w:r>
            <w:r w:rsidRPr="0025615F">
              <w:t>plans</w:t>
            </w:r>
            <w:r>
              <w:t xml:space="preserve"> </w:t>
            </w:r>
            <w:r w:rsidRPr="0025615F">
              <w:t>apply</w:t>
            </w:r>
            <w:r>
              <w:t xml:space="preserve"> co</w:t>
            </w:r>
            <w:r w:rsidRPr="0025615F">
              <w:t>-insurance</w:t>
            </w:r>
            <w:r>
              <w:t xml:space="preserve"> </w:t>
            </w:r>
            <w:r w:rsidRPr="0025615F">
              <w:t>at</w:t>
            </w:r>
            <w:r>
              <w:t xml:space="preserve"> </w:t>
            </w:r>
            <w:r w:rsidRPr="0025615F">
              <w:t>mail</w:t>
            </w:r>
            <w:r>
              <w:t xml:space="preserve"> </w:t>
            </w:r>
            <w:r w:rsidRPr="0025615F">
              <w:t>order.</w:t>
            </w:r>
            <w:r>
              <w:t xml:space="preserve"> </w:t>
            </w:r>
            <w:r w:rsidRPr="0025615F">
              <w:t>The</w:t>
            </w:r>
            <w:r>
              <w:t xml:space="preserve"> </w:t>
            </w:r>
            <w:r w:rsidRPr="0025615F">
              <w:t>specific</w:t>
            </w:r>
            <w:r>
              <w:t xml:space="preserve"> co</w:t>
            </w:r>
            <w:r>
              <w:noBreakHyphen/>
              <w:t xml:space="preserve">payment </w:t>
            </w:r>
            <w:r w:rsidRPr="0025615F">
              <w:t>that</w:t>
            </w:r>
            <w:r>
              <w:t xml:space="preserve"> </w:t>
            </w:r>
            <w:r w:rsidRPr="0025615F">
              <w:t>a</w:t>
            </w:r>
            <w:r>
              <w:t xml:space="preserve"> </w:t>
            </w:r>
            <w:r w:rsidRPr="0025615F">
              <w:t>member</w:t>
            </w:r>
            <w:r>
              <w:t xml:space="preserve"> </w:t>
            </w:r>
            <w:r w:rsidRPr="0025615F">
              <w:t>will</w:t>
            </w:r>
            <w:r>
              <w:t xml:space="preserve"> </w:t>
            </w:r>
            <w:r w:rsidRPr="0025615F">
              <w:t>pay</w:t>
            </w:r>
            <w:r>
              <w:t xml:space="preserve"> </w:t>
            </w:r>
            <w:r w:rsidRPr="0025615F">
              <w:t>for</w:t>
            </w:r>
            <w:r>
              <w:t xml:space="preserve"> </w:t>
            </w:r>
            <w:r w:rsidRPr="0025615F">
              <w:t>a</w:t>
            </w:r>
            <w:r>
              <w:t xml:space="preserve"> </w:t>
            </w:r>
            <w:r w:rsidRPr="0025615F">
              <w:t>prescription,</w:t>
            </w:r>
            <w:r>
              <w:t xml:space="preserve"> </w:t>
            </w:r>
            <w:r w:rsidRPr="0025615F">
              <w:t>when</w:t>
            </w:r>
            <w:r>
              <w:t xml:space="preserve"> co</w:t>
            </w:r>
            <w:r w:rsidRPr="0025615F">
              <w:t>-insurance</w:t>
            </w:r>
            <w:r>
              <w:t xml:space="preserve"> </w:t>
            </w:r>
            <w:r w:rsidRPr="0025615F">
              <w:t>is</w:t>
            </w:r>
            <w:r>
              <w:t xml:space="preserve"> </w:t>
            </w:r>
            <w:r w:rsidRPr="0025615F">
              <w:t>applied,</w:t>
            </w:r>
            <w:r>
              <w:t xml:space="preserve"> </w:t>
            </w:r>
            <w:r w:rsidRPr="0025615F">
              <w:t>is</w:t>
            </w:r>
            <w:r>
              <w:t xml:space="preserve"> </w:t>
            </w:r>
            <w:r w:rsidRPr="0025615F">
              <w:t>a</w:t>
            </w:r>
            <w:r>
              <w:t xml:space="preserve"> </w:t>
            </w:r>
            <w:proofErr w:type="gramStart"/>
            <w:r w:rsidRPr="0025615F">
              <w:t>percentage</w:t>
            </w:r>
            <w:r>
              <w:t xml:space="preserve"> </w:t>
            </w:r>
            <w:r w:rsidRPr="0025615F">
              <w:t>of</w:t>
            </w:r>
            <w:r>
              <w:t xml:space="preserve"> </w:t>
            </w:r>
            <w:r w:rsidRPr="0025615F">
              <w:t>the</w:t>
            </w:r>
            <w:r>
              <w:t xml:space="preserve"> co</w:t>
            </w:r>
            <w:r w:rsidRPr="0025615F">
              <w:t>st</w:t>
            </w:r>
            <w:proofErr w:type="gramEnd"/>
            <w:r>
              <w:t xml:space="preserve"> </w:t>
            </w:r>
            <w:r w:rsidRPr="0025615F">
              <w:t>of</w:t>
            </w:r>
            <w:r>
              <w:t xml:space="preserve"> </w:t>
            </w:r>
            <w:r w:rsidRPr="0025615F">
              <w:t>the</w:t>
            </w:r>
            <w:r>
              <w:t xml:space="preserve"> </w:t>
            </w:r>
            <w:r w:rsidRPr="0025615F">
              <w:t>dis</w:t>
            </w:r>
            <w:r>
              <w:t>co</w:t>
            </w:r>
            <w:r w:rsidRPr="0025615F">
              <w:t>unted</w:t>
            </w:r>
            <w:r>
              <w:t xml:space="preserve"> co</w:t>
            </w:r>
            <w:r w:rsidRPr="0025615F">
              <w:t>st</w:t>
            </w:r>
            <w:r>
              <w:t xml:space="preserve"> </w:t>
            </w:r>
            <w:r w:rsidRPr="0025615F">
              <w:t>of</w:t>
            </w:r>
            <w:r>
              <w:t xml:space="preserve"> </w:t>
            </w:r>
            <w:r w:rsidRPr="0025615F">
              <w:t>the</w:t>
            </w:r>
            <w:r>
              <w:t xml:space="preserve"> </w:t>
            </w:r>
            <w:r w:rsidRPr="0025615F">
              <w:t>medication,</w:t>
            </w:r>
            <w:r>
              <w:t xml:space="preserve"> </w:t>
            </w:r>
            <w:r w:rsidRPr="0025615F">
              <w:t>for</w:t>
            </w:r>
            <w:r>
              <w:t xml:space="preserve"> </w:t>
            </w:r>
            <w:r w:rsidRPr="0025615F">
              <w:t>a</w:t>
            </w:r>
            <w:r>
              <w:t xml:space="preserve"> </w:t>
            </w:r>
            <w:r w:rsidRPr="0025615F">
              <w:t>specific</w:t>
            </w:r>
            <w:r>
              <w:t xml:space="preserve"> </w:t>
            </w:r>
            <w:r w:rsidRPr="0025615F">
              <w:t>quantity</w:t>
            </w:r>
            <w:r>
              <w:t xml:space="preserve"> </w:t>
            </w:r>
            <w:r w:rsidRPr="0025615F">
              <w:t>of</w:t>
            </w:r>
            <w:r>
              <w:t xml:space="preserve"> </w:t>
            </w:r>
            <w:r w:rsidRPr="0025615F">
              <w:t>medication.</w:t>
            </w:r>
            <w:r>
              <w:t xml:space="preserve"> </w:t>
            </w:r>
            <w:r w:rsidRPr="0025615F">
              <w:t>Therefore,</w:t>
            </w:r>
            <w:r>
              <w:t xml:space="preserve"> </w:t>
            </w:r>
            <w:r w:rsidRPr="0025615F">
              <w:t>the</w:t>
            </w:r>
            <w:r>
              <w:t xml:space="preserve"> </w:t>
            </w:r>
            <w:r w:rsidRPr="0025615F">
              <w:t>quantity</w:t>
            </w:r>
            <w:r>
              <w:t xml:space="preserve"> </w:t>
            </w:r>
            <w:r w:rsidRPr="0025615F">
              <w:t>of</w:t>
            </w:r>
            <w:r>
              <w:t xml:space="preserve"> </w:t>
            </w:r>
            <w:r w:rsidRPr="0025615F">
              <w:t>the</w:t>
            </w:r>
            <w:r>
              <w:t xml:space="preserve"> </w:t>
            </w:r>
            <w:r w:rsidRPr="0025615F">
              <w:t>medication</w:t>
            </w:r>
            <w:r>
              <w:t xml:space="preserve"> </w:t>
            </w:r>
            <w:r w:rsidRPr="0025615F">
              <w:t>drives</w:t>
            </w:r>
            <w:r>
              <w:t xml:space="preserve"> </w:t>
            </w:r>
            <w:r w:rsidRPr="0025615F">
              <w:t>your</w:t>
            </w:r>
            <w:r>
              <w:t xml:space="preserve"> co</w:t>
            </w:r>
            <w:r w:rsidRPr="0025615F">
              <w:t>nversation</w:t>
            </w:r>
            <w:r>
              <w:t xml:space="preserve"> </w:t>
            </w:r>
            <w:r w:rsidRPr="0025615F">
              <w:t>with</w:t>
            </w:r>
            <w:r>
              <w:t xml:space="preserve"> </w:t>
            </w:r>
            <w:r w:rsidRPr="0025615F">
              <w:t>members</w:t>
            </w:r>
            <w:r>
              <w:t xml:space="preserve"> </w:t>
            </w:r>
            <w:r w:rsidRPr="0025615F">
              <w:t>regarding</w:t>
            </w:r>
            <w:r>
              <w:t xml:space="preserve"> </w:t>
            </w:r>
            <w:r w:rsidRPr="0025615F">
              <w:t>their</w:t>
            </w:r>
            <w:r>
              <w:t xml:space="preserve"> co</w:t>
            </w:r>
            <w:r w:rsidRPr="0025615F">
              <w:t>sts.</w:t>
            </w:r>
          </w:p>
          <w:p w14:paraId="3CF02777" w14:textId="77777777" w:rsidR="00F25D74" w:rsidRPr="0025615F" w:rsidRDefault="00F25D74" w:rsidP="000740D1">
            <w:pPr>
              <w:spacing w:before="120" w:after="120"/>
            </w:pPr>
          </w:p>
          <w:p w14:paraId="6426E4C8" w14:textId="77777777" w:rsidR="00F25D74" w:rsidRDefault="00F25D74" w:rsidP="000740D1">
            <w:pPr>
              <w:spacing w:before="120" w:after="120"/>
            </w:pPr>
            <w:r w:rsidRPr="0025615F">
              <w:rPr>
                <w:b/>
              </w:rPr>
              <w:t>Note:</w:t>
            </w:r>
            <w:r>
              <w:rPr>
                <w:b/>
              </w:rPr>
              <w:t xml:space="preserve">  </w:t>
            </w:r>
            <w:r w:rsidRPr="0025615F">
              <w:t>Remember</w:t>
            </w:r>
            <w:r>
              <w:t xml:space="preserve"> </w:t>
            </w:r>
            <w:r w:rsidRPr="0025615F">
              <w:t>that</w:t>
            </w:r>
            <w:r>
              <w:t xml:space="preserve"> </w:t>
            </w:r>
            <w:r w:rsidRPr="0025615F">
              <w:t>some</w:t>
            </w:r>
            <w:r>
              <w:t xml:space="preserve"> </w:t>
            </w:r>
            <w:r w:rsidRPr="0025615F">
              <w:t>clients</w:t>
            </w:r>
            <w:r>
              <w:t xml:space="preserve"> </w:t>
            </w:r>
            <w:r w:rsidRPr="0025615F">
              <w:t>will</w:t>
            </w:r>
            <w:r>
              <w:t xml:space="preserve"> </w:t>
            </w:r>
            <w:r w:rsidRPr="0025615F">
              <w:t>set</w:t>
            </w:r>
            <w:r>
              <w:t xml:space="preserve"> </w:t>
            </w:r>
            <w:r w:rsidRPr="0025615F">
              <w:t>minimum</w:t>
            </w:r>
            <w:r>
              <w:t>/</w:t>
            </w:r>
            <w:r w:rsidRPr="0025615F">
              <w:t>maximum</w:t>
            </w:r>
            <w:r>
              <w:t xml:space="preserve"> co</w:t>
            </w:r>
            <w:r>
              <w:noBreakHyphen/>
              <w:t xml:space="preserve">payment </w:t>
            </w:r>
            <w:r w:rsidRPr="0025615F">
              <w:t>amounts</w:t>
            </w:r>
            <w:r>
              <w:t xml:space="preserve"> </w:t>
            </w:r>
            <w:r w:rsidRPr="0025615F">
              <w:t>associated</w:t>
            </w:r>
            <w:r>
              <w:t xml:space="preserve"> </w:t>
            </w:r>
            <w:r w:rsidRPr="0025615F">
              <w:t>with</w:t>
            </w:r>
            <w:r>
              <w:t xml:space="preserve"> </w:t>
            </w:r>
            <w:r w:rsidRPr="0025615F">
              <w:t>percentage</w:t>
            </w:r>
            <w:r>
              <w:t xml:space="preserve"> co</w:t>
            </w:r>
            <w:r>
              <w:noBreakHyphen/>
              <w:t>payment</w:t>
            </w:r>
            <w:r w:rsidRPr="0025615F">
              <w:t>s.</w:t>
            </w:r>
            <w:r>
              <w:t xml:space="preserve">  </w:t>
            </w:r>
          </w:p>
          <w:p w14:paraId="4323C3B8" w14:textId="77777777" w:rsidR="00F25D74" w:rsidRPr="0025615F" w:rsidRDefault="00F25D74" w:rsidP="000740D1">
            <w:pPr>
              <w:spacing w:before="120" w:after="120"/>
            </w:pPr>
            <w:r w:rsidRPr="00460722">
              <w:rPr>
                <w:b/>
              </w:rPr>
              <w:t>Example:</w:t>
            </w:r>
            <w:r>
              <w:t xml:space="preserve">  W</w:t>
            </w:r>
            <w:r w:rsidRPr="0025615F">
              <w:t>e</w:t>
            </w:r>
            <w:r>
              <w:t xml:space="preserve"> </w:t>
            </w:r>
            <w:r w:rsidRPr="0025615F">
              <w:t>have</w:t>
            </w:r>
            <w:r>
              <w:t xml:space="preserve"> </w:t>
            </w:r>
            <w:r w:rsidRPr="0025615F">
              <w:t>a</w:t>
            </w:r>
            <w:r>
              <w:t xml:space="preserve"> </w:t>
            </w:r>
            <w:r w:rsidRPr="0025615F">
              <w:t>client</w:t>
            </w:r>
            <w:r>
              <w:t xml:space="preserve"> </w:t>
            </w:r>
            <w:r w:rsidRPr="0025615F">
              <w:t>that</w:t>
            </w:r>
            <w:r>
              <w:t xml:space="preserve"> </w:t>
            </w:r>
            <w:r w:rsidRPr="0025615F">
              <w:t>at</w:t>
            </w:r>
            <w:r>
              <w:t xml:space="preserve"> </w:t>
            </w:r>
            <w:r w:rsidRPr="0025615F">
              <w:t>retail</w:t>
            </w:r>
            <w:r>
              <w:t xml:space="preserve"> </w:t>
            </w:r>
            <w:r w:rsidRPr="00D75693">
              <w:t>(POS),</w:t>
            </w:r>
            <w:r>
              <w:t xml:space="preserve"> </w:t>
            </w:r>
            <w:r w:rsidRPr="0025615F">
              <w:t>charge</w:t>
            </w:r>
            <w:r>
              <w:t xml:space="preserve"> </w:t>
            </w:r>
            <w:r w:rsidRPr="0025615F">
              <w:t>a</w:t>
            </w:r>
            <w:r>
              <w:t xml:space="preserve"> </w:t>
            </w:r>
            <w:r w:rsidRPr="0025615F">
              <w:t>25%</w:t>
            </w:r>
            <w:r>
              <w:t xml:space="preserve"> </w:t>
            </w:r>
            <w:r w:rsidRPr="0025615F">
              <w:t>Brand</w:t>
            </w:r>
            <w:r>
              <w:t xml:space="preserve"> co</w:t>
            </w:r>
            <w:r>
              <w:noBreakHyphen/>
              <w:t xml:space="preserve">payment </w:t>
            </w:r>
            <w:r w:rsidRPr="0025615F">
              <w:t>with</w:t>
            </w:r>
            <w:r>
              <w:t xml:space="preserve"> </w:t>
            </w:r>
            <w:r w:rsidRPr="0025615F">
              <w:t>a</w:t>
            </w:r>
            <w:r>
              <w:t xml:space="preserve"> </w:t>
            </w:r>
            <w:r w:rsidRPr="0025615F">
              <w:t>$10</w:t>
            </w:r>
            <w:r>
              <w:t xml:space="preserve"> </w:t>
            </w:r>
            <w:r w:rsidRPr="0025615F">
              <w:t>minimum</w:t>
            </w:r>
            <w:r>
              <w:t xml:space="preserve"> </w:t>
            </w:r>
            <w:r w:rsidRPr="0025615F">
              <w:t>and</w:t>
            </w:r>
            <w:r>
              <w:t xml:space="preserve"> </w:t>
            </w:r>
            <w:r w:rsidRPr="0025615F">
              <w:t>$50</w:t>
            </w:r>
            <w:r>
              <w:t xml:space="preserve"> </w:t>
            </w:r>
            <w:r w:rsidRPr="0025615F">
              <w:t>maximum</w:t>
            </w:r>
            <w:r>
              <w:t xml:space="preserve"> </w:t>
            </w:r>
            <w:proofErr w:type="gramStart"/>
            <w:r w:rsidRPr="0025615F">
              <w:t>charge</w:t>
            </w:r>
            <w:r>
              <w:t xml:space="preserve"> </w:t>
            </w:r>
            <w:r w:rsidRPr="0025615F">
              <w:t>amount</w:t>
            </w:r>
            <w:proofErr w:type="gramEnd"/>
            <w:r w:rsidRPr="0025615F">
              <w:t>,</w:t>
            </w:r>
            <w:r>
              <w:t xml:space="preserve"> </w:t>
            </w:r>
            <w:r w:rsidRPr="0025615F">
              <w:t>and</w:t>
            </w:r>
            <w:r>
              <w:t xml:space="preserve"> </w:t>
            </w:r>
            <w:r w:rsidRPr="0025615F">
              <w:t>a</w:t>
            </w:r>
            <w:r>
              <w:t xml:space="preserve"> </w:t>
            </w:r>
            <w:r w:rsidRPr="0025615F">
              <w:t>25%</w:t>
            </w:r>
            <w:r>
              <w:t xml:space="preserve"> </w:t>
            </w:r>
            <w:r w:rsidRPr="0025615F">
              <w:t>Generic</w:t>
            </w:r>
            <w:r>
              <w:t xml:space="preserve"> co</w:t>
            </w:r>
            <w:r>
              <w:noBreakHyphen/>
              <w:t xml:space="preserve">payment </w:t>
            </w:r>
            <w:r w:rsidRPr="0025615F">
              <w:t>with</w:t>
            </w:r>
            <w:r>
              <w:t xml:space="preserve"> </w:t>
            </w:r>
            <w:r w:rsidRPr="0025615F">
              <w:t>a</w:t>
            </w:r>
            <w:r>
              <w:t xml:space="preserve"> </w:t>
            </w:r>
            <w:r w:rsidRPr="0025615F">
              <w:t>$5</w:t>
            </w:r>
            <w:r>
              <w:t xml:space="preserve"> </w:t>
            </w:r>
            <w:r w:rsidRPr="0025615F">
              <w:t>minimum</w:t>
            </w:r>
            <w:r>
              <w:t xml:space="preserve"> </w:t>
            </w:r>
            <w:r w:rsidRPr="0025615F">
              <w:t>and</w:t>
            </w:r>
            <w:r>
              <w:t xml:space="preserve"> </w:t>
            </w:r>
            <w:r w:rsidRPr="0025615F">
              <w:t>a</w:t>
            </w:r>
            <w:r>
              <w:t xml:space="preserve"> </w:t>
            </w:r>
            <w:r w:rsidRPr="0025615F">
              <w:t>$25</w:t>
            </w:r>
            <w:r>
              <w:t xml:space="preserve"> </w:t>
            </w:r>
            <w:r w:rsidRPr="0025615F">
              <w:t>maximum</w:t>
            </w:r>
            <w:r>
              <w:t xml:space="preserve"> </w:t>
            </w:r>
            <w:r w:rsidRPr="0025615F">
              <w:t>charge</w:t>
            </w:r>
            <w:r>
              <w:t xml:space="preserve"> </w:t>
            </w:r>
            <w:r w:rsidRPr="0025615F">
              <w:t>amount.</w:t>
            </w:r>
          </w:p>
          <w:p w14:paraId="4E18355F" w14:textId="77777777" w:rsidR="00F25D74" w:rsidRPr="0025615F" w:rsidRDefault="00F25D74" w:rsidP="000740D1">
            <w:pPr>
              <w:spacing w:before="120" w:after="120"/>
            </w:pPr>
          </w:p>
          <w:p w14:paraId="34E1E329" w14:textId="647B5D09" w:rsidR="00F25D74" w:rsidRPr="0025615F" w:rsidRDefault="00F25D74" w:rsidP="000740D1">
            <w:pPr>
              <w:spacing w:before="120" w:after="120"/>
            </w:pPr>
            <w:r w:rsidRPr="0025615F">
              <w:t>Members</w:t>
            </w:r>
            <w:r>
              <w:t xml:space="preserve"> </w:t>
            </w:r>
            <w:r w:rsidRPr="0025615F">
              <w:t>can</w:t>
            </w:r>
            <w:r>
              <w:t xml:space="preserve"> </w:t>
            </w:r>
            <w:r w:rsidRPr="0025615F">
              <w:t>clearly</w:t>
            </w:r>
            <w:r>
              <w:t xml:space="preserve"> </w:t>
            </w:r>
            <w:r w:rsidRPr="0025615F">
              <w:t>see</w:t>
            </w:r>
            <w:r>
              <w:t xml:space="preserve"> </w:t>
            </w:r>
            <w:r w:rsidRPr="0025615F">
              <w:t>how</w:t>
            </w:r>
            <w:r>
              <w:t xml:space="preserve"> </w:t>
            </w:r>
            <w:r w:rsidRPr="0025615F">
              <w:t>beneficial</w:t>
            </w:r>
            <w:r>
              <w:t xml:space="preserve"> </w:t>
            </w:r>
            <w:r w:rsidRPr="0025615F">
              <w:t>their</w:t>
            </w:r>
            <w:r>
              <w:t xml:space="preserve"> </w:t>
            </w:r>
            <w:r w:rsidRPr="0025615F">
              <w:t>prescription</w:t>
            </w:r>
            <w:r>
              <w:t xml:space="preserve"> </w:t>
            </w:r>
            <w:r w:rsidRPr="0025615F">
              <w:t>benefit</w:t>
            </w:r>
            <w:r>
              <w:t xml:space="preserve"> </w:t>
            </w:r>
            <w:r w:rsidRPr="0025615F">
              <w:t>plan</w:t>
            </w:r>
            <w:r>
              <w:t xml:space="preserve"> </w:t>
            </w:r>
            <w:r w:rsidRPr="0025615F">
              <w:t>is</w:t>
            </w:r>
            <w:r>
              <w:t xml:space="preserve"> </w:t>
            </w:r>
            <w:r w:rsidRPr="0025615F">
              <w:t>to</w:t>
            </w:r>
            <w:r>
              <w:t xml:space="preserve"> </w:t>
            </w:r>
            <w:r w:rsidRPr="0025615F">
              <w:t>them,</w:t>
            </w:r>
            <w:r>
              <w:t xml:space="preserve"> </w:t>
            </w:r>
            <w:r w:rsidRPr="0025615F">
              <w:t>as</w:t>
            </w:r>
            <w:r>
              <w:t xml:space="preserve"> </w:t>
            </w:r>
            <w:r w:rsidRPr="0025615F">
              <w:t>they</w:t>
            </w:r>
            <w:r>
              <w:t xml:space="preserve"> </w:t>
            </w:r>
            <w:r w:rsidRPr="0025615F">
              <w:t>will</w:t>
            </w:r>
            <w:r>
              <w:t xml:space="preserve"> </w:t>
            </w:r>
            <w:r w:rsidRPr="0025615F">
              <w:t>understand</w:t>
            </w:r>
            <w:r>
              <w:t xml:space="preserve"> </w:t>
            </w:r>
            <w:r w:rsidRPr="0025615F">
              <w:t>the</w:t>
            </w:r>
            <w:r>
              <w:t xml:space="preserve"> </w:t>
            </w:r>
            <w:r w:rsidRPr="0025615F">
              <w:t>true</w:t>
            </w:r>
            <w:r>
              <w:t xml:space="preserve"> co</w:t>
            </w:r>
            <w:r w:rsidRPr="0025615F">
              <w:t>st</w:t>
            </w:r>
            <w:r>
              <w:t xml:space="preserve"> </w:t>
            </w:r>
            <w:r w:rsidRPr="0025615F">
              <w:t>of</w:t>
            </w:r>
            <w:r>
              <w:t xml:space="preserve"> </w:t>
            </w:r>
            <w:r w:rsidRPr="0025615F">
              <w:t>the</w:t>
            </w:r>
            <w:r>
              <w:t xml:space="preserve"> </w:t>
            </w:r>
            <w:r w:rsidRPr="0025615F">
              <w:t>medication,</w:t>
            </w:r>
            <w:r>
              <w:t xml:space="preserve"> </w:t>
            </w:r>
            <w:r w:rsidRPr="0025615F">
              <w:t>and</w:t>
            </w:r>
            <w:r>
              <w:t xml:space="preserve"> </w:t>
            </w:r>
            <w:r w:rsidRPr="0025615F">
              <w:t>that</w:t>
            </w:r>
            <w:r>
              <w:t xml:space="preserve"> </w:t>
            </w:r>
            <w:r w:rsidRPr="0025615F">
              <w:t>their</w:t>
            </w:r>
            <w:r>
              <w:t xml:space="preserve"> </w:t>
            </w:r>
            <w:r w:rsidRPr="0025615F">
              <w:t>plan</w:t>
            </w:r>
            <w:r>
              <w:t xml:space="preserve"> </w:t>
            </w:r>
            <w:r w:rsidRPr="0025615F">
              <w:t>sponsor</w:t>
            </w:r>
            <w:r>
              <w:t xml:space="preserve"> </w:t>
            </w:r>
            <w:r w:rsidRPr="0025615F">
              <w:t>pays</w:t>
            </w:r>
            <w:r>
              <w:t xml:space="preserve"> </w:t>
            </w:r>
            <w:r w:rsidRPr="0025615F">
              <w:t>the</w:t>
            </w:r>
            <w:r>
              <w:t xml:space="preserve"> </w:t>
            </w:r>
            <w:r w:rsidRPr="0025615F">
              <w:t>balance</w:t>
            </w:r>
            <w:r>
              <w:t xml:space="preserve"> </w:t>
            </w:r>
            <w:r w:rsidRPr="0025615F">
              <w:t>of</w:t>
            </w:r>
            <w:r>
              <w:t xml:space="preserve"> </w:t>
            </w:r>
            <w:r w:rsidRPr="0025615F">
              <w:t>the</w:t>
            </w:r>
            <w:r>
              <w:t xml:space="preserve"> co</w:t>
            </w:r>
            <w:r w:rsidRPr="0025615F">
              <w:t>st</w:t>
            </w:r>
            <w:r>
              <w:t xml:space="preserve"> </w:t>
            </w:r>
            <w:r w:rsidRPr="0025615F">
              <w:t>of</w:t>
            </w:r>
            <w:r>
              <w:t xml:space="preserve"> </w:t>
            </w:r>
            <w:r w:rsidRPr="0025615F">
              <w:t>the</w:t>
            </w:r>
            <w:r>
              <w:t xml:space="preserve"> </w:t>
            </w:r>
            <w:r w:rsidRPr="0025615F">
              <w:t>medication,</w:t>
            </w:r>
            <w:r>
              <w:t xml:space="preserve"> </w:t>
            </w:r>
            <w:r w:rsidRPr="0025615F">
              <w:t>outside</w:t>
            </w:r>
            <w:r>
              <w:t xml:space="preserve"> </w:t>
            </w:r>
            <w:r w:rsidRPr="0025615F">
              <w:t>the</w:t>
            </w:r>
            <w:r>
              <w:t xml:space="preserve"> co</w:t>
            </w:r>
            <w:r w:rsidRPr="0025615F">
              <w:t>-insurance</w:t>
            </w:r>
            <w:r>
              <w:t xml:space="preserve"> </w:t>
            </w:r>
            <w:r w:rsidRPr="0025615F">
              <w:t>amount.</w:t>
            </w:r>
            <w:r>
              <w:t xml:space="preserve"> </w:t>
            </w:r>
            <w:r w:rsidRPr="0025615F">
              <w:t>Often,</w:t>
            </w:r>
            <w:r>
              <w:t xml:space="preserve"> </w:t>
            </w:r>
            <w:r w:rsidRPr="0025615F">
              <w:t>members</w:t>
            </w:r>
            <w:r>
              <w:t xml:space="preserve"> </w:t>
            </w:r>
            <w:proofErr w:type="gramStart"/>
            <w:r w:rsidRPr="0025615F">
              <w:t>are</w:t>
            </w:r>
            <w:r>
              <w:t xml:space="preserve"> </w:t>
            </w:r>
            <w:r w:rsidRPr="0025615F">
              <w:t>able</w:t>
            </w:r>
            <w:r>
              <w:t xml:space="preserve"> </w:t>
            </w:r>
            <w:r w:rsidRPr="0025615F">
              <w:t>to</w:t>
            </w:r>
            <w:proofErr w:type="gramEnd"/>
            <w:r>
              <w:t xml:space="preserve"> co</w:t>
            </w:r>
            <w:r w:rsidRPr="0025615F">
              <w:t>ntrol</w:t>
            </w:r>
            <w:r>
              <w:t xml:space="preserve"> </w:t>
            </w:r>
            <w:r w:rsidRPr="0025615F">
              <w:t>their</w:t>
            </w:r>
            <w:r>
              <w:t xml:space="preserve"> </w:t>
            </w:r>
            <w:proofErr w:type="gramStart"/>
            <w:r w:rsidRPr="0025615F">
              <w:t>out</w:t>
            </w:r>
            <w:r>
              <w:t xml:space="preserve"> </w:t>
            </w:r>
            <w:r w:rsidRPr="0025615F">
              <w:t>of</w:t>
            </w:r>
            <w:r>
              <w:t xml:space="preserve"> </w:t>
            </w:r>
            <w:r w:rsidRPr="0025615F">
              <w:t>pocket</w:t>
            </w:r>
            <w:proofErr w:type="gramEnd"/>
            <w:r>
              <w:t xml:space="preserve"> co</w:t>
            </w:r>
            <w:r w:rsidRPr="0025615F">
              <w:t>sts</w:t>
            </w:r>
            <w:r>
              <w:t xml:space="preserve"> </w:t>
            </w:r>
            <w:r w:rsidRPr="0025615F">
              <w:t>when</w:t>
            </w:r>
            <w:r>
              <w:t xml:space="preserve"> </w:t>
            </w:r>
            <w:r w:rsidRPr="0025615F">
              <w:t>a</w:t>
            </w:r>
            <w:r>
              <w:t xml:space="preserve"> </w:t>
            </w:r>
            <w:r w:rsidRPr="0025615F">
              <w:t>generic</w:t>
            </w:r>
            <w:r>
              <w:t xml:space="preserve"> </w:t>
            </w:r>
            <w:r w:rsidRPr="0025615F">
              <w:t>is</w:t>
            </w:r>
            <w:r>
              <w:t xml:space="preserve"> </w:t>
            </w:r>
            <w:r w:rsidRPr="0025615F">
              <w:t>available,</w:t>
            </w:r>
            <w:r>
              <w:t xml:space="preserve"> </w:t>
            </w:r>
            <w:r w:rsidRPr="0025615F">
              <w:t>and</w:t>
            </w:r>
            <w:r>
              <w:t xml:space="preserve"> </w:t>
            </w:r>
            <w:r w:rsidRPr="0025615F">
              <w:t>appropriate.</w:t>
            </w:r>
          </w:p>
        </w:tc>
      </w:tr>
      <w:tr w:rsidR="00F25D74" w:rsidRPr="0025615F" w14:paraId="38062D44" w14:textId="77777777" w:rsidTr="00F8579B">
        <w:tc>
          <w:tcPr>
            <w:tcW w:w="1441" w:type="pct"/>
            <w:shd w:val="clear" w:color="auto" w:fill="auto"/>
          </w:tcPr>
          <w:p w14:paraId="03455843" w14:textId="77777777" w:rsidR="00F25D74" w:rsidRPr="004B6956" w:rsidRDefault="00F25D74" w:rsidP="000740D1">
            <w:pPr>
              <w:spacing w:before="120" w:after="120"/>
              <w:rPr>
                <w:bCs/>
              </w:rPr>
            </w:pPr>
            <w:r w:rsidRPr="004B6956">
              <w:rPr>
                <w:bCs/>
              </w:rPr>
              <w:t>COB Survey Letter</w:t>
            </w:r>
          </w:p>
        </w:tc>
        <w:tc>
          <w:tcPr>
            <w:tcW w:w="3559" w:type="pct"/>
            <w:shd w:val="clear" w:color="auto" w:fill="auto"/>
          </w:tcPr>
          <w:p w14:paraId="4070875F" w14:textId="0FA3210E" w:rsidR="00F25D74" w:rsidRPr="0025615F" w:rsidRDefault="00F25D74" w:rsidP="000740D1">
            <w:pPr>
              <w:spacing w:before="120" w:after="120"/>
            </w:pPr>
            <w:proofErr w:type="gramStart"/>
            <w:r w:rsidRPr="000F184C">
              <w:t>Letter</w:t>
            </w:r>
            <w:proofErr w:type="gramEnd"/>
            <w:r w:rsidRPr="000F184C">
              <w:t xml:space="preserve"> required by CMS guidelines to be sent to the MED D beneficiary annually </w:t>
            </w:r>
            <w:proofErr w:type="gramStart"/>
            <w:r w:rsidRPr="000F184C">
              <w:t>in order to</w:t>
            </w:r>
            <w:proofErr w:type="gramEnd"/>
            <w:r w:rsidRPr="000F184C">
              <w:t xml:space="preserve"> gather details on any other prescription insurance which </w:t>
            </w:r>
            <w:r>
              <w:t>they own</w:t>
            </w:r>
            <w:r w:rsidRPr="000F184C">
              <w:t>.</w:t>
            </w:r>
          </w:p>
        </w:tc>
      </w:tr>
      <w:tr w:rsidR="00F25D74" w:rsidRPr="0025615F" w14:paraId="7CAE336F" w14:textId="77777777" w:rsidTr="00F8579B">
        <w:tc>
          <w:tcPr>
            <w:tcW w:w="1441" w:type="pct"/>
          </w:tcPr>
          <w:p w14:paraId="6C50C237" w14:textId="77777777" w:rsidR="00F25D74" w:rsidRPr="004B6956" w:rsidDel="009B63E4" w:rsidRDefault="00F25D74" w:rsidP="000740D1">
            <w:pPr>
              <w:spacing w:before="120" w:after="120"/>
              <w:rPr>
                <w:bCs/>
              </w:rPr>
            </w:pPr>
            <w:r w:rsidRPr="004B6956">
              <w:rPr>
                <w:bCs/>
                <w:color w:val="000000"/>
              </w:rPr>
              <w:t>Coding</w:t>
            </w:r>
          </w:p>
        </w:tc>
        <w:tc>
          <w:tcPr>
            <w:tcW w:w="3559" w:type="pct"/>
          </w:tcPr>
          <w:p w14:paraId="00880180" w14:textId="6BAD0F83" w:rsidR="00F25D74" w:rsidRPr="0025615F" w:rsidRDefault="00F25D74" w:rsidP="000740D1">
            <w:pPr>
              <w:spacing w:before="120" w:after="120"/>
            </w:pPr>
            <w:r w:rsidRPr="0025615F">
              <w:t>A</w:t>
            </w:r>
            <w:r>
              <w:t xml:space="preserve"> </w:t>
            </w:r>
            <w:r w:rsidRPr="0025615F">
              <w:t>system</w:t>
            </w:r>
            <w:r>
              <w:t xml:space="preserve"> </w:t>
            </w:r>
            <w:r w:rsidRPr="0025615F">
              <w:t>of</w:t>
            </w:r>
            <w:r>
              <w:t xml:space="preserve"> </w:t>
            </w:r>
            <w:r w:rsidRPr="0025615F">
              <w:t>uniform</w:t>
            </w:r>
            <w:r>
              <w:t xml:space="preserve"> </w:t>
            </w:r>
            <w:r w:rsidRPr="0025615F">
              <w:t>language</w:t>
            </w:r>
            <w:r>
              <w:t xml:space="preserve"> </w:t>
            </w:r>
            <w:r w:rsidRPr="0025615F">
              <w:t>used</w:t>
            </w:r>
            <w:r>
              <w:t xml:space="preserve"> </w:t>
            </w:r>
            <w:r w:rsidRPr="0025615F">
              <w:t>to</w:t>
            </w:r>
            <w:r>
              <w:t xml:space="preserve"> </w:t>
            </w:r>
            <w:r w:rsidRPr="0025615F">
              <w:t>accurately</w:t>
            </w:r>
            <w:r>
              <w:t xml:space="preserve"> </w:t>
            </w:r>
            <w:r w:rsidRPr="0025615F">
              <w:t>describe</w:t>
            </w:r>
            <w:r>
              <w:t xml:space="preserve"> </w:t>
            </w:r>
            <w:r w:rsidRPr="0025615F">
              <w:t>medical,</w:t>
            </w:r>
            <w:r>
              <w:t xml:space="preserve"> </w:t>
            </w:r>
            <w:r w:rsidR="002F781B" w:rsidRPr="0025615F">
              <w:t>surgical,</w:t>
            </w:r>
            <w:r>
              <w:t xml:space="preserve"> </w:t>
            </w:r>
            <w:r w:rsidRPr="0025615F">
              <w:t>and</w:t>
            </w:r>
            <w:r>
              <w:t xml:space="preserve"> </w:t>
            </w:r>
            <w:r w:rsidRPr="0025615F">
              <w:t>diagnostic</w:t>
            </w:r>
            <w:r>
              <w:t xml:space="preserve"> </w:t>
            </w:r>
            <w:r w:rsidRPr="0025615F">
              <w:t>services,</w:t>
            </w:r>
            <w:r>
              <w:t xml:space="preserve"> </w:t>
            </w:r>
            <w:r w:rsidRPr="0025615F">
              <w:t>and</w:t>
            </w:r>
            <w:r>
              <w:t xml:space="preserve"> </w:t>
            </w:r>
            <w:r w:rsidRPr="0025615F">
              <w:t>thereby</w:t>
            </w:r>
            <w:r>
              <w:t xml:space="preserve"> </w:t>
            </w:r>
            <w:proofErr w:type="gramStart"/>
            <w:r w:rsidRPr="0025615F">
              <w:t>provide</w:t>
            </w:r>
            <w:r>
              <w:t xml:space="preserve"> </w:t>
            </w:r>
            <w:r w:rsidRPr="0025615F">
              <w:t>and</w:t>
            </w:r>
            <w:proofErr w:type="gramEnd"/>
            <w:r>
              <w:t xml:space="preserve"> </w:t>
            </w:r>
            <w:r w:rsidRPr="0025615F">
              <w:t>effective</w:t>
            </w:r>
            <w:r>
              <w:t xml:space="preserve"> </w:t>
            </w:r>
            <w:r w:rsidRPr="0025615F">
              <w:t>means</w:t>
            </w:r>
            <w:r>
              <w:t xml:space="preserve"> </w:t>
            </w:r>
            <w:r w:rsidRPr="0025615F">
              <w:t>for</w:t>
            </w:r>
            <w:r>
              <w:t xml:space="preserve"> </w:t>
            </w:r>
            <w:r w:rsidRPr="0025615F">
              <w:t>reliable</w:t>
            </w:r>
            <w:r>
              <w:t xml:space="preserve"> </w:t>
            </w:r>
            <w:r w:rsidRPr="0025615F">
              <w:t>nationwide</w:t>
            </w:r>
            <w:r>
              <w:t xml:space="preserve"> co</w:t>
            </w:r>
            <w:r w:rsidRPr="0025615F">
              <w:t>mmunication</w:t>
            </w:r>
            <w:r>
              <w:t xml:space="preserve"> </w:t>
            </w:r>
            <w:r w:rsidRPr="0025615F">
              <w:t>among</w:t>
            </w:r>
            <w:r>
              <w:t xml:space="preserve"> </w:t>
            </w:r>
            <w:r w:rsidRPr="0025615F">
              <w:t>prescribers,</w:t>
            </w:r>
            <w:r>
              <w:t xml:space="preserve"> </w:t>
            </w:r>
            <w:r w:rsidRPr="0025615F">
              <w:t>members,</w:t>
            </w:r>
            <w:r>
              <w:t xml:space="preserve"> </w:t>
            </w:r>
            <w:r w:rsidRPr="0025615F">
              <w:t>and</w:t>
            </w:r>
            <w:r>
              <w:t xml:space="preserve"> </w:t>
            </w:r>
            <w:r w:rsidRPr="0025615F">
              <w:t>third</w:t>
            </w:r>
            <w:r>
              <w:t xml:space="preserve"> </w:t>
            </w:r>
            <w:r w:rsidRPr="0025615F">
              <w:t>parties.</w:t>
            </w:r>
          </w:p>
        </w:tc>
      </w:tr>
      <w:tr w:rsidR="00F25D74" w:rsidRPr="0025615F" w14:paraId="6A498A71" w14:textId="77777777" w:rsidTr="00F8579B">
        <w:tc>
          <w:tcPr>
            <w:tcW w:w="1441" w:type="pct"/>
          </w:tcPr>
          <w:p w14:paraId="674CE98A" w14:textId="77777777" w:rsidR="00F25D74" w:rsidRPr="004B6956" w:rsidRDefault="00F25D74" w:rsidP="000740D1">
            <w:pPr>
              <w:spacing w:before="120" w:after="120"/>
              <w:rPr>
                <w:bCs/>
              </w:rPr>
            </w:pPr>
            <w:r w:rsidRPr="004B6956">
              <w:rPr>
                <w:bCs/>
                <w:color w:val="000000"/>
              </w:rPr>
              <w:t>Coinsurance</w:t>
            </w:r>
          </w:p>
        </w:tc>
        <w:tc>
          <w:tcPr>
            <w:tcW w:w="3559" w:type="pct"/>
          </w:tcPr>
          <w:p w14:paraId="0CA83358" w14:textId="42CC8471" w:rsidR="00F25D74" w:rsidRPr="00096EBA" w:rsidRDefault="0000409A" w:rsidP="000740D1">
            <w:pPr>
              <w:pStyle w:val="NormalWeb"/>
              <w:numPr>
                <w:ilvl w:val="0"/>
                <w:numId w:val="147"/>
              </w:numPr>
              <w:spacing w:before="120" w:after="120" w:afterAutospacing="0" w:line="240" w:lineRule="atLeast"/>
              <w:textAlignment w:val="top"/>
              <w:rPr>
                <w:rFonts w:ascii="Verdana" w:hAnsi="Verdana"/>
              </w:rPr>
            </w:pPr>
            <w:r w:rsidRPr="00096EBA">
              <w:rPr>
                <w:rFonts w:ascii="Verdana" w:hAnsi="Verdana"/>
              </w:rPr>
              <w:t>Generally,</w:t>
            </w:r>
            <w:r w:rsidR="00F25D74" w:rsidRPr="00096EBA">
              <w:rPr>
                <w:rFonts w:ascii="Verdana" w:hAnsi="Verdana"/>
              </w:rPr>
              <w:t xml:space="preserve"> a fixed percentage </w:t>
            </w:r>
            <w:r w:rsidR="002C55F1" w:rsidRPr="00096EBA">
              <w:rPr>
                <w:rFonts w:ascii="Verdana" w:hAnsi="Verdana"/>
              </w:rPr>
              <w:t xml:space="preserve">of the medication cost </w:t>
            </w:r>
            <w:proofErr w:type="gramStart"/>
            <w:r w:rsidR="002C55F1" w:rsidRPr="00096EBA">
              <w:rPr>
                <w:rFonts w:ascii="Verdana" w:hAnsi="Verdana"/>
              </w:rPr>
              <w:t>set</w:t>
            </w:r>
            <w:proofErr w:type="gramEnd"/>
            <w:r w:rsidR="002C55F1" w:rsidRPr="00096EBA">
              <w:rPr>
                <w:rFonts w:ascii="Verdana" w:hAnsi="Verdana"/>
              </w:rPr>
              <w:t xml:space="preserve"> by the plan, which may vary with every fil</w:t>
            </w:r>
            <w:r w:rsidR="00B155DD" w:rsidRPr="00096EBA">
              <w:rPr>
                <w:rFonts w:ascii="Verdana" w:hAnsi="Verdana"/>
              </w:rPr>
              <w:t>l and</w:t>
            </w:r>
            <w:r w:rsidR="002C55F1" w:rsidRPr="00096EBA">
              <w:rPr>
                <w:rFonts w:ascii="Verdana" w:hAnsi="Verdana"/>
              </w:rPr>
              <w:t xml:space="preserve"> </w:t>
            </w:r>
            <w:proofErr w:type="gramStart"/>
            <w:r w:rsidR="00F25D74" w:rsidRPr="00096EBA">
              <w:rPr>
                <w:rFonts w:ascii="Verdana" w:hAnsi="Verdana"/>
              </w:rPr>
              <w:t>required</w:t>
            </w:r>
            <w:proofErr w:type="gramEnd"/>
            <w:r w:rsidR="00F25D74" w:rsidRPr="00096EBA">
              <w:rPr>
                <w:rFonts w:ascii="Verdana" w:hAnsi="Verdana"/>
              </w:rPr>
              <w:t xml:space="preserve"> to be paid by the member before or after meeting an established policy deductible.</w:t>
            </w:r>
          </w:p>
          <w:p w14:paraId="46C0B76C" w14:textId="2EE3D490" w:rsidR="00F25D74" w:rsidRPr="0025615F" w:rsidRDefault="00F25D74" w:rsidP="000740D1">
            <w:pPr>
              <w:pStyle w:val="NormalWeb"/>
              <w:numPr>
                <w:ilvl w:val="0"/>
                <w:numId w:val="147"/>
              </w:numPr>
              <w:spacing w:before="120" w:after="120" w:afterAutospacing="0" w:line="240" w:lineRule="atLeast"/>
              <w:textAlignment w:val="top"/>
            </w:pPr>
            <w:r w:rsidRPr="00096EBA">
              <w:rPr>
                <w:rFonts w:ascii="Verdana" w:hAnsi="Verdana"/>
              </w:rPr>
              <w:t xml:space="preserve">The subscriber or member’s share of the liability </w:t>
            </w:r>
            <w:proofErr w:type="gramStart"/>
            <w:r w:rsidRPr="00096EBA">
              <w:rPr>
                <w:rFonts w:ascii="Verdana" w:hAnsi="Verdana"/>
              </w:rPr>
              <w:t>determined</w:t>
            </w:r>
            <w:proofErr w:type="gramEnd"/>
            <w:r w:rsidRPr="00096EBA">
              <w:rPr>
                <w:rFonts w:ascii="Verdana" w:hAnsi="Verdana"/>
              </w:rPr>
              <w:t xml:space="preserve"> by an insurer for a particular claim.</w:t>
            </w:r>
          </w:p>
        </w:tc>
      </w:tr>
      <w:tr w:rsidR="00F25D74" w:rsidRPr="0025615F" w14:paraId="36013B67" w14:textId="77777777" w:rsidTr="00F8579B">
        <w:tc>
          <w:tcPr>
            <w:tcW w:w="1441" w:type="pct"/>
          </w:tcPr>
          <w:p w14:paraId="426E616E" w14:textId="77777777" w:rsidR="00F25D74" w:rsidRPr="004B6956" w:rsidRDefault="00F25D74" w:rsidP="000740D1">
            <w:pPr>
              <w:spacing w:before="120" w:after="120"/>
              <w:rPr>
                <w:bCs/>
                <w:color w:val="000000"/>
              </w:rPr>
            </w:pPr>
            <w:r w:rsidRPr="004B6956">
              <w:rPr>
                <w:bCs/>
                <w:color w:val="000000"/>
              </w:rPr>
              <w:t>Commercial Insurers</w:t>
            </w:r>
          </w:p>
        </w:tc>
        <w:tc>
          <w:tcPr>
            <w:tcW w:w="3559" w:type="pct"/>
          </w:tcPr>
          <w:p w14:paraId="56EBFACC" w14:textId="4904C35C" w:rsidR="00F25D74" w:rsidRPr="0025615F" w:rsidDel="009B63E4" w:rsidRDefault="00F25D74" w:rsidP="000740D1">
            <w:pPr>
              <w:spacing w:before="120" w:after="120"/>
            </w:pPr>
            <w:r w:rsidRPr="0025615F">
              <w:t>A</w:t>
            </w:r>
            <w:r>
              <w:t xml:space="preserve"> </w:t>
            </w:r>
            <w:r w:rsidRPr="0025615F">
              <w:t>private</w:t>
            </w:r>
            <w:r>
              <w:t xml:space="preserve"> </w:t>
            </w:r>
            <w:r w:rsidRPr="0025615F">
              <w:t>insurance</w:t>
            </w:r>
            <w:r>
              <w:t xml:space="preserve"> co</w:t>
            </w:r>
            <w:r w:rsidRPr="0025615F">
              <w:t>mpany</w:t>
            </w:r>
            <w:r>
              <w:t xml:space="preserve"> </w:t>
            </w:r>
            <w:r w:rsidRPr="0025615F">
              <w:t>(excluding</w:t>
            </w:r>
            <w:r>
              <w:t xml:space="preserve"> </w:t>
            </w:r>
            <w:r w:rsidRPr="0025615F">
              <w:t>government</w:t>
            </w:r>
            <w:r>
              <w:t xml:space="preserve"> </w:t>
            </w:r>
            <w:r w:rsidRPr="0025615F">
              <w:t>programs</w:t>
            </w:r>
            <w:r>
              <w:t xml:space="preserve"> </w:t>
            </w:r>
            <w:r w:rsidRPr="0025615F">
              <w:t>and</w:t>
            </w:r>
            <w:r>
              <w:t xml:space="preserve"> </w:t>
            </w:r>
            <w:r w:rsidRPr="0025615F">
              <w:t>blue</w:t>
            </w:r>
            <w:r>
              <w:t xml:space="preserve"> </w:t>
            </w:r>
            <w:r w:rsidRPr="0025615F">
              <w:t>cross</w:t>
            </w:r>
            <w:r>
              <w:t xml:space="preserve"> </w:t>
            </w:r>
            <w:r w:rsidRPr="0025615F">
              <w:t>and</w:t>
            </w:r>
            <w:r>
              <w:t xml:space="preserve"> </w:t>
            </w:r>
            <w:r w:rsidRPr="0025615F">
              <w:t>blue</w:t>
            </w:r>
            <w:r>
              <w:t xml:space="preserve"> </w:t>
            </w:r>
            <w:r w:rsidRPr="0025615F">
              <w:t>shield</w:t>
            </w:r>
            <w:r>
              <w:t xml:space="preserve"> </w:t>
            </w:r>
            <w:r w:rsidRPr="0025615F">
              <w:t>plans)</w:t>
            </w:r>
            <w:r>
              <w:t xml:space="preserve"> </w:t>
            </w:r>
            <w:r w:rsidRPr="0025615F">
              <w:t>that</w:t>
            </w:r>
            <w:r>
              <w:t xml:space="preserve"> </w:t>
            </w:r>
            <w:r w:rsidRPr="0025615F">
              <w:t>provides</w:t>
            </w:r>
            <w:r>
              <w:t xml:space="preserve"> </w:t>
            </w:r>
            <w:r w:rsidRPr="0025615F">
              <w:t>health</w:t>
            </w:r>
            <w:r>
              <w:t xml:space="preserve"> </w:t>
            </w:r>
            <w:r w:rsidRPr="0025615F">
              <w:t>care</w:t>
            </w:r>
            <w:r>
              <w:t xml:space="preserve"> co</w:t>
            </w:r>
            <w:r w:rsidRPr="0025615F">
              <w:t>verage</w:t>
            </w:r>
            <w:r>
              <w:t xml:space="preserve"> </w:t>
            </w:r>
            <w:r w:rsidRPr="0025615F">
              <w:t>to</w:t>
            </w:r>
            <w:r>
              <w:t xml:space="preserve"> </w:t>
            </w:r>
            <w:r w:rsidRPr="0025615F">
              <w:t>its</w:t>
            </w:r>
            <w:r>
              <w:t xml:space="preserve"> </w:t>
            </w:r>
            <w:r w:rsidRPr="0025615F">
              <w:t>subscribers.</w:t>
            </w:r>
          </w:p>
        </w:tc>
      </w:tr>
      <w:tr w:rsidR="00F25D74" w:rsidRPr="0025615F" w14:paraId="769B9FE4" w14:textId="77777777" w:rsidTr="00F8579B">
        <w:tc>
          <w:tcPr>
            <w:tcW w:w="1441" w:type="pct"/>
          </w:tcPr>
          <w:p w14:paraId="797D8762" w14:textId="77777777" w:rsidR="00F25D74" w:rsidRPr="004B6956" w:rsidRDefault="00F25D74" w:rsidP="000740D1">
            <w:pPr>
              <w:spacing w:before="120" w:after="120"/>
              <w:rPr>
                <w:bCs/>
                <w:color w:val="000000"/>
              </w:rPr>
            </w:pPr>
            <w:r w:rsidRPr="004B6956">
              <w:rPr>
                <w:bCs/>
                <w:color w:val="000000"/>
              </w:rPr>
              <w:t>Compliance</w:t>
            </w:r>
          </w:p>
        </w:tc>
        <w:tc>
          <w:tcPr>
            <w:tcW w:w="3559" w:type="pct"/>
          </w:tcPr>
          <w:p w14:paraId="55C80CB0" w14:textId="1FD3A7C7" w:rsidR="00F25D74" w:rsidRPr="0025615F" w:rsidDel="009B63E4" w:rsidRDefault="00F25D74" w:rsidP="000740D1">
            <w:pPr>
              <w:spacing w:before="120" w:after="120"/>
              <w:rPr>
                <w:bCs/>
              </w:rPr>
            </w:pPr>
            <w:r w:rsidRPr="0025615F">
              <w:rPr>
                <w:bCs/>
              </w:rPr>
              <w:t>Member</w:t>
            </w:r>
            <w:r>
              <w:rPr>
                <w:bCs/>
              </w:rPr>
              <w:t xml:space="preserve"> </w:t>
            </w:r>
            <w:r w:rsidRPr="0025615F">
              <w:rPr>
                <w:bCs/>
              </w:rPr>
              <w:t>adherence</w:t>
            </w:r>
            <w:r>
              <w:rPr>
                <w:bCs/>
              </w:rPr>
              <w:t xml:space="preserve"> </w:t>
            </w:r>
            <w:r w:rsidRPr="0025615F">
              <w:rPr>
                <w:bCs/>
              </w:rPr>
              <w:t>to</w:t>
            </w:r>
            <w:r>
              <w:rPr>
                <w:bCs/>
              </w:rPr>
              <w:t xml:space="preserve"> </w:t>
            </w:r>
            <w:r w:rsidRPr="0025615F">
              <w:rPr>
                <w:bCs/>
              </w:rPr>
              <w:t>a</w:t>
            </w:r>
            <w:r>
              <w:rPr>
                <w:bCs/>
              </w:rPr>
              <w:t xml:space="preserve"> </w:t>
            </w:r>
            <w:r w:rsidRPr="0025615F">
              <w:rPr>
                <w:bCs/>
              </w:rPr>
              <w:t>prescribed</w:t>
            </w:r>
            <w:r>
              <w:rPr>
                <w:bCs/>
              </w:rPr>
              <w:t xml:space="preserve"> </w:t>
            </w:r>
            <w:r w:rsidRPr="0025615F">
              <w:rPr>
                <w:bCs/>
              </w:rPr>
              <w:t>drug</w:t>
            </w:r>
            <w:r>
              <w:rPr>
                <w:bCs/>
              </w:rPr>
              <w:t xml:space="preserve"> </w:t>
            </w:r>
            <w:r w:rsidRPr="0025615F">
              <w:rPr>
                <w:bCs/>
              </w:rPr>
              <w:t>regimen</w:t>
            </w:r>
            <w:r>
              <w:rPr>
                <w:bCs/>
              </w:rPr>
              <w:t xml:space="preserve"> </w:t>
            </w:r>
            <w:r w:rsidRPr="0025615F">
              <w:rPr>
                <w:bCs/>
              </w:rPr>
              <w:t>or</w:t>
            </w:r>
            <w:r>
              <w:rPr>
                <w:bCs/>
              </w:rPr>
              <w:t xml:space="preserve"> </w:t>
            </w:r>
            <w:r w:rsidRPr="0025615F">
              <w:rPr>
                <w:bCs/>
              </w:rPr>
              <w:t>treatment</w:t>
            </w:r>
            <w:r>
              <w:rPr>
                <w:bCs/>
              </w:rPr>
              <w:t xml:space="preserve"> </w:t>
            </w:r>
            <w:r w:rsidRPr="0025615F">
              <w:rPr>
                <w:bCs/>
              </w:rPr>
              <w:t>plan,</w:t>
            </w:r>
            <w:r>
              <w:rPr>
                <w:bCs/>
              </w:rPr>
              <w:t xml:space="preserve"> </w:t>
            </w:r>
            <w:r w:rsidRPr="0025615F">
              <w:rPr>
                <w:bCs/>
              </w:rPr>
              <w:t>or</w:t>
            </w:r>
            <w:r>
              <w:rPr>
                <w:bCs/>
              </w:rPr>
              <w:t xml:space="preserve"> </w:t>
            </w:r>
            <w:r w:rsidRPr="0025615F">
              <w:rPr>
                <w:bCs/>
              </w:rPr>
              <w:t>provider</w:t>
            </w:r>
            <w:r>
              <w:rPr>
                <w:bCs/>
              </w:rPr>
              <w:t xml:space="preserve"> </w:t>
            </w:r>
            <w:r w:rsidRPr="0025615F">
              <w:rPr>
                <w:bCs/>
              </w:rPr>
              <w:t>adherence</w:t>
            </w:r>
            <w:r>
              <w:rPr>
                <w:bCs/>
              </w:rPr>
              <w:t xml:space="preserve"> </w:t>
            </w:r>
            <w:r w:rsidRPr="0025615F">
              <w:rPr>
                <w:bCs/>
              </w:rPr>
              <w:t>to</w:t>
            </w:r>
            <w:r>
              <w:rPr>
                <w:bCs/>
              </w:rPr>
              <w:t xml:space="preserve"> </w:t>
            </w:r>
            <w:r w:rsidRPr="0025615F">
              <w:rPr>
                <w:bCs/>
              </w:rPr>
              <w:t>health</w:t>
            </w:r>
            <w:r>
              <w:rPr>
                <w:bCs/>
              </w:rPr>
              <w:t xml:space="preserve"> </w:t>
            </w:r>
            <w:r w:rsidRPr="0025615F">
              <w:rPr>
                <w:bCs/>
              </w:rPr>
              <w:t>plan</w:t>
            </w:r>
            <w:r>
              <w:rPr>
                <w:bCs/>
              </w:rPr>
              <w:t xml:space="preserve"> </w:t>
            </w:r>
            <w:r w:rsidRPr="0025615F">
              <w:rPr>
                <w:bCs/>
              </w:rPr>
              <w:t>guidelines</w:t>
            </w:r>
            <w:r>
              <w:rPr>
                <w:bCs/>
              </w:rPr>
              <w:t xml:space="preserve"> </w:t>
            </w:r>
            <w:r w:rsidRPr="0025615F">
              <w:rPr>
                <w:bCs/>
              </w:rPr>
              <w:t>such</w:t>
            </w:r>
            <w:r>
              <w:rPr>
                <w:bCs/>
              </w:rPr>
              <w:t xml:space="preserve"> </w:t>
            </w:r>
            <w:r w:rsidR="006E6A43" w:rsidRPr="0025615F">
              <w:rPr>
                <w:bCs/>
              </w:rPr>
              <w:t>a</w:t>
            </w:r>
            <w:r w:rsidR="006E6A43">
              <w:rPr>
                <w:bCs/>
              </w:rPr>
              <w:t>s formulary</w:t>
            </w:r>
            <w:r w:rsidRPr="0025615F">
              <w:rPr>
                <w:bCs/>
              </w:rPr>
              <w:t>,</w:t>
            </w:r>
            <w:r>
              <w:rPr>
                <w:bCs/>
              </w:rPr>
              <w:t xml:space="preserve"> </w:t>
            </w:r>
            <w:r w:rsidRPr="0025615F">
              <w:rPr>
                <w:bCs/>
              </w:rPr>
              <w:t>practice</w:t>
            </w:r>
            <w:r>
              <w:rPr>
                <w:bCs/>
              </w:rPr>
              <w:t xml:space="preserve"> </w:t>
            </w:r>
            <w:r w:rsidRPr="0025615F">
              <w:rPr>
                <w:bCs/>
              </w:rPr>
              <w:t>proto</w:t>
            </w:r>
            <w:r>
              <w:rPr>
                <w:bCs/>
              </w:rPr>
              <w:t>co</w:t>
            </w:r>
            <w:r w:rsidRPr="0025615F">
              <w:rPr>
                <w:bCs/>
              </w:rPr>
              <w:t>ls,</w:t>
            </w:r>
            <w:r>
              <w:rPr>
                <w:bCs/>
              </w:rPr>
              <w:t xml:space="preserve"> </w:t>
            </w:r>
            <w:r w:rsidRPr="0025615F">
              <w:rPr>
                <w:bCs/>
              </w:rPr>
              <w:t>etc</w:t>
            </w:r>
            <w:r w:rsidR="001E1C2E">
              <w:rPr>
                <w:bCs/>
              </w:rPr>
              <w:t>etera</w:t>
            </w:r>
            <w:r w:rsidRPr="0025615F">
              <w:rPr>
                <w:bCs/>
              </w:rPr>
              <w:t>.</w:t>
            </w:r>
            <w:r>
              <w:rPr>
                <w:bCs/>
              </w:rPr>
              <w:t xml:space="preserve"> </w:t>
            </w:r>
          </w:p>
        </w:tc>
      </w:tr>
      <w:tr w:rsidR="00F25D74" w:rsidRPr="0025615F" w14:paraId="72DF5ACE" w14:textId="77777777" w:rsidTr="00F8579B">
        <w:tc>
          <w:tcPr>
            <w:tcW w:w="1441" w:type="pct"/>
          </w:tcPr>
          <w:p w14:paraId="1D2BE870" w14:textId="77777777" w:rsidR="00F25D74" w:rsidRPr="004B6956" w:rsidRDefault="00F25D74" w:rsidP="000740D1">
            <w:pPr>
              <w:spacing w:before="120" w:after="120"/>
              <w:rPr>
                <w:bCs/>
                <w:color w:val="000000"/>
              </w:rPr>
            </w:pPr>
            <w:r w:rsidRPr="004B6956">
              <w:rPr>
                <w:bCs/>
                <w:color w:val="000000"/>
              </w:rPr>
              <w:t>Compound</w:t>
            </w:r>
          </w:p>
        </w:tc>
        <w:tc>
          <w:tcPr>
            <w:tcW w:w="3559" w:type="pct"/>
          </w:tcPr>
          <w:p w14:paraId="4014A3DE" w14:textId="3F95B7E6" w:rsidR="00F25D74" w:rsidRPr="0025615F" w:rsidDel="009B63E4" w:rsidRDefault="00F25D74" w:rsidP="000740D1">
            <w:pPr>
              <w:spacing w:before="120" w:after="120"/>
            </w:pPr>
            <w:r w:rsidRPr="0025615F">
              <w:t>A</w:t>
            </w:r>
            <w:r>
              <w:t xml:space="preserve"> </w:t>
            </w:r>
            <w:r w:rsidRPr="0025615F">
              <w:t>prescription</w:t>
            </w:r>
            <w:r>
              <w:t xml:space="preserve"> </w:t>
            </w:r>
            <w:r w:rsidRPr="0025615F">
              <w:t>requiring</w:t>
            </w:r>
            <w:r>
              <w:t xml:space="preserve"> </w:t>
            </w:r>
            <w:r w:rsidRPr="0025615F">
              <w:t>a</w:t>
            </w:r>
            <w:r>
              <w:t xml:space="preserve"> </w:t>
            </w:r>
            <w:r w:rsidRPr="0025615F">
              <w:t>registered</w:t>
            </w:r>
            <w:r>
              <w:t xml:space="preserve"> </w:t>
            </w:r>
            <w:r w:rsidRPr="0025615F">
              <w:t>pharmacist</w:t>
            </w:r>
            <w:r>
              <w:t xml:space="preserve"> </w:t>
            </w:r>
            <w:r w:rsidRPr="0025615F">
              <w:t>to</w:t>
            </w:r>
            <w:r>
              <w:t xml:space="preserve"> </w:t>
            </w:r>
            <w:r w:rsidRPr="0025615F">
              <w:t>mix</w:t>
            </w:r>
            <w:r>
              <w:t xml:space="preserve"> </w:t>
            </w:r>
            <w:r w:rsidRPr="0025615F">
              <w:t>two</w:t>
            </w:r>
            <w:r>
              <w:t xml:space="preserve"> </w:t>
            </w:r>
            <w:r w:rsidRPr="0025615F">
              <w:t>or</w:t>
            </w:r>
            <w:r>
              <w:t xml:space="preserve"> </w:t>
            </w:r>
            <w:r w:rsidRPr="0025615F">
              <w:t>more</w:t>
            </w:r>
            <w:r>
              <w:t xml:space="preserve"> </w:t>
            </w:r>
            <w:r w:rsidRPr="0025615F">
              <w:t>drugs</w:t>
            </w:r>
            <w:r>
              <w:t xml:space="preserve"> </w:t>
            </w:r>
            <w:r w:rsidRPr="0025615F">
              <w:t>to</w:t>
            </w:r>
            <w:r>
              <w:t xml:space="preserve"> </w:t>
            </w:r>
            <w:r w:rsidRPr="0025615F">
              <w:t>create</w:t>
            </w:r>
            <w:r>
              <w:t xml:space="preserve"> </w:t>
            </w:r>
            <w:r w:rsidRPr="0025615F">
              <w:t>the</w:t>
            </w:r>
            <w:r>
              <w:t xml:space="preserve"> </w:t>
            </w:r>
            <w:r w:rsidRPr="0025615F">
              <w:t>prescription</w:t>
            </w:r>
            <w:r>
              <w:t xml:space="preserve"> </w:t>
            </w:r>
            <w:r w:rsidRPr="0025615F">
              <w:t>written</w:t>
            </w:r>
            <w:r>
              <w:t xml:space="preserve"> </w:t>
            </w:r>
            <w:r w:rsidRPr="0025615F">
              <w:t>by</w:t>
            </w:r>
            <w:r>
              <w:t xml:space="preserve"> </w:t>
            </w:r>
            <w:r w:rsidRPr="0025615F">
              <w:t>a</w:t>
            </w:r>
            <w:r>
              <w:t xml:space="preserve"> </w:t>
            </w:r>
            <w:r w:rsidRPr="0025615F">
              <w:t>prescriber.</w:t>
            </w:r>
          </w:p>
        </w:tc>
      </w:tr>
      <w:tr w:rsidR="00F25D74" w:rsidRPr="0025615F" w14:paraId="16CB2E2E" w14:textId="77777777" w:rsidTr="00F8579B">
        <w:tc>
          <w:tcPr>
            <w:tcW w:w="1441" w:type="pct"/>
          </w:tcPr>
          <w:p w14:paraId="4B87AD62" w14:textId="6DBCBDC8" w:rsidR="00F25D74" w:rsidRPr="004B6956" w:rsidRDefault="00F25D74" w:rsidP="000740D1">
            <w:pPr>
              <w:spacing w:before="120" w:after="120"/>
              <w:rPr>
                <w:bCs/>
                <w:color w:val="000000"/>
              </w:rPr>
            </w:pPr>
            <w:r w:rsidRPr="004B6956">
              <w:rPr>
                <w:bCs/>
              </w:rPr>
              <w:t>Comprehensive Formulary</w:t>
            </w:r>
          </w:p>
        </w:tc>
        <w:tc>
          <w:tcPr>
            <w:tcW w:w="3559" w:type="pct"/>
          </w:tcPr>
          <w:p w14:paraId="2F1369B6" w14:textId="77777777" w:rsidR="00F25D74" w:rsidRPr="0025615F" w:rsidRDefault="00F25D74" w:rsidP="000740D1">
            <w:pPr>
              <w:spacing w:before="120" w:after="120"/>
            </w:pPr>
            <w:r w:rsidRPr="000F184C">
              <w:t>Complete list of drugs which are covered under the plan.</w:t>
            </w:r>
          </w:p>
        </w:tc>
      </w:tr>
      <w:tr w:rsidR="00F25D74" w:rsidRPr="0025615F" w14:paraId="58454456" w14:textId="77777777" w:rsidTr="00F8579B">
        <w:tc>
          <w:tcPr>
            <w:tcW w:w="1441" w:type="pct"/>
          </w:tcPr>
          <w:p w14:paraId="7D54BEBE" w14:textId="17E5235E" w:rsidR="00F25D74" w:rsidRPr="00F25D74" w:rsidRDefault="00F25D74" w:rsidP="000740D1">
            <w:pPr>
              <w:spacing w:before="120" w:after="120"/>
              <w:rPr>
                <w:bCs/>
              </w:rPr>
            </w:pPr>
            <w:r w:rsidRPr="00F25D74">
              <w:rPr>
                <w:bCs/>
                <w:color w:val="000000"/>
              </w:rPr>
              <w:t>Computerized Participant Record</w:t>
            </w:r>
          </w:p>
        </w:tc>
        <w:tc>
          <w:tcPr>
            <w:tcW w:w="3559" w:type="pct"/>
          </w:tcPr>
          <w:p w14:paraId="37266D8B" w14:textId="58BFC199" w:rsidR="00F25D74" w:rsidRPr="0025615F" w:rsidRDefault="00F25D74" w:rsidP="000740D1">
            <w:pPr>
              <w:spacing w:before="120" w:after="120"/>
            </w:pPr>
            <w:r w:rsidRPr="0025615F">
              <w:t>Electronic</w:t>
            </w:r>
            <w:r>
              <w:t xml:space="preserve"> </w:t>
            </w:r>
            <w:r w:rsidRPr="0025615F">
              <w:t>Participant</w:t>
            </w:r>
            <w:r>
              <w:t xml:space="preserve"> </w:t>
            </w:r>
            <w:r w:rsidRPr="00D75693">
              <w:t>Record (EPR) or</w:t>
            </w:r>
            <w:r>
              <w:t xml:space="preserve"> </w:t>
            </w:r>
            <w:r w:rsidRPr="0025615F">
              <w:t>Longitudinal</w:t>
            </w:r>
            <w:r>
              <w:t xml:space="preserve"> </w:t>
            </w:r>
            <w:r w:rsidRPr="0025615F">
              <w:t>Medical</w:t>
            </w:r>
            <w:r>
              <w:t xml:space="preserve"> </w:t>
            </w:r>
            <w:r w:rsidRPr="0025615F">
              <w:t>Re</w:t>
            </w:r>
            <w:r>
              <w:t>co</w:t>
            </w:r>
            <w:r w:rsidRPr="0025615F">
              <w:t>rd Refers</w:t>
            </w:r>
            <w:r>
              <w:t xml:space="preserve"> </w:t>
            </w:r>
            <w:r w:rsidRPr="0025615F">
              <w:t>to</w:t>
            </w:r>
            <w:r>
              <w:t xml:space="preserve"> </w:t>
            </w:r>
            <w:r w:rsidRPr="0025615F">
              <w:t>the</w:t>
            </w:r>
            <w:r>
              <w:t xml:space="preserve"> </w:t>
            </w:r>
            <w:r w:rsidRPr="0025615F">
              <w:t>capture,</w:t>
            </w:r>
            <w:r>
              <w:t xml:space="preserve"> </w:t>
            </w:r>
            <w:r w:rsidRPr="0025615F">
              <w:t>reporting</w:t>
            </w:r>
            <w:r>
              <w:t xml:space="preserve"> </w:t>
            </w:r>
            <w:r w:rsidRPr="0025615F">
              <w:t>and</w:t>
            </w:r>
            <w:r>
              <w:t xml:space="preserve"> </w:t>
            </w:r>
            <w:r w:rsidRPr="0025615F">
              <w:t>maintenance</w:t>
            </w:r>
            <w:r>
              <w:t xml:space="preserve"> </w:t>
            </w:r>
            <w:r w:rsidRPr="0025615F">
              <w:t>of</w:t>
            </w:r>
            <w:r>
              <w:t xml:space="preserve"> </w:t>
            </w:r>
            <w:r w:rsidRPr="0025615F">
              <w:t>a</w:t>
            </w:r>
            <w:r>
              <w:t xml:space="preserve"> </w:t>
            </w:r>
            <w:r w:rsidRPr="0025615F">
              <w:t>member’s</w:t>
            </w:r>
            <w:r>
              <w:t xml:space="preserve"> co</w:t>
            </w:r>
            <w:r w:rsidRPr="0025615F">
              <w:t>mplete</w:t>
            </w:r>
            <w:r>
              <w:t xml:space="preserve"> </w:t>
            </w:r>
            <w:r w:rsidRPr="0025615F">
              <w:t>medical</w:t>
            </w:r>
            <w:r>
              <w:t xml:space="preserve"> </w:t>
            </w:r>
            <w:r w:rsidRPr="0025615F">
              <w:t>health</w:t>
            </w:r>
            <w:r>
              <w:t xml:space="preserve"> </w:t>
            </w:r>
            <w:r w:rsidRPr="0025615F">
              <w:t>re</w:t>
            </w:r>
            <w:r>
              <w:t>co</w:t>
            </w:r>
            <w:r w:rsidRPr="0025615F">
              <w:t>rd</w:t>
            </w:r>
            <w:r>
              <w:t xml:space="preserve"> </w:t>
            </w:r>
            <w:r w:rsidRPr="0025615F">
              <w:t>using</w:t>
            </w:r>
            <w:r>
              <w:t xml:space="preserve"> </w:t>
            </w:r>
            <w:r w:rsidRPr="0025615F">
              <w:t>electronic</w:t>
            </w:r>
            <w:r>
              <w:t xml:space="preserve"> </w:t>
            </w:r>
            <w:r w:rsidRPr="0025615F">
              <w:t>technology.</w:t>
            </w:r>
          </w:p>
        </w:tc>
      </w:tr>
      <w:tr w:rsidR="00F25D74" w:rsidRPr="0025615F" w14:paraId="1758F6DA" w14:textId="77777777" w:rsidTr="00F8579B">
        <w:tc>
          <w:tcPr>
            <w:tcW w:w="1441" w:type="pct"/>
          </w:tcPr>
          <w:p w14:paraId="27631E00" w14:textId="77777777" w:rsidR="00F25D74" w:rsidRPr="004B6956" w:rsidDel="009B63E4" w:rsidRDefault="00F25D74" w:rsidP="000740D1">
            <w:pPr>
              <w:spacing w:before="120" w:after="120"/>
              <w:rPr>
                <w:rFonts w:cs="Arial"/>
                <w:bCs/>
              </w:rPr>
            </w:pPr>
            <w:r w:rsidRPr="004B6956">
              <w:rPr>
                <w:bCs/>
                <w:color w:val="000000"/>
              </w:rPr>
              <w:t>Conflict Rules</w:t>
            </w:r>
          </w:p>
        </w:tc>
        <w:tc>
          <w:tcPr>
            <w:tcW w:w="3559" w:type="pct"/>
          </w:tcPr>
          <w:p w14:paraId="51432115" w14:textId="2AACE9FB" w:rsidR="00F25D74" w:rsidRPr="0025615F" w:rsidRDefault="00F25D74" w:rsidP="000740D1">
            <w:pPr>
              <w:spacing w:before="120" w:after="120"/>
            </w:pPr>
            <w:r w:rsidRPr="0025615F">
              <w:rPr>
                <w:rFonts w:cs="Arial"/>
              </w:rPr>
              <w:t>Predefined</w:t>
            </w:r>
            <w:r>
              <w:rPr>
                <w:rFonts w:cs="Arial"/>
              </w:rPr>
              <w:t xml:space="preserve"> co</w:t>
            </w:r>
            <w:r w:rsidRPr="0025615F">
              <w:rPr>
                <w:rFonts w:cs="Arial"/>
              </w:rPr>
              <w:t>nditions</w:t>
            </w:r>
            <w:r>
              <w:rPr>
                <w:rFonts w:cs="Arial"/>
              </w:rPr>
              <w:t xml:space="preserve"> </w:t>
            </w:r>
            <w:r w:rsidRPr="0025615F">
              <w:rPr>
                <w:rFonts w:cs="Arial"/>
              </w:rPr>
              <w:t>within</w:t>
            </w:r>
            <w:r>
              <w:rPr>
                <w:rFonts w:cs="Arial"/>
              </w:rPr>
              <w:t xml:space="preserve"> </w:t>
            </w:r>
            <w:r w:rsidRPr="0025615F">
              <w:rPr>
                <w:rFonts w:cs="Arial"/>
              </w:rPr>
              <w:t>the</w:t>
            </w:r>
            <w:r>
              <w:rPr>
                <w:rFonts w:cs="Arial"/>
              </w:rPr>
              <w:t xml:space="preserve"> </w:t>
            </w:r>
            <w:r w:rsidRPr="0025615F">
              <w:rPr>
                <w:rFonts w:cs="Arial"/>
              </w:rPr>
              <w:t>system</w:t>
            </w:r>
            <w:r>
              <w:rPr>
                <w:rFonts w:cs="Arial"/>
              </w:rPr>
              <w:t xml:space="preserve"> </w:t>
            </w:r>
            <w:r w:rsidRPr="0025615F">
              <w:rPr>
                <w:rFonts w:cs="Arial"/>
              </w:rPr>
              <w:t>which</w:t>
            </w:r>
            <w:r>
              <w:rPr>
                <w:rFonts w:cs="Arial"/>
              </w:rPr>
              <w:t xml:space="preserve"> </w:t>
            </w:r>
            <w:r w:rsidRPr="0025615F">
              <w:rPr>
                <w:rFonts w:cs="Arial"/>
              </w:rPr>
              <w:t>cause</w:t>
            </w:r>
            <w:r>
              <w:rPr>
                <w:rFonts w:cs="Arial"/>
              </w:rPr>
              <w:t xml:space="preserve"> </w:t>
            </w:r>
            <w:r w:rsidRPr="0025615F">
              <w:rPr>
                <w:rFonts w:cs="Arial"/>
              </w:rPr>
              <w:t>prescription</w:t>
            </w:r>
            <w:r>
              <w:rPr>
                <w:rFonts w:cs="Arial"/>
              </w:rPr>
              <w:t xml:space="preserve"> </w:t>
            </w:r>
            <w:r w:rsidRPr="0025615F">
              <w:rPr>
                <w:rFonts w:cs="Arial"/>
              </w:rPr>
              <w:t>claims</w:t>
            </w:r>
            <w:r>
              <w:rPr>
                <w:rFonts w:cs="Arial"/>
              </w:rPr>
              <w:t xml:space="preserve"> </w:t>
            </w:r>
            <w:r w:rsidRPr="0025615F">
              <w:rPr>
                <w:rFonts w:cs="Arial"/>
              </w:rPr>
              <w:t>to</w:t>
            </w:r>
            <w:r>
              <w:rPr>
                <w:rFonts w:cs="Arial"/>
              </w:rPr>
              <w:t xml:space="preserve"> </w:t>
            </w:r>
            <w:r w:rsidRPr="0025615F">
              <w:rPr>
                <w:rFonts w:cs="Arial"/>
              </w:rPr>
              <w:t>be</w:t>
            </w:r>
            <w:r>
              <w:rPr>
                <w:rFonts w:cs="Arial"/>
              </w:rPr>
              <w:t xml:space="preserve"> </w:t>
            </w:r>
            <w:r w:rsidRPr="0025615F">
              <w:rPr>
                <w:rFonts w:cs="Arial"/>
              </w:rPr>
              <w:t>routed</w:t>
            </w:r>
            <w:r>
              <w:rPr>
                <w:rFonts w:cs="Arial"/>
              </w:rPr>
              <w:t xml:space="preserve"> </w:t>
            </w:r>
            <w:r w:rsidRPr="0025615F">
              <w:rPr>
                <w:rFonts w:cs="Arial"/>
              </w:rPr>
              <w:t>to</w:t>
            </w:r>
            <w:r>
              <w:rPr>
                <w:rFonts w:cs="Arial"/>
              </w:rPr>
              <w:t xml:space="preserve"> </w:t>
            </w:r>
            <w:r w:rsidRPr="0025615F">
              <w:rPr>
                <w:rFonts w:cs="Arial"/>
              </w:rPr>
              <w:t>an</w:t>
            </w:r>
            <w:r>
              <w:rPr>
                <w:rFonts w:cs="Arial"/>
              </w:rPr>
              <w:t xml:space="preserve"> </w:t>
            </w:r>
            <w:r w:rsidRPr="0025615F">
              <w:rPr>
                <w:rFonts w:cs="Arial"/>
              </w:rPr>
              <w:t>intervention</w:t>
            </w:r>
            <w:r>
              <w:rPr>
                <w:rFonts w:cs="Arial"/>
              </w:rPr>
              <w:t xml:space="preserve"> </w:t>
            </w:r>
            <w:r w:rsidRPr="0025615F">
              <w:rPr>
                <w:rFonts w:cs="Arial"/>
              </w:rPr>
              <w:t>queue</w:t>
            </w:r>
            <w:r>
              <w:rPr>
                <w:rFonts w:cs="Arial"/>
              </w:rPr>
              <w:t xml:space="preserve"> </w:t>
            </w:r>
            <w:r w:rsidRPr="0025615F">
              <w:rPr>
                <w:rFonts w:cs="Arial"/>
              </w:rPr>
              <w:t>for</w:t>
            </w:r>
            <w:r>
              <w:rPr>
                <w:rFonts w:cs="Arial"/>
              </w:rPr>
              <w:t xml:space="preserve"> </w:t>
            </w:r>
            <w:r w:rsidRPr="0025615F">
              <w:rPr>
                <w:rFonts w:cs="Arial"/>
              </w:rPr>
              <w:t>resolution.</w:t>
            </w:r>
          </w:p>
        </w:tc>
      </w:tr>
      <w:tr w:rsidR="00F25D74" w:rsidRPr="0025615F" w14:paraId="0944167D" w14:textId="77777777" w:rsidTr="00F8579B">
        <w:tc>
          <w:tcPr>
            <w:tcW w:w="1441" w:type="pct"/>
          </w:tcPr>
          <w:p w14:paraId="308E4205" w14:textId="4F4FEEA4" w:rsidR="00F25D74" w:rsidRPr="00F25D74" w:rsidRDefault="00F25D74" w:rsidP="000740D1">
            <w:pPr>
              <w:spacing w:before="120" w:after="120"/>
              <w:rPr>
                <w:bCs/>
              </w:rPr>
            </w:pPr>
            <w:r w:rsidRPr="00F25D74">
              <w:rPr>
                <w:bCs/>
                <w:color w:val="000000"/>
              </w:rPr>
              <w:t>Contingent Therapy</w:t>
            </w:r>
          </w:p>
        </w:tc>
        <w:tc>
          <w:tcPr>
            <w:tcW w:w="3559" w:type="pct"/>
          </w:tcPr>
          <w:p w14:paraId="543ED37C" w14:textId="77D2B447" w:rsidR="00F25D74" w:rsidRPr="0025615F" w:rsidRDefault="00F25D74" w:rsidP="000740D1">
            <w:pPr>
              <w:spacing w:before="120" w:after="120"/>
            </w:pPr>
            <w:r w:rsidRPr="0025615F">
              <w:t>Grandfathering</w:t>
            </w:r>
            <w:r>
              <w:t xml:space="preserve"> </w:t>
            </w:r>
            <w:r w:rsidRPr="0025615F">
              <w:t>or</w:t>
            </w:r>
            <w:r>
              <w:t xml:space="preserve"> </w:t>
            </w:r>
            <w:r w:rsidRPr="0025615F">
              <w:t>Step</w:t>
            </w:r>
            <w:r>
              <w:t xml:space="preserve"> </w:t>
            </w:r>
            <w:r w:rsidRPr="0025615F">
              <w:t>Therapy</w:t>
            </w:r>
            <w:r>
              <w:t xml:space="preserve"> A</w:t>
            </w:r>
            <w:r w:rsidRPr="0025615F">
              <w:t>djudication</w:t>
            </w:r>
            <w:r>
              <w:t xml:space="preserve"> </w:t>
            </w:r>
            <w:r w:rsidRPr="0025615F">
              <w:t>engine</w:t>
            </w:r>
            <w:r>
              <w:t xml:space="preserve"> </w:t>
            </w:r>
            <w:r w:rsidRPr="0025615F">
              <w:t>will</w:t>
            </w:r>
            <w:r>
              <w:t xml:space="preserve"> </w:t>
            </w:r>
            <w:r w:rsidRPr="0025615F">
              <w:t>look</w:t>
            </w:r>
            <w:r>
              <w:t xml:space="preserve"> </w:t>
            </w:r>
            <w:r w:rsidRPr="0025615F">
              <w:t>back</w:t>
            </w:r>
            <w:r>
              <w:t xml:space="preserve"> </w:t>
            </w:r>
            <w:r w:rsidRPr="0025615F">
              <w:t>into</w:t>
            </w:r>
            <w:r>
              <w:t xml:space="preserve"> </w:t>
            </w:r>
            <w:r w:rsidRPr="0025615F">
              <w:t>a</w:t>
            </w:r>
            <w:r>
              <w:t xml:space="preserve"> </w:t>
            </w:r>
            <w:r w:rsidRPr="0025615F">
              <w:t>member’s</w:t>
            </w:r>
            <w:r>
              <w:t xml:space="preserve"> </w:t>
            </w:r>
            <w:r w:rsidRPr="0025615F">
              <w:t>history</w:t>
            </w:r>
            <w:r>
              <w:t xml:space="preserve"> </w:t>
            </w:r>
            <w:r w:rsidRPr="0025615F">
              <w:t>to</w:t>
            </w:r>
            <w:r>
              <w:t xml:space="preserve"> </w:t>
            </w:r>
            <w:r w:rsidRPr="0025615F">
              <w:t>see</w:t>
            </w:r>
            <w:r>
              <w:t xml:space="preserve"> </w:t>
            </w:r>
            <w:r w:rsidRPr="0025615F">
              <w:t>if</w:t>
            </w:r>
            <w:r>
              <w:t xml:space="preserve"> </w:t>
            </w:r>
            <w:r w:rsidRPr="0025615F">
              <w:t>they</w:t>
            </w:r>
            <w:r>
              <w:t xml:space="preserve"> </w:t>
            </w:r>
            <w:r w:rsidRPr="0025615F">
              <w:t>have</w:t>
            </w:r>
            <w:r>
              <w:t xml:space="preserve"> </w:t>
            </w:r>
            <w:r w:rsidRPr="0025615F">
              <w:t>a</w:t>
            </w:r>
            <w:r>
              <w:t xml:space="preserve"> </w:t>
            </w:r>
            <w:r w:rsidRPr="0025615F">
              <w:t>specific</w:t>
            </w:r>
            <w:r>
              <w:t xml:space="preserve"> </w:t>
            </w:r>
            <w:r w:rsidRPr="0025615F">
              <w:t>designated</w:t>
            </w:r>
            <w:r>
              <w:t xml:space="preserve"> </w:t>
            </w:r>
            <w:r w:rsidRPr="0025615F">
              <w:t>drug</w:t>
            </w:r>
            <w:r>
              <w:t xml:space="preserve"> </w:t>
            </w:r>
            <w:r w:rsidRPr="0025615F">
              <w:t>in</w:t>
            </w:r>
            <w:r>
              <w:t xml:space="preserve"> </w:t>
            </w:r>
            <w:r w:rsidRPr="0025615F">
              <w:t>their</w:t>
            </w:r>
            <w:r>
              <w:t xml:space="preserve"> </w:t>
            </w:r>
            <w:r w:rsidRPr="0025615F">
              <w:t>history</w:t>
            </w:r>
            <w:r>
              <w:t xml:space="preserve"> </w:t>
            </w:r>
            <w:r w:rsidRPr="0025615F">
              <w:t>for</w:t>
            </w:r>
            <w:r>
              <w:t xml:space="preserve"> </w:t>
            </w:r>
            <w:r w:rsidRPr="0025615F">
              <w:t>a</w:t>
            </w:r>
            <w:r>
              <w:t xml:space="preserve"> </w:t>
            </w:r>
            <w:r w:rsidRPr="0025615F">
              <w:t>specified</w:t>
            </w:r>
            <w:r>
              <w:t xml:space="preserve"> </w:t>
            </w:r>
            <w:proofErr w:type="gramStart"/>
            <w:r w:rsidRPr="0025615F">
              <w:t>period</w:t>
            </w:r>
            <w:r>
              <w:t xml:space="preserve"> </w:t>
            </w:r>
            <w:r w:rsidRPr="0025615F">
              <w:t>of</w:t>
            </w:r>
            <w:r>
              <w:t xml:space="preserve"> </w:t>
            </w:r>
            <w:r w:rsidRPr="0025615F">
              <w:t>time</w:t>
            </w:r>
            <w:proofErr w:type="gramEnd"/>
            <w:r>
              <w:t xml:space="preserve"> </w:t>
            </w:r>
            <w:r w:rsidRPr="0025615F">
              <w:t>before</w:t>
            </w:r>
            <w:r>
              <w:t xml:space="preserve"> </w:t>
            </w:r>
            <w:r w:rsidRPr="0025615F">
              <w:t>a</w:t>
            </w:r>
            <w:r>
              <w:t xml:space="preserve"> </w:t>
            </w:r>
            <w:r w:rsidRPr="0025615F">
              <w:t>specific</w:t>
            </w:r>
            <w:r>
              <w:t xml:space="preserve"> </w:t>
            </w:r>
            <w:r w:rsidRPr="0025615F">
              <w:t>drug</w:t>
            </w:r>
            <w:r>
              <w:t xml:space="preserve"> </w:t>
            </w:r>
            <w:r w:rsidRPr="0025615F">
              <w:t>will</w:t>
            </w:r>
            <w:r>
              <w:t xml:space="preserve"> </w:t>
            </w:r>
            <w:r w:rsidRPr="0025615F">
              <w:t>be</w:t>
            </w:r>
            <w:r>
              <w:t xml:space="preserve"> </w:t>
            </w:r>
            <w:r w:rsidRPr="0025615F">
              <w:t>approved</w:t>
            </w:r>
            <w:r>
              <w:t xml:space="preserve"> </w:t>
            </w:r>
            <w:r w:rsidRPr="0025615F">
              <w:t>on-line.</w:t>
            </w:r>
            <w:r>
              <w:t xml:space="preserve"> </w:t>
            </w:r>
            <w:r w:rsidRPr="0025615F">
              <w:t>This</w:t>
            </w:r>
            <w:r>
              <w:t xml:space="preserve"> </w:t>
            </w:r>
            <w:r w:rsidRPr="0025615F">
              <w:t>is</w:t>
            </w:r>
            <w:r>
              <w:t xml:space="preserve"> </w:t>
            </w:r>
            <w:r w:rsidRPr="0025615F">
              <w:t>also</w:t>
            </w:r>
            <w:r>
              <w:t xml:space="preserve"> </w:t>
            </w:r>
            <w:r w:rsidRPr="0025615F">
              <w:t>referred</w:t>
            </w:r>
            <w:r>
              <w:t xml:space="preserve"> </w:t>
            </w:r>
            <w:r w:rsidRPr="0025615F">
              <w:t>to</w:t>
            </w:r>
            <w:r>
              <w:t xml:space="preserve"> </w:t>
            </w:r>
            <w:r w:rsidRPr="0025615F">
              <w:t>as</w:t>
            </w:r>
            <w:r>
              <w:t xml:space="preserve"> </w:t>
            </w:r>
            <w:r w:rsidRPr="0025615F">
              <w:t>Electronic</w:t>
            </w:r>
            <w:r>
              <w:t xml:space="preserve"> </w:t>
            </w:r>
            <w:r w:rsidRPr="0025615F">
              <w:t>Prior</w:t>
            </w:r>
            <w:r>
              <w:t xml:space="preserve"> </w:t>
            </w:r>
            <w:r w:rsidRPr="0025615F">
              <w:t>Authorization</w:t>
            </w:r>
            <w:r w:rsidR="0038387D">
              <w:t xml:space="preserve"> (</w:t>
            </w:r>
            <w:r w:rsidR="0038387D" w:rsidRPr="00D75693">
              <w:t>ePA</w:t>
            </w:r>
            <w:r w:rsidR="0038387D">
              <w:t>)</w:t>
            </w:r>
            <w:r w:rsidRPr="0025615F">
              <w:t>.</w:t>
            </w:r>
          </w:p>
        </w:tc>
      </w:tr>
      <w:tr w:rsidR="00F25D74" w:rsidRPr="0025615F" w14:paraId="2CDC1331" w14:textId="77777777" w:rsidTr="00F8579B">
        <w:tc>
          <w:tcPr>
            <w:tcW w:w="1441" w:type="pct"/>
          </w:tcPr>
          <w:p w14:paraId="1602A23C" w14:textId="77777777" w:rsidR="00F25D74" w:rsidRPr="004B6956" w:rsidRDefault="00F25D74" w:rsidP="000740D1">
            <w:pPr>
              <w:spacing w:before="120" w:after="120"/>
              <w:rPr>
                <w:color w:val="000000"/>
              </w:rPr>
            </w:pPr>
            <w:r w:rsidRPr="004B6956">
              <w:rPr>
                <w:color w:val="000000"/>
              </w:rPr>
              <w:t>Contraceptives Coverage Exemption</w:t>
            </w:r>
          </w:p>
          <w:p w14:paraId="7E1682A7" w14:textId="77777777" w:rsidR="00F25D74" w:rsidRPr="004B6956" w:rsidRDefault="00F25D74" w:rsidP="000740D1">
            <w:pPr>
              <w:spacing w:before="120" w:after="120"/>
              <w:rPr>
                <w:color w:val="000000"/>
              </w:rPr>
            </w:pPr>
            <w:r w:rsidRPr="004B6956">
              <w:rPr>
                <w:color w:val="000000"/>
              </w:rPr>
              <w:t xml:space="preserve"> </w:t>
            </w:r>
          </w:p>
          <w:p w14:paraId="409F3CF9" w14:textId="77777777" w:rsidR="00F25D74" w:rsidRPr="004B6956" w:rsidRDefault="00F25D74" w:rsidP="000740D1">
            <w:pPr>
              <w:spacing w:before="120" w:after="120"/>
              <w:rPr>
                <w:color w:val="000000"/>
              </w:rPr>
            </w:pPr>
            <w:r w:rsidRPr="004B6956">
              <w:rPr>
                <w:color w:val="000000"/>
              </w:rPr>
              <w:t xml:space="preserve"> </w:t>
            </w:r>
          </w:p>
        </w:tc>
        <w:tc>
          <w:tcPr>
            <w:tcW w:w="3559" w:type="pct"/>
          </w:tcPr>
          <w:p w14:paraId="37F3037C" w14:textId="3CA8D7CD" w:rsidR="00F25D74" w:rsidRDefault="00F25D74" w:rsidP="000740D1">
            <w:pPr>
              <w:spacing w:before="120" w:after="120"/>
              <w:rPr>
                <w:color w:val="000000"/>
              </w:rPr>
            </w:pPr>
            <w:r w:rsidRPr="0025615F">
              <w:rPr>
                <w:color w:val="000000"/>
              </w:rPr>
              <w:t>Under</w:t>
            </w:r>
            <w:r>
              <w:rPr>
                <w:color w:val="000000"/>
              </w:rPr>
              <w:t xml:space="preserve"> </w:t>
            </w:r>
            <w:r w:rsidRPr="0025615F">
              <w:rPr>
                <w:color w:val="000000"/>
              </w:rPr>
              <w:t>the</w:t>
            </w:r>
            <w:r>
              <w:rPr>
                <w:color w:val="000000"/>
              </w:rPr>
              <w:t xml:space="preserve"> </w:t>
            </w:r>
            <w:r w:rsidRPr="0025615F">
              <w:rPr>
                <w:color w:val="000000"/>
              </w:rPr>
              <w:t>ACA,</w:t>
            </w:r>
            <w:r>
              <w:rPr>
                <w:color w:val="000000"/>
              </w:rPr>
              <w:t xml:space="preserve"> </w:t>
            </w:r>
            <w:r w:rsidRPr="0025615F">
              <w:rPr>
                <w:color w:val="000000"/>
              </w:rPr>
              <w:t>non-grandfathered</w:t>
            </w:r>
            <w:r>
              <w:rPr>
                <w:color w:val="000000"/>
              </w:rPr>
              <w:t xml:space="preserve"> </w:t>
            </w:r>
            <w:r w:rsidRPr="0025615F">
              <w:rPr>
                <w:color w:val="000000"/>
              </w:rPr>
              <w:t>health</w:t>
            </w:r>
            <w:r>
              <w:rPr>
                <w:color w:val="000000"/>
              </w:rPr>
              <w:t xml:space="preserve"> </w:t>
            </w:r>
            <w:r w:rsidRPr="0025615F">
              <w:rPr>
                <w:color w:val="000000"/>
              </w:rPr>
              <w:t>plans</w:t>
            </w:r>
            <w:r>
              <w:rPr>
                <w:color w:val="000000"/>
              </w:rPr>
              <w:t xml:space="preserve"> </w:t>
            </w:r>
            <w:r w:rsidRPr="0025615F">
              <w:rPr>
                <w:color w:val="000000"/>
              </w:rPr>
              <w:t>must</w:t>
            </w:r>
            <w:r>
              <w:rPr>
                <w:color w:val="000000"/>
              </w:rPr>
              <w:t xml:space="preserve"> co</w:t>
            </w:r>
            <w:r w:rsidRPr="0025615F">
              <w:rPr>
                <w:color w:val="000000"/>
              </w:rPr>
              <w:t>ver</w:t>
            </w:r>
            <w:r>
              <w:rPr>
                <w:color w:val="000000"/>
              </w:rPr>
              <w:t xml:space="preserve"> co</w:t>
            </w:r>
            <w:r w:rsidRPr="0025615F">
              <w:rPr>
                <w:color w:val="000000"/>
              </w:rPr>
              <w:t>ntraceptive</w:t>
            </w:r>
            <w:r>
              <w:rPr>
                <w:color w:val="000000"/>
              </w:rPr>
              <w:t xml:space="preserve"> </w:t>
            </w:r>
            <w:r w:rsidRPr="0025615F">
              <w:rPr>
                <w:color w:val="000000"/>
              </w:rPr>
              <w:t>services</w:t>
            </w:r>
            <w:r>
              <w:rPr>
                <w:color w:val="000000"/>
              </w:rPr>
              <w:t xml:space="preserve"> </w:t>
            </w:r>
            <w:r w:rsidRPr="0025615F">
              <w:rPr>
                <w:color w:val="000000"/>
              </w:rPr>
              <w:t>for</w:t>
            </w:r>
            <w:r>
              <w:rPr>
                <w:color w:val="000000"/>
              </w:rPr>
              <w:t xml:space="preserve"> </w:t>
            </w:r>
            <w:r w:rsidRPr="0025615F">
              <w:rPr>
                <w:color w:val="000000"/>
              </w:rPr>
              <w:t>women,</w:t>
            </w:r>
            <w:r>
              <w:rPr>
                <w:color w:val="000000"/>
              </w:rPr>
              <w:t xml:space="preserve"> </w:t>
            </w:r>
            <w:r w:rsidRPr="0025615F">
              <w:rPr>
                <w:color w:val="000000"/>
              </w:rPr>
              <w:t>with</w:t>
            </w:r>
            <w:r>
              <w:rPr>
                <w:color w:val="000000"/>
              </w:rPr>
              <w:t xml:space="preserve"> </w:t>
            </w:r>
            <w:r w:rsidRPr="0025615F">
              <w:rPr>
                <w:color w:val="000000"/>
              </w:rPr>
              <w:t>no</w:t>
            </w:r>
            <w:r>
              <w:rPr>
                <w:color w:val="000000"/>
              </w:rPr>
              <w:t xml:space="preserve"> co</w:t>
            </w:r>
            <w:r w:rsidRPr="0025615F">
              <w:rPr>
                <w:color w:val="000000"/>
              </w:rPr>
              <w:t>st-sharing.</w:t>
            </w:r>
          </w:p>
          <w:p w14:paraId="00D97C86" w14:textId="77777777" w:rsidR="00F25D74" w:rsidRDefault="00F25D74" w:rsidP="000740D1">
            <w:pPr>
              <w:spacing w:before="120" w:after="120"/>
              <w:rPr>
                <w:color w:val="000000"/>
              </w:rPr>
            </w:pPr>
          </w:p>
          <w:p w14:paraId="13728EC7" w14:textId="3EECD790" w:rsidR="00F25D74" w:rsidRPr="0025615F" w:rsidRDefault="00F25D74" w:rsidP="000740D1">
            <w:pPr>
              <w:spacing w:before="120" w:after="120"/>
              <w:rPr>
                <w:color w:val="000000"/>
              </w:rPr>
            </w:pPr>
            <w:r w:rsidRPr="0025615F">
              <w:rPr>
                <w:color w:val="000000"/>
              </w:rPr>
              <w:t>However,</w:t>
            </w:r>
            <w:r>
              <w:rPr>
                <w:color w:val="000000"/>
              </w:rPr>
              <w:t xml:space="preserve"> </w:t>
            </w:r>
            <w:r w:rsidRPr="0025615F">
              <w:rPr>
                <w:color w:val="000000"/>
              </w:rPr>
              <w:t>group</w:t>
            </w:r>
            <w:r>
              <w:rPr>
                <w:color w:val="000000"/>
              </w:rPr>
              <w:t xml:space="preserve"> </w:t>
            </w:r>
            <w:r w:rsidRPr="0025615F">
              <w:rPr>
                <w:color w:val="000000"/>
              </w:rPr>
              <w:t>health</w:t>
            </w:r>
            <w:r>
              <w:rPr>
                <w:color w:val="000000"/>
              </w:rPr>
              <w:t xml:space="preserve"> </w:t>
            </w:r>
            <w:r w:rsidRPr="0025615F">
              <w:rPr>
                <w:color w:val="000000"/>
              </w:rPr>
              <w:t>plans</w:t>
            </w:r>
            <w:r>
              <w:rPr>
                <w:color w:val="000000"/>
              </w:rPr>
              <w:t xml:space="preserve"> </w:t>
            </w:r>
            <w:r w:rsidRPr="0025615F">
              <w:rPr>
                <w:color w:val="000000"/>
              </w:rPr>
              <w:t>established</w:t>
            </w:r>
            <w:r>
              <w:rPr>
                <w:color w:val="000000"/>
              </w:rPr>
              <w:t xml:space="preserve"> </w:t>
            </w:r>
            <w:r w:rsidRPr="0025615F">
              <w:rPr>
                <w:color w:val="000000"/>
              </w:rPr>
              <w:t>by</w:t>
            </w:r>
            <w:r>
              <w:rPr>
                <w:color w:val="000000"/>
              </w:rPr>
              <w:t xml:space="preserve"> </w:t>
            </w:r>
            <w:r w:rsidRPr="0025615F">
              <w:rPr>
                <w:color w:val="000000"/>
              </w:rPr>
              <w:t>certain</w:t>
            </w:r>
            <w:r>
              <w:rPr>
                <w:color w:val="000000"/>
              </w:rPr>
              <w:t xml:space="preserve"> </w:t>
            </w:r>
            <w:r w:rsidRPr="0025615F">
              <w:rPr>
                <w:color w:val="000000"/>
              </w:rPr>
              <w:t>religious</w:t>
            </w:r>
            <w:r>
              <w:rPr>
                <w:color w:val="000000"/>
              </w:rPr>
              <w:t xml:space="preserve"> </w:t>
            </w:r>
            <w:r w:rsidRPr="0025615F">
              <w:rPr>
                <w:color w:val="000000"/>
              </w:rPr>
              <w:t>employers</w:t>
            </w:r>
            <w:r>
              <w:rPr>
                <w:color w:val="000000"/>
              </w:rPr>
              <w:t xml:space="preserve"> </w:t>
            </w:r>
            <w:r w:rsidRPr="0025615F">
              <w:rPr>
                <w:color w:val="000000"/>
              </w:rPr>
              <w:t>have</w:t>
            </w:r>
            <w:r>
              <w:rPr>
                <w:color w:val="000000"/>
              </w:rPr>
              <w:t xml:space="preserve"> </w:t>
            </w:r>
            <w:r w:rsidRPr="0025615F">
              <w:rPr>
                <w:color w:val="000000"/>
              </w:rPr>
              <w:t>been</w:t>
            </w:r>
            <w:r>
              <w:rPr>
                <w:color w:val="000000"/>
              </w:rPr>
              <w:t xml:space="preserve"> </w:t>
            </w:r>
            <w:r w:rsidRPr="0025615F">
              <w:rPr>
                <w:color w:val="000000"/>
              </w:rPr>
              <w:t>granted</w:t>
            </w:r>
            <w:r>
              <w:rPr>
                <w:color w:val="000000"/>
              </w:rPr>
              <w:t xml:space="preserve"> </w:t>
            </w:r>
            <w:r w:rsidRPr="0025615F">
              <w:rPr>
                <w:color w:val="000000"/>
              </w:rPr>
              <w:t>an</w:t>
            </w:r>
            <w:r>
              <w:rPr>
                <w:color w:val="000000"/>
              </w:rPr>
              <w:t xml:space="preserve"> </w:t>
            </w:r>
            <w:r w:rsidRPr="0025615F">
              <w:rPr>
                <w:color w:val="000000"/>
              </w:rPr>
              <w:t>exemption</w:t>
            </w:r>
            <w:r>
              <w:rPr>
                <w:color w:val="000000"/>
              </w:rPr>
              <w:t xml:space="preserve"> </w:t>
            </w:r>
            <w:r w:rsidRPr="0025615F">
              <w:rPr>
                <w:color w:val="000000"/>
              </w:rPr>
              <w:t>from</w:t>
            </w:r>
            <w:r>
              <w:rPr>
                <w:color w:val="000000"/>
              </w:rPr>
              <w:t xml:space="preserve"> </w:t>
            </w:r>
            <w:r w:rsidRPr="0025615F">
              <w:rPr>
                <w:color w:val="000000"/>
              </w:rPr>
              <w:t>this</w:t>
            </w:r>
            <w:r>
              <w:rPr>
                <w:color w:val="000000"/>
              </w:rPr>
              <w:t xml:space="preserve"> </w:t>
            </w:r>
            <w:r w:rsidRPr="0025615F">
              <w:rPr>
                <w:color w:val="000000"/>
              </w:rPr>
              <w:t>requirement</w:t>
            </w:r>
            <w:r>
              <w:rPr>
                <w:color w:val="000000"/>
              </w:rPr>
              <w:t xml:space="preserve"> </w:t>
            </w:r>
            <w:r w:rsidRPr="0025615F">
              <w:rPr>
                <w:color w:val="000000"/>
              </w:rPr>
              <w:t>entirely</w:t>
            </w:r>
            <w:r>
              <w:rPr>
                <w:color w:val="000000"/>
              </w:rPr>
              <w:t xml:space="preserve"> </w:t>
            </w:r>
            <w:r w:rsidRPr="0025615F">
              <w:rPr>
                <w:color w:val="000000"/>
              </w:rPr>
              <w:t>and</w:t>
            </w:r>
            <w:r>
              <w:rPr>
                <w:color w:val="000000"/>
              </w:rPr>
              <w:t xml:space="preserve"> </w:t>
            </w:r>
            <w:r w:rsidRPr="0025615F">
              <w:rPr>
                <w:color w:val="000000"/>
              </w:rPr>
              <w:t>certain</w:t>
            </w:r>
            <w:r>
              <w:rPr>
                <w:color w:val="000000"/>
              </w:rPr>
              <w:t xml:space="preserve"> </w:t>
            </w:r>
            <w:r w:rsidRPr="0025615F">
              <w:rPr>
                <w:color w:val="000000"/>
              </w:rPr>
              <w:t>religious</w:t>
            </w:r>
            <w:r>
              <w:rPr>
                <w:color w:val="000000"/>
              </w:rPr>
              <w:t xml:space="preserve"> </w:t>
            </w:r>
            <w:r w:rsidRPr="0025615F">
              <w:rPr>
                <w:color w:val="000000"/>
              </w:rPr>
              <w:t>organizations</w:t>
            </w:r>
            <w:r>
              <w:rPr>
                <w:color w:val="000000"/>
              </w:rPr>
              <w:t xml:space="preserve"> </w:t>
            </w:r>
            <w:r w:rsidRPr="0025615F">
              <w:rPr>
                <w:color w:val="000000"/>
              </w:rPr>
              <w:t>are</w:t>
            </w:r>
            <w:r>
              <w:rPr>
                <w:color w:val="000000"/>
              </w:rPr>
              <w:t xml:space="preserve"> </w:t>
            </w:r>
            <w:r w:rsidRPr="0025615F">
              <w:rPr>
                <w:color w:val="000000"/>
              </w:rPr>
              <w:t>eligible</w:t>
            </w:r>
            <w:r>
              <w:rPr>
                <w:color w:val="000000"/>
              </w:rPr>
              <w:t xml:space="preserve"> </w:t>
            </w:r>
            <w:r w:rsidRPr="0025615F">
              <w:rPr>
                <w:color w:val="000000"/>
              </w:rPr>
              <w:t>for</w:t>
            </w:r>
            <w:r>
              <w:rPr>
                <w:color w:val="000000"/>
              </w:rPr>
              <w:t xml:space="preserve"> </w:t>
            </w:r>
            <w:r w:rsidRPr="0025615F">
              <w:rPr>
                <w:color w:val="000000"/>
              </w:rPr>
              <w:t>an</w:t>
            </w:r>
            <w:r>
              <w:rPr>
                <w:color w:val="000000"/>
              </w:rPr>
              <w:t xml:space="preserve"> </w:t>
            </w:r>
            <w:r w:rsidRPr="0025615F">
              <w:rPr>
                <w:color w:val="000000"/>
              </w:rPr>
              <w:t>ac</w:t>
            </w:r>
            <w:r>
              <w:rPr>
                <w:color w:val="000000"/>
              </w:rPr>
              <w:t>co</w:t>
            </w:r>
            <w:r w:rsidRPr="0025615F">
              <w:rPr>
                <w:color w:val="000000"/>
              </w:rPr>
              <w:t>mmodation</w:t>
            </w:r>
            <w:r>
              <w:rPr>
                <w:color w:val="000000"/>
              </w:rPr>
              <w:t xml:space="preserve"> </w:t>
            </w:r>
            <w:r w:rsidRPr="0025615F">
              <w:rPr>
                <w:color w:val="000000"/>
              </w:rPr>
              <w:t>that</w:t>
            </w:r>
            <w:r>
              <w:rPr>
                <w:color w:val="000000"/>
              </w:rPr>
              <w:t xml:space="preserve"> </w:t>
            </w:r>
            <w:proofErr w:type="gramStart"/>
            <w:r w:rsidRPr="0025615F">
              <w:rPr>
                <w:color w:val="000000"/>
              </w:rPr>
              <w:t>would</w:t>
            </w:r>
            <w:proofErr w:type="gramEnd"/>
            <w:r>
              <w:rPr>
                <w:color w:val="000000"/>
              </w:rPr>
              <w:t xml:space="preserve"> </w:t>
            </w:r>
            <w:r w:rsidRPr="0025615F">
              <w:rPr>
                <w:color w:val="000000"/>
              </w:rPr>
              <w:t>allow</w:t>
            </w:r>
            <w:r>
              <w:rPr>
                <w:color w:val="000000"/>
              </w:rPr>
              <w:t xml:space="preserve"> </w:t>
            </w:r>
            <w:r w:rsidRPr="0025615F">
              <w:rPr>
                <w:color w:val="000000"/>
              </w:rPr>
              <w:t>them</w:t>
            </w:r>
            <w:r>
              <w:rPr>
                <w:color w:val="000000"/>
              </w:rPr>
              <w:t xml:space="preserve"> </w:t>
            </w:r>
            <w:r w:rsidRPr="0025615F">
              <w:rPr>
                <w:color w:val="000000"/>
              </w:rPr>
              <w:t>to</w:t>
            </w:r>
            <w:r>
              <w:rPr>
                <w:color w:val="000000"/>
              </w:rPr>
              <w:t xml:space="preserve"> </w:t>
            </w:r>
            <w:r w:rsidRPr="0025615F">
              <w:rPr>
                <w:color w:val="000000"/>
              </w:rPr>
              <w:t>avoid</w:t>
            </w:r>
            <w:r>
              <w:rPr>
                <w:color w:val="000000"/>
              </w:rPr>
              <w:t xml:space="preserve"> </w:t>
            </w:r>
            <w:r w:rsidRPr="0025615F">
              <w:rPr>
                <w:color w:val="000000"/>
              </w:rPr>
              <w:t>paying</w:t>
            </w:r>
            <w:r>
              <w:rPr>
                <w:color w:val="000000"/>
              </w:rPr>
              <w:t xml:space="preserve"> </w:t>
            </w:r>
            <w:r w:rsidRPr="0025615F">
              <w:rPr>
                <w:color w:val="000000"/>
              </w:rPr>
              <w:t>for</w:t>
            </w:r>
            <w:r>
              <w:rPr>
                <w:color w:val="000000"/>
              </w:rPr>
              <w:t xml:space="preserve"> </w:t>
            </w:r>
            <w:r w:rsidRPr="0025615F">
              <w:rPr>
                <w:color w:val="000000"/>
              </w:rPr>
              <w:t>these</w:t>
            </w:r>
            <w:r>
              <w:rPr>
                <w:color w:val="000000"/>
              </w:rPr>
              <w:t xml:space="preserve"> </w:t>
            </w:r>
            <w:r w:rsidRPr="0025615F">
              <w:rPr>
                <w:color w:val="000000"/>
              </w:rPr>
              <w:t>services</w:t>
            </w:r>
            <w:r>
              <w:rPr>
                <w:color w:val="000000"/>
              </w:rPr>
              <w:t xml:space="preserve"> </w:t>
            </w:r>
            <w:r w:rsidRPr="0025615F">
              <w:rPr>
                <w:color w:val="000000"/>
              </w:rPr>
              <w:t>if</w:t>
            </w:r>
            <w:r>
              <w:rPr>
                <w:color w:val="000000"/>
              </w:rPr>
              <w:t xml:space="preserve"> </w:t>
            </w:r>
            <w:r w:rsidRPr="0025615F">
              <w:rPr>
                <w:color w:val="000000"/>
              </w:rPr>
              <w:t>they</w:t>
            </w:r>
            <w:r>
              <w:rPr>
                <w:color w:val="000000"/>
              </w:rPr>
              <w:t xml:space="preserve"> </w:t>
            </w:r>
            <w:r w:rsidRPr="0025615F">
              <w:rPr>
                <w:color w:val="000000"/>
              </w:rPr>
              <w:t>object</w:t>
            </w:r>
            <w:r>
              <w:rPr>
                <w:color w:val="000000"/>
              </w:rPr>
              <w:t xml:space="preserve"> </w:t>
            </w:r>
            <w:r w:rsidRPr="0025615F">
              <w:rPr>
                <w:color w:val="000000"/>
              </w:rPr>
              <w:t>to</w:t>
            </w:r>
            <w:r>
              <w:rPr>
                <w:color w:val="000000"/>
              </w:rPr>
              <w:t xml:space="preserve"> </w:t>
            </w:r>
            <w:r w:rsidRPr="0025615F">
              <w:rPr>
                <w:color w:val="000000"/>
              </w:rPr>
              <w:t>doing</w:t>
            </w:r>
            <w:r>
              <w:rPr>
                <w:color w:val="000000"/>
              </w:rPr>
              <w:t xml:space="preserve"> </w:t>
            </w:r>
            <w:r w:rsidRPr="0025615F">
              <w:rPr>
                <w:color w:val="000000"/>
              </w:rPr>
              <w:t>so</w:t>
            </w:r>
            <w:r>
              <w:rPr>
                <w:color w:val="000000"/>
              </w:rPr>
              <w:t xml:space="preserve"> </w:t>
            </w:r>
            <w:r w:rsidRPr="0025615F">
              <w:rPr>
                <w:color w:val="000000"/>
              </w:rPr>
              <w:t>on</w:t>
            </w:r>
            <w:r>
              <w:rPr>
                <w:color w:val="000000"/>
              </w:rPr>
              <w:t xml:space="preserve"> </w:t>
            </w:r>
            <w:r w:rsidRPr="0025615F">
              <w:rPr>
                <w:color w:val="000000"/>
              </w:rPr>
              <w:t>religious</w:t>
            </w:r>
            <w:r>
              <w:rPr>
                <w:color w:val="000000"/>
              </w:rPr>
              <w:t xml:space="preserve"> </w:t>
            </w:r>
            <w:r w:rsidRPr="0025615F">
              <w:rPr>
                <w:color w:val="000000"/>
              </w:rPr>
              <w:t>grounds</w:t>
            </w:r>
            <w:r>
              <w:rPr>
                <w:color w:val="000000"/>
              </w:rPr>
              <w:t xml:space="preserve"> </w:t>
            </w:r>
            <w:r w:rsidRPr="0025615F">
              <w:rPr>
                <w:color w:val="000000"/>
              </w:rPr>
              <w:t>while</w:t>
            </w:r>
            <w:r>
              <w:rPr>
                <w:color w:val="000000"/>
              </w:rPr>
              <w:t xml:space="preserve"> </w:t>
            </w:r>
            <w:r w:rsidRPr="0025615F">
              <w:rPr>
                <w:color w:val="000000"/>
              </w:rPr>
              <w:t>still</w:t>
            </w:r>
            <w:r>
              <w:rPr>
                <w:color w:val="000000"/>
              </w:rPr>
              <w:t xml:space="preserve"> </w:t>
            </w:r>
            <w:r w:rsidRPr="0025615F">
              <w:rPr>
                <w:color w:val="000000"/>
              </w:rPr>
              <w:t>ensuring</w:t>
            </w:r>
            <w:r>
              <w:rPr>
                <w:color w:val="000000"/>
              </w:rPr>
              <w:t xml:space="preserve"> </w:t>
            </w:r>
            <w:r w:rsidRPr="0025615F">
              <w:rPr>
                <w:color w:val="000000"/>
              </w:rPr>
              <w:t>that</w:t>
            </w:r>
            <w:r>
              <w:rPr>
                <w:color w:val="000000"/>
              </w:rPr>
              <w:t xml:space="preserve"> </w:t>
            </w:r>
            <w:r w:rsidRPr="0025615F">
              <w:rPr>
                <w:color w:val="000000"/>
              </w:rPr>
              <w:t>their</w:t>
            </w:r>
            <w:r>
              <w:rPr>
                <w:color w:val="000000"/>
              </w:rPr>
              <w:t xml:space="preserve"> </w:t>
            </w:r>
            <w:r w:rsidRPr="0025615F">
              <w:rPr>
                <w:color w:val="000000"/>
              </w:rPr>
              <w:t>plan</w:t>
            </w:r>
            <w:r>
              <w:rPr>
                <w:color w:val="000000"/>
              </w:rPr>
              <w:t xml:space="preserve"> </w:t>
            </w:r>
            <w:r w:rsidRPr="0025615F">
              <w:rPr>
                <w:color w:val="000000"/>
              </w:rPr>
              <w:t>members</w:t>
            </w:r>
            <w:r>
              <w:rPr>
                <w:color w:val="000000"/>
              </w:rPr>
              <w:t xml:space="preserve"> </w:t>
            </w:r>
            <w:r w:rsidRPr="0025615F">
              <w:rPr>
                <w:color w:val="000000"/>
              </w:rPr>
              <w:t>have</w:t>
            </w:r>
            <w:r>
              <w:rPr>
                <w:color w:val="000000"/>
              </w:rPr>
              <w:t xml:space="preserve"> </w:t>
            </w:r>
            <w:r w:rsidRPr="0025615F">
              <w:rPr>
                <w:color w:val="000000"/>
              </w:rPr>
              <w:t>access</w:t>
            </w:r>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co</w:t>
            </w:r>
            <w:r w:rsidRPr="0025615F">
              <w:rPr>
                <w:color w:val="000000"/>
              </w:rPr>
              <w:t>ntraceptive</w:t>
            </w:r>
            <w:r>
              <w:rPr>
                <w:color w:val="000000"/>
              </w:rPr>
              <w:t xml:space="preserve"> </w:t>
            </w:r>
            <w:r w:rsidRPr="0025615F">
              <w:rPr>
                <w:color w:val="000000"/>
              </w:rPr>
              <w:t>services</w:t>
            </w:r>
            <w:r>
              <w:rPr>
                <w:color w:val="000000"/>
              </w:rPr>
              <w:t xml:space="preserve"> </w:t>
            </w:r>
            <w:r w:rsidRPr="0025615F">
              <w:rPr>
                <w:color w:val="000000"/>
              </w:rPr>
              <w:t>without</w:t>
            </w:r>
            <w:r>
              <w:rPr>
                <w:color w:val="000000"/>
              </w:rPr>
              <w:t xml:space="preserve"> </w:t>
            </w:r>
            <w:r w:rsidRPr="0025615F">
              <w:rPr>
                <w:color w:val="000000"/>
              </w:rPr>
              <w:t>any</w:t>
            </w:r>
            <w:r>
              <w:rPr>
                <w:color w:val="000000"/>
              </w:rPr>
              <w:t xml:space="preserve"> co</w:t>
            </w:r>
            <w:r w:rsidRPr="0025615F">
              <w:rPr>
                <w:color w:val="000000"/>
              </w:rPr>
              <w:t>st</w:t>
            </w:r>
            <w:r>
              <w:rPr>
                <w:color w:val="000000"/>
              </w:rPr>
              <w:t xml:space="preserve"> </w:t>
            </w:r>
            <w:r w:rsidRPr="0025615F">
              <w:rPr>
                <w:color w:val="000000"/>
              </w:rPr>
              <w:t>sharing.</w:t>
            </w:r>
          </w:p>
        </w:tc>
      </w:tr>
      <w:tr w:rsidR="00F25D74" w:rsidRPr="0025615F" w14:paraId="0CADF9AA" w14:textId="77777777" w:rsidTr="00F8579B">
        <w:tc>
          <w:tcPr>
            <w:tcW w:w="1441" w:type="pct"/>
          </w:tcPr>
          <w:p w14:paraId="11E8CF3C" w14:textId="1F167EF7" w:rsidR="00F25D74" w:rsidRPr="004B6956" w:rsidRDefault="00F25D74" w:rsidP="000740D1">
            <w:pPr>
              <w:spacing w:before="120" w:after="120"/>
              <w:rPr>
                <w:bCs/>
                <w:color w:val="000000"/>
              </w:rPr>
            </w:pPr>
            <w:r w:rsidRPr="004B6956">
              <w:rPr>
                <w:bCs/>
                <w:color w:val="000000"/>
              </w:rPr>
              <w:t>Contraceptive Devices</w:t>
            </w:r>
          </w:p>
        </w:tc>
        <w:tc>
          <w:tcPr>
            <w:tcW w:w="3559" w:type="pct"/>
          </w:tcPr>
          <w:p w14:paraId="2B62E9BE" w14:textId="77777777" w:rsidR="00F25D74" w:rsidRPr="0025615F" w:rsidRDefault="00F25D74" w:rsidP="000740D1">
            <w:pPr>
              <w:spacing w:before="120" w:after="120"/>
            </w:pPr>
            <w:r w:rsidRPr="0025615F">
              <w:t>Devices</w:t>
            </w:r>
            <w:r>
              <w:t xml:space="preserve"> </w:t>
            </w:r>
            <w:r w:rsidRPr="0025615F">
              <w:t>which</w:t>
            </w:r>
            <w:r>
              <w:t xml:space="preserve"> </w:t>
            </w:r>
            <w:r w:rsidRPr="0025615F">
              <w:t>physically</w:t>
            </w:r>
            <w:r>
              <w:t xml:space="preserve"> </w:t>
            </w:r>
            <w:r w:rsidRPr="0025615F">
              <w:t>obstruct</w:t>
            </w:r>
            <w:r>
              <w:t xml:space="preserve"> </w:t>
            </w:r>
            <w:r w:rsidRPr="0025615F">
              <w:t>or</w:t>
            </w:r>
            <w:r>
              <w:t xml:space="preserve"> </w:t>
            </w:r>
            <w:r w:rsidRPr="0025615F">
              <w:t>prevent</w:t>
            </w:r>
            <w:r>
              <w:t xml:space="preserve"> </w:t>
            </w:r>
            <w:r w:rsidRPr="0025615F">
              <w:t>pregnancy.</w:t>
            </w:r>
          </w:p>
        </w:tc>
      </w:tr>
      <w:tr w:rsidR="00F25D74" w:rsidRPr="0025615F" w14:paraId="3B3CFE6F" w14:textId="77777777" w:rsidTr="00F8579B">
        <w:tc>
          <w:tcPr>
            <w:tcW w:w="1441" w:type="pct"/>
          </w:tcPr>
          <w:p w14:paraId="4FE73FC5" w14:textId="77777777" w:rsidR="00F25D74" w:rsidRPr="004B6956" w:rsidRDefault="00F25D74" w:rsidP="000740D1">
            <w:pPr>
              <w:spacing w:before="120" w:after="120"/>
              <w:rPr>
                <w:bCs/>
                <w:color w:val="000000"/>
              </w:rPr>
            </w:pPr>
            <w:r w:rsidRPr="004B6956">
              <w:rPr>
                <w:bCs/>
                <w:color w:val="000000"/>
              </w:rPr>
              <w:t>Contraindication</w:t>
            </w:r>
          </w:p>
        </w:tc>
        <w:tc>
          <w:tcPr>
            <w:tcW w:w="3559" w:type="pct"/>
          </w:tcPr>
          <w:p w14:paraId="3A49C5FB" w14:textId="3D11806E" w:rsidR="00F25D74" w:rsidRPr="0025615F" w:rsidRDefault="00F25D74" w:rsidP="000740D1">
            <w:pPr>
              <w:spacing w:before="120" w:after="120"/>
            </w:pPr>
            <w:r w:rsidRPr="0025615F">
              <w:t>Member</w:t>
            </w:r>
            <w:r>
              <w:t xml:space="preserve"> co</w:t>
            </w:r>
            <w:r w:rsidRPr="0025615F">
              <w:t>ndition</w:t>
            </w:r>
            <w:r>
              <w:t xml:space="preserve"> </w:t>
            </w:r>
            <w:r w:rsidRPr="0025615F">
              <w:t>that</w:t>
            </w:r>
            <w:r>
              <w:t xml:space="preserve"> </w:t>
            </w:r>
            <w:r w:rsidRPr="0025615F">
              <w:t>makes</w:t>
            </w:r>
            <w:r>
              <w:t xml:space="preserve"> </w:t>
            </w:r>
            <w:r w:rsidRPr="0025615F">
              <w:t>medication</w:t>
            </w:r>
            <w:r>
              <w:t xml:space="preserve"> </w:t>
            </w:r>
            <w:r w:rsidRPr="0025615F">
              <w:t>treatment</w:t>
            </w:r>
            <w:r>
              <w:t xml:space="preserve"> </w:t>
            </w:r>
            <w:r w:rsidRPr="0025615F">
              <w:t>harmful</w:t>
            </w:r>
            <w:r>
              <w:t xml:space="preserve"> </w:t>
            </w:r>
            <w:r w:rsidRPr="0025615F">
              <w:t>and</w:t>
            </w:r>
            <w:r>
              <w:t xml:space="preserve"> </w:t>
            </w:r>
            <w:r w:rsidRPr="0025615F">
              <w:t>generally</w:t>
            </w:r>
            <w:r>
              <w:t xml:space="preserve"> </w:t>
            </w:r>
            <w:r w:rsidRPr="0025615F">
              <w:t>not</w:t>
            </w:r>
            <w:r>
              <w:t xml:space="preserve"> </w:t>
            </w:r>
            <w:r w:rsidRPr="0025615F">
              <w:t>useful</w:t>
            </w:r>
            <w:r>
              <w:t xml:space="preserve"> </w:t>
            </w:r>
            <w:r w:rsidRPr="0025615F">
              <w:t>to</w:t>
            </w:r>
            <w:r>
              <w:t xml:space="preserve"> </w:t>
            </w:r>
            <w:r w:rsidRPr="0025615F">
              <w:t>manage</w:t>
            </w:r>
            <w:r>
              <w:t xml:space="preserve"> </w:t>
            </w:r>
            <w:r w:rsidRPr="0025615F">
              <w:t>a</w:t>
            </w:r>
            <w:r>
              <w:t xml:space="preserve"> </w:t>
            </w:r>
            <w:r w:rsidRPr="0025615F">
              <w:t>member’s</w:t>
            </w:r>
            <w:r>
              <w:t xml:space="preserve"> </w:t>
            </w:r>
            <w:r w:rsidRPr="0025615F">
              <w:t>disease.</w:t>
            </w:r>
          </w:p>
        </w:tc>
      </w:tr>
      <w:tr w:rsidR="00D669B8" w:rsidRPr="0025615F" w14:paraId="481909CF" w14:textId="77777777" w:rsidTr="00F8579B">
        <w:tc>
          <w:tcPr>
            <w:tcW w:w="1441" w:type="pct"/>
          </w:tcPr>
          <w:p w14:paraId="5EF15594" w14:textId="77777777" w:rsidR="00D669B8" w:rsidRPr="004B6956" w:rsidRDefault="00D669B8" w:rsidP="000740D1">
            <w:pPr>
              <w:spacing w:before="120" w:after="120"/>
              <w:rPr>
                <w:bCs/>
              </w:rPr>
            </w:pPr>
            <w:r w:rsidRPr="004B6956">
              <w:rPr>
                <w:bCs/>
                <w:color w:val="000000"/>
              </w:rPr>
              <w:t>Controlled Drug</w:t>
            </w:r>
          </w:p>
        </w:tc>
        <w:tc>
          <w:tcPr>
            <w:tcW w:w="3559" w:type="pct"/>
          </w:tcPr>
          <w:p w14:paraId="6B6CF9C3" w14:textId="64AA8F3E" w:rsidR="00D669B8" w:rsidRDefault="00D669B8" w:rsidP="000740D1">
            <w:pPr>
              <w:spacing w:before="120" w:after="120"/>
            </w:pPr>
            <w:r w:rsidRPr="0025615F">
              <w:t>A</w:t>
            </w:r>
            <w:r>
              <w:t xml:space="preserve"> </w:t>
            </w:r>
            <w:r w:rsidRPr="0025615F">
              <w:t>legend</w:t>
            </w:r>
            <w:r>
              <w:t xml:space="preserve"> </w:t>
            </w:r>
            <w:r w:rsidRPr="0025615F">
              <w:t>drug</w:t>
            </w:r>
            <w:r>
              <w:t xml:space="preserve"> </w:t>
            </w:r>
            <w:r w:rsidRPr="0025615F">
              <w:t>which</w:t>
            </w:r>
            <w:r>
              <w:t xml:space="preserve"> </w:t>
            </w:r>
            <w:r w:rsidRPr="0025615F">
              <w:t>has</w:t>
            </w:r>
            <w:r>
              <w:t xml:space="preserve"> </w:t>
            </w:r>
            <w:r w:rsidRPr="0025615F">
              <w:t>the</w:t>
            </w:r>
            <w:r>
              <w:t xml:space="preserve"> </w:t>
            </w:r>
            <w:r w:rsidRPr="0025615F">
              <w:t>potential</w:t>
            </w:r>
            <w:r>
              <w:t xml:space="preserve"> </w:t>
            </w:r>
            <w:r w:rsidRPr="0025615F">
              <w:t>of</w:t>
            </w:r>
            <w:r>
              <w:t xml:space="preserve"> </w:t>
            </w:r>
            <w:r w:rsidRPr="0025615F">
              <w:t>causing</w:t>
            </w:r>
            <w:r>
              <w:t xml:space="preserve"> </w:t>
            </w:r>
            <w:r w:rsidRPr="0025615F">
              <w:t>addiction</w:t>
            </w:r>
            <w:r>
              <w:t xml:space="preserve"> </w:t>
            </w:r>
            <w:r w:rsidRPr="0025615F">
              <w:t>or</w:t>
            </w:r>
            <w:r>
              <w:t xml:space="preserve"> </w:t>
            </w:r>
            <w:r w:rsidRPr="0025615F">
              <w:t>abuse.</w:t>
            </w:r>
            <w:r>
              <w:t xml:space="preserve"> </w:t>
            </w:r>
            <w:r w:rsidRPr="0025615F">
              <w:t>These</w:t>
            </w:r>
            <w:r>
              <w:t xml:space="preserve"> </w:t>
            </w:r>
            <w:r w:rsidRPr="0025615F">
              <w:t>medications</w:t>
            </w:r>
            <w:r>
              <w:t xml:space="preserve"> co</w:t>
            </w:r>
            <w:r w:rsidRPr="0025615F">
              <w:t>me</w:t>
            </w:r>
            <w:r>
              <w:t xml:space="preserve"> </w:t>
            </w:r>
            <w:r w:rsidRPr="0025615F">
              <w:t>under</w:t>
            </w:r>
            <w:r>
              <w:t xml:space="preserve"> </w:t>
            </w:r>
            <w:r w:rsidRPr="0025615F">
              <w:t>the</w:t>
            </w:r>
            <w:r>
              <w:t xml:space="preserve"> </w:t>
            </w:r>
            <w:r w:rsidRPr="0025615F">
              <w:t>jurisdiction</w:t>
            </w:r>
            <w:r>
              <w:t xml:space="preserve"> </w:t>
            </w:r>
            <w:r w:rsidRPr="0025615F">
              <w:t>of</w:t>
            </w:r>
            <w:r>
              <w:t xml:space="preserve"> </w:t>
            </w:r>
            <w:r w:rsidRPr="0025615F">
              <w:t>the</w:t>
            </w:r>
            <w:r>
              <w:t xml:space="preserve"> Co</w:t>
            </w:r>
            <w:r w:rsidRPr="0025615F">
              <w:t>ntrolled</w:t>
            </w:r>
            <w:r>
              <w:t xml:space="preserve"> </w:t>
            </w:r>
            <w:r w:rsidRPr="0025615F">
              <w:t>Substances</w:t>
            </w:r>
            <w:r>
              <w:t xml:space="preserve"> </w:t>
            </w:r>
            <w:r w:rsidRPr="0025615F">
              <w:t>Act.</w:t>
            </w:r>
          </w:p>
          <w:p w14:paraId="4EB6965D" w14:textId="77777777" w:rsidR="00D669B8" w:rsidRDefault="00D669B8" w:rsidP="000740D1">
            <w:pPr>
              <w:spacing w:before="120" w:after="120"/>
            </w:pPr>
          </w:p>
          <w:p w14:paraId="5A89F7DF" w14:textId="5C7A1844" w:rsidR="00A76734" w:rsidRDefault="00D669B8" w:rsidP="000740D1">
            <w:pPr>
              <w:spacing w:before="120" w:after="120"/>
            </w:pPr>
            <w:r w:rsidRPr="3D7A73F7">
              <w:rPr>
                <w:color w:val="000000" w:themeColor="text1"/>
              </w:rPr>
              <w:t xml:space="preserve">Most controlled substances are regulated by both the federal </w:t>
            </w:r>
            <w:r w:rsidRPr="00D75693">
              <w:rPr>
                <w:b/>
                <w:bCs/>
                <w:color w:val="000000" w:themeColor="text1"/>
              </w:rPr>
              <w:t>(DEA, FDA)</w:t>
            </w:r>
            <w:r w:rsidRPr="3D7A73F7">
              <w:rPr>
                <w:color w:val="000000" w:themeColor="text1"/>
              </w:rPr>
              <w:t xml:space="preserve"> and state governments. The</w:t>
            </w:r>
            <w:r w:rsidRPr="3D7A73F7">
              <w:t xml:space="preserve"> </w:t>
            </w:r>
            <w:hyperlink r:id="rId15" w:anchor="!/view?docid=10965139-fc1c-42f6-92ac-7933d76a9117">
              <w:r w:rsidR="0038387D">
                <w:rPr>
                  <w:rStyle w:val="Hyperlink"/>
                </w:rPr>
                <w:t>Controlled Substance State Laws (004776)</w:t>
              </w:r>
            </w:hyperlink>
            <w:r w:rsidR="3BE77A2A" w:rsidRPr="3D7A73F7">
              <w:t xml:space="preserve"> </w:t>
            </w:r>
            <w:r w:rsidRPr="3D7A73F7">
              <w:rPr>
                <w:color w:val="000000" w:themeColor="text1"/>
              </w:rPr>
              <w:t>includes a short list of state controlled substances that are not federally regulated. The list of controlled medications can be viewed in the</w:t>
            </w:r>
            <w:r w:rsidRPr="3D7A73F7">
              <w:t xml:space="preserve"> </w:t>
            </w:r>
            <w:hyperlink r:id="rId16" w:anchor="!/view?docid=7172ebe6-dbba-42eb-82ca-969b41a22763">
              <w:r w:rsidR="0038387D">
                <w:rPr>
                  <w:rStyle w:val="Hyperlink"/>
                </w:rPr>
                <w:t>Controlled Substances by CSA Schedule (013688)</w:t>
              </w:r>
            </w:hyperlink>
            <w:r w:rsidRPr="3D7A73F7">
              <w:t xml:space="preserve">. </w:t>
            </w:r>
          </w:p>
          <w:p w14:paraId="0F491869" w14:textId="77777777" w:rsidR="00A76734" w:rsidRDefault="00A76734" w:rsidP="000740D1">
            <w:pPr>
              <w:spacing w:before="120" w:after="120"/>
            </w:pPr>
          </w:p>
          <w:p w14:paraId="4DB3569C" w14:textId="76A4087F" w:rsidR="00D669B8" w:rsidRPr="0025615F" w:rsidRDefault="00D669B8" w:rsidP="000740D1">
            <w:pPr>
              <w:spacing w:before="120" w:after="120"/>
              <w:rPr>
                <w:color w:val="000000"/>
              </w:rPr>
            </w:pPr>
            <w:r w:rsidRPr="00157987">
              <w:rPr>
                <w:b/>
                <w:bCs/>
                <w:color w:val="000000" w:themeColor="text1"/>
              </w:rPr>
              <w:t>Controlled substances are divided into five Schedules (also called Classes):</w:t>
            </w:r>
            <w:r w:rsidRPr="3D7A73F7">
              <w:rPr>
                <w:color w:val="000000" w:themeColor="text1"/>
              </w:rPr>
              <w:t xml:space="preserve"> </w:t>
            </w:r>
          </w:p>
          <w:p w14:paraId="740E7CEE" w14:textId="77777777" w:rsidR="00D669B8" w:rsidRPr="0025615F" w:rsidRDefault="00D669B8" w:rsidP="000740D1">
            <w:pPr>
              <w:spacing w:before="120" w:after="120"/>
            </w:pPr>
          </w:p>
          <w:p w14:paraId="6ADBA3A1" w14:textId="77777777" w:rsidR="00D669B8" w:rsidRPr="0025615F" w:rsidRDefault="00D669B8" w:rsidP="000740D1">
            <w:pPr>
              <w:spacing w:before="120" w:after="120"/>
            </w:pPr>
            <w:r w:rsidRPr="0025615F">
              <w:rPr>
                <w:b/>
              </w:rPr>
              <w:t>Schedule</w:t>
            </w:r>
            <w:r>
              <w:rPr>
                <w:b/>
              </w:rPr>
              <w:t xml:space="preserve"> </w:t>
            </w:r>
            <w:r w:rsidRPr="0025615F">
              <w:rPr>
                <w:b/>
              </w:rPr>
              <w:t>I</w:t>
            </w:r>
            <w:r>
              <w:rPr>
                <w:b/>
              </w:rPr>
              <w:t xml:space="preserve"> </w:t>
            </w:r>
            <w:r w:rsidRPr="0025615F">
              <w:rPr>
                <w:b/>
              </w:rPr>
              <w:t>or</w:t>
            </w:r>
            <w:r>
              <w:rPr>
                <w:b/>
              </w:rPr>
              <w:t xml:space="preserve"> </w:t>
            </w:r>
            <w:proofErr w:type="spellStart"/>
            <w:r w:rsidRPr="0025615F">
              <w:rPr>
                <w:b/>
              </w:rPr>
              <w:t>C1</w:t>
            </w:r>
            <w:proofErr w:type="spellEnd"/>
            <w:r>
              <w:t xml:space="preserve"> </w:t>
            </w:r>
            <w:r w:rsidRPr="0025615F">
              <w:t>-</w:t>
            </w:r>
            <w:r>
              <w:t xml:space="preserve"> </w:t>
            </w:r>
            <w:r w:rsidRPr="0025615F">
              <w:t>The</w:t>
            </w:r>
            <w:r>
              <w:t xml:space="preserve"> </w:t>
            </w:r>
            <w:r w:rsidRPr="0025615F">
              <w:t>drugs</w:t>
            </w:r>
            <w:r>
              <w:t xml:space="preserve"> </w:t>
            </w:r>
            <w:r w:rsidRPr="0025615F">
              <w:t>in</w:t>
            </w:r>
            <w:r>
              <w:t xml:space="preserve"> </w:t>
            </w:r>
            <w:r w:rsidRPr="0025615F">
              <w:t>this</w:t>
            </w:r>
            <w:r>
              <w:t xml:space="preserve"> </w:t>
            </w:r>
            <w:r w:rsidRPr="0025615F">
              <w:t>schedule</w:t>
            </w:r>
            <w:r>
              <w:t xml:space="preserve"> </w:t>
            </w:r>
            <w:r w:rsidRPr="0025615F">
              <w:t>have</w:t>
            </w:r>
            <w:r>
              <w:t xml:space="preserve"> </w:t>
            </w:r>
            <w:r w:rsidRPr="0025615F">
              <w:t>no</w:t>
            </w:r>
            <w:r>
              <w:t xml:space="preserve"> </w:t>
            </w:r>
            <w:r w:rsidRPr="0025615F">
              <w:t>accepted</w:t>
            </w:r>
            <w:r>
              <w:t xml:space="preserve"> </w:t>
            </w:r>
            <w:r w:rsidRPr="0025615F">
              <w:t>medical</w:t>
            </w:r>
            <w:r>
              <w:t xml:space="preserve"> </w:t>
            </w:r>
            <w:r w:rsidRPr="0025615F">
              <w:t>use</w:t>
            </w:r>
            <w:r>
              <w:t xml:space="preserve"> </w:t>
            </w:r>
            <w:r w:rsidRPr="0025615F">
              <w:t>in</w:t>
            </w:r>
            <w:r>
              <w:t xml:space="preserve"> </w:t>
            </w:r>
            <w:r w:rsidRPr="0025615F">
              <w:t>the</w:t>
            </w:r>
            <w:r>
              <w:t xml:space="preserve"> </w:t>
            </w:r>
            <w:r w:rsidRPr="0025615F">
              <w:t>United</w:t>
            </w:r>
            <w:r>
              <w:t xml:space="preserve"> </w:t>
            </w:r>
            <w:r w:rsidRPr="0025615F">
              <w:t>States</w:t>
            </w:r>
            <w:r>
              <w:t xml:space="preserve"> </w:t>
            </w:r>
            <w:r w:rsidRPr="0025615F">
              <w:t>and</w:t>
            </w:r>
            <w:r>
              <w:t xml:space="preserve"> </w:t>
            </w:r>
            <w:r w:rsidRPr="0025615F">
              <w:t>have</w:t>
            </w:r>
            <w:r>
              <w:t xml:space="preserve"> </w:t>
            </w:r>
            <w:r w:rsidRPr="0025615F">
              <w:t>a</w:t>
            </w:r>
            <w:r>
              <w:t xml:space="preserve"> </w:t>
            </w:r>
            <w:r w:rsidRPr="0025615F">
              <w:t>high</w:t>
            </w:r>
            <w:r>
              <w:t xml:space="preserve"> </w:t>
            </w:r>
            <w:r w:rsidRPr="0025615F">
              <w:t>potential</w:t>
            </w:r>
            <w:r>
              <w:t xml:space="preserve"> </w:t>
            </w:r>
            <w:r w:rsidRPr="0025615F">
              <w:t>for</w:t>
            </w:r>
            <w:r>
              <w:t xml:space="preserve"> </w:t>
            </w:r>
            <w:r w:rsidRPr="0025615F">
              <w:t>abuse.</w:t>
            </w:r>
            <w:r>
              <w:t xml:space="preserve">  </w:t>
            </w:r>
          </w:p>
          <w:p w14:paraId="07214A5B" w14:textId="77777777" w:rsidR="00D669B8" w:rsidRPr="0025615F" w:rsidRDefault="00D669B8" w:rsidP="000740D1">
            <w:pPr>
              <w:spacing w:before="120" w:after="120"/>
            </w:pPr>
          </w:p>
          <w:p w14:paraId="232E4A12" w14:textId="77777777" w:rsidR="00D669B8" w:rsidRPr="0025615F" w:rsidRDefault="00D669B8" w:rsidP="000740D1">
            <w:pPr>
              <w:spacing w:before="120" w:after="120"/>
            </w:pPr>
            <w:r w:rsidRPr="0025615F">
              <w:rPr>
                <w:b/>
              </w:rPr>
              <w:t>Examples:</w:t>
            </w:r>
            <w:r>
              <w:t xml:space="preserve">  </w:t>
            </w:r>
            <w:r w:rsidRPr="0025615F">
              <w:t>Heroin,</w:t>
            </w:r>
            <w:r>
              <w:t xml:space="preserve"> </w:t>
            </w:r>
            <w:r w:rsidRPr="0025615F">
              <w:t>Peyote,</w:t>
            </w:r>
            <w:r>
              <w:t xml:space="preserve"> </w:t>
            </w:r>
            <w:r w:rsidRPr="0025615F">
              <w:t>Marijuana,</w:t>
            </w:r>
            <w:r>
              <w:t xml:space="preserve"> </w:t>
            </w:r>
            <w:r w:rsidRPr="0025615F">
              <w:t>LSD,</w:t>
            </w:r>
            <w:r>
              <w:t xml:space="preserve"> </w:t>
            </w:r>
            <w:r w:rsidRPr="0025615F">
              <w:t>Mescaline,</w:t>
            </w:r>
            <w:r>
              <w:t xml:space="preserve"> </w:t>
            </w:r>
            <w:r w:rsidRPr="0025615F">
              <w:t>psilocybin,</w:t>
            </w:r>
            <w:r>
              <w:t xml:space="preserve"> </w:t>
            </w:r>
            <w:r w:rsidRPr="0025615F">
              <w:t>tetrahydrocannabinols,</w:t>
            </w:r>
            <w:r>
              <w:t xml:space="preserve"> </w:t>
            </w:r>
            <w:r w:rsidRPr="0025615F">
              <w:t>ketobemidone,</w:t>
            </w:r>
            <w:r>
              <w:t xml:space="preserve"> </w:t>
            </w:r>
            <w:proofErr w:type="spellStart"/>
            <w:r w:rsidRPr="0025615F">
              <w:t>levomoramid</w:t>
            </w:r>
            <w:proofErr w:type="spellEnd"/>
            <w:r w:rsidRPr="0025615F">
              <w:t>,</w:t>
            </w:r>
            <w:r>
              <w:t xml:space="preserve"> </w:t>
            </w:r>
            <w:r w:rsidRPr="0025615F">
              <w:t>racemoramide,</w:t>
            </w:r>
            <w:r>
              <w:t xml:space="preserve"> </w:t>
            </w:r>
            <w:proofErr w:type="spellStart"/>
            <w:r w:rsidRPr="00F25025">
              <w:t>benZylmorphine</w:t>
            </w:r>
            <w:proofErr w:type="spellEnd"/>
            <w:r w:rsidRPr="0025615F">
              <w:t>,</w:t>
            </w:r>
            <w:r>
              <w:t xml:space="preserve"> </w:t>
            </w:r>
            <w:r w:rsidRPr="0025615F">
              <w:t>dihydromorphine,</w:t>
            </w:r>
            <w:r>
              <w:t xml:space="preserve"> </w:t>
            </w:r>
            <w:r w:rsidRPr="0025615F">
              <w:t>ni</w:t>
            </w:r>
            <w:r>
              <w:t>coco</w:t>
            </w:r>
            <w:r w:rsidRPr="0025615F">
              <w:t>deine,</w:t>
            </w:r>
            <w:r>
              <w:t xml:space="preserve"> </w:t>
            </w:r>
            <w:r w:rsidRPr="0025615F">
              <w:t>ni</w:t>
            </w:r>
            <w:r>
              <w:t>co</w:t>
            </w:r>
            <w:r w:rsidRPr="0025615F">
              <w:t>morphine,</w:t>
            </w:r>
            <w:r>
              <w:t xml:space="preserve"> </w:t>
            </w:r>
            <w:r w:rsidRPr="0025615F">
              <w:t>and</w:t>
            </w:r>
            <w:r>
              <w:t xml:space="preserve"> </w:t>
            </w:r>
            <w:r w:rsidRPr="0025615F">
              <w:t>methaqualone</w:t>
            </w:r>
          </w:p>
          <w:p w14:paraId="41DC532E" w14:textId="77777777" w:rsidR="00D669B8" w:rsidRPr="0025615F" w:rsidRDefault="00D669B8" w:rsidP="000740D1">
            <w:pPr>
              <w:spacing w:before="120" w:after="120"/>
            </w:pPr>
          </w:p>
          <w:p w14:paraId="3C6FDFDB" w14:textId="77777777" w:rsidR="00D669B8" w:rsidRPr="0025615F" w:rsidRDefault="00D669B8" w:rsidP="000740D1">
            <w:pPr>
              <w:spacing w:before="120" w:after="120"/>
            </w:pPr>
            <w:r w:rsidRPr="0025615F">
              <w:rPr>
                <w:b/>
              </w:rPr>
              <w:t>Schedule</w:t>
            </w:r>
            <w:r>
              <w:rPr>
                <w:b/>
              </w:rPr>
              <w:t xml:space="preserve"> </w:t>
            </w:r>
            <w:r w:rsidRPr="0025615F">
              <w:rPr>
                <w:b/>
              </w:rPr>
              <w:t>II</w:t>
            </w:r>
            <w:r>
              <w:rPr>
                <w:b/>
              </w:rPr>
              <w:t xml:space="preserve"> </w:t>
            </w:r>
            <w:r w:rsidRPr="0025615F">
              <w:rPr>
                <w:b/>
              </w:rPr>
              <w:t>or</w:t>
            </w:r>
            <w:r>
              <w:rPr>
                <w:b/>
              </w:rPr>
              <w:t xml:space="preserve"> </w:t>
            </w:r>
            <w:proofErr w:type="spellStart"/>
            <w:r w:rsidRPr="0025615F">
              <w:rPr>
                <w:b/>
              </w:rPr>
              <w:t>C2</w:t>
            </w:r>
            <w:proofErr w:type="spellEnd"/>
            <w:r>
              <w:t xml:space="preserve"> </w:t>
            </w:r>
            <w:r w:rsidRPr="0025615F">
              <w:t>–</w:t>
            </w:r>
            <w:r>
              <w:t xml:space="preserve"> </w:t>
            </w:r>
            <w:r w:rsidRPr="0025615F">
              <w:t>The</w:t>
            </w:r>
            <w:r>
              <w:t xml:space="preserve"> </w:t>
            </w:r>
            <w:r w:rsidRPr="0025615F">
              <w:t>drugs</w:t>
            </w:r>
            <w:r>
              <w:t xml:space="preserve"> </w:t>
            </w:r>
            <w:r w:rsidRPr="0025615F">
              <w:t>in</w:t>
            </w:r>
            <w:r>
              <w:t xml:space="preserve"> </w:t>
            </w:r>
            <w:r w:rsidRPr="0025615F">
              <w:t>this</w:t>
            </w:r>
            <w:r>
              <w:t xml:space="preserve"> </w:t>
            </w:r>
            <w:r w:rsidRPr="0025615F">
              <w:t>schedule</w:t>
            </w:r>
            <w:r>
              <w:t xml:space="preserve"> </w:t>
            </w:r>
            <w:r w:rsidRPr="0025615F">
              <w:t>have</w:t>
            </w:r>
            <w:r>
              <w:t xml:space="preserve"> </w:t>
            </w:r>
            <w:r w:rsidRPr="0025615F">
              <w:t>a</w:t>
            </w:r>
            <w:r>
              <w:t xml:space="preserve"> </w:t>
            </w:r>
            <w:r w:rsidRPr="0025615F">
              <w:t>high</w:t>
            </w:r>
            <w:r>
              <w:t xml:space="preserve"> </w:t>
            </w:r>
            <w:r w:rsidRPr="0025615F">
              <w:t>potential</w:t>
            </w:r>
            <w:r>
              <w:t xml:space="preserve"> </w:t>
            </w:r>
            <w:r w:rsidRPr="0025615F">
              <w:t>for</w:t>
            </w:r>
            <w:r>
              <w:t xml:space="preserve"> </w:t>
            </w:r>
            <w:r w:rsidRPr="0025615F">
              <w:t>abuse</w:t>
            </w:r>
            <w:r>
              <w:t xml:space="preserve"> </w:t>
            </w:r>
            <w:r w:rsidRPr="0025615F">
              <w:t>with</w:t>
            </w:r>
            <w:r>
              <w:t xml:space="preserve"> </w:t>
            </w:r>
            <w:r w:rsidRPr="0025615F">
              <w:t>severe</w:t>
            </w:r>
            <w:r>
              <w:t xml:space="preserve"> </w:t>
            </w:r>
            <w:r w:rsidRPr="0025615F">
              <w:t>psychic</w:t>
            </w:r>
            <w:r>
              <w:t xml:space="preserve"> </w:t>
            </w:r>
            <w:r w:rsidRPr="0025615F">
              <w:t>or</w:t>
            </w:r>
            <w:r>
              <w:t xml:space="preserve"> </w:t>
            </w:r>
            <w:r w:rsidRPr="0025615F">
              <w:t>physical</w:t>
            </w:r>
            <w:r>
              <w:t xml:space="preserve"> </w:t>
            </w:r>
            <w:r w:rsidRPr="0025615F">
              <w:t>dependence</w:t>
            </w:r>
            <w:r>
              <w:t xml:space="preserve"> </w:t>
            </w:r>
            <w:r w:rsidRPr="0025615F">
              <w:t>liability.</w:t>
            </w:r>
            <w:r>
              <w:t xml:space="preserve">  </w:t>
            </w:r>
            <w:r w:rsidRPr="0025615F">
              <w:t>Schedule</w:t>
            </w:r>
            <w:r>
              <w:t xml:space="preserve"> </w:t>
            </w:r>
            <w:r w:rsidRPr="0025615F">
              <w:t>II</w:t>
            </w:r>
            <w:r>
              <w:t xml:space="preserve"> co</w:t>
            </w:r>
            <w:r w:rsidRPr="0025615F">
              <w:t>ntrolled</w:t>
            </w:r>
            <w:r>
              <w:t xml:space="preserve"> </w:t>
            </w:r>
            <w:r w:rsidRPr="0025615F">
              <w:t>substances</w:t>
            </w:r>
            <w:r>
              <w:t xml:space="preserve"> co</w:t>
            </w:r>
            <w:r w:rsidRPr="0025615F">
              <w:t>nsist</w:t>
            </w:r>
            <w:r>
              <w:t xml:space="preserve"> </w:t>
            </w:r>
            <w:r w:rsidRPr="0025615F">
              <w:t>of</w:t>
            </w:r>
            <w:r>
              <w:t xml:space="preserve"> </w:t>
            </w:r>
            <w:r w:rsidRPr="0025615F">
              <w:t>certain</w:t>
            </w:r>
            <w:r>
              <w:t xml:space="preserve"> </w:t>
            </w:r>
            <w:r w:rsidRPr="0025615F">
              <w:t>nar</w:t>
            </w:r>
            <w:r>
              <w:t>co</w:t>
            </w:r>
            <w:r w:rsidRPr="0025615F">
              <w:t>tic,</w:t>
            </w:r>
            <w:r>
              <w:t xml:space="preserve"> </w:t>
            </w:r>
            <w:r w:rsidRPr="0025615F">
              <w:t>stimulant,</w:t>
            </w:r>
            <w:r>
              <w:t xml:space="preserve"> </w:t>
            </w:r>
            <w:r w:rsidRPr="0025615F">
              <w:t>and</w:t>
            </w:r>
            <w:r>
              <w:t xml:space="preserve"> </w:t>
            </w:r>
            <w:r w:rsidRPr="0025615F">
              <w:t>depressant</w:t>
            </w:r>
            <w:r>
              <w:t xml:space="preserve"> </w:t>
            </w:r>
            <w:r w:rsidRPr="0025615F">
              <w:t>drugs.</w:t>
            </w:r>
          </w:p>
          <w:p w14:paraId="2AEBADBA" w14:textId="77777777" w:rsidR="00D669B8" w:rsidRPr="0025615F" w:rsidRDefault="00D669B8" w:rsidP="000740D1">
            <w:pPr>
              <w:spacing w:before="120" w:after="120"/>
            </w:pPr>
          </w:p>
          <w:p w14:paraId="2E7471E4" w14:textId="77777777" w:rsidR="00D669B8" w:rsidRPr="0025615F" w:rsidRDefault="00D669B8" w:rsidP="000740D1">
            <w:pPr>
              <w:spacing w:before="120" w:after="120"/>
            </w:pPr>
            <w:r w:rsidRPr="0025615F">
              <w:rPr>
                <w:b/>
              </w:rPr>
              <w:t>Examples:</w:t>
            </w:r>
            <w:r>
              <w:rPr>
                <w:b/>
              </w:rPr>
              <w:t xml:space="preserve">  </w:t>
            </w:r>
            <w:r>
              <w:t>Co</w:t>
            </w:r>
            <w:r w:rsidRPr="0025615F">
              <w:t>deine,</w:t>
            </w:r>
            <w:r>
              <w:t xml:space="preserve"> </w:t>
            </w:r>
            <w:r w:rsidRPr="0025615F">
              <w:t>Demerol,</w:t>
            </w:r>
            <w:r>
              <w:t xml:space="preserve">  </w:t>
            </w:r>
            <w:r w:rsidRPr="0025615F">
              <w:t>Dexedrine,</w:t>
            </w:r>
            <w:r>
              <w:t xml:space="preserve"> </w:t>
            </w:r>
            <w:proofErr w:type="spellStart"/>
            <w:r w:rsidRPr="0025615F">
              <w:t>Dolophine</w:t>
            </w:r>
            <w:proofErr w:type="spellEnd"/>
            <w:r w:rsidRPr="0025615F">
              <w:t>,</w:t>
            </w:r>
            <w:r>
              <w:t xml:space="preserve"> </w:t>
            </w:r>
            <w:r w:rsidRPr="0025615F">
              <w:t>Morphine,</w:t>
            </w:r>
            <w:r>
              <w:t xml:space="preserve"> </w:t>
            </w:r>
            <w:r w:rsidRPr="0025615F">
              <w:t>M</w:t>
            </w:r>
            <w:r>
              <w:t xml:space="preserve"> </w:t>
            </w:r>
            <w:r w:rsidRPr="0025615F">
              <w:t>S</w:t>
            </w:r>
            <w:r>
              <w:t xml:space="preserve"> Co</w:t>
            </w:r>
            <w:r w:rsidRPr="0025615F">
              <w:t>ntin,</w:t>
            </w:r>
            <w:r>
              <w:t xml:space="preserve"> </w:t>
            </w:r>
            <w:r w:rsidRPr="0025615F">
              <w:t>Opium,</w:t>
            </w:r>
            <w:r>
              <w:t xml:space="preserve"> </w:t>
            </w:r>
            <w:r w:rsidRPr="0025615F">
              <w:t>Oxy</w:t>
            </w:r>
            <w:r>
              <w:t>co</w:t>
            </w:r>
            <w:r w:rsidRPr="0025615F">
              <w:t>done</w:t>
            </w:r>
            <w:r>
              <w:t xml:space="preserve"> </w:t>
            </w:r>
            <w:r w:rsidRPr="0025615F">
              <w:t>(</w:t>
            </w:r>
            <w:proofErr w:type="spellStart"/>
            <w:r w:rsidRPr="0025615F">
              <w:t>perdodan</w:t>
            </w:r>
            <w:proofErr w:type="spellEnd"/>
            <w:r w:rsidRPr="0025615F">
              <w:t>),</w:t>
            </w:r>
            <w:r>
              <w:t xml:space="preserve"> </w:t>
            </w:r>
            <w:proofErr w:type="spellStart"/>
            <w:r w:rsidRPr="0025615F">
              <w:t>Pantopon</w:t>
            </w:r>
            <w:proofErr w:type="spellEnd"/>
            <w:r w:rsidRPr="0025615F">
              <w:t>,</w:t>
            </w:r>
            <w:r>
              <w:t xml:space="preserve"> </w:t>
            </w:r>
            <w:proofErr w:type="spellStart"/>
            <w:r w:rsidRPr="0025615F">
              <w:t>Leritine</w:t>
            </w:r>
            <w:proofErr w:type="spellEnd"/>
            <w:r w:rsidRPr="0025615F">
              <w:t>,</w:t>
            </w:r>
            <w:r>
              <w:t xml:space="preserve"> </w:t>
            </w:r>
            <w:proofErr w:type="spellStart"/>
            <w:r w:rsidRPr="0025615F">
              <w:t>Numorphan</w:t>
            </w:r>
            <w:proofErr w:type="spellEnd"/>
            <w:r w:rsidRPr="0025615F">
              <w:t>,</w:t>
            </w:r>
            <w:r>
              <w:t xml:space="preserve"> </w:t>
            </w:r>
            <w:r w:rsidRPr="0025615F">
              <w:t>Per</w:t>
            </w:r>
            <w:r>
              <w:t>co</w:t>
            </w:r>
            <w:r w:rsidRPr="0025615F">
              <w:t>cet,</w:t>
            </w:r>
            <w:r>
              <w:t xml:space="preserve"> </w:t>
            </w:r>
            <w:r w:rsidRPr="0025615F">
              <w:t>Ritalin,</w:t>
            </w:r>
            <w:r>
              <w:t xml:space="preserve"> </w:t>
            </w:r>
            <w:r w:rsidRPr="0025615F">
              <w:t>and</w:t>
            </w:r>
            <w:r>
              <w:t xml:space="preserve"> </w:t>
            </w:r>
            <w:proofErr w:type="spellStart"/>
            <w:r w:rsidRPr="0025615F">
              <w:t>Tylox</w:t>
            </w:r>
            <w:proofErr w:type="spellEnd"/>
            <w:r>
              <w:t xml:space="preserve">  </w:t>
            </w:r>
          </w:p>
          <w:p w14:paraId="44420FF2" w14:textId="77777777" w:rsidR="00D669B8" w:rsidRPr="0025615F" w:rsidRDefault="00D669B8" w:rsidP="000740D1">
            <w:pPr>
              <w:spacing w:before="120" w:after="120"/>
            </w:pPr>
          </w:p>
          <w:p w14:paraId="356A81C5" w14:textId="2F7CC3B7" w:rsidR="00D669B8" w:rsidRPr="0025615F" w:rsidRDefault="00D669B8" w:rsidP="000740D1">
            <w:pPr>
              <w:spacing w:before="120" w:after="120"/>
            </w:pPr>
            <w:r w:rsidRPr="0025615F">
              <w:rPr>
                <w:b/>
              </w:rPr>
              <w:t>Schedule</w:t>
            </w:r>
            <w:r>
              <w:rPr>
                <w:b/>
              </w:rPr>
              <w:t xml:space="preserve"> </w:t>
            </w:r>
            <w:r w:rsidRPr="0025615F">
              <w:rPr>
                <w:b/>
              </w:rPr>
              <w:t>III</w:t>
            </w:r>
            <w:r>
              <w:rPr>
                <w:b/>
              </w:rPr>
              <w:t xml:space="preserve"> </w:t>
            </w:r>
            <w:r w:rsidRPr="0025615F">
              <w:rPr>
                <w:b/>
              </w:rPr>
              <w:t>or</w:t>
            </w:r>
            <w:r>
              <w:rPr>
                <w:b/>
              </w:rPr>
              <w:t xml:space="preserve"> </w:t>
            </w:r>
            <w:proofErr w:type="spellStart"/>
            <w:r w:rsidRPr="0025615F">
              <w:rPr>
                <w:b/>
              </w:rPr>
              <w:t>C3</w:t>
            </w:r>
            <w:proofErr w:type="spellEnd"/>
            <w:r>
              <w:rPr>
                <w:bCs/>
              </w:rPr>
              <w:t xml:space="preserve"> - </w:t>
            </w:r>
            <w:r w:rsidRPr="0025615F">
              <w:t>The</w:t>
            </w:r>
            <w:r>
              <w:t xml:space="preserve"> </w:t>
            </w:r>
            <w:r w:rsidRPr="0025615F">
              <w:t>drugs</w:t>
            </w:r>
            <w:r>
              <w:t xml:space="preserve"> </w:t>
            </w:r>
            <w:r w:rsidRPr="0025615F">
              <w:t>in</w:t>
            </w:r>
            <w:r>
              <w:t xml:space="preserve"> </w:t>
            </w:r>
            <w:r w:rsidRPr="0025615F">
              <w:t>this</w:t>
            </w:r>
            <w:r>
              <w:t xml:space="preserve"> </w:t>
            </w:r>
            <w:r w:rsidRPr="0025615F">
              <w:t>schedule</w:t>
            </w:r>
            <w:r>
              <w:t xml:space="preserve"> </w:t>
            </w:r>
            <w:r w:rsidRPr="0025615F">
              <w:t>have</w:t>
            </w:r>
            <w:r>
              <w:t xml:space="preserve"> </w:t>
            </w:r>
            <w:r w:rsidRPr="0025615F">
              <w:t>an</w:t>
            </w:r>
            <w:r>
              <w:t xml:space="preserve"> </w:t>
            </w:r>
            <w:r w:rsidRPr="0025615F">
              <w:t>abuse</w:t>
            </w:r>
            <w:r>
              <w:t xml:space="preserve"> </w:t>
            </w:r>
            <w:r w:rsidRPr="0025615F">
              <w:t>potential</w:t>
            </w:r>
            <w:r>
              <w:t xml:space="preserve"> </w:t>
            </w:r>
            <w:r w:rsidRPr="0025615F">
              <w:t>less</w:t>
            </w:r>
            <w:r>
              <w:t xml:space="preserve"> </w:t>
            </w:r>
            <w:r w:rsidRPr="0025615F">
              <w:t>than</w:t>
            </w:r>
            <w:r>
              <w:t xml:space="preserve"> </w:t>
            </w:r>
            <w:r w:rsidRPr="0025615F">
              <w:t>those</w:t>
            </w:r>
            <w:r>
              <w:t xml:space="preserve"> </w:t>
            </w:r>
            <w:r w:rsidRPr="0025615F">
              <w:t>in</w:t>
            </w:r>
            <w:r>
              <w:t xml:space="preserve"> </w:t>
            </w:r>
            <w:r w:rsidRPr="0025615F">
              <w:t>Schedules</w:t>
            </w:r>
            <w:r>
              <w:t xml:space="preserve"> </w:t>
            </w:r>
            <w:r w:rsidRPr="0025615F">
              <w:t>I</w:t>
            </w:r>
            <w:r>
              <w:t xml:space="preserve"> </w:t>
            </w:r>
            <w:r w:rsidRPr="0025615F">
              <w:t>and</w:t>
            </w:r>
            <w:r>
              <w:t xml:space="preserve"> </w:t>
            </w:r>
            <w:r w:rsidR="008B4C41" w:rsidRPr="0025615F">
              <w:t>II and</w:t>
            </w:r>
            <w:r>
              <w:t xml:space="preserve"> </w:t>
            </w:r>
            <w:r w:rsidRPr="0025615F">
              <w:t>include</w:t>
            </w:r>
            <w:r>
              <w:t xml:space="preserve"> Co</w:t>
            </w:r>
            <w:r w:rsidRPr="0025615F">
              <w:t>mpounds</w:t>
            </w:r>
            <w:r>
              <w:t xml:space="preserve"> co</w:t>
            </w:r>
            <w:r w:rsidRPr="0025615F">
              <w:t>ntaining</w:t>
            </w:r>
            <w:r>
              <w:t xml:space="preserve"> </w:t>
            </w:r>
            <w:r w:rsidRPr="0025615F">
              <w:t>limited</w:t>
            </w:r>
            <w:r>
              <w:t xml:space="preserve"> </w:t>
            </w:r>
            <w:r w:rsidRPr="0025615F">
              <w:t>quantities</w:t>
            </w:r>
            <w:r>
              <w:t xml:space="preserve"> </w:t>
            </w:r>
            <w:r w:rsidRPr="0025615F">
              <w:t>of</w:t>
            </w:r>
            <w:r>
              <w:t xml:space="preserve"> </w:t>
            </w:r>
            <w:r w:rsidRPr="0025615F">
              <w:t>certain</w:t>
            </w:r>
            <w:r>
              <w:t xml:space="preserve"> </w:t>
            </w:r>
            <w:r w:rsidRPr="0025615F">
              <w:t>nar</w:t>
            </w:r>
            <w:r>
              <w:t>co</w:t>
            </w:r>
            <w:r w:rsidRPr="0025615F">
              <w:t>tic</w:t>
            </w:r>
            <w:r>
              <w:t xml:space="preserve"> </w:t>
            </w:r>
            <w:r w:rsidRPr="0025615F">
              <w:t>drugs</w:t>
            </w:r>
            <w:r>
              <w:t>.</w:t>
            </w:r>
          </w:p>
          <w:p w14:paraId="520127A6" w14:textId="77777777" w:rsidR="00D669B8" w:rsidRPr="0025615F" w:rsidRDefault="00D669B8" w:rsidP="000740D1">
            <w:pPr>
              <w:spacing w:before="120" w:after="120"/>
            </w:pPr>
          </w:p>
          <w:p w14:paraId="115AF748" w14:textId="56AD066F" w:rsidR="00D669B8" w:rsidRPr="0025615F" w:rsidRDefault="00D669B8" w:rsidP="000740D1">
            <w:pPr>
              <w:spacing w:before="120" w:after="120"/>
            </w:pPr>
            <w:r w:rsidRPr="0025615F">
              <w:rPr>
                <w:b/>
              </w:rPr>
              <w:t>Examples:</w:t>
            </w:r>
            <w:r>
              <w:rPr>
                <w:b/>
              </w:rPr>
              <w:t xml:space="preserve"> </w:t>
            </w:r>
            <w:r>
              <w:t xml:space="preserve"> </w:t>
            </w:r>
            <w:r w:rsidRPr="0025615F">
              <w:rPr>
                <w:color w:val="000000"/>
              </w:rPr>
              <w:t>Alprazolam,</w:t>
            </w:r>
            <w:r>
              <w:rPr>
                <w:color w:val="000000"/>
              </w:rPr>
              <w:t xml:space="preserve"> </w:t>
            </w:r>
            <w:r w:rsidRPr="0025615F">
              <w:t>Halcion,</w:t>
            </w:r>
            <w:r>
              <w:t xml:space="preserve"> </w:t>
            </w:r>
            <w:r w:rsidRPr="0025615F">
              <w:t>Anabolic</w:t>
            </w:r>
            <w:r>
              <w:t xml:space="preserve"> </w:t>
            </w:r>
            <w:r w:rsidRPr="0025615F">
              <w:t>Steroids</w:t>
            </w:r>
            <w:r>
              <w:t xml:space="preserve"> </w:t>
            </w:r>
            <w:r>
              <w:rPr>
                <w:noProof/>
              </w:rPr>
              <w:t xml:space="preserve"> </w:t>
            </w:r>
          </w:p>
          <w:p w14:paraId="69CD2ED0" w14:textId="77777777" w:rsidR="00D669B8" w:rsidRPr="0025615F" w:rsidRDefault="00D669B8" w:rsidP="000740D1">
            <w:pPr>
              <w:spacing w:before="120" w:after="120"/>
            </w:pPr>
            <w:r>
              <w:t xml:space="preserve"> </w:t>
            </w:r>
          </w:p>
          <w:p w14:paraId="7F89E176" w14:textId="77777777" w:rsidR="00D669B8" w:rsidRPr="0025615F" w:rsidRDefault="00D669B8" w:rsidP="000740D1">
            <w:pPr>
              <w:spacing w:before="120" w:after="120"/>
            </w:pPr>
            <w:r w:rsidRPr="0025615F">
              <w:rPr>
                <w:b/>
              </w:rPr>
              <w:t>Schedule</w:t>
            </w:r>
            <w:r>
              <w:rPr>
                <w:b/>
              </w:rPr>
              <w:t xml:space="preserve"> </w:t>
            </w:r>
            <w:r w:rsidRPr="0025615F">
              <w:rPr>
                <w:b/>
              </w:rPr>
              <w:t>IV</w:t>
            </w:r>
            <w:r>
              <w:rPr>
                <w:b/>
              </w:rPr>
              <w:t xml:space="preserve"> </w:t>
            </w:r>
            <w:r w:rsidRPr="0025615F">
              <w:rPr>
                <w:b/>
              </w:rPr>
              <w:t>or</w:t>
            </w:r>
            <w:r>
              <w:rPr>
                <w:b/>
              </w:rPr>
              <w:t xml:space="preserve"> </w:t>
            </w:r>
            <w:proofErr w:type="spellStart"/>
            <w:r w:rsidRPr="0025615F">
              <w:rPr>
                <w:b/>
              </w:rPr>
              <w:t>C4</w:t>
            </w:r>
            <w:proofErr w:type="spellEnd"/>
            <w:r>
              <w:t xml:space="preserve"> - </w:t>
            </w:r>
            <w:r w:rsidRPr="0025615F">
              <w:t>The</w:t>
            </w:r>
            <w:r>
              <w:t xml:space="preserve"> </w:t>
            </w:r>
            <w:r w:rsidRPr="0025615F">
              <w:t>drugs</w:t>
            </w:r>
            <w:r>
              <w:t xml:space="preserve"> </w:t>
            </w:r>
            <w:r w:rsidRPr="0025615F">
              <w:t>in</w:t>
            </w:r>
            <w:r>
              <w:t xml:space="preserve"> </w:t>
            </w:r>
            <w:r w:rsidRPr="0025615F">
              <w:t>this</w:t>
            </w:r>
            <w:r>
              <w:t xml:space="preserve"> </w:t>
            </w:r>
            <w:r w:rsidRPr="0025615F">
              <w:t>schedule</w:t>
            </w:r>
            <w:r>
              <w:t xml:space="preserve"> </w:t>
            </w:r>
            <w:r w:rsidRPr="0025615F">
              <w:t>have</w:t>
            </w:r>
            <w:r>
              <w:t xml:space="preserve"> </w:t>
            </w:r>
            <w:r w:rsidRPr="0025615F">
              <w:t>an</w:t>
            </w:r>
            <w:r>
              <w:t xml:space="preserve"> </w:t>
            </w:r>
            <w:r w:rsidRPr="0025615F">
              <w:t>abuse</w:t>
            </w:r>
            <w:r>
              <w:t xml:space="preserve"> </w:t>
            </w:r>
            <w:r w:rsidRPr="0025615F">
              <w:t>potential</w:t>
            </w:r>
            <w:r>
              <w:t xml:space="preserve"> </w:t>
            </w:r>
            <w:r w:rsidRPr="0025615F">
              <w:t>less</w:t>
            </w:r>
            <w:r>
              <w:t xml:space="preserve"> </w:t>
            </w:r>
            <w:r w:rsidRPr="0025615F">
              <w:t>than</w:t>
            </w:r>
            <w:r>
              <w:t xml:space="preserve"> </w:t>
            </w:r>
            <w:r w:rsidRPr="0025615F">
              <w:t>those</w:t>
            </w:r>
            <w:r>
              <w:t xml:space="preserve"> </w:t>
            </w:r>
            <w:r w:rsidRPr="0025615F">
              <w:t>listed</w:t>
            </w:r>
            <w:r>
              <w:t xml:space="preserve"> </w:t>
            </w:r>
            <w:r w:rsidRPr="0025615F">
              <w:t>in</w:t>
            </w:r>
            <w:r>
              <w:t xml:space="preserve"> </w:t>
            </w:r>
            <w:r w:rsidRPr="0025615F">
              <w:t>Schedule</w:t>
            </w:r>
            <w:r>
              <w:t xml:space="preserve"> </w:t>
            </w:r>
            <w:r w:rsidRPr="0025615F">
              <w:t>II.</w:t>
            </w:r>
          </w:p>
          <w:p w14:paraId="679B6E64" w14:textId="77777777" w:rsidR="00D669B8" w:rsidRPr="0025615F" w:rsidRDefault="00D669B8" w:rsidP="000740D1">
            <w:pPr>
              <w:spacing w:before="120" w:after="120"/>
            </w:pPr>
          </w:p>
          <w:p w14:paraId="50E6DC5A" w14:textId="77777777" w:rsidR="00D669B8" w:rsidRPr="0025615F" w:rsidRDefault="00D669B8" w:rsidP="000740D1">
            <w:pPr>
              <w:spacing w:before="120" w:after="120"/>
            </w:pPr>
            <w:r w:rsidRPr="0025615F">
              <w:rPr>
                <w:b/>
              </w:rPr>
              <w:t>Examples:</w:t>
            </w:r>
            <w:r>
              <w:t xml:space="preserve">  </w:t>
            </w:r>
            <w:r w:rsidRPr="0025615F">
              <w:t>Valium,</w:t>
            </w:r>
            <w:r>
              <w:t xml:space="preserve"> </w:t>
            </w:r>
            <w:r w:rsidRPr="0025615F">
              <w:t>Tylenol</w:t>
            </w:r>
            <w:r>
              <w:t xml:space="preserve"> </w:t>
            </w:r>
            <w:r w:rsidRPr="0025615F">
              <w:t>with</w:t>
            </w:r>
            <w:r>
              <w:t xml:space="preserve"> Co</w:t>
            </w:r>
            <w:r w:rsidRPr="0025615F">
              <w:t>d</w:t>
            </w:r>
            <w:r>
              <w:t>e</w:t>
            </w:r>
            <w:r w:rsidRPr="0025615F">
              <w:t>ine</w:t>
            </w:r>
            <w:r>
              <w:t xml:space="preserve">, Xanax  </w:t>
            </w:r>
            <w:r>
              <w:rPr>
                <w:noProof/>
              </w:rPr>
              <w:t xml:space="preserve"> </w:t>
            </w:r>
          </w:p>
          <w:p w14:paraId="43A0435C" w14:textId="77777777" w:rsidR="00D669B8" w:rsidRPr="0025615F" w:rsidRDefault="00D669B8" w:rsidP="000740D1">
            <w:pPr>
              <w:spacing w:before="120" w:after="120"/>
            </w:pPr>
          </w:p>
          <w:p w14:paraId="7644F204" w14:textId="606D0D6F" w:rsidR="00D669B8" w:rsidRPr="0025615F" w:rsidRDefault="00D669B8" w:rsidP="000740D1">
            <w:pPr>
              <w:spacing w:before="120" w:after="120"/>
            </w:pPr>
            <w:r w:rsidRPr="0025615F">
              <w:rPr>
                <w:b/>
              </w:rPr>
              <w:t>Schedule</w:t>
            </w:r>
            <w:r>
              <w:rPr>
                <w:b/>
              </w:rPr>
              <w:t xml:space="preserve"> </w:t>
            </w:r>
            <w:r w:rsidRPr="0025615F">
              <w:rPr>
                <w:b/>
              </w:rPr>
              <w:t>V</w:t>
            </w:r>
            <w:r>
              <w:rPr>
                <w:b/>
              </w:rPr>
              <w:t xml:space="preserve"> </w:t>
            </w:r>
            <w:r w:rsidRPr="0025615F">
              <w:rPr>
                <w:b/>
              </w:rPr>
              <w:t>or</w:t>
            </w:r>
            <w:r>
              <w:rPr>
                <w:b/>
              </w:rPr>
              <w:t xml:space="preserve"> </w:t>
            </w:r>
            <w:proofErr w:type="spellStart"/>
            <w:r w:rsidRPr="0025615F">
              <w:rPr>
                <w:b/>
              </w:rPr>
              <w:t>C5</w:t>
            </w:r>
            <w:proofErr w:type="spellEnd"/>
            <w:r>
              <w:rPr>
                <w:bCs/>
              </w:rPr>
              <w:t xml:space="preserve"> - </w:t>
            </w:r>
            <w:r w:rsidRPr="0025615F">
              <w:t>Limited</w:t>
            </w:r>
            <w:r>
              <w:t xml:space="preserve"> </w:t>
            </w:r>
            <w:r w:rsidRPr="0025615F">
              <w:t>abuse</w:t>
            </w:r>
            <w:r>
              <w:t xml:space="preserve"> </w:t>
            </w:r>
            <w:r w:rsidRPr="0025615F">
              <w:t>potential.</w:t>
            </w:r>
            <w:r>
              <w:t xml:space="preserve"> </w:t>
            </w:r>
            <w:r w:rsidRPr="0025615F">
              <w:t>Primarily</w:t>
            </w:r>
            <w:r>
              <w:t xml:space="preserve"> </w:t>
            </w:r>
            <w:r w:rsidRPr="0025615F">
              <w:t>small</w:t>
            </w:r>
            <w:r>
              <w:t xml:space="preserve"> </w:t>
            </w:r>
            <w:r w:rsidRPr="0025615F">
              <w:t>amounts</w:t>
            </w:r>
            <w:r>
              <w:t xml:space="preserve"> </w:t>
            </w:r>
            <w:r w:rsidRPr="0025615F">
              <w:t>of</w:t>
            </w:r>
            <w:r>
              <w:t xml:space="preserve"> </w:t>
            </w:r>
            <w:r w:rsidRPr="0025615F">
              <w:t>nar</w:t>
            </w:r>
            <w:r>
              <w:t>co</w:t>
            </w:r>
            <w:r w:rsidRPr="0025615F">
              <w:t>tics</w:t>
            </w:r>
            <w:r>
              <w:t xml:space="preserve"> </w:t>
            </w:r>
            <w:r w:rsidRPr="0025615F">
              <w:t>(</w:t>
            </w:r>
            <w:r>
              <w:t>co</w:t>
            </w:r>
            <w:r w:rsidRPr="0025615F">
              <w:t>d</w:t>
            </w:r>
            <w:r>
              <w:t>e</w:t>
            </w:r>
            <w:r w:rsidRPr="0025615F">
              <w:t>ine)</w:t>
            </w:r>
            <w:r>
              <w:t xml:space="preserve"> </w:t>
            </w:r>
            <w:r w:rsidRPr="0025615F">
              <w:t>used</w:t>
            </w:r>
            <w:r>
              <w:t xml:space="preserve"> </w:t>
            </w:r>
            <w:r w:rsidRPr="0025615F">
              <w:t>as</w:t>
            </w:r>
            <w:r>
              <w:t xml:space="preserve"> </w:t>
            </w:r>
            <w:r w:rsidRPr="0025615F">
              <w:t>antitussives</w:t>
            </w:r>
            <w:r>
              <w:t xml:space="preserve"> </w:t>
            </w:r>
            <w:r w:rsidRPr="0025615F">
              <w:t>and</w:t>
            </w:r>
            <w:r>
              <w:t xml:space="preserve"> </w:t>
            </w:r>
            <w:r w:rsidRPr="0025615F">
              <w:t>antidiarrheals.</w:t>
            </w:r>
            <w:r>
              <w:t xml:space="preserve"> </w:t>
            </w:r>
            <w:r w:rsidRPr="0025615F">
              <w:t>Under</w:t>
            </w:r>
            <w:r>
              <w:t xml:space="preserve"> </w:t>
            </w:r>
            <w:r w:rsidRPr="0025615F">
              <w:t>federal</w:t>
            </w:r>
            <w:r>
              <w:t xml:space="preserve"> </w:t>
            </w:r>
            <w:r w:rsidRPr="0025615F">
              <w:t>law,</w:t>
            </w:r>
            <w:r>
              <w:t xml:space="preserve"> </w:t>
            </w:r>
            <w:r w:rsidRPr="0025615F">
              <w:t>limited</w:t>
            </w:r>
            <w:r>
              <w:t xml:space="preserve"> </w:t>
            </w:r>
            <w:r w:rsidRPr="0025615F">
              <w:t>quantities</w:t>
            </w:r>
            <w:r>
              <w:t xml:space="preserve"> </w:t>
            </w:r>
            <w:r w:rsidRPr="0025615F">
              <w:t>may</w:t>
            </w:r>
            <w:r>
              <w:t xml:space="preserve"> </w:t>
            </w:r>
            <w:r w:rsidRPr="0025615F">
              <w:t>be</w:t>
            </w:r>
            <w:r>
              <w:t xml:space="preserve"> </w:t>
            </w:r>
            <w:r w:rsidRPr="0025615F">
              <w:t>purchased</w:t>
            </w:r>
            <w:r>
              <w:t xml:space="preserve"> </w:t>
            </w:r>
            <w:r w:rsidRPr="0025615F">
              <w:t>without</w:t>
            </w:r>
            <w:r>
              <w:t xml:space="preserve"> </w:t>
            </w:r>
            <w:r w:rsidRPr="0025615F">
              <w:t>a</w:t>
            </w:r>
            <w:r>
              <w:t xml:space="preserve"> </w:t>
            </w:r>
            <w:r w:rsidRPr="0025615F">
              <w:t>prescription</w:t>
            </w:r>
            <w:r>
              <w:t xml:space="preserve"> </w:t>
            </w:r>
            <w:r w:rsidRPr="0025615F">
              <w:t>directly</w:t>
            </w:r>
            <w:r>
              <w:t xml:space="preserve"> </w:t>
            </w:r>
            <w:r w:rsidRPr="0025615F">
              <w:t>from</w:t>
            </w:r>
            <w:r>
              <w:t xml:space="preserve"> </w:t>
            </w:r>
            <w:r w:rsidRPr="0025615F">
              <w:t>a</w:t>
            </w:r>
            <w:r>
              <w:t xml:space="preserve"> </w:t>
            </w:r>
            <w:r w:rsidRPr="0025615F">
              <w:t>pharmacist.</w:t>
            </w:r>
            <w:r>
              <w:t xml:space="preserve"> </w:t>
            </w:r>
            <w:r w:rsidRPr="0025615F">
              <w:t>The</w:t>
            </w:r>
            <w:r>
              <w:t xml:space="preserve"> </w:t>
            </w:r>
            <w:r w:rsidRPr="0025615F">
              <w:t>purchaser</w:t>
            </w:r>
            <w:r>
              <w:t xml:space="preserve"> </w:t>
            </w:r>
            <w:r w:rsidRPr="0025615F">
              <w:t>must</w:t>
            </w:r>
            <w:r>
              <w:t xml:space="preserve"> </w:t>
            </w:r>
            <w:r w:rsidRPr="0025615F">
              <w:t>be</w:t>
            </w:r>
            <w:r>
              <w:t xml:space="preserve"> </w:t>
            </w:r>
            <w:r w:rsidRPr="0025615F">
              <w:t>at</w:t>
            </w:r>
            <w:r>
              <w:t xml:space="preserve"> </w:t>
            </w:r>
            <w:r w:rsidRPr="0025615F">
              <w:t>least</w:t>
            </w:r>
            <w:r>
              <w:t xml:space="preserve"> </w:t>
            </w:r>
            <w:r w:rsidRPr="0025615F">
              <w:t>18</w:t>
            </w:r>
            <w:r>
              <w:t xml:space="preserve"> </w:t>
            </w:r>
            <w:r w:rsidRPr="0025615F">
              <w:t>years</w:t>
            </w:r>
            <w:r>
              <w:t xml:space="preserve"> </w:t>
            </w:r>
            <w:r w:rsidRPr="0025615F">
              <w:t>of</w:t>
            </w:r>
            <w:r>
              <w:t xml:space="preserve"> </w:t>
            </w:r>
            <w:r w:rsidRPr="0025615F">
              <w:t>age</w:t>
            </w:r>
            <w:r>
              <w:t xml:space="preserve"> </w:t>
            </w:r>
            <w:r w:rsidRPr="0025615F">
              <w:t>and</w:t>
            </w:r>
            <w:r>
              <w:t xml:space="preserve"> </w:t>
            </w:r>
            <w:r w:rsidRPr="0025615F">
              <w:t>furnish</w:t>
            </w:r>
            <w:r>
              <w:t xml:space="preserve"> </w:t>
            </w:r>
            <w:r w:rsidRPr="0025615F">
              <w:t>suitable</w:t>
            </w:r>
            <w:r>
              <w:t xml:space="preserve"> </w:t>
            </w:r>
            <w:r w:rsidRPr="0025615F">
              <w:t>identification.</w:t>
            </w:r>
            <w:r>
              <w:t xml:space="preserve"> </w:t>
            </w:r>
            <w:r w:rsidR="00EC1281">
              <w:t>T</w:t>
            </w:r>
            <w:r w:rsidRPr="0025615F">
              <w:t>ransactions</w:t>
            </w:r>
            <w:r>
              <w:t xml:space="preserve"> </w:t>
            </w:r>
            <w:r w:rsidRPr="0025615F">
              <w:t>must</w:t>
            </w:r>
            <w:r>
              <w:t xml:space="preserve"> </w:t>
            </w:r>
            <w:r w:rsidRPr="0025615F">
              <w:t>be</w:t>
            </w:r>
            <w:r>
              <w:t xml:space="preserve"> </w:t>
            </w:r>
            <w:r w:rsidRPr="0025615F">
              <w:t>re</w:t>
            </w:r>
            <w:r>
              <w:t>co</w:t>
            </w:r>
            <w:r w:rsidRPr="0025615F">
              <w:t>rded</w:t>
            </w:r>
            <w:r>
              <w:t xml:space="preserve"> </w:t>
            </w:r>
            <w:r w:rsidRPr="0025615F">
              <w:t>by</w:t>
            </w:r>
            <w:r>
              <w:t xml:space="preserve"> </w:t>
            </w:r>
            <w:r w:rsidRPr="0025615F">
              <w:t>the</w:t>
            </w:r>
            <w:r>
              <w:t xml:space="preserve"> </w:t>
            </w:r>
            <w:r w:rsidRPr="0025615F">
              <w:t>dispensing</w:t>
            </w:r>
            <w:r>
              <w:t xml:space="preserve"> </w:t>
            </w:r>
            <w:r w:rsidRPr="0025615F">
              <w:t>pharmacist</w:t>
            </w:r>
            <w:r>
              <w:t xml:space="preserve"> </w:t>
            </w:r>
            <w:r w:rsidRPr="0025615F">
              <w:t>and</w:t>
            </w:r>
            <w:r>
              <w:t xml:space="preserve"> </w:t>
            </w:r>
            <w:r w:rsidRPr="0025615F">
              <w:t>be</w:t>
            </w:r>
            <w:r>
              <w:t xml:space="preserve"> </w:t>
            </w:r>
            <w:r w:rsidRPr="0025615F">
              <w:t>available</w:t>
            </w:r>
            <w:r>
              <w:t xml:space="preserve"> </w:t>
            </w:r>
            <w:r w:rsidRPr="0025615F">
              <w:t>for</w:t>
            </w:r>
            <w:r>
              <w:t xml:space="preserve"> </w:t>
            </w:r>
            <w:r w:rsidRPr="0025615F">
              <w:t>DEA</w:t>
            </w:r>
            <w:r>
              <w:t xml:space="preserve"> </w:t>
            </w:r>
            <w:r w:rsidRPr="0025615F">
              <w:t>review.</w:t>
            </w:r>
          </w:p>
          <w:p w14:paraId="4E057C3D" w14:textId="77777777" w:rsidR="00D669B8" w:rsidRPr="0025615F" w:rsidRDefault="00D669B8" w:rsidP="000740D1">
            <w:pPr>
              <w:spacing w:before="120" w:after="120"/>
            </w:pPr>
          </w:p>
          <w:p w14:paraId="0779009C" w14:textId="6378C65D" w:rsidR="00D669B8" w:rsidRPr="0025615F" w:rsidRDefault="00D669B8" w:rsidP="000740D1">
            <w:pPr>
              <w:spacing w:before="120" w:after="120"/>
            </w:pPr>
            <w:r w:rsidRPr="0025615F">
              <w:rPr>
                <w:b/>
              </w:rPr>
              <w:t>Examples:</w:t>
            </w:r>
            <w:r>
              <w:t xml:space="preserve">  </w:t>
            </w:r>
            <w:r w:rsidRPr="0025615F">
              <w:t>Robitussin</w:t>
            </w:r>
            <w:r>
              <w:t xml:space="preserve"> </w:t>
            </w:r>
            <w:r w:rsidRPr="0025615F">
              <w:t>AC,</w:t>
            </w:r>
            <w:r>
              <w:t xml:space="preserve"> </w:t>
            </w:r>
            <w:proofErr w:type="spellStart"/>
            <w:r w:rsidRPr="0025615F">
              <w:t>Guiatex</w:t>
            </w:r>
            <w:proofErr w:type="spellEnd"/>
            <w:r>
              <w:t xml:space="preserve"> </w:t>
            </w:r>
            <w:r w:rsidRPr="0025615F">
              <w:t>AC,</w:t>
            </w:r>
            <w:r>
              <w:t xml:space="preserve"> </w:t>
            </w:r>
            <w:proofErr w:type="spellStart"/>
            <w:r w:rsidRPr="0025615F">
              <w:t>Antituss</w:t>
            </w:r>
            <w:proofErr w:type="spellEnd"/>
            <w:r>
              <w:t xml:space="preserve"> </w:t>
            </w:r>
            <w:r w:rsidRPr="0025615F">
              <w:t>CG</w:t>
            </w:r>
            <w:r>
              <w:t>/</w:t>
            </w:r>
            <w:r w:rsidRPr="0025615F">
              <w:t>syrup</w:t>
            </w:r>
            <w:r>
              <w:t xml:space="preserve"> </w:t>
            </w:r>
            <w:r w:rsidRPr="0025615F">
              <w:t>with</w:t>
            </w:r>
            <w:r>
              <w:t xml:space="preserve"> co</w:t>
            </w:r>
            <w:r w:rsidRPr="0025615F">
              <w:t>deine</w:t>
            </w:r>
          </w:p>
        </w:tc>
      </w:tr>
      <w:tr w:rsidR="00F25D74" w:rsidRPr="0025615F" w14:paraId="1D3FA364" w14:textId="77777777" w:rsidTr="00F8579B">
        <w:tc>
          <w:tcPr>
            <w:tcW w:w="1441" w:type="pct"/>
            <w:shd w:val="clear" w:color="auto" w:fill="auto"/>
          </w:tcPr>
          <w:p w14:paraId="13793EEC" w14:textId="77777777" w:rsidR="00F25D74" w:rsidRPr="004B6956" w:rsidRDefault="00F25D74" w:rsidP="000740D1">
            <w:pPr>
              <w:spacing w:before="120" w:after="120"/>
              <w:rPr>
                <w:bCs/>
              </w:rPr>
            </w:pPr>
            <w:r w:rsidRPr="004B6956">
              <w:rPr>
                <w:bCs/>
                <w:color w:val="000000"/>
              </w:rPr>
              <w:t>Copay</w:t>
            </w:r>
          </w:p>
        </w:tc>
        <w:tc>
          <w:tcPr>
            <w:tcW w:w="3559" w:type="pct"/>
            <w:shd w:val="clear" w:color="auto" w:fill="auto"/>
          </w:tcPr>
          <w:p w14:paraId="2D6FAED0" w14:textId="77777777" w:rsidR="00F25D74" w:rsidRPr="0025615F" w:rsidRDefault="00F25D74" w:rsidP="000740D1">
            <w:pPr>
              <w:numPr>
                <w:ilvl w:val="0"/>
                <w:numId w:val="116"/>
              </w:numPr>
              <w:spacing w:before="120" w:after="120"/>
              <w:ind w:left="511"/>
            </w:pPr>
            <w:r w:rsidRPr="0025615F">
              <w:t>Plan</w:t>
            </w:r>
            <w:r>
              <w:t xml:space="preserve"> </w:t>
            </w:r>
            <w:r w:rsidRPr="0025615F">
              <w:t>member</w:t>
            </w:r>
            <w:r>
              <w:t>’</w:t>
            </w:r>
            <w:r w:rsidRPr="0025615F">
              <w:t>s</w:t>
            </w:r>
            <w:r>
              <w:t xml:space="preserve"> </w:t>
            </w:r>
            <w:r w:rsidRPr="0025615F">
              <w:t>share</w:t>
            </w:r>
            <w:r>
              <w:t xml:space="preserve"> </w:t>
            </w:r>
            <w:r w:rsidRPr="0025615F">
              <w:t>of</w:t>
            </w:r>
            <w:r>
              <w:t xml:space="preserve"> </w:t>
            </w:r>
            <w:r w:rsidRPr="0025615F">
              <w:t>the</w:t>
            </w:r>
            <w:r>
              <w:t xml:space="preserve"> </w:t>
            </w:r>
            <w:r w:rsidRPr="0025615F">
              <w:t>prescription</w:t>
            </w:r>
            <w:r>
              <w:t xml:space="preserve"> </w:t>
            </w:r>
            <w:r w:rsidRPr="0025615F">
              <w:t>drug</w:t>
            </w:r>
            <w:r>
              <w:t xml:space="preserve"> co</w:t>
            </w:r>
            <w:r w:rsidRPr="0025615F">
              <w:t>st.</w:t>
            </w:r>
          </w:p>
          <w:p w14:paraId="30923B8D"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bCs/>
              </w:rPr>
            </w:pPr>
            <w:r w:rsidRPr="00D75693">
              <w:rPr>
                <w:rFonts w:ascii="Verdana" w:hAnsi="Verdana"/>
                <w:bCs/>
              </w:rPr>
              <w:t xml:space="preserve">Single co-payment plan:  Plan member pays the same dollar amount for co-payment regardless of whether a brand or generic is dispensed. </w:t>
            </w:r>
          </w:p>
          <w:p w14:paraId="75036FD4" w14:textId="34802CB1" w:rsidR="00F25D74" w:rsidRPr="00D75693" w:rsidRDefault="00F25D74" w:rsidP="000740D1">
            <w:pPr>
              <w:pStyle w:val="NormalWeb"/>
              <w:numPr>
                <w:ilvl w:val="0"/>
                <w:numId w:val="147"/>
              </w:numPr>
              <w:spacing w:before="120" w:after="120" w:afterAutospacing="0" w:line="240" w:lineRule="atLeast"/>
              <w:textAlignment w:val="top"/>
              <w:rPr>
                <w:rFonts w:ascii="Verdana" w:hAnsi="Verdana"/>
                <w:bCs/>
              </w:rPr>
            </w:pPr>
            <w:r w:rsidRPr="00D75693">
              <w:rPr>
                <w:rFonts w:ascii="Verdana" w:hAnsi="Verdana"/>
                <w:bCs/>
              </w:rPr>
              <w:t xml:space="preserve">Dual co-payment plan:  Plan </w:t>
            </w:r>
            <w:proofErr w:type="gramStart"/>
            <w:r w:rsidRPr="00D75693">
              <w:rPr>
                <w:rFonts w:ascii="Verdana" w:hAnsi="Verdana"/>
                <w:bCs/>
              </w:rPr>
              <w:t>member generally incurs</w:t>
            </w:r>
            <w:proofErr w:type="gramEnd"/>
            <w:r w:rsidRPr="00D75693">
              <w:rPr>
                <w:rFonts w:ascii="Verdana" w:hAnsi="Verdana"/>
                <w:bCs/>
              </w:rPr>
              <w:t xml:space="preserve"> a lower co-payment if a generic drug is </w:t>
            </w:r>
            <w:r w:rsidR="008670C0" w:rsidRPr="00D75693">
              <w:rPr>
                <w:rFonts w:ascii="Verdana" w:hAnsi="Verdana"/>
                <w:bCs/>
              </w:rPr>
              <w:t>dispensed and</w:t>
            </w:r>
            <w:r w:rsidRPr="00D75693">
              <w:rPr>
                <w:rFonts w:ascii="Verdana" w:hAnsi="Verdana"/>
                <w:bCs/>
              </w:rPr>
              <w:t xml:space="preserve"> pays a higher co-payment if a brand is dispensed.</w:t>
            </w:r>
          </w:p>
          <w:p w14:paraId="1FE60F87" w14:textId="3E9A7337" w:rsidR="00F25D74" w:rsidRPr="00D75693" w:rsidRDefault="00F25D74" w:rsidP="000740D1">
            <w:pPr>
              <w:pStyle w:val="NormalWeb"/>
              <w:numPr>
                <w:ilvl w:val="0"/>
                <w:numId w:val="147"/>
              </w:numPr>
              <w:spacing w:before="120" w:after="120" w:afterAutospacing="0" w:line="240" w:lineRule="atLeast"/>
              <w:textAlignment w:val="top"/>
              <w:rPr>
                <w:rFonts w:ascii="Verdana" w:hAnsi="Verdana"/>
                <w:bCs/>
              </w:rPr>
            </w:pPr>
            <w:r w:rsidRPr="00D75693">
              <w:rPr>
                <w:rFonts w:ascii="Verdana" w:hAnsi="Verdana"/>
                <w:bCs/>
              </w:rPr>
              <w:t>Three Tier co-payment plan:  Plan member pays a variable co-payment based on the status of the drug dispensed (preferred; non</w:t>
            </w:r>
            <w:r w:rsidRPr="00D75693">
              <w:rPr>
                <w:rFonts w:ascii="Verdana" w:hAnsi="Verdana"/>
                <w:bCs/>
              </w:rPr>
              <w:noBreakHyphen/>
              <w:t>preferred; neutral).</w:t>
            </w:r>
          </w:p>
          <w:p w14:paraId="57EE7D17"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bCs/>
              </w:rPr>
            </w:pPr>
            <w:r w:rsidRPr="00D75693">
              <w:rPr>
                <w:rFonts w:ascii="Verdana" w:hAnsi="Verdana"/>
                <w:bCs/>
              </w:rPr>
              <w:t>Dollar Copay:  Client sets a standard and/or generic flat dollar copay to be collected at the point of sale.</w:t>
            </w:r>
          </w:p>
          <w:p w14:paraId="7341CD65" w14:textId="77777777" w:rsidR="00F25D74" w:rsidRPr="00D75693" w:rsidRDefault="00F25D74" w:rsidP="000740D1">
            <w:pPr>
              <w:pStyle w:val="NormalWeb"/>
              <w:numPr>
                <w:ilvl w:val="0"/>
                <w:numId w:val="147"/>
              </w:numPr>
              <w:spacing w:before="120" w:after="120" w:afterAutospacing="0" w:line="240" w:lineRule="atLeast"/>
              <w:textAlignment w:val="top"/>
              <w:rPr>
                <w:rFonts w:ascii="Verdana" w:hAnsi="Verdana"/>
                <w:bCs/>
              </w:rPr>
            </w:pPr>
            <w:r w:rsidRPr="00D75693">
              <w:rPr>
                <w:rFonts w:ascii="Verdana" w:hAnsi="Verdana"/>
                <w:bCs/>
              </w:rPr>
              <w:t>Percent Copay:  We will calculate a percentage of the claim to be paid by the cardholder at the point of sale.</w:t>
            </w:r>
          </w:p>
          <w:p w14:paraId="3E718710" w14:textId="77777777" w:rsidR="00F25D74" w:rsidRPr="00A15A2B" w:rsidRDefault="00F25D74" w:rsidP="000740D1">
            <w:pPr>
              <w:pStyle w:val="NormalWeb"/>
              <w:numPr>
                <w:ilvl w:val="0"/>
                <w:numId w:val="147"/>
              </w:numPr>
              <w:spacing w:before="120" w:after="120" w:afterAutospacing="0" w:line="240" w:lineRule="atLeast"/>
              <w:textAlignment w:val="top"/>
              <w:rPr>
                <w:rFonts w:ascii="Verdana" w:hAnsi="Verdana"/>
              </w:rPr>
            </w:pPr>
            <w:r w:rsidRPr="00D75693">
              <w:rPr>
                <w:rFonts w:ascii="Verdana" w:hAnsi="Verdana"/>
                <w:bCs/>
              </w:rPr>
              <w:t>Dollar and Percent Copay:  Flat</w:t>
            </w:r>
            <w:r w:rsidRPr="00A15A2B">
              <w:rPr>
                <w:rFonts w:ascii="Verdana" w:hAnsi="Verdana"/>
              </w:rPr>
              <w:t xml:space="preserve"> dollar amount plus a percentage figured in.</w:t>
            </w:r>
          </w:p>
          <w:p w14:paraId="245755E5" w14:textId="77777777" w:rsidR="00F25D74" w:rsidRDefault="00F25D74" w:rsidP="000740D1">
            <w:pPr>
              <w:spacing w:before="120" w:after="120"/>
              <w:ind w:left="720"/>
            </w:pPr>
          </w:p>
          <w:p w14:paraId="4586E6F1" w14:textId="7E9ED8A9" w:rsidR="00F25D74" w:rsidRPr="00A97223" w:rsidRDefault="00F25D74" w:rsidP="000740D1">
            <w:pPr>
              <w:numPr>
                <w:ilvl w:val="0"/>
                <w:numId w:val="116"/>
              </w:numPr>
              <w:spacing w:before="120" w:after="120"/>
              <w:ind w:left="511"/>
            </w:pPr>
            <w:r w:rsidRPr="00A97223">
              <w:t xml:space="preserve">A fixed amount of money </w:t>
            </w:r>
            <w:proofErr w:type="gramStart"/>
            <w:r w:rsidRPr="00A97223">
              <w:t>required</w:t>
            </w:r>
            <w:proofErr w:type="gramEnd"/>
            <w:r w:rsidRPr="00A97223">
              <w:t xml:space="preserve"> to be paid by the member at the time of receiving medical or pharmacy services. </w:t>
            </w:r>
            <w:proofErr w:type="gramStart"/>
            <w:r w:rsidRPr="00A97223">
              <w:t>Differential</w:t>
            </w:r>
            <w:proofErr w:type="gramEnd"/>
            <w:r w:rsidRPr="00A97223">
              <w:t xml:space="preserve"> of tiered </w:t>
            </w:r>
            <w:r w:rsidR="00B0015A" w:rsidRPr="00A97223">
              <w:t>copayments</w:t>
            </w:r>
            <w:r w:rsidRPr="00A97223">
              <w:t xml:space="preserve"> are generally used to manage access to medications while containing costs of the plan.</w:t>
            </w:r>
            <w:r>
              <w:t xml:space="preserve"> </w:t>
            </w:r>
          </w:p>
          <w:p w14:paraId="08902748" w14:textId="64B86482" w:rsidR="00F25D74" w:rsidRPr="00A15A2B" w:rsidRDefault="00F25D74" w:rsidP="000740D1">
            <w:pPr>
              <w:pStyle w:val="NormalWeb"/>
              <w:numPr>
                <w:ilvl w:val="0"/>
                <w:numId w:val="147"/>
              </w:numPr>
              <w:spacing w:before="120" w:after="120" w:afterAutospacing="0" w:line="240" w:lineRule="atLeast"/>
              <w:textAlignment w:val="top"/>
              <w:rPr>
                <w:rFonts w:ascii="Verdana" w:hAnsi="Verdana"/>
              </w:rPr>
            </w:pPr>
            <w:r w:rsidRPr="00A15A2B">
              <w:rPr>
                <w:rFonts w:ascii="Verdana" w:hAnsi="Verdana"/>
              </w:rPr>
              <w:t>The portion of the cost of a prescription paid by the member. Co-payments charged under our PBM prescription benefit plans are set by the client and vary from plan to plan. Some clients have a standard co-payment, some have a higher co-payment for brand medications than for generic medication, and under some plans the co-payment is a percentage of the cost of the prescription.</w:t>
            </w:r>
            <w:r w:rsidR="008B4C41" w:rsidRPr="00A15A2B">
              <w:rPr>
                <w:rFonts w:ascii="Verdana" w:hAnsi="Verdana"/>
              </w:rPr>
              <w:t xml:space="preserve"> </w:t>
            </w:r>
            <w:proofErr w:type="gramStart"/>
            <w:r w:rsidRPr="00A15A2B">
              <w:rPr>
                <w:rFonts w:ascii="Verdana" w:hAnsi="Verdana"/>
              </w:rPr>
              <w:t>Generally speaking, if</w:t>
            </w:r>
            <w:proofErr w:type="gramEnd"/>
            <w:r w:rsidRPr="00A15A2B">
              <w:rPr>
                <w:rFonts w:ascii="Verdana" w:hAnsi="Verdana"/>
              </w:rPr>
              <w:t xml:space="preserve"> a plan has a deductible, plan co-payments are not effective until the deductible amount has been met. </w:t>
            </w:r>
          </w:p>
        </w:tc>
      </w:tr>
      <w:tr w:rsidR="00F25D74" w:rsidRPr="0025615F" w14:paraId="2547BF88" w14:textId="77777777" w:rsidTr="00F8579B">
        <w:tc>
          <w:tcPr>
            <w:tcW w:w="1441" w:type="pct"/>
            <w:shd w:val="clear" w:color="auto" w:fill="auto"/>
          </w:tcPr>
          <w:p w14:paraId="1FEC99BA" w14:textId="77777777" w:rsidR="00F25D74" w:rsidRPr="004B6956" w:rsidRDefault="00F25D74" w:rsidP="000740D1">
            <w:pPr>
              <w:spacing w:before="120" w:after="120"/>
              <w:rPr>
                <w:bCs/>
              </w:rPr>
            </w:pPr>
            <w:r w:rsidRPr="004B6956">
              <w:rPr>
                <w:bCs/>
                <w:color w:val="000000"/>
              </w:rPr>
              <w:t>Copay Exceptions</w:t>
            </w:r>
          </w:p>
        </w:tc>
        <w:tc>
          <w:tcPr>
            <w:tcW w:w="3559" w:type="pct"/>
            <w:shd w:val="clear" w:color="auto" w:fill="auto"/>
          </w:tcPr>
          <w:p w14:paraId="636B4520" w14:textId="41A582BE" w:rsidR="00F25D74" w:rsidRPr="0025615F" w:rsidRDefault="00F25D74" w:rsidP="000740D1">
            <w:pPr>
              <w:spacing w:before="120" w:after="120"/>
            </w:pPr>
            <w:r w:rsidRPr="0025615F">
              <w:t>A</w:t>
            </w:r>
            <w:r>
              <w:t xml:space="preserve"> </w:t>
            </w:r>
            <w:r w:rsidRPr="0025615F">
              <w:t>table</w:t>
            </w:r>
            <w:r>
              <w:t xml:space="preserve"> </w:t>
            </w:r>
            <w:r w:rsidRPr="0025615F">
              <w:t>resident</w:t>
            </w:r>
            <w:r>
              <w:t xml:space="preserve"> </w:t>
            </w:r>
            <w:r w:rsidRPr="0025615F">
              <w:t>on</w:t>
            </w:r>
            <w:r>
              <w:t xml:space="preserve"> </w:t>
            </w:r>
            <w:r w:rsidRPr="0025615F">
              <w:t>the</w:t>
            </w:r>
            <w:r>
              <w:t xml:space="preserve"> </w:t>
            </w:r>
            <w:r w:rsidRPr="0025615F">
              <w:t>RECAP</w:t>
            </w:r>
            <w:r>
              <w:t xml:space="preserve"> </w:t>
            </w:r>
            <w:r w:rsidRPr="0025615F">
              <w:t>Tandem</w:t>
            </w:r>
            <w:r>
              <w:t xml:space="preserve"> </w:t>
            </w:r>
            <w:r w:rsidRPr="0025615F">
              <w:t>database</w:t>
            </w:r>
            <w:r>
              <w:t xml:space="preserve"> </w:t>
            </w:r>
            <w:r w:rsidRPr="0025615F">
              <w:t>which</w:t>
            </w:r>
            <w:r>
              <w:t xml:space="preserve"> </w:t>
            </w:r>
            <w:r w:rsidRPr="0025615F">
              <w:t>allows</w:t>
            </w:r>
            <w:r>
              <w:t xml:space="preserve"> </w:t>
            </w:r>
            <w:r w:rsidRPr="0025615F">
              <w:t>for</w:t>
            </w:r>
            <w:r>
              <w:t xml:space="preserve"> co</w:t>
            </w:r>
            <w:r w:rsidRPr="0025615F">
              <w:t>pay</w:t>
            </w:r>
            <w:r>
              <w:t xml:space="preserve"> </w:t>
            </w:r>
            <w:r w:rsidRPr="0025615F">
              <w:t>exceptions</w:t>
            </w:r>
            <w:r>
              <w:t xml:space="preserve"> </w:t>
            </w:r>
            <w:r w:rsidRPr="0025615F">
              <w:t>such</w:t>
            </w:r>
            <w:r>
              <w:t xml:space="preserve"> </w:t>
            </w:r>
            <w:r w:rsidRPr="0025615F">
              <w:t>as</w:t>
            </w:r>
            <w:r>
              <w:t xml:space="preserve"> </w:t>
            </w:r>
            <w:r w:rsidRPr="0025615F">
              <w:t>zero</w:t>
            </w:r>
            <w:r>
              <w:t xml:space="preserve"> co</w:t>
            </w:r>
            <w:r w:rsidRPr="0025615F">
              <w:t>pay</w:t>
            </w:r>
            <w:r>
              <w:t xml:space="preserve"> </w:t>
            </w:r>
            <w:r w:rsidRPr="0025615F">
              <w:t>for</w:t>
            </w:r>
            <w:r>
              <w:t xml:space="preserve"> </w:t>
            </w:r>
            <w:r w:rsidRPr="0025615F">
              <w:t>certain</w:t>
            </w:r>
            <w:r>
              <w:t xml:space="preserve"> </w:t>
            </w:r>
            <w:r w:rsidRPr="0025615F">
              <w:t>drugs</w:t>
            </w:r>
            <w:r>
              <w:t xml:space="preserve"> </w:t>
            </w:r>
            <w:r w:rsidRPr="0025615F">
              <w:t>and</w:t>
            </w:r>
            <w:r>
              <w:t xml:space="preserve"> </w:t>
            </w:r>
            <w:r w:rsidRPr="0025615F">
              <w:t>variable</w:t>
            </w:r>
            <w:r>
              <w:t xml:space="preserve"> co</w:t>
            </w:r>
            <w:r w:rsidRPr="0025615F">
              <w:t>pays</w:t>
            </w:r>
            <w:r>
              <w:t xml:space="preserve"> </w:t>
            </w:r>
            <w:r w:rsidRPr="0025615F">
              <w:t>by</w:t>
            </w:r>
            <w:r>
              <w:t xml:space="preserve"> </w:t>
            </w:r>
            <w:r w:rsidRPr="0025615F">
              <w:t>day’s</w:t>
            </w:r>
            <w:r>
              <w:t xml:space="preserve"> </w:t>
            </w:r>
            <w:r w:rsidRPr="0025615F">
              <w:t>supply</w:t>
            </w:r>
            <w:r>
              <w:t xml:space="preserve"> </w:t>
            </w:r>
            <w:r w:rsidRPr="0025615F">
              <w:t>which</w:t>
            </w:r>
            <w:r>
              <w:t xml:space="preserve"> </w:t>
            </w:r>
            <w:r w:rsidRPr="0025615F">
              <w:t>is</w:t>
            </w:r>
            <w:r>
              <w:t xml:space="preserve"> </w:t>
            </w:r>
            <w:r w:rsidRPr="0025615F">
              <w:t>not</w:t>
            </w:r>
            <w:r>
              <w:t xml:space="preserve"> </w:t>
            </w:r>
            <w:r w:rsidRPr="0025615F">
              <w:t>allowed</w:t>
            </w:r>
            <w:r>
              <w:t xml:space="preserve"> </w:t>
            </w:r>
            <w:r w:rsidRPr="0025615F">
              <w:t>on</w:t>
            </w:r>
            <w:r>
              <w:t xml:space="preserve"> </w:t>
            </w:r>
            <w:r w:rsidRPr="0025615F">
              <w:t>the</w:t>
            </w:r>
            <w:r>
              <w:t xml:space="preserve"> </w:t>
            </w:r>
            <w:r w:rsidRPr="0025615F">
              <w:t>current</w:t>
            </w:r>
            <w:r>
              <w:t xml:space="preserve"> </w:t>
            </w:r>
            <w:proofErr w:type="spellStart"/>
            <w:r w:rsidRPr="0025615F">
              <w:t>ECLIPS</w:t>
            </w:r>
            <w:proofErr w:type="spellEnd"/>
            <w:r>
              <w:t xml:space="preserve"> </w:t>
            </w:r>
            <w:r w:rsidRPr="0025615F">
              <w:t>file.</w:t>
            </w:r>
            <w:r>
              <w:t xml:space="preserve"> </w:t>
            </w:r>
            <w:r w:rsidRPr="0025615F">
              <w:t>Often</w:t>
            </w:r>
            <w:r>
              <w:t xml:space="preserve"> </w:t>
            </w:r>
            <w:r w:rsidRPr="0025615F">
              <w:t>referred</w:t>
            </w:r>
            <w:r>
              <w:t xml:space="preserve"> </w:t>
            </w:r>
            <w:r w:rsidRPr="0025615F">
              <w:t>to</w:t>
            </w:r>
            <w:r>
              <w:t xml:space="preserve"> </w:t>
            </w:r>
            <w:r w:rsidRPr="0025615F">
              <w:t>as</w:t>
            </w:r>
            <w:r>
              <w:t xml:space="preserve"> co</w:t>
            </w:r>
            <w:r w:rsidRPr="0025615F">
              <w:t>pay</w:t>
            </w:r>
            <w:r>
              <w:t xml:space="preserve"> </w:t>
            </w:r>
            <w:r w:rsidRPr="0025615F">
              <w:t>“tags</w:t>
            </w:r>
            <w:r>
              <w:t>.</w:t>
            </w:r>
            <w:r w:rsidRPr="0025615F">
              <w:t>”</w:t>
            </w:r>
          </w:p>
        </w:tc>
      </w:tr>
      <w:tr w:rsidR="00F25D74" w:rsidRPr="0025615F" w14:paraId="3E664A8B" w14:textId="77777777" w:rsidTr="00F8579B">
        <w:tc>
          <w:tcPr>
            <w:tcW w:w="1441" w:type="pct"/>
            <w:shd w:val="clear" w:color="auto" w:fill="auto"/>
          </w:tcPr>
          <w:p w14:paraId="21E9B814" w14:textId="77777777" w:rsidR="00F25D74" w:rsidRPr="004B6956" w:rsidRDefault="00F25D74" w:rsidP="000740D1">
            <w:pPr>
              <w:spacing w:before="120" w:after="120"/>
              <w:rPr>
                <w:bCs/>
                <w:color w:val="000000"/>
              </w:rPr>
            </w:pPr>
            <w:r w:rsidRPr="004B6956">
              <w:rPr>
                <w:bCs/>
              </w:rPr>
              <w:t>Co-Payment Level</w:t>
            </w:r>
          </w:p>
        </w:tc>
        <w:tc>
          <w:tcPr>
            <w:tcW w:w="3559" w:type="pct"/>
            <w:shd w:val="clear" w:color="auto" w:fill="auto"/>
          </w:tcPr>
          <w:p w14:paraId="1E47AC76" w14:textId="15FB17DC" w:rsidR="00F25D74" w:rsidRPr="00D75693" w:rsidRDefault="00F25D74" w:rsidP="000740D1">
            <w:pPr>
              <w:spacing w:before="120" w:after="120"/>
            </w:pPr>
            <w:r w:rsidRPr="00D75693">
              <w:t>When qualified for Low Income Subsidy, the beneficiary is eligible for financial assistance with the copayment/coinsurance charged for covered Part D prescriptions. </w:t>
            </w:r>
          </w:p>
          <w:p w14:paraId="4F099A03" w14:textId="67B34CB6" w:rsidR="00F25D74" w:rsidRPr="00D75693" w:rsidRDefault="00F25D74" w:rsidP="000740D1">
            <w:pPr>
              <w:spacing w:before="120" w:after="120"/>
            </w:pPr>
            <w:r w:rsidRPr="00D75693">
              <w:t>One of the following levels will display, indicating how much financial assistance the beneficiary will receive towards their Part D copayment/coinsurance:  1, 2, 3, 4</w:t>
            </w:r>
          </w:p>
        </w:tc>
      </w:tr>
      <w:tr w:rsidR="00F25D74" w:rsidRPr="0025615F" w14:paraId="4E826E4B" w14:textId="77777777" w:rsidTr="00F8579B">
        <w:tc>
          <w:tcPr>
            <w:tcW w:w="1441" w:type="pct"/>
            <w:shd w:val="clear" w:color="auto" w:fill="auto"/>
          </w:tcPr>
          <w:p w14:paraId="69C94FCA" w14:textId="05957F14" w:rsidR="00F25D74" w:rsidRPr="004B6956" w:rsidRDefault="00F25D74" w:rsidP="000740D1">
            <w:pPr>
              <w:spacing w:before="120" w:after="120"/>
              <w:rPr>
                <w:bCs/>
                <w:color w:val="000000"/>
              </w:rPr>
            </w:pPr>
            <w:r w:rsidRPr="004B6956">
              <w:rPr>
                <w:bCs/>
                <w:color w:val="000000"/>
              </w:rPr>
              <w:t>Cost Share</w:t>
            </w:r>
            <w:r w:rsidRPr="004B6956">
              <w:rPr>
                <w:bCs/>
              </w:rPr>
              <w:t xml:space="preserve"> </w:t>
            </w:r>
          </w:p>
        </w:tc>
        <w:tc>
          <w:tcPr>
            <w:tcW w:w="3559" w:type="pct"/>
            <w:shd w:val="clear" w:color="auto" w:fill="auto"/>
          </w:tcPr>
          <w:p w14:paraId="1F8514B7" w14:textId="77777777" w:rsidR="00742E85" w:rsidRPr="002A683B" w:rsidRDefault="00742E85" w:rsidP="000740D1">
            <w:pPr>
              <w:spacing w:before="120" w:after="120"/>
            </w:pPr>
            <w:r w:rsidRPr="002A683B">
              <w:t xml:space="preserve">Cost share </w:t>
            </w:r>
            <w:proofErr w:type="gramStart"/>
            <w:r w:rsidRPr="002A683B">
              <w:t>by definition is</w:t>
            </w:r>
            <w:proofErr w:type="gramEnd"/>
            <w:r w:rsidRPr="002A683B">
              <w:t xml:space="preserve"> the share of costs covered by your insurance that you pay out of your own pocket. This term generally includes deductibles, coinsurance, and copayments, or similar charges, but it doesn't include premiums, balance billing amounts for non-network providers, or the cost of non-covered services. </w:t>
            </w:r>
          </w:p>
          <w:p w14:paraId="0378DB51" w14:textId="15D8424E" w:rsidR="00F25D74" w:rsidRPr="00A6499F" w:rsidRDefault="00742E85" w:rsidP="000740D1">
            <w:pPr>
              <w:spacing w:before="120" w:after="120"/>
              <w:rPr>
                <w:bCs/>
              </w:rPr>
            </w:pPr>
            <w:r w:rsidRPr="002A683B">
              <w:t xml:space="preserve">DAW </w:t>
            </w:r>
            <w:proofErr w:type="gramStart"/>
            <w:r w:rsidRPr="002A683B">
              <w:t>rule is</w:t>
            </w:r>
            <w:proofErr w:type="gramEnd"/>
            <w:r w:rsidRPr="002A683B">
              <w:t xml:space="preserve"> </w:t>
            </w:r>
            <w:proofErr w:type="gramStart"/>
            <w:r w:rsidRPr="002A683B">
              <w:t>similar to</w:t>
            </w:r>
            <w:proofErr w:type="gramEnd"/>
            <w:r w:rsidRPr="002A683B">
              <w:t xml:space="preserve"> Balance Billing , as it is the difference between what is allowed by the plan and what is charged. This difference is passed onto the </w:t>
            </w:r>
            <w:proofErr w:type="gramStart"/>
            <w:r w:rsidRPr="002A683B">
              <w:t>member</w:t>
            </w:r>
            <w:proofErr w:type="gramEnd"/>
            <w:r w:rsidRPr="002A683B">
              <w:t xml:space="preserve"> </w:t>
            </w:r>
            <w:r w:rsidR="006E6A43" w:rsidRPr="002A683B">
              <w:t>only and</w:t>
            </w:r>
            <w:r w:rsidRPr="002A683B">
              <w:t xml:space="preserve"> not shared by the plan.</w:t>
            </w:r>
          </w:p>
        </w:tc>
      </w:tr>
      <w:tr w:rsidR="00F25D74" w:rsidRPr="0025615F" w14:paraId="53EF9F46" w14:textId="77777777" w:rsidTr="00F8579B">
        <w:tc>
          <w:tcPr>
            <w:tcW w:w="1441" w:type="pct"/>
            <w:shd w:val="clear" w:color="auto" w:fill="auto"/>
          </w:tcPr>
          <w:p w14:paraId="08996E01" w14:textId="77777777" w:rsidR="00F25D74" w:rsidRPr="004B6956" w:rsidRDefault="00F25D74" w:rsidP="000740D1">
            <w:pPr>
              <w:spacing w:before="120" w:after="120"/>
              <w:rPr>
                <w:bCs/>
                <w:color w:val="000000"/>
              </w:rPr>
            </w:pPr>
            <w:r w:rsidRPr="004B6956">
              <w:rPr>
                <w:bCs/>
                <w:color w:val="000000"/>
              </w:rPr>
              <w:t>Cost Shifting</w:t>
            </w:r>
          </w:p>
        </w:tc>
        <w:tc>
          <w:tcPr>
            <w:tcW w:w="3559" w:type="pct"/>
            <w:shd w:val="clear" w:color="auto" w:fill="auto"/>
          </w:tcPr>
          <w:p w14:paraId="6E8A8A7C" w14:textId="48863383" w:rsidR="00F25D74" w:rsidRPr="0025615F" w:rsidDel="009B63E4" w:rsidRDefault="00F25D74" w:rsidP="000740D1">
            <w:pPr>
              <w:spacing w:before="120" w:after="120"/>
              <w:rPr>
                <w:bCs/>
              </w:rPr>
            </w:pPr>
            <w:r w:rsidRPr="0025615F">
              <w:rPr>
                <w:bCs/>
              </w:rPr>
              <w:t>The</w:t>
            </w:r>
            <w:r>
              <w:rPr>
                <w:bCs/>
              </w:rPr>
              <w:t xml:space="preserve"> </w:t>
            </w:r>
            <w:r w:rsidRPr="0025615F">
              <w:rPr>
                <w:bCs/>
              </w:rPr>
              <w:t>redistribution</w:t>
            </w:r>
            <w:r>
              <w:rPr>
                <w:bCs/>
              </w:rPr>
              <w:t xml:space="preserve"> </w:t>
            </w:r>
            <w:r w:rsidRPr="0025615F">
              <w:rPr>
                <w:bCs/>
              </w:rPr>
              <w:t>among</w:t>
            </w:r>
            <w:r>
              <w:rPr>
                <w:bCs/>
              </w:rPr>
              <w:t xml:space="preserve"> </w:t>
            </w:r>
            <w:r w:rsidRPr="0025615F">
              <w:rPr>
                <w:bCs/>
              </w:rPr>
              <w:t>payer</w:t>
            </w:r>
            <w:r>
              <w:rPr>
                <w:bCs/>
              </w:rPr>
              <w:t xml:space="preserve"> </w:t>
            </w:r>
            <w:r w:rsidRPr="0025615F">
              <w:rPr>
                <w:bCs/>
              </w:rPr>
              <w:t>sources.</w:t>
            </w:r>
            <w:r>
              <w:rPr>
                <w:bCs/>
              </w:rPr>
              <w:t xml:space="preserve"> </w:t>
            </w:r>
            <w:r w:rsidRPr="0025615F">
              <w:rPr>
                <w:bCs/>
              </w:rPr>
              <w:t>In</w:t>
            </w:r>
            <w:r>
              <w:rPr>
                <w:bCs/>
              </w:rPr>
              <w:t xml:space="preserve"> </w:t>
            </w:r>
            <w:r w:rsidRPr="0025615F">
              <w:rPr>
                <w:bCs/>
              </w:rPr>
              <w:t>pharmacy</w:t>
            </w:r>
            <w:r>
              <w:rPr>
                <w:bCs/>
              </w:rPr>
              <w:t xml:space="preserve">, </w:t>
            </w:r>
            <w:r w:rsidRPr="0025615F">
              <w:rPr>
                <w:bCs/>
              </w:rPr>
              <w:t>it</w:t>
            </w:r>
            <w:r>
              <w:rPr>
                <w:bCs/>
              </w:rPr>
              <w:t xml:space="preserve"> </w:t>
            </w:r>
            <w:r w:rsidRPr="0025615F">
              <w:rPr>
                <w:bCs/>
              </w:rPr>
              <w:t>is</w:t>
            </w:r>
            <w:r>
              <w:rPr>
                <w:bCs/>
              </w:rPr>
              <w:t xml:space="preserve"> </w:t>
            </w:r>
            <w:r w:rsidRPr="0025615F">
              <w:rPr>
                <w:bCs/>
              </w:rPr>
              <w:t>a</w:t>
            </w:r>
            <w:r>
              <w:rPr>
                <w:bCs/>
              </w:rPr>
              <w:t xml:space="preserve"> </w:t>
            </w:r>
            <w:r w:rsidRPr="0025615F">
              <w:rPr>
                <w:bCs/>
              </w:rPr>
              <w:t>process</w:t>
            </w:r>
            <w:r>
              <w:rPr>
                <w:bCs/>
              </w:rPr>
              <w:t xml:space="preserve"> </w:t>
            </w:r>
            <w:r w:rsidRPr="0025615F">
              <w:rPr>
                <w:bCs/>
              </w:rPr>
              <w:t>by</w:t>
            </w:r>
            <w:r>
              <w:rPr>
                <w:bCs/>
              </w:rPr>
              <w:t xml:space="preserve"> </w:t>
            </w:r>
            <w:r w:rsidRPr="0025615F">
              <w:rPr>
                <w:bCs/>
              </w:rPr>
              <w:t>which</w:t>
            </w:r>
            <w:r>
              <w:rPr>
                <w:bCs/>
              </w:rPr>
              <w:t xml:space="preserve"> </w:t>
            </w:r>
            <w:r w:rsidRPr="0025615F">
              <w:rPr>
                <w:bCs/>
              </w:rPr>
              <w:t>a</w:t>
            </w:r>
            <w:r>
              <w:rPr>
                <w:bCs/>
              </w:rPr>
              <w:t xml:space="preserve"> </w:t>
            </w:r>
            <w:r w:rsidRPr="0025615F">
              <w:rPr>
                <w:bCs/>
              </w:rPr>
              <w:t>manufacturer</w:t>
            </w:r>
            <w:r>
              <w:rPr>
                <w:bCs/>
              </w:rPr>
              <w:t xml:space="preserve"> </w:t>
            </w:r>
            <w:r w:rsidRPr="0025615F">
              <w:rPr>
                <w:bCs/>
              </w:rPr>
              <w:t>or</w:t>
            </w:r>
            <w:r>
              <w:rPr>
                <w:bCs/>
              </w:rPr>
              <w:t xml:space="preserve"> </w:t>
            </w:r>
            <w:r w:rsidRPr="0025615F">
              <w:rPr>
                <w:bCs/>
              </w:rPr>
              <w:t>provider</w:t>
            </w:r>
            <w:r>
              <w:rPr>
                <w:bCs/>
              </w:rPr>
              <w:t xml:space="preserve"> </w:t>
            </w:r>
            <w:r w:rsidRPr="0025615F">
              <w:rPr>
                <w:bCs/>
              </w:rPr>
              <w:t>gives</w:t>
            </w:r>
            <w:r>
              <w:rPr>
                <w:bCs/>
              </w:rPr>
              <w:t xml:space="preserve"> </w:t>
            </w:r>
            <w:r w:rsidRPr="0025615F">
              <w:rPr>
                <w:bCs/>
              </w:rPr>
              <w:t>a</w:t>
            </w:r>
            <w:r>
              <w:rPr>
                <w:bCs/>
              </w:rPr>
              <w:t xml:space="preserve"> </w:t>
            </w:r>
            <w:r w:rsidRPr="0025615F">
              <w:rPr>
                <w:bCs/>
              </w:rPr>
              <w:t>dis</w:t>
            </w:r>
            <w:r>
              <w:rPr>
                <w:bCs/>
              </w:rPr>
              <w:t>co</w:t>
            </w:r>
            <w:r w:rsidRPr="0025615F">
              <w:rPr>
                <w:bCs/>
              </w:rPr>
              <w:t>unt</w:t>
            </w:r>
            <w:r>
              <w:rPr>
                <w:bCs/>
              </w:rPr>
              <w:t xml:space="preserve"> </w:t>
            </w:r>
            <w:r w:rsidRPr="0025615F">
              <w:rPr>
                <w:bCs/>
              </w:rPr>
              <w:t>to</w:t>
            </w:r>
            <w:r>
              <w:rPr>
                <w:bCs/>
              </w:rPr>
              <w:t xml:space="preserve"> </w:t>
            </w:r>
            <w:r w:rsidRPr="0025615F">
              <w:rPr>
                <w:bCs/>
              </w:rPr>
              <w:t>one</w:t>
            </w:r>
            <w:r>
              <w:rPr>
                <w:bCs/>
              </w:rPr>
              <w:t xml:space="preserve"> </w:t>
            </w:r>
            <w:r w:rsidRPr="0025615F">
              <w:rPr>
                <w:bCs/>
              </w:rPr>
              <w:t>sector</w:t>
            </w:r>
            <w:r>
              <w:rPr>
                <w:bCs/>
              </w:rPr>
              <w:t xml:space="preserve"> </w:t>
            </w:r>
            <w:r w:rsidRPr="0025615F">
              <w:rPr>
                <w:bCs/>
              </w:rPr>
              <w:t>and</w:t>
            </w:r>
            <w:r>
              <w:rPr>
                <w:bCs/>
              </w:rPr>
              <w:t xml:space="preserve"> </w:t>
            </w:r>
            <w:r w:rsidRPr="0025615F">
              <w:rPr>
                <w:bCs/>
              </w:rPr>
              <w:t>then</w:t>
            </w:r>
            <w:r>
              <w:rPr>
                <w:bCs/>
              </w:rPr>
              <w:t xml:space="preserve"> </w:t>
            </w:r>
            <w:r w:rsidRPr="0025615F">
              <w:rPr>
                <w:bCs/>
              </w:rPr>
              <w:t>passes</w:t>
            </w:r>
            <w:r>
              <w:rPr>
                <w:bCs/>
              </w:rPr>
              <w:t xml:space="preserve"> </w:t>
            </w:r>
            <w:r w:rsidRPr="0025615F">
              <w:rPr>
                <w:bCs/>
              </w:rPr>
              <w:t>along</w:t>
            </w:r>
            <w:r>
              <w:rPr>
                <w:bCs/>
              </w:rPr>
              <w:t xml:space="preserve"> </w:t>
            </w:r>
            <w:r w:rsidRPr="0025615F">
              <w:rPr>
                <w:bCs/>
              </w:rPr>
              <w:t>the</w:t>
            </w:r>
            <w:r>
              <w:rPr>
                <w:bCs/>
              </w:rPr>
              <w:t xml:space="preserve"> co</w:t>
            </w:r>
            <w:r w:rsidRPr="0025615F">
              <w:rPr>
                <w:bCs/>
              </w:rPr>
              <w:t>st</w:t>
            </w:r>
            <w:r>
              <w:rPr>
                <w:bCs/>
              </w:rPr>
              <w:t xml:space="preserve"> </w:t>
            </w:r>
            <w:r w:rsidRPr="0025615F">
              <w:rPr>
                <w:bCs/>
              </w:rPr>
              <w:t>to</w:t>
            </w:r>
            <w:r>
              <w:rPr>
                <w:bCs/>
              </w:rPr>
              <w:t xml:space="preserve"> </w:t>
            </w:r>
            <w:r w:rsidRPr="0025615F">
              <w:rPr>
                <w:bCs/>
              </w:rPr>
              <w:t>another</w:t>
            </w:r>
            <w:r>
              <w:rPr>
                <w:bCs/>
              </w:rPr>
              <w:t xml:space="preserve"> </w:t>
            </w:r>
            <w:r w:rsidRPr="0025615F">
              <w:rPr>
                <w:bCs/>
              </w:rPr>
              <w:t>sector</w:t>
            </w:r>
            <w:r>
              <w:rPr>
                <w:bCs/>
              </w:rPr>
              <w:t xml:space="preserve">. </w:t>
            </w:r>
          </w:p>
        </w:tc>
      </w:tr>
      <w:tr w:rsidR="00F25D74" w:rsidRPr="0025615F" w14:paraId="3031E61B" w14:textId="77777777" w:rsidTr="00F8579B">
        <w:tc>
          <w:tcPr>
            <w:tcW w:w="1441" w:type="pct"/>
            <w:shd w:val="clear" w:color="auto" w:fill="auto"/>
          </w:tcPr>
          <w:p w14:paraId="24ABFA23" w14:textId="77777777" w:rsidR="00F25D74" w:rsidRPr="004B6956" w:rsidRDefault="00F25D74" w:rsidP="000740D1">
            <w:pPr>
              <w:spacing w:before="120" w:after="120"/>
              <w:rPr>
                <w:bCs/>
                <w:color w:val="000000"/>
              </w:rPr>
            </w:pPr>
            <w:r w:rsidRPr="004B6956">
              <w:rPr>
                <w:bCs/>
                <w:color w:val="000000"/>
              </w:rPr>
              <w:t>Counter Detailing</w:t>
            </w:r>
          </w:p>
        </w:tc>
        <w:tc>
          <w:tcPr>
            <w:tcW w:w="3559" w:type="pct"/>
            <w:shd w:val="clear" w:color="auto" w:fill="auto"/>
          </w:tcPr>
          <w:p w14:paraId="6606DBFA" w14:textId="0C63722C" w:rsidR="00F25D74" w:rsidRPr="0025615F" w:rsidDel="009B63E4" w:rsidRDefault="00F25D74" w:rsidP="000740D1">
            <w:pPr>
              <w:spacing w:before="120" w:after="120"/>
            </w:pPr>
            <w:r w:rsidRPr="0025615F">
              <w:t>Process</w:t>
            </w:r>
            <w:r>
              <w:t xml:space="preserve"> </w:t>
            </w:r>
            <w:r w:rsidRPr="0025615F">
              <w:t>of</w:t>
            </w:r>
            <w:r>
              <w:t xml:space="preserve"> </w:t>
            </w:r>
            <w:r w:rsidRPr="0025615F">
              <w:t>educating</w:t>
            </w:r>
            <w:r>
              <w:t xml:space="preserve"> </w:t>
            </w:r>
            <w:r w:rsidRPr="0025615F">
              <w:t>or</w:t>
            </w:r>
            <w:r>
              <w:t xml:space="preserve"> </w:t>
            </w:r>
            <w:r w:rsidRPr="0025615F">
              <w:t>influencing</w:t>
            </w:r>
            <w:r>
              <w:t xml:space="preserve"> </w:t>
            </w:r>
            <w:r w:rsidRPr="0025615F">
              <w:t>prescriber</w:t>
            </w:r>
            <w:r>
              <w:t xml:space="preserve"> </w:t>
            </w:r>
            <w:r w:rsidRPr="0025615F">
              <w:t>behavior</w:t>
            </w:r>
            <w:r>
              <w:t xml:space="preserve"> </w:t>
            </w:r>
            <w:r w:rsidRPr="0025615F">
              <w:t>in</w:t>
            </w:r>
            <w:r>
              <w:t xml:space="preserve"> </w:t>
            </w:r>
            <w:r w:rsidRPr="0025615F">
              <w:t>a</w:t>
            </w:r>
            <w:r>
              <w:t xml:space="preserve"> </w:t>
            </w:r>
            <w:r w:rsidRPr="0025615F">
              <w:t>managed</w:t>
            </w:r>
            <w:r>
              <w:t xml:space="preserve"> </w:t>
            </w:r>
            <w:r w:rsidRPr="0025615F">
              <w:t>care</w:t>
            </w:r>
            <w:r>
              <w:t xml:space="preserve"> </w:t>
            </w:r>
            <w:r w:rsidRPr="0025615F">
              <w:t>environment</w:t>
            </w:r>
            <w:r>
              <w:t xml:space="preserve"> </w:t>
            </w:r>
            <w:r w:rsidRPr="0025615F">
              <w:t>toward</w:t>
            </w:r>
            <w:r>
              <w:t xml:space="preserve"> </w:t>
            </w:r>
            <w:r w:rsidRPr="0025615F">
              <w:t>use</w:t>
            </w:r>
            <w:r>
              <w:t xml:space="preserve"> </w:t>
            </w:r>
            <w:r w:rsidRPr="0025615F">
              <w:t>of</w:t>
            </w:r>
            <w:r>
              <w:t xml:space="preserve"> </w:t>
            </w:r>
            <w:r w:rsidRPr="0025615F">
              <w:t>the</w:t>
            </w:r>
            <w:r>
              <w:t xml:space="preserve"> </w:t>
            </w:r>
            <w:r w:rsidRPr="0025615F">
              <w:t>drug</w:t>
            </w:r>
            <w:r>
              <w:t xml:space="preserve"> </w:t>
            </w:r>
            <w:r w:rsidRPr="0025615F">
              <w:t>formulary</w:t>
            </w:r>
            <w:r>
              <w:t xml:space="preserve"> </w:t>
            </w:r>
            <w:r w:rsidRPr="0025615F">
              <w:t>or</w:t>
            </w:r>
            <w:r>
              <w:t xml:space="preserve"> </w:t>
            </w:r>
            <w:r w:rsidRPr="0025615F">
              <w:t>preferred</w:t>
            </w:r>
            <w:r>
              <w:t xml:space="preserve"> </w:t>
            </w:r>
            <w:r w:rsidRPr="0025615F">
              <w:t>medications.</w:t>
            </w:r>
          </w:p>
        </w:tc>
      </w:tr>
      <w:tr w:rsidR="00F25D74" w:rsidRPr="0025615F" w14:paraId="183FF310" w14:textId="77777777" w:rsidTr="00F8579B">
        <w:tc>
          <w:tcPr>
            <w:tcW w:w="1441" w:type="pct"/>
            <w:shd w:val="clear" w:color="auto" w:fill="auto"/>
          </w:tcPr>
          <w:p w14:paraId="4ED0C4A8" w14:textId="77777777" w:rsidR="00F25D74" w:rsidRPr="004B6956" w:rsidRDefault="00F25D74" w:rsidP="000740D1">
            <w:pPr>
              <w:spacing w:before="120" w:after="120"/>
              <w:rPr>
                <w:bCs/>
                <w:color w:val="000000"/>
              </w:rPr>
            </w:pPr>
            <w:r w:rsidRPr="004B6956">
              <w:rPr>
                <w:bCs/>
                <w:color w:val="000000"/>
              </w:rPr>
              <w:t>Coverage</w:t>
            </w:r>
          </w:p>
        </w:tc>
        <w:tc>
          <w:tcPr>
            <w:tcW w:w="3559" w:type="pct"/>
            <w:shd w:val="clear" w:color="auto" w:fill="auto"/>
          </w:tcPr>
          <w:p w14:paraId="3A153853" w14:textId="5F72FE9B" w:rsidR="00F25D74" w:rsidRPr="00F73812" w:rsidRDefault="00F25D74" w:rsidP="000740D1">
            <w:pPr>
              <w:pStyle w:val="NormalWeb"/>
              <w:numPr>
                <w:ilvl w:val="0"/>
                <w:numId w:val="147"/>
              </w:numPr>
              <w:spacing w:before="120" w:after="120" w:afterAutospacing="0" w:line="240" w:lineRule="atLeast"/>
              <w:textAlignment w:val="top"/>
              <w:rPr>
                <w:rFonts w:ascii="Verdana" w:hAnsi="Verdana" w:cs="Arial"/>
              </w:rPr>
            </w:pPr>
            <w:r w:rsidRPr="00F73812">
              <w:rPr>
                <w:rFonts w:ascii="Verdana" w:hAnsi="Verdana"/>
              </w:rPr>
              <w:t xml:space="preserve">Used to describe the possible payment status of a health service, </w:t>
            </w:r>
            <w:r w:rsidR="00CE3F51" w:rsidRPr="00F73812">
              <w:rPr>
                <w:rFonts w:ascii="Verdana" w:hAnsi="Verdana"/>
              </w:rPr>
              <w:t>drug,</w:t>
            </w:r>
            <w:r w:rsidRPr="00F73812">
              <w:rPr>
                <w:rFonts w:ascii="Verdana" w:hAnsi="Verdana"/>
              </w:rPr>
              <w:t xml:space="preserve"> or device for which the insurer might provide reimbursement.</w:t>
            </w:r>
          </w:p>
          <w:p w14:paraId="3EFD58AE" w14:textId="599E6E3A" w:rsidR="00F25D74" w:rsidRPr="0025615F" w:rsidRDefault="00F25D74" w:rsidP="000740D1">
            <w:pPr>
              <w:pStyle w:val="NormalWeb"/>
              <w:numPr>
                <w:ilvl w:val="0"/>
                <w:numId w:val="147"/>
              </w:numPr>
              <w:spacing w:before="120" w:after="120" w:afterAutospacing="0" w:line="240" w:lineRule="atLeast"/>
              <w:textAlignment w:val="top"/>
            </w:pPr>
            <w:r w:rsidRPr="00F73812">
              <w:rPr>
                <w:rFonts w:ascii="Verdana" w:hAnsi="Verdana" w:cs="Arial"/>
              </w:rPr>
              <w:t>Defines who may be considered eligible for prescription benefits under the cardholder’s plan typically:  Member only, family, member &amp; spouse, etc</w:t>
            </w:r>
            <w:r w:rsidR="008670C0" w:rsidRPr="00F73812">
              <w:rPr>
                <w:rFonts w:ascii="Verdana" w:hAnsi="Verdana" w:cs="Arial"/>
              </w:rPr>
              <w:t>etera.</w:t>
            </w:r>
          </w:p>
        </w:tc>
      </w:tr>
      <w:tr w:rsidR="00F25D74" w:rsidRPr="0025615F" w14:paraId="1B416D8C" w14:textId="77777777" w:rsidTr="00F8579B">
        <w:tc>
          <w:tcPr>
            <w:tcW w:w="1441" w:type="pct"/>
            <w:shd w:val="clear" w:color="auto" w:fill="auto"/>
          </w:tcPr>
          <w:p w14:paraId="3F3C56A3" w14:textId="77777777" w:rsidR="00F25D74" w:rsidRPr="004B6956" w:rsidRDefault="00F25D74" w:rsidP="000740D1">
            <w:pPr>
              <w:spacing w:before="120" w:after="120"/>
              <w:rPr>
                <w:bCs/>
                <w:color w:val="000000"/>
              </w:rPr>
            </w:pPr>
            <w:r w:rsidRPr="004B6956">
              <w:rPr>
                <w:bCs/>
                <w:color w:val="000000"/>
              </w:rPr>
              <w:t>Coverage Code</w:t>
            </w:r>
          </w:p>
        </w:tc>
        <w:tc>
          <w:tcPr>
            <w:tcW w:w="3559" w:type="pct"/>
            <w:shd w:val="clear" w:color="auto" w:fill="auto"/>
          </w:tcPr>
          <w:p w14:paraId="5943DB50" w14:textId="0DC83D69" w:rsidR="00F25D74" w:rsidRPr="0025615F" w:rsidRDefault="00F25D74" w:rsidP="000740D1">
            <w:pPr>
              <w:spacing w:before="120" w:after="120"/>
            </w:pPr>
            <w:r w:rsidRPr="0025615F">
              <w:t>Identifies</w:t>
            </w:r>
            <w:r>
              <w:t xml:space="preserve"> </w:t>
            </w:r>
            <w:r w:rsidRPr="0025615F">
              <w:t>who</w:t>
            </w:r>
            <w:r>
              <w:t xml:space="preserve"> </w:t>
            </w:r>
            <w:proofErr w:type="gramStart"/>
            <w:r w:rsidRPr="0025615F">
              <w:t>is</w:t>
            </w:r>
            <w:proofErr w:type="gramEnd"/>
            <w:r>
              <w:t xml:space="preserve"> co</w:t>
            </w:r>
            <w:r w:rsidRPr="0025615F">
              <w:t>vered</w:t>
            </w:r>
            <w:r>
              <w:t xml:space="preserve"> </w:t>
            </w:r>
            <w:r w:rsidRPr="0025615F">
              <w:t>by</w:t>
            </w:r>
            <w:r>
              <w:t xml:space="preserve"> </w:t>
            </w:r>
            <w:r w:rsidRPr="0025615F">
              <w:t>the</w:t>
            </w:r>
            <w:r>
              <w:t xml:space="preserve"> PBM </w:t>
            </w:r>
            <w:r w:rsidRPr="0025615F">
              <w:t>program,</w:t>
            </w:r>
            <w:r>
              <w:t xml:space="preserve"> </w:t>
            </w:r>
            <w:r w:rsidR="008670C0">
              <w:t>that is</w:t>
            </w:r>
            <w:r>
              <w:t xml:space="preserve">, </w:t>
            </w:r>
            <w:r w:rsidRPr="0025615F">
              <w:t>Cardholder</w:t>
            </w:r>
            <w:r>
              <w:t xml:space="preserve"> </w:t>
            </w:r>
            <w:r w:rsidRPr="0025615F">
              <w:t>Only,</w:t>
            </w:r>
            <w:r>
              <w:t xml:space="preserve"> </w:t>
            </w:r>
            <w:r w:rsidRPr="0025615F">
              <w:t>Family</w:t>
            </w:r>
            <w:r>
              <w:t xml:space="preserve"> Co</w:t>
            </w:r>
            <w:r w:rsidRPr="0025615F">
              <w:t>verage</w:t>
            </w:r>
            <w:r>
              <w:t xml:space="preserve"> </w:t>
            </w:r>
            <w:r w:rsidRPr="0025615F">
              <w:t>with</w:t>
            </w:r>
            <w:r>
              <w:t xml:space="preserve"> </w:t>
            </w:r>
            <w:r w:rsidRPr="0025615F">
              <w:t>dependents</w:t>
            </w:r>
            <w:r>
              <w:t xml:space="preserve"> </w:t>
            </w:r>
            <w:r w:rsidRPr="0025615F">
              <w:t>through</w:t>
            </w:r>
            <w:r>
              <w:t xml:space="preserve"> </w:t>
            </w:r>
            <w:r w:rsidRPr="0025615F">
              <w:t>the</w:t>
            </w:r>
            <w:r>
              <w:t xml:space="preserve"> </w:t>
            </w:r>
            <w:r w:rsidRPr="0025615F">
              <w:t>age</w:t>
            </w:r>
            <w:r>
              <w:t xml:space="preserve"> </w:t>
            </w:r>
            <w:r w:rsidRPr="0025615F">
              <w:t>indicated.</w:t>
            </w:r>
            <w:r>
              <w:t xml:space="preserve"> </w:t>
            </w:r>
            <w:r w:rsidRPr="0025615F">
              <w:t>Used</w:t>
            </w:r>
            <w:r>
              <w:t xml:space="preserve"> </w:t>
            </w:r>
            <w:r w:rsidRPr="0025615F">
              <w:t>in</w:t>
            </w:r>
            <w:r>
              <w:t xml:space="preserve"> co</w:t>
            </w:r>
            <w:r w:rsidRPr="0025615F">
              <w:t>mbination</w:t>
            </w:r>
            <w:r>
              <w:t xml:space="preserve"> </w:t>
            </w:r>
            <w:r w:rsidRPr="0025615F">
              <w:t>with</w:t>
            </w:r>
            <w:r>
              <w:t xml:space="preserve"> </w:t>
            </w:r>
            <w:r w:rsidRPr="0025615F">
              <w:t>“standard”</w:t>
            </w:r>
            <w:r>
              <w:t xml:space="preserve"> </w:t>
            </w:r>
            <w:r w:rsidRPr="0025615F">
              <w:t>eligibility</w:t>
            </w:r>
            <w:r>
              <w:t xml:space="preserve"> </w:t>
            </w:r>
            <w:r w:rsidRPr="0025615F">
              <w:t>mode</w:t>
            </w:r>
            <w:r>
              <w:t>.</w:t>
            </w:r>
          </w:p>
        </w:tc>
      </w:tr>
      <w:tr w:rsidR="00573712" w:rsidRPr="0025615F" w14:paraId="0D82E6F7" w14:textId="77777777" w:rsidTr="00F8579B">
        <w:tc>
          <w:tcPr>
            <w:tcW w:w="1441" w:type="pct"/>
            <w:shd w:val="clear" w:color="auto" w:fill="auto"/>
          </w:tcPr>
          <w:p w14:paraId="2084E3AA" w14:textId="77777777" w:rsidR="00573712" w:rsidRPr="004B6956" w:rsidRDefault="00573712" w:rsidP="000740D1">
            <w:pPr>
              <w:spacing w:before="120" w:after="120"/>
              <w:rPr>
                <w:bCs/>
                <w:color w:val="000000"/>
              </w:rPr>
            </w:pPr>
            <w:r w:rsidRPr="004B6956">
              <w:rPr>
                <w:bCs/>
                <w:color w:val="000000"/>
              </w:rPr>
              <w:t>Contraceptives Coverage Exemption</w:t>
            </w:r>
          </w:p>
          <w:p w14:paraId="251EC594" w14:textId="77777777" w:rsidR="00573712" w:rsidRPr="004B6956" w:rsidRDefault="00573712" w:rsidP="000740D1">
            <w:pPr>
              <w:spacing w:before="120" w:after="120"/>
              <w:rPr>
                <w:bCs/>
                <w:color w:val="000000"/>
              </w:rPr>
            </w:pPr>
            <w:r w:rsidRPr="004B6956">
              <w:rPr>
                <w:bCs/>
              </w:rPr>
              <w:t xml:space="preserve"> </w:t>
            </w:r>
          </w:p>
          <w:p w14:paraId="288E89EC" w14:textId="77777777" w:rsidR="00573712" w:rsidRPr="004B6956" w:rsidRDefault="00573712" w:rsidP="000740D1">
            <w:pPr>
              <w:spacing w:before="120" w:after="120"/>
              <w:rPr>
                <w:bCs/>
                <w:color w:val="000000"/>
              </w:rPr>
            </w:pPr>
            <w:r w:rsidRPr="004B6956">
              <w:rPr>
                <w:bCs/>
                <w:color w:val="000000"/>
              </w:rPr>
              <w:t xml:space="preserve"> </w:t>
            </w:r>
          </w:p>
        </w:tc>
        <w:tc>
          <w:tcPr>
            <w:tcW w:w="3559" w:type="pct"/>
            <w:shd w:val="clear" w:color="auto" w:fill="auto"/>
          </w:tcPr>
          <w:p w14:paraId="6930BB00" w14:textId="55E8A4AF" w:rsidR="00573712" w:rsidRPr="0025615F" w:rsidRDefault="00573712" w:rsidP="000740D1">
            <w:pPr>
              <w:spacing w:before="120" w:after="120"/>
            </w:pPr>
            <w:r w:rsidRPr="0025615F">
              <w:rPr>
                <w:color w:val="000000"/>
              </w:rPr>
              <w:t>Under</w:t>
            </w:r>
            <w:r>
              <w:rPr>
                <w:color w:val="000000"/>
              </w:rPr>
              <w:t xml:space="preserve"> </w:t>
            </w:r>
            <w:r w:rsidRPr="0025615F">
              <w:rPr>
                <w:color w:val="000000"/>
              </w:rPr>
              <w:t>the</w:t>
            </w:r>
            <w:r>
              <w:rPr>
                <w:color w:val="000000"/>
              </w:rPr>
              <w:t xml:space="preserve"> </w:t>
            </w:r>
            <w:r w:rsidRPr="0025615F">
              <w:rPr>
                <w:color w:val="000000"/>
              </w:rPr>
              <w:t>ACA,</w:t>
            </w:r>
            <w:r>
              <w:rPr>
                <w:color w:val="000000"/>
              </w:rPr>
              <w:t xml:space="preserve"> </w:t>
            </w:r>
            <w:r w:rsidRPr="0025615F">
              <w:rPr>
                <w:color w:val="000000"/>
              </w:rPr>
              <w:t>non-grandfathered</w:t>
            </w:r>
            <w:r>
              <w:rPr>
                <w:color w:val="000000"/>
              </w:rPr>
              <w:t xml:space="preserve"> </w:t>
            </w:r>
            <w:r w:rsidRPr="0025615F">
              <w:rPr>
                <w:color w:val="000000"/>
              </w:rPr>
              <w:t>health</w:t>
            </w:r>
            <w:r>
              <w:rPr>
                <w:color w:val="000000"/>
              </w:rPr>
              <w:t xml:space="preserve"> </w:t>
            </w:r>
            <w:r w:rsidRPr="0025615F">
              <w:rPr>
                <w:color w:val="000000"/>
              </w:rPr>
              <w:t>plans</w:t>
            </w:r>
            <w:r>
              <w:rPr>
                <w:color w:val="000000"/>
              </w:rPr>
              <w:t xml:space="preserve"> </w:t>
            </w:r>
            <w:r w:rsidRPr="0025615F">
              <w:rPr>
                <w:color w:val="000000"/>
              </w:rPr>
              <w:t>must</w:t>
            </w:r>
            <w:r>
              <w:rPr>
                <w:color w:val="000000"/>
              </w:rPr>
              <w:t xml:space="preserve"> co</w:t>
            </w:r>
            <w:r w:rsidRPr="0025615F">
              <w:rPr>
                <w:color w:val="000000"/>
              </w:rPr>
              <w:t>ver</w:t>
            </w:r>
            <w:r>
              <w:rPr>
                <w:color w:val="000000"/>
              </w:rPr>
              <w:t xml:space="preserve"> co</w:t>
            </w:r>
            <w:r w:rsidRPr="0025615F">
              <w:rPr>
                <w:color w:val="000000"/>
              </w:rPr>
              <w:t>ntraceptive</w:t>
            </w:r>
            <w:r>
              <w:rPr>
                <w:color w:val="000000"/>
              </w:rPr>
              <w:t xml:space="preserve"> </w:t>
            </w:r>
            <w:r w:rsidRPr="0025615F">
              <w:rPr>
                <w:color w:val="000000"/>
              </w:rPr>
              <w:t>services</w:t>
            </w:r>
            <w:r>
              <w:rPr>
                <w:color w:val="000000"/>
              </w:rPr>
              <w:t xml:space="preserve"> </w:t>
            </w:r>
            <w:r w:rsidRPr="0025615F">
              <w:rPr>
                <w:color w:val="000000"/>
              </w:rPr>
              <w:t>for</w:t>
            </w:r>
            <w:r>
              <w:rPr>
                <w:color w:val="000000"/>
              </w:rPr>
              <w:t xml:space="preserve"> </w:t>
            </w:r>
            <w:r w:rsidRPr="0025615F">
              <w:rPr>
                <w:color w:val="000000"/>
              </w:rPr>
              <w:t>women,</w:t>
            </w:r>
            <w:r>
              <w:rPr>
                <w:color w:val="000000"/>
              </w:rPr>
              <w:t xml:space="preserve"> </w:t>
            </w:r>
            <w:r w:rsidRPr="0025615F">
              <w:rPr>
                <w:color w:val="000000"/>
              </w:rPr>
              <w:t>with</w:t>
            </w:r>
            <w:r>
              <w:rPr>
                <w:color w:val="000000"/>
              </w:rPr>
              <w:t xml:space="preserve"> </w:t>
            </w:r>
            <w:r w:rsidRPr="0025615F">
              <w:rPr>
                <w:color w:val="000000"/>
              </w:rPr>
              <w:t>no</w:t>
            </w:r>
            <w:r>
              <w:rPr>
                <w:color w:val="000000"/>
              </w:rPr>
              <w:t xml:space="preserve"> co</w:t>
            </w:r>
            <w:r w:rsidRPr="0025615F">
              <w:rPr>
                <w:color w:val="000000"/>
              </w:rPr>
              <w:t>st-sharing.</w:t>
            </w:r>
            <w:r>
              <w:rPr>
                <w:color w:val="000000"/>
              </w:rPr>
              <w:t xml:space="preserve"> </w:t>
            </w:r>
            <w:r w:rsidRPr="0025615F">
              <w:rPr>
                <w:color w:val="000000"/>
              </w:rPr>
              <w:t>However,</w:t>
            </w:r>
            <w:r>
              <w:rPr>
                <w:color w:val="000000"/>
              </w:rPr>
              <w:t xml:space="preserve"> </w:t>
            </w:r>
            <w:r w:rsidRPr="0025615F">
              <w:rPr>
                <w:color w:val="000000"/>
              </w:rPr>
              <w:t>group</w:t>
            </w:r>
            <w:r>
              <w:rPr>
                <w:color w:val="000000"/>
              </w:rPr>
              <w:t xml:space="preserve"> </w:t>
            </w:r>
            <w:r w:rsidRPr="0025615F">
              <w:rPr>
                <w:color w:val="000000"/>
              </w:rPr>
              <w:t>health</w:t>
            </w:r>
            <w:r>
              <w:rPr>
                <w:color w:val="000000"/>
              </w:rPr>
              <w:t xml:space="preserve"> </w:t>
            </w:r>
            <w:r w:rsidRPr="0025615F">
              <w:rPr>
                <w:color w:val="000000"/>
              </w:rPr>
              <w:t>plans</w:t>
            </w:r>
            <w:r>
              <w:rPr>
                <w:color w:val="000000"/>
              </w:rPr>
              <w:t xml:space="preserve"> </w:t>
            </w:r>
            <w:r w:rsidRPr="0025615F">
              <w:rPr>
                <w:color w:val="000000"/>
              </w:rPr>
              <w:t>established</w:t>
            </w:r>
            <w:r>
              <w:rPr>
                <w:color w:val="000000"/>
              </w:rPr>
              <w:t xml:space="preserve"> </w:t>
            </w:r>
            <w:r w:rsidRPr="0025615F">
              <w:rPr>
                <w:color w:val="000000"/>
              </w:rPr>
              <w:t>by</w:t>
            </w:r>
            <w:r>
              <w:rPr>
                <w:color w:val="000000"/>
              </w:rPr>
              <w:t xml:space="preserve"> </w:t>
            </w:r>
            <w:r w:rsidRPr="0025615F">
              <w:rPr>
                <w:color w:val="000000"/>
              </w:rPr>
              <w:t>certain</w:t>
            </w:r>
            <w:r>
              <w:rPr>
                <w:color w:val="000000"/>
              </w:rPr>
              <w:t xml:space="preserve"> </w:t>
            </w:r>
            <w:r w:rsidRPr="0025615F">
              <w:rPr>
                <w:color w:val="000000"/>
              </w:rPr>
              <w:t>religious</w:t>
            </w:r>
            <w:r>
              <w:rPr>
                <w:color w:val="000000"/>
              </w:rPr>
              <w:t xml:space="preserve"> </w:t>
            </w:r>
            <w:r w:rsidRPr="0025615F">
              <w:rPr>
                <w:color w:val="000000"/>
              </w:rPr>
              <w:t>employers</w:t>
            </w:r>
            <w:r>
              <w:rPr>
                <w:color w:val="000000"/>
              </w:rPr>
              <w:t xml:space="preserve"> </w:t>
            </w:r>
            <w:r w:rsidRPr="0025615F">
              <w:rPr>
                <w:color w:val="000000"/>
              </w:rPr>
              <w:t>have</w:t>
            </w:r>
            <w:r>
              <w:rPr>
                <w:color w:val="000000"/>
              </w:rPr>
              <w:t xml:space="preserve"> </w:t>
            </w:r>
            <w:r w:rsidRPr="0025615F">
              <w:rPr>
                <w:color w:val="000000"/>
              </w:rPr>
              <w:t>been</w:t>
            </w:r>
            <w:r>
              <w:rPr>
                <w:color w:val="000000"/>
              </w:rPr>
              <w:t xml:space="preserve"> </w:t>
            </w:r>
            <w:r w:rsidRPr="0025615F">
              <w:rPr>
                <w:color w:val="000000"/>
              </w:rPr>
              <w:t>granted</w:t>
            </w:r>
            <w:r>
              <w:rPr>
                <w:color w:val="000000"/>
              </w:rPr>
              <w:t xml:space="preserve"> </w:t>
            </w:r>
            <w:r w:rsidRPr="0025615F">
              <w:rPr>
                <w:color w:val="000000"/>
              </w:rPr>
              <w:t>an</w:t>
            </w:r>
            <w:r>
              <w:rPr>
                <w:color w:val="000000"/>
              </w:rPr>
              <w:t xml:space="preserve"> </w:t>
            </w:r>
            <w:r w:rsidRPr="0025615F">
              <w:rPr>
                <w:color w:val="000000"/>
              </w:rPr>
              <w:t>exemption</w:t>
            </w:r>
            <w:r>
              <w:rPr>
                <w:color w:val="000000"/>
              </w:rPr>
              <w:t xml:space="preserve"> </w:t>
            </w:r>
            <w:r w:rsidRPr="0025615F">
              <w:rPr>
                <w:color w:val="000000"/>
              </w:rPr>
              <w:t>from</w:t>
            </w:r>
            <w:r>
              <w:rPr>
                <w:color w:val="000000"/>
              </w:rPr>
              <w:t xml:space="preserve"> </w:t>
            </w:r>
            <w:r w:rsidRPr="0025615F">
              <w:rPr>
                <w:color w:val="000000"/>
              </w:rPr>
              <w:t>this</w:t>
            </w:r>
            <w:r>
              <w:rPr>
                <w:color w:val="000000"/>
              </w:rPr>
              <w:t xml:space="preserve"> </w:t>
            </w:r>
            <w:r w:rsidRPr="0025615F">
              <w:rPr>
                <w:color w:val="000000"/>
              </w:rPr>
              <w:t>requirement</w:t>
            </w:r>
            <w:r>
              <w:rPr>
                <w:color w:val="000000"/>
              </w:rPr>
              <w:t xml:space="preserve"> </w:t>
            </w:r>
            <w:r w:rsidRPr="0025615F">
              <w:rPr>
                <w:color w:val="000000"/>
              </w:rPr>
              <w:t>entirely</w:t>
            </w:r>
            <w:r>
              <w:rPr>
                <w:color w:val="000000"/>
              </w:rPr>
              <w:t xml:space="preserve"> </w:t>
            </w:r>
            <w:r w:rsidRPr="0025615F">
              <w:rPr>
                <w:color w:val="000000"/>
              </w:rPr>
              <w:t>and</w:t>
            </w:r>
            <w:r>
              <w:rPr>
                <w:color w:val="000000"/>
              </w:rPr>
              <w:t xml:space="preserve"> </w:t>
            </w:r>
            <w:r w:rsidRPr="0025615F">
              <w:rPr>
                <w:color w:val="000000"/>
              </w:rPr>
              <w:t>certain</w:t>
            </w:r>
            <w:r>
              <w:rPr>
                <w:color w:val="000000"/>
              </w:rPr>
              <w:t xml:space="preserve"> </w:t>
            </w:r>
            <w:r w:rsidRPr="0025615F">
              <w:rPr>
                <w:color w:val="000000"/>
              </w:rPr>
              <w:t>religious</w:t>
            </w:r>
            <w:r>
              <w:rPr>
                <w:color w:val="000000"/>
              </w:rPr>
              <w:t xml:space="preserve"> </w:t>
            </w:r>
            <w:r w:rsidRPr="0025615F">
              <w:rPr>
                <w:color w:val="000000"/>
              </w:rPr>
              <w:t>organizations</w:t>
            </w:r>
            <w:r>
              <w:rPr>
                <w:color w:val="000000"/>
              </w:rPr>
              <w:t xml:space="preserve"> </w:t>
            </w:r>
            <w:r w:rsidRPr="0025615F">
              <w:rPr>
                <w:color w:val="000000"/>
              </w:rPr>
              <w:t>are</w:t>
            </w:r>
            <w:r>
              <w:rPr>
                <w:color w:val="000000"/>
              </w:rPr>
              <w:t xml:space="preserve"> </w:t>
            </w:r>
            <w:r w:rsidRPr="0025615F">
              <w:rPr>
                <w:color w:val="000000"/>
              </w:rPr>
              <w:t>eligible</w:t>
            </w:r>
            <w:r>
              <w:rPr>
                <w:color w:val="000000"/>
              </w:rPr>
              <w:t xml:space="preserve"> </w:t>
            </w:r>
            <w:r w:rsidRPr="0025615F">
              <w:rPr>
                <w:color w:val="000000"/>
              </w:rPr>
              <w:t>for</w:t>
            </w:r>
            <w:r>
              <w:rPr>
                <w:color w:val="000000"/>
              </w:rPr>
              <w:t xml:space="preserve"> </w:t>
            </w:r>
            <w:r w:rsidRPr="0025615F">
              <w:rPr>
                <w:color w:val="000000"/>
              </w:rPr>
              <w:t>an</w:t>
            </w:r>
            <w:r>
              <w:rPr>
                <w:color w:val="000000"/>
              </w:rPr>
              <w:t xml:space="preserve"> </w:t>
            </w:r>
            <w:r w:rsidRPr="0025615F">
              <w:rPr>
                <w:color w:val="000000"/>
              </w:rPr>
              <w:t>ac</w:t>
            </w:r>
            <w:r>
              <w:rPr>
                <w:color w:val="000000"/>
              </w:rPr>
              <w:t>co</w:t>
            </w:r>
            <w:r w:rsidRPr="0025615F">
              <w:rPr>
                <w:color w:val="000000"/>
              </w:rPr>
              <w:t>mmodation</w:t>
            </w:r>
            <w:r>
              <w:rPr>
                <w:color w:val="000000"/>
              </w:rPr>
              <w:t xml:space="preserve"> </w:t>
            </w:r>
            <w:r w:rsidRPr="0025615F">
              <w:rPr>
                <w:color w:val="000000"/>
              </w:rPr>
              <w:t>that</w:t>
            </w:r>
            <w:r>
              <w:rPr>
                <w:color w:val="000000"/>
              </w:rPr>
              <w:t xml:space="preserve"> </w:t>
            </w:r>
            <w:proofErr w:type="gramStart"/>
            <w:r w:rsidRPr="0025615F">
              <w:rPr>
                <w:color w:val="000000"/>
              </w:rPr>
              <w:t>would</w:t>
            </w:r>
            <w:proofErr w:type="gramEnd"/>
            <w:r>
              <w:rPr>
                <w:color w:val="000000"/>
              </w:rPr>
              <w:t xml:space="preserve"> </w:t>
            </w:r>
            <w:r w:rsidRPr="0025615F">
              <w:rPr>
                <w:color w:val="000000"/>
              </w:rPr>
              <w:t>allow</w:t>
            </w:r>
            <w:r>
              <w:rPr>
                <w:color w:val="000000"/>
              </w:rPr>
              <w:t xml:space="preserve"> </w:t>
            </w:r>
            <w:r w:rsidRPr="0025615F">
              <w:rPr>
                <w:color w:val="000000"/>
              </w:rPr>
              <w:t>them</w:t>
            </w:r>
            <w:r>
              <w:rPr>
                <w:color w:val="000000"/>
              </w:rPr>
              <w:t xml:space="preserve"> </w:t>
            </w:r>
            <w:r w:rsidRPr="0025615F">
              <w:rPr>
                <w:color w:val="000000"/>
              </w:rPr>
              <w:t>to</w:t>
            </w:r>
            <w:r>
              <w:rPr>
                <w:color w:val="000000"/>
              </w:rPr>
              <w:t xml:space="preserve"> </w:t>
            </w:r>
            <w:r w:rsidRPr="0025615F">
              <w:rPr>
                <w:color w:val="000000"/>
              </w:rPr>
              <w:t>avoid</w:t>
            </w:r>
            <w:r>
              <w:rPr>
                <w:color w:val="000000"/>
              </w:rPr>
              <w:t xml:space="preserve"> </w:t>
            </w:r>
            <w:r w:rsidRPr="0025615F">
              <w:rPr>
                <w:color w:val="000000"/>
              </w:rPr>
              <w:t>paying</w:t>
            </w:r>
            <w:r>
              <w:rPr>
                <w:color w:val="000000"/>
              </w:rPr>
              <w:t xml:space="preserve"> </w:t>
            </w:r>
            <w:r w:rsidRPr="0025615F">
              <w:rPr>
                <w:color w:val="000000"/>
              </w:rPr>
              <w:t>for</w:t>
            </w:r>
            <w:r>
              <w:rPr>
                <w:color w:val="000000"/>
              </w:rPr>
              <w:t xml:space="preserve"> </w:t>
            </w:r>
            <w:r w:rsidRPr="0025615F">
              <w:rPr>
                <w:color w:val="000000"/>
              </w:rPr>
              <w:t>these</w:t>
            </w:r>
            <w:r>
              <w:rPr>
                <w:color w:val="000000"/>
              </w:rPr>
              <w:t xml:space="preserve"> </w:t>
            </w:r>
            <w:r w:rsidRPr="0025615F">
              <w:rPr>
                <w:color w:val="000000"/>
              </w:rPr>
              <w:t>services</w:t>
            </w:r>
            <w:r>
              <w:rPr>
                <w:color w:val="000000"/>
              </w:rPr>
              <w:t xml:space="preserve"> </w:t>
            </w:r>
            <w:r w:rsidRPr="0025615F">
              <w:rPr>
                <w:color w:val="000000"/>
              </w:rPr>
              <w:t>if</w:t>
            </w:r>
            <w:r>
              <w:rPr>
                <w:color w:val="000000"/>
              </w:rPr>
              <w:t xml:space="preserve"> </w:t>
            </w:r>
            <w:r w:rsidRPr="0025615F">
              <w:rPr>
                <w:color w:val="000000"/>
              </w:rPr>
              <w:t>they</w:t>
            </w:r>
            <w:r>
              <w:rPr>
                <w:color w:val="000000"/>
              </w:rPr>
              <w:t xml:space="preserve"> </w:t>
            </w:r>
            <w:r w:rsidRPr="0025615F">
              <w:rPr>
                <w:color w:val="000000"/>
              </w:rPr>
              <w:t>object</w:t>
            </w:r>
            <w:r>
              <w:rPr>
                <w:color w:val="000000"/>
              </w:rPr>
              <w:t xml:space="preserve"> </w:t>
            </w:r>
            <w:r w:rsidRPr="0025615F">
              <w:rPr>
                <w:color w:val="000000"/>
              </w:rPr>
              <w:t>to</w:t>
            </w:r>
            <w:r>
              <w:rPr>
                <w:color w:val="000000"/>
              </w:rPr>
              <w:t xml:space="preserve"> </w:t>
            </w:r>
            <w:r w:rsidRPr="0025615F">
              <w:rPr>
                <w:color w:val="000000"/>
              </w:rPr>
              <w:t>doing</w:t>
            </w:r>
            <w:r>
              <w:rPr>
                <w:color w:val="000000"/>
              </w:rPr>
              <w:t xml:space="preserve"> </w:t>
            </w:r>
            <w:r w:rsidRPr="0025615F">
              <w:rPr>
                <w:color w:val="000000"/>
              </w:rPr>
              <w:t>so</w:t>
            </w:r>
            <w:r>
              <w:rPr>
                <w:color w:val="000000"/>
              </w:rPr>
              <w:t xml:space="preserve"> </w:t>
            </w:r>
            <w:r w:rsidRPr="0025615F">
              <w:rPr>
                <w:color w:val="000000"/>
              </w:rPr>
              <w:t>on</w:t>
            </w:r>
            <w:r>
              <w:rPr>
                <w:color w:val="000000"/>
              </w:rPr>
              <w:t xml:space="preserve"> </w:t>
            </w:r>
            <w:r w:rsidRPr="0025615F">
              <w:rPr>
                <w:color w:val="000000"/>
              </w:rPr>
              <w:t>religious</w:t>
            </w:r>
            <w:r>
              <w:rPr>
                <w:color w:val="000000"/>
              </w:rPr>
              <w:t xml:space="preserve"> </w:t>
            </w:r>
            <w:r w:rsidRPr="0025615F">
              <w:rPr>
                <w:color w:val="000000"/>
              </w:rPr>
              <w:t>grounds</w:t>
            </w:r>
            <w:r>
              <w:rPr>
                <w:color w:val="000000"/>
              </w:rPr>
              <w:t xml:space="preserve"> </w:t>
            </w:r>
            <w:r w:rsidRPr="0025615F">
              <w:rPr>
                <w:color w:val="000000"/>
              </w:rPr>
              <w:t>while</w:t>
            </w:r>
            <w:r>
              <w:rPr>
                <w:color w:val="000000"/>
              </w:rPr>
              <w:t xml:space="preserve"> </w:t>
            </w:r>
            <w:r w:rsidRPr="0025615F">
              <w:rPr>
                <w:color w:val="000000"/>
              </w:rPr>
              <w:t>still</w:t>
            </w:r>
            <w:r>
              <w:rPr>
                <w:color w:val="000000"/>
              </w:rPr>
              <w:t xml:space="preserve"> </w:t>
            </w:r>
            <w:r w:rsidRPr="0025615F">
              <w:rPr>
                <w:color w:val="000000"/>
              </w:rPr>
              <w:t>ensuring</w:t>
            </w:r>
            <w:r>
              <w:rPr>
                <w:color w:val="000000"/>
              </w:rPr>
              <w:t xml:space="preserve"> </w:t>
            </w:r>
            <w:r w:rsidRPr="0025615F">
              <w:rPr>
                <w:color w:val="000000"/>
              </w:rPr>
              <w:t>that</w:t>
            </w:r>
            <w:r>
              <w:rPr>
                <w:color w:val="000000"/>
              </w:rPr>
              <w:t xml:space="preserve"> </w:t>
            </w:r>
            <w:r w:rsidRPr="0025615F">
              <w:rPr>
                <w:color w:val="000000"/>
              </w:rPr>
              <w:t>their</w:t>
            </w:r>
            <w:r>
              <w:rPr>
                <w:color w:val="000000"/>
              </w:rPr>
              <w:t xml:space="preserve"> </w:t>
            </w:r>
            <w:r w:rsidRPr="0025615F">
              <w:rPr>
                <w:color w:val="000000"/>
              </w:rPr>
              <w:t>plan</w:t>
            </w:r>
            <w:r>
              <w:rPr>
                <w:color w:val="000000"/>
              </w:rPr>
              <w:t xml:space="preserve"> </w:t>
            </w:r>
            <w:r w:rsidRPr="0025615F">
              <w:rPr>
                <w:color w:val="000000"/>
              </w:rPr>
              <w:t>members</w:t>
            </w:r>
            <w:r>
              <w:rPr>
                <w:color w:val="000000"/>
              </w:rPr>
              <w:t xml:space="preserve"> </w:t>
            </w:r>
            <w:r w:rsidRPr="0025615F">
              <w:rPr>
                <w:color w:val="000000"/>
              </w:rPr>
              <w:t>have</w:t>
            </w:r>
            <w:r>
              <w:rPr>
                <w:color w:val="000000"/>
              </w:rPr>
              <w:t xml:space="preserve"> </w:t>
            </w:r>
            <w:r w:rsidRPr="0025615F">
              <w:rPr>
                <w:color w:val="000000"/>
              </w:rPr>
              <w:t>access</w:t>
            </w:r>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co</w:t>
            </w:r>
            <w:r w:rsidRPr="0025615F">
              <w:rPr>
                <w:color w:val="000000"/>
              </w:rPr>
              <w:t>ntraceptive</w:t>
            </w:r>
            <w:r>
              <w:rPr>
                <w:color w:val="000000"/>
              </w:rPr>
              <w:t xml:space="preserve"> </w:t>
            </w:r>
            <w:r w:rsidRPr="0025615F">
              <w:rPr>
                <w:color w:val="000000"/>
              </w:rPr>
              <w:t>services</w:t>
            </w:r>
            <w:r>
              <w:rPr>
                <w:color w:val="000000"/>
              </w:rPr>
              <w:t xml:space="preserve"> </w:t>
            </w:r>
            <w:r w:rsidRPr="0025615F">
              <w:rPr>
                <w:color w:val="000000"/>
              </w:rPr>
              <w:t>without</w:t>
            </w:r>
            <w:r>
              <w:rPr>
                <w:color w:val="000000"/>
              </w:rPr>
              <w:t xml:space="preserve"> </w:t>
            </w:r>
            <w:r w:rsidRPr="0025615F">
              <w:rPr>
                <w:color w:val="000000"/>
              </w:rPr>
              <w:t>any</w:t>
            </w:r>
            <w:r>
              <w:rPr>
                <w:color w:val="000000"/>
              </w:rPr>
              <w:t xml:space="preserve"> co</w:t>
            </w:r>
            <w:r w:rsidRPr="0025615F">
              <w:rPr>
                <w:color w:val="000000"/>
              </w:rPr>
              <w:t>st</w:t>
            </w:r>
            <w:r>
              <w:rPr>
                <w:color w:val="000000"/>
              </w:rPr>
              <w:t xml:space="preserve"> </w:t>
            </w:r>
            <w:r w:rsidRPr="0025615F">
              <w:rPr>
                <w:color w:val="000000"/>
              </w:rPr>
              <w:t>sharing.</w:t>
            </w:r>
          </w:p>
        </w:tc>
      </w:tr>
      <w:tr w:rsidR="00573712" w:rsidRPr="0025615F" w14:paraId="22EB4254" w14:textId="77777777" w:rsidTr="00F8579B">
        <w:trPr>
          <w:trHeight w:val="917"/>
        </w:trPr>
        <w:tc>
          <w:tcPr>
            <w:tcW w:w="1441" w:type="pct"/>
            <w:shd w:val="clear" w:color="auto" w:fill="auto"/>
          </w:tcPr>
          <w:p w14:paraId="35C640BB" w14:textId="77777777" w:rsidR="00573712" w:rsidRPr="004B6956" w:rsidRDefault="00573712" w:rsidP="000740D1">
            <w:pPr>
              <w:spacing w:before="120" w:after="120"/>
              <w:rPr>
                <w:bCs/>
                <w:color w:val="000000"/>
              </w:rPr>
            </w:pPr>
            <w:r w:rsidRPr="004B6956">
              <w:rPr>
                <w:bCs/>
                <w:color w:val="000000"/>
              </w:rPr>
              <w:t>Coverage  Services</w:t>
            </w:r>
          </w:p>
        </w:tc>
        <w:tc>
          <w:tcPr>
            <w:tcW w:w="3559" w:type="pct"/>
            <w:shd w:val="clear" w:color="auto" w:fill="auto"/>
          </w:tcPr>
          <w:p w14:paraId="5DDDD96E" w14:textId="5902A89C" w:rsidR="00573712" w:rsidRPr="0025615F" w:rsidDel="009B63E4" w:rsidRDefault="00573712" w:rsidP="000740D1">
            <w:pPr>
              <w:spacing w:before="120" w:after="120"/>
            </w:pPr>
            <w:r w:rsidRPr="0025615F">
              <w:t>Specific</w:t>
            </w:r>
            <w:r>
              <w:t xml:space="preserve"> </w:t>
            </w:r>
            <w:r w:rsidRPr="0025615F">
              <w:t>services,</w:t>
            </w:r>
            <w:r>
              <w:t xml:space="preserve"> </w:t>
            </w:r>
            <w:r w:rsidR="008670C0" w:rsidRPr="0025615F">
              <w:t>products,</w:t>
            </w:r>
            <w:r>
              <w:t xml:space="preserve"> </w:t>
            </w:r>
            <w:r w:rsidRPr="0025615F">
              <w:t>and</w:t>
            </w:r>
            <w:r>
              <w:t xml:space="preserve"> </w:t>
            </w:r>
            <w:r w:rsidRPr="0025615F">
              <w:t>supplies</w:t>
            </w:r>
            <w:r>
              <w:t xml:space="preserve"> </w:t>
            </w:r>
            <w:r w:rsidRPr="0025615F">
              <w:t>for</w:t>
            </w:r>
            <w:r>
              <w:t xml:space="preserve"> </w:t>
            </w:r>
            <w:r w:rsidRPr="0025615F">
              <w:t>which</w:t>
            </w:r>
            <w:r>
              <w:t xml:space="preserve"> </w:t>
            </w:r>
            <w:r w:rsidRPr="0025615F">
              <w:t>third</w:t>
            </w:r>
            <w:r>
              <w:t xml:space="preserve"> </w:t>
            </w:r>
            <w:r w:rsidRPr="0025615F">
              <w:t>party</w:t>
            </w:r>
            <w:r>
              <w:t xml:space="preserve"> </w:t>
            </w:r>
            <w:r w:rsidRPr="0025615F">
              <w:t>payers</w:t>
            </w:r>
            <w:r>
              <w:t xml:space="preserve"> </w:t>
            </w:r>
            <w:r w:rsidRPr="0025615F">
              <w:t>may</w:t>
            </w:r>
            <w:r>
              <w:t xml:space="preserve"> </w:t>
            </w:r>
            <w:r w:rsidRPr="0025615F">
              <w:t>provide</w:t>
            </w:r>
            <w:r>
              <w:t xml:space="preserve"> </w:t>
            </w:r>
            <w:r w:rsidRPr="0025615F">
              <w:t>reimbursement.</w:t>
            </w:r>
            <w:r>
              <w:t xml:space="preserve"> </w:t>
            </w:r>
          </w:p>
        </w:tc>
      </w:tr>
      <w:tr w:rsidR="00573712" w:rsidRPr="0025615F" w14:paraId="56AA75DC" w14:textId="77777777" w:rsidTr="00F8579B">
        <w:tc>
          <w:tcPr>
            <w:tcW w:w="1441" w:type="pct"/>
            <w:shd w:val="clear" w:color="auto" w:fill="auto"/>
          </w:tcPr>
          <w:p w14:paraId="3FE9426B" w14:textId="77777777" w:rsidR="00573712" w:rsidRPr="00FB7618" w:rsidRDefault="00573712" w:rsidP="000740D1">
            <w:pPr>
              <w:spacing w:before="120" w:after="120"/>
              <w:rPr>
                <w:bCs/>
                <w:color w:val="000000"/>
              </w:rPr>
            </w:pPr>
            <w:r w:rsidRPr="00FB7618">
              <w:rPr>
                <w:bCs/>
                <w:color w:val="000000"/>
              </w:rPr>
              <w:t>Created Order</w:t>
            </w:r>
            <w:r w:rsidRPr="00FB7618">
              <w:rPr>
                <w:bCs/>
              </w:rPr>
              <w:t xml:space="preserve">  </w:t>
            </w:r>
          </w:p>
        </w:tc>
        <w:tc>
          <w:tcPr>
            <w:tcW w:w="3559" w:type="pct"/>
            <w:shd w:val="clear" w:color="auto" w:fill="auto"/>
          </w:tcPr>
          <w:p w14:paraId="5F72EAE6" w14:textId="560B5D1C" w:rsidR="00573712" w:rsidRPr="0025615F" w:rsidRDefault="00573712" w:rsidP="000740D1">
            <w:pPr>
              <w:spacing w:before="120" w:after="120"/>
            </w:pPr>
            <w:r w:rsidRPr="0025615F">
              <w:rPr>
                <w:rFonts w:cs="Arial"/>
                <w:color w:val="000000"/>
              </w:rPr>
              <w:t>An</w:t>
            </w:r>
            <w:r>
              <w:rPr>
                <w:rFonts w:cs="Arial"/>
                <w:color w:val="000000"/>
              </w:rPr>
              <w:t xml:space="preserve"> </w:t>
            </w:r>
            <w:r w:rsidRPr="0025615F">
              <w:rPr>
                <w:rFonts w:cs="Arial"/>
                <w:color w:val="000000"/>
              </w:rPr>
              <w:t>order</w:t>
            </w:r>
            <w:r>
              <w:rPr>
                <w:rFonts w:cs="Arial"/>
                <w:color w:val="000000"/>
              </w:rPr>
              <w:t xml:space="preserve"> </w:t>
            </w:r>
            <w:r w:rsidRPr="0025615F">
              <w:rPr>
                <w:rFonts w:cs="Arial"/>
                <w:color w:val="000000"/>
              </w:rPr>
              <w:t>that</w:t>
            </w:r>
            <w:r>
              <w:rPr>
                <w:rFonts w:cs="Arial"/>
                <w:color w:val="000000"/>
              </w:rPr>
              <w:t xml:space="preserve"> </w:t>
            </w:r>
            <w:r w:rsidRPr="0025615F">
              <w:rPr>
                <w:rFonts w:cs="Arial"/>
                <w:color w:val="000000"/>
              </w:rPr>
              <w:t>has</w:t>
            </w:r>
            <w:r>
              <w:rPr>
                <w:rFonts w:cs="Arial"/>
                <w:color w:val="000000"/>
              </w:rPr>
              <w:t xml:space="preserve"> </w:t>
            </w:r>
            <w:r w:rsidRPr="0025615F">
              <w:rPr>
                <w:rFonts w:cs="Arial"/>
                <w:color w:val="000000"/>
              </w:rPr>
              <w:t>been</w:t>
            </w:r>
            <w:r>
              <w:rPr>
                <w:rFonts w:cs="Arial"/>
                <w:color w:val="000000"/>
              </w:rPr>
              <w:t xml:space="preserve"> </w:t>
            </w:r>
            <w:r w:rsidRPr="0025615F">
              <w:rPr>
                <w:rFonts w:cs="Arial"/>
                <w:color w:val="000000"/>
              </w:rPr>
              <w:t>scanned</w:t>
            </w:r>
            <w:r>
              <w:rPr>
                <w:rFonts w:cs="Arial"/>
                <w:color w:val="000000"/>
              </w:rPr>
              <w:t xml:space="preserve"> </w:t>
            </w:r>
            <w:r w:rsidRPr="0025615F">
              <w:rPr>
                <w:rFonts w:cs="Arial"/>
                <w:color w:val="000000"/>
              </w:rPr>
              <w:t>will</w:t>
            </w:r>
            <w:r>
              <w:rPr>
                <w:rFonts w:cs="Arial"/>
                <w:color w:val="000000"/>
              </w:rPr>
              <w:t xml:space="preserve"> </w:t>
            </w:r>
            <w:r w:rsidRPr="0025615F">
              <w:rPr>
                <w:rFonts w:cs="Arial"/>
                <w:color w:val="000000"/>
              </w:rPr>
              <w:t>always</w:t>
            </w:r>
            <w:r>
              <w:rPr>
                <w:rFonts w:cs="Arial"/>
                <w:color w:val="000000"/>
              </w:rPr>
              <w:t xml:space="preserve"> </w:t>
            </w:r>
            <w:r w:rsidRPr="0025615F">
              <w:rPr>
                <w:rFonts w:cs="Arial"/>
                <w:color w:val="000000"/>
              </w:rPr>
              <w:t>have</w:t>
            </w:r>
            <w:r>
              <w:rPr>
                <w:rFonts w:cs="Arial"/>
                <w:color w:val="000000"/>
              </w:rPr>
              <w:t xml:space="preserve"> </w:t>
            </w:r>
            <w:r w:rsidRPr="0025615F">
              <w:rPr>
                <w:rFonts w:cs="Arial"/>
                <w:color w:val="000000"/>
              </w:rPr>
              <w:t>an</w:t>
            </w:r>
            <w:r>
              <w:rPr>
                <w:rFonts w:cs="Arial"/>
                <w:color w:val="000000"/>
              </w:rPr>
              <w:t xml:space="preserve"> </w:t>
            </w:r>
            <w:r w:rsidRPr="0025615F">
              <w:rPr>
                <w:rFonts w:cs="Arial"/>
                <w:color w:val="000000"/>
              </w:rPr>
              <w:t>Order</w:t>
            </w:r>
            <w:r>
              <w:rPr>
                <w:rFonts w:cs="Arial"/>
                <w:color w:val="000000"/>
              </w:rPr>
              <w:t xml:space="preserve"> </w:t>
            </w:r>
            <w:r w:rsidRPr="0025615F">
              <w:rPr>
                <w:rFonts w:cs="Arial"/>
                <w:color w:val="000000"/>
              </w:rPr>
              <w:t>Number</w:t>
            </w:r>
            <w:r>
              <w:rPr>
                <w:rFonts w:cs="Arial"/>
                <w:color w:val="000000"/>
              </w:rPr>
              <w:t xml:space="preserve"> </w:t>
            </w:r>
            <w:r w:rsidRPr="0025615F">
              <w:rPr>
                <w:rFonts w:cs="Arial"/>
                <w:color w:val="000000"/>
              </w:rPr>
              <w:t>and</w:t>
            </w:r>
            <w:r>
              <w:rPr>
                <w:rFonts w:cs="Arial"/>
                <w:color w:val="000000"/>
              </w:rPr>
              <w:t xml:space="preserve"> </w:t>
            </w:r>
            <w:r w:rsidRPr="0025615F">
              <w:rPr>
                <w:rFonts w:cs="Arial"/>
                <w:color w:val="000000"/>
              </w:rPr>
              <w:t>be</w:t>
            </w:r>
            <w:r>
              <w:rPr>
                <w:rFonts w:cs="Arial"/>
                <w:color w:val="000000"/>
              </w:rPr>
              <w:t xml:space="preserve"> </w:t>
            </w:r>
            <w:r w:rsidRPr="0025615F">
              <w:rPr>
                <w:rFonts w:cs="Arial"/>
                <w:color w:val="000000"/>
              </w:rPr>
              <w:t>viewable</w:t>
            </w:r>
            <w:r>
              <w:rPr>
                <w:rFonts w:cs="Arial"/>
                <w:color w:val="000000"/>
              </w:rPr>
              <w:t xml:space="preserve"> </w:t>
            </w:r>
            <w:r w:rsidRPr="0025615F">
              <w:rPr>
                <w:rFonts w:cs="Arial"/>
                <w:color w:val="000000"/>
              </w:rPr>
              <w:t>on</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Main</w:t>
            </w:r>
            <w:r>
              <w:rPr>
                <w:rFonts w:cs="Arial"/>
                <w:color w:val="000000"/>
              </w:rPr>
              <w:t xml:space="preserve"> </w:t>
            </w:r>
            <w:r w:rsidRPr="0025615F">
              <w:rPr>
                <w:rFonts w:cs="Arial"/>
                <w:color w:val="000000"/>
              </w:rPr>
              <w:t>Screen.</w:t>
            </w:r>
            <w:r>
              <w:rPr>
                <w:rFonts w:cs="Arial"/>
                <w:color w:val="000000"/>
              </w:rPr>
              <w:t xml:space="preserve"> </w:t>
            </w:r>
            <w:r w:rsidRPr="0025615F">
              <w:rPr>
                <w:rFonts w:cs="Arial"/>
                <w:color w:val="000000"/>
              </w:rPr>
              <w:t>Stop</w:t>
            </w:r>
            <w:r>
              <w:rPr>
                <w:rFonts w:cs="Arial"/>
                <w:color w:val="000000"/>
              </w:rPr>
              <w:t xml:space="preserve"> </w:t>
            </w:r>
            <w:r w:rsidRPr="0025615F">
              <w:rPr>
                <w:rFonts w:cs="Arial"/>
                <w:color w:val="000000"/>
              </w:rPr>
              <w:t>Sees</w:t>
            </w:r>
            <w:r>
              <w:rPr>
                <w:rFonts w:cs="Arial"/>
                <w:color w:val="000000"/>
              </w:rPr>
              <w:t xml:space="preserve"> </w:t>
            </w:r>
            <w:r w:rsidRPr="0025615F">
              <w:rPr>
                <w:rFonts w:cs="Arial"/>
                <w:color w:val="000000"/>
              </w:rPr>
              <w:t>cannot</w:t>
            </w:r>
            <w:r>
              <w:rPr>
                <w:rFonts w:cs="Arial"/>
                <w:color w:val="000000"/>
              </w:rPr>
              <w:t xml:space="preserve"> </w:t>
            </w:r>
            <w:r w:rsidRPr="0025615F">
              <w:rPr>
                <w:rFonts w:cs="Arial"/>
                <w:color w:val="000000"/>
              </w:rPr>
              <w:t>be</w:t>
            </w:r>
            <w:r>
              <w:rPr>
                <w:rFonts w:cs="Arial"/>
                <w:color w:val="000000"/>
              </w:rPr>
              <w:t xml:space="preserve"> </w:t>
            </w:r>
            <w:r w:rsidRPr="0025615F">
              <w:rPr>
                <w:rFonts w:cs="Arial"/>
                <w:color w:val="000000"/>
              </w:rPr>
              <w:t>used</w:t>
            </w:r>
            <w:r>
              <w:rPr>
                <w:rFonts w:cs="Arial"/>
                <w:color w:val="000000"/>
              </w:rPr>
              <w:t xml:space="preserve"> </w:t>
            </w:r>
            <w:r w:rsidRPr="0025615F">
              <w:rPr>
                <w:rFonts w:cs="Arial"/>
                <w:color w:val="000000"/>
              </w:rPr>
              <w:t>on</w:t>
            </w:r>
            <w:r>
              <w:rPr>
                <w:rFonts w:cs="Arial"/>
                <w:color w:val="000000"/>
              </w:rPr>
              <w:t xml:space="preserve"> </w:t>
            </w:r>
            <w:r w:rsidRPr="0025615F">
              <w:rPr>
                <w:rFonts w:cs="Arial"/>
                <w:color w:val="000000"/>
              </w:rPr>
              <w:t>orders</w:t>
            </w:r>
            <w:r>
              <w:rPr>
                <w:rFonts w:cs="Arial"/>
                <w:color w:val="000000"/>
              </w:rPr>
              <w:t xml:space="preserve"> </w:t>
            </w:r>
            <w:r w:rsidRPr="0025615F">
              <w:rPr>
                <w:rFonts w:cs="Arial"/>
                <w:color w:val="000000"/>
              </w:rPr>
              <w:t>showing</w:t>
            </w:r>
            <w:r>
              <w:rPr>
                <w:rFonts w:cs="Arial"/>
                <w:color w:val="000000"/>
              </w:rPr>
              <w:t xml:space="preserve"> </w:t>
            </w:r>
            <w:r w:rsidRPr="0025615F">
              <w:rPr>
                <w:rFonts w:cs="Arial"/>
                <w:color w:val="000000"/>
              </w:rPr>
              <w:t>on</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Main</w:t>
            </w:r>
            <w:r>
              <w:rPr>
                <w:rFonts w:cs="Arial"/>
                <w:color w:val="000000"/>
              </w:rPr>
              <w:t xml:space="preserve"> </w:t>
            </w:r>
            <w:r w:rsidRPr="0025615F">
              <w:rPr>
                <w:rFonts w:cs="Arial"/>
                <w:color w:val="000000"/>
              </w:rPr>
              <w:t>Screen</w:t>
            </w:r>
            <w:r>
              <w:rPr>
                <w:rFonts w:cs="Arial"/>
                <w:color w:val="000000"/>
              </w:rPr>
              <w:t>.</w:t>
            </w:r>
          </w:p>
        </w:tc>
      </w:tr>
      <w:tr w:rsidR="00573712" w:rsidRPr="0025615F" w14:paraId="19AF8E8D" w14:textId="77777777" w:rsidTr="00F8579B">
        <w:tc>
          <w:tcPr>
            <w:tcW w:w="1441" w:type="pct"/>
            <w:shd w:val="clear" w:color="auto" w:fill="auto"/>
          </w:tcPr>
          <w:p w14:paraId="7902DDE0" w14:textId="77777777" w:rsidR="00573712" w:rsidRPr="00FB7618" w:rsidRDefault="00573712" w:rsidP="000740D1">
            <w:pPr>
              <w:spacing w:before="120" w:after="120"/>
              <w:rPr>
                <w:bCs/>
                <w:color w:val="000000"/>
              </w:rPr>
            </w:pPr>
            <w:r w:rsidRPr="00FB7618">
              <w:rPr>
                <w:bCs/>
                <w:color w:val="000000"/>
              </w:rPr>
              <w:t>Credentialing</w:t>
            </w:r>
          </w:p>
        </w:tc>
        <w:tc>
          <w:tcPr>
            <w:tcW w:w="3559" w:type="pct"/>
            <w:shd w:val="clear" w:color="auto" w:fill="auto"/>
          </w:tcPr>
          <w:p w14:paraId="691304E4" w14:textId="00872CCB" w:rsidR="00573712" w:rsidRPr="0025615F" w:rsidRDefault="00573712" w:rsidP="000740D1">
            <w:pPr>
              <w:spacing w:before="120" w:after="120"/>
            </w:pPr>
            <w:r w:rsidRPr="0025615F">
              <w:t>Review</w:t>
            </w:r>
            <w:r>
              <w:t xml:space="preserve"> </w:t>
            </w:r>
            <w:r w:rsidRPr="0025615F">
              <w:t>process</w:t>
            </w:r>
            <w:r>
              <w:t xml:space="preserve"> </w:t>
            </w:r>
            <w:r w:rsidRPr="0025615F">
              <w:t>of</w:t>
            </w:r>
            <w:r>
              <w:t xml:space="preserve"> </w:t>
            </w:r>
            <w:r w:rsidRPr="0025615F">
              <w:t>a</w:t>
            </w:r>
            <w:r>
              <w:t xml:space="preserve"> </w:t>
            </w:r>
            <w:r w:rsidRPr="0025615F">
              <w:t>provider</w:t>
            </w:r>
            <w:r>
              <w:t xml:space="preserve"> </w:t>
            </w:r>
            <w:r w:rsidRPr="0025615F">
              <w:t>who</w:t>
            </w:r>
            <w:r>
              <w:t xml:space="preserve"> </w:t>
            </w:r>
            <w:r w:rsidRPr="0025615F">
              <w:t>applies</w:t>
            </w:r>
            <w:r>
              <w:t xml:space="preserve"> </w:t>
            </w:r>
            <w:r w:rsidRPr="0025615F">
              <w:t>for</w:t>
            </w:r>
            <w:r>
              <w:t xml:space="preserve"> </w:t>
            </w:r>
            <w:r w:rsidRPr="0025615F">
              <w:t>participation</w:t>
            </w:r>
            <w:r>
              <w:t xml:space="preserve"> </w:t>
            </w:r>
            <w:r w:rsidRPr="0025615F">
              <w:t>in</w:t>
            </w:r>
            <w:r>
              <w:t xml:space="preserve"> </w:t>
            </w:r>
            <w:r w:rsidRPr="0025615F">
              <w:t>a</w:t>
            </w:r>
            <w:r>
              <w:t xml:space="preserve"> </w:t>
            </w:r>
            <w:r w:rsidRPr="0025615F">
              <w:t>health</w:t>
            </w:r>
            <w:r>
              <w:t xml:space="preserve"> </w:t>
            </w:r>
            <w:r w:rsidRPr="0025615F">
              <w:t>plan</w:t>
            </w:r>
            <w:r>
              <w:t xml:space="preserve"> </w:t>
            </w:r>
            <w:r w:rsidRPr="0025615F">
              <w:t>by</w:t>
            </w:r>
            <w:r>
              <w:t xml:space="preserve"> </w:t>
            </w:r>
            <w:r w:rsidRPr="0025615F">
              <w:t>providing</w:t>
            </w:r>
            <w:r>
              <w:t xml:space="preserve"> </w:t>
            </w:r>
            <w:r w:rsidRPr="0025615F">
              <w:t>information</w:t>
            </w:r>
            <w:r>
              <w:t xml:space="preserve"> </w:t>
            </w:r>
            <w:r w:rsidRPr="0025615F">
              <w:t>on</w:t>
            </w:r>
            <w:r>
              <w:t xml:space="preserve"> </w:t>
            </w:r>
            <w:r w:rsidRPr="0025615F">
              <w:t>specific</w:t>
            </w:r>
            <w:r>
              <w:t xml:space="preserve"> </w:t>
            </w:r>
            <w:r w:rsidRPr="0025615F">
              <w:t>criteria</w:t>
            </w:r>
            <w:r>
              <w:t xml:space="preserve"> </w:t>
            </w:r>
            <w:r w:rsidRPr="0025615F">
              <w:t>initially,</w:t>
            </w:r>
            <w:r>
              <w:t xml:space="preserve"> </w:t>
            </w:r>
            <w:r w:rsidRPr="0025615F">
              <w:t>as</w:t>
            </w:r>
            <w:r>
              <w:t xml:space="preserve"> </w:t>
            </w:r>
            <w:r w:rsidRPr="0025615F">
              <w:t>well</w:t>
            </w:r>
            <w:r>
              <w:t xml:space="preserve"> </w:t>
            </w:r>
            <w:r w:rsidRPr="0025615F">
              <w:t>as</w:t>
            </w:r>
            <w:r>
              <w:t xml:space="preserve"> </w:t>
            </w:r>
            <w:r w:rsidRPr="0025615F">
              <w:t>on</w:t>
            </w:r>
            <w:r>
              <w:t xml:space="preserve"> </w:t>
            </w:r>
            <w:r w:rsidRPr="0025615F">
              <w:t>an</w:t>
            </w:r>
            <w:r>
              <w:t xml:space="preserve"> </w:t>
            </w:r>
            <w:r w:rsidRPr="0025615F">
              <w:t>ongoing</w:t>
            </w:r>
            <w:r>
              <w:t xml:space="preserve"> </w:t>
            </w:r>
            <w:r w:rsidRPr="0025615F">
              <w:t>basis</w:t>
            </w:r>
            <w:r>
              <w:t xml:space="preserve"> </w:t>
            </w:r>
            <w:r w:rsidRPr="0025615F">
              <w:t>as</w:t>
            </w:r>
            <w:r>
              <w:t xml:space="preserve"> </w:t>
            </w:r>
            <w:r w:rsidRPr="0025615F">
              <w:t>a</w:t>
            </w:r>
            <w:r>
              <w:t xml:space="preserve"> </w:t>
            </w:r>
            <w:r w:rsidRPr="0025615F">
              <w:t>member</w:t>
            </w:r>
            <w:r>
              <w:t xml:space="preserve"> </w:t>
            </w:r>
            <w:r w:rsidRPr="0025615F">
              <w:t>in</w:t>
            </w:r>
            <w:r>
              <w:t xml:space="preserve"> </w:t>
            </w:r>
            <w:r w:rsidRPr="0025615F">
              <w:t>the</w:t>
            </w:r>
            <w:r>
              <w:t xml:space="preserve"> </w:t>
            </w:r>
            <w:r w:rsidRPr="0025615F">
              <w:t>plan.</w:t>
            </w:r>
          </w:p>
        </w:tc>
      </w:tr>
      <w:tr w:rsidR="00573712" w:rsidRPr="0025615F" w14:paraId="7893ED7F" w14:textId="77777777" w:rsidTr="00F8579B">
        <w:tc>
          <w:tcPr>
            <w:tcW w:w="1441" w:type="pct"/>
            <w:shd w:val="clear" w:color="auto" w:fill="auto"/>
          </w:tcPr>
          <w:p w14:paraId="28DCAA39" w14:textId="5C7B3DEF" w:rsidR="00573712" w:rsidRPr="00FB7618" w:rsidRDefault="00573712" w:rsidP="000740D1">
            <w:pPr>
              <w:spacing w:before="120" w:after="120"/>
              <w:rPr>
                <w:bCs/>
                <w:color w:val="000000"/>
              </w:rPr>
            </w:pPr>
            <w:r w:rsidRPr="00FB7618">
              <w:rPr>
                <w:bCs/>
              </w:rPr>
              <w:t>Credible Statement</w:t>
            </w:r>
          </w:p>
        </w:tc>
        <w:tc>
          <w:tcPr>
            <w:tcW w:w="3559" w:type="pct"/>
            <w:shd w:val="clear" w:color="auto" w:fill="auto"/>
          </w:tcPr>
          <w:p w14:paraId="1BCF3E40" w14:textId="0CFFDF5B" w:rsidR="00573712" w:rsidRPr="0025615F" w:rsidRDefault="00573712" w:rsidP="000740D1">
            <w:pPr>
              <w:spacing w:before="120" w:after="120"/>
            </w:pPr>
            <w:r w:rsidRPr="000F184C">
              <w:t>The beneficiary must provide the plan with a credible statement that failure to pay was due to circumstances outside of the individual’s control or could not foresee.</w:t>
            </w:r>
          </w:p>
        </w:tc>
      </w:tr>
      <w:tr w:rsidR="00573712" w:rsidRPr="0025615F" w14:paraId="33993FB0" w14:textId="77777777" w:rsidTr="00F8579B">
        <w:tc>
          <w:tcPr>
            <w:tcW w:w="1441" w:type="pct"/>
            <w:shd w:val="clear" w:color="auto" w:fill="auto"/>
          </w:tcPr>
          <w:p w14:paraId="08E8D4C7" w14:textId="77777777" w:rsidR="00573712" w:rsidRPr="00FB7618" w:rsidRDefault="00573712" w:rsidP="000740D1">
            <w:pPr>
              <w:spacing w:before="120" w:after="120"/>
            </w:pPr>
            <w:r w:rsidRPr="00FB7618">
              <w:t>Creditable Coverage</w:t>
            </w:r>
          </w:p>
        </w:tc>
        <w:tc>
          <w:tcPr>
            <w:tcW w:w="3559" w:type="pct"/>
            <w:shd w:val="clear" w:color="auto" w:fill="auto"/>
          </w:tcPr>
          <w:p w14:paraId="576E0A98" w14:textId="524BE1E0" w:rsidR="00573712" w:rsidRPr="000F184C" w:rsidRDefault="00573712" w:rsidP="000740D1">
            <w:pPr>
              <w:spacing w:before="120" w:after="120"/>
            </w:pPr>
            <w:r w:rsidRPr="000F184C">
              <w:t>Prescription Drug coverage that pays out (on average) as much or more than the </w:t>
            </w:r>
            <w:r w:rsidRPr="000F184C">
              <w:rPr>
                <w:bCs/>
              </w:rPr>
              <w:t>standard </w:t>
            </w:r>
            <w:r w:rsidRPr="000F184C">
              <w:t>Medicare Part D drug coverage.</w:t>
            </w:r>
          </w:p>
        </w:tc>
      </w:tr>
      <w:tr w:rsidR="00573712" w:rsidRPr="0025615F" w14:paraId="54E22ED4" w14:textId="77777777" w:rsidTr="00F8579B">
        <w:tc>
          <w:tcPr>
            <w:tcW w:w="1441" w:type="pct"/>
            <w:shd w:val="clear" w:color="auto" w:fill="auto"/>
          </w:tcPr>
          <w:p w14:paraId="6E8F8834" w14:textId="77777777" w:rsidR="00573712" w:rsidRPr="00FB7618" w:rsidRDefault="00573712" w:rsidP="000740D1">
            <w:pPr>
              <w:spacing w:before="120" w:after="120"/>
              <w:rPr>
                <w:color w:val="000000"/>
              </w:rPr>
            </w:pPr>
            <w:r w:rsidRPr="00FB7618">
              <w:rPr>
                <w:color w:val="000000"/>
              </w:rPr>
              <w:t>Crosswalk ID</w:t>
            </w:r>
          </w:p>
        </w:tc>
        <w:tc>
          <w:tcPr>
            <w:tcW w:w="3559" w:type="pct"/>
            <w:shd w:val="clear" w:color="auto" w:fill="auto"/>
          </w:tcPr>
          <w:p w14:paraId="1369253C" w14:textId="4F2853EA" w:rsidR="00573712" w:rsidRDefault="00573712" w:rsidP="000740D1">
            <w:pPr>
              <w:spacing w:before="120" w:after="120"/>
              <w:rPr>
                <w:color w:val="000000"/>
              </w:rPr>
            </w:pPr>
            <w:r w:rsidRPr="0025615F">
              <w:rPr>
                <w:color w:val="000000"/>
              </w:rPr>
              <w:t>Reference</w:t>
            </w:r>
            <w:r>
              <w:rPr>
                <w:color w:val="000000"/>
              </w:rPr>
              <w:t xml:space="preserve"> </w:t>
            </w:r>
            <w:r w:rsidRPr="0025615F">
              <w:rPr>
                <w:color w:val="000000"/>
              </w:rPr>
              <w:t>plan</w:t>
            </w:r>
            <w:r>
              <w:rPr>
                <w:color w:val="000000"/>
              </w:rPr>
              <w:t xml:space="preserve"> </w:t>
            </w:r>
            <w:r w:rsidRPr="0025615F">
              <w:rPr>
                <w:color w:val="000000"/>
              </w:rPr>
              <w:t>member</w:t>
            </w:r>
            <w:r>
              <w:rPr>
                <w:color w:val="000000"/>
              </w:rPr>
              <w:t xml:space="preserve"> </w:t>
            </w:r>
            <w:r w:rsidRPr="0025615F">
              <w:rPr>
                <w:color w:val="000000"/>
              </w:rPr>
              <w:t>identification</w:t>
            </w:r>
            <w:r>
              <w:rPr>
                <w:color w:val="000000"/>
              </w:rPr>
              <w:t xml:space="preserve"> </w:t>
            </w:r>
            <w:r w:rsidRPr="0025615F">
              <w:rPr>
                <w:color w:val="000000"/>
              </w:rPr>
              <w:t>number</w:t>
            </w:r>
            <w:r>
              <w:rPr>
                <w:color w:val="000000"/>
              </w:rPr>
              <w:t xml:space="preserve"> </w:t>
            </w:r>
            <w:r w:rsidRPr="0025615F">
              <w:rPr>
                <w:color w:val="000000"/>
              </w:rPr>
              <w:t>that</w:t>
            </w:r>
            <w:r>
              <w:rPr>
                <w:color w:val="000000"/>
              </w:rPr>
              <w:t xml:space="preserve"> </w:t>
            </w:r>
            <w:r w:rsidRPr="0025615F">
              <w:rPr>
                <w:color w:val="000000"/>
              </w:rPr>
              <w:t>is</w:t>
            </w:r>
            <w:r>
              <w:rPr>
                <w:color w:val="000000"/>
              </w:rPr>
              <w:t xml:space="preserve"> </w:t>
            </w:r>
            <w:r w:rsidRPr="0025615F">
              <w:rPr>
                <w:color w:val="000000"/>
              </w:rPr>
              <w:t>different</w:t>
            </w:r>
            <w:r>
              <w:rPr>
                <w:color w:val="000000"/>
              </w:rPr>
              <w:t xml:space="preserve"> </w:t>
            </w:r>
            <w:r w:rsidRPr="0025615F">
              <w:rPr>
                <w:color w:val="000000"/>
              </w:rPr>
              <w:t>than,</w:t>
            </w:r>
            <w:r>
              <w:rPr>
                <w:color w:val="000000"/>
              </w:rPr>
              <w:t xml:space="preserve"> </w:t>
            </w:r>
            <w:r w:rsidRPr="0025615F">
              <w:rPr>
                <w:color w:val="000000"/>
              </w:rPr>
              <w:t>but</w:t>
            </w:r>
            <w:r>
              <w:rPr>
                <w:color w:val="000000"/>
              </w:rPr>
              <w:t xml:space="preserve"> </w:t>
            </w:r>
            <w:r w:rsidRPr="0025615F">
              <w:rPr>
                <w:color w:val="000000"/>
              </w:rPr>
              <w:t>is</w:t>
            </w:r>
            <w:r>
              <w:rPr>
                <w:color w:val="000000"/>
              </w:rPr>
              <w:t xml:space="preserve"> </w:t>
            </w:r>
            <w:r w:rsidRPr="0025615F">
              <w:rPr>
                <w:color w:val="000000"/>
              </w:rPr>
              <w:t>linked</w:t>
            </w:r>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w:t>
            </w:r>
            <w:r w:rsidRPr="0025615F">
              <w:rPr>
                <w:color w:val="000000"/>
              </w:rPr>
              <w:t>plan</w:t>
            </w:r>
            <w:r>
              <w:rPr>
                <w:color w:val="000000"/>
              </w:rPr>
              <w:t xml:space="preserve"> </w:t>
            </w:r>
            <w:r w:rsidRPr="0025615F">
              <w:rPr>
                <w:color w:val="000000"/>
              </w:rPr>
              <w:t>member’s</w:t>
            </w:r>
            <w:r>
              <w:rPr>
                <w:color w:val="000000"/>
              </w:rPr>
              <w:t xml:space="preserve"> </w:t>
            </w:r>
            <w:r w:rsidRPr="0025615F">
              <w:rPr>
                <w:color w:val="000000"/>
              </w:rPr>
              <w:t>Internal</w:t>
            </w:r>
            <w:r>
              <w:rPr>
                <w:color w:val="000000"/>
              </w:rPr>
              <w:t xml:space="preserve"> </w:t>
            </w:r>
            <w:r w:rsidRPr="0025615F">
              <w:rPr>
                <w:color w:val="000000"/>
              </w:rPr>
              <w:t>ID,</w:t>
            </w:r>
            <w:r>
              <w:rPr>
                <w:color w:val="000000"/>
              </w:rPr>
              <w:t xml:space="preserve"> </w:t>
            </w:r>
            <w:r w:rsidRPr="0025615F">
              <w:rPr>
                <w:color w:val="000000"/>
              </w:rPr>
              <w:t>such</w:t>
            </w:r>
            <w:r>
              <w:rPr>
                <w:color w:val="000000"/>
              </w:rPr>
              <w:t xml:space="preserve"> </w:t>
            </w:r>
            <w:r w:rsidRPr="0025615F">
              <w:rPr>
                <w:color w:val="000000"/>
              </w:rPr>
              <w:t>as</w:t>
            </w:r>
            <w:r>
              <w:rPr>
                <w:color w:val="000000"/>
              </w:rPr>
              <w:t xml:space="preserve"> </w:t>
            </w:r>
            <w:r w:rsidRPr="0025615F">
              <w:rPr>
                <w:color w:val="000000"/>
              </w:rPr>
              <w:t>the</w:t>
            </w:r>
            <w:r>
              <w:rPr>
                <w:color w:val="000000"/>
              </w:rPr>
              <w:t xml:space="preserve"> </w:t>
            </w:r>
            <w:proofErr w:type="gramStart"/>
            <w:r w:rsidRPr="0025615F">
              <w:rPr>
                <w:color w:val="000000"/>
              </w:rPr>
              <w:t>SSN#.</w:t>
            </w:r>
            <w:proofErr w:type="gramEnd"/>
            <w:r>
              <w:rPr>
                <w:color w:val="000000"/>
              </w:rPr>
              <w:t xml:space="preserve"> </w:t>
            </w:r>
            <w:r w:rsidRPr="0025615F">
              <w:rPr>
                <w:color w:val="000000"/>
              </w:rPr>
              <w:t>It</w:t>
            </w:r>
            <w:r>
              <w:rPr>
                <w:color w:val="000000"/>
              </w:rPr>
              <w:t xml:space="preserve"> </w:t>
            </w:r>
            <w:r w:rsidRPr="0025615F">
              <w:rPr>
                <w:color w:val="000000"/>
              </w:rPr>
              <w:t>is</w:t>
            </w:r>
            <w:r>
              <w:rPr>
                <w:color w:val="000000"/>
              </w:rPr>
              <w:t xml:space="preserve"> </w:t>
            </w:r>
            <w:r w:rsidRPr="0025615F">
              <w:rPr>
                <w:color w:val="000000"/>
              </w:rPr>
              <w:t>sometimes</w:t>
            </w:r>
            <w:r>
              <w:rPr>
                <w:color w:val="000000"/>
              </w:rPr>
              <w:t xml:space="preserve"> </w:t>
            </w:r>
            <w:r w:rsidRPr="0025615F">
              <w:rPr>
                <w:color w:val="000000"/>
              </w:rPr>
              <w:t>referred</w:t>
            </w:r>
            <w:r>
              <w:rPr>
                <w:color w:val="000000"/>
              </w:rPr>
              <w:t xml:space="preserve"> </w:t>
            </w:r>
            <w:r w:rsidRPr="0025615F">
              <w:rPr>
                <w:color w:val="000000"/>
              </w:rPr>
              <w:t>to</w:t>
            </w:r>
            <w:r>
              <w:rPr>
                <w:color w:val="000000"/>
              </w:rPr>
              <w:t xml:space="preserve"> </w:t>
            </w:r>
            <w:r w:rsidRPr="0025615F">
              <w:rPr>
                <w:color w:val="000000"/>
              </w:rPr>
              <w:t>as</w:t>
            </w:r>
            <w:r>
              <w:rPr>
                <w:color w:val="000000"/>
              </w:rPr>
              <w:t xml:space="preserve"> </w:t>
            </w:r>
            <w:r w:rsidRPr="0025615F">
              <w:rPr>
                <w:color w:val="000000"/>
              </w:rPr>
              <w:t>an</w:t>
            </w:r>
            <w:r>
              <w:rPr>
                <w:color w:val="000000"/>
              </w:rPr>
              <w:t xml:space="preserve"> </w:t>
            </w:r>
            <w:r w:rsidRPr="0025615F">
              <w:rPr>
                <w:color w:val="000000"/>
              </w:rPr>
              <w:t>Alternate</w:t>
            </w:r>
            <w:r>
              <w:rPr>
                <w:color w:val="000000"/>
              </w:rPr>
              <w:t xml:space="preserve"> </w:t>
            </w:r>
            <w:r w:rsidRPr="0025615F">
              <w:rPr>
                <w:color w:val="000000"/>
              </w:rPr>
              <w:t>ID.</w:t>
            </w:r>
          </w:p>
          <w:p w14:paraId="43C62977" w14:textId="77777777" w:rsidR="00573712" w:rsidRDefault="00573712" w:rsidP="000740D1">
            <w:pPr>
              <w:spacing w:before="120" w:after="120"/>
              <w:rPr>
                <w:color w:val="000000"/>
              </w:rPr>
            </w:pPr>
          </w:p>
          <w:p w14:paraId="24319CB0" w14:textId="346BECB4" w:rsidR="00573712" w:rsidRDefault="00573712" w:rsidP="000740D1">
            <w:pPr>
              <w:spacing w:before="120" w:after="120"/>
              <w:rPr>
                <w:color w:val="000000"/>
              </w:rPr>
            </w:pPr>
            <w:r w:rsidRPr="0025615F">
              <w:rPr>
                <w:color w:val="000000"/>
              </w:rPr>
              <w:t>A</w:t>
            </w:r>
            <w:r>
              <w:rPr>
                <w:color w:val="000000"/>
              </w:rPr>
              <w:t xml:space="preserve"> </w:t>
            </w:r>
            <w:r w:rsidRPr="0025615F">
              <w:rPr>
                <w:color w:val="000000"/>
              </w:rPr>
              <w:t>plan</w:t>
            </w:r>
            <w:r>
              <w:rPr>
                <w:color w:val="000000"/>
              </w:rPr>
              <w:t xml:space="preserve"> </w:t>
            </w:r>
            <w:r w:rsidRPr="0025615F">
              <w:rPr>
                <w:color w:val="000000"/>
              </w:rPr>
              <w:t>member’s</w:t>
            </w:r>
            <w:r>
              <w:rPr>
                <w:color w:val="000000"/>
              </w:rPr>
              <w:t xml:space="preserve"> </w:t>
            </w:r>
            <w:r w:rsidRPr="0025615F">
              <w:rPr>
                <w:color w:val="000000"/>
              </w:rPr>
              <w:t>eligibility</w:t>
            </w:r>
            <w:r>
              <w:rPr>
                <w:color w:val="000000"/>
              </w:rPr>
              <w:t xml:space="preserve"> </w:t>
            </w:r>
            <w:r w:rsidRPr="0025615F">
              <w:rPr>
                <w:color w:val="000000"/>
              </w:rPr>
              <w:t>re</w:t>
            </w:r>
            <w:r>
              <w:rPr>
                <w:color w:val="000000"/>
              </w:rPr>
              <w:t>co</w:t>
            </w:r>
            <w:r w:rsidRPr="0025615F">
              <w:rPr>
                <w:color w:val="000000"/>
              </w:rPr>
              <w:t>rd</w:t>
            </w:r>
            <w:r>
              <w:rPr>
                <w:color w:val="000000"/>
              </w:rPr>
              <w:t xml:space="preserve"> </w:t>
            </w:r>
            <w:r w:rsidRPr="0025615F">
              <w:rPr>
                <w:color w:val="000000"/>
              </w:rPr>
              <w:t>may</w:t>
            </w:r>
            <w:r>
              <w:rPr>
                <w:color w:val="000000"/>
              </w:rPr>
              <w:t xml:space="preserve"> </w:t>
            </w:r>
            <w:r w:rsidRPr="0025615F">
              <w:rPr>
                <w:color w:val="000000"/>
              </w:rPr>
              <w:t>be</w:t>
            </w:r>
            <w:r>
              <w:rPr>
                <w:color w:val="000000"/>
              </w:rPr>
              <w:t xml:space="preserve"> </w:t>
            </w:r>
            <w:r w:rsidRPr="0025615F">
              <w:rPr>
                <w:color w:val="000000"/>
              </w:rPr>
              <w:t>viewed</w:t>
            </w:r>
            <w:r>
              <w:rPr>
                <w:color w:val="000000"/>
              </w:rPr>
              <w:t xml:space="preserve"> </w:t>
            </w:r>
            <w:r w:rsidRPr="0025615F">
              <w:rPr>
                <w:color w:val="000000"/>
              </w:rPr>
              <w:t>by</w:t>
            </w:r>
            <w:r>
              <w:rPr>
                <w:color w:val="000000"/>
              </w:rPr>
              <w:t xml:space="preserve"> </w:t>
            </w:r>
            <w:r w:rsidRPr="0025615F">
              <w:rPr>
                <w:color w:val="000000"/>
              </w:rPr>
              <w:t>searching</w:t>
            </w:r>
            <w:r>
              <w:rPr>
                <w:color w:val="000000"/>
              </w:rPr>
              <w:t xml:space="preserve"> </w:t>
            </w:r>
            <w:r w:rsidRPr="0025615F">
              <w:rPr>
                <w:color w:val="000000"/>
              </w:rPr>
              <w:t>for</w:t>
            </w:r>
            <w:r>
              <w:rPr>
                <w:color w:val="000000"/>
              </w:rPr>
              <w:t xml:space="preserve"> </w:t>
            </w:r>
            <w:r w:rsidRPr="0025615F">
              <w:rPr>
                <w:color w:val="000000"/>
              </w:rPr>
              <w:t>either</w:t>
            </w:r>
            <w:r>
              <w:rPr>
                <w:color w:val="000000"/>
              </w:rPr>
              <w:t xml:space="preserve"> </w:t>
            </w:r>
            <w:r w:rsidRPr="0025615F">
              <w:rPr>
                <w:color w:val="000000"/>
              </w:rPr>
              <w:t>the</w:t>
            </w:r>
            <w:r>
              <w:rPr>
                <w:color w:val="000000"/>
              </w:rPr>
              <w:t xml:space="preserve"> </w:t>
            </w:r>
            <w:r w:rsidRPr="0025615F">
              <w:rPr>
                <w:color w:val="000000"/>
              </w:rPr>
              <w:t>Crosswalk</w:t>
            </w:r>
            <w:r>
              <w:rPr>
                <w:color w:val="000000"/>
              </w:rPr>
              <w:t xml:space="preserve"> </w:t>
            </w:r>
            <w:r w:rsidRPr="0025615F">
              <w:rPr>
                <w:color w:val="000000"/>
              </w:rPr>
              <w:t>ID</w:t>
            </w:r>
            <w:r>
              <w:rPr>
                <w:color w:val="000000"/>
              </w:rPr>
              <w:t xml:space="preserve"> </w:t>
            </w:r>
            <w:r w:rsidRPr="0025615F">
              <w:rPr>
                <w:color w:val="000000"/>
              </w:rPr>
              <w:t>or</w:t>
            </w:r>
            <w:r>
              <w:rPr>
                <w:color w:val="000000"/>
              </w:rPr>
              <w:t xml:space="preserve"> </w:t>
            </w:r>
            <w:r w:rsidRPr="0025615F">
              <w:rPr>
                <w:color w:val="000000"/>
              </w:rPr>
              <w:t>Internal</w:t>
            </w:r>
            <w:r>
              <w:rPr>
                <w:color w:val="000000"/>
              </w:rPr>
              <w:t xml:space="preserve"> </w:t>
            </w:r>
            <w:r w:rsidRPr="0025615F">
              <w:rPr>
                <w:color w:val="000000"/>
              </w:rPr>
              <w:t>ID.</w:t>
            </w:r>
            <w:r>
              <w:rPr>
                <w:color w:val="000000"/>
              </w:rPr>
              <w:t xml:space="preserve"> </w:t>
            </w:r>
            <w:r w:rsidRPr="0025615F">
              <w:rPr>
                <w:color w:val="000000"/>
              </w:rPr>
              <w:t>Both</w:t>
            </w:r>
            <w:r>
              <w:rPr>
                <w:color w:val="000000"/>
              </w:rPr>
              <w:t xml:space="preserve"> </w:t>
            </w:r>
            <w:r w:rsidRPr="0025615F">
              <w:rPr>
                <w:color w:val="000000"/>
              </w:rPr>
              <w:t>ID</w:t>
            </w:r>
            <w:r>
              <w:rPr>
                <w:color w:val="000000"/>
              </w:rPr>
              <w:t xml:space="preserve"> </w:t>
            </w:r>
            <w:r w:rsidRPr="0025615F">
              <w:rPr>
                <w:color w:val="000000"/>
              </w:rPr>
              <w:t>numbers</w:t>
            </w:r>
            <w:r>
              <w:rPr>
                <w:color w:val="000000"/>
              </w:rPr>
              <w:t xml:space="preserve"> </w:t>
            </w:r>
            <w:r w:rsidRPr="0025615F">
              <w:rPr>
                <w:color w:val="000000"/>
              </w:rPr>
              <w:t>are</w:t>
            </w:r>
            <w:r>
              <w:rPr>
                <w:color w:val="000000"/>
              </w:rPr>
              <w:t xml:space="preserve"> </w:t>
            </w:r>
            <w:r w:rsidRPr="0025615F">
              <w:rPr>
                <w:color w:val="000000"/>
              </w:rPr>
              <w:t>linked.</w:t>
            </w:r>
          </w:p>
          <w:p w14:paraId="1E54D957" w14:textId="77777777" w:rsidR="00573712" w:rsidRDefault="00573712" w:rsidP="000740D1">
            <w:pPr>
              <w:spacing w:before="120" w:after="120"/>
              <w:rPr>
                <w:color w:val="000000"/>
              </w:rPr>
            </w:pPr>
          </w:p>
          <w:p w14:paraId="24F13746" w14:textId="61E9079D" w:rsidR="00573712" w:rsidRPr="0025615F" w:rsidRDefault="00573712" w:rsidP="000740D1">
            <w:pPr>
              <w:spacing w:before="120" w:after="120"/>
            </w:pPr>
            <w:r w:rsidRPr="0025615F">
              <w:rPr>
                <w:color w:val="000000"/>
              </w:rPr>
              <w:t>In</w:t>
            </w:r>
            <w:r>
              <w:rPr>
                <w:color w:val="000000"/>
              </w:rPr>
              <w:t xml:space="preserve"> </w:t>
            </w:r>
            <w:r w:rsidRPr="0025615F">
              <w:rPr>
                <w:color w:val="000000"/>
              </w:rPr>
              <w:t>situations</w:t>
            </w:r>
            <w:r>
              <w:rPr>
                <w:color w:val="000000"/>
              </w:rPr>
              <w:t xml:space="preserve"> </w:t>
            </w:r>
            <w:r w:rsidRPr="0025615F">
              <w:rPr>
                <w:color w:val="000000"/>
              </w:rPr>
              <w:t>in</w:t>
            </w:r>
            <w:r>
              <w:rPr>
                <w:color w:val="000000"/>
              </w:rPr>
              <w:t xml:space="preserve"> </w:t>
            </w:r>
            <w:r w:rsidRPr="0025615F">
              <w:rPr>
                <w:color w:val="000000"/>
              </w:rPr>
              <w:t>which</w:t>
            </w:r>
            <w:r>
              <w:rPr>
                <w:color w:val="000000"/>
              </w:rPr>
              <w:t xml:space="preserve"> </w:t>
            </w:r>
            <w:r w:rsidRPr="0025615F">
              <w:rPr>
                <w:color w:val="000000"/>
              </w:rPr>
              <w:t>the</w:t>
            </w:r>
            <w:r>
              <w:rPr>
                <w:color w:val="000000"/>
              </w:rPr>
              <w:t xml:space="preserve"> </w:t>
            </w:r>
            <w:r w:rsidRPr="0025615F">
              <w:rPr>
                <w:color w:val="000000"/>
              </w:rPr>
              <w:t>Internal</w:t>
            </w:r>
            <w:r>
              <w:rPr>
                <w:color w:val="000000"/>
              </w:rPr>
              <w:t xml:space="preserve"> </w:t>
            </w:r>
            <w:r w:rsidRPr="0025615F">
              <w:rPr>
                <w:color w:val="000000"/>
              </w:rPr>
              <w:t>ID</w:t>
            </w:r>
            <w:r>
              <w:rPr>
                <w:color w:val="000000"/>
              </w:rPr>
              <w:t xml:space="preserve"> </w:t>
            </w:r>
            <w:r w:rsidRPr="0025615F">
              <w:rPr>
                <w:color w:val="000000"/>
              </w:rPr>
              <w:t>is</w:t>
            </w:r>
            <w:r>
              <w:rPr>
                <w:color w:val="000000"/>
              </w:rPr>
              <w:t xml:space="preserve"> </w:t>
            </w:r>
            <w:r w:rsidRPr="0025615F">
              <w:rPr>
                <w:color w:val="000000"/>
              </w:rPr>
              <w:t>the</w:t>
            </w:r>
            <w:r>
              <w:rPr>
                <w:color w:val="000000"/>
              </w:rPr>
              <w:t xml:space="preserve"> </w:t>
            </w:r>
            <w:r w:rsidRPr="0025615F">
              <w:rPr>
                <w:color w:val="000000"/>
              </w:rPr>
              <w:t>member’s</w:t>
            </w:r>
            <w:r>
              <w:rPr>
                <w:color w:val="000000"/>
              </w:rPr>
              <w:t xml:space="preserve"> </w:t>
            </w:r>
            <w:r w:rsidRPr="0025615F">
              <w:rPr>
                <w:color w:val="000000"/>
              </w:rPr>
              <w:t>SSN#,</w:t>
            </w:r>
            <w:r>
              <w:rPr>
                <w:color w:val="000000"/>
              </w:rPr>
              <w:t xml:space="preserve"> </w:t>
            </w:r>
            <w:r w:rsidRPr="0025615F">
              <w:rPr>
                <w:color w:val="000000"/>
              </w:rPr>
              <w:t>using</w:t>
            </w:r>
            <w:r>
              <w:rPr>
                <w:color w:val="000000"/>
              </w:rPr>
              <w:t xml:space="preserve"> </w:t>
            </w:r>
            <w:r w:rsidRPr="0025615F">
              <w:rPr>
                <w:color w:val="000000"/>
              </w:rPr>
              <w:t>a</w:t>
            </w:r>
            <w:r>
              <w:rPr>
                <w:color w:val="000000"/>
              </w:rPr>
              <w:t xml:space="preserve"> </w:t>
            </w:r>
            <w:r w:rsidRPr="0025615F">
              <w:rPr>
                <w:color w:val="000000"/>
              </w:rPr>
              <w:t>Crosswalk</w:t>
            </w:r>
            <w:r>
              <w:rPr>
                <w:color w:val="000000"/>
              </w:rPr>
              <w:t xml:space="preserve"> </w:t>
            </w:r>
            <w:r w:rsidRPr="0025615F">
              <w:rPr>
                <w:color w:val="000000"/>
              </w:rPr>
              <w:t>ID</w:t>
            </w:r>
            <w:r>
              <w:rPr>
                <w:color w:val="000000"/>
              </w:rPr>
              <w:t xml:space="preserve"> </w:t>
            </w:r>
            <w:r w:rsidRPr="0025615F">
              <w:rPr>
                <w:color w:val="000000"/>
              </w:rPr>
              <w:t>allows</w:t>
            </w:r>
            <w:r>
              <w:rPr>
                <w:color w:val="000000"/>
              </w:rPr>
              <w:t xml:space="preserve"> </w:t>
            </w:r>
            <w:r w:rsidRPr="0025615F">
              <w:rPr>
                <w:color w:val="000000"/>
              </w:rPr>
              <w:t>us</w:t>
            </w:r>
            <w:r>
              <w:rPr>
                <w:color w:val="000000"/>
              </w:rPr>
              <w:t xml:space="preserve"> </w:t>
            </w:r>
            <w:r w:rsidRPr="0025615F">
              <w:rPr>
                <w:color w:val="000000"/>
              </w:rPr>
              <w:t>to</w:t>
            </w:r>
            <w:r>
              <w:rPr>
                <w:color w:val="000000"/>
              </w:rPr>
              <w:t xml:space="preserve"> </w:t>
            </w:r>
            <w:r w:rsidRPr="0025615F">
              <w:rPr>
                <w:color w:val="000000"/>
              </w:rPr>
              <w:t>use</w:t>
            </w:r>
            <w:r>
              <w:rPr>
                <w:color w:val="000000"/>
              </w:rPr>
              <w:t xml:space="preserve"> </w:t>
            </w:r>
            <w:r w:rsidRPr="0025615F">
              <w:rPr>
                <w:color w:val="000000"/>
              </w:rPr>
              <w:t>an</w:t>
            </w:r>
            <w:r>
              <w:rPr>
                <w:color w:val="000000"/>
              </w:rPr>
              <w:t xml:space="preserve"> </w:t>
            </w:r>
            <w:r w:rsidRPr="0025615F">
              <w:rPr>
                <w:color w:val="000000"/>
              </w:rPr>
              <w:t>alternate</w:t>
            </w:r>
            <w:r>
              <w:rPr>
                <w:color w:val="000000"/>
              </w:rPr>
              <w:t xml:space="preserve"> </w:t>
            </w:r>
            <w:r w:rsidRPr="0025615F">
              <w:rPr>
                <w:color w:val="000000"/>
              </w:rPr>
              <w:t>ID</w:t>
            </w:r>
            <w:r>
              <w:rPr>
                <w:color w:val="000000"/>
              </w:rPr>
              <w:t xml:space="preserve"> </w:t>
            </w:r>
            <w:r w:rsidRPr="0025615F">
              <w:rPr>
                <w:color w:val="000000"/>
              </w:rPr>
              <w:t>in</w:t>
            </w:r>
            <w:r>
              <w:rPr>
                <w:color w:val="000000"/>
              </w:rPr>
              <w:t xml:space="preserve"> </w:t>
            </w:r>
            <w:r w:rsidRPr="0025615F">
              <w:rPr>
                <w:color w:val="000000"/>
              </w:rPr>
              <w:t>place</w:t>
            </w:r>
            <w:r>
              <w:rPr>
                <w:color w:val="000000"/>
              </w:rPr>
              <w:t xml:space="preserve"> </w:t>
            </w:r>
            <w:r w:rsidRPr="0025615F">
              <w:rPr>
                <w:color w:val="000000"/>
              </w:rPr>
              <w:t>of</w:t>
            </w:r>
            <w:r>
              <w:rPr>
                <w:color w:val="000000"/>
              </w:rPr>
              <w:t xml:space="preserve"> </w:t>
            </w:r>
            <w:r w:rsidRPr="0025615F">
              <w:rPr>
                <w:color w:val="000000"/>
              </w:rPr>
              <w:t>the</w:t>
            </w:r>
            <w:r>
              <w:rPr>
                <w:color w:val="000000"/>
              </w:rPr>
              <w:t xml:space="preserve"> </w:t>
            </w:r>
            <w:r w:rsidRPr="0025615F">
              <w:rPr>
                <w:color w:val="000000"/>
              </w:rPr>
              <w:t>SSN#</w:t>
            </w:r>
            <w:r>
              <w:rPr>
                <w:color w:val="000000"/>
              </w:rPr>
              <w:t xml:space="preserve"> </w:t>
            </w:r>
            <w:r w:rsidRPr="0025615F">
              <w:rPr>
                <w:color w:val="000000"/>
              </w:rPr>
              <w:t>to</w:t>
            </w:r>
            <w:r>
              <w:rPr>
                <w:color w:val="000000"/>
              </w:rPr>
              <w:t xml:space="preserve"> </w:t>
            </w:r>
            <w:r w:rsidRPr="0025615F">
              <w:rPr>
                <w:color w:val="000000"/>
              </w:rPr>
              <w:t>help</w:t>
            </w:r>
            <w:r>
              <w:rPr>
                <w:color w:val="000000"/>
              </w:rPr>
              <w:t xml:space="preserve"> </w:t>
            </w:r>
            <w:r w:rsidRPr="0025615F">
              <w:rPr>
                <w:color w:val="000000"/>
              </w:rPr>
              <w:t>keep</w:t>
            </w:r>
            <w:r>
              <w:rPr>
                <w:color w:val="000000"/>
              </w:rPr>
              <w:t xml:space="preserve"> </w:t>
            </w:r>
            <w:r w:rsidRPr="0025615F">
              <w:rPr>
                <w:color w:val="000000"/>
              </w:rPr>
              <w:t>this</w:t>
            </w:r>
            <w:r>
              <w:rPr>
                <w:color w:val="000000"/>
              </w:rPr>
              <w:t xml:space="preserve"> </w:t>
            </w:r>
            <w:r w:rsidRPr="0025615F">
              <w:rPr>
                <w:color w:val="000000"/>
              </w:rPr>
              <w:t>information</w:t>
            </w:r>
            <w:r>
              <w:rPr>
                <w:color w:val="000000"/>
              </w:rPr>
              <w:t xml:space="preserve"> co</w:t>
            </w:r>
            <w:r w:rsidRPr="0025615F">
              <w:rPr>
                <w:color w:val="000000"/>
              </w:rPr>
              <w:t>nfidential</w:t>
            </w:r>
            <w:r>
              <w:rPr>
                <w:color w:val="000000"/>
              </w:rPr>
              <w:t xml:space="preserve"> </w:t>
            </w:r>
            <w:r w:rsidRPr="0025615F">
              <w:rPr>
                <w:color w:val="000000"/>
              </w:rPr>
              <w:t>for</w:t>
            </w:r>
            <w:r>
              <w:rPr>
                <w:color w:val="000000"/>
              </w:rPr>
              <w:t xml:space="preserve"> </w:t>
            </w:r>
            <w:r w:rsidRPr="0025615F">
              <w:rPr>
                <w:color w:val="000000"/>
              </w:rPr>
              <w:t>the</w:t>
            </w:r>
            <w:r>
              <w:rPr>
                <w:color w:val="000000"/>
              </w:rPr>
              <w:t xml:space="preserve"> </w:t>
            </w:r>
            <w:r w:rsidRPr="0025615F">
              <w:rPr>
                <w:color w:val="000000"/>
              </w:rPr>
              <w:t>member.</w:t>
            </w:r>
          </w:p>
        </w:tc>
      </w:tr>
      <w:tr w:rsidR="00573712" w:rsidRPr="0025615F" w14:paraId="7F4AACF5" w14:textId="77777777" w:rsidTr="00F8579B">
        <w:tc>
          <w:tcPr>
            <w:tcW w:w="1441" w:type="pct"/>
            <w:shd w:val="clear" w:color="auto" w:fill="auto"/>
          </w:tcPr>
          <w:p w14:paraId="6D143385" w14:textId="77777777" w:rsidR="00573712" w:rsidRPr="00FB7618" w:rsidRDefault="00573712" w:rsidP="000740D1">
            <w:pPr>
              <w:spacing w:before="120" w:after="120"/>
              <w:rPr>
                <w:bCs/>
                <w:color w:val="000000"/>
              </w:rPr>
            </w:pPr>
            <w:r w:rsidRPr="00FB7618">
              <w:rPr>
                <w:bCs/>
                <w:color w:val="000000"/>
              </w:rPr>
              <w:t>Current Year</w:t>
            </w:r>
            <w:r w:rsidRPr="00FB7618">
              <w:rPr>
                <w:bCs/>
              </w:rPr>
              <w:t xml:space="preserve"> </w:t>
            </w:r>
          </w:p>
        </w:tc>
        <w:tc>
          <w:tcPr>
            <w:tcW w:w="3559" w:type="pct"/>
            <w:shd w:val="clear" w:color="auto" w:fill="auto"/>
          </w:tcPr>
          <w:p w14:paraId="73B4EF3B" w14:textId="097191A0" w:rsidR="00573712" w:rsidRPr="0025615F" w:rsidRDefault="00573712" w:rsidP="000740D1">
            <w:pPr>
              <w:spacing w:before="120" w:after="120"/>
            </w:pPr>
            <w:proofErr w:type="gramStart"/>
            <w:r w:rsidRPr="0025615F">
              <w:rPr>
                <w:color w:val="000000"/>
              </w:rPr>
              <w:t>Refers</w:t>
            </w:r>
            <w:proofErr w:type="gramEnd"/>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w:t>
            </w:r>
            <w:r w:rsidRPr="0025615F">
              <w:rPr>
                <w:color w:val="000000"/>
              </w:rPr>
              <w:t>current</w:t>
            </w:r>
            <w:r>
              <w:rPr>
                <w:color w:val="000000"/>
              </w:rPr>
              <w:t xml:space="preserve"> </w:t>
            </w:r>
            <w:r w:rsidRPr="0025615F">
              <w:rPr>
                <w:color w:val="000000"/>
              </w:rPr>
              <w:t>calendar</w:t>
            </w:r>
            <w:r>
              <w:rPr>
                <w:color w:val="000000"/>
              </w:rPr>
              <w:t xml:space="preserve"> </w:t>
            </w:r>
            <w:r w:rsidRPr="0025615F">
              <w:rPr>
                <w:color w:val="000000"/>
              </w:rPr>
              <w:t>year.</w:t>
            </w:r>
          </w:p>
        </w:tc>
      </w:tr>
      <w:tr w:rsidR="00573712" w:rsidRPr="0025615F" w14:paraId="1E8B3B55" w14:textId="77777777" w:rsidTr="00F8579B">
        <w:tc>
          <w:tcPr>
            <w:tcW w:w="1441" w:type="pct"/>
          </w:tcPr>
          <w:p w14:paraId="260F6308" w14:textId="77777777" w:rsidR="00573712" w:rsidRPr="00FB7618" w:rsidRDefault="00573712" w:rsidP="000740D1">
            <w:pPr>
              <w:spacing w:before="120" w:after="120"/>
              <w:rPr>
                <w:bCs/>
              </w:rPr>
            </w:pPr>
            <w:r w:rsidRPr="00FB7618">
              <w:rPr>
                <w:bCs/>
              </w:rPr>
              <w:t xml:space="preserve">Cumulative Uncovered Months </w:t>
            </w:r>
          </w:p>
        </w:tc>
        <w:tc>
          <w:tcPr>
            <w:tcW w:w="3559" w:type="pct"/>
          </w:tcPr>
          <w:p w14:paraId="3756F895" w14:textId="77777777" w:rsidR="00573712" w:rsidRPr="0025615F" w:rsidRDefault="00573712" w:rsidP="000740D1">
            <w:pPr>
              <w:spacing w:before="120" w:after="120"/>
            </w:pPr>
            <w:r>
              <w:t xml:space="preserve">Total months that a Beneficiary was not enrolled in a Part D plan or did not have creditable coverage. </w:t>
            </w:r>
          </w:p>
        </w:tc>
      </w:tr>
      <w:tr w:rsidR="00573712" w:rsidRPr="0025615F" w14:paraId="0A3BB1F8" w14:textId="77777777" w:rsidTr="00F8579B">
        <w:tc>
          <w:tcPr>
            <w:tcW w:w="1441" w:type="pct"/>
          </w:tcPr>
          <w:p w14:paraId="6DF1788C" w14:textId="77777777" w:rsidR="00573712" w:rsidRPr="00FB7618" w:rsidRDefault="00573712" w:rsidP="000740D1">
            <w:pPr>
              <w:spacing w:before="120" w:after="120"/>
              <w:rPr>
                <w:rStyle w:val="BodyLevel1Char"/>
                <w:rFonts w:ascii="Verdana" w:hAnsi="Verdana"/>
                <w:sz w:val="24"/>
              </w:rPr>
            </w:pPr>
            <w:proofErr w:type="spellStart"/>
            <w:r w:rsidRPr="00FB7618">
              <w:rPr>
                <w:rStyle w:val="BodyLevel1Char"/>
                <w:rFonts w:ascii="Verdana" w:hAnsi="Verdana"/>
                <w:sz w:val="24"/>
              </w:rPr>
              <w:t>CustomCare</w:t>
            </w:r>
            <w:proofErr w:type="spellEnd"/>
            <w:r w:rsidRPr="00FB7618">
              <w:rPr>
                <w:rStyle w:val="BodyLevel1Char"/>
                <w:rFonts w:ascii="Verdana" w:hAnsi="Verdana"/>
                <w:sz w:val="24"/>
              </w:rPr>
              <w:t xml:space="preserve"> Retail</w:t>
            </w:r>
          </w:p>
        </w:tc>
        <w:tc>
          <w:tcPr>
            <w:tcW w:w="3559" w:type="pct"/>
          </w:tcPr>
          <w:p w14:paraId="227F570F" w14:textId="5A8459A5" w:rsidR="00573712" w:rsidRPr="0025615F" w:rsidDel="009B63E4" w:rsidRDefault="00573712" w:rsidP="000740D1">
            <w:pPr>
              <w:spacing w:before="120" w:after="120"/>
              <w:rPr>
                <w:rFonts w:cs="Arial"/>
              </w:rPr>
            </w:pPr>
            <w:r w:rsidRPr="0025615F">
              <w:rPr>
                <w:rFonts w:cs="Arial"/>
              </w:rPr>
              <w:t>Program</w:t>
            </w:r>
            <w:r>
              <w:rPr>
                <w:rFonts w:cs="Arial"/>
              </w:rPr>
              <w:t xml:space="preserve"> </w:t>
            </w:r>
            <w:r w:rsidRPr="0025615F">
              <w:rPr>
                <w:rFonts w:cs="Arial"/>
              </w:rPr>
              <w:t>extends</w:t>
            </w:r>
            <w:r>
              <w:rPr>
                <w:rFonts w:cs="Arial"/>
              </w:rPr>
              <w:t xml:space="preserve"> </w:t>
            </w:r>
            <w:r w:rsidRPr="0025615F">
              <w:rPr>
                <w:rFonts w:cs="Arial"/>
              </w:rPr>
              <w:t>the</w:t>
            </w:r>
            <w:r>
              <w:rPr>
                <w:rFonts w:cs="Arial"/>
              </w:rPr>
              <w:t xml:space="preserve"> </w:t>
            </w:r>
            <w:r w:rsidRPr="0025615F">
              <w:rPr>
                <w:rFonts w:cs="Arial"/>
              </w:rPr>
              <w:t>value</w:t>
            </w:r>
            <w:r>
              <w:rPr>
                <w:rFonts w:cs="Arial"/>
              </w:rPr>
              <w:t xml:space="preserve"> </w:t>
            </w:r>
            <w:r w:rsidRPr="0025615F">
              <w:rPr>
                <w:rFonts w:cs="Arial"/>
              </w:rPr>
              <w:t>of</w:t>
            </w:r>
            <w:r>
              <w:rPr>
                <w:rFonts w:cs="Arial"/>
              </w:rPr>
              <w:t xml:space="preserve"> </w:t>
            </w:r>
            <w:proofErr w:type="spellStart"/>
            <w:r w:rsidRPr="0025615F">
              <w:rPr>
                <w:rFonts w:cs="Arial"/>
              </w:rPr>
              <w:t>CustomCare</w:t>
            </w:r>
            <w:proofErr w:type="spellEnd"/>
            <w:r>
              <w:rPr>
                <w:rFonts w:cs="Arial"/>
              </w:rPr>
              <w:t xml:space="preserve"> </w:t>
            </w:r>
            <w:r w:rsidRPr="0025615F">
              <w:rPr>
                <w:rFonts w:cs="Arial"/>
              </w:rPr>
              <w:t>Mail</w:t>
            </w:r>
            <w:r>
              <w:rPr>
                <w:rFonts w:cs="Arial"/>
              </w:rPr>
              <w:t xml:space="preserve"> </w:t>
            </w:r>
            <w:r w:rsidRPr="0025615F">
              <w:rPr>
                <w:rFonts w:cs="Arial"/>
              </w:rPr>
              <w:t>to</w:t>
            </w:r>
            <w:r>
              <w:rPr>
                <w:rFonts w:cs="Arial"/>
              </w:rPr>
              <w:t xml:space="preserve"> </w:t>
            </w:r>
            <w:r w:rsidRPr="0025615F">
              <w:rPr>
                <w:rFonts w:cs="Arial"/>
              </w:rPr>
              <w:t>the</w:t>
            </w:r>
            <w:r>
              <w:rPr>
                <w:rFonts w:cs="Arial"/>
              </w:rPr>
              <w:t xml:space="preserve"> </w:t>
            </w:r>
            <w:r w:rsidRPr="0025615F">
              <w:rPr>
                <w:rFonts w:cs="Arial"/>
              </w:rPr>
              <w:t>retail</w:t>
            </w:r>
            <w:r>
              <w:rPr>
                <w:rFonts w:cs="Arial"/>
              </w:rPr>
              <w:t xml:space="preserve"> </w:t>
            </w:r>
            <w:r w:rsidRPr="0025615F">
              <w:rPr>
                <w:rFonts w:cs="Arial"/>
              </w:rPr>
              <w:t>setting</w:t>
            </w:r>
            <w:r>
              <w:rPr>
                <w:rFonts w:cs="Arial"/>
              </w:rPr>
              <w:t xml:space="preserve"> </w:t>
            </w:r>
            <w:r w:rsidRPr="0025615F">
              <w:rPr>
                <w:rFonts w:cs="Arial"/>
              </w:rPr>
              <w:t>by</w:t>
            </w:r>
            <w:r>
              <w:rPr>
                <w:rFonts w:cs="Arial"/>
              </w:rPr>
              <w:t xml:space="preserve"> </w:t>
            </w:r>
            <w:r w:rsidRPr="0025615F">
              <w:rPr>
                <w:rFonts w:cs="Arial"/>
              </w:rPr>
              <w:t>notifying</w:t>
            </w:r>
            <w:r>
              <w:rPr>
                <w:rFonts w:cs="Arial"/>
              </w:rPr>
              <w:t xml:space="preserve"> </w:t>
            </w:r>
            <w:r w:rsidRPr="0025615F">
              <w:rPr>
                <w:rFonts w:cs="Arial"/>
              </w:rPr>
              <w:t>prescribers,</w:t>
            </w:r>
            <w:r>
              <w:rPr>
                <w:rFonts w:cs="Arial"/>
              </w:rPr>
              <w:t xml:space="preserve"> </w:t>
            </w:r>
            <w:r w:rsidRPr="0025615F">
              <w:rPr>
                <w:rFonts w:cs="Arial"/>
              </w:rPr>
              <w:t>by</w:t>
            </w:r>
            <w:r>
              <w:rPr>
                <w:rFonts w:cs="Arial"/>
              </w:rPr>
              <w:t xml:space="preserve"> </w:t>
            </w:r>
            <w:r w:rsidRPr="0025615F">
              <w:rPr>
                <w:rFonts w:cs="Arial"/>
              </w:rPr>
              <w:t>mail,</w:t>
            </w:r>
            <w:r>
              <w:rPr>
                <w:rFonts w:cs="Arial"/>
              </w:rPr>
              <w:t xml:space="preserve"> </w:t>
            </w:r>
            <w:r w:rsidRPr="0025615F">
              <w:rPr>
                <w:rFonts w:cs="Arial"/>
              </w:rPr>
              <w:t>of</w:t>
            </w:r>
            <w:r>
              <w:rPr>
                <w:rFonts w:cs="Arial"/>
              </w:rPr>
              <w:t xml:space="preserve"> </w:t>
            </w:r>
            <w:r w:rsidRPr="0025615F">
              <w:rPr>
                <w:rFonts w:cs="Arial"/>
              </w:rPr>
              <w:t>possible</w:t>
            </w:r>
            <w:r>
              <w:rPr>
                <w:rFonts w:cs="Arial"/>
              </w:rPr>
              <w:t xml:space="preserve"> </w:t>
            </w:r>
            <w:r w:rsidRPr="0025615F">
              <w:rPr>
                <w:rFonts w:cs="Arial"/>
              </w:rPr>
              <w:t>opportunities</w:t>
            </w:r>
            <w:r>
              <w:rPr>
                <w:rFonts w:cs="Arial"/>
              </w:rPr>
              <w:t xml:space="preserve"> </w:t>
            </w:r>
            <w:r w:rsidRPr="0025615F">
              <w:rPr>
                <w:rFonts w:cs="Arial"/>
              </w:rPr>
              <w:t>to</w:t>
            </w:r>
            <w:r>
              <w:rPr>
                <w:rFonts w:cs="Arial"/>
              </w:rPr>
              <w:t xml:space="preserve"> </w:t>
            </w:r>
            <w:r w:rsidRPr="0025615F">
              <w:rPr>
                <w:rFonts w:cs="Arial"/>
              </w:rPr>
              <w:t>reduce</w:t>
            </w:r>
            <w:r>
              <w:rPr>
                <w:rFonts w:cs="Arial"/>
              </w:rPr>
              <w:t xml:space="preserve"> </w:t>
            </w:r>
            <w:r w:rsidRPr="0025615F">
              <w:rPr>
                <w:rFonts w:cs="Arial"/>
              </w:rPr>
              <w:t>unnecessary</w:t>
            </w:r>
            <w:r>
              <w:rPr>
                <w:rFonts w:cs="Arial"/>
              </w:rPr>
              <w:t xml:space="preserve"> </w:t>
            </w:r>
            <w:r w:rsidRPr="0025615F">
              <w:rPr>
                <w:rFonts w:cs="Arial"/>
              </w:rPr>
              <w:t>prescriptions</w:t>
            </w:r>
            <w:r>
              <w:rPr>
                <w:rFonts w:cs="Arial"/>
              </w:rPr>
              <w:t xml:space="preserve"> </w:t>
            </w:r>
            <w:r w:rsidRPr="0025615F">
              <w:rPr>
                <w:rFonts w:cs="Arial"/>
              </w:rPr>
              <w:t>or</w:t>
            </w:r>
            <w:r>
              <w:rPr>
                <w:rFonts w:cs="Arial"/>
              </w:rPr>
              <w:t xml:space="preserve"> </w:t>
            </w:r>
            <w:r w:rsidRPr="0025615F">
              <w:rPr>
                <w:rFonts w:cs="Arial"/>
              </w:rPr>
              <w:t>to</w:t>
            </w:r>
            <w:r>
              <w:rPr>
                <w:rFonts w:cs="Arial"/>
              </w:rPr>
              <w:t xml:space="preserve"> </w:t>
            </w:r>
            <w:r w:rsidRPr="0025615F">
              <w:rPr>
                <w:rFonts w:cs="Arial"/>
              </w:rPr>
              <w:t>simplify</w:t>
            </w:r>
            <w:r>
              <w:rPr>
                <w:rFonts w:cs="Arial"/>
              </w:rPr>
              <w:t xml:space="preserve"> </w:t>
            </w:r>
            <w:r w:rsidRPr="0025615F">
              <w:rPr>
                <w:rFonts w:cs="Arial"/>
              </w:rPr>
              <w:t>therapies</w:t>
            </w:r>
            <w:r>
              <w:rPr>
                <w:rFonts w:cs="Arial"/>
              </w:rPr>
              <w:t xml:space="preserve"> </w:t>
            </w:r>
            <w:r w:rsidRPr="0025615F">
              <w:rPr>
                <w:rFonts w:cs="Arial"/>
              </w:rPr>
              <w:t>based</w:t>
            </w:r>
            <w:r>
              <w:rPr>
                <w:rFonts w:cs="Arial"/>
              </w:rPr>
              <w:t xml:space="preserve"> </w:t>
            </w:r>
            <w:r w:rsidRPr="0025615F">
              <w:rPr>
                <w:rFonts w:cs="Arial"/>
              </w:rPr>
              <w:t>on</w:t>
            </w:r>
            <w:r>
              <w:rPr>
                <w:rFonts w:cs="Arial"/>
              </w:rPr>
              <w:t xml:space="preserve"> </w:t>
            </w:r>
            <w:r w:rsidRPr="0025615F">
              <w:rPr>
                <w:rFonts w:cs="Arial"/>
              </w:rPr>
              <w:t>clinical</w:t>
            </w:r>
            <w:r>
              <w:rPr>
                <w:rFonts w:cs="Arial"/>
              </w:rPr>
              <w:t xml:space="preserve"> </w:t>
            </w:r>
            <w:r w:rsidRPr="0025615F">
              <w:rPr>
                <w:rFonts w:cs="Arial"/>
              </w:rPr>
              <w:t>review</w:t>
            </w:r>
            <w:r>
              <w:rPr>
                <w:rFonts w:cs="Arial"/>
              </w:rPr>
              <w:t xml:space="preserve"> </w:t>
            </w:r>
            <w:r w:rsidRPr="0025615F">
              <w:rPr>
                <w:rFonts w:cs="Arial"/>
              </w:rPr>
              <w:t>of</w:t>
            </w:r>
            <w:r>
              <w:rPr>
                <w:rFonts w:cs="Arial"/>
              </w:rPr>
              <w:t xml:space="preserve"> </w:t>
            </w:r>
            <w:r w:rsidRPr="0025615F">
              <w:rPr>
                <w:rFonts w:cs="Arial"/>
              </w:rPr>
              <w:t>retail</w:t>
            </w:r>
            <w:r>
              <w:rPr>
                <w:rFonts w:cs="Arial"/>
              </w:rPr>
              <w:t xml:space="preserve"> </w:t>
            </w:r>
            <w:r w:rsidRPr="0025615F">
              <w:rPr>
                <w:rFonts w:cs="Arial"/>
              </w:rPr>
              <w:t>prescription</w:t>
            </w:r>
            <w:r>
              <w:rPr>
                <w:rFonts w:cs="Arial"/>
              </w:rPr>
              <w:t xml:space="preserve"> </w:t>
            </w:r>
            <w:r w:rsidRPr="0025615F">
              <w:rPr>
                <w:rFonts w:cs="Arial"/>
              </w:rPr>
              <w:t>filling</w:t>
            </w:r>
            <w:r>
              <w:rPr>
                <w:rFonts w:cs="Arial"/>
              </w:rPr>
              <w:t xml:space="preserve"> </w:t>
            </w:r>
            <w:r w:rsidRPr="0025615F">
              <w:rPr>
                <w:rFonts w:cs="Arial"/>
              </w:rPr>
              <w:t>patterns.</w:t>
            </w:r>
          </w:p>
        </w:tc>
      </w:tr>
      <w:tr w:rsidR="00CA24E0" w:rsidRPr="0025615F" w14:paraId="4B139FBF" w14:textId="77777777" w:rsidTr="00F8579B">
        <w:tc>
          <w:tcPr>
            <w:tcW w:w="1441" w:type="pct"/>
          </w:tcPr>
          <w:p w14:paraId="55B02517" w14:textId="0F5D5F44" w:rsidR="00CA24E0" w:rsidRPr="00FB7618" w:rsidRDefault="00F8579B" w:rsidP="000740D1">
            <w:pPr>
              <w:spacing w:before="120" w:after="120"/>
              <w:rPr>
                <w:rStyle w:val="BodyLevel1Char"/>
                <w:rFonts w:ascii="Verdana" w:hAnsi="Verdana"/>
                <w:sz w:val="24"/>
              </w:rPr>
            </w:pPr>
            <w:r>
              <w:rPr>
                <w:rFonts w:cs="Arial"/>
                <w:noProof/>
              </w:rPr>
              <w:drawing>
                <wp:inline distT="0" distB="0" distL="0" distR="0" wp14:anchorId="0C1C787E" wp14:editId="3B472382">
                  <wp:extent cx="304762" cy="304762"/>
                  <wp:effectExtent l="0" t="0" r="635" b="635"/>
                  <wp:docPr id="16636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3013" name="Picture 166363013"/>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Arial"/>
              </w:rPr>
              <w:t xml:space="preserve"> </w:t>
            </w:r>
            <w:r w:rsidR="00513404">
              <w:rPr>
                <w:rStyle w:val="BodyLevel1Char"/>
                <w:rFonts w:ascii="Verdana" w:hAnsi="Verdana"/>
                <w:sz w:val="24"/>
              </w:rPr>
              <w:t xml:space="preserve">Custom Formulary </w:t>
            </w:r>
          </w:p>
        </w:tc>
        <w:tc>
          <w:tcPr>
            <w:tcW w:w="3559" w:type="pct"/>
          </w:tcPr>
          <w:p w14:paraId="618BCBBB" w14:textId="0FDC12EE" w:rsidR="00CA24E0" w:rsidRPr="0025615F" w:rsidRDefault="00186FBE" w:rsidP="000740D1">
            <w:pPr>
              <w:spacing w:before="120" w:after="120"/>
              <w:rPr>
                <w:rFonts w:cs="Arial"/>
              </w:rPr>
            </w:pPr>
            <w:r>
              <w:rPr>
                <w:rFonts w:cs="Arial"/>
              </w:rPr>
              <w:t>A</w:t>
            </w:r>
            <w:r w:rsidRPr="00186FBE">
              <w:rPr>
                <w:rFonts w:cs="Arial"/>
              </w:rPr>
              <w:t xml:space="preserve"> drug list/formulary that is specifically tailored to the needs of a particular healthcare plan or organization rather than using a pre-defined, standard formulary.</w:t>
            </w:r>
          </w:p>
        </w:tc>
      </w:tr>
      <w:tr w:rsidR="00573712" w:rsidRPr="0025615F" w14:paraId="0592DCDD" w14:textId="77777777" w:rsidTr="00F8579B">
        <w:tc>
          <w:tcPr>
            <w:tcW w:w="1441" w:type="pct"/>
          </w:tcPr>
          <w:p w14:paraId="0D7EEA5E" w14:textId="77777777" w:rsidR="00573712" w:rsidRPr="00FB7618" w:rsidRDefault="00573712" w:rsidP="000740D1">
            <w:pPr>
              <w:spacing w:before="120" w:after="120"/>
              <w:rPr>
                <w:rStyle w:val="BodyLevel1Char"/>
                <w:rFonts w:ascii="Verdana" w:hAnsi="Verdana"/>
                <w:sz w:val="24"/>
              </w:rPr>
            </w:pPr>
            <w:r w:rsidRPr="00FB7618">
              <w:rPr>
                <w:rStyle w:val="BodyLevel1Char"/>
                <w:rFonts w:ascii="Verdana" w:hAnsi="Verdana"/>
                <w:sz w:val="24"/>
              </w:rPr>
              <w:t>Customer Care</w:t>
            </w:r>
          </w:p>
        </w:tc>
        <w:tc>
          <w:tcPr>
            <w:tcW w:w="3559" w:type="pct"/>
          </w:tcPr>
          <w:p w14:paraId="58F1DAC2" w14:textId="59281824" w:rsidR="00573712" w:rsidRDefault="00573712" w:rsidP="000740D1">
            <w:pPr>
              <w:spacing w:before="120" w:after="120"/>
            </w:pPr>
            <w:r w:rsidRPr="0025615F">
              <w:t>Division</w:t>
            </w:r>
            <w:r>
              <w:t xml:space="preserve"> </w:t>
            </w:r>
            <w:r w:rsidRPr="0025615F">
              <w:t>of</w:t>
            </w:r>
            <w:r>
              <w:t xml:space="preserve"> </w:t>
            </w:r>
            <w:r w:rsidRPr="0025615F">
              <w:t>the</w:t>
            </w:r>
            <w:r>
              <w:t xml:space="preserve"> </w:t>
            </w:r>
            <w:r w:rsidRPr="0025615F">
              <w:t>PBM</w:t>
            </w:r>
            <w:r>
              <w:t xml:space="preserve"> </w:t>
            </w:r>
            <w:r w:rsidRPr="0025615F">
              <w:t>that</w:t>
            </w:r>
            <w:r>
              <w:t xml:space="preserve"> </w:t>
            </w:r>
            <w:r w:rsidRPr="0025615F">
              <w:t>supports</w:t>
            </w:r>
            <w:r>
              <w:t xml:space="preserve"> </w:t>
            </w:r>
            <w:r w:rsidRPr="0025615F">
              <w:t>the</w:t>
            </w:r>
            <w:r>
              <w:t xml:space="preserve"> </w:t>
            </w:r>
            <w:r w:rsidRPr="0025615F">
              <w:t>plan</w:t>
            </w:r>
            <w:r>
              <w:t xml:space="preserve"> </w:t>
            </w:r>
            <w:r w:rsidRPr="0025615F">
              <w:t>member</w:t>
            </w:r>
            <w:r>
              <w:t xml:space="preserve"> </w:t>
            </w:r>
            <w:r w:rsidRPr="0025615F">
              <w:t>(beneficiary,</w:t>
            </w:r>
            <w:r>
              <w:t xml:space="preserve"> </w:t>
            </w:r>
            <w:proofErr w:type="gramStart"/>
            <w:r w:rsidRPr="0025615F">
              <w:t>insured</w:t>
            </w:r>
            <w:proofErr w:type="gramEnd"/>
            <w:r w:rsidRPr="0025615F">
              <w:t>)</w:t>
            </w:r>
            <w:r>
              <w:t xml:space="preserve"> </w:t>
            </w:r>
            <w:r w:rsidRPr="0025615F">
              <w:t>to</w:t>
            </w:r>
            <w:r>
              <w:t xml:space="preserve"> </w:t>
            </w:r>
            <w:r w:rsidRPr="0025615F">
              <w:t>resolve</w:t>
            </w:r>
            <w:r>
              <w:t xml:space="preserve"> co</w:t>
            </w:r>
            <w:r w:rsidRPr="0025615F">
              <w:t>ncerns</w:t>
            </w:r>
            <w:r>
              <w:t xml:space="preserve"> </w:t>
            </w:r>
            <w:r w:rsidRPr="0025615F">
              <w:t>or</w:t>
            </w:r>
            <w:r>
              <w:t xml:space="preserve"> </w:t>
            </w:r>
            <w:r w:rsidRPr="0025615F">
              <w:t>questions</w:t>
            </w:r>
            <w:r>
              <w:t xml:space="preserve"> </w:t>
            </w:r>
            <w:r w:rsidRPr="0025615F">
              <w:t>regarding</w:t>
            </w:r>
            <w:r>
              <w:t xml:space="preserve"> </w:t>
            </w:r>
            <w:r w:rsidRPr="0025615F">
              <w:t>his</w:t>
            </w:r>
            <w:r>
              <w:t>/</w:t>
            </w:r>
            <w:r w:rsidRPr="0025615F">
              <w:t>her</w:t>
            </w:r>
            <w:r>
              <w:t xml:space="preserve"> </w:t>
            </w:r>
            <w:r w:rsidRPr="0025615F">
              <w:t>available</w:t>
            </w:r>
            <w:r>
              <w:t xml:space="preserve"> </w:t>
            </w:r>
            <w:r w:rsidRPr="0025615F">
              <w:t>benefits,</w:t>
            </w:r>
            <w:r>
              <w:t xml:space="preserve"> </w:t>
            </w:r>
            <w:r w:rsidRPr="0025615F">
              <w:t>as</w:t>
            </w:r>
            <w:r>
              <w:t xml:space="preserve"> </w:t>
            </w:r>
            <w:r w:rsidRPr="0025615F">
              <w:t>well</w:t>
            </w:r>
            <w:r>
              <w:t xml:space="preserve"> </w:t>
            </w:r>
            <w:r w:rsidRPr="0025615F">
              <w:t>as</w:t>
            </w:r>
            <w:r>
              <w:t xml:space="preserve"> </w:t>
            </w:r>
            <w:r w:rsidRPr="0025615F">
              <w:t>prescription</w:t>
            </w:r>
            <w:r>
              <w:t xml:space="preserve"> </w:t>
            </w:r>
            <w:r w:rsidRPr="0025615F">
              <w:t>claims</w:t>
            </w:r>
            <w:r>
              <w:t xml:space="preserve"> </w:t>
            </w:r>
            <w:r w:rsidRPr="0025615F">
              <w:t>that</w:t>
            </w:r>
            <w:r>
              <w:t xml:space="preserve"> </w:t>
            </w:r>
            <w:r w:rsidRPr="0025615F">
              <w:t>are</w:t>
            </w:r>
            <w:r>
              <w:t xml:space="preserve"> </w:t>
            </w:r>
            <w:r w:rsidRPr="0025615F">
              <w:t>submitted.</w:t>
            </w:r>
          </w:p>
          <w:p w14:paraId="516230AC" w14:textId="77777777" w:rsidR="00573712" w:rsidRDefault="00573712" w:rsidP="000740D1">
            <w:pPr>
              <w:spacing w:before="120" w:after="120"/>
            </w:pPr>
          </w:p>
          <w:p w14:paraId="69127EAF" w14:textId="7232F8A3" w:rsidR="00573712" w:rsidRPr="0025615F" w:rsidRDefault="00573712" w:rsidP="000740D1">
            <w:pPr>
              <w:spacing w:before="120" w:after="120"/>
            </w:pPr>
            <w:r w:rsidRPr="0025615F">
              <w:t>Resolution</w:t>
            </w:r>
            <w:r>
              <w:t xml:space="preserve"> </w:t>
            </w:r>
            <w:r w:rsidRPr="0025615F">
              <w:t>of</w:t>
            </w:r>
            <w:r>
              <w:t xml:space="preserve"> </w:t>
            </w:r>
            <w:r w:rsidRPr="0025615F">
              <w:t>plan</w:t>
            </w:r>
            <w:r>
              <w:t xml:space="preserve"> </w:t>
            </w:r>
            <w:r w:rsidRPr="0025615F">
              <w:t>member’s</w:t>
            </w:r>
            <w:r>
              <w:t xml:space="preserve"> </w:t>
            </w:r>
            <w:r w:rsidRPr="0025615F">
              <w:t>inquiries</w:t>
            </w:r>
            <w:r>
              <w:t xml:space="preserve"> </w:t>
            </w:r>
            <w:r w:rsidRPr="0025615F">
              <w:t>on</w:t>
            </w:r>
            <w:r>
              <w:t xml:space="preserve"> </w:t>
            </w:r>
            <w:r w:rsidRPr="0025615F">
              <w:t>their</w:t>
            </w:r>
            <w:r>
              <w:t xml:space="preserve"> </w:t>
            </w:r>
            <w:r w:rsidRPr="0025615F">
              <w:t>benefit</w:t>
            </w:r>
            <w:r>
              <w:t xml:space="preserve"> </w:t>
            </w:r>
            <w:r w:rsidRPr="0025615F">
              <w:t>terms,</w:t>
            </w:r>
            <w:r>
              <w:t xml:space="preserve"> </w:t>
            </w:r>
            <w:r w:rsidRPr="0025615F">
              <w:t>retail</w:t>
            </w:r>
            <w:r>
              <w:t xml:space="preserve"> </w:t>
            </w:r>
            <w:r w:rsidRPr="0025615F">
              <w:t>pharmacy</w:t>
            </w:r>
            <w:r>
              <w:t xml:space="preserve"> </w:t>
            </w:r>
            <w:r w:rsidRPr="0025615F">
              <w:t>locations,</w:t>
            </w:r>
            <w:r>
              <w:t xml:space="preserve"> </w:t>
            </w:r>
            <w:r w:rsidR="008670C0" w:rsidRPr="0025615F">
              <w:t>order,</w:t>
            </w:r>
            <w:r>
              <w:t xml:space="preserve"> </w:t>
            </w:r>
            <w:r w:rsidRPr="0025615F">
              <w:t>and</w:t>
            </w:r>
            <w:r>
              <w:t xml:space="preserve"> </w:t>
            </w:r>
            <w:r w:rsidRPr="0025615F">
              <w:t>distribution</w:t>
            </w:r>
            <w:r>
              <w:t xml:space="preserve"> </w:t>
            </w:r>
            <w:r w:rsidRPr="0025615F">
              <w:t>of</w:t>
            </w:r>
            <w:r>
              <w:t xml:space="preserve"> </w:t>
            </w:r>
            <w:r w:rsidRPr="0025615F">
              <w:t>prescriptions</w:t>
            </w:r>
            <w:r>
              <w:t xml:space="preserve"> </w:t>
            </w:r>
            <w:r w:rsidRPr="0025615F">
              <w:t>by</w:t>
            </w:r>
            <w:r>
              <w:t xml:space="preserve"> </w:t>
            </w:r>
            <w:r w:rsidRPr="0025615F">
              <w:t>mail.</w:t>
            </w:r>
            <w:r>
              <w:t xml:space="preserve"> </w:t>
            </w:r>
          </w:p>
        </w:tc>
      </w:tr>
      <w:tr w:rsidR="00573712" w:rsidRPr="0025615F" w14:paraId="7EAB83DF" w14:textId="77777777" w:rsidTr="00F8579B">
        <w:tc>
          <w:tcPr>
            <w:tcW w:w="1441" w:type="pct"/>
          </w:tcPr>
          <w:p w14:paraId="39618A12" w14:textId="77777777" w:rsidR="00573712" w:rsidRPr="00FB7618" w:rsidRDefault="00573712" w:rsidP="000740D1">
            <w:pPr>
              <w:spacing w:before="120" w:after="120"/>
              <w:rPr>
                <w:rStyle w:val="BodyLevel1Char"/>
                <w:rFonts w:ascii="Verdana" w:hAnsi="Verdana"/>
                <w:sz w:val="24"/>
              </w:rPr>
            </w:pPr>
            <w:r w:rsidRPr="00FB7618">
              <w:rPr>
                <w:rStyle w:val="BodyLevel1Char"/>
                <w:rFonts w:ascii="Verdana" w:hAnsi="Verdana"/>
                <w:sz w:val="24"/>
              </w:rPr>
              <w:t>Customer Care Phone Number</w:t>
            </w:r>
          </w:p>
        </w:tc>
        <w:tc>
          <w:tcPr>
            <w:tcW w:w="3559" w:type="pct"/>
          </w:tcPr>
          <w:p w14:paraId="45DB0715" w14:textId="5CCE2808" w:rsidR="00573712" w:rsidRPr="0025615F" w:rsidRDefault="00573712" w:rsidP="000740D1">
            <w:pPr>
              <w:spacing w:before="120" w:after="120"/>
              <w:rPr>
                <w:rFonts w:cs="Arial"/>
                <w:bCs/>
              </w:rPr>
            </w:pPr>
            <w:r w:rsidRPr="0025615F">
              <w:rPr>
                <w:rFonts w:cs="Arial"/>
                <w:bCs/>
              </w:rPr>
              <w:t>Each</w:t>
            </w:r>
            <w:r>
              <w:rPr>
                <w:rFonts w:cs="Arial"/>
                <w:bCs/>
              </w:rPr>
              <w:t xml:space="preserve"> </w:t>
            </w:r>
            <w:r w:rsidRPr="0025615F">
              <w:rPr>
                <w:rFonts w:cs="Arial"/>
                <w:bCs/>
              </w:rPr>
              <w:t>client</w:t>
            </w:r>
            <w:r>
              <w:rPr>
                <w:rFonts w:cs="Arial"/>
                <w:bCs/>
              </w:rPr>
              <w:t xml:space="preserve"> </w:t>
            </w:r>
            <w:r w:rsidRPr="0025615F">
              <w:rPr>
                <w:rFonts w:cs="Arial"/>
                <w:bCs/>
              </w:rPr>
              <w:t>is</w:t>
            </w:r>
            <w:r>
              <w:rPr>
                <w:rFonts w:cs="Arial"/>
                <w:bCs/>
              </w:rPr>
              <w:t xml:space="preserve"> </w:t>
            </w:r>
            <w:r w:rsidRPr="0025615F">
              <w:rPr>
                <w:rFonts w:cs="Arial"/>
                <w:bCs/>
              </w:rPr>
              <w:t>assigned</w:t>
            </w:r>
            <w:r>
              <w:rPr>
                <w:rFonts w:cs="Arial"/>
                <w:bCs/>
              </w:rPr>
              <w:t xml:space="preserve"> </w:t>
            </w:r>
            <w:r w:rsidRPr="0025615F">
              <w:rPr>
                <w:rFonts w:cs="Arial"/>
                <w:bCs/>
              </w:rPr>
              <w:t>a</w:t>
            </w:r>
            <w:r>
              <w:rPr>
                <w:rFonts w:cs="Arial"/>
                <w:bCs/>
              </w:rPr>
              <w:t xml:space="preserve"> </w:t>
            </w:r>
            <w:r w:rsidRPr="0025615F">
              <w:rPr>
                <w:rFonts w:cs="Arial"/>
                <w:bCs/>
              </w:rPr>
              <w:t>telephone</w:t>
            </w:r>
            <w:r>
              <w:rPr>
                <w:rFonts w:cs="Arial"/>
                <w:bCs/>
              </w:rPr>
              <w:t xml:space="preserve"> </w:t>
            </w:r>
            <w:r w:rsidRPr="0025615F">
              <w:rPr>
                <w:rFonts w:cs="Arial"/>
                <w:bCs/>
              </w:rPr>
              <w:t>number</w:t>
            </w:r>
            <w:r>
              <w:rPr>
                <w:rFonts w:cs="Arial"/>
                <w:bCs/>
              </w:rPr>
              <w:t xml:space="preserve"> </w:t>
            </w:r>
            <w:r w:rsidRPr="0025615F">
              <w:rPr>
                <w:rFonts w:cs="Arial"/>
                <w:bCs/>
              </w:rPr>
              <w:t>to</w:t>
            </w:r>
            <w:r>
              <w:rPr>
                <w:rFonts w:cs="Arial"/>
                <w:bCs/>
              </w:rPr>
              <w:t xml:space="preserve"> </w:t>
            </w:r>
            <w:r w:rsidRPr="0025615F">
              <w:rPr>
                <w:rFonts w:cs="Arial"/>
                <w:bCs/>
              </w:rPr>
              <w:t>reach</w:t>
            </w:r>
            <w:r>
              <w:rPr>
                <w:rFonts w:cs="Arial"/>
                <w:bCs/>
              </w:rPr>
              <w:t xml:space="preserve"> </w:t>
            </w:r>
            <w:r w:rsidRPr="0025615F">
              <w:rPr>
                <w:rFonts w:cs="Arial"/>
                <w:bCs/>
              </w:rPr>
              <w:t>Customer</w:t>
            </w:r>
            <w:r>
              <w:rPr>
                <w:rFonts w:cs="Arial"/>
                <w:bCs/>
              </w:rPr>
              <w:t xml:space="preserve"> </w:t>
            </w:r>
            <w:r w:rsidRPr="0025615F">
              <w:rPr>
                <w:rFonts w:cs="Arial"/>
                <w:bCs/>
              </w:rPr>
              <w:t>Care.</w:t>
            </w:r>
            <w:r>
              <w:rPr>
                <w:rFonts w:cs="Arial"/>
                <w:bCs/>
              </w:rPr>
              <w:t xml:space="preserve"> </w:t>
            </w:r>
            <w:r w:rsidRPr="0025615F">
              <w:rPr>
                <w:rFonts w:cs="Arial"/>
                <w:bCs/>
              </w:rPr>
              <w:t>This</w:t>
            </w:r>
            <w:r>
              <w:rPr>
                <w:rFonts w:cs="Arial"/>
                <w:bCs/>
              </w:rPr>
              <w:t xml:space="preserve"> </w:t>
            </w:r>
            <w:r w:rsidRPr="0025615F">
              <w:rPr>
                <w:rFonts w:cs="Arial"/>
                <w:bCs/>
              </w:rPr>
              <w:t>number</w:t>
            </w:r>
            <w:r>
              <w:rPr>
                <w:rFonts w:cs="Arial"/>
                <w:bCs/>
              </w:rPr>
              <w:t xml:space="preserve"> </w:t>
            </w:r>
            <w:r w:rsidRPr="0025615F">
              <w:rPr>
                <w:rFonts w:cs="Arial"/>
                <w:bCs/>
              </w:rPr>
              <w:t>can</w:t>
            </w:r>
            <w:r>
              <w:rPr>
                <w:rFonts w:cs="Arial"/>
                <w:bCs/>
              </w:rPr>
              <w:t xml:space="preserve"> </w:t>
            </w:r>
            <w:r w:rsidRPr="0025615F">
              <w:rPr>
                <w:rFonts w:cs="Arial"/>
                <w:bCs/>
              </w:rPr>
              <w:t>be</w:t>
            </w:r>
            <w:r>
              <w:rPr>
                <w:rFonts w:cs="Arial"/>
                <w:bCs/>
              </w:rPr>
              <w:t xml:space="preserve"> </w:t>
            </w:r>
            <w:r w:rsidRPr="0025615F">
              <w:rPr>
                <w:rFonts w:cs="Arial"/>
                <w:bCs/>
              </w:rPr>
              <w:t>dedicated</w:t>
            </w:r>
            <w:r>
              <w:rPr>
                <w:rFonts w:cs="Arial"/>
                <w:bCs/>
              </w:rPr>
              <w:t xml:space="preserve"> </w:t>
            </w:r>
            <w:r w:rsidRPr="0025615F">
              <w:rPr>
                <w:rFonts w:cs="Arial"/>
                <w:bCs/>
              </w:rPr>
              <w:t>and</w:t>
            </w:r>
            <w:r>
              <w:rPr>
                <w:rFonts w:cs="Arial"/>
                <w:bCs/>
              </w:rPr>
              <w:t xml:space="preserve"> </w:t>
            </w:r>
            <w:r w:rsidRPr="0025615F">
              <w:rPr>
                <w:rFonts w:cs="Arial"/>
                <w:bCs/>
              </w:rPr>
              <w:t>utilized</w:t>
            </w:r>
            <w:r>
              <w:rPr>
                <w:rFonts w:cs="Arial"/>
                <w:bCs/>
              </w:rPr>
              <w:t xml:space="preserve"> </w:t>
            </w:r>
            <w:r w:rsidRPr="0025615F">
              <w:rPr>
                <w:rFonts w:cs="Arial"/>
                <w:bCs/>
              </w:rPr>
              <w:t>by</w:t>
            </w:r>
            <w:r>
              <w:rPr>
                <w:rFonts w:cs="Arial"/>
                <w:bCs/>
              </w:rPr>
              <w:t xml:space="preserve"> </w:t>
            </w:r>
            <w:r w:rsidRPr="0025615F">
              <w:rPr>
                <w:rFonts w:cs="Arial"/>
                <w:bCs/>
              </w:rPr>
              <w:t>only</w:t>
            </w:r>
            <w:r>
              <w:rPr>
                <w:rFonts w:cs="Arial"/>
                <w:bCs/>
              </w:rPr>
              <w:t xml:space="preserve"> </w:t>
            </w:r>
            <w:r w:rsidRPr="0025615F">
              <w:rPr>
                <w:rFonts w:cs="Arial"/>
                <w:bCs/>
              </w:rPr>
              <w:t>one</w:t>
            </w:r>
            <w:r>
              <w:rPr>
                <w:rFonts w:cs="Arial"/>
                <w:bCs/>
              </w:rPr>
              <w:t xml:space="preserve"> </w:t>
            </w:r>
            <w:r w:rsidRPr="0025615F">
              <w:rPr>
                <w:rFonts w:cs="Arial"/>
                <w:bCs/>
              </w:rPr>
              <w:t>client</w:t>
            </w:r>
            <w:r>
              <w:rPr>
                <w:rFonts w:cs="Arial"/>
                <w:bCs/>
              </w:rPr>
              <w:t xml:space="preserve"> </w:t>
            </w:r>
            <w:r w:rsidRPr="0025615F">
              <w:rPr>
                <w:rFonts w:cs="Arial"/>
                <w:bCs/>
              </w:rPr>
              <w:t>or</w:t>
            </w:r>
            <w:r>
              <w:rPr>
                <w:rFonts w:cs="Arial"/>
                <w:bCs/>
              </w:rPr>
              <w:t xml:space="preserve"> </w:t>
            </w:r>
            <w:r w:rsidRPr="0025615F">
              <w:rPr>
                <w:rFonts w:cs="Arial"/>
                <w:bCs/>
              </w:rPr>
              <w:t>it</w:t>
            </w:r>
            <w:r>
              <w:rPr>
                <w:rFonts w:cs="Arial"/>
                <w:bCs/>
              </w:rPr>
              <w:t xml:space="preserve"> </w:t>
            </w:r>
            <w:r w:rsidRPr="0025615F">
              <w:rPr>
                <w:rFonts w:cs="Arial"/>
                <w:bCs/>
              </w:rPr>
              <w:t>can</w:t>
            </w:r>
            <w:r>
              <w:rPr>
                <w:rFonts w:cs="Arial"/>
                <w:bCs/>
              </w:rPr>
              <w:t xml:space="preserve"> </w:t>
            </w:r>
            <w:r w:rsidRPr="0025615F">
              <w:rPr>
                <w:rFonts w:cs="Arial"/>
                <w:bCs/>
              </w:rPr>
              <w:t>be</w:t>
            </w:r>
            <w:r>
              <w:rPr>
                <w:rFonts w:cs="Arial"/>
                <w:bCs/>
              </w:rPr>
              <w:t xml:space="preserve"> </w:t>
            </w:r>
            <w:r w:rsidRPr="0025615F">
              <w:rPr>
                <w:rFonts w:cs="Arial"/>
                <w:bCs/>
              </w:rPr>
              <w:t>used</w:t>
            </w:r>
            <w:r>
              <w:rPr>
                <w:rFonts w:cs="Arial"/>
                <w:bCs/>
              </w:rPr>
              <w:t xml:space="preserve"> </w:t>
            </w:r>
            <w:r w:rsidRPr="0025615F">
              <w:rPr>
                <w:rFonts w:cs="Arial"/>
                <w:bCs/>
              </w:rPr>
              <w:t>by</w:t>
            </w:r>
            <w:r>
              <w:rPr>
                <w:rFonts w:cs="Arial"/>
                <w:bCs/>
              </w:rPr>
              <w:t xml:space="preserve"> </w:t>
            </w:r>
            <w:r w:rsidRPr="0025615F">
              <w:rPr>
                <w:rFonts w:cs="Arial"/>
                <w:bCs/>
              </w:rPr>
              <w:t>several</w:t>
            </w:r>
            <w:r>
              <w:rPr>
                <w:rFonts w:cs="Arial"/>
                <w:bCs/>
              </w:rPr>
              <w:t xml:space="preserve"> </w:t>
            </w:r>
            <w:r w:rsidRPr="0025615F">
              <w:rPr>
                <w:rFonts w:cs="Arial"/>
                <w:bCs/>
              </w:rPr>
              <w:t>clients.</w:t>
            </w:r>
            <w:r>
              <w:rPr>
                <w:rFonts w:cs="Arial"/>
                <w:bCs/>
              </w:rPr>
              <w:t xml:space="preserve"> </w:t>
            </w:r>
          </w:p>
        </w:tc>
      </w:tr>
      <w:tr w:rsidR="00573712" w:rsidRPr="0025615F" w14:paraId="33BE68DA" w14:textId="77777777" w:rsidTr="00F8579B">
        <w:tc>
          <w:tcPr>
            <w:tcW w:w="1441" w:type="pct"/>
          </w:tcPr>
          <w:p w14:paraId="2F1276DE" w14:textId="77777777" w:rsidR="00573712" w:rsidRPr="00FB7618" w:rsidRDefault="00573712" w:rsidP="000740D1">
            <w:pPr>
              <w:spacing w:before="120" w:after="120"/>
              <w:rPr>
                <w:color w:val="000000"/>
              </w:rPr>
            </w:pPr>
            <w:r w:rsidRPr="00FB7618">
              <w:rPr>
                <w:color w:val="000000"/>
              </w:rPr>
              <w:t>Custom Network</w:t>
            </w:r>
          </w:p>
        </w:tc>
        <w:tc>
          <w:tcPr>
            <w:tcW w:w="3559" w:type="pct"/>
          </w:tcPr>
          <w:p w14:paraId="7266DDD7" w14:textId="7350C864" w:rsidR="00573712" w:rsidRDefault="00573712" w:rsidP="000740D1">
            <w:pPr>
              <w:spacing w:before="120" w:after="120"/>
            </w:pPr>
            <w:proofErr w:type="gramStart"/>
            <w:r w:rsidRPr="0025615F">
              <w:t>Special</w:t>
            </w:r>
            <w:proofErr w:type="gramEnd"/>
            <w:r>
              <w:t xml:space="preserve"> </w:t>
            </w:r>
            <w:r w:rsidRPr="0025615F">
              <w:t>group</w:t>
            </w:r>
            <w:r>
              <w:t xml:space="preserve"> </w:t>
            </w:r>
            <w:r w:rsidRPr="0025615F">
              <w:t>of</w:t>
            </w:r>
            <w:r>
              <w:t xml:space="preserve"> </w:t>
            </w:r>
            <w:r w:rsidRPr="0025615F">
              <w:t>pharmacies</w:t>
            </w:r>
            <w:r>
              <w:t xml:space="preserve"> </w:t>
            </w:r>
            <w:r w:rsidRPr="0025615F">
              <w:t>assembled</w:t>
            </w:r>
            <w:r>
              <w:t xml:space="preserve"> </w:t>
            </w:r>
            <w:r w:rsidRPr="0025615F">
              <w:t>for</w:t>
            </w:r>
            <w:r>
              <w:t xml:space="preserve"> </w:t>
            </w:r>
            <w:r w:rsidRPr="0025615F">
              <w:t>the</w:t>
            </w:r>
            <w:r>
              <w:t xml:space="preserve"> </w:t>
            </w:r>
            <w:r w:rsidRPr="0025615F">
              <w:t>purpose</w:t>
            </w:r>
            <w:r>
              <w:t xml:space="preserve"> </w:t>
            </w:r>
            <w:r w:rsidRPr="0025615F">
              <w:t>of</w:t>
            </w:r>
            <w:r>
              <w:t xml:space="preserve"> </w:t>
            </w:r>
            <w:r w:rsidRPr="0025615F">
              <w:t>fulfilling</w:t>
            </w:r>
            <w:r>
              <w:t xml:space="preserve"> </w:t>
            </w:r>
            <w:r w:rsidRPr="0025615F">
              <w:t>the</w:t>
            </w:r>
            <w:r>
              <w:t xml:space="preserve"> </w:t>
            </w:r>
            <w:r w:rsidRPr="0025615F">
              <w:t>drug</w:t>
            </w:r>
            <w:r>
              <w:t xml:space="preserve"> </w:t>
            </w:r>
            <w:r w:rsidRPr="0025615F">
              <w:t>benefit</w:t>
            </w:r>
            <w:r>
              <w:t xml:space="preserve"> </w:t>
            </w:r>
            <w:r w:rsidRPr="0025615F">
              <w:t>requirements</w:t>
            </w:r>
            <w:r>
              <w:t xml:space="preserve"> </w:t>
            </w:r>
            <w:r w:rsidRPr="0025615F">
              <w:t>of</w:t>
            </w:r>
            <w:r>
              <w:t xml:space="preserve"> </w:t>
            </w:r>
            <w:r w:rsidRPr="0025615F">
              <w:t>a</w:t>
            </w:r>
            <w:r>
              <w:t xml:space="preserve"> </w:t>
            </w:r>
            <w:r w:rsidRPr="0025615F">
              <w:t>specific</w:t>
            </w:r>
            <w:r>
              <w:t xml:space="preserve"> </w:t>
            </w:r>
            <w:r w:rsidRPr="0025615F">
              <w:t>client</w:t>
            </w:r>
            <w:r>
              <w:t xml:space="preserve"> </w:t>
            </w:r>
            <w:r w:rsidRPr="0025615F">
              <w:t>or</w:t>
            </w:r>
            <w:r>
              <w:t xml:space="preserve"> </w:t>
            </w:r>
            <w:r w:rsidRPr="0025615F">
              <w:t>group</w:t>
            </w:r>
            <w:r>
              <w:t xml:space="preserve"> </w:t>
            </w:r>
            <w:r w:rsidRPr="0025615F">
              <w:t>of</w:t>
            </w:r>
            <w:r>
              <w:t xml:space="preserve"> </w:t>
            </w:r>
            <w:r w:rsidRPr="0025615F">
              <w:t>clients.</w:t>
            </w:r>
          </w:p>
          <w:p w14:paraId="6F596DF9" w14:textId="77777777" w:rsidR="00573712" w:rsidRDefault="00573712" w:rsidP="000740D1">
            <w:pPr>
              <w:spacing w:before="120" w:after="120"/>
            </w:pPr>
          </w:p>
          <w:p w14:paraId="54DCE6D0" w14:textId="7D24AAAC" w:rsidR="00573712" w:rsidRDefault="00573712" w:rsidP="000740D1">
            <w:pPr>
              <w:spacing w:before="120" w:after="120"/>
            </w:pPr>
            <w:r w:rsidRPr="0025615F">
              <w:t>This</w:t>
            </w:r>
            <w:r>
              <w:t xml:space="preserve"> </w:t>
            </w:r>
            <w:r w:rsidRPr="0025615F">
              <w:t>arrangement</w:t>
            </w:r>
            <w:r>
              <w:t xml:space="preserve"> </w:t>
            </w:r>
            <w:r w:rsidRPr="0025615F">
              <w:t>may</w:t>
            </w:r>
            <w:r>
              <w:t xml:space="preserve"> </w:t>
            </w:r>
            <w:r w:rsidRPr="0025615F">
              <w:t>result</w:t>
            </w:r>
            <w:r>
              <w:t xml:space="preserve"> </w:t>
            </w:r>
            <w:r w:rsidRPr="0025615F">
              <w:t>in</w:t>
            </w:r>
            <w:r>
              <w:t xml:space="preserve"> </w:t>
            </w:r>
            <w:r w:rsidRPr="0025615F">
              <w:t>lower</w:t>
            </w:r>
            <w:r>
              <w:t xml:space="preserve"> </w:t>
            </w:r>
            <w:r w:rsidRPr="0025615F">
              <w:t>client</w:t>
            </w:r>
            <w:r>
              <w:t xml:space="preserve"> co</w:t>
            </w:r>
            <w:r w:rsidRPr="0025615F">
              <w:t>sts</w:t>
            </w:r>
            <w:r>
              <w:t xml:space="preserve"> </w:t>
            </w:r>
            <w:r w:rsidRPr="0025615F">
              <w:t>due</w:t>
            </w:r>
            <w:r>
              <w:t xml:space="preserve"> </w:t>
            </w:r>
            <w:r w:rsidRPr="0025615F">
              <w:t>to</w:t>
            </w:r>
            <w:r>
              <w:t xml:space="preserve"> </w:t>
            </w:r>
            <w:r w:rsidRPr="0025615F">
              <w:t>lower</w:t>
            </w:r>
            <w:r>
              <w:t xml:space="preserve"> </w:t>
            </w:r>
            <w:r w:rsidRPr="0025615F">
              <w:t>drug</w:t>
            </w:r>
            <w:r>
              <w:t xml:space="preserve"> </w:t>
            </w:r>
            <w:r w:rsidRPr="0025615F">
              <w:t>reimbursement</w:t>
            </w:r>
            <w:r>
              <w:t xml:space="preserve"> </w:t>
            </w:r>
            <w:r w:rsidRPr="0025615F">
              <w:t>levels</w:t>
            </w:r>
            <w:r>
              <w:t xml:space="preserve"> </w:t>
            </w:r>
            <w:r w:rsidRPr="0025615F">
              <w:t>and</w:t>
            </w:r>
            <w:r>
              <w:t>/</w:t>
            </w:r>
            <w:r w:rsidRPr="0025615F">
              <w:t>or</w:t>
            </w:r>
            <w:r>
              <w:t xml:space="preserve"> </w:t>
            </w:r>
            <w:r w:rsidRPr="0025615F">
              <w:t>lower</w:t>
            </w:r>
            <w:r>
              <w:t xml:space="preserve"> </w:t>
            </w:r>
            <w:r w:rsidRPr="0025615F">
              <w:t>dispensing</w:t>
            </w:r>
            <w:r>
              <w:t xml:space="preserve"> </w:t>
            </w:r>
            <w:r w:rsidRPr="0025615F">
              <w:t>fees</w:t>
            </w:r>
            <w:r>
              <w:t xml:space="preserve"> </w:t>
            </w:r>
            <w:proofErr w:type="gramStart"/>
            <w:r w:rsidRPr="0025615F">
              <w:t>to</w:t>
            </w:r>
            <w:proofErr w:type="gramEnd"/>
            <w:r>
              <w:t xml:space="preserve"> </w:t>
            </w:r>
            <w:r w:rsidRPr="0025615F">
              <w:t>the</w:t>
            </w:r>
            <w:r>
              <w:t xml:space="preserve"> </w:t>
            </w:r>
            <w:r w:rsidRPr="0025615F">
              <w:t>participating</w:t>
            </w:r>
            <w:r>
              <w:t xml:space="preserve"> </w:t>
            </w:r>
            <w:r w:rsidRPr="0025615F">
              <w:t>pharmacies.</w:t>
            </w:r>
            <w:r>
              <w:t xml:space="preserve"> </w:t>
            </w:r>
          </w:p>
          <w:p w14:paraId="398F8F0E" w14:textId="77777777" w:rsidR="00573712" w:rsidRDefault="00573712" w:rsidP="000740D1">
            <w:pPr>
              <w:spacing w:before="120" w:after="120"/>
            </w:pPr>
          </w:p>
          <w:p w14:paraId="08475617" w14:textId="3E967C2A" w:rsidR="00573712" w:rsidRPr="0025615F" w:rsidRDefault="00573712" w:rsidP="000740D1">
            <w:pPr>
              <w:spacing w:before="120" w:after="120"/>
              <w:rPr>
                <w:rFonts w:cs="Arial"/>
              </w:rPr>
            </w:pPr>
            <w:r>
              <w:t xml:space="preserve">Refer to </w:t>
            </w:r>
            <w:r w:rsidRPr="0025615F">
              <w:t>Preferred</w:t>
            </w:r>
            <w:r>
              <w:t xml:space="preserve"> </w:t>
            </w:r>
            <w:r w:rsidRPr="0025615F">
              <w:t>Provider</w:t>
            </w:r>
            <w:r>
              <w:t xml:space="preserve"> </w:t>
            </w:r>
            <w:r w:rsidRPr="0025615F">
              <w:t>Organization</w:t>
            </w:r>
          </w:p>
        </w:tc>
      </w:tr>
      <w:tr w:rsidR="00573712" w:rsidRPr="0025615F" w14:paraId="78784FED" w14:textId="77777777" w:rsidTr="00F8579B">
        <w:tc>
          <w:tcPr>
            <w:tcW w:w="1441" w:type="pct"/>
          </w:tcPr>
          <w:p w14:paraId="075DE6CA" w14:textId="77777777" w:rsidR="00573712" w:rsidRPr="00FB7618" w:rsidRDefault="00573712" w:rsidP="000740D1">
            <w:pPr>
              <w:spacing w:before="120" w:after="120"/>
              <w:rPr>
                <w:color w:val="000000"/>
              </w:rPr>
            </w:pPr>
            <w:r w:rsidRPr="00FB7618">
              <w:rPr>
                <w:color w:val="000000"/>
              </w:rPr>
              <w:t>CVS Caremark Help</w:t>
            </w:r>
          </w:p>
        </w:tc>
        <w:tc>
          <w:tcPr>
            <w:tcW w:w="3559" w:type="pct"/>
          </w:tcPr>
          <w:p w14:paraId="1226E051" w14:textId="58CC6DF2" w:rsidR="00573712" w:rsidRPr="0025615F" w:rsidDel="009B63E4" w:rsidRDefault="00573712" w:rsidP="000740D1">
            <w:pPr>
              <w:spacing w:before="120" w:after="120"/>
              <w:rPr>
                <w:rFonts w:cs="Arial"/>
              </w:rPr>
            </w:pPr>
            <w:r>
              <w:rPr>
                <w:rFonts w:cs="Arial"/>
              </w:rPr>
              <w:t xml:space="preserve">Our </w:t>
            </w:r>
            <w:r w:rsidRPr="0025615F">
              <w:rPr>
                <w:rFonts w:cs="Arial"/>
              </w:rPr>
              <w:t>entry-level</w:t>
            </w:r>
            <w:r>
              <w:rPr>
                <w:rFonts w:cs="Arial"/>
              </w:rPr>
              <w:t xml:space="preserve"> </w:t>
            </w:r>
            <w:r w:rsidRPr="0025615F">
              <w:rPr>
                <w:rFonts w:cs="Arial"/>
              </w:rPr>
              <w:t>health</w:t>
            </w:r>
            <w:r>
              <w:rPr>
                <w:rFonts w:cs="Arial"/>
              </w:rPr>
              <w:t xml:space="preserve"> </w:t>
            </w:r>
            <w:r w:rsidRPr="0025615F">
              <w:rPr>
                <w:rFonts w:cs="Arial"/>
              </w:rPr>
              <w:t>management</w:t>
            </w:r>
            <w:r>
              <w:rPr>
                <w:rFonts w:cs="Arial"/>
              </w:rPr>
              <w:t xml:space="preserve"> </w:t>
            </w:r>
            <w:r w:rsidRPr="0025615F">
              <w:rPr>
                <w:rFonts w:cs="Arial"/>
              </w:rPr>
              <w:t>program</w:t>
            </w:r>
            <w:r>
              <w:rPr>
                <w:rFonts w:cs="Arial"/>
              </w:rPr>
              <w:t xml:space="preserve"> </w:t>
            </w:r>
            <w:r w:rsidRPr="0025615F">
              <w:rPr>
                <w:rFonts w:cs="Arial"/>
              </w:rPr>
              <w:t>focuses</w:t>
            </w:r>
            <w:r>
              <w:rPr>
                <w:rFonts w:cs="Arial"/>
              </w:rPr>
              <w:t xml:space="preserve"> </w:t>
            </w:r>
            <w:r w:rsidRPr="0025615F">
              <w:rPr>
                <w:rFonts w:cs="Arial"/>
              </w:rPr>
              <w:t>on</w:t>
            </w:r>
            <w:r>
              <w:rPr>
                <w:rFonts w:cs="Arial"/>
              </w:rPr>
              <w:t xml:space="preserve"> </w:t>
            </w:r>
            <w:r w:rsidRPr="0025615F">
              <w:rPr>
                <w:rFonts w:cs="Arial"/>
              </w:rPr>
              <w:t>education</w:t>
            </w:r>
            <w:r>
              <w:rPr>
                <w:rFonts w:cs="Arial"/>
              </w:rPr>
              <w:t xml:space="preserve"> </w:t>
            </w:r>
            <w:r w:rsidRPr="0025615F">
              <w:rPr>
                <w:rFonts w:cs="Arial"/>
              </w:rPr>
              <w:t>of</w:t>
            </w:r>
            <w:r>
              <w:rPr>
                <w:rFonts w:cs="Arial"/>
              </w:rPr>
              <w:t xml:space="preserve"> </w:t>
            </w:r>
            <w:r w:rsidRPr="0025615F">
              <w:rPr>
                <w:rFonts w:cs="Arial"/>
              </w:rPr>
              <w:t>the</w:t>
            </w:r>
            <w:r>
              <w:rPr>
                <w:rFonts w:cs="Arial"/>
              </w:rPr>
              <w:t xml:space="preserve"> </w:t>
            </w:r>
            <w:proofErr w:type="gramStart"/>
            <w:r w:rsidRPr="0025615F">
              <w:rPr>
                <w:rFonts w:cs="Arial"/>
              </w:rPr>
              <w:t>member</w:t>
            </w:r>
            <w:proofErr w:type="gramEnd"/>
            <w:r>
              <w:rPr>
                <w:rFonts w:cs="Arial"/>
              </w:rPr>
              <w:t xml:space="preserve"> </w:t>
            </w:r>
            <w:r w:rsidRPr="0025615F">
              <w:rPr>
                <w:rFonts w:cs="Arial"/>
              </w:rPr>
              <w:t>with</w:t>
            </w:r>
            <w:r>
              <w:rPr>
                <w:rFonts w:cs="Arial"/>
              </w:rPr>
              <w:t xml:space="preserve"> </w:t>
            </w:r>
            <w:r w:rsidRPr="0025615F">
              <w:rPr>
                <w:rFonts w:cs="Arial"/>
              </w:rPr>
              <w:t>respect</w:t>
            </w:r>
            <w:r>
              <w:rPr>
                <w:rFonts w:cs="Arial"/>
              </w:rPr>
              <w:t xml:space="preserve"> </w:t>
            </w:r>
            <w:r w:rsidRPr="0025615F">
              <w:rPr>
                <w:rFonts w:cs="Arial"/>
              </w:rPr>
              <w:t>to</w:t>
            </w:r>
            <w:r>
              <w:rPr>
                <w:rFonts w:cs="Arial"/>
              </w:rPr>
              <w:t xml:space="preserve"> </w:t>
            </w:r>
            <w:r w:rsidRPr="0025615F">
              <w:rPr>
                <w:rFonts w:cs="Arial"/>
              </w:rPr>
              <w:t>their</w:t>
            </w:r>
            <w:r>
              <w:rPr>
                <w:rFonts w:cs="Arial"/>
              </w:rPr>
              <w:t xml:space="preserve"> </w:t>
            </w:r>
            <w:r w:rsidRPr="0025615F">
              <w:rPr>
                <w:rFonts w:cs="Arial"/>
              </w:rPr>
              <w:t>diseased</w:t>
            </w:r>
            <w:r>
              <w:rPr>
                <w:rFonts w:cs="Arial"/>
              </w:rPr>
              <w:t xml:space="preserve"> </w:t>
            </w:r>
            <w:r w:rsidRPr="0025615F">
              <w:rPr>
                <w:rFonts w:cs="Arial"/>
              </w:rPr>
              <w:t>state</w:t>
            </w:r>
            <w:r>
              <w:rPr>
                <w:rFonts w:cs="Arial"/>
              </w:rPr>
              <w:t>/</w:t>
            </w:r>
            <w:r w:rsidRPr="0025615F">
              <w:rPr>
                <w:rFonts w:cs="Arial"/>
              </w:rPr>
              <w:t>medical</w:t>
            </w:r>
            <w:r>
              <w:rPr>
                <w:rFonts w:cs="Arial"/>
              </w:rPr>
              <w:t xml:space="preserve"> co</w:t>
            </w:r>
            <w:r w:rsidRPr="0025615F">
              <w:rPr>
                <w:rFonts w:cs="Arial"/>
              </w:rPr>
              <w:t>ndition</w:t>
            </w:r>
            <w:r>
              <w:rPr>
                <w:rFonts w:cs="Arial"/>
              </w:rPr>
              <w:t xml:space="preserve"> </w:t>
            </w:r>
            <w:r w:rsidRPr="0025615F">
              <w:rPr>
                <w:rFonts w:cs="Arial"/>
              </w:rPr>
              <w:t>and</w:t>
            </w:r>
            <w:r>
              <w:rPr>
                <w:rFonts w:cs="Arial"/>
              </w:rPr>
              <w:t xml:space="preserve"> </w:t>
            </w:r>
            <w:r w:rsidRPr="0025615F">
              <w:rPr>
                <w:rFonts w:cs="Arial"/>
              </w:rPr>
              <w:t>the</w:t>
            </w:r>
            <w:r>
              <w:rPr>
                <w:rFonts w:cs="Arial"/>
              </w:rPr>
              <w:t xml:space="preserve"> </w:t>
            </w:r>
            <w:r w:rsidRPr="0025615F">
              <w:rPr>
                <w:rFonts w:cs="Arial"/>
              </w:rPr>
              <w:t>importance</w:t>
            </w:r>
            <w:r>
              <w:rPr>
                <w:rFonts w:cs="Arial"/>
              </w:rPr>
              <w:t xml:space="preserve"> </w:t>
            </w:r>
            <w:r w:rsidRPr="0025615F">
              <w:rPr>
                <w:rFonts w:cs="Arial"/>
              </w:rPr>
              <w:t>of</w:t>
            </w:r>
            <w:r>
              <w:rPr>
                <w:rFonts w:cs="Arial"/>
              </w:rPr>
              <w:t xml:space="preserve"> </w:t>
            </w:r>
            <w:r w:rsidRPr="0025615F">
              <w:rPr>
                <w:rFonts w:cs="Arial"/>
              </w:rPr>
              <w:t>medication</w:t>
            </w:r>
            <w:r>
              <w:rPr>
                <w:rFonts w:cs="Arial"/>
              </w:rPr>
              <w:t xml:space="preserve"> </w:t>
            </w:r>
            <w:r w:rsidRPr="0025615F">
              <w:rPr>
                <w:rFonts w:cs="Arial"/>
              </w:rPr>
              <w:t>adherence.</w:t>
            </w:r>
            <w:r>
              <w:rPr>
                <w:rFonts w:cs="Arial"/>
              </w:rPr>
              <w:t xml:space="preserve"> </w:t>
            </w:r>
            <w:r w:rsidRPr="0025615F">
              <w:rPr>
                <w:rFonts w:cs="Arial"/>
              </w:rPr>
              <w:t>This</w:t>
            </w:r>
            <w:r>
              <w:rPr>
                <w:rFonts w:cs="Arial"/>
              </w:rPr>
              <w:t xml:space="preserve"> </w:t>
            </w:r>
            <w:r w:rsidRPr="0025615F">
              <w:rPr>
                <w:rFonts w:cs="Arial"/>
              </w:rPr>
              <w:t>program</w:t>
            </w:r>
            <w:r>
              <w:rPr>
                <w:rFonts w:cs="Arial"/>
              </w:rPr>
              <w:t xml:space="preserve"> </w:t>
            </w:r>
            <w:r w:rsidRPr="0025615F">
              <w:rPr>
                <w:rFonts w:cs="Arial"/>
              </w:rPr>
              <w:t>strives</w:t>
            </w:r>
            <w:r>
              <w:rPr>
                <w:rFonts w:cs="Arial"/>
              </w:rPr>
              <w:t xml:space="preserve"> </w:t>
            </w:r>
            <w:r w:rsidRPr="0025615F">
              <w:rPr>
                <w:rFonts w:cs="Arial"/>
              </w:rPr>
              <w:t>to</w:t>
            </w:r>
            <w:r>
              <w:rPr>
                <w:rFonts w:cs="Arial"/>
              </w:rPr>
              <w:t xml:space="preserve"> </w:t>
            </w:r>
            <w:r w:rsidRPr="0025615F">
              <w:rPr>
                <w:rFonts w:cs="Arial"/>
              </w:rPr>
              <w:t>improve</w:t>
            </w:r>
            <w:r>
              <w:rPr>
                <w:rFonts w:cs="Arial"/>
              </w:rPr>
              <w:t xml:space="preserve"> </w:t>
            </w:r>
            <w:proofErr w:type="gramStart"/>
            <w:r w:rsidRPr="0025615F">
              <w:rPr>
                <w:rFonts w:cs="Arial"/>
              </w:rPr>
              <w:t>plan</w:t>
            </w:r>
            <w:r>
              <w:rPr>
                <w:rFonts w:cs="Arial"/>
              </w:rPr>
              <w:t xml:space="preserve"> </w:t>
            </w:r>
            <w:r w:rsidRPr="0025615F">
              <w:rPr>
                <w:rFonts w:cs="Arial"/>
              </w:rPr>
              <w:t>member’s</w:t>
            </w:r>
            <w:proofErr w:type="gramEnd"/>
            <w:r>
              <w:rPr>
                <w:rFonts w:cs="Arial"/>
              </w:rPr>
              <w:t xml:space="preserve"> </w:t>
            </w:r>
            <w:r w:rsidRPr="0025615F">
              <w:rPr>
                <w:rFonts w:cs="Arial"/>
              </w:rPr>
              <w:t>self-</w:t>
            </w:r>
            <w:proofErr w:type="gramStart"/>
            <w:r w:rsidRPr="0025615F">
              <w:rPr>
                <w:rFonts w:cs="Arial"/>
              </w:rPr>
              <w:t>care</w:t>
            </w:r>
            <w:proofErr w:type="gramEnd"/>
            <w:r>
              <w:rPr>
                <w:rFonts w:cs="Arial"/>
              </w:rPr>
              <w:t xml:space="preserve"> </w:t>
            </w:r>
            <w:r w:rsidRPr="0025615F">
              <w:rPr>
                <w:rFonts w:cs="Arial"/>
              </w:rPr>
              <w:t>and</w:t>
            </w:r>
            <w:r>
              <w:rPr>
                <w:rFonts w:cs="Arial"/>
              </w:rPr>
              <w:t xml:space="preserve"> </w:t>
            </w:r>
            <w:r w:rsidRPr="0025615F">
              <w:rPr>
                <w:rFonts w:cs="Arial"/>
              </w:rPr>
              <w:t>promote</w:t>
            </w:r>
            <w:r>
              <w:rPr>
                <w:rFonts w:cs="Arial"/>
              </w:rPr>
              <w:t xml:space="preserve"> </w:t>
            </w:r>
            <w:r w:rsidRPr="0025615F">
              <w:rPr>
                <w:rFonts w:cs="Arial"/>
              </w:rPr>
              <w:t>awareness</w:t>
            </w:r>
            <w:r>
              <w:rPr>
                <w:rFonts w:cs="Arial"/>
              </w:rPr>
              <w:t xml:space="preserve"> </w:t>
            </w:r>
            <w:r w:rsidRPr="0025615F">
              <w:rPr>
                <w:rFonts w:cs="Arial"/>
              </w:rPr>
              <w:t>of</w:t>
            </w:r>
            <w:r>
              <w:rPr>
                <w:rFonts w:cs="Arial"/>
              </w:rPr>
              <w:t xml:space="preserve"> </w:t>
            </w:r>
            <w:r w:rsidRPr="0025615F">
              <w:rPr>
                <w:rFonts w:cs="Arial"/>
              </w:rPr>
              <w:t>lifestyle</w:t>
            </w:r>
            <w:r>
              <w:rPr>
                <w:rFonts w:cs="Arial"/>
              </w:rPr>
              <w:t xml:space="preserve"> </w:t>
            </w:r>
            <w:r w:rsidRPr="0025615F">
              <w:rPr>
                <w:rFonts w:cs="Arial"/>
              </w:rPr>
              <w:t>issues</w:t>
            </w:r>
            <w:r>
              <w:rPr>
                <w:rFonts w:cs="Arial"/>
              </w:rPr>
              <w:t xml:space="preserve"> </w:t>
            </w:r>
            <w:r w:rsidRPr="0025615F">
              <w:rPr>
                <w:rFonts w:cs="Arial"/>
              </w:rPr>
              <w:t>in</w:t>
            </w:r>
            <w:r>
              <w:rPr>
                <w:rFonts w:cs="Arial"/>
              </w:rPr>
              <w:t xml:space="preserve"> </w:t>
            </w:r>
            <w:r w:rsidRPr="0025615F">
              <w:rPr>
                <w:rFonts w:cs="Arial"/>
              </w:rPr>
              <w:t>the</w:t>
            </w:r>
            <w:r>
              <w:rPr>
                <w:rFonts w:cs="Arial"/>
              </w:rPr>
              <w:t xml:space="preserve"> </w:t>
            </w:r>
            <w:r w:rsidRPr="0025615F">
              <w:rPr>
                <w:rFonts w:cs="Arial"/>
              </w:rPr>
              <w:t>treatment</w:t>
            </w:r>
            <w:r>
              <w:rPr>
                <w:rFonts w:cs="Arial"/>
              </w:rPr>
              <w:t xml:space="preserve"> </w:t>
            </w:r>
            <w:r w:rsidRPr="0025615F">
              <w:rPr>
                <w:rFonts w:cs="Arial"/>
              </w:rPr>
              <w:t>of</w:t>
            </w:r>
            <w:r>
              <w:rPr>
                <w:rFonts w:cs="Arial"/>
              </w:rPr>
              <w:t xml:space="preserve"> </w:t>
            </w:r>
            <w:r w:rsidRPr="0025615F">
              <w:rPr>
                <w:rFonts w:cs="Arial"/>
              </w:rPr>
              <w:t>disease.</w:t>
            </w:r>
          </w:p>
        </w:tc>
      </w:tr>
      <w:tr w:rsidR="00573712" w:rsidRPr="0025615F" w14:paraId="23FADD6F" w14:textId="77777777" w:rsidTr="00F8579B">
        <w:tc>
          <w:tcPr>
            <w:tcW w:w="1441" w:type="pct"/>
          </w:tcPr>
          <w:p w14:paraId="05F75ABB" w14:textId="4EEAC68D" w:rsidR="00573712" w:rsidRPr="00573712" w:rsidRDefault="00573712" w:rsidP="000740D1">
            <w:pPr>
              <w:spacing w:before="120" w:after="120"/>
              <w:rPr>
                <w:bCs/>
              </w:rPr>
            </w:pPr>
            <w:r w:rsidRPr="00573712">
              <w:rPr>
                <w:bCs/>
                <w:color w:val="000000"/>
              </w:rPr>
              <w:t>CVS Caremark National Pharmacy &amp; Therapeutics Committee</w:t>
            </w:r>
          </w:p>
        </w:tc>
        <w:tc>
          <w:tcPr>
            <w:tcW w:w="3559" w:type="pct"/>
          </w:tcPr>
          <w:p w14:paraId="7D6069D5" w14:textId="247468FA" w:rsidR="00573712" w:rsidRDefault="00573712" w:rsidP="000740D1">
            <w:pPr>
              <w:spacing w:before="120" w:after="120"/>
              <w:rPr>
                <w:rFonts w:cs="Arial"/>
              </w:rPr>
            </w:pPr>
            <w:proofErr w:type="spellStart"/>
            <w:r w:rsidRPr="0025615F">
              <w:t>P&amp;T</w:t>
            </w:r>
            <w:proofErr w:type="spellEnd"/>
            <w:r>
              <w:t xml:space="preserve"> Co</w:t>
            </w:r>
            <w:r w:rsidRPr="0025615F">
              <w:t>mmittee</w:t>
            </w:r>
            <w:r w:rsidRPr="0025615F">
              <w:rPr>
                <w:rFonts w:cs="Arial"/>
              </w:rPr>
              <w:t xml:space="preserve"> This</w:t>
            </w:r>
            <w:r>
              <w:rPr>
                <w:rFonts w:cs="Arial"/>
              </w:rPr>
              <w:t xml:space="preserve"> co</w:t>
            </w:r>
            <w:r w:rsidRPr="0025615F">
              <w:rPr>
                <w:rFonts w:cs="Arial"/>
              </w:rPr>
              <w:t>mmittee</w:t>
            </w:r>
            <w:r>
              <w:rPr>
                <w:rFonts w:cs="Arial"/>
              </w:rPr>
              <w:t xml:space="preserve"> </w:t>
            </w:r>
            <w:r w:rsidRPr="0025615F">
              <w:rPr>
                <w:rFonts w:cs="Arial"/>
              </w:rPr>
              <w:t>is</w:t>
            </w:r>
            <w:r>
              <w:rPr>
                <w:rFonts w:cs="Arial"/>
              </w:rPr>
              <w:t xml:space="preserve"> co</w:t>
            </w:r>
            <w:r w:rsidRPr="0025615F">
              <w:rPr>
                <w:rFonts w:cs="Arial"/>
              </w:rPr>
              <w:t>mprised</w:t>
            </w:r>
            <w:r>
              <w:rPr>
                <w:rFonts w:cs="Arial"/>
              </w:rPr>
              <w:t xml:space="preserve"> </w:t>
            </w:r>
            <w:r w:rsidRPr="0025615F">
              <w:rPr>
                <w:rFonts w:cs="Arial"/>
              </w:rPr>
              <w:t>of</w:t>
            </w:r>
            <w:r>
              <w:rPr>
                <w:rFonts w:cs="Arial"/>
              </w:rPr>
              <w:t xml:space="preserve"> </w:t>
            </w:r>
            <w:r w:rsidRPr="0025615F">
              <w:rPr>
                <w:rFonts w:cs="Arial"/>
              </w:rPr>
              <w:t>an</w:t>
            </w:r>
            <w:r>
              <w:rPr>
                <w:rFonts w:cs="Arial"/>
              </w:rPr>
              <w:t xml:space="preserve"> </w:t>
            </w:r>
            <w:r w:rsidRPr="0025615F">
              <w:rPr>
                <w:rFonts w:cs="Arial"/>
              </w:rPr>
              <w:t>independent</w:t>
            </w:r>
            <w:r>
              <w:rPr>
                <w:rFonts w:cs="Arial"/>
              </w:rPr>
              <w:t xml:space="preserve"> </w:t>
            </w:r>
            <w:r w:rsidRPr="0025615F">
              <w:rPr>
                <w:rFonts w:cs="Arial"/>
              </w:rPr>
              <w:t>group</w:t>
            </w:r>
            <w:r>
              <w:rPr>
                <w:rFonts w:cs="Arial"/>
              </w:rPr>
              <w:t xml:space="preserve"> </w:t>
            </w:r>
            <w:r w:rsidRPr="0025615F">
              <w:rPr>
                <w:rFonts w:cs="Arial"/>
              </w:rPr>
              <w:t>of</w:t>
            </w:r>
            <w:r>
              <w:rPr>
                <w:rFonts w:cs="Arial"/>
              </w:rPr>
              <w:t xml:space="preserve"> </w:t>
            </w:r>
            <w:r w:rsidRPr="0025615F">
              <w:rPr>
                <w:rFonts w:cs="Arial"/>
              </w:rPr>
              <w:t>external</w:t>
            </w:r>
            <w:r>
              <w:rPr>
                <w:rFonts w:cs="Arial"/>
              </w:rPr>
              <w:t xml:space="preserve"> </w:t>
            </w:r>
            <w:r w:rsidRPr="0025615F">
              <w:rPr>
                <w:rFonts w:cs="Arial"/>
              </w:rPr>
              <w:t>prescribers,</w:t>
            </w:r>
            <w:r>
              <w:rPr>
                <w:rFonts w:cs="Arial"/>
              </w:rPr>
              <w:t xml:space="preserve"> </w:t>
            </w:r>
            <w:r w:rsidR="008670C0" w:rsidRPr="0025615F">
              <w:rPr>
                <w:rFonts w:cs="Arial"/>
              </w:rPr>
              <w:t>pharmacists,</w:t>
            </w:r>
            <w:r>
              <w:rPr>
                <w:rFonts w:cs="Arial"/>
              </w:rPr>
              <w:t xml:space="preserve"> </w:t>
            </w:r>
            <w:r w:rsidRPr="0025615F">
              <w:rPr>
                <w:rFonts w:cs="Arial"/>
              </w:rPr>
              <w:t>and</w:t>
            </w:r>
            <w:r>
              <w:rPr>
                <w:rFonts w:cs="Arial"/>
              </w:rPr>
              <w:t xml:space="preserve"> </w:t>
            </w:r>
            <w:r w:rsidRPr="0025615F">
              <w:rPr>
                <w:rFonts w:cs="Arial"/>
              </w:rPr>
              <w:t>a</w:t>
            </w:r>
            <w:r>
              <w:rPr>
                <w:rFonts w:cs="Arial"/>
              </w:rPr>
              <w:t xml:space="preserve"> </w:t>
            </w:r>
            <w:r w:rsidRPr="0025615F">
              <w:rPr>
                <w:rFonts w:cs="Arial"/>
              </w:rPr>
              <w:t>medical</w:t>
            </w:r>
            <w:r>
              <w:rPr>
                <w:rFonts w:cs="Arial"/>
              </w:rPr>
              <w:t xml:space="preserve"> </w:t>
            </w:r>
            <w:r w:rsidRPr="0025615F">
              <w:rPr>
                <w:rFonts w:cs="Arial"/>
              </w:rPr>
              <w:t>ethicist.</w:t>
            </w:r>
            <w:r>
              <w:rPr>
                <w:rFonts w:cs="Arial"/>
              </w:rPr>
              <w:t xml:space="preserve"> </w:t>
            </w:r>
            <w:r w:rsidRPr="0025615F">
              <w:rPr>
                <w:rFonts w:cs="Arial"/>
              </w:rPr>
              <w:t>None</w:t>
            </w:r>
            <w:r>
              <w:rPr>
                <w:rFonts w:cs="Arial"/>
              </w:rPr>
              <w:t xml:space="preserve"> </w:t>
            </w:r>
            <w:r w:rsidRPr="0025615F">
              <w:rPr>
                <w:rFonts w:cs="Arial"/>
              </w:rPr>
              <w:t>of</w:t>
            </w:r>
            <w:r>
              <w:rPr>
                <w:rFonts w:cs="Arial"/>
              </w:rPr>
              <w:t xml:space="preserve"> </w:t>
            </w:r>
            <w:r w:rsidRPr="0025615F">
              <w:rPr>
                <w:rFonts w:cs="Arial"/>
              </w:rPr>
              <w:t>the</w:t>
            </w:r>
            <w:r>
              <w:rPr>
                <w:rFonts w:cs="Arial"/>
              </w:rPr>
              <w:t xml:space="preserve"> </w:t>
            </w:r>
            <w:r w:rsidRPr="0025615F">
              <w:rPr>
                <w:rFonts w:cs="Arial"/>
              </w:rPr>
              <w:t>members</w:t>
            </w:r>
            <w:r>
              <w:rPr>
                <w:rFonts w:cs="Arial"/>
              </w:rPr>
              <w:t xml:space="preserve"> </w:t>
            </w:r>
            <w:r w:rsidRPr="0025615F">
              <w:rPr>
                <w:rFonts w:cs="Arial"/>
              </w:rPr>
              <w:t>of</w:t>
            </w:r>
            <w:r>
              <w:rPr>
                <w:rFonts w:cs="Arial"/>
              </w:rPr>
              <w:t xml:space="preserve"> </w:t>
            </w:r>
            <w:r w:rsidRPr="0025615F">
              <w:rPr>
                <w:rFonts w:cs="Arial"/>
              </w:rPr>
              <w:t>this</w:t>
            </w:r>
            <w:r>
              <w:rPr>
                <w:rFonts w:cs="Arial"/>
              </w:rPr>
              <w:t xml:space="preserve"> Co</w:t>
            </w:r>
            <w:r w:rsidRPr="0025615F">
              <w:rPr>
                <w:rFonts w:cs="Arial"/>
              </w:rPr>
              <w:t>mmittee</w:t>
            </w:r>
            <w:r>
              <w:rPr>
                <w:rFonts w:cs="Arial"/>
              </w:rPr>
              <w:t xml:space="preserve"> </w:t>
            </w:r>
            <w:r w:rsidRPr="0025615F">
              <w:rPr>
                <w:rFonts w:cs="Arial"/>
              </w:rPr>
              <w:t>are</w:t>
            </w:r>
            <w:r>
              <w:rPr>
                <w:rFonts w:cs="Arial"/>
              </w:rPr>
              <w:t xml:space="preserve"> </w:t>
            </w:r>
            <w:r w:rsidRPr="0025615F">
              <w:rPr>
                <w:rFonts w:cs="Arial"/>
              </w:rPr>
              <w:t>employees</w:t>
            </w:r>
            <w:r>
              <w:rPr>
                <w:rFonts w:cs="Arial"/>
              </w:rPr>
              <w:t xml:space="preserve"> </w:t>
            </w:r>
            <w:r w:rsidRPr="0025615F">
              <w:rPr>
                <w:rFonts w:cs="Arial"/>
              </w:rPr>
              <w:t>of</w:t>
            </w:r>
            <w:r>
              <w:rPr>
                <w:rFonts w:cs="Arial"/>
              </w:rPr>
              <w:t xml:space="preserve"> our </w:t>
            </w:r>
            <w:r w:rsidR="00F22666">
              <w:rPr>
                <w:rFonts w:cs="Arial"/>
              </w:rPr>
              <w:t>PBM.</w:t>
            </w:r>
          </w:p>
          <w:p w14:paraId="76C90F87" w14:textId="77777777" w:rsidR="00573712" w:rsidRDefault="00573712" w:rsidP="000740D1">
            <w:pPr>
              <w:spacing w:before="120" w:after="120"/>
              <w:rPr>
                <w:rFonts w:cs="Arial"/>
              </w:rPr>
            </w:pPr>
          </w:p>
          <w:p w14:paraId="4B44A857" w14:textId="0C3EA659" w:rsidR="00573712" w:rsidRPr="0025615F" w:rsidRDefault="00573712" w:rsidP="000740D1">
            <w:pPr>
              <w:spacing w:before="120" w:after="120"/>
            </w:pPr>
            <w:r w:rsidRPr="0025615F">
              <w:rPr>
                <w:rFonts w:cs="Arial"/>
              </w:rPr>
              <w:t>The</w:t>
            </w:r>
            <w:r>
              <w:rPr>
                <w:rFonts w:cs="Arial"/>
              </w:rPr>
              <w:t xml:space="preserve"> </w:t>
            </w:r>
            <w:r w:rsidRPr="0025615F">
              <w:rPr>
                <w:rFonts w:cs="Arial"/>
              </w:rPr>
              <w:t>National</w:t>
            </w:r>
            <w:r>
              <w:rPr>
                <w:rFonts w:cs="Arial"/>
              </w:rPr>
              <w:t xml:space="preserve"> </w:t>
            </w:r>
            <w:proofErr w:type="spellStart"/>
            <w:r w:rsidRPr="0025615F">
              <w:rPr>
                <w:rFonts w:cs="Arial"/>
              </w:rPr>
              <w:t>P&amp;T</w:t>
            </w:r>
            <w:proofErr w:type="spellEnd"/>
            <w:r>
              <w:rPr>
                <w:rFonts w:cs="Arial"/>
              </w:rPr>
              <w:t xml:space="preserve"> Co</w:t>
            </w:r>
            <w:r w:rsidRPr="0025615F">
              <w:rPr>
                <w:rFonts w:cs="Arial"/>
              </w:rPr>
              <w:t>mmittee</w:t>
            </w:r>
            <w:r>
              <w:rPr>
                <w:rFonts w:cs="Arial"/>
              </w:rPr>
              <w:t xml:space="preserve"> </w:t>
            </w:r>
            <w:r w:rsidRPr="0025615F">
              <w:rPr>
                <w:rFonts w:cs="Arial"/>
              </w:rPr>
              <w:t>review</w:t>
            </w:r>
            <w:r>
              <w:rPr>
                <w:rFonts w:cs="Arial"/>
              </w:rPr>
              <w:t xml:space="preserve"> </w:t>
            </w:r>
            <w:r w:rsidRPr="0025615F">
              <w:rPr>
                <w:rFonts w:cs="Arial"/>
              </w:rPr>
              <w:t>and</w:t>
            </w:r>
            <w:r>
              <w:rPr>
                <w:rFonts w:cs="Arial"/>
              </w:rPr>
              <w:t xml:space="preserve"> </w:t>
            </w:r>
            <w:r w:rsidRPr="0025615F">
              <w:rPr>
                <w:rFonts w:cs="Arial"/>
              </w:rPr>
              <w:t>approve</w:t>
            </w:r>
            <w:r>
              <w:rPr>
                <w:rFonts w:cs="Arial"/>
              </w:rPr>
              <w:t xml:space="preserve"> </w:t>
            </w:r>
            <w:r w:rsidRPr="0025615F">
              <w:rPr>
                <w:rFonts w:cs="Arial"/>
              </w:rPr>
              <w:t>all</w:t>
            </w:r>
            <w:r>
              <w:rPr>
                <w:rFonts w:cs="Arial"/>
              </w:rPr>
              <w:t xml:space="preserve"> </w:t>
            </w:r>
            <w:r w:rsidRPr="0025615F">
              <w:rPr>
                <w:rFonts w:cs="Arial"/>
              </w:rPr>
              <w:t>drugs</w:t>
            </w:r>
            <w:r>
              <w:rPr>
                <w:rFonts w:cs="Arial"/>
              </w:rPr>
              <w:t xml:space="preserve"> </w:t>
            </w:r>
            <w:r w:rsidRPr="0025615F">
              <w:rPr>
                <w:rFonts w:cs="Arial"/>
              </w:rPr>
              <w:t>in</w:t>
            </w:r>
            <w:r>
              <w:rPr>
                <w:rFonts w:cs="Arial"/>
              </w:rPr>
              <w:t xml:space="preserve"> co</w:t>
            </w:r>
            <w:r w:rsidRPr="0025615F">
              <w:rPr>
                <w:rFonts w:cs="Arial"/>
              </w:rPr>
              <w:t>nsideration</w:t>
            </w:r>
            <w:r>
              <w:rPr>
                <w:rFonts w:cs="Arial"/>
              </w:rPr>
              <w:t xml:space="preserve"> </w:t>
            </w:r>
            <w:r w:rsidRPr="0025615F">
              <w:rPr>
                <w:rFonts w:cs="Arial"/>
              </w:rPr>
              <w:t>for</w:t>
            </w:r>
            <w:r>
              <w:rPr>
                <w:rFonts w:cs="Arial"/>
              </w:rPr>
              <w:t xml:space="preserve"> our PBM </w:t>
            </w:r>
            <w:r w:rsidRPr="0025615F">
              <w:rPr>
                <w:rFonts w:cs="Arial"/>
              </w:rPr>
              <w:t>Formularies</w:t>
            </w:r>
            <w:r>
              <w:rPr>
                <w:rFonts w:cs="Arial"/>
              </w:rPr>
              <w:t xml:space="preserve"> </w:t>
            </w:r>
            <w:r w:rsidRPr="0025615F">
              <w:rPr>
                <w:rFonts w:cs="Arial"/>
              </w:rPr>
              <w:t>and</w:t>
            </w:r>
            <w:r>
              <w:rPr>
                <w:rFonts w:cs="Arial"/>
              </w:rPr>
              <w:t xml:space="preserve"> </w:t>
            </w:r>
            <w:r w:rsidRPr="0025615F">
              <w:rPr>
                <w:rFonts w:cs="Arial"/>
              </w:rPr>
              <w:t>Drug</w:t>
            </w:r>
            <w:r>
              <w:rPr>
                <w:rFonts w:cs="Arial"/>
              </w:rPr>
              <w:t xml:space="preserve"> </w:t>
            </w:r>
            <w:r w:rsidRPr="0025615F">
              <w:rPr>
                <w:rFonts w:cs="Arial"/>
              </w:rPr>
              <w:t>Lists.</w:t>
            </w:r>
          </w:p>
        </w:tc>
      </w:tr>
      <w:tr w:rsidR="00573712" w:rsidRPr="0025615F" w14:paraId="6B705789" w14:textId="77777777" w:rsidTr="00F8579B">
        <w:tc>
          <w:tcPr>
            <w:tcW w:w="1441" w:type="pct"/>
          </w:tcPr>
          <w:p w14:paraId="2C4939D4" w14:textId="77777777" w:rsidR="00573712" w:rsidRPr="00FB7618" w:rsidRDefault="00573712" w:rsidP="000740D1">
            <w:pPr>
              <w:spacing w:before="120" w:after="120"/>
              <w:rPr>
                <w:bCs/>
                <w:color w:val="000000"/>
              </w:rPr>
            </w:pPr>
            <w:r w:rsidRPr="00FB7618">
              <w:rPr>
                <w:bCs/>
                <w:color w:val="000000"/>
              </w:rPr>
              <w:t>CVS Opportunity (</w:t>
            </w:r>
            <w:r w:rsidRPr="00D75693">
              <w:rPr>
                <w:bCs/>
                <w:color w:val="000000"/>
              </w:rPr>
              <w:t>T-14</w:t>
            </w:r>
            <w:r w:rsidRPr="00FB7618">
              <w:rPr>
                <w:bCs/>
                <w:color w:val="000000"/>
              </w:rPr>
              <w:t>)</w:t>
            </w:r>
          </w:p>
          <w:p w14:paraId="103C4EEA" w14:textId="77777777" w:rsidR="00573712" w:rsidRPr="00FB7618" w:rsidRDefault="00573712" w:rsidP="000740D1">
            <w:pPr>
              <w:spacing w:before="120" w:after="120"/>
              <w:rPr>
                <w:bCs/>
              </w:rPr>
            </w:pPr>
          </w:p>
        </w:tc>
        <w:tc>
          <w:tcPr>
            <w:tcW w:w="3559" w:type="pct"/>
          </w:tcPr>
          <w:p w14:paraId="74AC12C3" w14:textId="611AEEA2" w:rsidR="00573712" w:rsidRPr="0025615F" w:rsidRDefault="00573712" w:rsidP="000740D1">
            <w:pPr>
              <w:autoSpaceDE w:val="0"/>
              <w:autoSpaceDN w:val="0"/>
              <w:adjustRightInd w:val="0"/>
              <w:spacing w:before="120" w:after="120"/>
              <w:rPr>
                <w:rFonts w:cs="Verdana"/>
                <w:color w:val="000000"/>
              </w:rPr>
            </w:pPr>
            <w:r w:rsidRPr="0025615F">
              <w:rPr>
                <w:rFonts w:cs="Verdana"/>
                <w:color w:val="000000"/>
              </w:rPr>
              <w:t>A</w:t>
            </w:r>
            <w:r>
              <w:rPr>
                <w:rFonts w:cs="Verdana"/>
                <w:color w:val="000000"/>
              </w:rPr>
              <w:t xml:space="preserve"> </w:t>
            </w:r>
            <w:r w:rsidRPr="0025615F">
              <w:rPr>
                <w:rFonts w:cs="Verdana"/>
                <w:color w:val="000000"/>
              </w:rPr>
              <w:t>letter</w:t>
            </w:r>
            <w:r>
              <w:rPr>
                <w:rFonts w:cs="Verdana"/>
                <w:color w:val="000000"/>
              </w:rPr>
              <w:t xml:space="preserve"> </w:t>
            </w:r>
            <w:r w:rsidRPr="0025615F">
              <w:rPr>
                <w:rFonts w:cs="Verdana"/>
                <w:color w:val="000000"/>
              </w:rPr>
              <w:t>will</w:t>
            </w:r>
            <w:r>
              <w:rPr>
                <w:rFonts w:cs="Verdana"/>
                <w:color w:val="000000"/>
              </w:rPr>
              <w:t xml:space="preserve"> </w:t>
            </w:r>
            <w:r w:rsidRPr="0025615F">
              <w:rPr>
                <w:rFonts w:cs="Verdana"/>
                <w:color w:val="000000"/>
              </w:rPr>
              <w:t>be</w:t>
            </w:r>
            <w:r>
              <w:rPr>
                <w:rFonts w:cs="Verdana"/>
                <w:color w:val="000000"/>
              </w:rPr>
              <w:t xml:space="preserve"> </w:t>
            </w:r>
            <w:r w:rsidRPr="0025615F">
              <w:rPr>
                <w:rFonts w:cs="Verdana"/>
                <w:color w:val="000000"/>
              </w:rPr>
              <w:t>generated</w:t>
            </w:r>
            <w:r>
              <w:rPr>
                <w:rFonts w:cs="Verdana"/>
                <w:color w:val="000000"/>
              </w:rPr>
              <w:t xml:space="preserve"> </w:t>
            </w:r>
            <w:r w:rsidRPr="0025615F">
              <w:rPr>
                <w:rFonts w:cs="Verdana"/>
                <w:color w:val="000000"/>
              </w:rPr>
              <w:t>when</w:t>
            </w:r>
            <w:r>
              <w:rPr>
                <w:rFonts w:cs="Verdana"/>
                <w:color w:val="000000"/>
              </w:rPr>
              <w:t xml:space="preserve"> </w:t>
            </w:r>
            <w:r w:rsidRPr="0025615F">
              <w:rPr>
                <w:rFonts w:cs="Verdana"/>
                <w:color w:val="000000"/>
              </w:rPr>
              <w:t>an</w:t>
            </w:r>
            <w:r>
              <w:rPr>
                <w:rFonts w:cs="Verdana"/>
                <w:color w:val="000000"/>
              </w:rPr>
              <w:t xml:space="preserve"> </w:t>
            </w:r>
            <w:r w:rsidRPr="0025615F">
              <w:rPr>
                <w:rFonts w:cs="Verdana"/>
                <w:color w:val="000000"/>
              </w:rPr>
              <w:t>opportunity</w:t>
            </w:r>
            <w:r>
              <w:rPr>
                <w:rFonts w:cs="Verdana"/>
                <w:color w:val="000000"/>
              </w:rPr>
              <w:t xml:space="preserve"> </w:t>
            </w:r>
            <w:r w:rsidRPr="0025615F">
              <w:rPr>
                <w:rFonts w:cs="Verdana"/>
                <w:color w:val="000000"/>
              </w:rPr>
              <w:t>is</w:t>
            </w:r>
            <w:r>
              <w:rPr>
                <w:rFonts w:cs="Verdana"/>
                <w:color w:val="000000"/>
              </w:rPr>
              <w:t xml:space="preserve"> </w:t>
            </w:r>
            <w:r w:rsidRPr="0025615F">
              <w:rPr>
                <w:rFonts w:cs="Verdana"/>
                <w:color w:val="000000"/>
              </w:rPr>
              <w:t>identified</w:t>
            </w:r>
            <w:r>
              <w:rPr>
                <w:rFonts w:cs="Verdana"/>
                <w:color w:val="000000"/>
              </w:rPr>
              <w:t xml:space="preserve"> </w:t>
            </w:r>
            <w:r w:rsidRPr="0025615F">
              <w:rPr>
                <w:rFonts w:cs="Verdana"/>
                <w:color w:val="000000"/>
              </w:rPr>
              <w:t>for</w:t>
            </w:r>
            <w:r>
              <w:rPr>
                <w:rFonts w:cs="Verdana"/>
                <w:color w:val="000000"/>
              </w:rPr>
              <w:t xml:space="preserve"> </w:t>
            </w:r>
            <w:r w:rsidRPr="0025615F">
              <w:rPr>
                <w:rFonts w:cs="Verdana"/>
                <w:color w:val="000000"/>
              </w:rPr>
              <w:t>a</w:t>
            </w:r>
            <w:r>
              <w:rPr>
                <w:rFonts w:cs="Verdana"/>
                <w:color w:val="000000"/>
              </w:rPr>
              <w:t xml:space="preserve"> </w:t>
            </w:r>
            <w:r w:rsidRPr="0025615F">
              <w:rPr>
                <w:rFonts w:cs="Verdana"/>
                <w:color w:val="000000"/>
              </w:rPr>
              <w:t>Plan</w:t>
            </w:r>
            <w:r>
              <w:rPr>
                <w:rFonts w:cs="Verdana"/>
                <w:color w:val="000000"/>
              </w:rPr>
              <w:t xml:space="preserve"> </w:t>
            </w:r>
            <w:r w:rsidRPr="0025615F">
              <w:rPr>
                <w:rFonts w:cs="Verdana"/>
                <w:color w:val="000000"/>
              </w:rPr>
              <w:t>Member</w:t>
            </w:r>
            <w:r>
              <w:rPr>
                <w:rFonts w:cs="Verdana"/>
                <w:color w:val="000000"/>
              </w:rPr>
              <w:t xml:space="preserve"> </w:t>
            </w:r>
            <w:r w:rsidRPr="0025615F">
              <w:rPr>
                <w:rFonts w:cs="Verdana"/>
                <w:color w:val="000000"/>
              </w:rPr>
              <w:t>who</w:t>
            </w:r>
            <w:r>
              <w:rPr>
                <w:rFonts w:cs="Verdana"/>
                <w:color w:val="000000"/>
              </w:rPr>
              <w:t xml:space="preserve"> </w:t>
            </w:r>
            <w:r w:rsidRPr="0025615F">
              <w:rPr>
                <w:rFonts w:cs="Verdana"/>
                <w:color w:val="000000"/>
              </w:rPr>
              <w:t>is</w:t>
            </w:r>
            <w:r>
              <w:rPr>
                <w:rFonts w:cs="Verdana"/>
                <w:color w:val="000000"/>
              </w:rPr>
              <w:t xml:space="preserve"> </w:t>
            </w:r>
            <w:r w:rsidRPr="0025615F">
              <w:rPr>
                <w:rFonts w:cs="Verdana"/>
                <w:color w:val="000000"/>
              </w:rPr>
              <w:t>currently</w:t>
            </w:r>
            <w:r>
              <w:rPr>
                <w:rFonts w:cs="Verdana"/>
                <w:color w:val="000000"/>
              </w:rPr>
              <w:t xml:space="preserve"> </w:t>
            </w:r>
            <w:proofErr w:type="gramStart"/>
            <w:r w:rsidRPr="0025615F">
              <w:rPr>
                <w:rFonts w:cs="Verdana"/>
                <w:color w:val="000000"/>
              </w:rPr>
              <w:t>filling</w:t>
            </w:r>
            <w:proofErr w:type="gramEnd"/>
            <w:r>
              <w:rPr>
                <w:rFonts w:cs="Verdana"/>
                <w:color w:val="000000"/>
              </w:rPr>
              <w:t xml:space="preserve"> </w:t>
            </w:r>
            <w:r w:rsidRPr="0025615F">
              <w:rPr>
                <w:rFonts w:cs="Verdana"/>
                <w:color w:val="000000"/>
              </w:rPr>
              <w:t>a</w:t>
            </w:r>
            <w:r>
              <w:rPr>
                <w:rFonts w:cs="Verdana"/>
                <w:color w:val="000000"/>
              </w:rPr>
              <w:t xml:space="preserve"> </w:t>
            </w:r>
            <w:r w:rsidRPr="0025615F">
              <w:rPr>
                <w:rFonts w:cs="Verdana"/>
                <w:color w:val="000000"/>
              </w:rPr>
              <w:t>maintenance</w:t>
            </w:r>
            <w:r>
              <w:rPr>
                <w:rFonts w:cs="Verdana"/>
                <w:color w:val="000000"/>
              </w:rPr>
              <w:t xml:space="preserve"> </w:t>
            </w:r>
            <w:r w:rsidRPr="0025615F">
              <w:rPr>
                <w:rFonts w:cs="Verdana"/>
                <w:color w:val="000000"/>
              </w:rPr>
              <w:t>medication</w:t>
            </w:r>
            <w:r>
              <w:rPr>
                <w:rFonts w:cs="Verdana"/>
                <w:color w:val="000000"/>
              </w:rPr>
              <w:t xml:space="preserve"> </w:t>
            </w:r>
            <w:r w:rsidRPr="0025615F">
              <w:rPr>
                <w:rFonts w:cs="Verdana"/>
                <w:color w:val="000000"/>
              </w:rPr>
              <w:t>at</w:t>
            </w:r>
            <w:r>
              <w:rPr>
                <w:rFonts w:cs="Verdana"/>
                <w:color w:val="000000"/>
              </w:rPr>
              <w:t xml:space="preserve"> </w:t>
            </w:r>
            <w:r w:rsidRPr="0025615F">
              <w:rPr>
                <w:rFonts w:cs="Verdana"/>
                <w:color w:val="000000"/>
              </w:rPr>
              <w:t>a</w:t>
            </w:r>
            <w:r>
              <w:rPr>
                <w:rFonts w:cs="Verdana"/>
                <w:color w:val="000000"/>
              </w:rPr>
              <w:t xml:space="preserve"> </w:t>
            </w:r>
            <w:r w:rsidRPr="0025615F">
              <w:rPr>
                <w:rFonts w:cs="Verdana"/>
                <w:color w:val="000000"/>
              </w:rPr>
              <w:t>CVS</w:t>
            </w:r>
            <w:r>
              <w:rPr>
                <w:rFonts w:cs="Verdana"/>
                <w:color w:val="000000"/>
              </w:rPr>
              <w:t>/</w:t>
            </w:r>
            <w:r w:rsidRPr="0025615F">
              <w:rPr>
                <w:rFonts w:cs="Verdana"/>
                <w:color w:val="000000"/>
              </w:rPr>
              <w:t>pharmacy.</w:t>
            </w:r>
            <w:r>
              <w:rPr>
                <w:rFonts w:cs="Verdana"/>
                <w:color w:val="000000"/>
              </w:rPr>
              <w:t xml:space="preserve"> </w:t>
            </w:r>
            <w:r w:rsidRPr="0025615F">
              <w:rPr>
                <w:rFonts w:cs="Verdana"/>
                <w:color w:val="000000"/>
              </w:rPr>
              <w:t>This</w:t>
            </w:r>
            <w:r>
              <w:rPr>
                <w:rFonts w:cs="Verdana"/>
                <w:color w:val="000000"/>
              </w:rPr>
              <w:t xml:space="preserve"> </w:t>
            </w:r>
            <w:r w:rsidRPr="0025615F">
              <w:rPr>
                <w:rFonts w:cs="Verdana"/>
                <w:color w:val="000000"/>
              </w:rPr>
              <w:t>opportunity</w:t>
            </w:r>
            <w:r>
              <w:rPr>
                <w:rFonts w:cs="Verdana"/>
                <w:color w:val="000000"/>
              </w:rPr>
              <w:t xml:space="preserve"> </w:t>
            </w:r>
            <w:r w:rsidRPr="0025615F">
              <w:rPr>
                <w:rFonts w:cs="Verdana"/>
                <w:color w:val="000000"/>
              </w:rPr>
              <w:t>is</w:t>
            </w:r>
            <w:r>
              <w:rPr>
                <w:rFonts w:cs="Verdana"/>
                <w:color w:val="000000"/>
              </w:rPr>
              <w:t xml:space="preserve"> </w:t>
            </w:r>
            <w:r w:rsidRPr="0025615F">
              <w:rPr>
                <w:rFonts w:cs="Verdana"/>
                <w:color w:val="000000"/>
              </w:rPr>
              <w:t>alerted</w:t>
            </w:r>
            <w:r>
              <w:rPr>
                <w:rFonts w:cs="Verdana"/>
                <w:color w:val="000000"/>
              </w:rPr>
              <w:t xml:space="preserve"> </w:t>
            </w:r>
            <w:r w:rsidRPr="0025615F">
              <w:rPr>
                <w:rFonts w:cs="Verdana"/>
                <w:color w:val="000000"/>
              </w:rPr>
              <w:t>to</w:t>
            </w:r>
            <w:r>
              <w:rPr>
                <w:rFonts w:cs="Verdana"/>
                <w:color w:val="000000"/>
              </w:rPr>
              <w:t xml:space="preserve"> </w:t>
            </w:r>
            <w:r w:rsidRPr="0025615F">
              <w:rPr>
                <w:rFonts w:cs="Verdana"/>
                <w:color w:val="000000"/>
              </w:rPr>
              <w:t>the</w:t>
            </w:r>
            <w:r>
              <w:rPr>
                <w:rFonts w:cs="Verdana"/>
                <w:color w:val="000000"/>
              </w:rPr>
              <w:t xml:space="preserve"> </w:t>
            </w:r>
            <w:r w:rsidRPr="0025615F">
              <w:rPr>
                <w:rFonts w:cs="Verdana"/>
                <w:color w:val="000000"/>
              </w:rPr>
              <w:t>same</w:t>
            </w:r>
            <w:r>
              <w:rPr>
                <w:rFonts w:cs="Verdana"/>
                <w:color w:val="000000"/>
              </w:rPr>
              <w:t xml:space="preserve"> </w:t>
            </w:r>
            <w:r w:rsidRPr="0025615F">
              <w:rPr>
                <w:rFonts w:cs="Verdana"/>
                <w:color w:val="000000"/>
              </w:rPr>
              <w:t>CVS</w:t>
            </w:r>
            <w:r>
              <w:rPr>
                <w:rFonts w:cs="Verdana"/>
                <w:color w:val="000000"/>
              </w:rPr>
              <w:t>/</w:t>
            </w:r>
            <w:r w:rsidRPr="0025615F">
              <w:rPr>
                <w:rFonts w:cs="Verdana"/>
                <w:color w:val="000000"/>
              </w:rPr>
              <w:t>pharmacy</w:t>
            </w:r>
            <w:r>
              <w:rPr>
                <w:rFonts w:cs="Verdana"/>
                <w:color w:val="000000"/>
              </w:rPr>
              <w:t xml:space="preserve"> </w:t>
            </w:r>
            <w:r w:rsidRPr="0025615F">
              <w:rPr>
                <w:rFonts w:cs="Verdana"/>
                <w:color w:val="000000"/>
              </w:rPr>
              <w:t>to</w:t>
            </w:r>
            <w:r>
              <w:rPr>
                <w:rFonts w:cs="Verdana"/>
                <w:color w:val="000000"/>
              </w:rPr>
              <w:t xml:space="preserve"> co</w:t>
            </w:r>
            <w:r w:rsidRPr="0025615F">
              <w:rPr>
                <w:rFonts w:cs="Verdana"/>
                <w:color w:val="000000"/>
              </w:rPr>
              <w:t>ntact</w:t>
            </w:r>
            <w:r>
              <w:rPr>
                <w:rFonts w:cs="Verdana"/>
                <w:color w:val="000000"/>
              </w:rPr>
              <w:t xml:space="preserve"> </w:t>
            </w:r>
            <w:r w:rsidRPr="0025615F">
              <w:rPr>
                <w:rFonts w:cs="Verdana"/>
                <w:color w:val="000000"/>
              </w:rPr>
              <w:t>the</w:t>
            </w:r>
            <w:r>
              <w:rPr>
                <w:rFonts w:cs="Verdana"/>
                <w:color w:val="000000"/>
              </w:rPr>
              <w:t xml:space="preserve"> </w:t>
            </w:r>
            <w:r w:rsidRPr="0025615F">
              <w:rPr>
                <w:rFonts w:cs="Verdana"/>
                <w:color w:val="000000"/>
              </w:rPr>
              <w:t>prescriber</w:t>
            </w:r>
            <w:r>
              <w:rPr>
                <w:rFonts w:cs="Verdana"/>
                <w:color w:val="000000"/>
              </w:rPr>
              <w:t xml:space="preserve"> </w:t>
            </w:r>
            <w:r w:rsidRPr="0025615F">
              <w:rPr>
                <w:rFonts w:cs="Verdana"/>
                <w:color w:val="000000"/>
              </w:rPr>
              <w:t>and</w:t>
            </w:r>
            <w:r>
              <w:rPr>
                <w:rFonts w:cs="Verdana"/>
                <w:color w:val="000000"/>
              </w:rPr>
              <w:t xml:space="preserve"> </w:t>
            </w:r>
            <w:r w:rsidRPr="0025615F">
              <w:rPr>
                <w:rFonts w:cs="Verdana"/>
                <w:color w:val="000000"/>
              </w:rPr>
              <w:t>obtain</w:t>
            </w:r>
            <w:r>
              <w:rPr>
                <w:rFonts w:cs="Verdana"/>
                <w:color w:val="000000"/>
              </w:rPr>
              <w:t xml:space="preserve"> </w:t>
            </w:r>
            <w:r w:rsidRPr="0025615F">
              <w:rPr>
                <w:rFonts w:cs="Verdana"/>
                <w:color w:val="000000"/>
              </w:rPr>
              <w:t>a</w:t>
            </w:r>
            <w:r>
              <w:rPr>
                <w:rFonts w:cs="Verdana"/>
                <w:color w:val="000000"/>
              </w:rPr>
              <w:t xml:space="preserve"> </w:t>
            </w:r>
            <w:r w:rsidRPr="0025615F">
              <w:rPr>
                <w:rFonts w:cs="Verdana"/>
                <w:color w:val="000000"/>
              </w:rPr>
              <w:t>90-day</w:t>
            </w:r>
            <w:r>
              <w:rPr>
                <w:rFonts w:cs="Verdana"/>
                <w:color w:val="000000"/>
              </w:rPr>
              <w:t xml:space="preserve"> </w:t>
            </w:r>
            <w:r w:rsidRPr="0025615F">
              <w:rPr>
                <w:rFonts w:cs="Verdana"/>
                <w:color w:val="000000"/>
              </w:rPr>
              <w:t>script.</w:t>
            </w:r>
          </w:p>
          <w:p w14:paraId="0858C60B" w14:textId="77777777" w:rsidR="00573712" w:rsidRPr="0025615F" w:rsidRDefault="00573712" w:rsidP="000740D1">
            <w:pPr>
              <w:autoSpaceDE w:val="0"/>
              <w:autoSpaceDN w:val="0"/>
              <w:adjustRightInd w:val="0"/>
              <w:spacing w:before="120" w:after="120"/>
              <w:rPr>
                <w:rFonts w:cs="Verdana"/>
                <w:b/>
                <w:color w:val="000000"/>
              </w:rPr>
            </w:pPr>
          </w:p>
          <w:p w14:paraId="50B24992" w14:textId="77777777" w:rsidR="00573712" w:rsidRPr="0025615F" w:rsidRDefault="00573712" w:rsidP="000740D1">
            <w:pPr>
              <w:autoSpaceDE w:val="0"/>
              <w:autoSpaceDN w:val="0"/>
              <w:adjustRightInd w:val="0"/>
              <w:spacing w:before="120" w:after="120"/>
              <w:rPr>
                <w:rFonts w:cs="Verdana"/>
              </w:rPr>
            </w:pPr>
            <w:r w:rsidRPr="0025615F">
              <w:rPr>
                <w:rFonts w:cs="Verdana"/>
                <w:b/>
                <w:color w:val="000000"/>
              </w:rPr>
              <w:t>Note:</w:t>
            </w:r>
            <w:r>
              <w:rPr>
                <w:rFonts w:cs="Verdana"/>
                <w:b/>
                <w:color w:val="000000"/>
              </w:rPr>
              <w:t xml:space="preserve">  </w:t>
            </w:r>
            <w:r w:rsidRPr="0025615F">
              <w:rPr>
                <w:rFonts w:cs="Verdana"/>
                <w:color w:val="000000"/>
              </w:rPr>
              <w:t>This</w:t>
            </w:r>
            <w:r>
              <w:rPr>
                <w:rFonts w:cs="Verdana"/>
                <w:color w:val="000000"/>
              </w:rPr>
              <w:t xml:space="preserve"> </w:t>
            </w:r>
            <w:r w:rsidRPr="0025615F">
              <w:rPr>
                <w:rFonts w:cs="Verdana"/>
                <w:color w:val="000000"/>
              </w:rPr>
              <w:t>opportunity</w:t>
            </w:r>
            <w:r>
              <w:rPr>
                <w:rFonts w:cs="Verdana"/>
                <w:color w:val="000000"/>
              </w:rPr>
              <w:t>/</w:t>
            </w:r>
            <w:r w:rsidRPr="0025615F">
              <w:rPr>
                <w:rFonts w:cs="Verdana"/>
                <w:color w:val="000000"/>
              </w:rPr>
              <w:t>letter</w:t>
            </w:r>
            <w:r>
              <w:rPr>
                <w:rFonts w:cs="Verdana"/>
                <w:color w:val="000000"/>
              </w:rPr>
              <w:t xml:space="preserve"> </w:t>
            </w:r>
            <w:r w:rsidRPr="0025615F">
              <w:rPr>
                <w:rFonts w:cs="Verdana"/>
                <w:color w:val="000000"/>
              </w:rPr>
              <w:t>is</w:t>
            </w:r>
            <w:r>
              <w:rPr>
                <w:rFonts w:cs="Verdana"/>
              </w:rPr>
              <w:t xml:space="preserve"> </w:t>
            </w:r>
            <w:r w:rsidRPr="0025615F">
              <w:rPr>
                <w:rFonts w:cs="Verdana"/>
              </w:rPr>
              <w:t>internally</w:t>
            </w:r>
            <w:r>
              <w:rPr>
                <w:rFonts w:cs="Verdana"/>
                <w:color w:val="000000"/>
              </w:rPr>
              <w:t xml:space="preserve"> </w:t>
            </w:r>
            <w:r w:rsidRPr="0025615F">
              <w:rPr>
                <w:rFonts w:cs="Verdana"/>
                <w:color w:val="000000"/>
              </w:rPr>
              <w:t>referenced</w:t>
            </w:r>
            <w:r>
              <w:rPr>
                <w:rFonts w:cs="Verdana"/>
                <w:color w:val="000000"/>
              </w:rPr>
              <w:t xml:space="preserve"> </w:t>
            </w:r>
            <w:r w:rsidRPr="0025615F">
              <w:rPr>
                <w:rFonts w:cs="Verdana"/>
                <w:color w:val="000000"/>
              </w:rPr>
              <w:t>as</w:t>
            </w:r>
            <w:r>
              <w:rPr>
                <w:rFonts w:cs="Verdana"/>
                <w:color w:val="000000"/>
              </w:rPr>
              <w:t xml:space="preserve"> </w:t>
            </w:r>
            <w:r w:rsidRPr="0025615F">
              <w:rPr>
                <w:rFonts w:cs="Verdana"/>
                <w:color w:val="000000"/>
              </w:rPr>
              <w:t>“T-14”</w:t>
            </w:r>
            <w:r>
              <w:rPr>
                <w:rFonts w:cs="Verdana"/>
                <w:color w:val="000000"/>
              </w:rPr>
              <w:t xml:space="preserve"> </w:t>
            </w:r>
            <w:r w:rsidRPr="0025615F">
              <w:rPr>
                <w:rFonts w:cs="Verdana"/>
                <w:color w:val="000000"/>
              </w:rPr>
              <w:t>(</w:t>
            </w:r>
            <w:r w:rsidRPr="0025615F">
              <w:rPr>
                <w:rFonts w:cs="Verdana"/>
              </w:rPr>
              <w:t>this</w:t>
            </w:r>
            <w:r>
              <w:rPr>
                <w:rFonts w:cs="Verdana"/>
              </w:rPr>
              <w:t xml:space="preserve"> co</w:t>
            </w:r>
            <w:r w:rsidRPr="0025615F">
              <w:rPr>
                <w:rFonts w:cs="Verdana"/>
              </w:rPr>
              <w:t>de</w:t>
            </w:r>
            <w:r>
              <w:rPr>
                <w:rFonts w:cs="Verdana"/>
              </w:rPr>
              <w:t xml:space="preserve"> </w:t>
            </w:r>
            <w:r w:rsidRPr="0025615F">
              <w:rPr>
                <w:rFonts w:cs="Verdana"/>
              </w:rPr>
              <w:t>does</w:t>
            </w:r>
            <w:r>
              <w:rPr>
                <w:rFonts w:cs="Verdana"/>
              </w:rPr>
              <w:t xml:space="preserve"> </w:t>
            </w:r>
            <w:r w:rsidRPr="0025615F">
              <w:rPr>
                <w:rFonts w:cs="Verdana"/>
              </w:rPr>
              <w:t>not</w:t>
            </w:r>
            <w:r>
              <w:rPr>
                <w:rFonts w:cs="Verdana"/>
              </w:rPr>
              <w:t xml:space="preserve"> </w:t>
            </w:r>
            <w:r w:rsidRPr="0025615F">
              <w:rPr>
                <w:rFonts w:cs="Verdana"/>
              </w:rPr>
              <w:t>display</w:t>
            </w:r>
            <w:r>
              <w:rPr>
                <w:rFonts w:cs="Verdana"/>
              </w:rPr>
              <w:t xml:space="preserve"> </w:t>
            </w:r>
            <w:r w:rsidRPr="0025615F">
              <w:rPr>
                <w:rFonts w:cs="Verdana"/>
              </w:rPr>
              <w:t>on</w:t>
            </w:r>
            <w:r>
              <w:rPr>
                <w:rFonts w:cs="Verdana"/>
              </w:rPr>
              <w:t xml:space="preserve"> </w:t>
            </w:r>
            <w:r w:rsidRPr="0025615F">
              <w:rPr>
                <w:rFonts w:cs="Verdana"/>
              </w:rPr>
              <w:t>the</w:t>
            </w:r>
            <w:r>
              <w:rPr>
                <w:rFonts w:cs="Verdana"/>
              </w:rPr>
              <w:t xml:space="preserve"> </w:t>
            </w:r>
            <w:r w:rsidRPr="0025615F">
              <w:rPr>
                <w:rFonts w:cs="Verdana"/>
              </w:rPr>
              <w:t>letter).</w:t>
            </w:r>
          </w:p>
          <w:p w14:paraId="62BD3B02" w14:textId="77777777" w:rsidR="00573712" w:rsidRPr="0025615F" w:rsidRDefault="00573712" w:rsidP="000740D1">
            <w:pPr>
              <w:autoSpaceDE w:val="0"/>
              <w:autoSpaceDN w:val="0"/>
              <w:adjustRightInd w:val="0"/>
              <w:spacing w:before="120" w:after="120"/>
              <w:rPr>
                <w:rFonts w:cs="Verdana"/>
                <w:color w:val="000000"/>
              </w:rPr>
            </w:pPr>
          </w:p>
          <w:p w14:paraId="108D94D2" w14:textId="77777777" w:rsidR="00573712" w:rsidRPr="00157987" w:rsidRDefault="00573712" w:rsidP="000740D1">
            <w:pPr>
              <w:autoSpaceDE w:val="0"/>
              <w:autoSpaceDN w:val="0"/>
              <w:adjustRightInd w:val="0"/>
              <w:spacing w:before="120" w:after="120"/>
              <w:rPr>
                <w:rFonts w:cs="Verdana"/>
                <w:b/>
                <w:bCs/>
                <w:color w:val="000000"/>
              </w:rPr>
            </w:pPr>
            <w:r w:rsidRPr="00157987">
              <w:rPr>
                <w:rFonts w:cs="Verdana"/>
                <w:b/>
                <w:bCs/>
                <w:color w:val="000000"/>
              </w:rPr>
              <w:t xml:space="preserve">Sample member letters:  </w:t>
            </w:r>
          </w:p>
          <w:p w14:paraId="2292EEA5" w14:textId="56C47947" w:rsidR="00573712" w:rsidRPr="00792EC8" w:rsidRDefault="00DD79B8" w:rsidP="000740D1">
            <w:pPr>
              <w:pStyle w:val="NormalWeb"/>
              <w:numPr>
                <w:ilvl w:val="0"/>
                <w:numId w:val="147"/>
              </w:numPr>
              <w:spacing w:before="120" w:after="120" w:afterAutospacing="0" w:line="240" w:lineRule="atLeast"/>
              <w:textAlignment w:val="top"/>
              <w:rPr>
                <w:rFonts w:ascii="Verdana" w:hAnsi="Verdana" w:cs="Verdana"/>
                <w:color w:val="0000FF"/>
              </w:rPr>
            </w:pPr>
            <w:hyperlink r:id="rId18" w:anchor="!/view?docid=7eafccae-b948-4184-9f5a-48c63a83b999">
              <w:r w:rsidRPr="00792EC8">
                <w:rPr>
                  <w:rStyle w:val="Hyperlink"/>
                  <w:rFonts w:ascii="Verdana" w:hAnsi="Verdana" w:cs="Verdana"/>
                </w:rPr>
                <w:t xml:space="preserve">Maintenance Choice Mandatory </w:t>
              </w:r>
              <w:proofErr w:type="gramStart"/>
              <w:r w:rsidRPr="00792EC8">
                <w:rPr>
                  <w:rStyle w:val="Hyperlink"/>
                  <w:rFonts w:ascii="Verdana" w:hAnsi="Verdana" w:cs="Verdana"/>
                </w:rPr>
                <w:t>Participating</w:t>
              </w:r>
              <w:proofErr w:type="gramEnd"/>
              <w:r w:rsidRPr="00792EC8">
                <w:rPr>
                  <w:rStyle w:val="Hyperlink"/>
                  <w:rFonts w:ascii="Verdana" w:hAnsi="Verdana" w:cs="Verdana"/>
                </w:rPr>
                <w:t xml:space="preserve"> </w:t>
              </w:r>
              <w:proofErr w:type="spellStart"/>
              <w:r w:rsidRPr="00792EC8">
                <w:rPr>
                  <w:rStyle w:val="Hyperlink"/>
                  <w:rFonts w:ascii="Verdana" w:hAnsi="Verdana" w:cs="Verdana"/>
                </w:rPr>
                <w:t>MChoice</w:t>
              </w:r>
              <w:proofErr w:type="spellEnd"/>
              <w:r w:rsidRPr="00792EC8">
                <w:rPr>
                  <w:rStyle w:val="Hyperlink"/>
                  <w:rFonts w:ascii="Verdana" w:hAnsi="Verdana" w:cs="Verdana"/>
                </w:rPr>
                <w:t xml:space="preserve"> Pharmacy Sample Member Letter (065082)</w:t>
              </w:r>
            </w:hyperlink>
          </w:p>
          <w:p w14:paraId="37524D68" w14:textId="6712E052" w:rsidR="00573712" w:rsidRPr="0025615F" w:rsidRDefault="00866AFE" w:rsidP="000740D1">
            <w:pPr>
              <w:pStyle w:val="NormalWeb"/>
              <w:numPr>
                <w:ilvl w:val="0"/>
                <w:numId w:val="147"/>
              </w:numPr>
              <w:spacing w:before="120" w:after="120" w:afterAutospacing="0" w:line="240" w:lineRule="atLeast"/>
              <w:textAlignment w:val="top"/>
              <w:rPr>
                <w:rFonts w:cs="Arial"/>
              </w:rPr>
            </w:pPr>
            <w:hyperlink r:id="rId19" w:anchor="!/view?docid=6b834279-42ca-4eec-883a-33daef9dfcd2">
              <w:r w:rsidRPr="00792EC8">
                <w:rPr>
                  <w:rStyle w:val="Hyperlink"/>
                  <w:rFonts w:ascii="Verdana" w:hAnsi="Verdana" w:cs="Verdana"/>
                </w:rPr>
                <w:t xml:space="preserve">Incentivized Maintenance Choice </w:t>
              </w:r>
              <w:proofErr w:type="gramStart"/>
              <w:r w:rsidRPr="00792EC8">
                <w:rPr>
                  <w:rStyle w:val="Hyperlink"/>
                  <w:rFonts w:ascii="Verdana" w:hAnsi="Verdana" w:cs="Verdana"/>
                </w:rPr>
                <w:t>Participating</w:t>
              </w:r>
              <w:proofErr w:type="gramEnd"/>
              <w:r w:rsidRPr="00792EC8">
                <w:rPr>
                  <w:rStyle w:val="Hyperlink"/>
                  <w:rFonts w:ascii="Verdana" w:hAnsi="Verdana" w:cs="Verdana"/>
                </w:rPr>
                <w:t xml:space="preserve"> </w:t>
              </w:r>
              <w:proofErr w:type="spellStart"/>
              <w:r w:rsidRPr="00792EC8">
                <w:rPr>
                  <w:rStyle w:val="Hyperlink"/>
                  <w:rFonts w:ascii="Verdana" w:hAnsi="Verdana" w:cs="Verdana"/>
                </w:rPr>
                <w:t>MChoice</w:t>
              </w:r>
              <w:proofErr w:type="spellEnd"/>
              <w:r w:rsidRPr="00792EC8">
                <w:rPr>
                  <w:rStyle w:val="Hyperlink"/>
                  <w:rFonts w:ascii="Verdana" w:hAnsi="Verdana" w:cs="Verdana"/>
                </w:rPr>
                <w:t xml:space="preserve"> Pharmacy Sample Member Letter (065083)</w:t>
              </w:r>
            </w:hyperlink>
          </w:p>
        </w:tc>
      </w:tr>
      <w:tr w:rsidR="00573712" w:rsidRPr="0025615F" w14:paraId="6A78D01D" w14:textId="77777777" w:rsidTr="00F8579B">
        <w:tc>
          <w:tcPr>
            <w:tcW w:w="1441" w:type="pct"/>
          </w:tcPr>
          <w:p w14:paraId="04A20207" w14:textId="77777777" w:rsidR="00573712" w:rsidRPr="00FB7618" w:rsidRDefault="00573712" w:rsidP="000740D1">
            <w:pPr>
              <w:spacing w:before="120" w:after="120"/>
              <w:rPr>
                <w:bCs/>
                <w:color w:val="000000"/>
              </w:rPr>
            </w:pPr>
            <w:r w:rsidRPr="00FB7618">
              <w:rPr>
                <w:bCs/>
                <w:color w:val="000000"/>
              </w:rPr>
              <w:t xml:space="preserve">Cycle </w:t>
            </w:r>
          </w:p>
        </w:tc>
        <w:tc>
          <w:tcPr>
            <w:tcW w:w="3559" w:type="pct"/>
          </w:tcPr>
          <w:p w14:paraId="56348A21" w14:textId="2F892716" w:rsidR="00573712" w:rsidRDefault="00573712" w:rsidP="000740D1">
            <w:pPr>
              <w:spacing w:before="120" w:after="120"/>
            </w:pPr>
            <w:proofErr w:type="gramStart"/>
            <w:r w:rsidRPr="0025615F">
              <w:t>System</w:t>
            </w:r>
            <w:proofErr w:type="gramEnd"/>
            <w:r>
              <w:t xml:space="preserve"> </w:t>
            </w:r>
            <w:r w:rsidRPr="0025615F">
              <w:t>runs</w:t>
            </w:r>
            <w:r>
              <w:t xml:space="preserve"> </w:t>
            </w:r>
            <w:r w:rsidRPr="0025615F">
              <w:t>every</w:t>
            </w:r>
            <w:r>
              <w:t xml:space="preserve"> </w:t>
            </w:r>
            <w:r w:rsidRPr="0025615F">
              <w:t>other</w:t>
            </w:r>
            <w:r>
              <w:t xml:space="preserve"> </w:t>
            </w:r>
            <w:r w:rsidRPr="0025615F">
              <w:t>weekend</w:t>
            </w:r>
            <w:r>
              <w:t xml:space="preserve"> </w:t>
            </w:r>
            <w:r w:rsidRPr="0025615F">
              <w:t>(26</w:t>
            </w:r>
            <w:r>
              <w:t xml:space="preserve"> </w:t>
            </w:r>
            <w:r w:rsidRPr="0025615F">
              <w:t>per</w:t>
            </w:r>
            <w:r>
              <w:t xml:space="preserve"> </w:t>
            </w:r>
            <w:r w:rsidRPr="0025615F">
              <w:t>year)</w:t>
            </w:r>
            <w:r>
              <w:t xml:space="preserve"> </w:t>
            </w:r>
            <w:r w:rsidRPr="0025615F">
              <w:t>to</w:t>
            </w:r>
            <w:r>
              <w:t xml:space="preserve"> </w:t>
            </w:r>
            <w:r w:rsidRPr="0025615F">
              <w:t>pay</w:t>
            </w:r>
            <w:r>
              <w:t xml:space="preserve"> </w:t>
            </w:r>
            <w:r w:rsidRPr="0025615F">
              <w:t>pharmacies</w:t>
            </w:r>
            <w:r>
              <w:t xml:space="preserve"> </w:t>
            </w:r>
            <w:r w:rsidRPr="0025615F">
              <w:t>for</w:t>
            </w:r>
            <w:r>
              <w:t xml:space="preserve"> </w:t>
            </w:r>
            <w:r w:rsidRPr="0025615F">
              <w:t>claims</w:t>
            </w:r>
            <w:r>
              <w:t xml:space="preserve"> </w:t>
            </w:r>
            <w:r w:rsidRPr="0025615F">
              <w:t>processed</w:t>
            </w:r>
            <w:r>
              <w:t xml:space="preserve"> </w:t>
            </w:r>
            <w:r w:rsidRPr="0025615F">
              <w:t>through</w:t>
            </w:r>
            <w:r>
              <w:t xml:space="preserve"> </w:t>
            </w:r>
            <w:r w:rsidRPr="0025615F">
              <w:t>RECAP</w:t>
            </w:r>
            <w:r>
              <w:t xml:space="preserve"> </w:t>
            </w:r>
            <w:r w:rsidRPr="0025615F">
              <w:t>&amp;</w:t>
            </w:r>
            <w:r>
              <w:t xml:space="preserve"> </w:t>
            </w:r>
            <w:proofErr w:type="spellStart"/>
            <w:r w:rsidRPr="0025615F">
              <w:t>RxClaim</w:t>
            </w:r>
            <w:proofErr w:type="spellEnd"/>
            <w:r>
              <w:t xml:space="preserve"> </w:t>
            </w:r>
            <w:r w:rsidRPr="0025615F">
              <w:t>during</w:t>
            </w:r>
            <w:r>
              <w:t xml:space="preserve"> </w:t>
            </w:r>
            <w:r w:rsidRPr="0025615F">
              <w:t>the</w:t>
            </w:r>
            <w:r>
              <w:t xml:space="preserve"> </w:t>
            </w:r>
            <w:r w:rsidRPr="0025615F">
              <w:t>previous</w:t>
            </w:r>
            <w:r>
              <w:t xml:space="preserve"> </w:t>
            </w:r>
            <w:r w:rsidRPr="0025615F">
              <w:t>two</w:t>
            </w:r>
            <w:r>
              <w:t xml:space="preserve"> </w:t>
            </w:r>
            <w:r w:rsidRPr="0025615F">
              <w:t>weeks.</w:t>
            </w:r>
          </w:p>
          <w:p w14:paraId="38A3E7AF" w14:textId="77777777" w:rsidR="00573712" w:rsidRDefault="00573712" w:rsidP="000740D1">
            <w:pPr>
              <w:spacing w:before="120" w:after="120"/>
            </w:pPr>
          </w:p>
          <w:p w14:paraId="17BDE14C" w14:textId="2E6DA959" w:rsidR="00573712" w:rsidRPr="0025615F" w:rsidRDefault="00573712" w:rsidP="000740D1">
            <w:pPr>
              <w:spacing w:before="120" w:after="120"/>
            </w:pPr>
            <w:r w:rsidRPr="0025615F">
              <w:t>Plan</w:t>
            </w:r>
            <w:r>
              <w:t xml:space="preserve"> </w:t>
            </w:r>
            <w:r w:rsidRPr="0025615F">
              <w:t>Sponsors</w:t>
            </w:r>
            <w:r>
              <w:t xml:space="preserve"> </w:t>
            </w:r>
            <w:r w:rsidRPr="0025615F">
              <w:t>are</w:t>
            </w:r>
            <w:r>
              <w:t xml:space="preserve"> </w:t>
            </w:r>
            <w:r w:rsidRPr="0025615F">
              <w:t>billed</w:t>
            </w:r>
            <w:r>
              <w:t xml:space="preserve"> </w:t>
            </w:r>
            <w:r w:rsidRPr="0025615F">
              <w:t>for</w:t>
            </w:r>
            <w:r>
              <w:t xml:space="preserve"> </w:t>
            </w:r>
            <w:r w:rsidRPr="0025615F">
              <w:t>all</w:t>
            </w:r>
            <w:r>
              <w:t xml:space="preserve"> </w:t>
            </w:r>
            <w:r w:rsidRPr="0025615F">
              <w:t>claims</w:t>
            </w:r>
            <w:r>
              <w:t xml:space="preserve"> </w:t>
            </w:r>
            <w:r w:rsidRPr="0025615F">
              <w:t>paid</w:t>
            </w:r>
            <w:r>
              <w:t xml:space="preserve"> </w:t>
            </w:r>
            <w:r w:rsidRPr="0025615F">
              <w:t>during</w:t>
            </w:r>
            <w:r>
              <w:t xml:space="preserve"> </w:t>
            </w:r>
            <w:r w:rsidRPr="0025615F">
              <w:t>that</w:t>
            </w:r>
            <w:r>
              <w:t xml:space="preserve"> </w:t>
            </w:r>
            <w:r w:rsidRPr="0025615F">
              <w:t>two-week</w:t>
            </w:r>
            <w:r>
              <w:t xml:space="preserve"> </w:t>
            </w:r>
            <w:r w:rsidRPr="0025615F">
              <w:t>period.</w:t>
            </w:r>
            <w:r>
              <w:t xml:space="preserve"> </w:t>
            </w:r>
            <w:r w:rsidRPr="0025615F">
              <w:t>Pharmacy</w:t>
            </w:r>
            <w:r>
              <w:t xml:space="preserve"> </w:t>
            </w:r>
            <w:r w:rsidRPr="0025615F">
              <w:t>checks,</w:t>
            </w:r>
            <w:r>
              <w:t xml:space="preserve"> </w:t>
            </w:r>
            <w:r w:rsidRPr="0025615F">
              <w:t>remittance</w:t>
            </w:r>
            <w:r>
              <w:t xml:space="preserve"> </w:t>
            </w:r>
            <w:proofErr w:type="gramStart"/>
            <w:r w:rsidRPr="0025615F">
              <w:t>advices</w:t>
            </w:r>
            <w:proofErr w:type="gramEnd"/>
            <w:r w:rsidRPr="0025615F">
              <w:t>,</w:t>
            </w:r>
            <w:r>
              <w:t xml:space="preserve"> </w:t>
            </w:r>
            <w:r w:rsidRPr="0025615F">
              <w:t>adjustment</w:t>
            </w:r>
            <w:r>
              <w:t xml:space="preserve"> </w:t>
            </w:r>
            <w:r w:rsidR="004772ED" w:rsidRPr="0025615F">
              <w:t>advice</w:t>
            </w:r>
            <w:r>
              <w:t xml:space="preserve"> </w:t>
            </w:r>
            <w:r w:rsidRPr="0025615F">
              <w:t>and</w:t>
            </w:r>
            <w:r>
              <w:t xml:space="preserve"> </w:t>
            </w:r>
            <w:r w:rsidRPr="0025615F">
              <w:t>reject</w:t>
            </w:r>
            <w:r>
              <w:t xml:space="preserve"> </w:t>
            </w:r>
            <w:r w:rsidRPr="0025615F">
              <w:t>notices,</w:t>
            </w:r>
            <w:r>
              <w:t xml:space="preserve"> </w:t>
            </w:r>
            <w:r w:rsidRPr="0025615F">
              <w:t>as</w:t>
            </w:r>
            <w:r>
              <w:t xml:space="preserve"> </w:t>
            </w:r>
            <w:r w:rsidRPr="0025615F">
              <w:t>well</w:t>
            </w:r>
            <w:r>
              <w:t xml:space="preserve"> </w:t>
            </w:r>
            <w:r w:rsidRPr="0025615F">
              <w:t>as</w:t>
            </w:r>
            <w:r>
              <w:t xml:space="preserve"> </w:t>
            </w:r>
            <w:r w:rsidRPr="0025615F">
              <w:t>claim</w:t>
            </w:r>
            <w:r>
              <w:t xml:space="preserve"> </w:t>
            </w:r>
            <w:r w:rsidRPr="0025615F">
              <w:t>billing</w:t>
            </w:r>
            <w:r>
              <w:t xml:space="preserve"> </w:t>
            </w:r>
            <w:r w:rsidRPr="0025615F">
              <w:t>invoices</w:t>
            </w:r>
            <w:r>
              <w:t xml:space="preserve"> </w:t>
            </w:r>
            <w:r w:rsidRPr="0025615F">
              <w:t>and</w:t>
            </w:r>
            <w:r>
              <w:t xml:space="preserve"> </w:t>
            </w:r>
            <w:r w:rsidRPr="0025615F">
              <w:t>Client</w:t>
            </w:r>
            <w:r>
              <w:t xml:space="preserve"> </w:t>
            </w:r>
            <w:r w:rsidRPr="0025615F">
              <w:t>Ac</w:t>
            </w:r>
            <w:r>
              <w:t>co</w:t>
            </w:r>
            <w:r w:rsidRPr="0025615F">
              <w:t>unting</w:t>
            </w:r>
            <w:r>
              <w:t xml:space="preserve"> </w:t>
            </w:r>
            <w:r w:rsidRPr="0025615F">
              <w:t>Tapes</w:t>
            </w:r>
            <w:r>
              <w:t xml:space="preserve"> </w:t>
            </w:r>
            <w:r w:rsidRPr="0025615F">
              <w:t>all</w:t>
            </w:r>
            <w:r>
              <w:t xml:space="preserve"> </w:t>
            </w:r>
            <w:r w:rsidRPr="0025615F">
              <w:t>process</w:t>
            </w:r>
            <w:r>
              <w:t xml:space="preserve"> </w:t>
            </w:r>
            <w:r w:rsidRPr="0025615F">
              <w:t>on</w:t>
            </w:r>
            <w:r>
              <w:t xml:space="preserve"> </w:t>
            </w:r>
            <w:r w:rsidRPr="0025615F">
              <w:t>a</w:t>
            </w:r>
            <w:r>
              <w:t xml:space="preserve"> </w:t>
            </w:r>
            <w:r w:rsidRPr="0025615F">
              <w:t>cycle</w:t>
            </w:r>
            <w:r>
              <w:t xml:space="preserve"> </w:t>
            </w:r>
            <w:r w:rsidRPr="0025615F">
              <w:t>basis.</w:t>
            </w:r>
            <w:r>
              <w:t xml:space="preserve"> </w:t>
            </w:r>
          </w:p>
        </w:tc>
      </w:tr>
      <w:tr w:rsidR="00573712" w:rsidRPr="0025615F" w14:paraId="0688A01D" w14:textId="77777777" w:rsidTr="00F8579B">
        <w:tc>
          <w:tcPr>
            <w:tcW w:w="1441" w:type="pct"/>
          </w:tcPr>
          <w:p w14:paraId="7C8FDC3C" w14:textId="77777777" w:rsidR="00573712" w:rsidRPr="00FB7618" w:rsidRDefault="00573712" w:rsidP="000740D1">
            <w:pPr>
              <w:spacing w:before="120" w:after="120"/>
              <w:rPr>
                <w:bCs/>
                <w:color w:val="000000"/>
              </w:rPr>
            </w:pPr>
            <w:r w:rsidRPr="00FB7618">
              <w:rPr>
                <w:bCs/>
                <w:color w:val="000000"/>
              </w:rPr>
              <w:t>Cycle Cut-Off Date</w:t>
            </w:r>
          </w:p>
        </w:tc>
        <w:tc>
          <w:tcPr>
            <w:tcW w:w="3559" w:type="pct"/>
          </w:tcPr>
          <w:p w14:paraId="3600F1B8" w14:textId="7EDB3CE6" w:rsidR="00573712" w:rsidRDefault="00573712" w:rsidP="000740D1">
            <w:pPr>
              <w:spacing w:before="120" w:after="120"/>
            </w:pPr>
            <w:r w:rsidRPr="0025615F">
              <w:t>Date</w:t>
            </w:r>
            <w:r>
              <w:t xml:space="preserve"> </w:t>
            </w:r>
            <w:r w:rsidRPr="0025615F">
              <w:t>all</w:t>
            </w:r>
            <w:r>
              <w:t xml:space="preserve"> </w:t>
            </w:r>
            <w:r w:rsidRPr="0025615F">
              <w:t>claims</w:t>
            </w:r>
            <w:r>
              <w:t xml:space="preserve"> </w:t>
            </w:r>
            <w:r w:rsidRPr="0025615F">
              <w:t>must</w:t>
            </w:r>
            <w:r>
              <w:t xml:space="preserve"> </w:t>
            </w:r>
            <w:r w:rsidRPr="0025615F">
              <w:t>be</w:t>
            </w:r>
            <w:r>
              <w:t xml:space="preserve"> </w:t>
            </w:r>
            <w:r w:rsidRPr="0025615F">
              <w:t>received</w:t>
            </w:r>
            <w:r>
              <w:t xml:space="preserve"> </w:t>
            </w:r>
            <w:r w:rsidRPr="0025615F">
              <w:t>through</w:t>
            </w:r>
            <w:r>
              <w:t xml:space="preserve"> </w:t>
            </w:r>
            <w:r w:rsidRPr="0025615F">
              <w:t>RECAP</w:t>
            </w:r>
            <w:r>
              <w:t xml:space="preserve"> </w:t>
            </w:r>
            <w:r w:rsidRPr="0025615F">
              <w:t>or</w:t>
            </w:r>
            <w:r>
              <w:t xml:space="preserve"> </w:t>
            </w:r>
            <w:proofErr w:type="spellStart"/>
            <w:r w:rsidRPr="0025615F">
              <w:t>RxClaim</w:t>
            </w:r>
            <w:proofErr w:type="spellEnd"/>
            <w:r>
              <w:t xml:space="preserve"> </w:t>
            </w:r>
            <w:r w:rsidRPr="0025615F">
              <w:t>system</w:t>
            </w:r>
            <w:r>
              <w:t xml:space="preserve"> </w:t>
            </w:r>
            <w:proofErr w:type="gramStart"/>
            <w:r w:rsidRPr="0025615F">
              <w:t>in</w:t>
            </w:r>
            <w:r>
              <w:t xml:space="preserve"> </w:t>
            </w:r>
            <w:r w:rsidRPr="0025615F">
              <w:t>order</w:t>
            </w:r>
            <w:r>
              <w:t xml:space="preserve"> </w:t>
            </w:r>
            <w:r w:rsidRPr="0025615F">
              <w:t>to</w:t>
            </w:r>
            <w:proofErr w:type="gramEnd"/>
            <w:r>
              <w:t xml:space="preserve"> </w:t>
            </w:r>
            <w:r w:rsidRPr="0025615F">
              <w:t>be</w:t>
            </w:r>
            <w:r>
              <w:t xml:space="preserve"> </w:t>
            </w:r>
            <w:r w:rsidRPr="0025615F">
              <w:t>included</w:t>
            </w:r>
            <w:r>
              <w:t xml:space="preserve"> </w:t>
            </w:r>
            <w:r w:rsidRPr="0025615F">
              <w:t>in</w:t>
            </w:r>
            <w:r>
              <w:t xml:space="preserve"> </w:t>
            </w:r>
            <w:r w:rsidRPr="0025615F">
              <w:t>the</w:t>
            </w:r>
            <w:r>
              <w:t xml:space="preserve"> </w:t>
            </w:r>
            <w:r w:rsidRPr="0025615F">
              <w:t>current</w:t>
            </w:r>
            <w:r>
              <w:t xml:space="preserve"> </w:t>
            </w:r>
            <w:r w:rsidRPr="0025615F">
              <w:t>Cycle</w:t>
            </w:r>
            <w:r>
              <w:t xml:space="preserve"> payment</w:t>
            </w:r>
            <w:r w:rsidRPr="0025615F">
              <w:t>.</w:t>
            </w:r>
          </w:p>
          <w:p w14:paraId="5D45E680" w14:textId="77777777" w:rsidR="00573712" w:rsidRDefault="00573712" w:rsidP="000740D1">
            <w:pPr>
              <w:spacing w:before="120" w:after="120"/>
            </w:pPr>
          </w:p>
          <w:p w14:paraId="2942E645" w14:textId="629BB8E5" w:rsidR="00573712" w:rsidRPr="0025615F" w:rsidRDefault="00573712" w:rsidP="000740D1">
            <w:pPr>
              <w:spacing w:before="120" w:after="120"/>
            </w:pPr>
            <w:r w:rsidRPr="0025615F">
              <w:t>This</w:t>
            </w:r>
            <w:r>
              <w:t xml:space="preserve"> </w:t>
            </w:r>
            <w:r w:rsidRPr="0025615F">
              <w:t>date</w:t>
            </w:r>
            <w:r>
              <w:t xml:space="preserve"> displays </w:t>
            </w:r>
            <w:r w:rsidRPr="0025615F">
              <w:t>on</w:t>
            </w:r>
            <w:r>
              <w:t xml:space="preserve"> </w:t>
            </w:r>
            <w:r w:rsidRPr="0025615F">
              <w:t>all</w:t>
            </w:r>
            <w:r>
              <w:t xml:space="preserve"> </w:t>
            </w:r>
            <w:r w:rsidRPr="0025615F">
              <w:t>output</w:t>
            </w:r>
            <w:r>
              <w:t xml:space="preserve"> </w:t>
            </w:r>
            <w:r w:rsidRPr="0025615F">
              <w:t>from</w:t>
            </w:r>
            <w:r>
              <w:t xml:space="preserve"> </w:t>
            </w:r>
            <w:r w:rsidRPr="0025615F">
              <w:t>the</w:t>
            </w:r>
            <w:r>
              <w:t xml:space="preserve"> </w:t>
            </w:r>
            <w:r w:rsidRPr="0025615F">
              <w:t>Cycle</w:t>
            </w:r>
            <w:r>
              <w:t xml:space="preserve"> </w:t>
            </w:r>
            <w:r w:rsidRPr="0025615F">
              <w:t>and</w:t>
            </w:r>
            <w:r>
              <w:t xml:space="preserve"> </w:t>
            </w:r>
            <w:r w:rsidRPr="0025615F">
              <w:t>is</w:t>
            </w:r>
            <w:r>
              <w:t xml:space="preserve"> </w:t>
            </w:r>
            <w:r w:rsidRPr="0025615F">
              <w:t>also</w:t>
            </w:r>
            <w:r>
              <w:t xml:space="preserve"> </w:t>
            </w:r>
            <w:r w:rsidRPr="0025615F">
              <w:t>known</w:t>
            </w:r>
            <w:r>
              <w:t xml:space="preserve"> </w:t>
            </w:r>
            <w:r w:rsidRPr="0025615F">
              <w:t>as</w:t>
            </w:r>
            <w:r>
              <w:t xml:space="preserve"> </w:t>
            </w:r>
            <w:r w:rsidRPr="0025615F">
              <w:t>the</w:t>
            </w:r>
            <w:r>
              <w:t xml:space="preserve"> </w:t>
            </w:r>
            <w:r w:rsidRPr="0025615F">
              <w:t>Cycle</w:t>
            </w:r>
            <w:r>
              <w:t xml:space="preserve"> </w:t>
            </w:r>
            <w:r w:rsidRPr="0025615F">
              <w:t>date.</w:t>
            </w:r>
          </w:p>
        </w:tc>
      </w:tr>
      <w:tr w:rsidR="00573712" w:rsidRPr="0025615F" w14:paraId="43A9A73D" w14:textId="77777777" w:rsidTr="00F8579B">
        <w:tc>
          <w:tcPr>
            <w:tcW w:w="1441" w:type="pct"/>
          </w:tcPr>
          <w:p w14:paraId="582FB7F7" w14:textId="77777777" w:rsidR="00573712" w:rsidRPr="00DA1A50" w:rsidRDefault="00573712" w:rsidP="000740D1">
            <w:pPr>
              <w:spacing w:before="120" w:after="120"/>
              <w:rPr>
                <w:bCs/>
                <w:color w:val="000000"/>
              </w:rPr>
            </w:pPr>
            <w:r w:rsidRPr="00DA1A50">
              <w:rPr>
                <w:bCs/>
                <w:color w:val="000000"/>
              </w:rPr>
              <w:t>Cycle Date</w:t>
            </w:r>
          </w:p>
        </w:tc>
        <w:tc>
          <w:tcPr>
            <w:tcW w:w="3559" w:type="pct"/>
          </w:tcPr>
          <w:p w14:paraId="678DBD72" w14:textId="40068463" w:rsidR="00573712" w:rsidRPr="0025615F" w:rsidRDefault="00573712" w:rsidP="000740D1">
            <w:pPr>
              <w:spacing w:before="120" w:after="120"/>
            </w:pPr>
            <w:proofErr w:type="gramStart"/>
            <w:r w:rsidRPr="0025615F">
              <w:t>Date</w:t>
            </w:r>
            <w:proofErr w:type="gramEnd"/>
            <w:r>
              <w:t xml:space="preserve"> </w:t>
            </w:r>
            <w:r w:rsidRPr="0025615F">
              <w:t>that</w:t>
            </w:r>
            <w:r>
              <w:t xml:space="preserve"> </w:t>
            </w:r>
            <w:r w:rsidRPr="0025615F">
              <w:t>checks</w:t>
            </w:r>
            <w:r>
              <w:t xml:space="preserve"> </w:t>
            </w:r>
            <w:r w:rsidRPr="0025615F">
              <w:t>and</w:t>
            </w:r>
            <w:r>
              <w:t xml:space="preserve"> </w:t>
            </w:r>
            <w:r w:rsidRPr="0025615F">
              <w:t>reports</w:t>
            </w:r>
            <w:r>
              <w:t xml:space="preserve"> </w:t>
            </w:r>
            <w:r w:rsidRPr="0025615F">
              <w:t>are</w:t>
            </w:r>
            <w:r>
              <w:t xml:space="preserve"> </w:t>
            </w:r>
            <w:r w:rsidRPr="0025615F">
              <w:t>generated.</w:t>
            </w:r>
            <w:r>
              <w:t xml:space="preserve"> </w:t>
            </w:r>
            <w:r w:rsidRPr="0025615F">
              <w:t>Presently,</w:t>
            </w:r>
            <w:r>
              <w:t xml:space="preserve"> </w:t>
            </w:r>
            <w:r w:rsidRPr="0025615F">
              <w:t>one</w:t>
            </w:r>
            <w:r>
              <w:t xml:space="preserve"> </w:t>
            </w:r>
            <w:r w:rsidRPr="0025615F">
              <w:t>cycle</w:t>
            </w:r>
            <w:r>
              <w:t xml:space="preserve"> </w:t>
            </w:r>
            <w:r w:rsidRPr="0025615F">
              <w:t>occurs</w:t>
            </w:r>
            <w:r>
              <w:t xml:space="preserve"> </w:t>
            </w:r>
            <w:r w:rsidRPr="0025615F">
              <w:t>approximately</w:t>
            </w:r>
            <w:r>
              <w:t xml:space="preserve"> </w:t>
            </w:r>
            <w:r w:rsidRPr="0025615F">
              <w:t>every</w:t>
            </w:r>
            <w:r>
              <w:t xml:space="preserve"> </w:t>
            </w:r>
            <w:r w:rsidRPr="0025615F">
              <w:t>two</w:t>
            </w:r>
            <w:r>
              <w:t xml:space="preserve"> </w:t>
            </w:r>
            <w:r w:rsidRPr="0025615F">
              <w:t>(2)</w:t>
            </w:r>
            <w:r>
              <w:t xml:space="preserve"> </w:t>
            </w:r>
            <w:r w:rsidRPr="0025615F">
              <w:t>weeks</w:t>
            </w:r>
            <w:r>
              <w:t>.</w:t>
            </w:r>
          </w:p>
        </w:tc>
      </w:tr>
      <w:tr w:rsidR="00573712" w:rsidRPr="0025615F" w14:paraId="6A94D25B" w14:textId="77777777" w:rsidTr="00F8579B">
        <w:tc>
          <w:tcPr>
            <w:tcW w:w="1441" w:type="pct"/>
          </w:tcPr>
          <w:p w14:paraId="2FE6CF0B" w14:textId="77777777" w:rsidR="00573712" w:rsidRPr="00DA1A50" w:rsidRDefault="00573712" w:rsidP="000740D1">
            <w:pPr>
              <w:spacing w:before="120" w:after="120"/>
              <w:rPr>
                <w:bCs/>
                <w:color w:val="000000"/>
              </w:rPr>
            </w:pPr>
            <w:r w:rsidRPr="00DA1A50">
              <w:rPr>
                <w:bCs/>
                <w:color w:val="000000"/>
              </w:rPr>
              <w:t>Cycle Number</w:t>
            </w:r>
          </w:p>
        </w:tc>
        <w:tc>
          <w:tcPr>
            <w:tcW w:w="3559" w:type="pct"/>
          </w:tcPr>
          <w:p w14:paraId="44A1A56C" w14:textId="20EC12F8" w:rsidR="00573712" w:rsidRDefault="00573712" w:rsidP="000740D1">
            <w:pPr>
              <w:spacing w:before="120" w:after="120"/>
            </w:pPr>
            <w:r w:rsidRPr="0025615F">
              <w:t>The</w:t>
            </w:r>
            <w:r>
              <w:t xml:space="preserve"> </w:t>
            </w:r>
            <w:r w:rsidRPr="0025615F">
              <w:t>number</w:t>
            </w:r>
            <w:r>
              <w:t xml:space="preserve"> </w:t>
            </w:r>
            <w:r w:rsidRPr="0025615F">
              <w:t>assigned</w:t>
            </w:r>
            <w:r>
              <w:t xml:space="preserve"> </w:t>
            </w:r>
            <w:r w:rsidRPr="0025615F">
              <w:t>to</w:t>
            </w:r>
            <w:r>
              <w:t xml:space="preserve"> </w:t>
            </w:r>
            <w:r w:rsidRPr="0025615F">
              <w:t>each</w:t>
            </w:r>
            <w:r>
              <w:t xml:space="preserve"> </w:t>
            </w:r>
            <w:r w:rsidRPr="0025615F">
              <w:t>claim</w:t>
            </w:r>
            <w:r>
              <w:t xml:space="preserve"> </w:t>
            </w:r>
            <w:r w:rsidRPr="0025615F">
              <w:t>cycle.</w:t>
            </w:r>
            <w:r>
              <w:t xml:space="preserve"> </w:t>
            </w:r>
            <w:r w:rsidR="00B8293F" w:rsidRPr="0025615F">
              <w:t>Generally,</w:t>
            </w:r>
            <w:r>
              <w:t xml:space="preserve"> </w:t>
            </w:r>
            <w:r w:rsidRPr="0025615F">
              <w:t>two</w:t>
            </w:r>
            <w:r>
              <w:t xml:space="preserve"> </w:t>
            </w:r>
            <w:r w:rsidRPr="0025615F">
              <w:t>cycles</w:t>
            </w:r>
            <w:r>
              <w:t xml:space="preserve"> </w:t>
            </w:r>
            <w:r w:rsidRPr="0025615F">
              <w:t>per</w:t>
            </w:r>
            <w:r>
              <w:t xml:space="preserve"> </w:t>
            </w:r>
            <w:r w:rsidRPr="0025615F">
              <w:t>month</w:t>
            </w:r>
            <w:r>
              <w:t xml:space="preserve"> </w:t>
            </w:r>
            <w:r w:rsidRPr="0025615F">
              <w:t>within</w:t>
            </w:r>
            <w:r>
              <w:t xml:space="preserve"> </w:t>
            </w:r>
            <w:r w:rsidRPr="0025615F">
              <w:t>both</w:t>
            </w:r>
            <w:r>
              <w:t xml:space="preserve"> </w:t>
            </w:r>
            <w:r w:rsidRPr="0025615F">
              <w:t>RECAP</w:t>
            </w:r>
            <w:r>
              <w:t xml:space="preserve"> </w:t>
            </w:r>
            <w:r w:rsidRPr="0025615F">
              <w:t>and</w:t>
            </w:r>
            <w:r>
              <w:t xml:space="preserve"> </w:t>
            </w:r>
            <w:proofErr w:type="spellStart"/>
            <w:r w:rsidRPr="0025615F">
              <w:t>RxClaim</w:t>
            </w:r>
            <w:proofErr w:type="spellEnd"/>
            <w:r>
              <w:t xml:space="preserve"> </w:t>
            </w:r>
            <w:r w:rsidRPr="0025615F">
              <w:t>system</w:t>
            </w:r>
            <w:r>
              <w:t xml:space="preserve"> </w:t>
            </w:r>
            <w:r w:rsidRPr="0025615F">
              <w:t>identifies</w:t>
            </w:r>
            <w:r>
              <w:t xml:space="preserve"> </w:t>
            </w:r>
            <w:r w:rsidRPr="0025615F">
              <w:t>the</w:t>
            </w:r>
            <w:r>
              <w:t xml:space="preserve"> </w:t>
            </w:r>
            <w:r w:rsidRPr="0025615F">
              <w:t>period</w:t>
            </w:r>
            <w:r>
              <w:t xml:space="preserve"> </w:t>
            </w:r>
            <w:r w:rsidRPr="0025615F">
              <w:t>when</w:t>
            </w:r>
            <w:r>
              <w:t xml:space="preserve"> </w:t>
            </w:r>
            <w:r w:rsidRPr="0025615F">
              <w:t>the</w:t>
            </w:r>
            <w:r>
              <w:t xml:space="preserve"> </w:t>
            </w:r>
            <w:r w:rsidRPr="0025615F">
              <w:t>claim</w:t>
            </w:r>
            <w:r>
              <w:t xml:space="preserve"> </w:t>
            </w:r>
            <w:r w:rsidRPr="0025615F">
              <w:t>was</w:t>
            </w:r>
            <w:r>
              <w:t xml:space="preserve"> </w:t>
            </w:r>
            <w:r w:rsidRPr="0025615F">
              <w:t>processed</w:t>
            </w:r>
            <w:r>
              <w:t xml:space="preserve"> </w:t>
            </w:r>
            <w:r w:rsidRPr="0025615F">
              <w:t>and</w:t>
            </w:r>
            <w:r>
              <w:t xml:space="preserve"> </w:t>
            </w:r>
            <w:r w:rsidRPr="0025615F">
              <w:t>the</w:t>
            </w:r>
            <w:r>
              <w:t xml:space="preserve"> </w:t>
            </w:r>
            <w:r w:rsidRPr="0025615F">
              <w:t>pharmacy</w:t>
            </w:r>
            <w:r>
              <w:t xml:space="preserve"> </w:t>
            </w:r>
            <w:r w:rsidRPr="0025615F">
              <w:t>pay</w:t>
            </w:r>
            <w:r>
              <w:t xml:space="preserve"> </w:t>
            </w:r>
            <w:r w:rsidRPr="0025615F">
              <w:t>period.</w:t>
            </w:r>
          </w:p>
          <w:p w14:paraId="08540491" w14:textId="77777777" w:rsidR="00573712" w:rsidRDefault="00573712" w:rsidP="000740D1">
            <w:pPr>
              <w:spacing w:before="120" w:after="120"/>
            </w:pPr>
          </w:p>
          <w:p w14:paraId="2112D57D" w14:textId="291AFFA5" w:rsidR="00573712" w:rsidRPr="0025615F" w:rsidDel="009B63E4" w:rsidRDefault="00573712" w:rsidP="000740D1">
            <w:pPr>
              <w:spacing w:before="120" w:after="120"/>
            </w:pPr>
            <w:r w:rsidRPr="0025615F">
              <w:t>Some</w:t>
            </w:r>
            <w:r>
              <w:t xml:space="preserve"> </w:t>
            </w:r>
            <w:r w:rsidRPr="0025615F">
              <w:t>client</w:t>
            </w:r>
            <w:r>
              <w:t xml:space="preserve"> </w:t>
            </w:r>
            <w:r w:rsidRPr="0025615F">
              <w:t>specific</w:t>
            </w:r>
            <w:r>
              <w:t xml:space="preserve"> </w:t>
            </w:r>
            <w:r w:rsidRPr="0025615F">
              <w:t>cycles</w:t>
            </w:r>
            <w:r>
              <w:t xml:space="preserve"> </w:t>
            </w:r>
            <w:r w:rsidRPr="0025615F">
              <w:t>do</w:t>
            </w:r>
            <w:r>
              <w:t xml:space="preserve"> </w:t>
            </w:r>
            <w:r w:rsidRPr="0025615F">
              <w:t>exist</w:t>
            </w:r>
            <w:r>
              <w:t xml:space="preserve"> </w:t>
            </w:r>
            <w:r w:rsidRPr="0025615F">
              <w:t>on</w:t>
            </w:r>
            <w:r>
              <w:t xml:space="preserve"> </w:t>
            </w:r>
            <w:r w:rsidRPr="0025615F">
              <w:t>both</w:t>
            </w:r>
            <w:r>
              <w:t xml:space="preserve"> </w:t>
            </w:r>
            <w:r w:rsidRPr="0025615F">
              <w:t>clam</w:t>
            </w:r>
            <w:r>
              <w:t xml:space="preserve"> </w:t>
            </w:r>
            <w:r w:rsidRPr="0025615F">
              <w:t>processing</w:t>
            </w:r>
            <w:r>
              <w:t xml:space="preserve"> </w:t>
            </w:r>
            <w:r w:rsidRPr="0025615F">
              <w:t>platforms.</w:t>
            </w:r>
          </w:p>
        </w:tc>
      </w:tr>
    </w:tbl>
    <w:p w14:paraId="1A2BE0F4" w14:textId="77777777" w:rsidR="004772ED" w:rsidRDefault="004772ED" w:rsidP="000740D1">
      <w:pPr>
        <w:spacing w:before="120" w:after="120"/>
        <w:rPr>
          <w:sz w:val="20"/>
          <w:szCs w:val="20"/>
        </w:rPr>
      </w:pPr>
    </w:p>
    <w:p w14:paraId="7231069E" w14:textId="600B6C78" w:rsidR="004772ED" w:rsidRPr="00157987" w:rsidRDefault="004772ED" w:rsidP="000740D1">
      <w:pPr>
        <w:spacing w:before="120" w:after="120"/>
        <w:jc w:val="right"/>
      </w:pPr>
      <w:hyperlink w:anchor="_top" w:history="1">
        <w:r w:rsidRPr="00157987">
          <w:rPr>
            <w:rStyle w:val="Hyperlink"/>
          </w:rPr>
          <w:t>Top of the Document</w:t>
        </w:r>
      </w:hyperlink>
    </w:p>
    <w:p w14:paraId="48BC9ECE" w14:textId="77777777" w:rsidR="00ED4CFD" w:rsidRPr="004E00B6" w:rsidRDefault="00ED4CFD" w:rsidP="000740D1">
      <w:pPr>
        <w:spacing w:before="120" w:after="120"/>
        <w:jc w:val="center"/>
        <w:rPr>
          <w:sz w:val="16"/>
          <w:szCs w:val="16"/>
        </w:rPr>
      </w:pPr>
    </w:p>
    <w:p w14:paraId="0725317C" w14:textId="77777777" w:rsidR="00ED4CFD" w:rsidRPr="004E00B6" w:rsidRDefault="00ED4CFD" w:rsidP="000740D1">
      <w:pPr>
        <w:spacing w:before="120" w:after="120"/>
        <w:jc w:val="center"/>
        <w:rPr>
          <w:sz w:val="16"/>
          <w:szCs w:val="16"/>
        </w:rPr>
      </w:pPr>
      <w:r w:rsidRPr="004E00B6">
        <w:rPr>
          <w:sz w:val="16"/>
          <w:szCs w:val="16"/>
        </w:rPr>
        <w:t>Not To Be Reproduced Or Disclosed to Others Without Prior Written Approval</w:t>
      </w:r>
    </w:p>
    <w:p w14:paraId="38E8240F" w14:textId="77777777" w:rsidR="00ED4CFD" w:rsidRPr="00C247CB" w:rsidRDefault="00ED4CFD" w:rsidP="000740D1">
      <w:pPr>
        <w:spacing w:before="120" w:after="120"/>
        <w:jc w:val="center"/>
        <w:rPr>
          <w:b/>
          <w:color w:val="000000"/>
          <w:sz w:val="16"/>
          <w:szCs w:val="16"/>
        </w:rPr>
      </w:pPr>
      <w:r w:rsidRPr="004E00B6">
        <w:rPr>
          <w:b/>
          <w:color w:val="000000"/>
          <w:sz w:val="16"/>
          <w:szCs w:val="16"/>
        </w:rPr>
        <w:t>ELECTRONIC DATA = OFFICIAL VERSION – PAPER COPY – INFORMATIONAL ONLY</w:t>
      </w:r>
    </w:p>
    <w:p w14:paraId="3CBC2E43" w14:textId="2321B678" w:rsidR="00ED4CFD" w:rsidRPr="00A47CB1" w:rsidRDefault="00ED4CFD" w:rsidP="00F15AAE">
      <w:pPr>
        <w:jc w:val="right"/>
        <w:rPr>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EFAA9" w14:textId="77777777" w:rsidR="00093890" w:rsidRDefault="00093890">
      <w:r>
        <w:separator/>
      </w:r>
    </w:p>
  </w:endnote>
  <w:endnote w:type="continuationSeparator" w:id="0">
    <w:p w14:paraId="5E9F6352" w14:textId="77777777" w:rsidR="00093890" w:rsidRDefault="0009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67788" w14:textId="77777777" w:rsidR="00093890" w:rsidRDefault="00093890">
      <w:r>
        <w:separator/>
      </w:r>
    </w:p>
  </w:footnote>
  <w:footnote w:type="continuationSeparator" w:id="0">
    <w:p w14:paraId="683CE461" w14:textId="77777777" w:rsidR="00093890" w:rsidRDefault="00093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8.75pt;height:16.5pt;visibility:visible;mso-wrap-style:square" o:bullet="t">
        <v:imagedata r:id="rId1" o:title=""/>
      </v:shape>
    </w:pict>
  </w:numPicBullet>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7963CC"/>
    <w:multiLevelType w:val="hybridMultilevel"/>
    <w:tmpl w:val="66287380"/>
    <w:lvl w:ilvl="0" w:tplc="73282418">
      <w:start w:val="1"/>
      <w:numFmt w:val="decimal"/>
      <w:lvlText w:val="%1)"/>
      <w:lvlJc w:val="left"/>
      <w:pPr>
        <w:ind w:left="81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5"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1E490B84"/>
    <w:multiLevelType w:val="hybridMultilevel"/>
    <w:tmpl w:val="CDE8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D10E10"/>
    <w:multiLevelType w:val="hybridMultilevel"/>
    <w:tmpl w:val="3B18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C322792"/>
    <w:multiLevelType w:val="hybridMultilevel"/>
    <w:tmpl w:val="69B257B0"/>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51"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2"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E05DDA"/>
    <w:multiLevelType w:val="hybridMultilevel"/>
    <w:tmpl w:val="BBFC363E"/>
    <w:lvl w:ilvl="0" w:tplc="76062556">
      <w:start w:val="1"/>
      <w:numFmt w:val="bullet"/>
      <w:lvlText w:val=""/>
      <w:lvlJc w:val="left"/>
      <w:pPr>
        <w:ind w:left="1422" w:hanging="360"/>
      </w:pPr>
      <w:rPr>
        <w:rFonts w:ascii="Symbol" w:hAnsi="Symbol" w:hint="default"/>
        <w:color w:val="auto"/>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62"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BB2A05"/>
    <w:multiLevelType w:val="hybridMultilevel"/>
    <w:tmpl w:val="426EDFA2"/>
    <w:lvl w:ilvl="0" w:tplc="00AAF69C">
      <w:start w:val="1"/>
      <w:numFmt w:val="decimal"/>
      <w:lvlText w:val="%1."/>
      <w:lvlJc w:val="left"/>
      <w:pPr>
        <w:ind w:left="360" w:hanging="360"/>
      </w:pPr>
      <w:rPr>
        <w:rFonts w:ascii="Verdana" w:eastAsia="Arial Unicode MS" w:hAnsi="Verdana" w:cs="Arial Unicode MS"/>
        <w:b/>
        <w:bCs/>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F126899"/>
    <w:multiLevelType w:val="hybridMultilevel"/>
    <w:tmpl w:val="3BA4526C"/>
    <w:lvl w:ilvl="0" w:tplc="800810B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3" w15:restartNumberingAfterBreak="0">
    <w:nsid w:val="4D295D29"/>
    <w:multiLevelType w:val="hybridMultilevel"/>
    <w:tmpl w:val="FD90174C"/>
    <w:lvl w:ilvl="0" w:tplc="078269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DC953E4"/>
    <w:multiLevelType w:val="hybridMultilevel"/>
    <w:tmpl w:val="97A061A2"/>
    <w:lvl w:ilvl="0" w:tplc="F9500C3A">
      <w:start w:val="1"/>
      <w:numFmt w:val="decimal"/>
      <w:lvlText w:val="%1."/>
      <w:lvlJc w:val="left"/>
      <w:pPr>
        <w:tabs>
          <w:tab w:val="num" w:pos="810"/>
        </w:tabs>
        <w:ind w:left="81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2E315E7"/>
    <w:multiLevelType w:val="hybridMultilevel"/>
    <w:tmpl w:val="D63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0"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A2B7982"/>
    <w:multiLevelType w:val="hybridMultilevel"/>
    <w:tmpl w:val="7F44F85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2"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0B53F95"/>
    <w:multiLevelType w:val="hybridMultilevel"/>
    <w:tmpl w:val="663C7ADC"/>
    <w:lvl w:ilvl="0" w:tplc="E104FBB6">
      <w:start w:val="1"/>
      <w:numFmt w:val="decimal"/>
      <w:lvlText w:val="%1."/>
      <w:lvlJc w:val="left"/>
      <w:pPr>
        <w:tabs>
          <w:tab w:val="num" w:pos="720"/>
        </w:tabs>
        <w:ind w:left="720" w:hanging="360"/>
      </w:pPr>
      <w:rPr>
        <w:rFonts w:ascii="Verdana" w:hAnsi="Verdana" w:hint="default"/>
        <w:b w:val="0"/>
        <w:b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12"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6"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7"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32"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6"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8"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66002515">
    <w:abstractNumId w:val="74"/>
  </w:num>
  <w:num w:numId="2" w16cid:durableId="462499631">
    <w:abstractNumId w:val="111"/>
  </w:num>
  <w:num w:numId="3" w16cid:durableId="64382123">
    <w:abstractNumId w:val="88"/>
  </w:num>
  <w:num w:numId="4" w16cid:durableId="916982564">
    <w:abstractNumId w:val="7"/>
  </w:num>
  <w:num w:numId="5" w16cid:durableId="907881170">
    <w:abstractNumId w:val="46"/>
  </w:num>
  <w:num w:numId="6" w16cid:durableId="370224501">
    <w:abstractNumId w:val="112"/>
  </w:num>
  <w:num w:numId="7" w16cid:durableId="757556326">
    <w:abstractNumId w:val="81"/>
  </w:num>
  <w:num w:numId="8" w16cid:durableId="1864198498">
    <w:abstractNumId w:val="94"/>
  </w:num>
  <w:num w:numId="9" w16cid:durableId="874538724">
    <w:abstractNumId w:val="92"/>
  </w:num>
  <w:num w:numId="10" w16cid:durableId="452528533">
    <w:abstractNumId w:val="30"/>
  </w:num>
  <w:num w:numId="11" w16cid:durableId="1540630670">
    <w:abstractNumId w:val="113"/>
  </w:num>
  <w:num w:numId="12" w16cid:durableId="1141651636">
    <w:abstractNumId w:val="114"/>
  </w:num>
  <w:num w:numId="13" w16cid:durableId="495732253">
    <w:abstractNumId w:val="143"/>
  </w:num>
  <w:num w:numId="14" w16cid:durableId="136728303">
    <w:abstractNumId w:val="147"/>
  </w:num>
  <w:num w:numId="15" w16cid:durableId="1293554768">
    <w:abstractNumId w:val="1"/>
  </w:num>
  <w:num w:numId="16" w16cid:durableId="721952086">
    <w:abstractNumId w:val="57"/>
  </w:num>
  <w:num w:numId="17" w16cid:durableId="556283170">
    <w:abstractNumId w:val="138"/>
  </w:num>
  <w:num w:numId="18" w16cid:durableId="1245065092">
    <w:abstractNumId w:val="100"/>
  </w:num>
  <w:num w:numId="19" w16cid:durableId="1195920147">
    <w:abstractNumId w:val="140"/>
  </w:num>
  <w:num w:numId="20" w16cid:durableId="561644325">
    <w:abstractNumId w:val="59"/>
  </w:num>
  <w:num w:numId="21" w16cid:durableId="1287004762">
    <w:abstractNumId w:val="23"/>
  </w:num>
  <w:num w:numId="22" w16cid:durableId="446705712">
    <w:abstractNumId w:val="51"/>
  </w:num>
  <w:num w:numId="23" w16cid:durableId="1590388877">
    <w:abstractNumId w:val="39"/>
  </w:num>
  <w:num w:numId="24" w16cid:durableId="711612856">
    <w:abstractNumId w:val="108"/>
  </w:num>
  <w:num w:numId="25" w16cid:durableId="106774188">
    <w:abstractNumId w:val="85"/>
  </w:num>
  <w:num w:numId="26" w16cid:durableId="1448114336">
    <w:abstractNumId w:val="71"/>
  </w:num>
  <w:num w:numId="27" w16cid:durableId="1168715219">
    <w:abstractNumId w:val="10"/>
  </w:num>
  <w:num w:numId="28" w16cid:durableId="944774003">
    <w:abstractNumId w:val="33"/>
  </w:num>
  <w:num w:numId="29" w16cid:durableId="626740694">
    <w:abstractNumId w:val="104"/>
  </w:num>
  <w:num w:numId="30" w16cid:durableId="1156343731">
    <w:abstractNumId w:val="0"/>
  </w:num>
  <w:num w:numId="31" w16cid:durableId="1548832455">
    <w:abstractNumId w:val="27"/>
  </w:num>
  <w:num w:numId="32" w16cid:durableId="160392221">
    <w:abstractNumId w:val="124"/>
  </w:num>
  <w:num w:numId="33" w16cid:durableId="894125526">
    <w:abstractNumId w:val="125"/>
  </w:num>
  <w:num w:numId="34" w16cid:durableId="782306016">
    <w:abstractNumId w:val="47"/>
  </w:num>
  <w:num w:numId="35" w16cid:durableId="119958992">
    <w:abstractNumId w:val="20"/>
  </w:num>
  <w:num w:numId="36" w16cid:durableId="2105833571">
    <w:abstractNumId w:val="17"/>
  </w:num>
  <w:num w:numId="37" w16cid:durableId="1795710716">
    <w:abstractNumId w:val="103"/>
  </w:num>
  <w:num w:numId="38" w16cid:durableId="620459529">
    <w:abstractNumId w:val="9"/>
  </w:num>
  <w:num w:numId="39" w16cid:durableId="1558585972">
    <w:abstractNumId w:val="134"/>
  </w:num>
  <w:num w:numId="40" w16cid:durableId="680618740">
    <w:abstractNumId w:val="133"/>
  </w:num>
  <w:num w:numId="41" w16cid:durableId="1544174253">
    <w:abstractNumId w:val="120"/>
  </w:num>
  <w:num w:numId="42" w16cid:durableId="892428479">
    <w:abstractNumId w:val="21"/>
  </w:num>
  <w:num w:numId="43" w16cid:durableId="696852300">
    <w:abstractNumId w:val="14"/>
  </w:num>
  <w:num w:numId="44" w16cid:durableId="1539925784">
    <w:abstractNumId w:val="54"/>
  </w:num>
  <w:num w:numId="45" w16cid:durableId="736589307">
    <w:abstractNumId w:val="26"/>
  </w:num>
  <w:num w:numId="46" w16cid:durableId="965505133">
    <w:abstractNumId w:val="28"/>
  </w:num>
  <w:num w:numId="47" w16cid:durableId="1418480483">
    <w:abstractNumId w:val="98"/>
  </w:num>
  <w:num w:numId="48" w16cid:durableId="750201758">
    <w:abstractNumId w:val="135"/>
  </w:num>
  <w:num w:numId="49" w16cid:durableId="1241865874">
    <w:abstractNumId w:val="129"/>
  </w:num>
  <w:num w:numId="50" w16cid:durableId="706489168">
    <w:abstractNumId w:val="29"/>
  </w:num>
  <w:num w:numId="51" w16cid:durableId="429935831">
    <w:abstractNumId w:val="37"/>
  </w:num>
  <w:num w:numId="52" w16cid:durableId="1346248390">
    <w:abstractNumId w:val="142"/>
  </w:num>
  <w:num w:numId="53" w16cid:durableId="1740666741">
    <w:abstractNumId w:val="15"/>
  </w:num>
  <w:num w:numId="54" w16cid:durableId="74128338">
    <w:abstractNumId w:val="52"/>
  </w:num>
  <w:num w:numId="55" w16cid:durableId="427428668">
    <w:abstractNumId w:val="89"/>
  </w:num>
  <w:num w:numId="56" w16cid:durableId="1942563536">
    <w:abstractNumId w:val="72"/>
  </w:num>
  <w:num w:numId="57" w16cid:durableId="24255694">
    <w:abstractNumId w:val="4"/>
  </w:num>
  <w:num w:numId="58" w16cid:durableId="1141003675">
    <w:abstractNumId w:val="55"/>
  </w:num>
  <w:num w:numId="59" w16cid:durableId="484472233">
    <w:abstractNumId w:val="91"/>
  </w:num>
  <w:num w:numId="60" w16cid:durableId="2072926536">
    <w:abstractNumId w:val="118"/>
  </w:num>
  <w:num w:numId="61" w16cid:durableId="1117410056">
    <w:abstractNumId w:val="70"/>
  </w:num>
  <w:num w:numId="62" w16cid:durableId="1683242022">
    <w:abstractNumId w:val="66"/>
  </w:num>
  <w:num w:numId="63" w16cid:durableId="694035785">
    <w:abstractNumId w:val="106"/>
  </w:num>
  <w:num w:numId="64" w16cid:durableId="834227710">
    <w:abstractNumId w:val="67"/>
  </w:num>
  <w:num w:numId="65" w16cid:durableId="526136855">
    <w:abstractNumId w:val="65"/>
  </w:num>
  <w:num w:numId="66" w16cid:durableId="810102099">
    <w:abstractNumId w:val="115"/>
  </w:num>
  <w:num w:numId="67" w16cid:durableId="1203593475">
    <w:abstractNumId w:val="119"/>
  </w:num>
  <w:num w:numId="68" w16cid:durableId="1511873151">
    <w:abstractNumId w:val="34"/>
  </w:num>
  <w:num w:numId="69" w16cid:durableId="1234659171">
    <w:abstractNumId w:val="6"/>
  </w:num>
  <w:num w:numId="70" w16cid:durableId="674265783">
    <w:abstractNumId w:val="117"/>
  </w:num>
  <w:num w:numId="71" w16cid:durableId="1474371691">
    <w:abstractNumId w:val="42"/>
  </w:num>
  <w:num w:numId="72" w16cid:durableId="2111579888">
    <w:abstractNumId w:val="144"/>
  </w:num>
  <w:num w:numId="73" w16cid:durableId="1684670899">
    <w:abstractNumId w:val="87"/>
  </w:num>
  <w:num w:numId="74" w16cid:durableId="1074935936">
    <w:abstractNumId w:val="60"/>
  </w:num>
  <w:num w:numId="75" w16cid:durableId="658846350">
    <w:abstractNumId w:val="43"/>
  </w:num>
  <w:num w:numId="76" w16cid:durableId="326634126">
    <w:abstractNumId w:val="8"/>
  </w:num>
  <w:num w:numId="77" w16cid:durableId="1103262538">
    <w:abstractNumId w:val="63"/>
  </w:num>
  <w:num w:numId="78" w16cid:durableId="1319310782">
    <w:abstractNumId w:val="19"/>
  </w:num>
  <w:num w:numId="79" w16cid:durableId="113523287">
    <w:abstractNumId w:val="82"/>
  </w:num>
  <w:num w:numId="80" w16cid:durableId="58358855">
    <w:abstractNumId w:val="90"/>
  </w:num>
  <w:num w:numId="81" w16cid:durableId="2124223515">
    <w:abstractNumId w:val="141"/>
  </w:num>
  <w:num w:numId="82" w16cid:durableId="2121411622">
    <w:abstractNumId w:val="24"/>
  </w:num>
  <w:num w:numId="83" w16cid:durableId="1141967788">
    <w:abstractNumId w:val="53"/>
  </w:num>
  <w:num w:numId="84" w16cid:durableId="1601641408">
    <w:abstractNumId w:val="77"/>
  </w:num>
  <w:num w:numId="85" w16cid:durableId="168059416">
    <w:abstractNumId w:val="5"/>
  </w:num>
  <w:num w:numId="86" w16cid:durableId="265886103">
    <w:abstractNumId w:val="73"/>
  </w:num>
  <w:num w:numId="87" w16cid:durableId="953442412">
    <w:abstractNumId w:val="11"/>
  </w:num>
  <w:num w:numId="88" w16cid:durableId="243688749">
    <w:abstractNumId w:val="48"/>
  </w:num>
  <w:num w:numId="89" w16cid:durableId="1253126189">
    <w:abstractNumId w:val="49"/>
  </w:num>
  <w:num w:numId="90" w16cid:durableId="1462260524">
    <w:abstractNumId w:val="146"/>
  </w:num>
  <w:num w:numId="91" w16cid:durableId="1353844278">
    <w:abstractNumId w:val="79"/>
  </w:num>
  <w:num w:numId="92" w16cid:durableId="1567301958">
    <w:abstractNumId w:val="2"/>
  </w:num>
  <w:num w:numId="93" w16cid:durableId="715356606">
    <w:abstractNumId w:val="68"/>
  </w:num>
  <w:num w:numId="94" w16cid:durableId="1390300468">
    <w:abstractNumId w:val="58"/>
  </w:num>
  <w:num w:numId="95" w16cid:durableId="130174634">
    <w:abstractNumId w:val="96"/>
  </w:num>
  <w:num w:numId="96" w16cid:durableId="473566996">
    <w:abstractNumId w:val="40"/>
  </w:num>
  <w:num w:numId="97" w16cid:durableId="1287740933">
    <w:abstractNumId w:val="126"/>
  </w:num>
  <w:num w:numId="98" w16cid:durableId="384529010">
    <w:abstractNumId w:val="80"/>
  </w:num>
  <w:num w:numId="99" w16cid:durableId="1725327175">
    <w:abstractNumId w:val="105"/>
  </w:num>
  <w:num w:numId="100" w16cid:durableId="479540927">
    <w:abstractNumId w:val="32"/>
  </w:num>
  <w:num w:numId="101" w16cid:durableId="408385337">
    <w:abstractNumId w:val="145"/>
  </w:num>
  <w:num w:numId="102" w16cid:durableId="1099252919">
    <w:abstractNumId w:val="137"/>
  </w:num>
  <w:num w:numId="103" w16cid:durableId="1525634726">
    <w:abstractNumId w:val="76"/>
  </w:num>
  <w:num w:numId="104" w16cid:durableId="278756791">
    <w:abstractNumId w:val="3"/>
  </w:num>
  <w:num w:numId="105" w16cid:durableId="16928666">
    <w:abstractNumId w:val="86"/>
  </w:num>
  <w:num w:numId="106" w16cid:durableId="1445684603">
    <w:abstractNumId w:val="102"/>
  </w:num>
  <w:num w:numId="107" w16cid:durableId="199635311">
    <w:abstractNumId w:val="109"/>
  </w:num>
  <w:num w:numId="108" w16cid:durableId="1345324534">
    <w:abstractNumId w:val="64"/>
  </w:num>
  <w:num w:numId="109" w16cid:durableId="1148401101">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42735745">
    <w:abstractNumId w:val="121"/>
  </w:num>
  <w:num w:numId="111" w16cid:durableId="710956094">
    <w:abstractNumId w:val="16"/>
  </w:num>
  <w:num w:numId="112" w16cid:durableId="2019454503">
    <w:abstractNumId w:val="116"/>
  </w:num>
  <w:num w:numId="113" w16cid:durableId="1767923703">
    <w:abstractNumId w:val="44"/>
  </w:num>
  <w:num w:numId="114" w16cid:durableId="825587982">
    <w:abstractNumId w:val="107"/>
  </w:num>
  <w:num w:numId="115" w16cid:durableId="1389958485">
    <w:abstractNumId w:val="78"/>
  </w:num>
  <w:num w:numId="116" w16cid:durableId="1825899769">
    <w:abstractNumId w:val="69"/>
  </w:num>
  <w:num w:numId="117" w16cid:durableId="1687050038">
    <w:abstractNumId w:val="95"/>
  </w:num>
  <w:num w:numId="118" w16cid:durableId="25952461">
    <w:abstractNumId w:val="136"/>
  </w:num>
  <w:num w:numId="119" w16cid:durableId="1945380615">
    <w:abstractNumId w:val="75"/>
  </w:num>
  <w:num w:numId="120" w16cid:durableId="2042244116">
    <w:abstractNumId w:val="132"/>
  </w:num>
  <w:num w:numId="121" w16cid:durableId="627318069">
    <w:abstractNumId w:val="45"/>
  </w:num>
  <w:num w:numId="122" w16cid:durableId="1649899502">
    <w:abstractNumId w:val="139"/>
  </w:num>
  <w:num w:numId="123" w16cid:durableId="1006591479">
    <w:abstractNumId w:val="122"/>
  </w:num>
  <w:num w:numId="124" w16cid:durableId="1119686169">
    <w:abstractNumId w:val="93"/>
  </w:num>
  <w:num w:numId="125" w16cid:durableId="1472138092">
    <w:abstractNumId w:val="140"/>
  </w:num>
  <w:num w:numId="126" w16cid:durableId="2090074415">
    <w:abstractNumId w:val="22"/>
  </w:num>
  <w:num w:numId="127" w16cid:durableId="1583416548">
    <w:abstractNumId w:val="110"/>
  </w:num>
  <w:num w:numId="128" w16cid:durableId="1537695007">
    <w:abstractNumId w:val="31"/>
  </w:num>
  <w:num w:numId="129" w16cid:durableId="226767417">
    <w:abstractNumId w:val="38"/>
  </w:num>
  <w:num w:numId="130" w16cid:durableId="1033770588">
    <w:abstractNumId w:val="36"/>
  </w:num>
  <w:num w:numId="131" w16cid:durableId="1364601138">
    <w:abstractNumId w:val="128"/>
  </w:num>
  <w:num w:numId="132" w16cid:durableId="1030187365">
    <w:abstractNumId w:val="123"/>
  </w:num>
  <w:num w:numId="133" w16cid:durableId="1063262623">
    <w:abstractNumId w:val="130"/>
  </w:num>
  <w:num w:numId="134" w16cid:durableId="1384675853">
    <w:abstractNumId w:val="127"/>
  </w:num>
  <w:num w:numId="135" w16cid:durableId="1275671610">
    <w:abstractNumId w:val="56"/>
  </w:num>
  <w:num w:numId="136" w16cid:durableId="1267546110">
    <w:abstractNumId w:val="62"/>
  </w:num>
  <w:num w:numId="137" w16cid:durableId="184562625">
    <w:abstractNumId w:val="25"/>
  </w:num>
  <w:num w:numId="138" w16cid:durableId="647322558">
    <w:abstractNumId w:val="12"/>
  </w:num>
  <w:num w:numId="139" w16cid:durableId="534583321">
    <w:abstractNumId w:val="84"/>
  </w:num>
  <w:num w:numId="140" w16cid:durableId="1942713564">
    <w:abstractNumId w:val="144"/>
  </w:num>
  <w:num w:numId="141" w16cid:durableId="372967314">
    <w:abstractNumId w:val="87"/>
  </w:num>
  <w:num w:numId="142" w16cid:durableId="297347390">
    <w:abstractNumId w:val="18"/>
  </w:num>
  <w:num w:numId="143" w16cid:durableId="848832538">
    <w:abstractNumId w:val="131"/>
  </w:num>
  <w:num w:numId="144" w16cid:durableId="7597130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41242579">
    <w:abstractNumId w:val="97"/>
  </w:num>
  <w:num w:numId="146" w16cid:durableId="752238806">
    <w:abstractNumId w:val="41"/>
  </w:num>
  <w:num w:numId="147" w16cid:durableId="1161964020">
    <w:abstractNumId w:val="61"/>
  </w:num>
  <w:num w:numId="148" w16cid:durableId="115805416">
    <w:abstractNumId w:val="83"/>
  </w:num>
  <w:num w:numId="149" w16cid:durableId="1069155365">
    <w:abstractNumId w:val="35"/>
  </w:num>
  <w:num w:numId="150" w16cid:durableId="398597215">
    <w:abstractNumId w:val="50"/>
  </w:num>
  <w:num w:numId="151" w16cid:durableId="1168909212">
    <w:abstractNumId w:val="101"/>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50"/>
    <w:rsid w:val="00002792"/>
    <w:rsid w:val="00003364"/>
    <w:rsid w:val="0000409A"/>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1253"/>
    <w:rsid w:val="000227E2"/>
    <w:rsid w:val="00023194"/>
    <w:rsid w:val="00025EFD"/>
    <w:rsid w:val="00026BC9"/>
    <w:rsid w:val="00027DA6"/>
    <w:rsid w:val="0003119A"/>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1EB4"/>
    <w:rsid w:val="00052241"/>
    <w:rsid w:val="00052BBC"/>
    <w:rsid w:val="000547CA"/>
    <w:rsid w:val="00055791"/>
    <w:rsid w:val="00056606"/>
    <w:rsid w:val="00056815"/>
    <w:rsid w:val="00056CD2"/>
    <w:rsid w:val="00056CE4"/>
    <w:rsid w:val="000622A5"/>
    <w:rsid w:val="00062302"/>
    <w:rsid w:val="0006245D"/>
    <w:rsid w:val="000625BD"/>
    <w:rsid w:val="0006270F"/>
    <w:rsid w:val="00062AE7"/>
    <w:rsid w:val="00064602"/>
    <w:rsid w:val="0006474D"/>
    <w:rsid w:val="00064FF2"/>
    <w:rsid w:val="000650AC"/>
    <w:rsid w:val="00066050"/>
    <w:rsid w:val="00071D07"/>
    <w:rsid w:val="00072569"/>
    <w:rsid w:val="00073BC9"/>
    <w:rsid w:val="000740D1"/>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EA7"/>
    <w:rsid w:val="00086F6D"/>
    <w:rsid w:val="0008717C"/>
    <w:rsid w:val="000871E4"/>
    <w:rsid w:val="00087F0B"/>
    <w:rsid w:val="00090296"/>
    <w:rsid w:val="00090565"/>
    <w:rsid w:val="00090879"/>
    <w:rsid w:val="00090B98"/>
    <w:rsid w:val="00090BC9"/>
    <w:rsid w:val="00091728"/>
    <w:rsid w:val="0009241D"/>
    <w:rsid w:val="00093890"/>
    <w:rsid w:val="00093AB8"/>
    <w:rsid w:val="000941B9"/>
    <w:rsid w:val="0009696D"/>
    <w:rsid w:val="00096E75"/>
    <w:rsid w:val="00096EBA"/>
    <w:rsid w:val="000A05D9"/>
    <w:rsid w:val="000A2255"/>
    <w:rsid w:val="000A2518"/>
    <w:rsid w:val="000A5937"/>
    <w:rsid w:val="000A7970"/>
    <w:rsid w:val="000B03DF"/>
    <w:rsid w:val="000B0EE5"/>
    <w:rsid w:val="000B1E6F"/>
    <w:rsid w:val="000B2078"/>
    <w:rsid w:val="000B3A78"/>
    <w:rsid w:val="000B3C4C"/>
    <w:rsid w:val="000B4C86"/>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6B4"/>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2DB4"/>
    <w:rsid w:val="0014311F"/>
    <w:rsid w:val="00144859"/>
    <w:rsid w:val="00145ED7"/>
    <w:rsid w:val="0014616D"/>
    <w:rsid w:val="001463FF"/>
    <w:rsid w:val="0014691E"/>
    <w:rsid w:val="00147B42"/>
    <w:rsid w:val="00150036"/>
    <w:rsid w:val="001540E4"/>
    <w:rsid w:val="001541C7"/>
    <w:rsid w:val="00154E6F"/>
    <w:rsid w:val="00155DEB"/>
    <w:rsid w:val="00157785"/>
    <w:rsid w:val="00157987"/>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4BEB"/>
    <w:rsid w:val="00185337"/>
    <w:rsid w:val="00185AB3"/>
    <w:rsid w:val="00185D44"/>
    <w:rsid w:val="00186FBE"/>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5C7F"/>
    <w:rsid w:val="001A60A3"/>
    <w:rsid w:val="001A67E3"/>
    <w:rsid w:val="001A7ABE"/>
    <w:rsid w:val="001B08F6"/>
    <w:rsid w:val="001B0AEC"/>
    <w:rsid w:val="001B12F6"/>
    <w:rsid w:val="001B1CA3"/>
    <w:rsid w:val="001B1F6F"/>
    <w:rsid w:val="001B29ED"/>
    <w:rsid w:val="001B32B4"/>
    <w:rsid w:val="001B356C"/>
    <w:rsid w:val="001B3682"/>
    <w:rsid w:val="001B4115"/>
    <w:rsid w:val="001B5416"/>
    <w:rsid w:val="001B619A"/>
    <w:rsid w:val="001B7AB7"/>
    <w:rsid w:val="001C0AEB"/>
    <w:rsid w:val="001C0E63"/>
    <w:rsid w:val="001C15EA"/>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0181"/>
    <w:rsid w:val="001E1C2E"/>
    <w:rsid w:val="001E1F63"/>
    <w:rsid w:val="001E263F"/>
    <w:rsid w:val="001E3A21"/>
    <w:rsid w:val="001F30D9"/>
    <w:rsid w:val="001F37C3"/>
    <w:rsid w:val="001F4265"/>
    <w:rsid w:val="001F4A1D"/>
    <w:rsid w:val="001F4EAD"/>
    <w:rsid w:val="001F6FF8"/>
    <w:rsid w:val="001F70A8"/>
    <w:rsid w:val="001F76B7"/>
    <w:rsid w:val="00200BF9"/>
    <w:rsid w:val="002016B4"/>
    <w:rsid w:val="00202458"/>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17BC2"/>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D6E"/>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5F70"/>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BA3"/>
    <w:rsid w:val="002C4F40"/>
    <w:rsid w:val="002C54EA"/>
    <w:rsid w:val="002C55F1"/>
    <w:rsid w:val="002C6D10"/>
    <w:rsid w:val="002C7767"/>
    <w:rsid w:val="002D06CE"/>
    <w:rsid w:val="002D0E33"/>
    <w:rsid w:val="002D0F23"/>
    <w:rsid w:val="002D1A46"/>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1B"/>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07"/>
    <w:rsid w:val="003155AF"/>
    <w:rsid w:val="00315A3A"/>
    <w:rsid w:val="00315CAA"/>
    <w:rsid w:val="00315FF6"/>
    <w:rsid w:val="00316658"/>
    <w:rsid w:val="00316D1A"/>
    <w:rsid w:val="00320F1B"/>
    <w:rsid w:val="0032180F"/>
    <w:rsid w:val="00321A94"/>
    <w:rsid w:val="00321AB2"/>
    <w:rsid w:val="00321B36"/>
    <w:rsid w:val="003237B0"/>
    <w:rsid w:val="00325394"/>
    <w:rsid w:val="00325A08"/>
    <w:rsid w:val="003270B3"/>
    <w:rsid w:val="00327435"/>
    <w:rsid w:val="0033007A"/>
    <w:rsid w:val="0033062C"/>
    <w:rsid w:val="00330FD0"/>
    <w:rsid w:val="003324B9"/>
    <w:rsid w:val="00332961"/>
    <w:rsid w:val="00336C60"/>
    <w:rsid w:val="0033787B"/>
    <w:rsid w:val="00337E37"/>
    <w:rsid w:val="003405F9"/>
    <w:rsid w:val="00341A97"/>
    <w:rsid w:val="00341C1F"/>
    <w:rsid w:val="00342A8A"/>
    <w:rsid w:val="003437C2"/>
    <w:rsid w:val="00344E15"/>
    <w:rsid w:val="00345335"/>
    <w:rsid w:val="00345A43"/>
    <w:rsid w:val="003461AA"/>
    <w:rsid w:val="00346385"/>
    <w:rsid w:val="00346731"/>
    <w:rsid w:val="00346AAA"/>
    <w:rsid w:val="00346AD1"/>
    <w:rsid w:val="003472E6"/>
    <w:rsid w:val="003473BA"/>
    <w:rsid w:val="00347AB2"/>
    <w:rsid w:val="003508F4"/>
    <w:rsid w:val="003524E2"/>
    <w:rsid w:val="003527E0"/>
    <w:rsid w:val="00354E8E"/>
    <w:rsid w:val="00357199"/>
    <w:rsid w:val="003605C7"/>
    <w:rsid w:val="00361110"/>
    <w:rsid w:val="00362466"/>
    <w:rsid w:val="00363086"/>
    <w:rsid w:val="00364357"/>
    <w:rsid w:val="003645B8"/>
    <w:rsid w:val="00365C0D"/>
    <w:rsid w:val="003677DB"/>
    <w:rsid w:val="00367A2B"/>
    <w:rsid w:val="00367A49"/>
    <w:rsid w:val="00373AD8"/>
    <w:rsid w:val="003740E3"/>
    <w:rsid w:val="00374494"/>
    <w:rsid w:val="003746C3"/>
    <w:rsid w:val="00375E2C"/>
    <w:rsid w:val="0037627E"/>
    <w:rsid w:val="00376810"/>
    <w:rsid w:val="003801EA"/>
    <w:rsid w:val="0038087E"/>
    <w:rsid w:val="0038169E"/>
    <w:rsid w:val="0038387D"/>
    <w:rsid w:val="00383D85"/>
    <w:rsid w:val="0038596E"/>
    <w:rsid w:val="00387D5D"/>
    <w:rsid w:val="00390AAA"/>
    <w:rsid w:val="003920AB"/>
    <w:rsid w:val="00392867"/>
    <w:rsid w:val="00393FB2"/>
    <w:rsid w:val="00394B2D"/>
    <w:rsid w:val="00396146"/>
    <w:rsid w:val="00397229"/>
    <w:rsid w:val="00397BE0"/>
    <w:rsid w:val="003A0007"/>
    <w:rsid w:val="003A027D"/>
    <w:rsid w:val="003A063F"/>
    <w:rsid w:val="003A116B"/>
    <w:rsid w:val="003A11FC"/>
    <w:rsid w:val="003A18AC"/>
    <w:rsid w:val="003A28F2"/>
    <w:rsid w:val="003A2A4A"/>
    <w:rsid w:val="003A2BEC"/>
    <w:rsid w:val="003A4F2D"/>
    <w:rsid w:val="003A4F2E"/>
    <w:rsid w:val="003A63EC"/>
    <w:rsid w:val="003B031C"/>
    <w:rsid w:val="003B16FB"/>
    <w:rsid w:val="003B25A2"/>
    <w:rsid w:val="003B3337"/>
    <w:rsid w:val="003B4BF5"/>
    <w:rsid w:val="003B4DAA"/>
    <w:rsid w:val="003B5AF7"/>
    <w:rsid w:val="003B6AB1"/>
    <w:rsid w:val="003B7947"/>
    <w:rsid w:val="003C003A"/>
    <w:rsid w:val="003C04D7"/>
    <w:rsid w:val="003C06CF"/>
    <w:rsid w:val="003C1F8B"/>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5E8"/>
    <w:rsid w:val="003E4CAB"/>
    <w:rsid w:val="003E6CFE"/>
    <w:rsid w:val="003E7859"/>
    <w:rsid w:val="003E7B74"/>
    <w:rsid w:val="003E7D51"/>
    <w:rsid w:val="003F03BE"/>
    <w:rsid w:val="003F0922"/>
    <w:rsid w:val="003F103F"/>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59AD"/>
    <w:rsid w:val="00426062"/>
    <w:rsid w:val="004300BA"/>
    <w:rsid w:val="00430E41"/>
    <w:rsid w:val="004318E4"/>
    <w:rsid w:val="00431BF4"/>
    <w:rsid w:val="00432447"/>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3C2"/>
    <w:rsid w:val="00471F16"/>
    <w:rsid w:val="00473750"/>
    <w:rsid w:val="00473C32"/>
    <w:rsid w:val="00473C5E"/>
    <w:rsid w:val="00474E7C"/>
    <w:rsid w:val="0047549A"/>
    <w:rsid w:val="004764BB"/>
    <w:rsid w:val="004767EC"/>
    <w:rsid w:val="004772ED"/>
    <w:rsid w:val="00477426"/>
    <w:rsid w:val="00477ADA"/>
    <w:rsid w:val="00477F32"/>
    <w:rsid w:val="0048102F"/>
    <w:rsid w:val="0048118C"/>
    <w:rsid w:val="00481677"/>
    <w:rsid w:val="00481AC5"/>
    <w:rsid w:val="00482CF6"/>
    <w:rsid w:val="0048347A"/>
    <w:rsid w:val="00485A27"/>
    <w:rsid w:val="00485B44"/>
    <w:rsid w:val="00490036"/>
    <w:rsid w:val="00490172"/>
    <w:rsid w:val="00490676"/>
    <w:rsid w:val="0049205C"/>
    <w:rsid w:val="004925B3"/>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531E"/>
    <w:rsid w:val="004C5D56"/>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D7710"/>
    <w:rsid w:val="004E00B6"/>
    <w:rsid w:val="004E0273"/>
    <w:rsid w:val="004E0B1E"/>
    <w:rsid w:val="004E150A"/>
    <w:rsid w:val="004E1F93"/>
    <w:rsid w:val="004E2580"/>
    <w:rsid w:val="004E3EF1"/>
    <w:rsid w:val="004E440D"/>
    <w:rsid w:val="004E618E"/>
    <w:rsid w:val="004E6199"/>
    <w:rsid w:val="004E645B"/>
    <w:rsid w:val="004E6930"/>
    <w:rsid w:val="004E7C6B"/>
    <w:rsid w:val="004F003E"/>
    <w:rsid w:val="004F5EC8"/>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404"/>
    <w:rsid w:val="00513815"/>
    <w:rsid w:val="00513A08"/>
    <w:rsid w:val="00514809"/>
    <w:rsid w:val="00515FDC"/>
    <w:rsid w:val="005171D1"/>
    <w:rsid w:val="005206FA"/>
    <w:rsid w:val="00520CC8"/>
    <w:rsid w:val="005212F0"/>
    <w:rsid w:val="0052170E"/>
    <w:rsid w:val="00522E77"/>
    <w:rsid w:val="00524CDD"/>
    <w:rsid w:val="00524FE7"/>
    <w:rsid w:val="005252CB"/>
    <w:rsid w:val="005269BB"/>
    <w:rsid w:val="0052791A"/>
    <w:rsid w:val="00530089"/>
    <w:rsid w:val="00531298"/>
    <w:rsid w:val="00531786"/>
    <w:rsid w:val="005323C8"/>
    <w:rsid w:val="005333A8"/>
    <w:rsid w:val="0053357C"/>
    <w:rsid w:val="00536752"/>
    <w:rsid w:val="00537581"/>
    <w:rsid w:val="0054227A"/>
    <w:rsid w:val="00543EAA"/>
    <w:rsid w:val="0054427D"/>
    <w:rsid w:val="005455EE"/>
    <w:rsid w:val="00545CFB"/>
    <w:rsid w:val="00546764"/>
    <w:rsid w:val="00546874"/>
    <w:rsid w:val="005509DE"/>
    <w:rsid w:val="005533C5"/>
    <w:rsid w:val="005543ED"/>
    <w:rsid w:val="00554C3A"/>
    <w:rsid w:val="00554C54"/>
    <w:rsid w:val="00556139"/>
    <w:rsid w:val="00556A35"/>
    <w:rsid w:val="00560250"/>
    <w:rsid w:val="00560C74"/>
    <w:rsid w:val="00562B84"/>
    <w:rsid w:val="00562D15"/>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31DE"/>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618"/>
    <w:rsid w:val="005D1A75"/>
    <w:rsid w:val="005D1BCC"/>
    <w:rsid w:val="005D266A"/>
    <w:rsid w:val="005D26B0"/>
    <w:rsid w:val="005D41FB"/>
    <w:rsid w:val="005D5B64"/>
    <w:rsid w:val="005D5B6D"/>
    <w:rsid w:val="005D5BE6"/>
    <w:rsid w:val="005E0154"/>
    <w:rsid w:val="005E168F"/>
    <w:rsid w:val="005E2F78"/>
    <w:rsid w:val="005E3E70"/>
    <w:rsid w:val="005E4B23"/>
    <w:rsid w:val="005E6394"/>
    <w:rsid w:val="005E6AC9"/>
    <w:rsid w:val="005E76BF"/>
    <w:rsid w:val="005F13C5"/>
    <w:rsid w:val="005F1746"/>
    <w:rsid w:val="005F2010"/>
    <w:rsid w:val="005F301E"/>
    <w:rsid w:val="005F39BA"/>
    <w:rsid w:val="005F42B4"/>
    <w:rsid w:val="005F5B90"/>
    <w:rsid w:val="005F63B0"/>
    <w:rsid w:val="005F69C0"/>
    <w:rsid w:val="0060150F"/>
    <w:rsid w:val="00601DEE"/>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034"/>
    <w:rsid w:val="00627D1F"/>
    <w:rsid w:val="00627FF2"/>
    <w:rsid w:val="00630550"/>
    <w:rsid w:val="00631327"/>
    <w:rsid w:val="00631394"/>
    <w:rsid w:val="0063204E"/>
    <w:rsid w:val="0063292F"/>
    <w:rsid w:val="006335A5"/>
    <w:rsid w:val="00633F48"/>
    <w:rsid w:val="00635ED9"/>
    <w:rsid w:val="00636078"/>
    <w:rsid w:val="00636B18"/>
    <w:rsid w:val="00636FF5"/>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772"/>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0A22"/>
    <w:rsid w:val="00691841"/>
    <w:rsid w:val="00691C2C"/>
    <w:rsid w:val="00691C74"/>
    <w:rsid w:val="00691C97"/>
    <w:rsid w:val="0069312A"/>
    <w:rsid w:val="006935DB"/>
    <w:rsid w:val="006959BE"/>
    <w:rsid w:val="006A0076"/>
    <w:rsid w:val="006A0481"/>
    <w:rsid w:val="006A26F0"/>
    <w:rsid w:val="006A2AF1"/>
    <w:rsid w:val="006A3D55"/>
    <w:rsid w:val="006A612D"/>
    <w:rsid w:val="006A76E4"/>
    <w:rsid w:val="006A7D08"/>
    <w:rsid w:val="006B1084"/>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5A33"/>
    <w:rsid w:val="006E5DD9"/>
    <w:rsid w:val="006E6A43"/>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17EB"/>
    <w:rsid w:val="007323B4"/>
    <w:rsid w:val="0073294A"/>
    <w:rsid w:val="00733608"/>
    <w:rsid w:val="00733AE2"/>
    <w:rsid w:val="00733E54"/>
    <w:rsid w:val="00734DE6"/>
    <w:rsid w:val="007354ED"/>
    <w:rsid w:val="007370DF"/>
    <w:rsid w:val="007376B5"/>
    <w:rsid w:val="00737883"/>
    <w:rsid w:val="00740944"/>
    <w:rsid w:val="00742761"/>
    <w:rsid w:val="00742E85"/>
    <w:rsid w:val="00744053"/>
    <w:rsid w:val="007456D0"/>
    <w:rsid w:val="007467DD"/>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14B"/>
    <w:rsid w:val="007558CB"/>
    <w:rsid w:val="00757DE6"/>
    <w:rsid w:val="0076110B"/>
    <w:rsid w:val="00761653"/>
    <w:rsid w:val="00761BC5"/>
    <w:rsid w:val="00762A47"/>
    <w:rsid w:val="00762C77"/>
    <w:rsid w:val="0076344C"/>
    <w:rsid w:val="00764808"/>
    <w:rsid w:val="007666DD"/>
    <w:rsid w:val="00767853"/>
    <w:rsid w:val="00767C80"/>
    <w:rsid w:val="0077073C"/>
    <w:rsid w:val="00770A8D"/>
    <w:rsid w:val="00770F0C"/>
    <w:rsid w:val="007711BA"/>
    <w:rsid w:val="007719B2"/>
    <w:rsid w:val="007724CB"/>
    <w:rsid w:val="00772E5E"/>
    <w:rsid w:val="007731DE"/>
    <w:rsid w:val="00774A7F"/>
    <w:rsid w:val="007752BC"/>
    <w:rsid w:val="00775ACA"/>
    <w:rsid w:val="00775E8D"/>
    <w:rsid w:val="007762DF"/>
    <w:rsid w:val="007802B6"/>
    <w:rsid w:val="0078128E"/>
    <w:rsid w:val="00783B39"/>
    <w:rsid w:val="00783F39"/>
    <w:rsid w:val="00785B3E"/>
    <w:rsid w:val="00785C32"/>
    <w:rsid w:val="00786BEB"/>
    <w:rsid w:val="00791858"/>
    <w:rsid w:val="00792EC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CD6"/>
    <w:rsid w:val="007D1CE8"/>
    <w:rsid w:val="007D1E52"/>
    <w:rsid w:val="007D3A6C"/>
    <w:rsid w:val="007D561D"/>
    <w:rsid w:val="007D58C5"/>
    <w:rsid w:val="007D7F69"/>
    <w:rsid w:val="007E1D22"/>
    <w:rsid w:val="007E2089"/>
    <w:rsid w:val="007E2467"/>
    <w:rsid w:val="007E2F4A"/>
    <w:rsid w:val="007E4BF6"/>
    <w:rsid w:val="007E4D63"/>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56E7"/>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3BE0"/>
    <w:rsid w:val="00854A9B"/>
    <w:rsid w:val="00854CE2"/>
    <w:rsid w:val="008562EC"/>
    <w:rsid w:val="00857E87"/>
    <w:rsid w:val="00857FB7"/>
    <w:rsid w:val="00860FD0"/>
    <w:rsid w:val="00861027"/>
    <w:rsid w:val="0086148F"/>
    <w:rsid w:val="00861910"/>
    <w:rsid w:val="00861AE7"/>
    <w:rsid w:val="008630AE"/>
    <w:rsid w:val="0086318F"/>
    <w:rsid w:val="00863B6D"/>
    <w:rsid w:val="00864785"/>
    <w:rsid w:val="00864F02"/>
    <w:rsid w:val="00866AFE"/>
    <w:rsid w:val="00866BB6"/>
    <w:rsid w:val="00866D9C"/>
    <w:rsid w:val="008670C0"/>
    <w:rsid w:val="0087203D"/>
    <w:rsid w:val="008726F0"/>
    <w:rsid w:val="00872C5D"/>
    <w:rsid w:val="00872E38"/>
    <w:rsid w:val="008739E5"/>
    <w:rsid w:val="00873C48"/>
    <w:rsid w:val="00874513"/>
    <w:rsid w:val="0087688E"/>
    <w:rsid w:val="00877414"/>
    <w:rsid w:val="00880112"/>
    <w:rsid w:val="00880264"/>
    <w:rsid w:val="00880B34"/>
    <w:rsid w:val="00880D3D"/>
    <w:rsid w:val="008814A7"/>
    <w:rsid w:val="008817BF"/>
    <w:rsid w:val="008818FD"/>
    <w:rsid w:val="00881AAB"/>
    <w:rsid w:val="008823B8"/>
    <w:rsid w:val="00883078"/>
    <w:rsid w:val="008841A4"/>
    <w:rsid w:val="00885383"/>
    <w:rsid w:val="00885729"/>
    <w:rsid w:val="0088699A"/>
    <w:rsid w:val="00890E8C"/>
    <w:rsid w:val="00891B8A"/>
    <w:rsid w:val="0089269E"/>
    <w:rsid w:val="00892A09"/>
    <w:rsid w:val="00896182"/>
    <w:rsid w:val="008976F4"/>
    <w:rsid w:val="00897FE8"/>
    <w:rsid w:val="008A0A05"/>
    <w:rsid w:val="008A1E86"/>
    <w:rsid w:val="008A3CF7"/>
    <w:rsid w:val="008A3E3E"/>
    <w:rsid w:val="008A4081"/>
    <w:rsid w:val="008A42DB"/>
    <w:rsid w:val="008A519C"/>
    <w:rsid w:val="008A5AA8"/>
    <w:rsid w:val="008A6BEF"/>
    <w:rsid w:val="008B158D"/>
    <w:rsid w:val="008B4C41"/>
    <w:rsid w:val="008B5686"/>
    <w:rsid w:val="008B5D87"/>
    <w:rsid w:val="008B6486"/>
    <w:rsid w:val="008B6773"/>
    <w:rsid w:val="008B6FAC"/>
    <w:rsid w:val="008B7300"/>
    <w:rsid w:val="008C2197"/>
    <w:rsid w:val="008C28D5"/>
    <w:rsid w:val="008C3204"/>
    <w:rsid w:val="008C3493"/>
    <w:rsid w:val="008C4E29"/>
    <w:rsid w:val="008C760D"/>
    <w:rsid w:val="008C7A67"/>
    <w:rsid w:val="008D0EB5"/>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4455"/>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0A3"/>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93D"/>
    <w:rsid w:val="00947C4B"/>
    <w:rsid w:val="00947CB0"/>
    <w:rsid w:val="009514B7"/>
    <w:rsid w:val="00951607"/>
    <w:rsid w:val="00951790"/>
    <w:rsid w:val="00951CD9"/>
    <w:rsid w:val="00955269"/>
    <w:rsid w:val="00955E87"/>
    <w:rsid w:val="00956016"/>
    <w:rsid w:val="00957B4F"/>
    <w:rsid w:val="00957F20"/>
    <w:rsid w:val="0096036D"/>
    <w:rsid w:val="00960A6B"/>
    <w:rsid w:val="00960B37"/>
    <w:rsid w:val="0096151A"/>
    <w:rsid w:val="009619DB"/>
    <w:rsid w:val="009622CF"/>
    <w:rsid w:val="009627DB"/>
    <w:rsid w:val="0096455F"/>
    <w:rsid w:val="00964D7A"/>
    <w:rsid w:val="00964E9D"/>
    <w:rsid w:val="00965884"/>
    <w:rsid w:val="0096590E"/>
    <w:rsid w:val="009659F2"/>
    <w:rsid w:val="00967195"/>
    <w:rsid w:val="009677CE"/>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718"/>
    <w:rsid w:val="00991B81"/>
    <w:rsid w:val="00992E2D"/>
    <w:rsid w:val="00993B95"/>
    <w:rsid w:val="00993CF8"/>
    <w:rsid w:val="00993D2F"/>
    <w:rsid w:val="00995A54"/>
    <w:rsid w:val="009962A9"/>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7C1"/>
    <w:rsid w:val="009E4D46"/>
    <w:rsid w:val="009E50DB"/>
    <w:rsid w:val="009E5657"/>
    <w:rsid w:val="009E56D8"/>
    <w:rsid w:val="009E5748"/>
    <w:rsid w:val="009E6055"/>
    <w:rsid w:val="009E61E9"/>
    <w:rsid w:val="009E6F64"/>
    <w:rsid w:val="009E7815"/>
    <w:rsid w:val="009F1F7E"/>
    <w:rsid w:val="009F2F81"/>
    <w:rsid w:val="009F3020"/>
    <w:rsid w:val="009F44C5"/>
    <w:rsid w:val="009F4540"/>
    <w:rsid w:val="009F4CD6"/>
    <w:rsid w:val="009F5D47"/>
    <w:rsid w:val="009F6B5A"/>
    <w:rsid w:val="009F705D"/>
    <w:rsid w:val="009F7199"/>
    <w:rsid w:val="009F7CF2"/>
    <w:rsid w:val="00A00BEB"/>
    <w:rsid w:val="00A01B39"/>
    <w:rsid w:val="00A020F5"/>
    <w:rsid w:val="00A03B9D"/>
    <w:rsid w:val="00A06145"/>
    <w:rsid w:val="00A06C42"/>
    <w:rsid w:val="00A07033"/>
    <w:rsid w:val="00A076B6"/>
    <w:rsid w:val="00A109F5"/>
    <w:rsid w:val="00A10F58"/>
    <w:rsid w:val="00A11658"/>
    <w:rsid w:val="00A135A9"/>
    <w:rsid w:val="00A141FD"/>
    <w:rsid w:val="00A15A2B"/>
    <w:rsid w:val="00A16111"/>
    <w:rsid w:val="00A16A2F"/>
    <w:rsid w:val="00A207BF"/>
    <w:rsid w:val="00A215AF"/>
    <w:rsid w:val="00A21985"/>
    <w:rsid w:val="00A21F36"/>
    <w:rsid w:val="00A230D4"/>
    <w:rsid w:val="00A2364A"/>
    <w:rsid w:val="00A23FFC"/>
    <w:rsid w:val="00A242FD"/>
    <w:rsid w:val="00A24566"/>
    <w:rsid w:val="00A25945"/>
    <w:rsid w:val="00A26301"/>
    <w:rsid w:val="00A279D2"/>
    <w:rsid w:val="00A302CF"/>
    <w:rsid w:val="00A31221"/>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277C"/>
    <w:rsid w:val="00A636B0"/>
    <w:rsid w:val="00A63889"/>
    <w:rsid w:val="00A64111"/>
    <w:rsid w:val="00A64541"/>
    <w:rsid w:val="00A6499F"/>
    <w:rsid w:val="00A66729"/>
    <w:rsid w:val="00A66F57"/>
    <w:rsid w:val="00A701CC"/>
    <w:rsid w:val="00A70518"/>
    <w:rsid w:val="00A7166B"/>
    <w:rsid w:val="00A72B7F"/>
    <w:rsid w:val="00A733A9"/>
    <w:rsid w:val="00A755F9"/>
    <w:rsid w:val="00A76734"/>
    <w:rsid w:val="00A76FA7"/>
    <w:rsid w:val="00A77BC5"/>
    <w:rsid w:val="00A8067B"/>
    <w:rsid w:val="00A80816"/>
    <w:rsid w:val="00A813F7"/>
    <w:rsid w:val="00A8184A"/>
    <w:rsid w:val="00A825AC"/>
    <w:rsid w:val="00A8428E"/>
    <w:rsid w:val="00A85045"/>
    <w:rsid w:val="00A85582"/>
    <w:rsid w:val="00A856C3"/>
    <w:rsid w:val="00A85803"/>
    <w:rsid w:val="00A8689A"/>
    <w:rsid w:val="00A871CD"/>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4CA9"/>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759"/>
    <w:rsid w:val="00AD2DE2"/>
    <w:rsid w:val="00AD3043"/>
    <w:rsid w:val="00AD36B2"/>
    <w:rsid w:val="00AD371B"/>
    <w:rsid w:val="00AD4D8B"/>
    <w:rsid w:val="00AD5CD3"/>
    <w:rsid w:val="00AD6442"/>
    <w:rsid w:val="00AE0FC6"/>
    <w:rsid w:val="00AE12E3"/>
    <w:rsid w:val="00AE1B97"/>
    <w:rsid w:val="00AE6059"/>
    <w:rsid w:val="00AE672A"/>
    <w:rsid w:val="00AE7067"/>
    <w:rsid w:val="00AF0A29"/>
    <w:rsid w:val="00AF23A3"/>
    <w:rsid w:val="00AF4C92"/>
    <w:rsid w:val="00AF61C9"/>
    <w:rsid w:val="00AF653D"/>
    <w:rsid w:val="00AF73B4"/>
    <w:rsid w:val="00B0015A"/>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5DD"/>
    <w:rsid w:val="00B15BC3"/>
    <w:rsid w:val="00B17352"/>
    <w:rsid w:val="00B20EBD"/>
    <w:rsid w:val="00B20ED3"/>
    <w:rsid w:val="00B210FD"/>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4F"/>
    <w:rsid w:val="00B300AA"/>
    <w:rsid w:val="00B3071F"/>
    <w:rsid w:val="00B3251F"/>
    <w:rsid w:val="00B33A73"/>
    <w:rsid w:val="00B34F67"/>
    <w:rsid w:val="00B377CA"/>
    <w:rsid w:val="00B37A75"/>
    <w:rsid w:val="00B37C83"/>
    <w:rsid w:val="00B41D1C"/>
    <w:rsid w:val="00B4239D"/>
    <w:rsid w:val="00B43338"/>
    <w:rsid w:val="00B4339F"/>
    <w:rsid w:val="00B4373B"/>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293F"/>
    <w:rsid w:val="00B84CA6"/>
    <w:rsid w:val="00B85B3D"/>
    <w:rsid w:val="00B85C63"/>
    <w:rsid w:val="00B8600E"/>
    <w:rsid w:val="00B86C8E"/>
    <w:rsid w:val="00B875DA"/>
    <w:rsid w:val="00B87940"/>
    <w:rsid w:val="00B90103"/>
    <w:rsid w:val="00B91F5A"/>
    <w:rsid w:val="00B92265"/>
    <w:rsid w:val="00B92B4B"/>
    <w:rsid w:val="00B92FBD"/>
    <w:rsid w:val="00B93477"/>
    <w:rsid w:val="00B93CC9"/>
    <w:rsid w:val="00B956D9"/>
    <w:rsid w:val="00B95B2A"/>
    <w:rsid w:val="00B97B33"/>
    <w:rsid w:val="00BA090E"/>
    <w:rsid w:val="00BA0993"/>
    <w:rsid w:val="00BA1D37"/>
    <w:rsid w:val="00BA31B0"/>
    <w:rsid w:val="00BA392E"/>
    <w:rsid w:val="00BA4A3A"/>
    <w:rsid w:val="00BA582D"/>
    <w:rsid w:val="00BA74D5"/>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C5DF6"/>
    <w:rsid w:val="00BD1220"/>
    <w:rsid w:val="00BD1369"/>
    <w:rsid w:val="00BD13FA"/>
    <w:rsid w:val="00BD160A"/>
    <w:rsid w:val="00BD445C"/>
    <w:rsid w:val="00BD481D"/>
    <w:rsid w:val="00BD4939"/>
    <w:rsid w:val="00BD5AF6"/>
    <w:rsid w:val="00BD6A37"/>
    <w:rsid w:val="00BE03DC"/>
    <w:rsid w:val="00BE10DE"/>
    <w:rsid w:val="00BE1D79"/>
    <w:rsid w:val="00BE20B1"/>
    <w:rsid w:val="00BE31AE"/>
    <w:rsid w:val="00BE35CC"/>
    <w:rsid w:val="00BE6383"/>
    <w:rsid w:val="00BE7F3E"/>
    <w:rsid w:val="00BF0186"/>
    <w:rsid w:val="00BF094C"/>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44E"/>
    <w:rsid w:val="00C07E61"/>
    <w:rsid w:val="00C12018"/>
    <w:rsid w:val="00C12046"/>
    <w:rsid w:val="00C12819"/>
    <w:rsid w:val="00C13E5C"/>
    <w:rsid w:val="00C1404F"/>
    <w:rsid w:val="00C140F0"/>
    <w:rsid w:val="00C15FCC"/>
    <w:rsid w:val="00C16CF3"/>
    <w:rsid w:val="00C1746C"/>
    <w:rsid w:val="00C17C58"/>
    <w:rsid w:val="00C200B1"/>
    <w:rsid w:val="00C20293"/>
    <w:rsid w:val="00C20ABF"/>
    <w:rsid w:val="00C21C38"/>
    <w:rsid w:val="00C2210D"/>
    <w:rsid w:val="00C22B9F"/>
    <w:rsid w:val="00C23651"/>
    <w:rsid w:val="00C247EA"/>
    <w:rsid w:val="00C25AD6"/>
    <w:rsid w:val="00C26129"/>
    <w:rsid w:val="00C26773"/>
    <w:rsid w:val="00C27530"/>
    <w:rsid w:val="00C2764F"/>
    <w:rsid w:val="00C30526"/>
    <w:rsid w:val="00C30B80"/>
    <w:rsid w:val="00C30C41"/>
    <w:rsid w:val="00C31094"/>
    <w:rsid w:val="00C31276"/>
    <w:rsid w:val="00C322E8"/>
    <w:rsid w:val="00C32ED7"/>
    <w:rsid w:val="00C33261"/>
    <w:rsid w:val="00C34314"/>
    <w:rsid w:val="00C346E7"/>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5D5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AFB"/>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0490"/>
    <w:rsid w:val="00CA145F"/>
    <w:rsid w:val="00CA1D0A"/>
    <w:rsid w:val="00CA1F1D"/>
    <w:rsid w:val="00CA24E0"/>
    <w:rsid w:val="00CA3DCB"/>
    <w:rsid w:val="00CA4359"/>
    <w:rsid w:val="00CB0765"/>
    <w:rsid w:val="00CB0C1D"/>
    <w:rsid w:val="00CB1937"/>
    <w:rsid w:val="00CB25D1"/>
    <w:rsid w:val="00CB40BB"/>
    <w:rsid w:val="00CB492A"/>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3F51"/>
    <w:rsid w:val="00CE4237"/>
    <w:rsid w:val="00CE4669"/>
    <w:rsid w:val="00CE47D7"/>
    <w:rsid w:val="00CE5379"/>
    <w:rsid w:val="00CE6EAB"/>
    <w:rsid w:val="00CE75ED"/>
    <w:rsid w:val="00CE7845"/>
    <w:rsid w:val="00CF0337"/>
    <w:rsid w:val="00CF1FBA"/>
    <w:rsid w:val="00CF2B94"/>
    <w:rsid w:val="00CF3459"/>
    <w:rsid w:val="00CF3587"/>
    <w:rsid w:val="00CF4103"/>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3B22"/>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3E5"/>
    <w:rsid w:val="00D5253F"/>
    <w:rsid w:val="00D52D91"/>
    <w:rsid w:val="00D53948"/>
    <w:rsid w:val="00D53D0B"/>
    <w:rsid w:val="00D542AB"/>
    <w:rsid w:val="00D54846"/>
    <w:rsid w:val="00D55087"/>
    <w:rsid w:val="00D551C9"/>
    <w:rsid w:val="00D571DB"/>
    <w:rsid w:val="00D57C54"/>
    <w:rsid w:val="00D60223"/>
    <w:rsid w:val="00D61F30"/>
    <w:rsid w:val="00D62548"/>
    <w:rsid w:val="00D62FEE"/>
    <w:rsid w:val="00D64E81"/>
    <w:rsid w:val="00D64F21"/>
    <w:rsid w:val="00D669B8"/>
    <w:rsid w:val="00D67245"/>
    <w:rsid w:val="00D72B6E"/>
    <w:rsid w:val="00D73804"/>
    <w:rsid w:val="00D74426"/>
    <w:rsid w:val="00D74A26"/>
    <w:rsid w:val="00D75693"/>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3B86"/>
    <w:rsid w:val="00DD4774"/>
    <w:rsid w:val="00DD79B8"/>
    <w:rsid w:val="00DD7E3F"/>
    <w:rsid w:val="00DE205F"/>
    <w:rsid w:val="00DE2D0E"/>
    <w:rsid w:val="00DE43F6"/>
    <w:rsid w:val="00DE4731"/>
    <w:rsid w:val="00DE4B60"/>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11CE"/>
    <w:rsid w:val="00E12038"/>
    <w:rsid w:val="00E123A9"/>
    <w:rsid w:val="00E12AC3"/>
    <w:rsid w:val="00E1365B"/>
    <w:rsid w:val="00E137E0"/>
    <w:rsid w:val="00E2026D"/>
    <w:rsid w:val="00E214B3"/>
    <w:rsid w:val="00E242C2"/>
    <w:rsid w:val="00E256ED"/>
    <w:rsid w:val="00E25BEC"/>
    <w:rsid w:val="00E25DAA"/>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820"/>
    <w:rsid w:val="00E54A35"/>
    <w:rsid w:val="00E556CD"/>
    <w:rsid w:val="00E55B19"/>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3728"/>
    <w:rsid w:val="00E744DF"/>
    <w:rsid w:val="00E74A33"/>
    <w:rsid w:val="00E74D07"/>
    <w:rsid w:val="00E755C8"/>
    <w:rsid w:val="00E76C94"/>
    <w:rsid w:val="00E773C4"/>
    <w:rsid w:val="00E809CA"/>
    <w:rsid w:val="00E80AEF"/>
    <w:rsid w:val="00E81024"/>
    <w:rsid w:val="00E818BC"/>
    <w:rsid w:val="00E81C67"/>
    <w:rsid w:val="00E82F93"/>
    <w:rsid w:val="00E83962"/>
    <w:rsid w:val="00E83A0A"/>
    <w:rsid w:val="00E84017"/>
    <w:rsid w:val="00E84E23"/>
    <w:rsid w:val="00E860FD"/>
    <w:rsid w:val="00E87251"/>
    <w:rsid w:val="00E9176D"/>
    <w:rsid w:val="00E91AED"/>
    <w:rsid w:val="00E926E1"/>
    <w:rsid w:val="00E92999"/>
    <w:rsid w:val="00E941C8"/>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2D9D"/>
    <w:rsid w:val="00EB3533"/>
    <w:rsid w:val="00EB41A2"/>
    <w:rsid w:val="00EB4618"/>
    <w:rsid w:val="00EB4741"/>
    <w:rsid w:val="00EB52F0"/>
    <w:rsid w:val="00EB57EB"/>
    <w:rsid w:val="00EB5CD8"/>
    <w:rsid w:val="00EB6B19"/>
    <w:rsid w:val="00EB6C30"/>
    <w:rsid w:val="00EC1281"/>
    <w:rsid w:val="00EC1A7A"/>
    <w:rsid w:val="00EC1D6B"/>
    <w:rsid w:val="00EC1F58"/>
    <w:rsid w:val="00EC7C86"/>
    <w:rsid w:val="00ED0A3A"/>
    <w:rsid w:val="00ED0B54"/>
    <w:rsid w:val="00ED2382"/>
    <w:rsid w:val="00ED24FE"/>
    <w:rsid w:val="00ED324D"/>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2666"/>
    <w:rsid w:val="00F24374"/>
    <w:rsid w:val="00F24CF0"/>
    <w:rsid w:val="00F25025"/>
    <w:rsid w:val="00F25590"/>
    <w:rsid w:val="00F25D74"/>
    <w:rsid w:val="00F26A72"/>
    <w:rsid w:val="00F31B4A"/>
    <w:rsid w:val="00F328D0"/>
    <w:rsid w:val="00F33DC0"/>
    <w:rsid w:val="00F3665A"/>
    <w:rsid w:val="00F36B37"/>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68A"/>
    <w:rsid w:val="00F5172F"/>
    <w:rsid w:val="00F5192E"/>
    <w:rsid w:val="00F52014"/>
    <w:rsid w:val="00F522A8"/>
    <w:rsid w:val="00F552E2"/>
    <w:rsid w:val="00F55FA3"/>
    <w:rsid w:val="00F56005"/>
    <w:rsid w:val="00F572B4"/>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2D95"/>
    <w:rsid w:val="00F73812"/>
    <w:rsid w:val="00F743F1"/>
    <w:rsid w:val="00F74BF4"/>
    <w:rsid w:val="00F74C38"/>
    <w:rsid w:val="00F754E2"/>
    <w:rsid w:val="00F755F1"/>
    <w:rsid w:val="00F75686"/>
    <w:rsid w:val="00F7570D"/>
    <w:rsid w:val="00F809AB"/>
    <w:rsid w:val="00F8114A"/>
    <w:rsid w:val="00F83F71"/>
    <w:rsid w:val="00F84061"/>
    <w:rsid w:val="00F8579B"/>
    <w:rsid w:val="00F859B7"/>
    <w:rsid w:val="00F85B1A"/>
    <w:rsid w:val="00F864A9"/>
    <w:rsid w:val="00F86918"/>
    <w:rsid w:val="00F86A41"/>
    <w:rsid w:val="00F8785E"/>
    <w:rsid w:val="00F9146A"/>
    <w:rsid w:val="00F9340B"/>
    <w:rsid w:val="00F93455"/>
    <w:rsid w:val="00F93789"/>
    <w:rsid w:val="00F93A35"/>
    <w:rsid w:val="00F93B44"/>
    <w:rsid w:val="00F948A6"/>
    <w:rsid w:val="00F95C84"/>
    <w:rsid w:val="00F96254"/>
    <w:rsid w:val="00F96DBF"/>
    <w:rsid w:val="00F972E5"/>
    <w:rsid w:val="00F97EA5"/>
    <w:rsid w:val="00FA0E70"/>
    <w:rsid w:val="00FA2127"/>
    <w:rsid w:val="00FA2412"/>
    <w:rsid w:val="00FA414B"/>
    <w:rsid w:val="00FA4651"/>
    <w:rsid w:val="00FA5767"/>
    <w:rsid w:val="00FA6899"/>
    <w:rsid w:val="00FA70A2"/>
    <w:rsid w:val="00FB12D3"/>
    <w:rsid w:val="00FB13A6"/>
    <w:rsid w:val="00FB4564"/>
    <w:rsid w:val="00FB500C"/>
    <w:rsid w:val="00FB7618"/>
    <w:rsid w:val="00FC0B06"/>
    <w:rsid w:val="00FC13AB"/>
    <w:rsid w:val="00FC1C44"/>
    <w:rsid w:val="00FC1DB3"/>
    <w:rsid w:val="00FC2647"/>
    <w:rsid w:val="00FC3C58"/>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18CE"/>
    <w:rsid w:val="00FF2EF0"/>
    <w:rsid w:val="00FF5A0D"/>
    <w:rsid w:val="00FF5AE6"/>
    <w:rsid w:val="01071035"/>
    <w:rsid w:val="0631E0AD"/>
    <w:rsid w:val="0B8BE2D7"/>
    <w:rsid w:val="0F3E1758"/>
    <w:rsid w:val="10E91FCD"/>
    <w:rsid w:val="15823245"/>
    <w:rsid w:val="17CC4E3A"/>
    <w:rsid w:val="1B0EF865"/>
    <w:rsid w:val="1B545883"/>
    <w:rsid w:val="20AAAFD0"/>
    <w:rsid w:val="24C57B67"/>
    <w:rsid w:val="2518D026"/>
    <w:rsid w:val="2533138D"/>
    <w:rsid w:val="3438639F"/>
    <w:rsid w:val="3BE77A2A"/>
    <w:rsid w:val="3D7A73F7"/>
    <w:rsid w:val="3F3B72C5"/>
    <w:rsid w:val="40261B56"/>
    <w:rsid w:val="4676F08E"/>
    <w:rsid w:val="468D5D53"/>
    <w:rsid w:val="4A688ED0"/>
    <w:rsid w:val="4D38AE53"/>
    <w:rsid w:val="60A24EB6"/>
    <w:rsid w:val="622B689F"/>
    <w:rsid w:val="64023B35"/>
    <w:rsid w:val="66C4A67E"/>
    <w:rsid w:val="68B86E0B"/>
    <w:rsid w:val="6D6627C5"/>
    <w:rsid w:val="7FD25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6933913A"/>
  <w15:chartTrackingRefBased/>
  <w15:docId w15:val="{6C6C0425-B45B-40F7-B8FA-A7C3EFC8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1DE"/>
    <w:rPr>
      <w:rFonts w:ascii="Verdana" w:hAnsi="Verdana"/>
      <w:sz w:val="24"/>
      <w:szCs w:val="24"/>
    </w:rPr>
  </w:style>
  <w:style w:type="paragraph" w:styleId="Heading1">
    <w:name w:val="heading 1"/>
    <w:basedOn w:val="Normal"/>
    <w:next w:val="Heading4"/>
    <w:link w:val="Heading1Char"/>
    <w:qFormat/>
    <w:rsid w:val="005A31DE"/>
    <w:pPr>
      <w:spacing w:after="240"/>
      <w:outlineLvl w:val="0"/>
    </w:pPr>
    <w:rPr>
      <w:rFonts w:cs="Arial"/>
      <w:b/>
      <w:sz w:val="36"/>
      <w:szCs w:val="20"/>
    </w:rPr>
  </w:style>
  <w:style w:type="paragraph" w:styleId="Heading2">
    <w:name w:val="heading 2"/>
    <w:basedOn w:val="Normal"/>
    <w:next w:val="Normal"/>
    <w:qFormat/>
    <w:rsid w:val="005A31DE"/>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5A31DE"/>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4C531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38812599">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2926245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ilverscript.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3.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4.xml><?xml version="1.0" encoding="utf-8"?>
<ds:datastoreItem xmlns:ds="http://schemas.openxmlformats.org/officeDocument/2006/customXml" ds:itemID="{2C99C963-CCD0-47D0-A927-811AF678A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16</TotalTime>
  <Pages>1</Pages>
  <Words>9980</Words>
  <Characters>58368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68212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9</cp:revision>
  <dcterms:created xsi:type="dcterms:W3CDTF">2025-01-18T01:24:00Z</dcterms:created>
  <dcterms:modified xsi:type="dcterms:W3CDTF">2025-08-20T19:34:00Z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