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1256D4ED" w:rsidR="00524CDD" w:rsidRPr="00CC4BFE" w:rsidRDefault="008976F4" w:rsidP="001874F5">
      <w:pPr>
        <w:pStyle w:val="Heading1"/>
        <w:rPr>
          <w:rFonts w:ascii="Verdana" w:hAnsi="Verdana"/>
          <w:bCs/>
          <w:color w:val="auto"/>
          <w:sz w:val="36"/>
          <w:szCs w:val="36"/>
        </w:rPr>
      </w:pPr>
      <w:bookmarkStart w:id="0" w:name="_OneSource_Glossary_of"/>
      <w:bookmarkStart w:id="1" w:name="_Customer_Care_Abbreviations,"/>
      <w:bookmarkEnd w:id="0"/>
      <w:bookmarkEnd w:id="1"/>
      <w:r w:rsidRPr="00CC4BFE">
        <w:rPr>
          <w:rFonts w:ascii="Verdana" w:hAnsi="Verdana"/>
          <w:bCs/>
          <w:color w:val="auto"/>
          <w:sz w:val="36"/>
          <w:szCs w:val="36"/>
        </w:rPr>
        <w:t>Customer Care Abbreviati</w:t>
      </w:r>
      <w:r w:rsidR="005D266A" w:rsidRPr="00CC4BFE">
        <w:rPr>
          <w:rFonts w:ascii="Verdana" w:hAnsi="Verdana"/>
          <w:bCs/>
          <w:color w:val="auto"/>
          <w:sz w:val="36"/>
          <w:szCs w:val="36"/>
        </w:rPr>
        <w:t>ons</w:t>
      </w:r>
      <w:r w:rsidR="00CC4BFE">
        <w:rPr>
          <w:rFonts w:ascii="Verdana" w:hAnsi="Verdana"/>
          <w:bCs/>
          <w:color w:val="auto"/>
          <w:sz w:val="36"/>
          <w:szCs w:val="36"/>
        </w:rPr>
        <w:t xml:space="preserve">, </w:t>
      </w:r>
      <w:r w:rsidR="005D266A" w:rsidRPr="00CC4BFE">
        <w:rPr>
          <w:rFonts w:ascii="Verdana" w:hAnsi="Verdana"/>
          <w:bCs/>
          <w:color w:val="auto"/>
          <w:sz w:val="36"/>
          <w:szCs w:val="36"/>
        </w:rPr>
        <w:t>Definitions</w:t>
      </w:r>
      <w:r w:rsidR="00CC4BFE">
        <w:rPr>
          <w:rFonts w:ascii="Verdana" w:hAnsi="Verdana"/>
          <w:bCs/>
          <w:color w:val="auto"/>
          <w:sz w:val="36"/>
          <w:szCs w:val="36"/>
        </w:rPr>
        <w:t xml:space="preserve"> and Terms</w:t>
      </w:r>
      <w:r w:rsidR="002F06C9">
        <w:rPr>
          <w:rFonts w:ascii="Verdana" w:hAnsi="Verdana"/>
          <w:bCs/>
          <w:color w:val="auto"/>
          <w:sz w:val="36"/>
          <w:szCs w:val="36"/>
        </w:rPr>
        <w:t xml:space="preserve"> </w:t>
      </w:r>
      <w:r w:rsidR="00F906C6">
        <w:rPr>
          <w:rFonts w:ascii="Verdana" w:hAnsi="Verdana"/>
          <w:bCs/>
          <w:color w:val="auto"/>
          <w:sz w:val="36"/>
          <w:szCs w:val="36"/>
        </w:rPr>
        <w:t>- F</w:t>
      </w:r>
    </w:p>
    <w:p w14:paraId="330CAF23" w14:textId="7FDF750E" w:rsidR="005C429C" w:rsidRPr="003F25CD" w:rsidRDefault="005C429C" w:rsidP="00F15AAE">
      <w:pPr>
        <w:rPr>
          <w:rFonts w:ascii="Verdana" w:hAnsi="Verdana"/>
          <w:b/>
        </w:rPr>
      </w:pPr>
    </w:p>
    <w:p w14:paraId="018813C1" w14:textId="77777777" w:rsidR="00494AF4" w:rsidRPr="004E00B6" w:rsidRDefault="00494AF4" w:rsidP="00F15AAE">
      <w:pPr>
        <w:jc w:val="center"/>
        <w:rPr>
          <w:rFonts w:ascii="Verdana" w:hAnsi="Verdana"/>
          <w:color w:val="0000FF"/>
        </w:rPr>
      </w:pPr>
    </w:p>
    <w:p w14:paraId="651F8FD8" w14:textId="1A242147" w:rsidR="00930A3C" w:rsidRPr="006406E8" w:rsidRDefault="00233B04" w:rsidP="00F15AAE">
      <w:pPr>
        <w:jc w:val="both"/>
        <w:rPr>
          <w:rFonts w:ascii="Verdana" w:hAnsi="Verdana"/>
          <w:b/>
          <w:color w:val="000000"/>
        </w:rPr>
      </w:pPr>
      <w:r w:rsidRPr="009F0104">
        <w:rPr>
          <w:rFonts w:ascii="Verdana" w:hAnsi="Verdana"/>
          <w:b/>
          <w:color w:val="000000"/>
          <w14:shadow w14:blurRad="50800" w14:dist="38100" w14:dir="2700000" w14:sx="100000" w14:sy="100000" w14:kx="0" w14:ky="0" w14:algn="tl">
            <w14:srgbClr w14:val="000000">
              <w14:alpha w14:val="60000"/>
            </w14:srgbClr>
          </w14:shadow>
        </w:rPr>
        <w:t xml:space="preserve"> </w:t>
      </w:r>
      <w:r w:rsidR="00930A3C" w:rsidRPr="006406E8">
        <w:rPr>
          <w:rFonts w:ascii="Verdana" w:hAnsi="Verdana"/>
          <w:b/>
          <w:color w:val="000000"/>
        </w:rPr>
        <w:t xml:space="preserve">Each Alpha section </w:t>
      </w:r>
      <w:r w:rsidR="00C9521A" w:rsidRPr="006406E8">
        <w:rPr>
          <w:rFonts w:ascii="Verdana" w:hAnsi="Verdana"/>
          <w:b/>
          <w:color w:val="000000"/>
        </w:rPr>
        <w:t>will have</w:t>
      </w:r>
      <w:r w:rsidR="00930A3C" w:rsidRPr="006406E8">
        <w:rPr>
          <w:rFonts w:ascii="Verdana" w:hAnsi="Verdana"/>
          <w:b/>
          <w:color w:val="000000"/>
        </w:rPr>
        <w:t xml:space="preserve"> two</w:t>
      </w:r>
      <w:r w:rsidR="00E347BE" w:rsidRPr="006406E8">
        <w:rPr>
          <w:rFonts w:ascii="Verdana" w:hAnsi="Verdana"/>
          <w:b/>
          <w:color w:val="000000"/>
        </w:rPr>
        <w:t xml:space="preserve"> </w:t>
      </w:r>
      <w:r w:rsidR="00AB2929" w:rsidRPr="006406E8">
        <w:rPr>
          <w:rFonts w:ascii="Verdana" w:hAnsi="Verdana"/>
          <w:b/>
          <w:color w:val="000000"/>
        </w:rPr>
        <w:t xml:space="preserve">separate tables:  </w:t>
      </w:r>
    </w:p>
    <w:p w14:paraId="2816E4AE" w14:textId="7B372789" w:rsidR="00930A3C" w:rsidRPr="006406E8" w:rsidRDefault="00930A3C" w:rsidP="00180D96">
      <w:pPr>
        <w:numPr>
          <w:ilvl w:val="0"/>
          <w:numId w:val="118"/>
        </w:numPr>
        <w:jc w:val="both"/>
        <w:rPr>
          <w:rFonts w:ascii="Verdana" w:hAnsi="Verdana"/>
          <w:bCs/>
          <w:color w:val="000000"/>
        </w:rPr>
      </w:pPr>
      <w:r w:rsidRPr="006406E8">
        <w:rPr>
          <w:rFonts w:ascii="Verdana" w:hAnsi="Verdana"/>
          <w:b/>
          <w:color w:val="000000"/>
        </w:rPr>
        <w:t xml:space="preserve"> </w:t>
      </w:r>
      <w:r w:rsidRPr="006406E8">
        <w:rPr>
          <w:rFonts w:ascii="Verdana" w:hAnsi="Verdana"/>
          <w:bCs/>
          <w:color w:val="000000"/>
        </w:rPr>
        <w:t>Abbreviation, Term and Definition</w:t>
      </w:r>
    </w:p>
    <w:p w14:paraId="4093D2D2" w14:textId="1B79583B" w:rsidR="00930A3C" w:rsidRPr="006406E8" w:rsidRDefault="00930A3C" w:rsidP="00180D96">
      <w:pPr>
        <w:numPr>
          <w:ilvl w:val="0"/>
          <w:numId w:val="118"/>
        </w:numPr>
        <w:jc w:val="both"/>
        <w:rPr>
          <w:rFonts w:ascii="Verdana" w:hAnsi="Verdana"/>
          <w:bCs/>
          <w:color w:val="000000"/>
        </w:rPr>
      </w:pPr>
      <w:r w:rsidRPr="006406E8">
        <w:rPr>
          <w:rFonts w:ascii="Verdana" w:hAnsi="Verdana"/>
          <w:bCs/>
          <w:color w:val="000000"/>
        </w:rPr>
        <w:t xml:space="preserve"> Term and Definition </w:t>
      </w:r>
    </w:p>
    <w:p w14:paraId="7A90F651" w14:textId="264679D6" w:rsidR="00930A3C" w:rsidRPr="006406E8" w:rsidRDefault="00930A3C" w:rsidP="00930A3C">
      <w:pPr>
        <w:jc w:val="both"/>
        <w:rPr>
          <w:rFonts w:ascii="Verdana" w:hAnsi="Verdana"/>
          <w:b/>
          <w:color w:val="000000"/>
        </w:rPr>
      </w:pPr>
    </w:p>
    <w:p w14:paraId="78BCDCAF" w14:textId="394C57DC" w:rsidR="00930A3C" w:rsidRPr="006406E8" w:rsidRDefault="00930A3C" w:rsidP="00930A3C">
      <w:pPr>
        <w:jc w:val="both"/>
        <w:rPr>
          <w:rFonts w:ascii="Verdana" w:hAnsi="Verdana"/>
          <w:b/>
          <w:color w:val="000000"/>
        </w:rPr>
      </w:pPr>
      <w:r w:rsidRPr="006406E8">
        <w:rPr>
          <w:rFonts w:ascii="Verdana" w:hAnsi="Verdana"/>
          <w:b/>
          <w:color w:val="000000"/>
        </w:rPr>
        <w:t xml:space="preserve">Note:  </w:t>
      </w:r>
      <w:r w:rsidRPr="006406E8">
        <w:rPr>
          <w:rFonts w:ascii="Verdana" w:hAnsi="Verdana"/>
          <w:bCs/>
          <w:color w:val="000000"/>
        </w:rPr>
        <w:t xml:space="preserve">Terms </w:t>
      </w:r>
      <w:r w:rsidR="00AB2929" w:rsidRPr="006406E8">
        <w:rPr>
          <w:rFonts w:ascii="Verdana" w:hAnsi="Verdana"/>
          <w:bCs/>
          <w:color w:val="000000"/>
        </w:rPr>
        <w:t>are</w:t>
      </w:r>
      <w:r w:rsidRPr="006406E8">
        <w:rPr>
          <w:rFonts w:ascii="Verdana" w:hAnsi="Verdana"/>
          <w:bCs/>
          <w:color w:val="000000"/>
        </w:rPr>
        <w:t xml:space="preserve"> not duplicated in</w:t>
      </w:r>
      <w:r w:rsidR="00AB2929" w:rsidRPr="006406E8">
        <w:rPr>
          <w:rFonts w:ascii="Verdana" w:hAnsi="Verdana"/>
          <w:bCs/>
          <w:color w:val="000000"/>
        </w:rPr>
        <w:t xml:space="preserve"> </w:t>
      </w:r>
      <w:r w:rsidRPr="006406E8">
        <w:rPr>
          <w:rFonts w:ascii="Verdana" w:hAnsi="Verdana"/>
          <w:bCs/>
          <w:color w:val="000000"/>
        </w:rPr>
        <w:t>both lists.</w:t>
      </w:r>
    </w:p>
    <w:p w14:paraId="13BD45E6" w14:textId="77777777" w:rsidR="00930A3C" w:rsidRPr="006406E8" w:rsidRDefault="00930A3C" w:rsidP="00F15AAE">
      <w:pPr>
        <w:jc w:val="both"/>
        <w:rPr>
          <w:rFonts w:ascii="Verdana" w:hAnsi="Verdana"/>
          <w:b/>
          <w:color w:val="000000"/>
        </w:rPr>
      </w:pPr>
    </w:p>
    <w:p w14:paraId="5C6A83F7" w14:textId="28792CC7" w:rsidR="0090482D" w:rsidRPr="006406E8" w:rsidRDefault="00B66786" w:rsidP="00F15AAE">
      <w:pPr>
        <w:jc w:val="both"/>
        <w:rPr>
          <w:rFonts w:ascii="Verdana" w:hAnsi="Verdana"/>
          <w:b/>
        </w:rPr>
      </w:pPr>
      <w:r w:rsidRPr="006406E8">
        <w:rPr>
          <w:rFonts w:ascii="Verdana" w:hAnsi="Verdana"/>
          <w:b/>
          <w:color w:val="000000"/>
        </w:rPr>
        <w:t>Quicker Search Results</w:t>
      </w:r>
      <w:r w:rsidRPr="006406E8">
        <w:rPr>
          <w:rFonts w:ascii="Verdana" w:hAnsi="Verdana"/>
          <w:b/>
          <w:bCs/>
          <w:color w:val="000000"/>
        </w:rPr>
        <w:t>:</w:t>
      </w:r>
      <w:r w:rsidRPr="006406E8">
        <w:rPr>
          <w:rFonts w:ascii="Verdana" w:hAnsi="Verdana"/>
          <w:b/>
        </w:rPr>
        <w:t xml:space="preserve"> </w:t>
      </w:r>
      <w:r w:rsidR="005F61BA" w:rsidRPr="006406E8">
        <w:rPr>
          <w:rFonts w:ascii="Verdana" w:hAnsi="Verdana"/>
          <w:b/>
        </w:rPr>
        <w:t xml:space="preserve"> </w:t>
      </w:r>
      <w:r w:rsidRPr="006406E8">
        <w:rPr>
          <w:rFonts w:ascii="Verdana" w:hAnsi="Verdana"/>
          <w:b/>
        </w:rPr>
        <w:t xml:space="preserve">Depress Ctrl+F </w:t>
      </w:r>
      <w:r w:rsidRPr="006406E8">
        <w:rPr>
          <w:rFonts w:ascii="Arial" w:hAnsi="Arial" w:cs="Arial"/>
          <w:b/>
        </w:rPr>
        <w:t>→</w:t>
      </w:r>
      <w:r w:rsidRPr="006406E8">
        <w:rPr>
          <w:rFonts w:ascii="Verdana" w:hAnsi="Verdana"/>
          <w:b/>
        </w:rPr>
        <w:t xml:space="preserve"> Type in Keyword </w:t>
      </w:r>
      <w:r w:rsidRPr="006406E8">
        <w:rPr>
          <w:rFonts w:ascii="Arial" w:hAnsi="Arial" w:cs="Arial"/>
          <w:b/>
        </w:rPr>
        <w:t>→</w:t>
      </w:r>
      <w:r w:rsidRPr="006406E8">
        <w:rPr>
          <w:rFonts w:ascii="Verdana" w:hAnsi="Verdana"/>
          <w:b/>
        </w:rPr>
        <w:t xml:space="preserve"> Click Find Next</w:t>
      </w:r>
    </w:p>
    <w:p w14:paraId="7D55850D" w14:textId="77777777" w:rsidR="00F25025" w:rsidRDefault="00F25025" w:rsidP="00F15AAE">
      <w:pPr>
        <w:jc w:val="both"/>
        <w:rPr>
          <w:rFonts w:ascii="Verdana" w:hAnsi="Verdana"/>
          <w:b/>
        </w:rPr>
      </w:pPr>
    </w:p>
    <w:p w14:paraId="5422CDAC" w14:textId="47806258" w:rsidR="00F25025" w:rsidRDefault="00F25025" w:rsidP="00F15AAE">
      <w:bookmarkStart w:id="2" w:name="_A_1"/>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1971"/>
        <w:gridCol w:w="9036"/>
      </w:tblGrid>
      <w:tr w:rsidR="00E5150A" w:rsidRPr="0025615F" w14:paraId="647A1727" w14:textId="77777777" w:rsidTr="00317CFA">
        <w:tc>
          <w:tcPr>
            <w:tcW w:w="743" w:type="pct"/>
            <w:shd w:val="clear" w:color="auto" w:fill="BFBFBF" w:themeFill="background1" w:themeFillShade="BF"/>
          </w:tcPr>
          <w:p w14:paraId="563E9115" w14:textId="11FF7C57" w:rsidR="00E5150A" w:rsidRPr="00E5150A" w:rsidRDefault="00E5150A" w:rsidP="00E5150A">
            <w:pPr>
              <w:spacing w:before="120" w:after="120"/>
              <w:jc w:val="center"/>
              <w:rPr>
                <w:rFonts w:ascii="Verdana" w:hAnsi="Verdana"/>
                <w:b/>
                <w:color w:val="000000"/>
              </w:rPr>
            </w:pPr>
            <w:r>
              <w:rPr>
                <w:rFonts w:ascii="Verdana" w:hAnsi="Verdana"/>
                <w:b/>
                <w:color w:val="000000"/>
              </w:rPr>
              <w:t>Abbreviation</w:t>
            </w:r>
          </w:p>
        </w:tc>
        <w:tc>
          <w:tcPr>
            <w:tcW w:w="672" w:type="pct"/>
            <w:shd w:val="clear" w:color="auto" w:fill="BFBFBF" w:themeFill="background1" w:themeFillShade="BF"/>
          </w:tcPr>
          <w:p w14:paraId="3950C678" w14:textId="41891038" w:rsidR="00E5150A" w:rsidRPr="00E5150A" w:rsidRDefault="00E5150A" w:rsidP="00E5150A">
            <w:pPr>
              <w:spacing w:before="120" w:after="120"/>
              <w:jc w:val="center"/>
              <w:rPr>
                <w:rFonts w:ascii="Verdana" w:hAnsi="Verdana"/>
                <w:b/>
                <w:bCs/>
              </w:rPr>
            </w:pPr>
            <w:r>
              <w:rPr>
                <w:rFonts w:ascii="Verdana" w:hAnsi="Verdana"/>
                <w:b/>
                <w:bCs/>
              </w:rPr>
              <w:t>Term</w:t>
            </w:r>
          </w:p>
        </w:tc>
        <w:tc>
          <w:tcPr>
            <w:tcW w:w="3585" w:type="pct"/>
            <w:shd w:val="clear" w:color="auto" w:fill="BFBFBF" w:themeFill="background1" w:themeFillShade="BF"/>
          </w:tcPr>
          <w:p w14:paraId="6ADABC63" w14:textId="3457002B" w:rsidR="00E5150A" w:rsidRPr="00E5150A" w:rsidRDefault="00E5150A" w:rsidP="00E5150A">
            <w:pPr>
              <w:spacing w:before="120" w:after="120"/>
              <w:jc w:val="center"/>
              <w:rPr>
                <w:rFonts w:ascii="Verdana" w:hAnsi="Verdana"/>
                <w:b/>
                <w:bCs/>
              </w:rPr>
            </w:pPr>
            <w:r>
              <w:rPr>
                <w:rFonts w:ascii="Verdana" w:hAnsi="Verdana"/>
                <w:b/>
                <w:bCs/>
              </w:rPr>
              <w:t>Definition</w:t>
            </w:r>
          </w:p>
        </w:tc>
      </w:tr>
      <w:tr w:rsidR="00345A43" w:rsidRPr="0025615F" w14:paraId="61D42BAC" w14:textId="77777777" w:rsidTr="00317CFA">
        <w:tc>
          <w:tcPr>
            <w:tcW w:w="743" w:type="pct"/>
          </w:tcPr>
          <w:p w14:paraId="73A04F7C"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FAW</w:t>
            </w:r>
          </w:p>
        </w:tc>
        <w:tc>
          <w:tcPr>
            <w:tcW w:w="672" w:type="pct"/>
          </w:tcPr>
          <w:p w14:paraId="3A09AF22" w14:textId="341C8BEA" w:rsidR="00345A43" w:rsidRPr="0025615F" w:rsidRDefault="00345A43" w:rsidP="009F0104">
            <w:pPr>
              <w:spacing w:before="120" w:after="120"/>
              <w:rPr>
                <w:rFonts w:ascii="Verdana" w:hAnsi="Verdana"/>
              </w:rPr>
            </w:pPr>
            <w:r w:rsidRPr="0025615F">
              <w:rPr>
                <w:rFonts w:ascii="Verdana" w:hAnsi="Verdana"/>
              </w:rPr>
              <w:t>Fill</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Written</w:t>
            </w:r>
          </w:p>
        </w:tc>
        <w:tc>
          <w:tcPr>
            <w:tcW w:w="3585" w:type="pct"/>
          </w:tcPr>
          <w:p w14:paraId="20907B3A" w14:textId="77777777" w:rsidR="00345A43" w:rsidRPr="0025615F" w:rsidRDefault="00345A43" w:rsidP="009F0104">
            <w:pPr>
              <w:spacing w:before="120" w:after="120"/>
              <w:rPr>
                <w:rFonts w:ascii="Verdana" w:hAnsi="Verdana"/>
              </w:rPr>
            </w:pPr>
            <w:r w:rsidRPr="0025615F">
              <w:rPr>
                <w:rFonts w:ascii="Verdana" w:hAnsi="Verdana"/>
              </w:rPr>
              <w:t>Fill</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doctor</w:t>
            </w:r>
            <w:r>
              <w:rPr>
                <w:rFonts w:ascii="Verdana" w:hAnsi="Verdana"/>
              </w:rPr>
              <w:t xml:space="preserve"> </w:t>
            </w:r>
            <w:r w:rsidRPr="0025615F">
              <w:rPr>
                <w:rFonts w:ascii="Verdana" w:hAnsi="Verdana"/>
              </w:rPr>
              <w:t>originally</w:t>
            </w:r>
            <w:r>
              <w:rPr>
                <w:rFonts w:ascii="Verdana" w:hAnsi="Verdana"/>
              </w:rPr>
              <w:t xml:space="preserve"> </w:t>
            </w:r>
            <w:r w:rsidRPr="0025615F">
              <w:rPr>
                <w:rFonts w:ascii="Verdana" w:hAnsi="Verdana"/>
              </w:rPr>
              <w:t>wrote.</w:t>
            </w:r>
          </w:p>
        </w:tc>
      </w:tr>
      <w:tr w:rsidR="006158B6" w:rsidRPr="0025615F" w14:paraId="12D5057E" w14:textId="77777777" w:rsidTr="00317CFA">
        <w:tc>
          <w:tcPr>
            <w:tcW w:w="743" w:type="pct"/>
          </w:tcPr>
          <w:p w14:paraId="239C49E4" w14:textId="2C40B201" w:rsidR="00345A43" w:rsidRPr="0025615F" w:rsidRDefault="003D4CF4" w:rsidP="009F0104">
            <w:pPr>
              <w:spacing w:before="120" w:after="120"/>
              <w:jc w:val="center"/>
              <w:rPr>
                <w:rFonts w:ascii="Verdana" w:hAnsi="Verdana"/>
                <w:b/>
                <w:color w:val="000000"/>
              </w:rPr>
            </w:pPr>
            <w:r>
              <w:rPr>
                <w:rFonts w:ascii="Verdana" w:hAnsi="Verdana"/>
                <w:b/>
                <w:color w:val="000000"/>
              </w:rPr>
              <w:t xml:space="preserve"> </w:t>
            </w:r>
            <w:r w:rsidR="00345A43" w:rsidRPr="0025615F">
              <w:rPr>
                <w:rFonts w:ascii="Verdana" w:hAnsi="Verdana"/>
                <w:b/>
                <w:color w:val="000000"/>
              </w:rPr>
              <w:t>FB</w:t>
            </w:r>
          </w:p>
        </w:tc>
        <w:tc>
          <w:tcPr>
            <w:tcW w:w="672" w:type="pct"/>
          </w:tcPr>
          <w:p w14:paraId="3DCB7297" w14:textId="77777777" w:rsidR="00345A43" w:rsidRPr="00E517E4" w:rsidRDefault="00345A43" w:rsidP="009F0104">
            <w:pPr>
              <w:spacing w:before="120" w:after="120"/>
              <w:rPr>
                <w:rFonts w:ascii="Verdana" w:hAnsi="Verdana"/>
                <w:bCs/>
              </w:rPr>
            </w:pPr>
            <w:r w:rsidRPr="00E517E4">
              <w:rPr>
                <w:rFonts w:ascii="Verdana" w:hAnsi="Verdana"/>
                <w:bCs/>
              </w:rPr>
              <w:t>Fax back</w:t>
            </w:r>
          </w:p>
          <w:p w14:paraId="40F7DEA0" w14:textId="77777777" w:rsidR="00345A43" w:rsidRPr="00E517E4" w:rsidRDefault="00345A43" w:rsidP="009F0104">
            <w:pPr>
              <w:spacing w:before="120" w:after="120"/>
              <w:rPr>
                <w:rFonts w:ascii="Verdana" w:hAnsi="Verdana"/>
                <w:bCs/>
              </w:rPr>
            </w:pPr>
          </w:p>
        </w:tc>
        <w:tc>
          <w:tcPr>
            <w:tcW w:w="3585" w:type="pct"/>
          </w:tcPr>
          <w:p w14:paraId="00247CD1" w14:textId="78FF070A" w:rsidR="00345A43" w:rsidRPr="0025615F" w:rsidRDefault="009C638D" w:rsidP="009F0104">
            <w:pPr>
              <w:spacing w:before="120" w:after="120"/>
              <w:rPr>
                <w:rFonts w:ascii="Verdana" w:hAnsi="Verdana"/>
              </w:rPr>
            </w:pPr>
            <w:r>
              <w:rPr>
                <w:rFonts w:ascii="Verdana" w:hAnsi="Verdana"/>
              </w:rPr>
              <w:t>A service that can fax a document automatically on request, in response to the fax number (and sometimes other details) being entered into a database by telephone or email.</w:t>
            </w:r>
          </w:p>
        </w:tc>
      </w:tr>
      <w:tr w:rsidR="006158B6" w:rsidRPr="0025615F" w14:paraId="3E0001BF" w14:textId="77777777" w:rsidTr="00317CFA">
        <w:tc>
          <w:tcPr>
            <w:tcW w:w="743" w:type="pct"/>
          </w:tcPr>
          <w:p w14:paraId="114062A8" w14:textId="77777777" w:rsidR="00345A43" w:rsidRPr="0025615F" w:rsidRDefault="00345A43" w:rsidP="009F0104">
            <w:pPr>
              <w:spacing w:before="120" w:after="120"/>
              <w:jc w:val="center"/>
              <w:rPr>
                <w:rFonts w:ascii="Verdana" w:hAnsi="Verdana"/>
                <w:b/>
                <w:color w:val="000000"/>
              </w:rPr>
            </w:pPr>
            <w:r>
              <w:rPr>
                <w:rFonts w:ascii="Verdana" w:hAnsi="Verdana"/>
                <w:b/>
                <w:color w:val="000000"/>
              </w:rPr>
              <w:t xml:space="preserve">FBDE </w:t>
            </w:r>
          </w:p>
        </w:tc>
        <w:tc>
          <w:tcPr>
            <w:tcW w:w="672" w:type="pct"/>
          </w:tcPr>
          <w:p w14:paraId="6E158B7F" w14:textId="77777777" w:rsidR="00345A43" w:rsidRPr="00E517E4" w:rsidRDefault="00345A43" w:rsidP="009F0104">
            <w:pPr>
              <w:spacing w:before="120" w:after="120"/>
              <w:rPr>
                <w:rFonts w:ascii="Verdana" w:hAnsi="Verdana"/>
                <w:bCs/>
              </w:rPr>
            </w:pPr>
            <w:r w:rsidRPr="00E517E4">
              <w:rPr>
                <w:rFonts w:ascii="Verdana" w:hAnsi="Verdana"/>
                <w:bCs/>
              </w:rPr>
              <w:t xml:space="preserve">Full Benefit Dual Eligible </w:t>
            </w:r>
          </w:p>
        </w:tc>
        <w:tc>
          <w:tcPr>
            <w:tcW w:w="3585" w:type="pct"/>
          </w:tcPr>
          <w:p w14:paraId="4B956993" w14:textId="77777777" w:rsidR="00345A43" w:rsidRPr="00F213D1" w:rsidRDefault="00345A43" w:rsidP="009F0104">
            <w:pPr>
              <w:spacing w:before="120" w:after="120"/>
              <w:rPr>
                <w:rFonts w:ascii="Verdana" w:hAnsi="Verdana"/>
              </w:rPr>
            </w:pPr>
            <w:r w:rsidRPr="004930C5">
              <w:rPr>
                <w:rFonts w:ascii="Verdana" w:hAnsi="Verdana"/>
              </w:rPr>
              <w:t>Medicare Beneficiaries who are enrolled in a Medicaid program that provides Medicaid health coverage, as well as assistance in paying the Beneficiaries’ Medicare premiums and cost-sharing.</w:t>
            </w:r>
            <w:r>
              <w:rPr>
                <w:rFonts w:ascii="Verdana" w:hAnsi="Verdana"/>
              </w:rPr>
              <w:t xml:space="preserve"> </w:t>
            </w:r>
          </w:p>
        </w:tc>
      </w:tr>
      <w:tr w:rsidR="00345A43" w:rsidRPr="0025615F" w14:paraId="4C239604" w14:textId="77777777" w:rsidTr="00317CFA">
        <w:tc>
          <w:tcPr>
            <w:tcW w:w="743" w:type="pct"/>
          </w:tcPr>
          <w:p w14:paraId="214FD1F5"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FBG</w:t>
            </w:r>
          </w:p>
        </w:tc>
        <w:tc>
          <w:tcPr>
            <w:tcW w:w="672" w:type="pct"/>
          </w:tcPr>
          <w:p w14:paraId="5844FEA5" w14:textId="4C8EB6E3" w:rsidR="00345A43" w:rsidRPr="0025615F" w:rsidRDefault="00345A43" w:rsidP="009F0104">
            <w:pPr>
              <w:spacing w:before="120" w:after="120"/>
              <w:rPr>
                <w:rFonts w:ascii="Verdana" w:hAnsi="Verdana"/>
              </w:rPr>
            </w:pPr>
            <w:r w:rsidRPr="0025615F">
              <w:rPr>
                <w:rFonts w:ascii="Verdana" w:hAnsi="Verdana"/>
              </w:rPr>
              <w:t>Fasting</w:t>
            </w:r>
            <w:r>
              <w:rPr>
                <w:rFonts w:ascii="Verdana" w:hAnsi="Verdana"/>
              </w:rPr>
              <w:t xml:space="preserve"> </w:t>
            </w:r>
            <w:r w:rsidRPr="0025615F">
              <w:rPr>
                <w:rFonts w:ascii="Verdana" w:hAnsi="Verdana"/>
              </w:rPr>
              <w:t>Blood</w:t>
            </w:r>
            <w:r>
              <w:rPr>
                <w:rFonts w:ascii="Verdana" w:hAnsi="Verdana"/>
              </w:rPr>
              <w:t xml:space="preserve"> </w:t>
            </w:r>
            <w:r w:rsidRPr="0025615F">
              <w:rPr>
                <w:rFonts w:ascii="Verdana" w:hAnsi="Verdana"/>
              </w:rPr>
              <w:t>Glu</w:t>
            </w:r>
            <w:r>
              <w:rPr>
                <w:rFonts w:ascii="Verdana" w:hAnsi="Verdana"/>
              </w:rPr>
              <w:t>co</w:t>
            </w:r>
            <w:r w:rsidRPr="0025615F">
              <w:rPr>
                <w:rFonts w:ascii="Verdana" w:hAnsi="Verdana"/>
              </w:rPr>
              <w:t>se</w:t>
            </w:r>
          </w:p>
        </w:tc>
        <w:tc>
          <w:tcPr>
            <w:tcW w:w="3585" w:type="pct"/>
          </w:tcPr>
          <w:p w14:paraId="69E9DF2C" w14:textId="77777777" w:rsidR="00345A43" w:rsidRPr="0025615F" w:rsidRDefault="00345A43" w:rsidP="009F0104">
            <w:pPr>
              <w:spacing w:before="120" w:after="120"/>
              <w:rPr>
                <w:rFonts w:ascii="Verdana" w:hAnsi="Verdana"/>
              </w:rPr>
            </w:pPr>
            <w:r w:rsidRPr="0025615F">
              <w:rPr>
                <w:rFonts w:ascii="Verdana" w:hAnsi="Verdana"/>
                <w:color w:val="000000"/>
              </w:rPr>
              <w:t>A</w:t>
            </w:r>
            <w:r>
              <w:rPr>
                <w:rFonts w:ascii="Verdana" w:hAnsi="Verdana"/>
                <w:color w:val="000000"/>
              </w:rPr>
              <w:t xml:space="preserve"> </w:t>
            </w:r>
            <w:r w:rsidRPr="0025615F">
              <w:rPr>
                <w:rFonts w:ascii="Verdana" w:hAnsi="Verdana"/>
                <w:color w:val="000000"/>
              </w:rPr>
              <w:t>method</w:t>
            </w:r>
            <w:r>
              <w:rPr>
                <w:rFonts w:ascii="Verdana" w:hAnsi="Verdana"/>
                <w:color w:val="000000"/>
              </w:rPr>
              <w:t xml:space="preserve"> </w:t>
            </w:r>
            <w:r w:rsidRPr="0025615F">
              <w:rPr>
                <w:rFonts w:ascii="Verdana" w:hAnsi="Verdana"/>
                <w:color w:val="000000"/>
              </w:rPr>
              <w:t>for</w:t>
            </w:r>
            <w:r>
              <w:rPr>
                <w:rFonts w:ascii="Verdana" w:hAnsi="Verdana"/>
                <w:color w:val="000000"/>
              </w:rPr>
              <w:t xml:space="preserve"> </w:t>
            </w:r>
            <w:r w:rsidRPr="0025615F">
              <w:rPr>
                <w:rFonts w:ascii="Verdana" w:hAnsi="Verdana"/>
                <w:color w:val="000000"/>
              </w:rPr>
              <w:t>learning</w:t>
            </w:r>
            <w:r>
              <w:rPr>
                <w:rFonts w:ascii="Verdana" w:hAnsi="Verdana"/>
                <w:color w:val="000000"/>
              </w:rPr>
              <w:t xml:space="preserve"> </w:t>
            </w:r>
            <w:r w:rsidRPr="0025615F">
              <w:rPr>
                <w:rFonts w:ascii="Verdana" w:hAnsi="Verdana"/>
                <w:color w:val="000000"/>
              </w:rPr>
              <w:t>how</w:t>
            </w:r>
            <w:r>
              <w:rPr>
                <w:rFonts w:ascii="Verdana" w:hAnsi="Verdana"/>
                <w:color w:val="000000"/>
              </w:rPr>
              <w:t xml:space="preserve"> </w:t>
            </w:r>
            <w:r w:rsidRPr="0025615F">
              <w:rPr>
                <w:rFonts w:ascii="Verdana" w:hAnsi="Verdana"/>
                <w:color w:val="000000"/>
              </w:rPr>
              <w:t>much</w:t>
            </w:r>
            <w:r>
              <w:rPr>
                <w:rFonts w:ascii="Verdana" w:hAnsi="Verdana"/>
                <w:color w:val="000000"/>
              </w:rPr>
              <w:t xml:space="preserve"> </w:t>
            </w:r>
            <w:r w:rsidRPr="0025615F">
              <w:rPr>
                <w:rFonts w:ascii="Verdana" w:hAnsi="Verdana"/>
                <w:color w:val="000000"/>
              </w:rPr>
              <w:t>glu</w:t>
            </w:r>
            <w:r>
              <w:rPr>
                <w:rFonts w:ascii="Verdana" w:hAnsi="Verdana"/>
                <w:color w:val="000000"/>
              </w:rPr>
              <w:t>co</w:t>
            </w:r>
            <w:r w:rsidRPr="0025615F">
              <w:rPr>
                <w:rFonts w:ascii="Verdana" w:hAnsi="Verdana"/>
                <w:color w:val="000000"/>
              </w:rPr>
              <w:t>se</w:t>
            </w:r>
            <w:r>
              <w:rPr>
                <w:rFonts w:ascii="Verdana" w:hAnsi="Verdana"/>
                <w:color w:val="000000"/>
              </w:rPr>
              <w:t xml:space="preserve"> </w:t>
            </w:r>
            <w:r w:rsidRPr="0025615F">
              <w:rPr>
                <w:rFonts w:ascii="Verdana" w:hAnsi="Verdana"/>
                <w:color w:val="000000"/>
              </w:rPr>
              <w:t>(sugar)</w:t>
            </w:r>
            <w:r>
              <w:rPr>
                <w:rFonts w:ascii="Verdana" w:hAnsi="Verdana"/>
                <w:color w:val="000000"/>
              </w:rPr>
              <w:t xml:space="preserve"> </w:t>
            </w:r>
            <w:r w:rsidRPr="0025615F">
              <w:rPr>
                <w:rFonts w:ascii="Verdana" w:hAnsi="Verdana"/>
                <w:color w:val="000000"/>
              </w:rPr>
              <w:t>there</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w:t>
            </w:r>
            <w:r w:rsidRPr="0025615F">
              <w:rPr>
                <w:rFonts w:ascii="Verdana" w:hAnsi="Verdana"/>
                <w:color w:val="000000"/>
              </w:rPr>
              <w:t>in</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blood</w:t>
            </w:r>
            <w:r>
              <w:rPr>
                <w:rFonts w:ascii="Verdana" w:hAnsi="Verdana"/>
                <w:color w:val="000000"/>
              </w:rPr>
              <w:t xml:space="preserve"> </w:t>
            </w:r>
            <w:r w:rsidRPr="0025615F">
              <w:rPr>
                <w:rFonts w:ascii="Verdana" w:hAnsi="Verdana"/>
                <w:color w:val="000000"/>
              </w:rPr>
              <w:t>sample</w:t>
            </w:r>
            <w:r>
              <w:rPr>
                <w:rFonts w:ascii="Verdana" w:hAnsi="Verdana"/>
                <w:color w:val="000000"/>
              </w:rPr>
              <w:t xml:space="preserve"> </w:t>
            </w:r>
            <w:r w:rsidRPr="0025615F">
              <w:rPr>
                <w:rFonts w:ascii="Verdana" w:hAnsi="Verdana"/>
                <w:color w:val="000000"/>
              </w:rPr>
              <w:t>taken</w:t>
            </w:r>
            <w:r>
              <w:rPr>
                <w:rFonts w:ascii="Verdana" w:hAnsi="Verdana"/>
                <w:color w:val="000000"/>
              </w:rPr>
              <w:t xml:space="preserve"> </w:t>
            </w:r>
            <w:r w:rsidRPr="0025615F">
              <w:rPr>
                <w:rFonts w:ascii="Verdana" w:hAnsi="Verdana"/>
                <w:color w:val="000000"/>
              </w:rPr>
              <w:t>after</w:t>
            </w:r>
            <w:r>
              <w:rPr>
                <w:rFonts w:ascii="Verdana" w:hAnsi="Verdana"/>
                <w:color w:val="000000"/>
              </w:rPr>
              <w:t xml:space="preserve"> </w:t>
            </w:r>
            <w:r w:rsidRPr="0025615F">
              <w:rPr>
                <w:rFonts w:ascii="Verdana" w:hAnsi="Verdana"/>
                <w:color w:val="000000"/>
              </w:rPr>
              <w:t>an</w:t>
            </w:r>
            <w:r>
              <w:rPr>
                <w:rFonts w:ascii="Verdana" w:hAnsi="Verdana"/>
                <w:color w:val="000000"/>
              </w:rPr>
              <w:t xml:space="preserve"> </w:t>
            </w:r>
            <w:r w:rsidRPr="0025615F">
              <w:rPr>
                <w:rFonts w:ascii="Verdana" w:hAnsi="Verdana"/>
                <w:color w:val="000000"/>
              </w:rPr>
              <w:t>overnight</w:t>
            </w:r>
            <w:r>
              <w:rPr>
                <w:rFonts w:ascii="Verdana" w:hAnsi="Verdana"/>
                <w:color w:val="000000"/>
              </w:rPr>
              <w:t xml:space="preserve"> </w:t>
            </w:r>
            <w:r w:rsidRPr="0025615F">
              <w:rPr>
                <w:rFonts w:ascii="Verdana" w:hAnsi="Verdana"/>
                <w:color w:val="000000"/>
              </w:rPr>
              <w:t>fast.</w:t>
            </w:r>
          </w:p>
        </w:tc>
      </w:tr>
      <w:tr w:rsidR="00345A43" w:rsidRPr="0025615F" w14:paraId="3CBC6547" w14:textId="77777777" w:rsidTr="00317CFA">
        <w:tc>
          <w:tcPr>
            <w:tcW w:w="743" w:type="pct"/>
          </w:tcPr>
          <w:p w14:paraId="0C3EFB09"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FBS</w:t>
            </w:r>
          </w:p>
        </w:tc>
        <w:tc>
          <w:tcPr>
            <w:tcW w:w="672" w:type="pct"/>
          </w:tcPr>
          <w:p w14:paraId="691B258B" w14:textId="6711904A" w:rsidR="00345A43" w:rsidRPr="0025615F" w:rsidRDefault="00345A43" w:rsidP="009F0104">
            <w:pPr>
              <w:spacing w:before="120" w:after="120"/>
              <w:rPr>
                <w:rFonts w:ascii="Verdana" w:hAnsi="Verdana"/>
              </w:rPr>
            </w:pPr>
            <w:r w:rsidRPr="0025615F">
              <w:rPr>
                <w:rFonts w:ascii="Verdana" w:hAnsi="Verdana"/>
              </w:rPr>
              <w:t>Fasting</w:t>
            </w:r>
            <w:r>
              <w:rPr>
                <w:rFonts w:ascii="Verdana" w:hAnsi="Verdana"/>
              </w:rPr>
              <w:t xml:space="preserve"> </w:t>
            </w:r>
            <w:r w:rsidRPr="0025615F">
              <w:rPr>
                <w:rFonts w:ascii="Verdana" w:hAnsi="Verdana"/>
              </w:rPr>
              <w:t>Blood</w:t>
            </w:r>
            <w:r>
              <w:rPr>
                <w:rFonts w:ascii="Verdana" w:hAnsi="Verdana"/>
              </w:rPr>
              <w:t xml:space="preserve"> </w:t>
            </w:r>
            <w:r w:rsidRPr="0025615F">
              <w:rPr>
                <w:rFonts w:ascii="Verdana" w:hAnsi="Verdana"/>
              </w:rPr>
              <w:t>Sugar</w:t>
            </w:r>
          </w:p>
        </w:tc>
        <w:tc>
          <w:tcPr>
            <w:tcW w:w="3585" w:type="pct"/>
          </w:tcPr>
          <w:p w14:paraId="2759D7E6" w14:textId="0C860112" w:rsidR="00345A43" w:rsidRPr="0025615F" w:rsidRDefault="00345A43" w:rsidP="009F0104">
            <w:pPr>
              <w:spacing w:before="120" w:after="120"/>
              <w:rPr>
                <w:rFonts w:ascii="Verdana" w:hAnsi="Verdana"/>
              </w:rPr>
            </w:pPr>
            <w:r w:rsidRPr="0025615F">
              <w:rPr>
                <w:rFonts w:ascii="Verdana" w:hAnsi="Verdana"/>
                <w:color w:val="000000"/>
              </w:rPr>
              <w:t>A</w:t>
            </w:r>
            <w:r>
              <w:rPr>
                <w:rFonts w:ascii="Verdana" w:hAnsi="Verdana"/>
                <w:color w:val="000000"/>
              </w:rPr>
              <w:t xml:space="preserve"> </w:t>
            </w:r>
            <w:r w:rsidRPr="0025615F">
              <w:rPr>
                <w:rFonts w:ascii="Verdana" w:hAnsi="Verdana"/>
                <w:color w:val="000000"/>
              </w:rPr>
              <w:t>method</w:t>
            </w:r>
            <w:r>
              <w:rPr>
                <w:rFonts w:ascii="Verdana" w:hAnsi="Verdana"/>
                <w:color w:val="000000"/>
              </w:rPr>
              <w:t xml:space="preserve"> </w:t>
            </w:r>
            <w:r w:rsidRPr="0025615F">
              <w:rPr>
                <w:rFonts w:ascii="Verdana" w:hAnsi="Verdana"/>
                <w:color w:val="000000"/>
              </w:rPr>
              <w:t>for</w:t>
            </w:r>
            <w:r>
              <w:rPr>
                <w:rFonts w:ascii="Verdana" w:hAnsi="Verdana"/>
                <w:color w:val="000000"/>
              </w:rPr>
              <w:t xml:space="preserve"> </w:t>
            </w:r>
            <w:r w:rsidRPr="0025615F">
              <w:rPr>
                <w:rFonts w:ascii="Verdana" w:hAnsi="Verdana"/>
                <w:color w:val="000000"/>
              </w:rPr>
              <w:t>learning</w:t>
            </w:r>
            <w:r>
              <w:rPr>
                <w:rFonts w:ascii="Verdana" w:hAnsi="Verdana"/>
                <w:color w:val="000000"/>
              </w:rPr>
              <w:t xml:space="preserve"> </w:t>
            </w:r>
            <w:r w:rsidRPr="0025615F">
              <w:rPr>
                <w:rFonts w:ascii="Verdana" w:hAnsi="Verdana"/>
                <w:color w:val="000000"/>
              </w:rPr>
              <w:t>how</w:t>
            </w:r>
            <w:r>
              <w:rPr>
                <w:rFonts w:ascii="Verdana" w:hAnsi="Verdana"/>
                <w:color w:val="000000"/>
              </w:rPr>
              <w:t xml:space="preserve"> </w:t>
            </w:r>
            <w:r w:rsidRPr="0025615F">
              <w:rPr>
                <w:rFonts w:ascii="Verdana" w:hAnsi="Verdana"/>
                <w:color w:val="000000"/>
              </w:rPr>
              <w:t>much</w:t>
            </w:r>
            <w:r>
              <w:rPr>
                <w:rFonts w:ascii="Verdana" w:hAnsi="Verdana"/>
                <w:color w:val="000000"/>
              </w:rPr>
              <w:t xml:space="preserve"> </w:t>
            </w:r>
            <w:r w:rsidRPr="0025615F">
              <w:rPr>
                <w:rFonts w:ascii="Verdana" w:hAnsi="Verdana"/>
                <w:color w:val="000000"/>
              </w:rPr>
              <w:t>sugar</w:t>
            </w:r>
            <w:r>
              <w:rPr>
                <w:rFonts w:ascii="Verdana" w:hAnsi="Verdana"/>
                <w:color w:val="000000"/>
              </w:rPr>
              <w:t xml:space="preserve"> </w:t>
            </w:r>
            <w:r w:rsidRPr="0025615F">
              <w:rPr>
                <w:rFonts w:ascii="Verdana" w:hAnsi="Verdana"/>
                <w:color w:val="000000"/>
              </w:rPr>
              <w:t>there</w:t>
            </w:r>
            <w:r>
              <w:rPr>
                <w:rFonts w:ascii="Verdana" w:hAnsi="Verdana"/>
                <w:color w:val="000000"/>
              </w:rPr>
              <w:t xml:space="preserve"> </w:t>
            </w:r>
            <w:r w:rsidRPr="0025615F">
              <w:rPr>
                <w:rFonts w:ascii="Verdana" w:hAnsi="Verdana"/>
                <w:color w:val="000000"/>
              </w:rPr>
              <w:t>is</w:t>
            </w:r>
            <w:r>
              <w:rPr>
                <w:rFonts w:ascii="Verdana" w:hAnsi="Verdana"/>
                <w:color w:val="000000"/>
              </w:rPr>
              <w:t xml:space="preserve"> </w:t>
            </w:r>
            <w:r w:rsidRPr="0025615F">
              <w:rPr>
                <w:rFonts w:ascii="Verdana" w:hAnsi="Verdana"/>
                <w:color w:val="000000"/>
              </w:rPr>
              <w:t>in</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blood</w:t>
            </w:r>
            <w:r>
              <w:rPr>
                <w:rFonts w:ascii="Verdana" w:hAnsi="Verdana"/>
                <w:color w:val="000000"/>
              </w:rPr>
              <w:t xml:space="preserve"> </w:t>
            </w:r>
            <w:r w:rsidRPr="0025615F">
              <w:rPr>
                <w:rFonts w:ascii="Verdana" w:hAnsi="Verdana"/>
                <w:color w:val="000000"/>
              </w:rPr>
              <w:t>sample</w:t>
            </w:r>
            <w:r>
              <w:rPr>
                <w:rFonts w:ascii="Verdana" w:hAnsi="Verdana"/>
                <w:color w:val="000000"/>
              </w:rPr>
              <w:t xml:space="preserve"> </w:t>
            </w:r>
            <w:r w:rsidRPr="0025615F">
              <w:rPr>
                <w:rFonts w:ascii="Verdana" w:hAnsi="Verdana"/>
                <w:color w:val="000000"/>
              </w:rPr>
              <w:t>taken</w:t>
            </w:r>
            <w:r>
              <w:rPr>
                <w:rFonts w:ascii="Verdana" w:hAnsi="Verdana"/>
                <w:color w:val="000000"/>
              </w:rPr>
              <w:t xml:space="preserve"> </w:t>
            </w:r>
            <w:r w:rsidRPr="0025615F">
              <w:rPr>
                <w:rFonts w:ascii="Verdana" w:hAnsi="Verdana"/>
                <w:color w:val="000000"/>
              </w:rPr>
              <w:t>after</w:t>
            </w:r>
            <w:r>
              <w:rPr>
                <w:rFonts w:ascii="Verdana" w:hAnsi="Verdana"/>
                <w:color w:val="000000"/>
              </w:rPr>
              <w:t xml:space="preserve"> </w:t>
            </w:r>
            <w:r w:rsidRPr="0025615F">
              <w:rPr>
                <w:rFonts w:ascii="Verdana" w:hAnsi="Verdana"/>
                <w:color w:val="000000"/>
              </w:rPr>
              <w:t>an</w:t>
            </w:r>
            <w:r>
              <w:rPr>
                <w:rFonts w:ascii="Verdana" w:hAnsi="Verdana"/>
                <w:color w:val="000000"/>
              </w:rPr>
              <w:t xml:space="preserve"> </w:t>
            </w:r>
            <w:r w:rsidRPr="0025615F">
              <w:rPr>
                <w:rFonts w:ascii="Verdana" w:hAnsi="Verdana"/>
                <w:color w:val="000000"/>
              </w:rPr>
              <w:t>overnight</w:t>
            </w:r>
            <w:r>
              <w:rPr>
                <w:rFonts w:ascii="Verdana" w:hAnsi="Verdana"/>
                <w:color w:val="000000"/>
              </w:rPr>
              <w:t xml:space="preserve"> </w:t>
            </w:r>
            <w:r w:rsidRPr="0025615F">
              <w:rPr>
                <w:rFonts w:ascii="Verdana" w:hAnsi="Verdana"/>
                <w:color w:val="000000"/>
              </w:rPr>
              <w:t>fast.</w:t>
            </w:r>
          </w:p>
        </w:tc>
      </w:tr>
      <w:tr w:rsidR="00345A43" w:rsidRPr="0025615F" w14:paraId="6B19A665" w14:textId="77777777" w:rsidTr="00317CFA">
        <w:tc>
          <w:tcPr>
            <w:tcW w:w="743" w:type="pct"/>
          </w:tcPr>
          <w:p w14:paraId="22861CA7"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FC</w:t>
            </w:r>
          </w:p>
        </w:tc>
        <w:tc>
          <w:tcPr>
            <w:tcW w:w="672" w:type="pct"/>
          </w:tcPr>
          <w:p w14:paraId="0E05ED91" w14:textId="77777777" w:rsidR="00345A43" w:rsidRPr="0025615F" w:rsidRDefault="00345A43" w:rsidP="009F0104">
            <w:pPr>
              <w:spacing w:before="120" w:after="120"/>
              <w:rPr>
                <w:rFonts w:ascii="Verdana" w:hAnsi="Verdana"/>
              </w:rPr>
            </w:pPr>
            <w:r w:rsidRPr="0025615F">
              <w:rPr>
                <w:rFonts w:ascii="Verdana" w:hAnsi="Verdana"/>
              </w:rPr>
              <w:t>False</w:t>
            </w:r>
            <w:r>
              <w:rPr>
                <w:rFonts w:ascii="Verdana" w:hAnsi="Verdana"/>
              </w:rPr>
              <w:t xml:space="preserve"> </w:t>
            </w:r>
            <w:r w:rsidRPr="0025615F">
              <w:rPr>
                <w:rFonts w:ascii="Verdana" w:hAnsi="Verdana"/>
              </w:rPr>
              <w:t>Cutback</w:t>
            </w:r>
          </w:p>
        </w:tc>
        <w:tc>
          <w:tcPr>
            <w:tcW w:w="3585" w:type="pct"/>
          </w:tcPr>
          <w:p w14:paraId="4735841A" w14:textId="4882C7AB" w:rsidR="00345A43" w:rsidRPr="0025615F" w:rsidRDefault="00345A43" w:rsidP="009F0104">
            <w:pPr>
              <w:spacing w:before="120" w:after="120"/>
              <w:rPr>
                <w:rFonts w:ascii="Verdana" w:hAnsi="Verdana"/>
              </w:rPr>
            </w:pPr>
            <w:r w:rsidRPr="0025615F">
              <w:rPr>
                <w:rFonts w:ascii="Verdana" w:hAnsi="Verdana"/>
              </w:rPr>
              <w:t>Refers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process</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PAF</w:t>
            </w:r>
            <w:r>
              <w:rPr>
                <w:rFonts w:ascii="Verdana" w:hAnsi="Verdana"/>
              </w:rPr>
              <w:t xml:space="preserve"> </w:t>
            </w:r>
            <w:r w:rsidRPr="0025615F">
              <w:rPr>
                <w:rFonts w:ascii="Verdana" w:hAnsi="Verdana"/>
              </w:rPr>
              <w:t>where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dispense</w:t>
            </w:r>
            <w:r>
              <w:rPr>
                <w:rFonts w:ascii="Verdana" w:hAnsi="Verdana"/>
              </w:rPr>
              <w:t xml:space="preserve"> </w:t>
            </w:r>
            <w:r w:rsidRPr="0025615F">
              <w:rPr>
                <w:rFonts w:ascii="Verdana" w:hAnsi="Verdana"/>
              </w:rPr>
              <w:t>quantity</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changed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what</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allowed</w:t>
            </w:r>
            <w:r>
              <w:rPr>
                <w:rFonts w:ascii="Verdana" w:hAnsi="Verdana"/>
              </w:rPr>
              <w:t xml:space="preserve"> </w:t>
            </w:r>
            <w:r w:rsidRPr="0025615F">
              <w:rPr>
                <w:rFonts w:ascii="Verdana" w:hAnsi="Verdana"/>
              </w:rPr>
              <w:t>per</w:t>
            </w:r>
            <w:r>
              <w:rPr>
                <w:rFonts w:ascii="Verdana" w:hAnsi="Verdana"/>
              </w:rPr>
              <w:t xml:space="preserve"> </w:t>
            </w:r>
            <w:r w:rsidRPr="0025615F">
              <w:rPr>
                <w:rFonts w:ascii="Verdana" w:hAnsi="Verdana"/>
              </w:rPr>
              <w:t>prior</w:t>
            </w:r>
            <w:r>
              <w:rPr>
                <w:rFonts w:ascii="Verdana" w:hAnsi="Verdana"/>
              </w:rPr>
              <w:t xml:space="preserve"> </w:t>
            </w:r>
            <w:r w:rsidRPr="0025615F">
              <w:rPr>
                <w:rFonts w:ascii="Verdana" w:hAnsi="Verdana"/>
              </w:rPr>
              <w:t>approval</w:t>
            </w:r>
            <w:r>
              <w:rPr>
                <w:rFonts w:ascii="Verdana" w:hAnsi="Verdana"/>
              </w:rPr>
              <w:t xml:space="preserve"> </w:t>
            </w:r>
            <w:r w:rsidRPr="0025615F">
              <w:rPr>
                <w:rFonts w:ascii="Verdana" w:hAnsi="Verdana"/>
              </w:rPr>
              <w:t>design.</w:t>
            </w:r>
          </w:p>
        </w:tc>
      </w:tr>
      <w:tr w:rsidR="00345A43" w:rsidRPr="0025615F" w14:paraId="358E2CC3" w14:textId="77777777" w:rsidTr="00317CFA">
        <w:tc>
          <w:tcPr>
            <w:tcW w:w="743" w:type="pct"/>
          </w:tcPr>
          <w:p w14:paraId="52115F6F" w14:textId="1915F90D" w:rsidR="00345A43" w:rsidRPr="0025615F" w:rsidRDefault="003D4CF4" w:rsidP="009F0104">
            <w:pPr>
              <w:spacing w:before="120" w:after="120"/>
              <w:jc w:val="center"/>
              <w:rPr>
                <w:rFonts w:ascii="Verdana" w:hAnsi="Verdana"/>
                <w:b/>
                <w:color w:val="000000"/>
              </w:rPr>
            </w:pPr>
            <w:r>
              <w:rPr>
                <w:rFonts w:ascii="Verdana" w:hAnsi="Verdana"/>
                <w:b/>
                <w:color w:val="000000"/>
              </w:rPr>
              <w:t xml:space="preserve"> </w:t>
            </w:r>
            <w:r w:rsidR="00345A43">
              <w:rPr>
                <w:rFonts w:ascii="Verdana" w:hAnsi="Verdana"/>
                <w:b/>
                <w:color w:val="000000"/>
              </w:rPr>
              <w:t xml:space="preserve">FCR </w:t>
            </w:r>
          </w:p>
        </w:tc>
        <w:tc>
          <w:tcPr>
            <w:tcW w:w="672" w:type="pct"/>
          </w:tcPr>
          <w:p w14:paraId="7F871124" w14:textId="77777777" w:rsidR="00345A43" w:rsidRDefault="00345A43" w:rsidP="009F0104">
            <w:pPr>
              <w:spacing w:before="120" w:after="120"/>
              <w:rPr>
                <w:rFonts w:ascii="Verdana" w:hAnsi="Verdana"/>
              </w:rPr>
            </w:pPr>
            <w:r>
              <w:rPr>
                <w:rFonts w:ascii="Verdana" w:hAnsi="Verdana"/>
              </w:rPr>
              <w:t xml:space="preserve">First Call Resolution </w:t>
            </w:r>
          </w:p>
        </w:tc>
        <w:tc>
          <w:tcPr>
            <w:tcW w:w="3585" w:type="pct"/>
          </w:tcPr>
          <w:p w14:paraId="7BA9A0E3" w14:textId="6814D3A9" w:rsidR="00345A43" w:rsidRDefault="00821310" w:rsidP="009F0104">
            <w:pPr>
              <w:spacing w:before="120" w:after="120"/>
              <w:rPr>
                <w:rFonts w:ascii="Verdana" w:hAnsi="Verdana"/>
              </w:rPr>
            </w:pPr>
            <w:r>
              <w:rPr>
                <w:rFonts w:ascii="Verdana" w:hAnsi="Verdana"/>
              </w:rPr>
              <w:t>A goal within the customer care team to promote solving a caller’s issue on the first call to avoid them having to call back later for the same issue.</w:t>
            </w:r>
          </w:p>
        </w:tc>
      </w:tr>
      <w:tr w:rsidR="00345A43" w:rsidRPr="0025615F" w14:paraId="3DE08C94" w14:textId="77777777" w:rsidTr="00317CFA">
        <w:tc>
          <w:tcPr>
            <w:tcW w:w="743" w:type="pct"/>
          </w:tcPr>
          <w:p w14:paraId="2A57F7E7" w14:textId="141A2220" w:rsidR="00345A43" w:rsidRPr="0025615F" w:rsidRDefault="003D4CF4" w:rsidP="009F0104">
            <w:pPr>
              <w:autoSpaceDE w:val="0"/>
              <w:autoSpaceDN w:val="0"/>
              <w:adjustRightInd w:val="0"/>
              <w:spacing w:before="120" w:after="120"/>
              <w:jc w:val="center"/>
              <w:rPr>
                <w:rFonts w:ascii="Verdana" w:hAnsi="Verdana" w:cs="Courier New"/>
              </w:rPr>
            </w:pPr>
            <w:r>
              <w:rPr>
                <w:rFonts w:ascii="Verdana" w:hAnsi="Verdana"/>
                <w:b/>
                <w:color w:val="000000"/>
              </w:rPr>
              <w:t xml:space="preserve"> </w:t>
            </w:r>
            <w:r w:rsidR="00345A43" w:rsidRPr="0025615F">
              <w:rPr>
                <w:rFonts w:ascii="Verdana" w:hAnsi="Verdana"/>
                <w:b/>
                <w:color w:val="000000"/>
              </w:rPr>
              <w:t>FCRT</w:t>
            </w:r>
          </w:p>
        </w:tc>
        <w:tc>
          <w:tcPr>
            <w:tcW w:w="672" w:type="pct"/>
          </w:tcPr>
          <w:p w14:paraId="7E02CABA" w14:textId="74FC262B" w:rsidR="00345A43" w:rsidRPr="0025615F" w:rsidRDefault="00345A43" w:rsidP="009F0104">
            <w:pPr>
              <w:autoSpaceDE w:val="0"/>
              <w:autoSpaceDN w:val="0"/>
              <w:adjustRightInd w:val="0"/>
              <w:spacing w:before="120" w:after="120"/>
              <w:rPr>
                <w:rFonts w:ascii="Verdana" w:hAnsi="Verdana" w:cs="Courier New"/>
              </w:rPr>
            </w:pPr>
            <w:r w:rsidRPr="0025615F">
              <w:rPr>
                <w:rFonts w:ascii="Verdana" w:hAnsi="Verdana" w:cs="Courier New"/>
              </w:rPr>
              <w:t>First</w:t>
            </w:r>
            <w:r>
              <w:rPr>
                <w:rFonts w:ascii="Verdana" w:hAnsi="Verdana" w:cs="Courier New"/>
              </w:rPr>
              <w:t xml:space="preserve"> </w:t>
            </w:r>
            <w:r w:rsidRPr="0025615F">
              <w:rPr>
                <w:rFonts w:ascii="Verdana" w:hAnsi="Verdana" w:cs="Courier New"/>
              </w:rPr>
              <w:t>Call</w:t>
            </w:r>
            <w:r>
              <w:rPr>
                <w:rFonts w:ascii="Verdana" w:hAnsi="Verdana" w:cs="Courier New"/>
              </w:rPr>
              <w:t xml:space="preserve"> </w:t>
            </w:r>
            <w:r w:rsidRPr="0025615F">
              <w:rPr>
                <w:rFonts w:ascii="Verdana" w:hAnsi="Verdana" w:cs="Courier New"/>
              </w:rPr>
              <w:t>Resolution</w:t>
            </w:r>
            <w:r>
              <w:rPr>
                <w:rFonts w:ascii="Verdana" w:hAnsi="Verdana" w:cs="Courier New"/>
              </w:rPr>
              <w:t xml:space="preserve"> </w:t>
            </w:r>
            <w:r w:rsidRPr="0025615F">
              <w:rPr>
                <w:rFonts w:ascii="Verdana" w:hAnsi="Verdana" w:cs="Courier New"/>
              </w:rPr>
              <w:t>Team</w:t>
            </w:r>
          </w:p>
        </w:tc>
        <w:tc>
          <w:tcPr>
            <w:tcW w:w="3585" w:type="pct"/>
          </w:tcPr>
          <w:p w14:paraId="4C28375B" w14:textId="530B3DF8" w:rsidR="00345A43" w:rsidRPr="0025615F" w:rsidRDefault="002E4466" w:rsidP="009F0104">
            <w:pPr>
              <w:autoSpaceDE w:val="0"/>
              <w:autoSpaceDN w:val="0"/>
              <w:adjustRightInd w:val="0"/>
              <w:spacing w:before="120" w:after="120"/>
              <w:rPr>
                <w:rFonts w:ascii="Verdana" w:hAnsi="Verdana" w:cs="Courier New"/>
              </w:rPr>
            </w:pPr>
            <w:r>
              <w:rPr>
                <w:rFonts w:ascii="Verdana" w:hAnsi="Verdana" w:cs="Courier New"/>
                <w:noProof/>
              </w:rPr>
              <w:drawing>
                <wp:inline distT="0" distB="0" distL="0" distR="0" wp14:anchorId="18888EB7" wp14:editId="066E95AF">
                  <wp:extent cx="304762" cy="304762"/>
                  <wp:effectExtent l="0" t="0" r="635" b="635"/>
                  <wp:docPr id="147441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12779" name="Picture 1474412779"/>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cs="Courier New"/>
              </w:rPr>
              <w:t xml:space="preserve"> </w:t>
            </w:r>
            <w:r w:rsidR="0D6017A8" w:rsidRPr="370480F0">
              <w:rPr>
                <w:rFonts w:ascii="Verdana" w:hAnsi="Verdana" w:cs="Courier New"/>
              </w:rPr>
              <w:t xml:space="preserve">Also known as </w:t>
            </w:r>
            <w:r w:rsidR="44D014D1" w:rsidRPr="370480F0">
              <w:rPr>
                <w:rFonts w:ascii="Verdana" w:hAnsi="Verdana" w:cs="Courier New"/>
              </w:rPr>
              <w:t>Senior Team</w:t>
            </w:r>
            <w:r w:rsidR="56029CDF" w:rsidRPr="370480F0">
              <w:rPr>
                <w:rFonts w:ascii="Verdana" w:hAnsi="Verdana" w:cs="Courier New"/>
              </w:rPr>
              <w:t xml:space="preserve"> or SRT</w:t>
            </w:r>
            <w:r w:rsidR="54AA727D" w:rsidRPr="370480F0">
              <w:rPr>
                <w:rFonts w:ascii="Verdana" w:hAnsi="Verdana" w:cs="Courier New"/>
              </w:rPr>
              <w:t xml:space="preserve"> Listed in Five9 as 010 in the call catalogue.</w:t>
            </w:r>
          </w:p>
        </w:tc>
      </w:tr>
      <w:tr w:rsidR="00345A43" w:rsidRPr="0025615F" w14:paraId="68406C1F" w14:textId="77777777" w:rsidTr="00317CFA">
        <w:tc>
          <w:tcPr>
            <w:tcW w:w="743" w:type="pct"/>
          </w:tcPr>
          <w:p w14:paraId="6A7DE088"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FCI</w:t>
            </w:r>
            <w:r>
              <w:rPr>
                <w:rFonts w:ascii="Verdana" w:hAnsi="Verdana"/>
                <w:b/>
                <w:color w:val="000000"/>
              </w:rPr>
              <w:t xml:space="preserve"> </w:t>
            </w:r>
          </w:p>
        </w:tc>
        <w:tc>
          <w:tcPr>
            <w:tcW w:w="672" w:type="pct"/>
          </w:tcPr>
          <w:p w14:paraId="7A1BA848" w14:textId="77777777" w:rsidR="00345A43" w:rsidRPr="0025615F" w:rsidRDefault="00345A43" w:rsidP="009F0104">
            <w:pPr>
              <w:spacing w:before="120" w:after="120"/>
              <w:rPr>
                <w:rFonts w:ascii="Verdana" w:hAnsi="Verdana"/>
              </w:rPr>
            </w:pPr>
            <w:r w:rsidRPr="0025615F">
              <w:rPr>
                <w:rFonts w:ascii="Verdana" w:hAnsi="Verdana"/>
              </w:rPr>
              <w:t>Flexible</w:t>
            </w:r>
            <w:r>
              <w:rPr>
                <w:rFonts w:ascii="Verdana" w:hAnsi="Verdana"/>
              </w:rPr>
              <w:t xml:space="preserve"> Co</w:t>
            </w:r>
            <w:r w:rsidRPr="0025615F">
              <w:rPr>
                <w:rFonts w:ascii="Verdana" w:hAnsi="Verdana"/>
              </w:rPr>
              <w:t>pay</w:t>
            </w:r>
            <w:r>
              <w:rPr>
                <w:rFonts w:ascii="Verdana" w:hAnsi="Verdana"/>
              </w:rPr>
              <w:t xml:space="preserve"> </w:t>
            </w:r>
            <w:r w:rsidRPr="0025615F">
              <w:rPr>
                <w:rFonts w:ascii="Verdana" w:hAnsi="Verdana"/>
              </w:rPr>
              <w:t>Incentive</w:t>
            </w:r>
          </w:p>
        </w:tc>
        <w:tc>
          <w:tcPr>
            <w:tcW w:w="3585" w:type="pct"/>
          </w:tcPr>
          <w:p w14:paraId="1213BB0F" w14:textId="77777777" w:rsidR="00345A43" w:rsidRDefault="00345A43" w:rsidP="009F0104">
            <w:pPr>
              <w:autoSpaceDE w:val="0"/>
              <w:autoSpaceDN w:val="0"/>
              <w:adjustRightInd w:val="0"/>
              <w:spacing w:before="120" w:after="120"/>
              <w:rPr>
                <w:rFonts w:ascii="Verdana" w:hAnsi="Verdana" w:cs="Courier New"/>
              </w:rPr>
            </w:pPr>
            <w:r w:rsidRPr="0025615F">
              <w:rPr>
                <w:rFonts w:ascii="Verdana" w:hAnsi="Verdana" w:cs="Courier New"/>
              </w:rPr>
              <w:t>Allows</w:t>
            </w:r>
            <w:r>
              <w:rPr>
                <w:rFonts w:ascii="Verdana" w:hAnsi="Verdana" w:cs="Courier New"/>
              </w:rPr>
              <w:t xml:space="preserve"> </w:t>
            </w:r>
            <w:r w:rsidRPr="0025615F">
              <w:rPr>
                <w:rFonts w:ascii="Verdana" w:hAnsi="Verdana" w:cs="Courier New"/>
              </w:rPr>
              <w:t>clients</w:t>
            </w:r>
            <w:r>
              <w:rPr>
                <w:rFonts w:ascii="Verdana" w:hAnsi="Verdana" w:cs="Courier New"/>
              </w:rPr>
              <w:t xml:space="preserve"> </w:t>
            </w:r>
            <w:r w:rsidRPr="0025615F">
              <w:rPr>
                <w:rFonts w:ascii="Verdana" w:hAnsi="Verdana" w:cs="Courier New"/>
              </w:rPr>
              <w:t>to</w:t>
            </w:r>
            <w:r>
              <w:rPr>
                <w:rFonts w:ascii="Verdana" w:hAnsi="Verdana" w:cs="Courier New"/>
              </w:rPr>
              <w:t xml:space="preserve"> </w:t>
            </w:r>
            <w:r w:rsidRPr="0025615F">
              <w:rPr>
                <w:rFonts w:ascii="Verdana" w:hAnsi="Verdana" w:cs="Courier New"/>
              </w:rPr>
              <w:t>offer</w:t>
            </w:r>
            <w:r>
              <w:rPr>
                <w:rFonts w:ascii="Verdana" w:hAnsi="Verdana" w:cs="Courier New"/>
              </w:rPr>
              <w:t xml:space="preserve"> </w:t>
            </w:r>
            <w:r w:rsidRPr="0025615F">
              <w:rPr>
                <w:rFonts w:ascii="Verdana" w:hAnsi="Verdana" w:cs="Courier New"/>
              </w:rPr>
              <w:t>their</w:t>
            </w:r>
            <w:r>
              <w:rPr>
                <w:rFonts w:ascii="Verdana" w:hAnsi="Verdana" w:cs="Courier New"/>
              </w:rPr>
              <w:t xml:space="preserve"> </w:t>
            </w:r>
            <w:r w:rsidRPr="0025615F">
              <w:rPr>
                <w:rFonts w:ascii="Verdana" w:hAnsi="Verdana" w:cs="Courier New"/>
              </w:rPr>
              <w:t>plan</w:t>
            </w:r>
            <w:r>
              <w:rPr>
                <w:rFonts w:ascii="Verdana" w:hAnsi="Verdana" w:cs="Courier New"/>
              </w:rPr>
              <w:t xml:space="preserve"> </w:t>
            </w:r>
            <w:r w:rsidRPr="0025615F">
              <w:rPr>
                <w:rFonts w:ascii="Verdana" w:hAnsi="Verdana" w:cs="Courier New"/>
              </w:rPr>
              <w:t>members</w:t>
            </w:r>
            <w:r>
              <w:rPr>
                <w:rFonts w:ascii="Verdana" w:hAnsi="Verdana" w:cs="Courier New"/>
              </w:rPr>
              <w:t xml:space="preserve"> </w:t>
            </w:r>
            <w:r w:rsidRPr="0025615F">
              <w:rPr>
                <w:rFonts w:ascii="Verdana" w:hAnsi="Verdana" w:cs="Courier New"/>
              </w:rPr>
              <w:t>a</w:t>
            </w:r>
            <w:r>
              <w:rPr>
                <w:rFonts w:ascii="Verdana" w:hAnsi="Verdana" w:cs="Courier New"/>
              </w:rPr>
              <w:t xml:space="preserve"> </w:t>
            </w:r>
            <w:r w:rsidRPr="0025615F">
              <w:rPr>
                <w:rFonts w:ascii="Verdana" w:hAnsi="Verdana" w:cs="Courier New"/>
              </w:rPr>
              <w:t>lower</w:t>
            </w:r>
            <w:r>
              <w:rPr>
                <w:rFonts w:ascii="Verdana" w:hAnsi="Verdana" w:cs="Courier New"/>
              </w:rPr>
              <w:t xml:space="preserve"> </w:t>
            </w:r>
            <w:r w:rsidRPr="0025615F">
              <w:rPr>
                <w:rFonts w:ascii="Verdana" w:hAnsi="Verdana" w:cs="Courier New"/>
              </w:rPr>
              <w:t>or</w:t>
            </w:r>
            <w:r>
              <w:rPr>
                <w:rFonts w:ascii="Verdana" w:hAnsi="Verdana" w:cs="Courier New"/>
              </w:rPr>
              <w:t xml:space="preserve"> </w:t>
            </w:r>
            <w:r w:rsidRPr="0025615F">
              <w:rPr>
                <w:rFonts w:ascii="Verdana" w:hAnsi="Verdana" w:cs="Courier New"/>
              </w:rPr>
              <w:t>waived</w:t>
            </w:r>
            <w:r>
              <w:rPr>
                <w:rFonts w:ascii="Verdana" w:hAnsi="Verdana" w:cs="Courier New"/>
              </w:rPr>
              <w:t xml:space="preserve"> co</w:t>
            </w:r>
            <w:r w:rsidRPr="0025615F">
              <w:rPr>
                <w:rFonts w:ascii="Verdana" w:hAnsi="Verdana" w:cs="Courier New"/>
              </w:rPr>
              <w:t>pay</w:t>
            </w:r>
            <w:r>
              <w:rPr>
                <w:rFonts w:ascii="Verdana" w:hAnsi="Verdana" w:cs="Courier New"/>
              </w:rPr>
              <w:t xml:space="preserve"> </w:t>
            </w:r>
            <w:r w:rsidRPr="0025615F">
              <w:rPr>
                <w:rFonts w:ascii="Verdana" w:hAnsi="Verdana" w:cs="Courier New"/>
              </w:rPr>
              <w:t>for</w:t>
            </w:r>
            <w:r>
              <w:rPr>
                <w:rFonts w:ascii="Verdana" w:hAnsi="Verdana" w:cs="Courier New"/>
              </w:rPr>
              <w:t xml:space="preserve"> </w:t>
            </w:r>
            <w:r w:rsidRPr="0025615F">
              <w:rPr>
                <w:rFonts w:ascii="Verdana" w:hAnsi="Verdana" w:cs="Courier New"/>
              </w:rPr>
              <w:t>choosing</w:t>
            </w:r>
            <w:r>
              <w:rPr>
                <w:rFonts w:ascii="Verdana" w:hAnsi="Verdana" w:cs="Courier New"/>
              </w:rPr>
              <w:t xml:space="preserve"> </w:t>
            </w:r>
            <w:r w:rsidRPr="0025615F">
              <w:rPr>
                <w:rFonts w:ascii="Verdana" w:hAnsi="Verdana" w:cs="Courier New"/>
              </w:rPr>
              <w:t>a</w:t>
            </w:r>
            <w:r>
              <w:rPr>
                <w:rFonts w:ascii="Verdana" w:hAnsi="Verdana" w:cs="Courier New"/>
              </w:rPr>
              <w:t xml:space="preserve"> </w:t>
            </w:r>
            <w:r w:rsidRPr="0025615F">
              <w:rPr>
                <w:rFonts w:ascii="Verdana" w:hAnsi="Verdana" w:cs="Courier New"/>
              </w:rPr>
              <w:t>plan</w:t>
            </w:r>
            <w:r>
              <w:rPr>
                <w:rFonts w:ascii="Verdana" w:hAnsi="Verdana" w:cs="Courier New"/>
              </w:rPr>
              <w:t xml:space="preserve"> </w:t>
            </w:r>
            <w:r w:rsidRPr="0025615F">
              <w:rPr>
                <w:rFonts w:ascii="Verdana" w:hAnsi="Verdana" w:cs="Courier New"/>
              </w:rPr>
              <w:t>specified</w:t>
            </w:r>
            <w:r>
              <w:rPr>
                <w:rFonts w:ascii="Verdana" w:hAnsi="Verdana" w:cs="Courier New"/>
              </w:rPr>
              <w:t xml:space="preserve"> </w:t>
            </w:r>
            <w:r w:rsidRPr="0025615F">
              <w:rPr>
                <w:rFonts w:ascii="Verdana" w:hAnsi="Verdana" w:cs="Courier New"/>
              </w:rPr>
              <w:t>re</w:t>
            </w:r>
            <w:r>
              <w:rPr>
                <w:rFonts w:ascii="Verdana" w:hAnsi="Verdana" w:cs="Courier New"/>
              </w:rPr>
              <w:t>co</w:t>
            </w:r>
            <w:r w:rsidRPr="0025615F">
              <w:rPr>
                <w:rFonts w:ascii="Verdana" w:hAnsi="Verdana" w:cs="Courier New"/>
              </w:rPr>
              <w:t>mmended</w:t>
            </w:r>
            <w:r>
              <w:rPr>
                <w:rFonts w:ascii="Verdana" w:hAnsi="Verdana" w:cs="Courier New"/>
              </w:rPr>
              <w:t xml:space="preserve"> </w:t>
            </w:r>
            <w:r w:rsidRPr="0025615F">
              <w:rPr>
                <w:rFonts w:ascii="Verdana" w:hAnsi="Verdana" w:cs="Courier New"/>
              </w:rPr>
              <w:t>drug</w:t>
            </w:r>
            <w:r>
              <w:rPr>
                <w:rFonts w:ascii="Verdana" w:hAnsi="Verdana" w:cs="Courier New"/>
              </w:rPr>
              <w:t xml:space="preserve"> </w:t>
            </w:r>
            <w:r w:rsidRPr="0025615F">
              <w:rPr>
                <w:rFonts w:ascii="Verdana" w:hAnsi="Verdana" w:cs="Courier New"/>
              </w:rPr>
              <w:t>(with</w:t>
            </w:r>
            <w:r>
              <w:rPr>
                <w:rFonts w:ascii="Verdana" w:hAnsi="Verdana" w:cs="Courier New"/>
              </w:rPr>
              <w:t xml:space="preserve"> </w:t>
            </w:r>
            <w:r w:rsidRPr="0025615F">
              <w:rPr>
                <w:rFonts w:ascii="Verdana" w:hAnsi="Verdana" w:cs="Courier New"/>
              </w:rPr>
              <w:t>their</w:t>
            </w:r>
            <w:r>
              <w:rPr>
                <w:rFonts w:ascii="Verdana" w:hAnsi="Verdana" w:cs="Courier New"/>
              </w:rPr>
              <w:t xml:space="preserve"> </w:t>
            </w:r>
            <w:r w:rsidRPr="0025615F">
              <w:rPr>
                <w:rFonts w:ascii="Verdana" w:hAnsi="Verdana" w:cs="Courier New"/>
              </w:rPr>
              <w:t>prescriber</w:t>
            </w:r>
            <w:r>
              <w:rPr>
                <w:rFonts w:ascii="Verdana" w:hAnsi="Verdana" w:cs="Courier New"/>
              </w:rPr>
              <w:t xml:space="preserve"> </w:t>
            </w:r>
            <w:r w:rsidRPr="0025615F">
              <w:rPr>
                <w:rFonts w:ascii="Verdana" w:hAnsi="Verdana" w:cs="Courier New"/>
              </w:rPr>
              <w:t>authorization).</w:t>
            </w:r>
          </w:p>
          <w:p w14:paraId="5D06C856" w14:textId="63EB5204" w:rsidR="00345A43" w:rsidRPr="0025615F" w:rsidRDefault="00345A43" w:rsidP="009F0104">
            <w:pPr>
              <w:spacing w:before="120" w:after="120"/>
              <w:rPr>
                <w:rFonts w:ascii="Verdana" w:hAnsi="Verdana"/>
              </w:rPr>
            </w:pPr>
            <w:r w:rsidRPr="0025615F">
              <w:rPr>
                <w:rFonts w:ascii="Verdana" w:hAnsi="Verdana" w:cs="Courier New"/>
              </w:rPr>
              <w:t>This</w:t>
            </w:r>
            <w:r>
              <w:rPr>
                <w:rFonts w:ascii="Verdana" w:hAnsi="Verdana" w:cs="Courier New"/>
              </w:rPr>
              <w:t xml:space="preserve"> </w:t>
            </w:r>
            <w:r w:rsidRPr="0025615F">
              <w:rPr>
                <w:rFonts w:ascii="Verdana" w:hAnsi="Verdana" w:cs="Courier New"/>
              </w:rPr>
              <w:t>incentive</w:t>
            </w:r>
            <w:r>
              <w:rPr>
                <w:rFonts w:ascii="Verdana" w:hAnsi="Verdana" w:cs="Courier New"/>
              </w:rPr>
              <w:t xml:space="preserve"> </w:t>
            </w:r>
            <w:r w:rsidRPr="0025615F">
              <w:rPr>
                <w:rFonts w:ascii="Verdana" w:hAnsi="Verdana" w:cs="Courier New"/>
              </w:rPr>
              <w:t>is</w:t>
            </w:r>
            <w:r>
              <w:rPr>
                <w:rFonts w:ascii="Verdana" w:hAnsi="Verdana" w:cs="Courier New"/>
              </w:rPr>
              <w:t xml:space="preserve"> </w:t>
            </w:r>
            <w:r w:rsidRPr="0025615F">
              <w:rPr>
                <w:rFonts w:ascii="Verdana" w:hAnsi="Verdana" w:cs="Courier New"/>
              </w:rPr>
              <w:t>client</w:t>
            </w:r>
            <w:r>
              <w:rPr>
                <w:rFonts w:ascii="Verdana" w:hAnsi="Verdana" w:cs="Courier New"/>
              </w:rPr>
              <w:t>-</w:t>
            </w:r>
            <w:r w:rsidRPr="0025615F">
              <w:rPr>
                <w:rFonts w:ascii="Verdana" w:hAnsi="Verdana" w:cs="Courier New"/>
              </w:rPr>
              <w:t>specific</w:t>
            </w:r>
            <w:r>
              <w:rPr>
                <w:rFonts w:ascii="Verdana" w:hAnsi="Verdana" w:cs="Courier New"/>
              </w:rPr>
              <w:t xml:space="preserve"> </w:t>
            </w:r>
            <w:r w:rsidRPr="0025615F">
              <w:rPr>
                <w:rFonts w:ascii="Verdana" w:hAnsi="Verdana" w:cs="Courier New"/>
              </w:rPr>
              <w:t>so</w:t>
            </w:r>
            <w:r>
              <w:rPr>
                <w:rFonts w:ascii="Verdana" w:hAnsi="Verdana" w:cs="Courier New"/>
              </w:rPr>
              <w:t xml:space="preserve"> </w:t>
            </w:r>
            <w:r w:rsidRPr="0025615F">
              <w:rPr>
                <w:rFonts w:ascii="Verdana" w:hAnsi="Verdana" w:cs="Courier New"/>
              </w:rPr>
              <w:t>NOT</w:t>
            </w:r>
            <w:r>
              <w:rPr>
                <w:rFonts w:ascii="Verdana" w:hAnsi="Verdana" w:cs="Courier New"/>
              </w:rPr>
              <w:t xml:space="preserve"> </w:t>
            </w:r>
            <w:r w:rsidRPr="0025615F">
              <w:rPr>
                <w:rFonts w:ascii="Verdana" w:hAnsi="Verdana" w:cs="Courier New"/>
              </w:rPr>
              <w:t>all</w:t>
            </w:r>
            <w:r>
              <w:rPr>
                <w:rFonts w:ascii="Verdana" w:hAnsi="Verdana" w:cs="Courier New"/>
              </w:rPr>
              <w:t xml:space="preserve"> </w:t>
            </w:r>
            <w:r w:rsidRPr="0025615F">
              <w:rPr>
                <w:rFonts w:ascii="Verdana" w:hAnsi="Verdana" w:cs="Courier New"/>
              </w:rPr>
              <w:t>clients</w:t>
            </w:r>
            <w:r>
              <w:rPr>
                <w:rFonts w:ascii="Verdana" w:hAnsi="Verdana" w:cs="Courier New"/>
              </w:rPr>
              <w:t xml:space="preserve"> </w:t>
            </w:r>
            <w:r w:rsidRPr="0025615F">
              <w:rPr>
                <w:rFonts w:ascii="Verdana" w:hAnsi="Verdana" w:cs="Courier New"/>
              </w:rPr>
              <w:t>will</w:t>
            </w:r>
            <w:r>
              <w:rPr>
                <w:rFonts w:ascii="Verdana" w:hAnsi="Verdana" w:cs="Courier New"/>
              </w:rPr>
              <w:t xml:space="preserve"> </w:t>
            </w:r>
            <w:r w:rsidRPr="0025615F">
              <w:rPr>
                <w:rFonts w:ascii="Verdana" w:hAnsi="Verdana" w:cs="Courier New"/>
              </w:rPr>
              <w:t>offer</w:t>
            </w:r>
            <w:r>
              <w:rPr>
                <w:rFonts w:ascii="Verdana" w:hAnsi="Verdana" w:cs="Courier New"/>
              </w:rPr>
              <w:t xml:space="preserve"> </w:t>
            </w:r>
            <w:r w:rsidRPr="0025615F">
              <w:rPr>
                <w:rFonts w:ascii="Verdana" w:hAnsi="Verdana" w:cs="Courier New"/>
              </w:rPr>
              <w:t>be</w:t>
            </w:r>
            <w:r>
              <w:rPr>
                <w:rFonts w:ascii="Verdana" w:hAnsi="Verdana" w:cs="Courier New"/>
              </w:rPr>
              <w:t xml:space="preserve"> </w:t>
            </w:r>
            <w:r w:rsidRPr="0025615F">
              <w:rPr>
                <w:rFonts w:ascii="Verdana" w:hAnsi="Verdana" w:cs="Courier New"/>
              </w:rPr>
              <w:t>offering</w:t>
            </w:r>
            <w:r>
              <w:rPr>
                <w:rFonts w:ascii="Verdana" w:hAnsi="Verdana" w:cs="Courier New"/>
              </w:rPr>
              <w:t xml:space="preserve"> </w:t>
            </w:r>
            <w:r w:rsidRPr="0025615F">
              <w:rPr>
                <w:rFonts w:ascii="Verdana" w:hAnsi="Verdana" w:cs="Courier New"/>
              </w:rPr>
              <w:t>it.</w:t>
            </w:r>
          </w:p>
        </w:tc>
      </w:tr>
      <w:tr w:rsidR="00345A43" w:rsidRPr="0025615F" w14:paraId="4A0786A7" w14:textId="77777777" w:rsidTr="00317CFA">
        <w:tc>
          <w:tcPr>
            <w:tcW w:w="743" w:type="pct"/>
          </w:tcPr>
          <w:p w14:paraId="0A80DC26" w14:textId="73797D0D" w:rsidR="00345A43" w:rsidRPr="0025615F" w:rsidRDefault="003D4CF4" w:rsidP="009F0104">
            <w:pPr>
              <w:autoSpaceDE w:val="0"/>
              <w:autoSpaceDN w:val="0"/>
              <w:adjustRightInd w:val="0"/>
              <w:spacing w:before="120" w:after="120"/>
              <w:jc w:val="center"/>
              <w:rPr>
                <w:rFonts w:ascii="Verdana" w:hAnsi="Verdana" w:cs="Courier New"/>
              </w:rPr>
            </w:pPr>
            <w:r>
              <w:rPr>
                <w:rFonts w:ascii="Verdana" w:hAnsi="Verdana"/>
                <w:b/>
                <w:color w:val="000000"/>
              </w:rPr>
              <w:t xml:space="preserve"> </w:t>
            </w:r>
            <w:r w:rsidR="00345A43" w:rsidRPr="0025615F">
              <w:rPr>
                <w:rFonts w:ascii="Verdana" w:hAnsi="Verdana"/>
                <w:b/>
                <w:color w:val="000000"/>
              </w:rPr>
              <w:t>FD</w:t>
            </w:r>
          </w:p>
        </w:tc>
        <w:tc>
          <w:tcPr>
            <w:tcW w:w="672" w:type="pct"/>
          </w:tcPr>
          <w:p w14:paraId="30BC1012" w14:textId="44B2DF6F" w:rsidR="00345A43" w:rsidRPr="0025615F" w:rsidRDefault="00345A43" w:rsidP="009F0104">
            <w:pPr>
              <w:autoSpaceDE w:val="0"/>
              <w:autoSpaceDN w:val="0"/>
              <w:adjustRightInd w:val="0"/>
              <w:spacing w:before="120" w:after="120"/>
              <w:rPr>
                <w:rFonts w:ascii="Verdana" w:hAnsi="Verdana" w:cs="Courier New"/>
              </w:rPr>
            </w:pPr>
            <w:r w:rsidRPr="0025615F">
              <w:rPr>
                <w:rFonts w:ascii="Verdana" w:hAnsi="Verdana"/>
              </w:rPr>
              <w:t>Front</w:t>
            </w:r>
            <w:r>
              <w:rPr>
                <w:rFonts w:ascii="Verdana" w:hAnsi="Verdana"/>
              </w:rPr>
              <w:t xml:space="preserve"> </w:t>
            </w:r>
            <w:r w:rsidRPr="0025615F">
              <w:rPr>
                <w:rFonts w:ascii="Verdana" w:hAnsi="Verdana"/>
              </w:rPr>
              <w:t>Desk</w:t>
            </w:r>
          </w:p>
        </w:tc>
        <w:tc>
          <w:tcPr>
            <w:tcW w:w="3585" w:type="pct"/>
          </w:tcPr>
          <w:p w14:paraId="39C15C87" w14:textId="596ED933" w:rsidR="00345A43" w:rsidRPr="00062302" w:rsidRDefault="00062302" w:rsidP="009F0104">
            <w:pPr>
              <w:autoSpaceDE w:val="0"/>
              <w:autoSpaceDN w:val="0"/>
              <w:adjustRightInd w:val="0"/>
              <w:spacing w:before="120" w:after="120"/>
              <w:rPr>
                <w:rFonts w:ascii="Verdana" w:hAnsi="Verdana" w:cs="Courier New"/>
              </w:rPr>
            </w:pPr>
            <w:r w:rsidRPr="00062302">
              <w:rPr>
                <w:rFonts w:ascii="Verdana" w:hAnsi="Verdana" w:cs="Courier New"/>
              </w:rPr>
              <w:t>T</w:t>
            </w:r>
            <w:r w:rsidRPr="002A683B">
              <w:rPr>
                <w:rFonts w:ascii="Verdana" w:hAnsi="Verdana" w:cs="Courier New"/>
              </w:rPr>
              <w:t xml:space="preserve">eam at the physical CVS Caremark office who assists with </w:t>
            </w:r>
            <w:r w:rsidRPr="00062302">
              <w:rPr>
                <w:rFonts w:ascii="Verdana" w:hAnsi="Verdana" w:cs="Courier New"/>
              </w:rPr>
              <w:t>s</w:t>
            </w:r>
            <w:r w:rsidRPr="002A683B">
              <w:rPr>
                <w:rFonts w:ascii="Verdana" w:hAnsi="Verdana" w:cs="Courier New"/>
              </w:rPr>
              <w:t>ystem issues or termination of a colleague.</w:t>
            </w:r>
          </w:p>
        </w:tc>
      </w:tr>
      <w:tr w:rsidR="00345A43" w:rsidRPr="0025615F" w14:paraId="2B525E07" w14:textId="77777777" w:rsidTr="00317CFA">
        <w:tc>
          <w:tcPr>
            <w:tcW w:w="743" w:type="pct"/>
          </w:tcPr>
          <w:p w14:paraId="1DC585D1"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FDA</w:t>
            </w:r>
          </w:p>
        </w:tc>
        <w:tc>
          <w:tcPr>
            <w:tcW w:w="672" w:type="pct"/>
          </w:tcPr>
          <w:p w14:paraId="3DAB71E7" w14:textId="77777777" w:rsidR="00345A43" w:rsidRPr="0025615F" w:rsidRDefault="00345A43" w:rsidP="009F0104">
            <w:pPr>
              <w:spacing w:before="120" w:after="120"/>
              <w:rPr>
                <w:rFonts w:ascii="Verdana" w:hAnsi="Verdana"/>
              </w:rPr>
            </w:pPr>
            <w:r w:rsidRPr="0025615F">
              <w:rPr>
                <w:rFonts w:ascii="Verdana" w:hAnsi="Verdana"/>
              </w:rPr>
              <w:t>Food</w:t>
            </w:r>
            <w:r>
              <w:rPr>
                <w:rFonts w:ascii="Verdana" w:hAnsi="Verdana"/>
              </w:rPr>
              <w:t xml:space="preserve"> </w:t>
            </w:r>
            <w:r w:rsidRPr="0025615F">
              <w:rPr>
                <w:rFonts w:ascii="Verdana" w:hAnsi="Verdana"/>
              </w:rPr>
              <w:t>&amp;</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Administration</w:t>
            </w:r>
          </w:p>
        </w:tc>
        <w:tc>
          <w:tcPr>
            <w:tcW w:w="3585" w:type="pct"/>
          </w:tcPr>
          <w:p w14:paraId="50F03C9E" w14:textId="409F4C16" w:rsidR="00345A43" w:rsidRPr="0025615F" w:rsidRDefault="00345A43" w:rsidP="009F0104">
            <w:pPr>
              <w:spacing w:before="120" w:after="120"/>
              <w:rPr>
                <w:rFonts w:ascii="Verdana" w:hAnsi="Verdana"/>
              </w:rPr>
            </w:pPr>
            <w:r w:rsidRPr="0025615F">
              <w:rPr>
                <w:rFonts w:ascii="Verdana" w:hAnsi="Verdana"/>
              </w:rPr>
              <w:t>Federal</w:t>
            </w:r>
            <w:r>
              <w:rPr>
                <w:rFonts w:ascii="Verdana" w:hAnsi="Verdana"/>
              </w:rPr>
              <w:t xml:space="preserve"> </w:t>
            </w:r>
            <w:r w:rsidRPr="0025615F">
              <w:rPr>
                <w:rFonts w:ascii="Verdana" w:hAnsi="Verdana"/>
              </w:rPr>
              <w:t>agency</w:t>
            </w:r>
            <w:r>
              <w:rPr>
                <w:rFonts w:ascii="Verdana" w:hAnsi="Verdana"/>
              </w:rPr>
              <w:t xml:space="preserve"> </w:t>
            </w:r>
            <w:r w:rsidRPr="0025615F">
              <w:rPr>
                <w:rFonts w:ascii="Verdana" w:hAnsi="Verdana"/>
              </w:rPr>
              <w:t>that</w:t>
            </w:r>
            <w:r>
              <w:rPr>
                <w:rFonts w:ascii="Verdana" w:hAnsi="Verdana"/>
              </w:rPr>
              <w:t xml:space="preserve"> co</w:t>
            </w:r>
            <w:r w:rsidRPr="0025615F">
              <w:rPr>
                <w:rFonts w:ascii="Verdana" w:hAnsi="Verdana"/>
              </w:rPr>
              <w:t>ntrols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development,</w:t>
            </w:r>
            <w:r>
              <w:rPr>
                <w:rFonts w:ascii="Verdana" w:hAnsi="Verdana"/>
              </w:rPr>
              <w:t xml:space="preserve"> </w:t>
            </w:r>
            <w:r w:rsidRPr="0025615F">
              <w:rPr>
                <w:rFonts w:ascii="Verdana" w:hAnsi="Verdana"/>
              </w:rPr>
              <w:t>manufacturing,</w:t>
            </w:r>
            <w:r>
              <w:rPr>
                <w:rFonts w:ascii="Verdana" w:hAnsi="Verdana"/>
              </w:rPr>
              <w:t xml:space="preserve"> </w:t>
            </w:r>
            <w:r w:rsidRPr="0025615F">
              <w:rPr>
                <w:rFonts w:ascii="Verdana" w:hAnsi="Verdana"/>
              </w:rPr>
              <w:t>marketing</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distribution</w:t>
            </w:r>
            <w:r>
              <w:rPr>
                <w:rFonts w:ascii="Verdana" w:hAnsi="Verdana"/>
              </w:rPr>
              <w:t xml:space="preserve"> </w:t>
            </w:r>
            <w:r w:rsidRPr="0025615F">
              <w:rPr>
                <w:rFonts w:ascii="Verdana" w:hAnsi="Verdana"/>
              </w:rPr>
              <w:t>processes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drugs</w:t>
            </w:r>
            <w:r>
              <w:rPr>
                <w:rFonts w:ascii="Verdana" w:hAnsi="Verdana"/>
              </w:rPr>
              <w:t>.</w:t>
            </w:r>
          </w:p>
        </w:tc>
      </w:tr>
      <w:tr w:rsidR="00345A43" w:rsidRPr="0025615F" w14:paraId="16A0F3A3" w14:textId="77777777" w:rsidTr="00317CFA">
        <w:tc>
          <w:tcPr>
            <w:tcW w:w="743" w:type="pct"/>
          </w:tcPr>
          <w:p w14:paraId="11EE0A36" w14:textId="77777777" w:rsidR="00345A43" w:rsidRPr="0025615F" w:rsidRDefault="00345A43" w:rsidP="009F0104">
            <w:pPr>
              <w:spacing w:before="120" w:after="120"/>
              <w:jc w:val="center"/>
              <w:rPr>
                <w:rFonts w:ascii="Verdana" w:hAnsi="Verdana"/>
                <w:b/>
                <w:color w:val="000000"/>
              </w:rPr>
            </w:pPr>
            <w:r>
              <w:rPr>
                <w:rFonts w:ascii="Verdana" w:hAnsi="Verdana"/>
                <w:b/>
                <w:color w:val="000000"/>
              </w:rPr>
              <w:t xml:space="preserve">FE </w:t>
            </w:r>
          </w:p>
        </w:tc>
        <w:tc>
          <w:tcPr>
            <w:tcW w:w="672" w:type="pct"/>
          </w:tcPr>
          <w:p w14:paraId="740A8105" w14:textId="77777777" w:rsidR="00345A43" w:rsidRPr="0025615F" w:rsidRDefault="00345A43" w:rsidP="009F0104">
            <w:pPr>
              <w:spacing w:before="120" w:after="120"/>
              <w:rPr>
                <w:rFonts w:ascii="Verdana" w:hAnsi="Verdana"/>
              </w:rPr>
            </w:pPr>
            <w:r>
              <w:rPr>
                <w:rFonts w:ascii="Verdana" w:hAnsi="Verdana"/>
              </w:rPr>
              <w:t xml:space="preserve">Facilitated Enrollment </w:t>
            </w:r>
          </w:p>
        </w:tc>
        <w:tc>
          <w:tcPr>
            <w:tcW w:w="3585" w:type="pct"/>
          </w:tcPr>
          <w:p w14:paraId="5204A0FD" w14:textId="77777777" w:rsidR="00345A43" w:rsidRPr="0025615F" w:rsidRDefault="00345A43" w:rsidP="009F0104">
            <w:pPr>
              <w:spacing w:before="120" w:after="120"/>
              <w:rPr>
                <w:rFonts w:ascii="Verdana" w:hAnsi="Verdana"/>
              </w:rPr>
            </w:pPr>
            <w:r w:rsidRPr="008F6B5A">
              <w:rPr>
                <w:rFonts w:ascii="Verdana" w:hAnsi="Verdana"/>
              </w:rPr>
              <w:t>Other LIS individuals who have not elected a Part D plan will be facilitated into one by CMS.</w:t>
            </w:r>
            <w:r>
              <w:rPr>
                <w:rFonts w:ascii="Verdana" w:hAnsi="Verdana"/>
              </w:rPr>
              <w:t xml:space="preserve"> </w:t>
            </w:r>
          </w:p>
        </w:tc>
      </w:tr>
      <w:tr w:rsidR="00345A43" w:rsidRPr="0025615F" w14:paraId="78BF35FE" w14:textId="77777777" w:rsidTr="00317CFA">
        <w:tc>
          <w:tcPr>
            <w:tcW w:w="743" w:type="pct"/>
          </w:tcPr>
          <w:p w14:paraId="37AF7301"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FED</w:t>
            </w:r>
          </w:p>
        </w:tc>
        <w:tc>
          <w:tcPr>
            <w:tcW w:w="672" w:type="pct"/>
          </w:tcPr>
          <w:p w14:paraId="60DBCF71" w14:textId="77777777" w:rsidR="00345A43" w:rsidRPr="0025615F" w:rsidRDefault="00345A43" w:rsidP="009F0104">
            <w:pPr>
              <w:spacing w:before="120" w:after="120"/>
              <w:rPr>
                <w:rFonts w:ascii="Verdana" w:hAnsi="Verdana"/>
              </w:rPr>
            </w:pPr>
            <w:r w:rsidRPr="0025615F">
              <w:rPr>
                <w:rFonts w:ascii="Verdana" w:hAnsi="Verdana"/>
              </w:rPr>
              <w:t>Front</w:t>
            </w:r>
            <w:r>
              <w:rPr>
                <w:rFonts w:ascii="Verdana" w:hAnsi="Verdana"/>
              </w:rPr>
              <w:t xml:space="preserve"> </w:t>
            </w:r>
            <w:r w:rsidRPr="0025615F">
              <w:rPr>
                <w:rFonts w:ascii="Verdana" w:hAnsi="Verdana"/>
              </w:rPr>
              <w:t>End</w:t>
            </w:r>
            <w:r>
              <w:rPr>
                <w:rFonts w:ascii="Verdana" w:hAnsi="Verdana"/>
              </w:rPr>
              <w:t xml:space="preserve"> </w:t>
            </w:r>
            <w:r w:rsidRPr="0025615F">
              <w:rPr>
                <w:rFonts w:ascii="Verdana" w:hAnsi="Verdana"/>
              </w:rPr>
              <w:t>Deductible</w:t>
            </w:r>
          </w:p>
        </w:tc>
        <w:tc>
          <w:tcPr>
            <w:tcW w:w="3585" w:type="pct"/>
          </w:tcPr>
          <w:p w14:paraId="2A82D8AD" w14:textId="715524C3" w:rsidR="00345A43" w:rsidRPr="002E4466" w:rsidRDefault="002E4466" w:rsidP="370480F0">
            <w:pPr>
              <w:spacing w:before="120" w:after="120"/>
              <w:rPr>
                <w:rFonts w:ascii="Verdana" w:hAnsi="Verdana"/>
              </w:rPr>
            </w:pPr>
            <w:r>
              <w:rPr>
                <w:rFonts w:ascii="Verdana" w:hAnsi="Verdana" w:cs="Courier New"/>
                <w:noProof/>
              </w:rPr>
              <w:drawing>
                <wp:inline distT="0" distB="0" distL="0" distR="0" wp14:anchorId="5403DE72" wp14:editId="337997E0">
                  <wp:extent cx="304762" cy="304762"/>
                  <wp:effectExtent l="0" t="0" r="635" b="635"/>
                  <wp:docPr id="165283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12779" name="Picture 1474412779"/>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cs="Courier New"/>
              </w:rPr>
              <w:t xml:space="preserve"> </w:t>
            </w:r>
            <w:r w:rsidR="07A9F372" w:rsidRPr="002E4466">
              <w:rPr>
                <w:rFonts w:ascii="Verdana" w:eastAsia="Roboto" w:hAnsi="Verdana" w:cs="Roboto"/>
                <w:color w:val="001D35"/>
              </w:rPr>
              <w:t xml:space="preserve">A front-end deductible, also known as an excess, is a sum of money that a person agrees to pay towards the cost of hospital treatment in exchange for lower premium costs. Also refer </w:t>
            </w:r>
            <w:r w:rsidR="03397214" w:rsidRPr="002E4466">
              <w:rPr>
                <w:rFonts w:ascii="Verdana" w:hAnsi="Verdana"/>
              </w:rPr>
              <w:t xml:space="preserve"> to Deductible.</w:t>
            </w:r>
          </w:p>
        </w:tc>
      </w:tr>
      <w:tr w:rsidR="00345A43" w:rsidRPr="0025615F" w14:paraId="1C548D34" w14:textId="77777777" w:rsidTr="00317CFA">
        <w:tc>
          <w:tcPr>
            <w:tcW w:w="743" w:type="pct"/>
          </w:tcPr>
          <w:p w14:paraId="5A87469C" w14:textId="51E5E027" w:rsidR="00345A43" w:rsidRPr="0025615F" w:rsidRDefault="003D4CF4" w:rsidP="009F0104">
            <w:pPr>
              <w:spacing w:before="120" w:after="120"/>
              <w:jc w:val="center"/>
              <w:rPr>
                <w:rFonts w:ascii="Verdana" w:hAnsi="Verdana"/>
              </w:rPr>
            </w:pPr>
            <w:r>
              <w:rPr>
                <w:rFonts w:ascii="Verdana" w:hAnsi="Verdana"/>
                <w:b/>
                <w:color w:val="000000"/>
              </w:rPr>
              <w:t xml:space="preserve"> </w:t>
            </w:r>
            <w:r w:rsidR="00345A43" w:rsidRPr="0025615F">
              <w:rPr>
                <w:rFonts w:ascii="Verdana" w:hAnsi="Verdana"/>
                <w:b/>
                <w:color w:val="000000"/>
              </w:rPr>
              <w:t>FEDEX</w:t>
            </w:r>
          </w:p>
        </w:tc>
        <w:tc>
          <w:tcPr>
            <w:tcW w:w="672" w:type="pct"/>
          </w:tcPr>
          <w:p w14:paraId="07645D43" w14:textId="5C3C767F" w:rsidR="00345A43" w:rsidRPr="00E517E4" w:rsidRDefault="00345A43" w:rsidP="009F0104">
            <w:pPr>
              <w:spacing w:before="120" w:after="120"/>
              <w:rPr>
                <w:rFonts w:ascii="Verdana" w:hAnsi="Verdana"/>
                <w:bCs/>
              </w:rPr>
            </w:pPr>
            <w:r w:rsidRPr="00E517E4">
              <w:rPr>
                <w:rFonts w:ascii="Verdana" w:hAnsi="Verdana"/>
                <w:bCs/>
              </w:rPr>
              <w:t>Federal Express</w:t>
            </w:r>
          </w:p>
        </w:tc>
        <w:tc>
          <w:tcPr>
            <w:tcW w:w="3585" w:type="pct"/>
          </w:tcPr>
          <w:p w14:paraId="305A895D" w14:textId="7646A072" w:rsidR="00345A43" w:rsidRPr="0025615F" w:rsidRDefault="00821310" w:rsidP="009F0104">
            <w:pPr>
              <w:spacing w:before="120" w:after="120"/>
              <w:rPr>
                <w:rFonts w:ascii="Verdana" w:hAnsi="Verdana"/>
              </w:rPr>
            </w:pPr>
            <w:r>
              <w:rPr>
                <w:rFonts w:ascii="Verdana" w:hAnsi="Verdana"/>
              </w:rPr>
              <w:t xml:space="preserve">A shipping company </w:t>
            </w:r>
            <w:r w:rsidR="00345A43">
              <w:rPr>
                <w:rFonts w:ascii="Verdana" w:hAnsi="Verdana"/>
              </w:rPr>
              <w:t xml:space="preserve"> that delivers packages </w:t>
            </w:r>
          </w:p>
        </w:tc>
      </w:tr>
      <w:tr w:rsidR="00345A43" w:rsidRPr="0025615F" w14:paraId="6CD4E30D" w14:textId="77777777" w:rsidTr="00317CFA">
        <w:tc>
          <w:tcPr>
            <w:tcW w:w="743" w:type="pct"/>
          </w:tcPr>
          <w:p w14:paraId="72B9C440" w14:textId="77777777" w:rsidR="00345A43" w:rsidRPr="0025615F" w:rsidRDefault="00345A43" w:rsidP="009F0104">
            <w:pPr>
              <w:spacing w:before="120" w:after="120"/>
              <w:jc w:val="center"/>
              <w:rPr>
                <w:rFonts w:ascii="Verdana" w:hAnsi="Verdana"/>
                <w:b/>
                <w:color w:val="000000"/>
              </w:rPr>
            </w:pPr>
            <w:r>
              <w:rPr>
                <w:rFonts w:ascii="Verdana" w:hAnsi="Verdana"/>
                <w:b/>
                <w:color w:val="000000"/>
              </w:rPr>
              <w:t xml:space="preserve">FEF </w:t>
            </w:r>
          </w:p>
        </w:tc>
        <w:tc>
          <w:tcPr>
            <w:tcW w:w="672" w:type="pct"/>
          </w:tcPr>
          <w:p w14:paraId="5BAACC93" w14:textId="77777777" w:rsidR="00345A43" w:rsidRPr="00E517E4" w:rsidRDefault="00345A43" w:rsidP="009F0104">
            <w:pPr>
              <w:spacing w:before="120" w:after="120"/>
              <w:rPr>
                <w:rFonts w:ascii="Verdana" w:hAnsi="Verdana"/>
                <w:bCs/>
              </w:rPr>
            </w:pPr>
            <w:r w:rsidRPr="00E517E4">
              <w:rPr>
                <w:rFonts w:ascii="Verdana" w:hAnsi="Verdana"/>
                <w:bCs/>
              </w:rPr>
              <w:t xml:space="preserve">Full Enrollment File </w:t>
            </w:r>
          </w:p>
        </w:tc>
        <w:tc>
          <w:tcPr>
            <w:tcW w:w="3585" w:type="pct"/>
          </w:tcPr>
          <w:p w14:paraId="42771106" w14:textId="77777777" w:rsidR="00345A43" w:rsidRPr="0025615F" w:rsidRDefault="00345A43" w:rsidP="009F0104">
            <w:pPr>
              <w:spacing w:before="120" w:after="120"/>
              <w:rPr>
                <w:rFonts w:ascii="Verdana" w:hAnsi="Verdana"/>
              </w:rPr>
            </w:pPr>
            <w:r w:rsidRPr="004930C5">
              <w:rPr>
                <w:rFonts w:ascii="Verdana" w:hAnsi="Verdana"/>
              </w:rPr>
              <w:t>Contains all active membership for a plan on the date the file was run. This file is used for monthly enrollment reconciliation processing.</w:t>
            </w:r>
            <w:r>
              <w:rPr>
                <w:rFonts w:ascii="Verdana" w:hAnsi="Verdana"/>
              </w:rPr>
              <w:t xml:space="preserve"> </w:t>
            </w:r>
          </w:p>
        </w:tc>
      </w:tr>
      <w:tr w:rsidR="00345A43" w:rsidRPr="0025615F" w14:paraId="411C9C48" w14:textId="77777777" w:rsidTr="00317CFA">
        <w:tc>
          <w:tcPr>
            <w:tcW w:w="743" w:type="pct"/>
          </w:tcPr>
          <w:p w14:paraId="3E175BB0"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FEP</w:t>
            </w:r>
          </w:p>
        </w:tc>
        <w:tc>
          <w:tcPr>
            <w:tcW w:w="672" w:type="pct"/>
          </w:tcPr>
          <w:p w14:paraId="2FFDF99A" w14:textId="03D3FBD9" w:rsidR="00345A43" w:rsidRPr="00E517E4" w:rsidRDefault="00345A43" w:rsidP="009F0104">
            <w:pPr>
              <w:spacing w:before="120" w:after="120"/>
              <w:rPr>
                <w:rFonts w:ascii="Verdana" w:hAnsi="Verdana"/>
                <w:bCs/>
              </w:rPr>
            </w:pPr>
            <w:r w:rsidRPr="00E517E4">
              <w:rPr>
                <w:rFonts w:ascii="Verdana" w:hAnsi="Verdana"/>
                <w:bCs/>
              </w:rPr>
              <w:t>Federal Employee Program</w:t>
            </w:r>
          </w:p>
        </w:tc>
        <w:tc>
          <w:tcPr>
            <w:tcW w:w="3585" w:type="pct"/>
          </w:tcPr>
          <w:p w14:paraId="3D5D5898" w14:textId="77777777" w:rsidR="00345A43" w:rsidRPr="0025615F" w:rsidRDefault="00345A43" w:rsidP="009F0104">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provided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Federal</w:t>
            </w:r>
            <w:r>
              <w:rPr>
                <w:rFonts w:ascii="Verdana" w:hAnsi="Verdana"/>
              </w:rPr>
              <w:t xml:space="preserve"> </w:t>
            </w:r>
            <w:r w:rsidRPr="0025615F">
              <w:rPr>
                <w:rFonts w:ascii="Verdana" w:hAnsi="Verdana"/>
              </w:rPr>
              <w:t>Government</w:t>
            </w:r>
            <w:r>
              <w:rPr>
                <w:rFonts w:ascii="Verdana" w:hAnsi="Verdana"/>
              </w:rPr>
              <w:t xml:space="preserve"> </w:t>
            </w:r>
            <w:r w:rsidRPr="0025615F">
              <w:rPr>
                <w:rFonts w:ascii="Verdana" w:hAnsi="Verdana"/>
              </w:rPr>
              <w:t>Employees.</w:t>
            </w:r>
          </w:p>
        </w:tc>
      </w:tr>
      <w:tr w:rsidR="00345A43" w:rsidRPr="0025615F" w14:paraId="78A6854F" w14:textId="77777777" w:rsidTr="00317CFA">
        <w:tc>
          <w:tcPr>
            <w:tcW w:w="743" w:type="pct"/>
          </w:tcPr>
          <w:p w14:paraId="01A44090" w14:textId="61FB692D" w:rsidR="00345A43" w:rsidRPr="0025615F" w:rsidRDefault="003D4CF4" w:rsidP="009F0104">
            <w:pPr>
              <w:spacing w:before="120" w:after="120"/>
              <w:jc w:val="center"/>
              <w:rPr>
                <w:rFonts w:ascii="Verdana" w:hAnsi="Verdana"/>
                <w:b/>
                <w:color w:val="000000"/>
              </w:rPr>
            </w:pPr>
            <w:r>
              <w:rPr>
                <w:rFonts w:ascii="Verdana" w:hAnsi="Verdana"/>
                <w:b/>
                <w:color w:val="000000"/>
              </w:rPr>
              <w:t xml:space="preserve"> </w:t>
            </w:r>
            <w:r w:rsidR="00345A43">
              <w:rPr>
                <w:rFonts w:ascii="Verdana" w:hAnsi="Verdana"/>
                <w:b/>
                <w:color w:val="000000"/>
              </w:rPr>
              <w:t xml:space="preserve">FERAS </w:t>
            </w:r>
          </w:p>
        </w:tc>
        <w:tc>
          <w:tcPr>
            <w:tcW w:w="672" w:type="pct"/>
          </w:tcPr>
          <w:p w14:paraId="154D95F4" w14:textId="77777777" w:rsidR="00345A43" w:rsidRPr="00E517E4" w:rsidRDefault="00345A43" w:rsidP="009F0104">
            <w:pPr>
              <w:spacing w:before="120" w:after="120"/>
              <w:rPr>
                <w:rFonts w:ascii="Verdana" w:hAnsi="Verdana"/>
                <w:bCs/>
                <w:color w:val="000000"/>
              </w:rPr>
            </w:pPr>
            <w:r w:rsidRPr="00E517E4">
              <w:rPr>
                <w:rFonts w:ascii="Verdana" w:hAnsi="Verdana"/>
                <w:bCs/>
                <w:color w:val="000000"/>
              </w:rPr>
              <w:t xml:space="preserve">Front End Risk Adjustment System </w:t>
            </w:r>
          </w:p>
        </w:tc>
        <w:tc>
          <w:tcPr>
            <w:tcW w:w="3585" w:type="pct"/>
          </w:tcPr>
          <w:p w14:paraId="5C7E699D" w14:textId="02EC9DE3" w:rsidR="00345A43" w:rsidRPr="0025615F" w:rsidRDefault="008E22E2" w:rsidP="009F0104">
            <w:pPr>
              <w:spacing w:before="120" w:after="120"/>
              <w:rPr>
                <w:rFonts w:ascii="Verdana" w:hAnsi="Verdana"/>
              </w:rPr>
            </w:pPr>
            <w:r>
              <w:rPr>
                <w:rFonts w:ascii="Verdana" w:hAnsi="Verdana"/>
              </w:rPr>
              <w:t>Adjustment system that identifies risks on the front end of the pharmacy.</w:t>
            </w:r>
          </w:p>
        </w:tc>
      </w:tr>
      <w:tr w:rsidR="00345A43" w:rsidRPr="0025615F" w14:paraId="15C703E6" w14:textId="77777777" w:rsidTr="00317CFA">
        <w:tc>
          <w:tcPr>
            <w:tcW w:w="743" w:type="pct"/>
          </w:tcPr>
          <w:p w14:paraId="275524FB"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FF</w:t>
            </w:r>
          </w:p>
        </w:tc>
        <w:tc>
          <w:tcPr>
            <w:tcW w:w="672" w:type="pct"/>
          </w:tcPr>
          <w:p w14:paraId="08787FA3" w14:textId="77777777" w:rsidR="00345A43" w:rsidRPr="0025615F" w:rsidRDefault="00345A43" w:rsidP="009F0104">
            <w:pPr>
              <w:spacing w:before="120" w:after="120"/>
              <w:rPr>
                <w:rFonts w:ascii="Verdana" w:hAnsi="Verdana"/>
              </w:rPr>
            </w:pPr>
            <w:r w:rsidRPr="0025615F">
              <w:rPr>
                <w:rFonts w:ascii="Verdana" w:hAnsi="Verdana"/>
              </w:rPr>
              <w:t>1st</w:t>
            </w:r>
            <w:r>
              <w:rPr>
                <w:rFonts w:ascii="Verdana" w:hAnsi="Verdana"/>
              </w:rPr>
              <w:t xml:space="preserve"> </w:t>
            </w:r>
            <w:r w:rsidRPr="0025615F">
              <w:rPr>
                <w:rFonts w:ascii="Verdana" w:hAnsi="Verdana"/>
              </w:rPr>
              <w:t>Fill</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1st</w:t>
            </w:r>
            <w:r>
              <w:rPr>
                <w:rFonts w:ascii="Verdana" w:hAnsi="Verdana"/>
              </w:rPr>
              <w:t xml:space="preserve"> </w:t>
            </w:r>
            <w:r w:rsidRPr="0025615F">
              <w:rPr>
                <w:rFonts w:ascii="Verdana" w:hAnsi="Verdana"/>
              </w:rPr>
              <w:t>MOR</w:t>
            </w:r>
            <w:r>
              <w:rPr>
                <w:rFonts w:ascii="Verdana" w:hAnsi="Verdana"/>
              </w:rPr>
              <w:t xml:space="preserve"> </w:t>
            </w:r>
            <w:r w:rsidRPr="0025615F">
              <w:rPr>
                <w:rFonts w:ascii="Verdana" w:hAnsi="Verdana"/>
              </w:rPr>
              <w:t>Fill</w:t>
            </w:r>
          </w:p>
        </w:tc>
        <w:tc>
          <w:tcPr>
            <w:tcW w:w="3585" w:type="pct"/>
          </w:tcPr>
          <w:p w14:paraId="58C84334" w14:textId="24FCF85F" w:rsidR="00345A43" w:rsidRPr="0025615F" w:rsidRDefault="00345A43" w:rsidP="009F0104">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first</w:t>
            </w:r>
            <w:r>
              <w:rPr>
                <w:rFonts w:ascii="Verdana" w:hAnsi="Verdana"/>
              </w:rPr>
              <w:t xml:space="preserve"> </w:t>
            </w:r>
            <w:r w:rsidRPr="0025615F">
              <w:rPr>
                <w:rFonts w:ascii="Verdana" w:hAnsi="Verdana"/>
              </w:rPr>
              <w:t>time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being</w:t>
            </w:r>
            <w:r>
              <w:rPr>
                <w:rFonts w:ascii="Verdana" w:hAnsi="Verdana"/>
              </w:rPr>
              <w:t xml:space="preserve"> </w:t>
            </w:r>
            <w:r w:rsidRPr="0025615F">
              <w:rPr>
                <w:rFonts w:ascii="Verdana" w:hAnsi="Verdana"/>
              </w:rPr>
              <w:t>filled</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general</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at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mail</w:t>
            </w:r>
            <w:r>
              <w:rPr>
                <w:rFonts w:ascii="Verdana" w:hAnsi="Verdana"/>
              </w:rPr>
              <w:t xml:space="preserve"> </w:t>
            </w:r>
            <w:r w:rsidRPr="0025615F">
              <w:rPr>
                <w:rFonts w:ascii="Verdana" w:hAnsi="Verdana"/>
              </w:rPr>
              <w:t>order</w:t>
            </w:r>
            <w:r>
              <w:rPr>
                <w:rFonts w:ascii="Verdana" w:hAnsi="Verdana"/>
              </w:rPr>
              <w:t xml:space="preserve"> </w:t>
            </w:r>
            <w:r w:rsidRPr="0025615F">
              <w:rPr>
                <w:rFonts w:ascii="Verdana" w:hAnsi="Verdana"/>
              </w:rPr>
              <w:t>facility.</w:t>
            </w:r>
          </w:p>
        </w:tc>
      </w:tr>
      <w:tr w:rsidR="00345A43" w:rsidRPr="0025615F" w14:paraId="0F14D1EE" w14:textId="77777777" w:rsidTr="00317CFA">
        <w:tc>
          <w:tcPr>
            <w:tcW w:w="743" w:type="pct"/>
          </w:tcPr>
          <w:p w14:paraId="0EED5883"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FFL</w:t>
            </w:r>
          </w:p>
        </w:tc>
        <w:tc>
          <w:tcPr>
            <w:tcW w:w="672" w:type="pct"/>
          </w:tcPr>
          <w:p w14:paraId="426957C8" w14:textId="77777777" w:rsidR="00345A43" w:rsidRPr="0025615F" w:rsidRDefault="00345A43" w:rsidP="009F0104">
            <w:pPr>
              <w:spacing w:before="120" w:after="120"/>
              <w:rPr>
                <w:rFonts w:ascii="Verdana" w:hAnsi="Verdana"/>
              </w:rPr>
            </w:pPr>
            <w:r w:rsidRPr="0025615F">
              <w:rPr>
                <w:rFonts w:ascii="Verdana" w:hAnsi="Verdana"/>
              </w:rPr>
              <w:t>Future</w:t>
            </w:r>
            <w:r>
              <w:rPr>
                <w:rFonts w:ascii="Verdana" w:hAnsi="Verdana"/>
              </w:rPr>
              <w:t xml:space="preserve"> </w:t>
            </w:r>
            <w:r w:rsidRPr="0025615F">
              <w:rPr>
                <w:rFonts w:ascii="Verdana" w:hAnsi="Verdana"/>
              </w:rPr>
              <w:t>Fill</w:t>
            </w:r>
          </w:p>
        </w:tc>
        <w:tc>
          <w:tcPr>
            <w:tcW w:w="3585" w:type="pct"/>
          </w:tcPr>
          <w:p w14:paraId="266BC297" w14:textId="561DF895" w:rsidR="00345A43" w:rsidRPr="0025615F" w:rsidRDefault="00345A43" w:rsidP="009F0104">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queue</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placed</w:t>
            </w:r>
            <w:r>
              <w:rPr>
                <w:rFonts w:ascii="Verdana" w:hAnsi="Verdana"/>
              </w:rPr>
              <w:t xml:space="preserve"> </w:t>
            </w:r>
            <w:r w:rsidRPr="0025615F">
              <w:rPr>
                <w:rFonts w:ascii="Verdana" w:hAnsi="Verdana"/>
              </w:rPr>
              <w:t>until</w:t>
            </w:r>
            <w:r>
              <w:rPr>
                <w:rFonts w:ascii="Verdana" w:hAnsi="Verdana"/>
              </w:rPr>
              <w:t xml:space="preserve"> </w:t>
            </w:r>
            <w:r w:rsidRPr="0025615F">
              <w:rPr>
                <w:rFonts w:ascii="Verdana" w:hAnsi="Verdana"/>
              </w:rPr>
              <w:t>eligible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filled</w:t>
            </w:r>
            <w:r>
              <w:rPr>
                <w:rFonts w:ascii="Verdana" w:hAnsi="Verdana"/>
              </w:rPr>
              <w:t xml:space="preserve"> </w:t>
            </w:r>
            <w:r w:rsidRPr="0025615F">
              <w:rPr>
                <w:rFonts w:ascii="Verdana" w:hAnsi="Verdana"/>
              </w:rPr>
              <w:t>based</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time</w:t>
            </w:r>
            <w:r>
              <w:rPr>
                <w:rFonts w:ascii="Verdana" w:hAnsi="Verdana"/>
              </w:rPr>
              <w:t xml:space="preserve"> </w:t>
            </w:r>
            <w:r w:rsidRPr="0025615F">
              <w:rPr>
                <w:rFonts w:ascii="Verdana" w:hAnsi="Verdana"/>
              </w:rPr>
              <w:t>pas</w:t>
            </w:r>
            <w:r>
              <w:rPr>
                <w:rFonts w:ascii="Verdana" w:hAnsi="Verdana"/>
              </w:rPr>
              <w:t xml:space="preserve">sed </w:t>
            </w:r>
            <w:r w:rsidRPr="0025615F">
              <w:rPr>
                <w:rFonts w:ascii="Verdana" w:hAnsi="Verdana"/>
              </w:rPr>
              <w:t>since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previous</w:t>
            </w:r>
            <w:r>
              <w:rPr>
                <w:rFonts w:ascii="Verdana" w:hAnsi="Verdana"/>
              </w:rPr>
              <w:t xml:space="preserve"> </w:t>
            </w:r>
            <w:r w:rsidRPr="0025615F">
              <w:rPr>
                <w:rFonts w:ascii="Verdana" w:hAnsi="Verdana"/>
              </w:rPr>
              <w:t>fill</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same</w:t>
            </w:r>
            <w:r>
              <w:rPr>
                <w:rFonts w:ascii="Verdana" w:hAnsi="Verdana"/>
              </w:rPr>
              <w:t xml:space="preserve"> </w:t>
            </w:r>
            <w:r w:rsidRPr="0025615F">
              <w:rPr>
                <w:rFonts w:ascii="Verdana" w:hAnsi="Verdana"/>
              </w:rPr>
              <w:t>medication.</w:t>
            </w:r>
          </w:p>
        </w:tc>
      </w:tr>
      <w:tr w:rsidR="00345A43" w:rsidRPr="0025615F" w14:paraId="0117F136" w14:textId="77777777" w:rsidTr="00317CFA">
        <w:tc>
          <w:tcPr>
            <w:tcW w:w="743" w:type="pct"/>
          </w:tcPr>
          <w:p w14:paraId="2CC65E58"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FFS</w:t>
            </w:r>
          </w:p>
        </w:tc>
        <w:tc>
          <w:tcPr>
            <w:tcW w:w="672" w:type="pct"/>
          </w:tcPr>
          <w:p w14:paraId="511E295D" w14:textId="77777777" w:rsidR="00345A43" w:rsidRPr="0025615F" w:rsidRDefault="00345A43" w:rsidP="009F0104">
            <w:pPr>
              <w:spacing w:before="120" w:after="120"/>
              <w:rPr>
                <w:rFonts w:ascii="Verdana" w:hAnsi="Verdana"/>
              </w:rPr>
            </w:pPr>
            <w:r w:rsidRPr="0025615F">
              <w:rPr>
                <w:rFonts w:ascii="Verdana" w:hAnsi="Verdana"/>
              </w:rPr>
              <w:t>Fee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Service</w:t>
            </w:r>
          </w:p>
        </w:tc>
        <w:tc>
          <w:tcPr>
            <w:tcW w:w="3585" w:type="pct"/>
          </w:tcPr>
          <w:p w14:paraId="7A9D56CD" w14:textId="5EA648DF" w:rsidR="00345A43" w:rsidRPr="0025615F" w:rsidRDefault="00345A43" w:rsidP="009F0104">
            <w:pPr>
              <w:spacing w:before="120" w:after="120"/>
              <w:rPr>
                <w:rFonts w:ascii="Verdana" w:hAnsi="Verdana"/>
              </w:rPr>
            </w:pPr>
            <w:r w:rsidRPr="0025615F">
              <w:rPr>
                <w:rFonts w:ascii="Verdana" w:hAnsi="Verdana"/>
              </w:rPr>
              <w:t>Traditional</w:t>
            </w:r>
            <w:r>
              <w:rPr>
                <w:rFonts w:ascii="Verdana" w:hAnsi="Verdana"/>
              </w:rPr>
              <w:t xml:space="preserve"> </w:t>
            </w:r>
            <w:r w:rsidRPr="0025615F">
              <w:rPr>
                <w:rFonts w:ascii="Verdana" w:hAnsi="Verdana"/>
              </w:rPr>
              <w:t>indemnity</w:t>
            </w:r>
            <w:r>
              <w:rPr>
                <w:rFonts w:ascii="Verdana" w:hAnsi="Verdana"/>
              </w:rPr>
              <w:t xml:space="preserve"> </w:t>
            </w:r>
            <w:r w:rsidRPr="0025615F">
              <w:rPr>
                <w:rFonts w:ascii="Verdana" w:hAnsi="Verdana"/>
              </w:rPr>
              <w:t>reimbursement</w:t>
            </w:r>
            <w:r>
              <w:rPr>
                <w:rFonts w:ascii="Verdana" w:hAnsi="Verdana"/>
              </w:rPr>
              <w:t xml:space="preserve"> </w:t>
            </w:r>
            <w:r w:rsidRPr="0025615F">
              <w:rPr>
                <w:rFonts w:ascii="Verdana" w:hAnsi="Verdana"/>
              </w:rPr>
              <w:t>method</w:t>
            </w:r>
            <w:r>
              <w:rPr>
                <w:rFonts w:ascii="Verdana" w:hAnsi="Verdana"/>
              </w:rPr>
              <w:t xml:space="preserve"> </w:t>
            </w:r>
            <w:r w:rsidRPr="0025615F">
              <w:rPr>
                <w:rFonts w:ascii="Verdana" w:hAnsi="Verdana"/>
              </w:rPr>
              <w:t>where</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pays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pharmaceutical</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medical</w:t>
            </w:r>
            <w:r>
              <w:rPr>
                <w:rFonts w:ascii="Verdana" w:hAnsi="Verdana"/>
              </w:rPr>
              <w:t xml:space="preserve"> </w:t>
            </w:r>
            <w:r w:rsidRPr="0025615F">
              <w:rPr>
                <w:rFonts w:ascii="Verdana" w:hAnsi="Verdana"/>
              </w:rPr>
              <w:t>service</w:t>
            </w:r>
            <w:r>
              <w:rPr>
                <w:rFonts w:ascii="Verdana" w:hAnsi="Verdana"/>
              </w:rPr>
              <w:t xml:space="preserve"> </w:t>
            </w:r>
            <w:r w:rsidRPr="0025615F">
              <w:rPr>
                <w:rFonts w:ascii="Verdana" w:hAnsi="Verdana"/>
              </w:rPr>
              <w:t>upfront</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files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insurance</w:t>
            </w:r>
            <w:r>
              <w:rPr>
                <w:rFonts w:ascii="Verdana" w:hAnsi="Verdana"/>
              </w:rPr>
              <w:t xml:space="preserve"> </w:t>
            </w:r>
            <w:r w:rsidRPr="0025615F">
              <w:rPr>
                <w:rFonts w:ascii="Verdana" w:hAnsi="Verdana"/>
              </w:rPr>
              <w:t>reimbursement</w:t>
            </w:r>
            <w:r>
              <w:rPr>
                <w:rFonts w:ascii="Verdana" w:hAnsi="Verdana"/>
              </w:rPr>
              <w:t xml:space="preserve"> </w:t>
            </w:r>
            <w:r w:rsidRPr="0025615F">
              <w:rPr>
                <w:rFonts w:ascii="Verdana" w:hAnsi="Verdana"/>
              </w:rPr>
              <w:t>later.</w:t>
            </w:r>
            <w:r>
              <w:rPr>
                <w:rFonts w:ascii="Verdana" w:hAnsi="Verdana"/>
              </w:rPr>
              <w:t xml:space="preserve">  </w:t>
            </w:r>
            <w:r w:rsidRPr="0025615F">
              <w:rPr>
                <w:rFonts w:ascii="Verdana" w:hAnsi="Verdana"/>
              </w:rPr>
              <w:t>Providers</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paid</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fee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each</w:t>
            </w:r>
            <w:r>
              <w:rPr>
                <w:rFonts w:ascii="Verdana" w:hAnsi="Verdana"/>
              </w:rPr>
              <w:t xml:space="preserve"> </w:t>
            </w:r>
            <w:r w:rsidRPr="0025615F">
              <w:rPr>
                <w:rFonts w:ascii="Verdana" w:hAnsi="Verdana"/>
              </w:rPr>
              <w:t>service</w:t>
            </w:r>
            <w:r>
              <w:rPr>
                <w:rFonts w:ascii="Verdana" w:hAnsi="Verdana"/>
              </w:rPr>
              <w:t xml:space="preserve"> </w:t>
            </w:r>
            <w:r w:rsidRPr="0025615F">
              <w:rPr>
                <w:rFonts w:ascii="Verdana" w:hAnsi="Verdana"/>
              </w:rPr>
              <w:t>they</w:t>
            </w:r>
            <w:r>
              <w:rPr>
                <w:rFonts w:ascii="Verdana" w:hAnsi="Verdana"/>
              </w:rPr>
              <w:t xml:space="preserve"> </w:t>
            </w:r>
            <w:r w:rsidRPr="0025615F">
              <w:rPr>
                <w:rFonts w:ascii="Verdana" w:hAnsi="Verdana"/>
              </w:rPr>
              <w:t>deliver.</w:t>
            </w:r>
          </w:p>
        </w:tc>
      </w:tr>
      <w:tr w:rsidR="00345A43" w:rsidRPr="0025615F" w14:paraId="179AE7E3" w14:textId="77777777" w:rsidTr="00317CFA">
        <w:tc>
          <w:tcPr>
            <w:tcW w:w="743" w:type="pct"/>
          </w:tcPr>
          <w:p w14:paraId="0E8D461D"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FFX</w:t>
            </w:r>
          </w:p>
        </w:tc>
        <w:tc>
          <w:tcPr>
            <w:tcW w:w="672" w:type="pct"/>
          </w:tcPr>
          <w:p w14:paraId="5CC7816E" w14:textId="77777777" w:rsidR="00345A43" w:rsidRPr="0025615F" w:rsidRDefault="00345A43" w:rsidP="009F0104">
            <w:pPr>
              <w:spacing w:before="120" w:after="120"/>
              <w:rPr>
                <w:rFonts w:ascii="Verdana" w:hAnsi="Verdana"/>
              </w:rPr>
            </w:pPr>
            <w:r w:rsidRPr="0025615F">
              <w:rPr>
                <w:rFonts w:ascii="Verdana" w:hAnsi="Verdana"/>
              </w:rPr>
              <w:t>Fairfax</w:t>
            </w:r>
          </w:p>
        </w:tc>
        <w:tc>
          <w:tcPr>
            <w:tcW w:w="3585" w:type="pct"/>
          </w:tcPr>
          <w:p w14:paraId="31B8BF98" w14:textId="0D5D55FD" w:rsidR="00345A43" w:rsidRPr="0025615F" w:rsidRDefault="00390D44" w:rsidP="370480F0">
            <w:pPr>
              <w:spacing w:before="120" w:after="120"/>
              <w:rPr>
                <w:rFonts w:ascii="Verdana" w:hAnsi="Verdana"/>
              </w:rPr>
            </w:pPr>
            <w:r>
              <w:rPr>
                <w:rFonts w:ascii="Verdana" w:hAnsi="Verdana" w:cs="Courier New"/>
                <w:noProof/>
              </w:rPr>
              <w:drawing>
                <wp:inline distT="0" distB="0" distL="0" distR="0" wp14:anchorId="50B87086" wp14:editId="4EC1A590">
                  <wp:extent cx="304762" cy="304762"/>
                  <wp:effectExtent l="0" t="0" r="635" b="635"/>
                  <wp:docPr id="140018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12779" name="Picture 1474412779"/>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cs="Courier New"/>
              </w:rPr>
              <w:t xml:space="preserve"> </w:t>
            </w:r>
            <w:r w:rsidR="03397214" w:rsidRPr="370480F0">
              <w:rPr>
                <w:rFonts w:ascii="Verdana" w:hAnsi="Verdana"/>
              </w:rPr>
              <w:t xml:space="preserve">A software database used in the </w:t>
            </w:r>
            <w:r w:rsidR="044472E7" w:rsidRPr="370480F0">
              <w:rPr>
                <w:rFonts w:ascii="Verdana" w:eastAsia="Verdana" w:hAnsi="Verdana" w:cs="Verdana"/>
                <w:color w:val="000000" w:themeColor="text1"/>
              </w:rPr>
              <w:t>Regional Order Creation Center</w:t>
            </w:r>
            <w:r w:rsidR="044472E7" w:rsidRPr="370480F0">
              <w:rPr>
                <w:rFonts w:ascii="Verdana" w:eastAsia="Verdana" w:hAnsi="Verdana" w:cs="Verdana"/>
              </w:rPr>
              <w:t xml:space="preserve"> (</w:t>
            </w:r>
            <w:r w:rsidR="03397214" w:rsidRPr="370480F0">
              <w:rPr>
                <w:rFonts w:ascii="Verdana" w:hAnsi="Verdana"/>
              </w:rPr>
              <w:t>ROCC</w:t>
            </w:r>
            <w:r w:rsidR="69859AA5" w:rsidRPr="370480F0">
              <w:rPr>
                <w:rFonts w:ascii="Verdana" w:hAnsi="Verdana"/>
              </w:rPr>
              <w:t>)</w:t>
            </w:r>
            <w:r w:rsidR="03397214" w:rsidRPr="370480F0">
              <w:rPr>
                <w:rFonts w:ascii="Verdana" w:hAnsi="Verdana"/>
              </w:rPr>
              <w:t>.</w:t>
            </w:r>
          </w:p>
        </w:tc>
      </w:tr>
      <w:tr w:rsidR="00345A43" w:rsidRPr="0025615F" w14:paraId="49D97612" w14:textId="77777777" w:rsidTr="00317CFA">
        <w:tc>
          <w:tcPr>
            <w:tcW w:w="743" w:type="pct"/>
          </w:tcPr>
          <w:p w14:paraId="2CBEB5C0"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FIPS</w:t>
            </w:r>
          </w:p>
        </w:tc>
        <w:tc>
          <w:tcPr>
            <w:tcW w:w="672" w:type="pct"/>
          </w:tcPr>
          <w:p w14:paraId="2B4F48C3" w14:textId="77777777" w:rsidR="00345A43" w:rsidRPr="0025615F" w:rsidRDefault="00345A43" w:rsidP="009F0104">
            <w:pPr>
              <w:spacing w:before="120" w:after="120"/>
              <w:rPr>
                <w:rFonts w:ascii="Verdana" w:hAnsi="Verdana"/>
              </w:rPr>
            </w:pPr>
            <w:r w:rsidRPr="0025615F">
              <w:rPr>
                <w:rFonts w:ascii="Verdana" w:hAnsi="Verdana"/>
              </w:rPr>
              <w:t>Federal</w:t>
            </w:r>
            <w:r>
              <w:rPr>
                <w:rFonts w:ascii="Verdana" w:hAnsi="Verdana"/>
              </w:rPr>
              <w:t xml:space="preserve"> </w:t>
            </w:r>
            <w:r w:rsidRPr="0025615F">
              <w:rPr>
                <w:rFonts w:ascii="Verdana" w:hAnsi="Verdana"/>
              </w:rPr>
              <w:t>Information</w:t>
            </w:r>
            <w:r>
              <w:rPr>
                <w:rFonts w:ascii="Verdana" w:hAnsi="Verdana"/>
              </w:rPr>
              <w:t xml:space="preserve"> </w:t>
            </w:r>
            <w:r w:rsidRPr="0025615F">
              <w:rPr>
                <w:rFonts w:ascii="Verdana" w:hAnsi="Verdana"/>
              </w:rPr>
              <w:t>Processing</w:t>
            </w:r>
            <w:r>
              <w:rPr>
                <w:rFonts w:ascii="Verdana" w:hAnsi="Verdana"/>
              </w:rPr>
              <w:t xml:space="preserve"> </w:t>
            </w:r>
            <w:r w:rsidRPr="0025615F">
              <w:rPr>
                <w:rFonts w:ascii="Verdana" w:hAnsi="Verdana"/>
              </w:rPr>
              <w:t>Standard</w:t>
            </w:r>
          </w:p>
        </w:tc>
        <w:tc>
          <w:tcPr>
            <w:tcW w:w="3585" w:type="pct"/>
          </w:tcPr>
          <w:p w14:paraId="79A85533" w14:textId="170C3B76" w:rsidR="00345A43" w:rsidRPr="0025615F" w:rsidRDefault="00345A43" w:rsidP="009F0104">
            <w:pPr>
              <w:spacing w:before="120" w:after="120"/>
              <w:rPr>
                <w:rFonts w:ascii="Verdana" w:hAnsi="Verdana"/>
              </w:rPr>
            </w:pPr>
            <w:r w:rsidRPr="0025615F">
              <w:rPr>
                <w:rFonts w:ascii="Verdana" w:hAnsi="Verdana"/>
              </w:rPr>
              <w:t>A</w:t>
            </w:r>
            <w:r>
              <w:rPr>
                <w:rFonts w:ascii="Verdana" w:hAnsi="Verdana"/>
              </w:rPr>
              <w:t xml:space="preserve"> </w:t>
            </w:r>
            <w:r w:rsidRPr="0025615F">
              <w:rPr>
                <w:rFonts w:ascii="Verdana" w:hAnsi="Verdana"/>
              </w:rPr>
              <w:t>government</w:t>
            </w:r>
            <w:r>
              <w:rPr>
                <w:rFonts w:ascii="Verdana" w:hAnsi="Verdana"/>
              </w:rPr>
              <w:t xml:space="preserve"> co</w:t>
            </w:r>
            <w:r w:rsidRPr="0025615F">
              <w:rPr>
                <w:rFonts w:ascii="Verdana" w:hAnsi="Verdana"/>
              </w:rPr>
              <w:t>mputer</w:t>
            </w:r>
            <w:r>
              <w:rPr>
                <w:rFonts w:ascii="Verdana" w:hAnsi="Verdana"/>
              </w:rPr>
              <w:t xml:space="preserve"> </w:t>
            </w:r>
            <w:r w:rsidRPr="0025615F">
              <w:rPr>
                <w:rFonts w:ascii="Verdana" w:hAnsi="Verdana"/>
              </w:rPr>
              <w:t>security</w:t>
            </w:r>
            <w:r>
              <w:rPr>
                <w:rFonts w:ascii="Verdana" w:hAnsi="Verdana"/>
              </w:rPr>
              <w:t xml:space="preserve"> </w:t>
            </w:r>
            <w:r w:rsidRPr="0025615F">
              <w:rPr>
                <w:rFonts w:ascii="Verdana" w:hAnsi="Verdana"/>
              </w:rPr>
              <w:t>standard</w:t>
            </w:r>
            <w:r>
              <w:rPr>
                <w:rFonts w:ascii="Verdana" w:hAnsi="Verdana"/>
              </w:rPr>
              <w:t xml:space="preserve"> </w:t>
            </w:r>
            <w:r w:rsidRPr="0025615F">
              <w:rPr>
                <w:rFonts w:ascii="Verdana" w:hAnsi="Verdana"/>
              </w:rPr>
              <w:t>used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accredit</w:t>
            </w:r>
            <w:r>
              <w:rPr>
                <w:rFonts w:ascii="Verdana" w:hAnsi="Verdana"/>
              </w:rPr>
              <w:t xml:space="preserve"> </w:t>
            </w:r>
            <w:r w:rsidRPr="0025615F">
              <w:rPr>
                <w:rFonts w:ascii="Verdana" w:hAnsi="Verdana"/>
              </w:rPr>
              <w:t>cryptographic</w:t>
            </w:r>
            <w:r>
              <w:rPr>
                <w:rFonts w:ascii="Verdana" w:hAnsi="Verdana"/>
              </w:rPr>
              <w:t xml:space="preserve"> </w:t>
            </w:r>
            <w:r w:rsidRPr="0025615F">
              <w:rPr>
                <w:rFonts w:ascii="Verdana" w:hAnsi="Verdana"/>
              </w:rPr>
              <w:t>modules</w:t>
            </w:r>
            <w:r>
              <w:rPr>
                <w:rFonts w:ascii="Verdana" w:hAnsi="Verdana"/>
              </w:rPr>
              <w:t>.</w:t>
            </w:r>
          </w:p>
        </w:tc>
      </w:tr>
      <w:tr w:rsidR="00345A43" w:rsidRPr="0025615F" w14:paraId="31BBAD0A" w14:textId="77777777" w:rsidTr="00317CFA">
        <w:tc>
          <w:tcPr>
            <w:tcW w:w="743" w:type="pct"/>
          </w:tcPr>
          <w:p w14:paraId="4F67E84A" w14:textId="7C99A353" w:rsidR="00345A43" w:rsidRPr="0025615F" w:rsidRDefault="00345A43" w:rsidP="009F0104">
            <w:pPr>
              <w:spacing w:before="120" w:after="120"/>
              <w:jc w:val="center"/>
              <w:rPr>
                <w:rFonts w:ascii="Verdana" w:hAnsi="Verdana"/>
                <w:b/>
                <w:color w:val="000000"/>
              </w:rPr>
            </w:pPr>
            <w:r w:rsidRPr="002A444A">
              <w:rPr>
                <w:rFonts w:ascii="Verdana" w:hAnsi="Verdana"/>
                <w:b/>
                <w:bCs/>
              </w:rPr>
              <w:t>FIR</w:t>
            </w:r>
          </w:p>
        </w:tc>
        <w:tc>
          <w:tcPr>
            <w:tcW w:w="672" w:type="pct"/>
          </w:tcPr>
          <w:p w14:paraId="604749A7" w14:textId="77777777" w:rsidR="00345A43" w:rsidRPr="0025615F" w:rsidRDefault="00345A43" w:rsidP="009F0104">
            <w:pPr>
              <w:spacing w:before="120" w:after="120"/>
              <w:rPr>
                <w:rFonts w:ascii="Verdana" w:hAnsi="Verdana"/>
              </w:rPr>
            </w:pPr>
            <w:r w:rsidRPr="000F184C">
              <w:rPr>
                <w:rFonts w:ascii="Verdana" w:hAnsi="Verdana"/>
              </w:rPr>
              <w:t>Financial Information Reporting</w:t>
            </w:r>
          </w:p>
        </w:tc>
        <w:tc>
          <w:tcPr>
            <w:tcW w:w="3585" w:type="pct"/>
          </w:tcPr>
          <w:p w14:paraId="4BD1266B" w14:textId="1F627A5A" w:rsidR="00345A43" w:rsidRPr="0025615F" w:rsidRDefault="00345A43" w:rsidP="009F0104">
            <w:pPr>
              <w:spacing w:before="120" w:after="120"/>
              <w:rPr>
                <w:rFonts w:ascii="Verdana" w:hAnsi="Verdana"/>
              </w:rPr>
            </w:pPr>
            <w:r w:rsidRPr="000F184C">
              <w:rPr>
                <w:rFonts w:ascii="Verdana" w:hAnsi="Verdana"/>
              </w:rPr>
              <w:t>Used to signal an adjustment to the beneficiary’s TrOOP (</w:t>
            </w:r>
            <w:r w:rsidR="009F0104" w:rsidRPr="009F0104">
              <w:rPr>
                <w:rFonts w:ascii="Verdana" w:hAnsi="Verdana"/>
                <w:b/>
                <w:bCs/>
              </w:rPr>
              <w:t>Examples:</w:t>
            </w:r>
            <w:r w:rsidR="009F0104">
              <w:rPr>
                <w:rFonts w:ascii="Verdana" w:hAnsi="Verdana"/>
              </w:rPr>
              <w:t xml:space="preserve">  C</w:t>
            </w:r>
            <w:r w:rsidRPr="000F184C">
              <w:rPr>
                <w:rFonts w:ascii="Verdana" w:hAnsi="Verdana"/>
              </w:rPr>
              <w:t>arryover from previous Part D plan, claims reconciliation, etc).</w:t>
            </w:r>
          </w:p>
        </w:tc>
      </w:tr>
      <w:tr w:rsidR="00345A43" w:rsidRPr="0025615F" w14:paraId="3405673B" w14:textId="77777777" w:rsidTr="00317CFA">
        <w:tc>
          <w:tcPr>
            <w:tcW w:w="743" w:type="pct"/>
          </w:tcPr>
          <w:p w14:paraId="07EA2E21" w14:textId="3A500E05" w:rsidR="00345A43" w:rsidRPr="0025615F" w:rsidRDefault="003D4CF4" w:rsidP="009F0104">
            <w:pPr>
              <w:spacing w:before="120" w:after="120"/>
              <w:jc w:val="center"/>
              <w:rPr>
                <w:rFonts w:ascii="Verdana" w:hAnsi="Verdana"/>
                <w:b/>
                <w:color w:val="000000"/>
              </w:rPr>
            </w:pPr>
            <w:r>
              <w:rPr>
                <w:rFonts w:ascii="Verdana" w:hAnsi="Verdana"/>
                <w:b/>
                <w:color w:val="000000"/>
              </w:rPr>
              <w:t xml:space="preserve"> </w:t>
            </w:r>
            <w:r w:rsidR="00345A43" w:rsidRPr="0025615F">
              <w:rPr>
                <w:rFonts w:ascii="Verdana" w:hAnsi="Verdana"/>
                <w:b/>
                <w:color w:val="000000"/>
              </w:rPr>
              <w:t>FML</w:t>
            </w:r>
          </w:p>
        </w:tc>
        <w:tc>
          <w:tcPr>
            <w:tcW w:w="672" w:type="pct"/>
          </w:tcPr>
          <w:p w14:paraId="3DF86521" w14:textId="77777777" w:rsidR="00345A43" w:rsidRDefault="00345A43" w:rsidP="009F0104">
            <w:pPr>
              <w:spacing w:before="120" w:after="120"/>
              <w:rPr>
                <w:rFonts w:ascii="Verdana" w:hAnsi="Verdana"/>
              </w:rPr>
            </w:pPr>
            <w:r w:rsidRPr="0025615F">
              <w:rPr>
                <w:rFonts w:ascii="Verdana" w:hAnsi="Verdana"/>
              </w:rPr>
              <w:t>Follow</w:t>
            </w:r>
            <w:r>
              <w:rPr>
                <w:rFonts w:ascii="Verdana" w:hAnsi="Verdana"/>
              </w:rPr>
              <w:t xml:space="preserve"> </w:t>
            </w:r>
            <w:r w:rsidRPr="0025615F">
              <w:rPr>
                <w:rFonts w:ascii="Verdana" w:hAnsi="Verdana"/>
              </w:rPr>
              <w:t>Me</w:t>
            </w:r>
            <w:r>
              <w:rPr>
                <w:rFonts w:ascii="Verdana" w:hAnsi="Verdana"/>
              </w:rPr>
              <w:t xml:space="preserve"> </w:t>
            </w:r>
            <w:r w:rsidRPr="0025615F">
              <w:rPr>
                <w:rFonts w:ascii="Verdana" w:hAnsi="Verdana"/>
              </w:rPr>
              <w:t>Logic</w:t>
            </w:r>
          </w:p>
          <w:p w14:paraId="7D4C8537" w14:textId="77777777" w:rsidR="00345A43" w:rsidRPr="0025615F" w:rsidRDefault="00345A43" w:rsidP="009F0104">
            <w:pPr>
              <w:spacing w:before="120" w:after="120"/>
              <w:rPr>
                <w:rFonts w:ascii="Verdana" w:hAnsi="Verdana"/>
              </w:rPr>
            </w:pPr>
          </w:p>
        </w:tc>
        <w:tc>
          <w:tcPr>
            <w:tcW w:w="3585" w:type="pct"/>
          </w:tcPr>
          <w:p w14:paraId="7B9F9433" w14:textId="64E0613A" w:rsidR="00345A43" w:rsidRPr="0025615F" w:rsidRDefault="00062302" w:rsidP="009F0104">
            <w:pPr>
              <w:tabs>
                <w:tab w:val="left" w:pos="2025"/>
              </w:tabs>
              <w:spacing w:before="120" w:after="120"/>
              <w:rPr>
                <w:rFonts w:ascii="Verdana" w:hAnsi="Verdana"/>
              </w:rPr>
            </w:pPr>
            <w:r>
              <w:rPr>
                <w:rFonts w:ascii="Verdana" w:hAnsi="Verdana"/>
              </w:rPr>
              <w:t>Designed to track beneficiary history when they move from one account within CVS Caremark’s system to another. T</w:t>
            </w:r>
            <w:r>
              <w:rPr>
                <w:rFonts w:ascii="Verdana" w:hAnsi="Verdana"/>
                <w:color w:val="000000"/>
              </w:rPr>
              <w:t>he history is tracked through the use of Universal IDs, which uses Follow Me Logic in order to track a member’s claims from carrier to carrier.</w:t>
            </w:r>
          </w:p>
        </w:tc>
      </w:tr>
      <w:tr w:rsidR="00345A43" w:rsidRPr="0025615F" w14:paraId="0804DB5F" w14:textId="77777777" w:rsidTr="00317CFA">
        <w:tc>
          <w:tcPr>
            <w:tcW w:w="743" w:type="pct"/>
          </w:tcPr>
          <w:p w14:paraId="4E562244" w14:textId="64B04FE3" w:rsidR="00345A43" w:rsidRPr="0025615F" w:rsidRDefault="003D4CF4" w:rsidP="009F0104">
            <w:pPr>
              <w:spacing w:before="120" w:after="120"/>
              <w:jc w:val="center"/>
              <w:rPr>
                <w:rFonts w:ascii="Verdana" w:hAnsi="Verdana"/>
                <w:b/>
                <w:color w:val="000000"/>
              </w:rPr>
            </w:pPr>
            <w:r>
              <w:rPr>
                <w:rFonts w:ascii="Verdana" w:hAnsi="Verdana"/>
                <w:b/>
                <w:color w:val="000000"/>
              </w:rPr>
              <w:t xml:space="preserve"> </w:t>
            </w:r>
            <w:r w:rsidR="00345A43" w:rsidRPr="0025615F">
              <w:rPr>
                <w:rFonts w:ascii="Verdana" w:hAnsi="Verdana"/>
                <w:b/>
                <w:color w:val="000000"/>
              </w:rPr>
              <w:t>FMLA</w:t>
            </w:r>
          </w:p>
        </w:tc>
        <w:tc>
          <w:tcPr>
            <w:tcW w:w="672" w:type="pct"/>
          </w:tcPr>
          <w:p w14:paraId="568B8516" w14:textId="155F1C42" w:rsidR="00345A43" w:rsidRPr="0025615F" w:rsidRDefault="00345A43" w:rsidP="00E27BE4">
            <w:pPr>
              <w:spacing w:before="120" w:after="120"/>
              <w:rPr>
                <w:rFonts w:ascii="Verdana" w:hAnsi="Verdana"/>
              </w:rPr>
            </w:pPr>
            <w:r w:rsidRPr="0025615F">
              <w:rPr>
                <w:rFonts w:ascii="Verdana" w:hAnsi="Verdana"/>
              </w:rPr>
              <w:t>Family</w:t>
            </w:r>
            <w:r>
              <w:rPr>
                <w:rFonts w:ascii="Verdana" w:hAnsi="Verdana"/>
              </w:rPr>
              <w:t xml:space="preserve"> </w:t>
            </w:r>
            <w:r w:rsidRPr="0025615F">
              <w:rPr>
                <w:rFonts w:ascii="Verdana" w:hAnsi="Verdana"/>
              </w:rPr>
              <w:t>Medical</w:t>
            </w:r>
            <w:r>
              <w:rPr>
                <w:rFonts w:ascii="Verdana" w:hAnsi="Verdana"/>
              </w:rPr>
              <w:t xml:space="preserve"> </w:t>
            </w:r>
            <w:r w:rsidRPr="0025615F">
              <w:rPr>
                <w:rFonts w:ascii="Verdana" w:hAnsi="Verdana"/>
              </w:rPr>
              <w:t>Leave</w:t>
            </w:r>
            <w:r>
              <w:rPr>
                <w:rFonts w:ascii="Verdana" w:hAnsi="Verdana"/>
              </w:rPr>
              <w:t xml:space="preserve"> </w:t>
            </w:r>
            <w:r w:rsidRPr="0025615F">
              <w:rPr>
                <w:rFonts w:ascii="Verdana" w:hAnsi="Verdana"/>
              </w:rPr>
              <w:t>Absence</w:t>
            </w:r>
          </w:p>
        </w:tc>
        <w:tc>
          <w:tcPr>
            <w:tcW w:w="3585" w:type="pct"/>
          </w:tcPr>
          <w:p w14:paraId="417D8930" w14:textId="2D1B979F" w:rsidR="00345A43" w:rsidRPr="0025615F" w:rsidRDefault="00821310" w:rsidP="009F0104">
            <w:pPr>
              <w:spacing w:before="120" w:after="120"/>
              <w:rPr>
                <w:rFonts w:ascii="Verdana" w:hAnsi="Verdana"/>
              </w:rPr>
            </w:pPr>
            <w:r>
              <w:rPr>
                <w:rFonts w:ascii="Verdana" w:hAnsi="Verdana"/>
              </w:rPr>
              <w:t>A type of Leave of Absence that was approved by the Family and Medical Leave Act that is designed to allow employees to balance work and family or medical issues without risk of being unemployed.</w:t>
            </w:r>
          </w:p>
        </w:tc>
      </w:tr>
      <w:tr w:rsidR="00345A43" w:rsidRPr="0025615F" w14:paraId="452598E3" w14:textId="77777777" w:rsidTr="00317CFA">
        <w:tc>
          <w:tcPr>
            <w:tcW w:w="743" w:type="pct"/>
          </w:tcPr>
          <w:p w14:paraId="3D607253" w14:textId="3B1E3E2E" w:rsidR="00345A43" w:rsidRPr="0025615F" w:rsidRDefault="003D4CF4" w:rsidP="009F0104">
            <w:pPr>
              <w:spacing w:before="120" w:after="120"/>
              <w:jc w:val="center"/>
              <w:rPr>
                <w:rFonts w:ascii="Verdana" w:hAnsi="Verdana"/>
                <w:b/>
                <w:color w:val="000000"/>
              </w:rPr>
            </w:pPr>
            <w:r>
              <w:rPr>
                <w:rFonts w:ascii="Verdana" w:hAnsi="Verdana"/>
                <w:b/>
                <w:color w:val="000000"/>
              </w:rPr>
              <w:t xml:space="preserve"> </w:t>
            </w:r>
            <w:r w:rsidR="00345A43" w:rsidRPr="0025615F">
              <w:rPr>
                <w:rFonts w:ascii="Verdana" w:hAnsi="Verdana"/>
                <w:b/>
                <w:color w:val="000000"/>
              </w:rPr>
              <w:t>Fmly</w:t>
            </w:r>
          </w:p>
        </w:tc>
        <w:tc>
          <w:tcPr>
            <w:tcW w:w="672" w:type="pct"/>
          </w:tcPr>
          <w:p w14:paraId="27A02300" w14:textId="402437B0" w:rsidR="00345A43" w:rsidRPr="0025615F" w:rsidRDefault="00345A43" w:rsidP="009F0104">
            <w:pPr>
              <w:spacing w:before="120" w:after="120"/>
              <w:rPr>
                <w:rFonts w:ascii="Verdana" w:hAnsi="Verdana"/>
              </w:rPr>
            </w:pPr>
            <w:r w:rsidRPr="0025615F">
              <w:rPr>
                <w:rFonts w:ascii="Verdana" w:hAnsi="Verdana"/>
              </w:rPr>
              <w:t>Family</w:t>
            </w:r>
          </w:p>
        </w:tc>
        <w:tc>
          <w:tcPr>
            <w:tcW w:w="3585" w:type="pct"/>
          </w:tcPr>
          <w:p w14:paraId="456B6C46" w14:textId="5A7AF7AB" w:rsidR="00345A43" w:rsidRPr="0025615F" w:rsidRDefault="008E22E2" w:rsidP="009F0104">
            <w:pPr>
              <w:spacing w:before="120" w:after="120"/>
              <w:rPr>
                <w:rFonts w:ascii="Verdana" w:hAnsi="Verdana"/>
              </w:rPr>
            </w:pPr>
            <w:r>
              <w:rPr>
                <w:rFonts w:ascii="Verdana" w:hAnsi="Verdana"/>
              </w:rPr>
              <w:t>Entirety of related persons</w:t>
            </w:r>
            <w:r w:rsidR="003D4CF4">
              <w:rPr>
                <w:rFonts w:ascii="Verdana" w:hAnsi="Verdana"/>
              </w:rPr>
              <w:t>.</w:t>
            </w:r>
          </w:p>
        </w:tc>
      </w:tr>
      <w:tr w:rsidR="00345A43" w:rsidRPr="0025615F" w14:paraId="4D2791DE" w14:textId="77777777" w:rsidTr="00317CFA">
        <w:tc>
          <w:tcPr>
            <w:tcW w:w="743" w:type="pct"/>
          </w:tcPr>
          <w:p w14:paraId="4E67260A"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FNB</w:t>
            </w:r>
          </w:p>
        </w:tc>
        <w:tc>
          <w:tcPr>
            <w:tcW w:w="672" w:type="pct"/>
          </w:tcPr>
          <w:p w14:paraId="662B24D9" w14:textId="77777777" w:rsidR="00345A43" w:rsidRPr="0025615F" w:rsidRDefault="00345A43" w:rsidP="009F0104">
            <w:pPr>
              <w:spacing w:before="120" w:after="120"/>
              <w:rPr>
                <w:rFonts w:ascii="Verdana" w:hAnsi="Verdana"/>
              </w:rPr>
            </w:pPr>
            <w:r w:rsidRPr="0025615F">
              <w:rPr>
                <w:rFonts w:ascii="Verdana" w:hAnsi="Verdana"/>
              </w:rPr>
              <w:t>Fax</w:t>
            </w:r>
            <w:r>
              <w:rPr>
                <w:rFonts w:ascii="Verdana" w:hAnsi="Verdana"/>
              </w:rPr>
              <w:t xml:space="preserve"> </w:t>
            </w:r>
            <w:r w:rsidRPr="0025615F">
              <w:rPr>
                <w:rFonts w:ascii="Verdana" w:hAnsi="Verdana"/>
              </w:rPr>
              <w:t>Number</w:t>
            </w:r>
            <w:r>
              <w:rPr>
                <w:rFonts w:ascii="Verdana" w:hAnsi="Verdana"/>
              </w:rPr>
              <w:t xml:space="preserve"> </w:t>
            </w:r>
            <w:r w:rsidRPr="0025615F">
              <w:rPr>
                <w:rFonts w:ascii="Verdana" w:hAnsi="Verdana"/>
              </w:rPr>
              <w:t>Busy</w:t>
            </w:r>
          </w:p>
        </w:tc>
        <w:tc>
          <w:tcPr>
            <w:tcW w:w="3585" w:type="pct"/>
          </w:tcPr>
          <w:p w14:paraId="268165B5" w14:textId="5327F29A" w:rsidR="00345A43" w:rsidRPr="0025615F" w:rsidRDefault="00345A43" w:rsidP="009F0104">
            <w:pPr>
              <w:spacing w:before="120" w:after="120"/>
              <w:rPr>
                <w:rFonts w:ascii="Verdana" w:hAnsi="Verdana"/>
              </w:rPr>
            </w:pPr>
            <w:r w:rsidRPr="0025615F">
              <w:rPr>
                <w:rFonts w:ascii="Verdana" w:hAnsi="Verdana"/>
              </w:rPr>
              <w:t>When</w:t>
            </w:r>
            <w:r>
              <w:rPr>
                <w:rFonts w:ascii="Verdana" w:hAnsi="Verdana"/>
              </w:rPr>
              <w:t xml:space="preserve"> </w:t>
            </w:r>
            <w:r w:rsidRPr="0025615F">
              <w:rPr>
                <w:rFonts w:ascii="Verdana" w:hAnsi="Verdana"/>
              </w:rPr>
              <w:t>attempting</w:t>
            </w:r>
            <w:r>
              <w:rPr>
                <w:rFonts w:ascii="Verdana" w:hAnsi="Verdana"/>
              </w:rPr>
              <w:t xml:space="preserve"> </w:t>
            </w:r>
            <w:r w:rsidRPr="0025615F">
              <w:rPr>
                <w:rFonts w:ascii="Verdana" w:hAnsi="Verdana"/>
              </w:rPr>
              <w:t>to</w:t>
            </w:r>
            <w:r>
              <w:rPr>
                <w:rFonts w:ascii="Verdana" w:hAnsi="Verdana"/>
              </w:rPr>
              <w:t xml:space="preserve"> co</w:t>
            </w:r>
            <w:r w:rsidRPr="0025615F">
              <w:rPr>
                <w:rFonts w:ascii="Verdana" w:hAnsi="Verdana"/>
              </w:rPr>
              <w:t>ntact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doctor</w:t>
            </w:r>
            <w:r>
              <w:rPr>
                <w:rFonts w:ascii="Verdana" w:hAnsi="Verdana"/>
              </w:rPr>
              <w:t xml:space="preserve"> </w:t>
            </w:r>
            <w:r w:rsidRPr="0025615F">
              <w:rPr>
                <w:rFonts w:ascii="Verdana" w:hAnsi="Verdana"/>
              </w:rPr>
              <w:t>via</w:t>
            </w:r>
            <w:r>
              <w:rPr>
                <w:rFonts w:ascii="Verdana" w:hAnsi="Verdana"/>
              </w:rPr>
              <w:t xml:space="preserve"> </w:t>
            </w:r>
            <w:r w:rsidRPr="0025615F">
              <w:rPr>
                <w:rFonts w:ascii="Verdana" w:hAnsi="Verdana"/>
              </w:rPr>
              <w:t>fax,</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line</w:t>
            </w:r>
            <w:r>
              <w:rPr>
                <w:rFonts w:ascii="Verdana" w:hAnsi="Verdana"/>
              </w:rPr>
              <w:t xml:space="preserve"> </w:t>
            </w:r>
            <w:r w:rsidRPr="0025615F">
              <w:rPr>
                <w:rFonts w:ascii="Verdana" w:hAnsi="Verdana"/>
              </w:rPr>
              <w:t>was</w:t>
            </w:r>
            <w:r>
              <w:rPr>
                <w:rFonts w:ascii="Verdana" w:hAnsi="Verdana"/>
              </w:rPr>
              <w:t xml:space="preserve"> </w:t>
            </w:r>
            <w:r w:rsidRPr="0025615F">
              <w:rPr>
                <w:rFonts w:ascii="Verdana" w:hAnsi="Verdana"/>
              </w:rPr>
              <w:t>busy</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question</w:t>
            </w:r>
            <w:r>
              <w:rPr>
                <w:rFonts w:ascii="Verdana" w:hAnsi="Verdana"/>
              </w:rPr>
              <w:t xml:space="preserve"> </w:t>
            </w:r>
            <w:r w:rsidRPr="0025615F">
              <w:rPr>
                <w:rFonts w:ascii="Verdana" w:hAnsi="Verdana"/>
              </w:rPr>
              <w:t>unable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sent.</w:t>
            </w:r>
          </w:p>
        </w:tc>
      </w:tr>
      <w:tr w:rsidR="00345A43" w:rsidRPr="0025615F" w14:paraId="67043406" w14:textId="77777777" w:rsidTr="00317CFA">
        <w:tc>
          <w:tcPr>
            <w:tcW w:w="743" w:type="pct"/>
          </w:tcPr>
          <w:p w14:paraId="0213C592" w14:textId="77777777" w:rsidR="00345A43" w:rsidRPr="0025615F" w:rsidRDefault="00345A43" w:rsidP="009F0104">
            <w:pPr>
              <w:spacing w:before="120" w:after="120"/>
              <w:jc w:val="center"/>
              <w:rPr>
                <w:rFonts w:ascii="Verdana" w:hAnsi="Verdana"/>
                <w:b/>
                <w:color w:val="000000"/>
              </w:rPr>
            </w:pPr>
            <w:r>
              <w:rPr>
                <w:rFonts w:ascii="Verdana" w:hAnsi="Verdana"/>
                <w:b/>
                <w:color w:val="000000"/>
              </w:rPr>
              <w:t xml:space="preserve">FOIA </w:t>
            </w:r>
          </w:p>
        </w:tc>
        <w:tc>
          <w:tcPr>
            <w:tcW w:w="672" w:type="pct"/>
          </w:tcPr>
          <w:p w14:paraId="4B8F364C" w14:textId="77777777" w:rsidR="00345A43" w:rsidRPr="00E517E4" w:rsidRDefault="00345A43" w:rsidP="009F0104">
            <w:pPr>
              <w:spacing w:before="120" w:after="120"/>
              <w:rPr>
                <w:rFonts w:ascii="Verdana" w:hAnsi="Verdana"/>
                <w:bCs/>
                <w:color w:val="000000"/>
              </w:rPr>
            </w:pPr>
            <w:r w:rsidRPr="00E517E4">
              <w:rPr>
                <w:rFonts w:ascii="Verdana" w:hAnsi="Verdana"/>
                <w:bCs/>
                <w:color w:val="000000"/>
              </w:rPr>
              <w:t xml:space="preserve">Freedom of Information Act </w:t>
            </w:r>
          </w:p>
        </w:tc>
        <w:tc>
          <w:tcPr>
            <w:tcW w:w="3585" w:type="pct"/>
          </w:tcPr>
          <w:p w14:paraId="495F558C" w14:textId="649B64AA" w:rsidR="003D4CF4" w:rsidRDefault="00345A43" w:rsidP="009F0104">
            <w:pPr>
              <w:spacing w:before="120" w:after="120"/>
              <w:rPr>
                <w:rFonts w:ascii="Verdana" w:hAnsi="Verdana"/>
              </w:rPr>
            </w:pPr>
            <w:r w:rsidRPr="004930C5">
              <w:rPr>
                <w:rFonts w:ascii="Verdana" w:hAnsi="Verdana"/>
              </w:rPr>
              <w:t>Enacted on July 4, 1966, and taking effect one year later, the Freedom of Information Act (FOIA) provides that any person has a right, enforceable in court, to obtain access to federal agency records, except to the extent that such records (or portions of them) are protected from public disclosure by one of nine exemptions or by one of three special law enforcement record exclusions.</w:t>
            </w:r>
            <w:r w:rsidR="003D4CF4">
              <w:rPr>
                <w:rFonts w:ascii="Verdana" w:hAnsi="Verdana"/>
              </w:rPr>
              <w:t xml:space="preserve"> </w:t>
            </w:r>
            <w:r w:rsidRPr="004930C5">
              <w:rPr>
                <w:rFonts w:ascii="Verdana" w:hAnsi="Verdana"/>
              </w:rPr>
              <w:t xml:space="preserve"> A FOIA request can be made for any agency record. Before sending a request to a federal agency, </w:t>
            </w:r>
            <w:hyperlink r:id="rId12" w:history="1">
              <w:r w:rsidRPr="004930C5">
                <w:rPr>
                  <w:rStyle w:val="Hyperlink"/>
                  <w:rFonts w:ascii="Verdana" w:hAnsi="Verdana"/>
                </w:rPr>
                <w:t>you should determine which agency</w:t>
              </w:r>
            </w:hyperlink>
            <w:r w:rsidRPr="004930C5">
              <w:rPr>
                <w:rFonts w:ascii="Verdana" w:hAnsi="Verdana"/>
              </w:rPr>
              <w:t xml:space="preserve"> is likely to have the records you are seeking. </w:t>
            </w:r>
            <w:r w:rsidR="003D4CF4">
              <w:rPr>
                <w:rFonts w:ascii="Verdana" w:hAnsi="Verdana"/>
              </w:rPr>
              <w:t xml:space="preserve"> </w:t>
            </w:r>
            <w:r w:rsidRPr="004930C5">
              <w:rPr>
                <w:rFonts w:ascii="Verdana" w:hAnsi="Verdana"/>
              </w:rPr>
              <w:t xml:space="preserve">Each agency’s website will contain information about the type of records that agency maintains. </w:t>
            </w:r>
          </w:p>
          <w:p w14:paraId="5022EDA8" w14:textId="0970D75D" w:rsidR="00345A43" w:rsidRPr="0025615F" w:rsidRDefault="00345A43" w:rsidP="009F0104">
            <w:pPr>
              <w:spacing w:before="120" w:after="120"/>
              <w:rPr>
                <w:rFonts w:ascii="Verdana" w:hAnsi="Verdana"/>
              </w:rPr>
            </w:pPr>
            <w:r w:rsidRPr="004930C5">
              <w:rPr>
                <w:rFonts w:ascii="Verdana" w:hAnsi="Verdana"/>
                <w:b/>
              </w:rPr>
              <w:t xml:space="preserve">Source: </w:t>
            </w:r>
            <w:r w:rsidRPr="004930C5">
              <w:rPr>
                <w:rFonts w:ascii="Verdana" w:hAnsi="Verdana"/>
              </w:rPr>
              <w:t xml:space="preserve"> </w:t>
            </w:r>
            <w:hyperlink r:id="rId13" w:history="1">
              <w:r w:rsidRPr="004930C5">
                <w:rPr>
                  <w:rStyle w:val="Hyperlink"/>
                  <w:rFonts w:ascii="Verdana" w:hAnsi="Verdana"/>
                </w:rPr>
                <w:t>http://www.foia.gov/about.html</w:t>
              </w:r>
            </w:hyperlink>
            <w:r w:rsidRPr="004930C5">
              <w:rPr>
                <w:rFonts w:ascii="Verdana" w:hAnsi="Verdana"/>
              </w:rPr>
              <w:t>.</w:t>
            </w:r>
            <w:r>
              <w:rPr>
                <w:rFonts w:ascii="Verdana" w:hAnsi="Verdana"/>
              </w:rPr>
              <w:t xml:space="preserve"> </w:t>
            </w:r>
          </w:p>
        </w:tc>
      </w:tr>
      <w:tr w:rsidR="00345A43" w:rsidRPr="0025615F" w14:paraId="1F9B884A" w14:textId="77777777" w:rsidTr="00317CFA">
        <w:tc>
          <w:tcPr>
            <w:tcW w:w="743" w:type="pct"/>
          </w:tcPr>
          <w:p w14:paraId="274CBCE6"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FOT</w:t>
            </w:r>
          </w:p>
        </w:tc>
        <w:tc>
          <w:tcPr>
            <w:tcW w:w="672" w:type="pct"/>
          </w:tcPr>
          <w:p w14:paraId="45F77A8D" w14:textId="77777777" w:rsidR="00345A43" w:rsidRPr="0025615F" w:rsidRDefault="00345A43" w:rsidP="009F0104">
            <w:pPr>
              <w:spacing w:before="120" w:after="120"/>
              <w:rPr>
                <w:rFonts w:ascii="Verdana" w:hAnsi="Verdana"/>
              </w:rPr>
            </w:pPr>
            <w:r w:rsidRPr="0025615F">
              <w:rPr>
                <w:rFonts w:ascii="Verdana" w:hAnsi="Verdana"/>
              </w:rPr>
              <w:t>Filling</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Time</w:t>
            </w:r>
          </w:p>
        </w:tc>
        <w:tc>
          <w:tcPr>
            <w:tcW w:w="3585" w:type="pct"/>
          </w:tcPr>
          <w:p w14:paraId="2DE75B05" w14:textId="46353E12" w:rsidR="00345A43" w:rsidRPr="0025615F" w:rsidRDefault="00345A43" w:rsidP="009F0104">
            <w:pPr>
              <w:spacing w:before="120" w:after="120"/>
              <w:rPr>
                <w:rFonts w:ascii="Verdana" w:hAnsi="Verdana"/>
              </w:rPr>
            </w:pPr>
            <w:r w:rsidRPr="0025615F">
              <w:rPr>
                <w:rFonts w:ascii="Verdana" w:hAnsi="Verdana"/>
              </w:rPr>
              <w:t>Member</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taking</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medication</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prescribed</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there</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not</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time</w:t>
            </w:r>
            <w:r>
              <w:rPr>
                <w:rFonts w:ascii="Verdana" w:hAnsi="Verdana"/>
              </w:rPr>
              <w:t xml:space="preserve"> </w:t>
            </w:r>
            <w:r w:rsidRPr="0025615F">
              <w:rPr>
                <w:rFonts w:ascii="Verdana" w:hAnsi="Verdana"/>
              </w:rPr>
              <w:t>gap</w:t>
            </w:r>
            <w:r>
              <w:rPr>
                <w:rFonts w:ascii="Verdana" w:hAnsi="Verdana"/>
              </w:rPr>
              <w:t xml:space="preserve"> </w:t>
            </w:r>
            <w:r w:rsidRPr="0025615F">
              <w:rPr>
                <w:rFonts w:ascii="Verdana" w:hAnsi="Verdana"/>
              </w:rPr>
              <w:t>between</w:t>
            </w:r>
            <w:r>
              <w:rPr>
                <w:rFonts w:ascii="Verdana" w:hAnsi="Verdana"/>
              </w:rPr>
              <w:t xml:space="preserve"> </w:t>
            </w:r>
            <w:r w:rsidRPr="0025615F">
              <w:rPr>
                <w:rFonts w:ascii="Verdana" w:hAnsi="Verdana"/>
              </w:rPr>
              <w:t>medication</w:t>
            </w:r>
            <w:r>
              <w:rPr>
                <w:rFonts w:ascii="Verdana" w:hAnsi="Verdana"/>
              </w:rPr>
              <w:t xml:space="preserve"> </w:t>
            </w:r>
            <w:r w:rsidRPr="0025615F">
              <w:rPr>
                <w:rFonts w:ascii="Verdana" w:hAnsi="Verdana"/>
              </w:rPr>
              <w:t>refills.</w:t>
            </w:r>
          </w:p>
        </w:tc>
      </w:tr>
      <w:tr w:rsidR="00345A43" w:rsidRPr="0025615F" w14:paraId="0DF190F5" w14:textId="77777777" w:rsidTr="00317CFA">
        <w:tc>
          <w:tcPr>
            <w:tcW w:w="743" w:type="pct"/>
          </w:tcPr>
          <w:p w14:paraId="2CC83E93" w14:textId="5AB8D5E4" w:rsidR="00345A43" w:rsidRPr="0025615F" w:rsidRDefault="003D4CF4" w:rsidP="009F0104">
            <w:pPr>
              <w:spacing w:before="120" w:after="120"/>
              <w:jc w:val="center"/>
              <w:rPr>
                <w:rFonts w:ascii="Verdana" w:hAnsi="Verdana"/>
              </w:rPr>
            </w:pPr>
            <w:r>
              <w:rPr>
                <w:rFonts w:ascii="Verdana" w:hAnsi="Verdana"/>
                <w:b/>
                <w:color w:val="000000"/>
              </w:rPr>
              <w:t xml:space="preserve"> </w:t>
            </w:r>
            <w:r w:rsidR="00345A43" w:rsidRPr="0025615F">
              <w:rPr>
                <w:rFonts w:ascii="Verdana" w:hAnsi="Verdana"/>
                <w:b/>
                <w:color w:val="000000"/>
              </w:rPr>
              <w:t>FNB</w:t>
            </w:r>
          </w:p>
        </w:tc>
        <w:tc>
          <w:tcPr>
            <w:tcW w:w="672" w:type="pct"/>
          </w:tcPr>
          <w:p w14:paraId="61AB6F49" w14:textId="521B0FDD" w:rsidR="00345A43" w:rsidRPr="0025615F" w:rsidRDefault="00345A43" w:rsidP="009F0104">
            <w:pPr>
              <w:spacing w:before="120" w:after="120"/>
              <w:rPr>
                <w:rFonts w:ascii="Verdana" w:hAnsi="Verdana"/>
              </w:rPr>
            </w:pPr>
            <w:r w:rsidRPr="0025615F">
              <w:rPr>
                <w:rFonts w:ascii="Verdana" w:hAnsi="Verdana"/>
              </w:rPr>
              <w:t>Food</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Nutrition</w:t>
            </w:r>
            <w:r>
              <w:rPr>
                <w:rFonts w:ascii="Verdana" w:hAnsi="Verdana"/>
              </w:rPr>
              <w:t xml:space="preserve"> </w:t>
            </w:r>
            <w:r w:rsidRPr="0025615F">
              <w:rPr>
                <w:rFonts w:ascii="Verdana" w:hAnsi="Verdana"/>
              </w:rPr>
              <w:t>Board</w:t>
            </w:r>
          </w:p>
        </w:tc>
        <w:tc>
          <w:tcPr>
            <w:tcW w:w="3585" w:type="pct"/>
          </w:tcPr>
          <w:p w14:paraId="08D92874" w14:textId="1713692E" w:rsidR="00345A43" w:rsidRPr="0025615F" w:rsidRDefault="008E22E2" w:rsidP="009F0104">
            <w:pPr>
              <w:spacing w:before="120" w:after="120"/>
              <w:rPr>
                <w:rFonts w:ascii="Verdana" w:hAnsi="Verdana"/>
              </w:rPr>
            </w:pPr>
            <w:r>
              <w:rPr>
                <w:rFonts w:ascii="Verdana" w:hAnsi="Verdana"/>
              </w:rPr>
              <w:t xml:space="preserve">Board that oversees food and nutrition </w:t>
            </w:r>
          </w:p>
        </w:tc>
      </w:tr>
      <w:tr w:rsidR="00345A43" w:rsidRPr="0025615F" w14:paraId="29ACBD18" w14:textId="77777777" w:rsidTr="00317CFA">
        <w:tc>
          <w:tcPr>
            <w:tcW w:w="743" w:type="pct"/>
          </w:tcPr>
          <w:p w14:paraId="0752BDEE"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FPO</w:t>
            </w:r>
          </w:p>
        </w:tc>
        <w:tc>
          <w:tcPr>
            <w:tcW w:w="672" w:type="pct"/>
          </w:tcPr>
          <w:p w14:paraId="02E1CD6C" w14:textId="5E0C5709" w:rsidR="00345A43" w:rsidRPr="0025615F" w:rsidRDefault="00345A43" w:rsidP="009F0104">
            <w:pPr>
              <w:spacing w:before="120" w:after="120"/>
              <w:rPr>
                <w:rFonts w:ascii="Verdana" w:hAnsi="Verdana"/>
              </w:rPr>
            </w:pPr>
            <w:r w:rsidRPr="0025615F">
              <w:rPr>
                <w:rFonts w:ascii="Verdana" w:hAnsi="Verdana"/>
              </w:rPr>
              <w:t>Fleet</w:t>
            </w:r>
            <w:r>
              <w:rPr>
                <w:rFonts w:ascii="Verdana" w:hAnsi="Verdana"/>
              </w:rPr>
              <w:t xml:space="preserve"> </w:t>
            </w:r>
            <w:r w:rsidRPr="0025615F">
              <w:rPr>
                <w:rFonts w:ascii="Verdana" w:hAnsi="Verdana"/>
              </w:rPr>
              <w:t>Post</w:t>
            </w:r>
            <w:r>
              <w:rPr>
                <w:rFonts w:ascii="Verdana" w:hAnsi="Verdana"/>
              </w:rPr>
              <w:t xml:space="preserve"> </w:t>
            </w:r>
            <w:r w:rsidRPr="0025615F">
              <w:rPr>
                <w:rFonts w:ascii="Verdana" w:hAnsi="Verdana"/>
              </w:rPr>
              <w:t>Office</w:t>
            </w:r>
          </w:p>
        </w:tc>
        <w:tc>
          <w:tcPr>
            <w:tcW w:w="3585" w:type="pct"/>
          </w:tcPr>
          <w:p w14:paraId="2B926155" w14:textId="77777777" w:rsidR="00345A43" w:rsidRPr="0025615F" w:rsidRDefault="00345A43" w:rsidP="009F0104">
            <w:pPr>
              <w:spacing w:before="120" w:after="120"/>
              <w:rPr>
                <w:rFonts w:ascii="Verdana" w:hAnsi="Verdana"/>
              </w:rPr>
            </w:pPr>
            <w:r w:rsidRPr="0025615F">
              <w:rPr>
                <w:rFonts w:ascii="Verdana" w:hAnsi="Verdana"/>
              </w:rPr>
              <w:t>Associated</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Navy</w:t>
            </w:r>
            <w:r>
              <w:rPr>
                <w:rFonts w:ascii="Verdana" w:hAnsi="Verdana"/>
              </w:rPr>
              <w:t xml:space="preserve"> </w:t>
            </w:r>
            <w:r w:rsidRPr="0025615F">
              <w:rPr>
                <w:rFonts w:ascii="Verdana" w:hAnsi="Verdana"/>
              </w:rPr>
              <w:t>installations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ships</w:t>
            </w:r>
            <w:r>
              <w:rPr>
                <w:rFonts w:ascii="Verdana" w:hAnsi="Verdana"/>
              </w:rPr>
              <w:t>.</w:t>
            </w:r>
          </w:p>
        </w:tc>
      </w:tr>
      <w:tr w:rsidR="00345A43" w:rsidRPr="0025615F" w14:paraId="07266EE4" w14:textId="77777777" w:rsidTr="00317CFA">
        <w:tc>
          <w:tcPr>
            <w:tcW w:w="743" w:type="pct"/>
          </w:tcPr>
          <w:p w14:paraId="62DF0993"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FRC</w:t>
            </w:r>
          </w:p>
        </w:tc>
        <w:tc>
          <w:tcPr>
            <w:tcW w:w="672" w:type="pct"/>
          </w:tcPr>
          <w:p w14:paraId="217F2DA9" w14:textId="77777777" w:rsidR="00345A43" w:rsidRPr="0025615F" w:rsidRDefault="00345A43" w:rsidP="009F0104">
            <w:pPr>
              <w:spacing w:before="120" w:after="120"/>
              <w:rPr>
                <w:rFonts w:ascii="Verdana" w:hAnsi="Verdana"/>
              </w:rPr>
            </w:pPr>
            <w:r w:rsidRPr="0025615F">
              <w:rPr>
                <w:rFonts w:ascii="Verdana" w:hAnsi="Verdana"/>
              </w:rPr>
              <w:t>Forced</w:t>
            </w:r>
            <w:r>
              <w:rPr>
                <w:rFonts w:ascii="Verdana" w:hAnsi="Verdana"/>
              </w:rPr>
              <w:t xml:space="preserve"> Co</w:t>
            </w:r>
            <w:r w:rsidRPr="0025615F">
              <w:rPr>
                <w:rFonts w:ascii="Verdana" w:hAnsi="Verdana"/>
              </w:rPr>
              <w:t>nflict</w:t>
            </w:r>
            <w:r>
              <w:rPr>
                <w:rFonts w:ascii="Verdana" w:hAnsi="Verdana"/>
              </w:rPr>
              <w:t xml:space="preserve"> </w:t>
            </w:r>
            <w:r w:rsidRPr="0025615F">
              <w:rPr>
                <w:rFonts w:ascii="Verdana" w:hAnsi="Verdana"/>
              </w:rPr>
              <w:t>(Clarify</w:t>
            </w:r>
            <w:r>
              <w:rPr>
                <w:rFonts w:ascii="Verdana" w:hAnsi="Verdana"/>
              </w:rPr>
              <w:t xml:space="preserve"> </w:t>
            </w:r>
            <w:r w:rsidRPr="0025615F">
              <w:rPr>
                <w:rFonts w:ascii="Verdana" w:hAnsi="Verdana"/>
              </w:rPr>
              <w:t>Information-Manually</w:t>
            </w:r>
            <w:r>
              <w:rPr>
                <w:rFonts w:ascii="Verdana" w:hAnsi="Verdana"/>
              </w:rPr>
              <w:t xml:space="preserve"> </w:t>
            </w:r>
            <w:r w:rsidRPr="0025615F">
              <w:rPr>
                <w:rFonts w:ascii="Verdana" w:hAnsi="Verdana"/>
              </w:rPr>
              <w:t>Forced)</w:t>
            </w:r>
          </w:p>
        </w:tc>
        <w:tc>
          <w:tcPr>
            <w:tcW w:w="3585" w:type="pct"/>
          </w:tcPr>
          <w:p w14:paraId="65624CBA" w14:textId="0C3736BD" w:rsidR="00345A43" w:rsidRPr="0025615F" w:rsidRDefault="00345A43" w:rsidP="009F0104">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queue</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placed</w:t>
            </w:r>
            <w:r>
              <w:rPr>
                <w:rFonts w:ascii="Verdana" w:hAnsi="Verdana"/>
              </w:rPr>
              <w:t xml:space="preserve"> </w:t>
            </w:r>
            <w:r w:rsidRPr="0025615F">
              <w:rPr>
                <w:rFonts w:ascii="Verdana" w:hAnsi="Verdana"/>
              </w:rPr>
              <w:t>when</w:t>
            </w:r>
            <w:r>
              <w:rPr>
                <w:rFonts w:ascii="Verdana" w:hAnsi="Verdana"/>
              </w:rPr>
              <w:t xml:space="preserve"> </w:t>
            </w:r>
            <w:r w:rsidRPr="0025615F">
              <w:rPr>
                <w:rFonts w:ascii="Verdana" w:hAnsi="Verdana"/>
              </w:rPr>
              <w:t>clarification</w:t>
            </w:r>
            <w:r>
              <w:rPr>
                <w:rFonts w:ascii="Verdana" w:hAnsi="Verdana"/>
              </w:rPr>
              <w:t xml:space="preserve"> </w:t>
            </w:r>
            <w:r w:rsidRPr="0025615F">
              <w:rPr>
                <w:rFonts w:ascii="Verdana" w:hAnsi="Verdana"/>
              </w:rPr>
              <w:t>needs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made</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doctor</w:t>
            </w:r>
            <w:r>
              <w:rPr>
                <w:rFonts w:ascii="Verdana" w:hAnsi="Verdana"/>
              </w:rPr>
              <w:t>’</w:t>
            </w:r>
            <w:r w:rsidRPr="0025615F">
              <w:rPr>
                <w:rFonts w:ascii="Verdana" w:hAnsi="Verdana"/>
              </w:rPr>
              <w:t>s</w:t>
            </w:r>
            <w:r>
              <w:rPr>
                <w:rFonts w:ascii="Verdana" w:hAnsi="Verdana"/>
              </w:rPr>
              <w:t xml:space="preserve"> </w:t>
            </w:r>
            <w:r w:rsidRPr="0025615F">
              <w:rPr>
                <w:rFonts w:ascii="Verdana" w:hAnsi="Verdana"/>
              </w:rPr>
              <w:t>office.</w:t>
            </w:r>
            <w:r>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manually</w:t>
            </w:r>
            <w:r>
              <w:rPr>
                <w:rFonts w:ascii="Verdana" w:hAnsi="Verdana"/>
              </w:rPr>
              <w:t xml:space="preserve"> </w:t>
            </w:r>
            <w:r w:rsidRPr="0025615F">
              <w:rPr>
                <w:rFonts w:ascii="Verdana" w:hAnsi="Verdana"/>
              </w:rPr>
              <w:t>placed</w:t>
            </w:r>
            <w:r>
              <w:rPr>
                <w:rFonts w:ascii="Verdana" w:hAnsi="Verdana"/>
              </w:rPr>
              <w:t xml:space="preserve"> </w:t>
            </w:r>
            <w:r w:rsidRPr="0025615F">
              <w:rPr>
                <w:rFonts w:ascii="Verdana" w:hAnsi="Verdana"/>
              </w:rPr>
              <w:t>there</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person</w:t>
            </w:r>
            <w:r>
              <w:rPr>
                <w:rFonts w:ascii="Verdana" w:hAnsi="Verdana"/>
              </w:rPr>
              <w:t xml:space="preserve"> </w:t>
            </w:r>
            <w:r w:rsidRPr="0025615F">
              <w:rPr>
                <w:rFonts w:ascii="Verdana" w:hAnsi="Verdana"/>
              </w:rPr>
              <w:t>after</w:t>
            </w:r>
            <w:r>
              <w:rPr>
                <w:rFonts w:ascii="Verdana" w:hAnsi="Verdana"/>
              </w:rPr>
              <w:t xml:space="preserve"> </w:t>
            </w:r>
            <w:r w:rsidRPr="0025615F">
              <w:rPr>
                <w:rFonts w:ascii="Verdana" w:hAnsi="Verdana"/>
              </w:rPr>
              <w:t>reviewing</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prescription.</w:t>
            </w:r>
          </w:p>
        </w:tc>
      </w:tr>
      <w:tr w:rsidR="00345A43" w:rsidRPr="0025615F" w14:paraId="00C0FF68" w14:textId="77777777" w:rsidTr="00317CFA">
        <w:tc>
          <w:tcPr>
            <w:tcW w:w="743" w:type="pct"/>
          </w:tcPr>
          <w:p w14:paraId="6878C2D8" w14:textId="77777777" w:rsidR="00345A43" w:rsidRPr="0025615F" w:rsidRDefault="00345A43" w:rsidP="009F0104">
            <w:pPr>
              <w:spacing w:before="120" w:after="120"/>
              <w:jc w:val="center"/>
              <w:rPr>
                <w:rFonts w:ascii="Verdana" w:hAnsi="Verdana"/>
                <w:color w:val="000000"/>
              </w:rPr>
            </w:pPr>
            <w:r w:rsidRPr="0025615F">
              <w:rPr>
                <w:rFonts w:ascii="Verdana" w:hAnsi="Verdana"/>
                <w:b/>
                <w:color w:val="000000"/>
              </w:rPr>
              <w:t>FRM</w:t>
            </w:r>
          </w:p>
        </w:tc>
        <w:tc>
          <w:tcPr>
            <w:tcW w:w="672" w:type="pct"/>
          </w:tcPr>
          <w:p w14:paraId="7BD7C423" w14:textId="77777777" w:rsidR="00345A43" w:rsidRPr="0025615F" w:rsidRDefault="00345A43" w:rsidP="009F0104">
            <w:pPr>
              <w:spacing w:before="120" w:after="120"/>
              <w:rPr>
                <w:rFonts w:ascii="Verdana" w:hAnsi="Verdana"/>
              </w:rPr>
            </w:pPr>
            <w:r w:rsidRPr="0025615F">
              <w:rPr>
                <w:rFonts w:ascii="Verdana" w:hAnsi="Verdana"/>
              </w:rPr>
              <w:t>Formulary</w:t>
            </w:r>
            <w:r>
              <w:rPr>
                <w:rFonts w:ascii="Verdana" w:hAnsi="Verdana"/>
              </w:rPr>
              <w:t xml:space="preserve"> </w:t>
            </w:r>
            <w:r w:rsidRPr="0025615F">
              <w:rPr>
                <w:rFonts w:ascii="Verdana" w:hAnsi="Verdana"/>
              </w:rPr>
              <w:t>Med</w:t>
            </w:r>
            <w:r>
              <w:rPr>
                <w:rFonts w:ascii="Verdana" w:hAnsi="Verdana"/>
              </w:rPr>
              <w:t xml:space="preserve"> </w:t>
            </w:r>
            <w:r w:rsidRPr="0025615F">
              <w:rPr>
                <w:rFonts w:ascii="Verdana" w:hAnsi="Verdana"/>
              </w:rPr>
              <w:t>D</w:t>
            </w:r>
            <w:r>
              <w:rPr>
                <w:rFonts w:ascii="Verdana" w:hAnsi="Verdana"/>
              </w:rPr>
              <w:t xml:space="preserve"> </w:t>
            </w:r>
            <w:r w:rsidRPr="0025615F">
              <w:rPr>
                <w:rFonts w:ascii="Verdana" w:hAnsi="Verdana"/>
              </w:rPr>
              <w:t>Queue</w:t>
            </w:r>
          </w:p>
        </w:tc>
        <w:tc>
          <w:tcPr>
            <w:tcW w:w="3585" w:type="pct"/>
          </w:tcPr>
          <w:p w14:paraId="6A3B51E0" w14:textId="6F54F7AF" w:rsidR="00345A43" w:rsidRPr="0025615F" w:rsidRDefault="00345A43" w:rsidP="009F0104">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queue</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placed</w:t>
            </w:r>
            <w:r>
              <w:rPr>
                <w:rFonts w:ascii="Verdana" w:hAnsi="Verdana"/>
              </w:rPr>
              <w:t xml:space="preserve"> </w:t>
            </w:r>
            <w:r w:rsidRPr="0025615F">
              <w:rPr>
                <w:rFonts w:ascii="Verdana" w:hAnsi="Verdana"/>
              </w:rPr>
              <w:t>when</w:t>
            </w:r>
            <w:r>
              <w:rPr>
                <w:rFonts w:ascii="Verdana" w:hAnsi="Verdana"/>
              </w:rPr>
              <w:t xml:space="preserve"> </w:t>
            </w:r>
            <w:r w:rsidRPr="0025615F">
              <w:rPr>
                <w:rFonts w:ascii="Verdana" w:hAnsi="Verdana"/>
              </w:rPr>
              <w:t>there</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alternate</w:t>
            </w:r>
            <w:r>
              <w:rPr>
                <w:rFonts w:ascii="Verdana" w:hAnsi="Verdana"/>
              </w:rPr>
              <w:t xml:space="preserve"> </w:t>
            </w:r>
            <w:r w:rsidRPr="0025615F">
              <w:rPr>
                <w:rFonts w:ascii="Verdana" w:hAnsi="Verdana"/>
              </w:rPr>
              <w:t>listed</w:t>
            </w:r>
            <w:r>
              <w:rPr>
                <w:rFonts w:ascii="Verdana" w:hAnsi="Verdana"/>
              </w:rPr>
              <w:t xml:space="preserve"> </w:t>
            </w:r>
            <w:r w:rsidRPr="0025615F">
              <w:rPr>
                <w:rFonts w:ascii="Verdana" w:hAnsi="Verdana"/>
              </w:rPr>
              <w:t>medication</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same</w:t>
            </w:r>
            <w:r>
              <w:rPr>
                <w:rFonts w:ascii="Verdana" w:hAnsi="Verdana"/>
              </w:rPr>
              <w:t xml:space="preserve"> </w:t>
            </w:r>
            <w:r w:rsidRPr="0025615F">
              <w:rPr>
                <w:rFonts w:ascii="Verdana" w:hAnsi="Verdana"/>
              </w:rPr>
              <w:t>therapeutic</w:t>
            </w:r>
            <w:r>
              <w:rPr>
                <w:rFonts w:ascii="Verdana" w:hAnsi="Verdana"/>
              </w:rPr>
              <w:t xml:space="preserve"> </w:t>
            </w:r>
            <w:r w:rsidRPr="0025615F">
              <w:rPr>
                <w:rFonts w:ascii="Verdana" w:hAnsi="Verdana"/>
              </w:rPr>
              <w:t>category</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Medicare</w:t>
            </w:r>
            <w:r>
              <w:rPr>
                <w:rFonts w:ascii="Verdana" w:hAnsi="Verdana"/>
              </w:rPr>
              <w:t xml:space="preserve"> </w:t>
            </w:r>
            <w:r w:rsidRPr="0025615F">
              <w:rPr>
                <w:rFonts w:ascii="Verdana" w:hAnsi="Verdana"/>
              </w:rPr>
              <w:t>D</w:t>
            </w:r>
            <w:r>
              <w:rPr>
                <w:rFonts w:ascii="Verdana" w:hAnsi="Verdana"/>
              </w:rPr>
              <w:t xml:space="preserve"> </w:t>
            </w:r>
            <w:r w:rsidRPr="0025615F">
              <w:rPr>
                <w:rFonts w:ascii="Verdana" w:hAnsi="Verdana"/>
              </w:rPr>
              <w:t>plan.</w:t>
            </w:r>
          </w:p>
        </w:tc>
      </w:tr>
      <w:tr w:rsidR="00345A43" w:rsidRPr="0025615F" w14:paraId="23360204" w14:textId="77777777" w:rsidTr="00317CFA">
        <w:tc>
          <w:tcPr>
            <w:tcW w:w="743" w:type="pct"/>
          </w:tcPr>
          <w:p w14:paraId="0712E405"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FRP</w:t>
            </w:r>
          </w:p>
        </w:tc>
        <w:tc>
          <w:tcPr>
            <w:tcW w:w="672" w:type="pct"/>
          </w:tcPr>
          <w:p w14:paraId="7AC23FDF" w14:textId="77777777" w:rsidR="00345A43" w:rsidRPr="0025615F" w:rsidRDefault="00345A43" w:rsidP="009F0104">
            <w:pPr>
              <w:spacing w:before="120" w:after="120"/>
              <w:rPr>
                <w:rFonts w:ascii="Verdana" w:hAnsi="Verdana"/>
              </w:rPr>
            </w:pPr>
            <w:r w:rsidRPr="0025615F">
              <w:rPr>
                <w:rFonts w:ascii="Verdana" w:hAnsi="Verdana"/>
              </w:rPr>
              <w:t>Formulary</w:t>
            </w:r>
            <w:r>
              <w:rPr>
                <w:rFonts w:ascii="Verdana" w:hAnsi="Verdana"/>
              </w:rPr>
              <w:t xml:space="preserve"> </w:t>
            </w:r>
            <w:r w:rsidRPr="0025615F">
              <w:rPr>
                <w:rFonts w:ascii="Verdana" w:hAnsi="Verdana"/>
              </w:rPr>
              <w:t>Product</w:t>
            </w:r>
          </w:p>
        </w:tc>
        <w:tc>
          <w:tcPr>
            <w:tcW w:w="3585" w:type="pct"/>
          </w:tcPr>
          <w:p w14:paraId="2B742ED9" w14:textId="26D82896" w:rsidR="00345A43" w:rsidRPr="0025615F" w:rsidRDefault="00345A43" w:rsidP="009F0104">
            <w:pPr>
              <w:spacing w:before="120" w:after="120"/>
              <w:rPr>
                <w:rFonts w:ascii="Verdana" w:hAnsi="Verdana"/>
              </w:rPr>
            </w:pPr>
            <w:r w:rsidRPr="0025615F">
              <w:rPr>
                <w:rFonts w:ascii="Verdana" w:hAnsi="Verdana"/>
              </w:rPr>
              <w:t>This</w:t>
            </w:r>
            <w:r>
              <w:rPr>
                <w:rFonts w:ascii="Verdana" w:hAnsi="Verdana"/>
              </w:rPr>
              <w:t xml:space="preserve"> co</w:t>
            </w:r>
            <w:r w:rsidRPr="0025615F">
              <w:rPr>
                <w:rFonts w:ascii="Verdana" w:hAnsi="Verdana"/>
              </w:rPr>
              <w:t>nflict</w:t>
            </w:r>
            <w:r>
              <w:rPr>
                <w:rFonts w:ascii="Verdana" w:hAnsi="Verdana"/>
              </w:rPr>
              <w:t xml:space="preserve"> </w:t>
            </w:r>
            <w:r w:rsidRPr="0025615F">
              <w:rPr>
                <w:rFonts w:ascii="Verdana" w:hAnsi="Verdana"/>
              </w:rPr>
              <w:t>forms</w:t>
            </w:r>
            <w:r>
              <w:rPr>
                <w:rFonts w:ascii="Verdana" w:hAnsi="Verdana"/>
              </w:rPr>
              <w:t xml:space="preserve"> </w:t>
            </w:r>
            <w:r w:rsidRPr="0025615F">
              <w:rPr>
                <w:rFonts w:ascii="Verdana" w:hAnsi="Verdana"/>
              </w:rPr>
              <w:t>due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closed</w:t>
            </w:r>
            <w:r>
              <w:rPr>
                <w:rFonts w:ascii="Verdana" w:hAnsi="Verdana"/>
              </w:rPr>
              <w:t xml:space="preserve"> </w:t>
            </w:r>
            <w:r w:rsidRPr="0025615F">
              <w:rPr>
                <w:rFonts w:ascii="Verdana" w:hAnsi="Verdana"/>
              </w:rPr>
              <w:t>formulary</w:t>
            </w:r>
            <w:r>
              <w:rPr>
                <w:rFonts w:ascii="Verdana" w:hAnsi="Verdana"/>
              </w:rPr>
              <w:t xml:space="preserve"> </w:t>
            </w:r>
            <w:r w:rsidRPr="0025615F">
              <w:rPr>
                <w:rFonts w:ascii="Verdana" w:hAnsi="Verdana"/>
              </w:rPr>
              <w:t>listing</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client.</w:t>
            </w:r>
          </w:p>
        </w:tc>
      </w:tr>
      <w:tr w:rsidR="00345A43" w:rsidRPr="0025615F" w14:paraId="7B0F3467" w14:textId="77777777" w:rsidTr="00317CFA">
        <w:tc>
          <w:tcPr>
            <w:tcW w:w="743" w:type="pct"/>
          </w:tcPr>
          <w:p w14:paraId="69F81C5B"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FRX</w:t>
            </w:r>
          </w:p>
        </w:tc>
        <w:tc>
          <w:tcPr>
            <w:tcW w:w="672" w:type="pct"/>
          </w:tcPr>
          <w:p w14:paraId="6E64C525" w14:textId="77777777" w:rsidR="00345A43" w:rsidRPr="0025615F" w:rsidRDefault="00345A43" w:rsidP="009F0104">
            <w:pPr>
              <w:spacing w:before="120" w:after="120"/>
              <w:rPr>
                <w:rFonts w:ascii="Verdana" w:hAnsi="Verdana"/>
              </w:rPr>
            </w:pPr>
            <w:r w:rsidRPr="0025615F">
              <w:rPr>
                <w:rFonts w:ascii="Verdana" w:hAnsi="Verdana"/>
              </w:rPr>
              <w:t>Forced</w:t>
            </w:r>
            <w:r>
              <w:rPr>
                <w:rFonts w:ascii="Verdana" w:hAnsi="Verdana"/>
              </w:rPr>
              <w:t xml:space="preserve"> Co</w:t>
            </w:r>
            <w:r w:rsidRPr="0025615F">
              <w:rPr>
                <w:rFonts w:ascii="Verdana" w:hAnsi="Verdana"/>
              </w:rPr>
              <w:t>nflict</w:t>
            </w:r>
            <w:r>
              <w:rPr>
                <w:rFonts w:ascii="Verdana" w:hAnsi="Verdana"/>
              </w:rPr>
              <w:t xml:space="preserve"> </w:t>
            </w:r>
            <w:r w:rsidRPr="0025615F">
              <w:rPr>
                <w:rFonts w:ascii="Verdana" w:hAnsi="Verdana"/>
              </w:rPr>
              <w:t>(Clarify</w:t>
            </w:r>
            <w:r>
              <w:rPr>
                <w:rFonts w:ascii="Verdana" w:hAnsi="Verdana"/>
              </w:rPr>
              <w:t xml:space="preserve"> </w:t>
            </w:r>
            <w:r w:rsidRPr="0025615F">
              <w:rPr>
                <w:rFonts w:ascii="Verdana" w:hAnsi="Verdana"/>
              </w:rPr>
              <w:t>Information-System</w:t>
            </w:r>
            <w:r>
              <w:rPr>
                <w:rFonts w:ascii="Verdana" w:hAnsi="Verdana"/>
              </w:rPr>
              <w:t xml:space="preserve"> </w:t>
            </w:r>
            <w:r w:rsidRPr="0025615F">
              <w:rPr>
                <w:rFonts w:ascii="Verdana" w:hAnsi="Verdana"/>
              </w:rPr>
              <w:t>Forced)</w:t>
            </w:r>
          </w:p>
        </w:tc>
        <w:tc>
          <w:tcPr>
            <w:tcW w:w="3585" w:type="pct"/>
          </w:tcPr>
          <w:p w14:paraId="3ADAE851" w14:textId="7C329288" w:rsidR="00345A43" w:rsidRPr="0025615F" w:rsidRDefault="00345A43" w:rsidP="009F0104">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queue</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placed</w:t>
            </w:r>
            <w:r>
              <w:rPr>
                <w:rFonts w:ascii="Verdana" w:hAnsi="Verdana"/>
              </w:rPr>
              <w:t xml:space="preserve"> </w:t>
            </w:r>
            <w:r w:rsidRPr="0025615F">
              <w:rPr>
                <w:rFonts w:ascii="Verdana" w:hAnsi="Verdana"/>
              </w:rPr>
              <w:t>when</w:t>
            </w:r>
            <w:r>
              <w:rPr>
                <w:rFonts w:ascii="Verdana" w:hAnsi="Verdana"/>
              </w:rPr>
              <w:t xml:space="preserve"> </w:t>
            </w:r>
            <w:r w:rsidRPr="0025615F">
              <w:rPr>
                <w:rFonts w:ascii="Verdana" w:hAnsi="Verdana"/>
              </w:rPr>
              <w:t>clarification</w:t>
            </w:r>
            <w:r>
              <w:rPr>
                <w:rFonts w:ascii="Verdana" w:hAnsi="Verdana"/>
              </w:rPr>
              <w:t xml:space="preserve"> </w:t>
            </w:r>
            <w:r w:rsidRPr="0025615F">
              <w:rPr>
                <w:rFonts w:ascii="Verdana" w:hAnsi="Verdana"/>
              </w:rPr>
              <w:t>needs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made</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doctor</w:t>
            </w:r>
            <w:r>
              <w:rPr>
                <w:rFonts w:ascii="Verdana" w:hAnsi="Verdana"/>
              </w:rPr>
              <w:t>’</w:t>
            </w:r>
            <w:r w:rsidRPr="0025615F">
              <w:rPr>
                <w:rFonts w:ascii="Verdana" w:hAnsi="Verdana"/>
              </w:rPr>
              <w:t>s</w:t>
            </w:r>
            <w:r>
              <w:rPr>
                <w:rFonts w:ascii="Verdana" w:hAnsi="Verdana"/>
              </w:rPr>
              <w:t xml:space="preserve"> </w:t>
            </w:r>
            <w:r w:rsidRPr="0025615F">
              <w:rPr>
                <w:rFonts w:ascii="Verdana" w:hAnsi="Verdana"/>
              </w:rPr>
              <w:t>office.</w:t>
            </w:r>
            <w:r>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automatically</w:t>
            </w:r>
            <w:r>
              <w:rPr>
                <w:rFonts w:ascii="Verdana" w:hAnsi="Verdana"/>
              </w:rPr>
              <w:t xml:space="preserve"> </w:t>
            </w:r>
            <w:r w:rsidRPr="0025615F">
              <w:rPr>
                <w:rFonts w:ascii="Verdana" w:hAnsi="Verdana"/>
              </w:rPr>
              <w:t>routed</w:t>
            </w:r>
            <w:r>
              <w:rPr>
                <w:rFonts w:ascii="Verdana" w:hAnsi="Verdana"/>
              </w:rPr>
              <w:t xml:space="preserve"> </w:t>
            </w:r>
            <w:r w:rsidRPr="0025615F">
              <w:rPr>
                <w:rFonts w:ascii="Verdana" w:hAnsi="Verdana"/>
              </w:rPr>
              <w:t>there</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system</w:t>
            </w:r>
            <w:r>
              <w:rPr>
                <w:rFonts w:ascii="Verdana" w:hAnsi="Verdana"/>
              </w:rPr>
              <w:t xml:space="preserve"> </w:t>
            </w:r>
            <w:r w:rsidRPr="0025615F">
              <w:rPr>
                <w:rFonts w:ascii="Verdana" w:hAnsi="Verdana"/>
              </w:rPr>
              <w:t>after</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entry</w:t>
            </w:r>
            <w:r>
              <w:rPr>
                <w:rFonts w:ascii="Verdana" w:hAnsi="Verdana"/>
              </w:rPr>
              <w:t xml:space="preserve"> </w:t>
            </w:r>
            <w:r w:rsidRPr="0025615F">
              <w:rPr>
                <w:rFonts w:ascii="Verdana" w:hAnsi="Verdana"/>
              </w:rPr>
              <w:t>has</w:t>
            </w:r>
            <w:r>
              <w:rPr>
                <w:rFonts w:ascii="Verdana" w:hAnsi="Verdana"/>
              </w:rPr>
              <w:t xml:space="preserve"> </w:t>
            </w:r>
            <w:r w:rsidRPr="0025615F">
              <w:rPr>
                <w:rFonts w:ascii="Verdana" w:hAnsi="Verdana"/>
              </w:rPr>
              <w:t>occurred.</w:t>
            </w:r>
          </w:p>
        </w:tc>
      </w:tr>
      <w:tr w:rsidR="00345A43" w:rsidRPr="0025615F" w14:paraId="3B008736" w14:textId="77777777" w:rsidTr="00317CFA">
        <w:tc>
          <w:tcPr>
            <w:tcW w:w="743" w:type="pct"/>
          </w:tcPr>
          <w:p w14:paraId="115A507A"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FS</w:t>
            </w:r>
          </w:p>
        </w:tc>
        <w:tc>
          <w:tcPr>
            <w:tcW w:w="672" w:type="pct"/>
          </w:tcPr>
          <w:p w14:paraId="50CE11F1" w14:textId="77777777" w:rsidR="00345A43" w:rsidRPr="0025615F" w:rsidRDefault="00345A43" w:rsidP="009F0104">
            <w:pPr>
              <w:spacing w:before="120" w:after="120"/>
              <w:rPr>
                <w:rFonts w:ascii="Verdana" w:hAnsi="Verdana"/>
              </w:rPr>
            </w:pPr>
            <w:r w:rsidRPr="0025615F">
              <w:rPr>
                <w:rFonts w:ascii="Verdana" w:hAnsi="Verdana"/>
              </w:rPr>
              <w:t>Financial</w:t>
            </w:r>
            <w:r>
              <w:rPr>
                <w:rFonts w:ascii="Verdana" w:hAnsi="Verdana"/>
              </w:rPr>
              <w:t xml:space="preserve"> </w:t>
            </w:r>
            <w:r w:rsidRPr="0025615F">
              <w:rPr>
                <w:rFonts w:ascii="Verdana" w:hAnsi="Verdana"/>
              </w:rPr>
              <w:t>Services</w:t>
            </w:r>
          </w:p>
        </w:tc>
        <w:tc>
          <w:tcPr>
            <w:tcW w:w="3585" w:type="pct"/>
          </w:tcPr>
          <w:p w14:paraId="02135716" w14:textId="419B96FE" w:rsidR="00345A43" w:rsidRPr="0025615F" w:rsidRDefault="00345A43" w:rsidP="009F0104">
            <w:pPr>
              <w:spacing w:before="120" w:after="120"/>
              <w:rPr>
                <w:rFonts w:ascii="Verdana" w:hAnsi="Verdana"/>
              </w:rPr>
            </w:pPr>
            <w:r w:rsidRPr="0025615F">
              <w:rPr>
                <w:rFonts w:ascii="Verdana" w:hAnsi="Verdana"/>
              </w:rPr>
              <w:t>Area</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co</w:t>
            </w:r>
            <w:r w:rsidRPr="0025615F">
              <w:rPr>
                <w:rFonts w:ascii="Verdana" w:hAnsi="Verdana"/>
              </w:rPr>
              <w:t>mpany</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handles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ac</w:t>
            </w:r>
            <w:r>
              <w:rPr>
                <w:rFonts w:ascii="Verdana" w:hAnsi="Verdana"/>
              </w:rPr>
              <w:t>co</w:t>
            </w:r>
            <w:r w:rsidRPr="0025615F">
              <w:rPr>
                <w:rFonts w:ascii="Verdana" w:hAnsi="Verdana"/>
              </w:rPr>
              <w:t>unting</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books,</w:t>
            </w:r>
            <w:r>
              <w:rPr>
                <w:rFonts w:ascii="Verdana" w:hAnsi="Verdana"/>
              </w:rPr>
              <w:t xml:space="preserve"> </w:t>
            </w:r>
            <w:r w:rsidRPr="0025615F">
              <w:rPr>
                <w:rFonts w:ascii="Verdana" w:hAnsi="Verdana"/>
              </w:rPr>
              <w:t>ac</w:t>
            </w:r>
            <w:r>
              <w:rPr>
                <w:rFonts w:ascii="Verdana" w:hAnsi="Verdana"/>
              </w:rPr>
              <w:t>co</w:t>
            </w:r>
            <w:r w:rsidRPr="0025615F">
              <w:rPr>
                <w:rFonts w:ascii="Verdana" w:hAnsi="Verdana"/>
              </w:rPr>
              <w:t>unts</w:t>
            </w:r>
            <w:r>
              <w:rPr>
                <w:rFonts w:ascii="Verdana" w:hAnsi="Verdana"/>
              </w:rPr>
              <w:t xml:space="preserve"> </w:t>
            </w:r>
            <w:r w:rsidRPr="0025615F">
              <w:rPr>
                <w:rFonts w:ascii="Verdana" w:hAnsi="Verdana"/>
              </w:rPr>
              <w:t>receivable,</w:t>
            </w:r>
            <w:r>
              <w:rPr>
                <w:rFonts w:ascii="Verdana" w:hAnsi="Verdana"/>
              </w:rPr>
              <w:t xml:space="preserve"> </w:t>
            </w:r>
            <w:r w:rsidRPr="0025615F">
              <w:rPr>
                <w:rFonts w:ascii="Verdana" w:hAnsi="Verdana"/>
              </w:rPr>
              <w:t>ac</w:t>
            </w:r>
            <w:r>
              <w:rPr>
                <w:rFonts w:ascii="Verdana" w:hAnsi="Verdana"/>
              </w:rPr>
              <w:t>co</w:t>
            </w:r>
            <w:r w:rsidRPr="0025615F">
              <w:rPr>
                <w:rFonts w:ascii="Verdana" w:hAnsi="Verdana"/>
              </w:rPr>
              <w:t>unts</w:t>
            </w:r>
            <w:r>
              <w:rPr>
                <w:rFonts w:ascii="Verdana" w:hAnsi="Verdana"/>
              </w:rPr>
              <w:t xml:space="preserve"> </w:t>
            </w:r>
            <w:r w:rsidRPr="0025615F">
              <w:rPr>
                <w:rFonts w:ascii="Verdana" w:hAnsi="Verdana"/>
              </w:rPr>
              <w:t>payable,</w:t>
            </w:r>
            <w:r>
              <w:rPr>
                <w:rFonts w:ascii="Verdana" w:hAnsi="Verdana"/>
              </w:rPr>
              <w:t xml:space="preserve"> </w:t>
            </w:r>
            <w:r w:rsidRPr="0025615F">
              <w:rPr>
                <w:rFonts w:ascii="Verdana" w:hAnsi="Verdana"/>
              </w:rPr>
              <w:t>payroll,</w:t>
            </w:r>
            <w:r>
              <w:rPr>
                <w:rFonts w:ascii="Verdana" w:hAnsi="Verdana"/>
              </w:rPr>
              <w:t xml:space="preserve"> </w:t>
            </w:r>
            <w:r w:rsidRPr="0025615F">
              <w:rPr>
                <w:rFonts w:ascii="Verdana" w:hAnsi="Verdana"/>
              </w:rPr>
              <w:t>etc.</w:t>
            </w:r>
            <w:r>
              <w:rPr>
                <w:rFonts w:ascii="Verdana" w:hAnsi="Verdana"/>
              </w:rPr>
              <w:t xml:space="preserve"> </w:t>
            </w:r>
          </w:p>
        </w:tc>
      </w:tr>
      <w:tr w:rsidR="00345A43" w:rsidRPr="0025615F" w14:paraId="532BE46F" w14:textId="77777777" w:rsidTr="00317CFA">
        <w:tc>
          <w:tcPr>
            <w:tcW w:w="743" w:type="pct"/>
          </w:tcPr>
          <w:p w14:paraId="1E500082"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FSA</w:t>
            </w:r>
          </w:p>
        </w:tc>
        <w:tc>
          <w:tcPr>
            <w:tcW w:w="672" w:type="pct"/>
          </w:tcPr>
          <w:p w14:paraId="7E303631" w14:textId="77777777" w:rsidR="00345A43" w:rsidRPr="0025615F" w:rsidRDefault="00345A43" w:rsidP="009F0104">
            <w:pPr>
              <w:spacing w:before="120" w:after="120"/>
              <w:rPr>
                <w:rFonts w:ascii="Verdana" w:hAnsi="Verdana"/>
              </w:rPr>
            </w:pPr>
            <w:r w:rsidRPr="0025615F">
              <w:rPr>
                <w:rFonts w:ascii="Verdana" w:hAnsi="Verdana"/>
              </w:rPr>
              <w:t>Flexible</w:t>
            </w:r>
            <w:r>
              <w:rPr>
                <w:rFonts w:ascii="Verdana" w:hAnsi="Verdana"/>
              </w:rPr>
              <w:t xml:space="preserve"> </w:t>
            </w:r>
            <w:r w:rsidRPr="0025615F">
              <w:rPr>
                <w:rFonts w:ascii="Verdana" w:hAnsi="Verdana"/>
              </w:rPr>
              <w:t>Spending</w:t>
            </w:r>
            <w:r>
              <w:rPr>
                <w:rFonts w:ascii="Verdana" w:hAnsi="Verdana"/>
              </w:rPr>
              <w:t xml:space="preserve"> </w:t>
            </w:r>
            <w:r w:rsidRPr="0025615F">
              <w:rPr>
                <w:rFonts w:ascii="Verdana" w:hAnsi="Verdana"/>
              </w:rPr>
              <w:t>Ac</w:t>
            </w:r>
            <w:r>
              <w:rPr>
                <w:rFonts w:ascii="Verdana" w:hAnsi="Verdana"/>
              </w:rPr>
              <w:t>co</w:t>
            </w:r>
            <w:r w:rsidRPr="0025615F">
              <w:rPr>
                <w:rFonts w:ascii="Verdana" w:hAnsi="Verdana"/>
              </w:rPr>
              <w:t>unt</w:t>
            </w:r>
          </w:p>
        </w:tc>
        <w:tc>
          <w:tcPr>
            <w:tcW w:w="3585" w:type="pct"/>
          </w:tcPr>
          <w:p w14:paraId="6BF1796A" w14:textId="79DA0ACA" w:rsidR="00345A43" w:rsidRPr="0025615F" w:rsidRDefault="00345A43" w:rsidP="009F0104">
            <w:pPr>
              <w:spacing w:before="120" w:after="120"/>
              <w:rPr>
                <w:rFonts w:ascii="Verdana" w:hAnsi="Verdana"/>
              </w:rPr>
            </w:pPr>
            <w:r w:rsidRPr="0025615F">
              <w:rPr>
                <w:rFonts w:ascii="Verdana" w:hAnsi="Verdana"/>
              </w:rPr>
              <w:t>Some</w:t>
            </w:r>
            <w:r>
              <w:rPr>
                <w:rFonts w:ascii="Verdana" w:hAnsi="Verdana"/>
              </w:rPr>
              <w:t xml:space="preserve"> co</w:t>
            </w:r>
            <w:r w:rsidRPr="0025615F">
              <w:rPr>
                <w:rFonts w:ascii="Verdana" w:hAnsi="Verdana"/>
              </w:rPr>
              <w:t>mpanies</w:t>
            </w:r>
            <w:r>
              <w:rPr>
                <w:rFonts w:ascii="Verdana" w:hAnsi="Verdana"/>
              </w:rPr>
              <w:t xml:space="preserve"> </w:t>
            </w:r>
            <w:r w:rsidRPr="0025615F">
              <w:rPr>
                <w:rFonts w:ascii="Verdana" w:hAnsi="Verdana"/>
              </w:rPr>
              <w:t>allow</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employees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participate</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FSA</w:t>
            </w:r>
            <w:r>
              <w:rPr>
                <w:rFonts w:ascii="Verdana" w:hAnsi="Verdana"/>
              </w:rPr>
              <w:t xml:space="preserve"> </w:t>
            </w:r>
            <w:r w:rsidRPr="0025615F">
              <w:rPr>
                <w:rFonts w:ascii="Verdana" w:hAnsi="Verdana"/>
              </w:rPr>
              <w:t>program</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setting</w:t>
            </w:r>
            <w:r>
              <w:rPr>
                <w:rFonts w:ascii="Verdana" w:hAnsi="Verdana"/>
              </w:rPr>
              <w:t xml:space="preserve"> </w:t>
            </w:r>
            <w:r w:rsidRPr="0025615F">
              <w:rPr>
                <w:rFonts w:ascii="Verdana" w:hAnsi="Verdana"/>
              </w:rPr>
              <w:t>aside</w:t>
            </w:r>
            <w:r>
              <w:rPr>
                <w:rFonts w:ascii="Verdana" w:hAnsi="Verdana"/>
              </w:rPr>
              <w:t xml:space="preserve"> </w:t>
            </w:r>
            <w:r w:rsidRPr="0025615F">
              <w:rPr>
                <w:rFonts w:ascii="Verdana" w:hAnsi="Verdana"/>
              </w:rPr>
              <w:t>pre-payroll</w:t>
            </w:r>
            <w:r>
              <w:rPr>
                <w:rFonts w:ascii="Verdana" w:hAnsi="Verdana"/>
              </w:rPr>
              <w:t xml:space="preserve"> </w:t>
            </w:r>
            <w:r w:rsidRPr="0025615F">
              <w:rPr>
                <w:rFonts w:ascii="Verdana" w:hAnsi="Verdana"/>
              </w:rPr>
              <w:t>tax</w:t>
            </w:r>
            <w:r>
              <w:rPr>
                <w:rFonts w:ascii="Verdana" w:hAnsi="Verdana"/>
              </w:rPr>
              <w:t xml:space="preserve"> </w:t>
            </w:r>
            <w:r w:rsidRPr="0025615F">
              <w:rPr>
                <w:rFonts w:ascii="Verdana" w:hAnsi="Verdana"/>
              </w:rPr>
              <w:t>dollars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health-related</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medical</w:t>
            </w:r>
            <w:r>
              <w:rPr>
                <w:rFonts w:ascii="Verdana" w:hAnsi="Verdana"/>
              </w:rPr>
              <w:t xml:space="preserve"> </w:t>
            </w:r>
            <w:r w:rsidRPr="0025615F">
              <w:rPr>
                <w:rFonts w:ascii="Verdana" w:hAnsi="Verdana"/>
              </w:rPr>
              <w:t>expenses.</w:t>
            </w:r>
          </w:p>
          <w:p w14:paraId="0C55D07C" w14:textId="39EA0120" w:rsidR="00345A43" w:rsidRPr="0025615F" w:rsidRDefault="00345A43" w:rsidP="009F0104">
            <w:pPr>
              <w:spacing w:before="120" w:after="120"/>
              <w:rPr>
                <w:rFonts w:ascii="Verdana" w:hAnsi="Verdana"/>
              </w:rPr>
            </w:pPr>
            <w:hyperlink r:id="rId14" w:history="1">
              <w:r w:rsidRPr="00C95256">
                <w:rPr>
                  <w:rStyle w:val="Hyperlink"/>
                  <w:rFonts w:ascii="Verdana" w:hAnsi="Verdana"/>
                </w:rPr>
                <w:t>http://www.cvs.com/content/fsa</w:t>
              </w:r>
            </w:hyperlink>
          </w:p>
        </w:tc>
      </w:tr>
      <w:tr w:rsidR="00345A43" w:rsidRPr="0025615F" w14:paraId="388D5F30" w14:textId="77777777" w:rsidTr="00317CFA">
        <w:tc>
          <w:tcPr>
            <w:tcW w:w="743" w:type="pct"/>
          </w:tcPr>
          <w:p w14:paraId="55E769CA"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FSBG</w:t>
            </w:r>
          </w:p>
        </w:tc>
        <w:tc>
          <w:tcPr>
            <w:tcW w:w="672" w:type="pct"/>
          </w:tcPr>
          <w:p w14:paraId="29D240B4" w14:textId="77777777" w:rsidR="00345A43" w:rsidRPr="0025615F" w:rsidRDefault="00345A43" w:rsidP="009F0104">
            <w:pPr>
              <w:spacing w:before="120" w:after="120"/>
              <w:rPr>
                <w:rFonts w:ascii="Verdana" w:hAnsi="Verdana"/>
              </w:rPr>
            </w:pPr>
            <w:r w:rsidRPr="0025615F">
              <w:rPr>
                <w:rFonts w:ascii="Verdana" w:hAnsi="Verdana"/>
              </w:rPr>
              <w:t>Fingerstick</w:t>
            </w:r>
            <w:r>
              <w:rPr>
                <w:rFonts w:ascii="Verdana" w:hAnsi="Verdana"/>
              </w:rPr>
              <w:t xml:space="preserve"> </w:t>
            </w:r>
            <w:r w:rsidRPr="0025615F">
              <w:rPr>
                <w:rFonts w:ascii="Verdana" w:hAnsi="Verdana"/>
              </w:rPr>
              <w:t>Blood</w:t>
            </w:r>
            <w:r>
              <w:rPr>
                <w:rFonts w:ascii="Verdana" w:hAnsi="Verdana"/>
              </w:rPr>
              <w:t xml:space="preserve"> </w:t>
            </w:r>
            <w:r w:rsidRPr="0025615F">
              <w:rPr>
                <w:rFonts w:ascii="Verdana" w:hAnsi="Verdana"/>
              </w:rPr>
              <w:t>Glu</w:t>
            </w:r>
            <w:r>
              <w:rPr>
                <w:rFonts w:ascii="Verdana" w:hAnsi="Verdana"/>
              </w:rPr>
              <w:t>co</w:t>
            </w:r>
            <w:r w:rsidRPr="0025615F">
              <w:rPr>
                <w:rFonts w:ascii="Verdana" w:hAnsi="Verdana"/>
              </w:rPr>
              <w:t>se</w:t>
            </w:r>
          </w:p>
        </w:tc>
        <w:tc>
          <w:tcPr>
            <w:tcW w:w="3585" w:type="pct"/>
          </w:tcPr>
          <w:p w14:paraId="2CE3C1C5" w14:textId="062CDB43" w:rsidR="00345A43" w:rsidRPr="0025615F" w:rsidRDefault="00345A43" w:rsidP="009F0104">
            <w:pPr>
              <w:tabs>
                <w:tab w:val="left" w:pos="4241"/>
              </w:tabs>
              <w:spacing w:before="120" w:after="120"/>
              <w:rPr>
                <w:rFonts w:ascii="Verdana" w:hAnsi="Verdana"/>
              </w:rPr>
            </w:pPr>
            <w:r w:rsidRPr="0025615F">
              <w:rPr>
                <w:rFonts w:ascii="Verdana" w:hAnsi="Verdana" w:cs="Arial"/>
              </w:rPr>
              <w:t>The</w:t>
            </w:r>
            <w:r>
              <w:rPr>
                <w:rFonts w:ascii="Verdana" w:hAnsi="Verdana" w:cs="Arial"/>
              </w:rPr>
              <w:t xml:space="preserve"> </w:t>
            </w:r>
            <w:r w:rsidRPr="0025615F">
              <w:rPr>
                <w:rFonts w:ascii="Verdana" w:hAnsi="Verdana" w:cs="Arial"/>
              </w:rPr>
              <w:t>test</w:t>
            </w:r>
            <w:r>
              <w:rPr>
                <w:rFonts w:ascii="Verdana" w:hAnsi="Verdana" w:cs="Arial"/>
              </w:rPr>
              <w:t xml:space="preserve"> </w:t>
            </w:r>
            <w:r w:rsidRPr="0025615F">
              <w:rPr>
                <w:rFonts w:ascii="Verdana" w:hAnsi="Verdana" w:cs="Arial"/>
              </w:rPr>
              <w:t>involves</w:t>
            </w:r>
            <w:r>
              <w:rPr>
                <w:rFonts w:ascii="Verdana" w:hAnsi="Verdana" w:cs="Arial"/>
              </w:rPr>
              <w:t xml:space="preserve"> </w:t>
            </w:r>
            <w:r w:rsidRPr="0025615F">
              <w:rPr>
                <w:rFonts w:ascii="Verdana" w:hAnsi="Verdana" w:cs="Arial"/>
              </w:rPr>
              <w:t>sticking</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rPr>
              <w:t>member</w:t>
            </w:r>
            <w:r>
              <w:rPr>
                <w:rFonts w:ascii="Verdana" w:hAnsi="Verdana" w:cs="Arial"/>
              </w:rPr>
              <w:t>’</w:t>
            </w:r>
            <w:r w:rsidRPr="0025615F">
              <w:rPr>
                <w:rFonts w:ascii="Verdana" w:hAnsi="Verdana" w:cs="Arial"/>
              </w:rPr>
              <w:t>s</w:t>
            </w:r>
            <w:r>
              <w:rPr>
                <w:rFonts w:ascii="Verdana" w:hAnsi="Verdana" w:cs="Arial"/>
              </w:rPr>
              <w:t xml:space="preserve"> </w:t>
            </w:r>
            <w:r w:rsidRPr="0025615F">
              <w:rPr>
                <w:rFonts w:ascii="Verdana" w:hAnsi="Verdana" w:cs="Arial"/>
              </w:rPr>
              <w:t>finger</w:t>
            </w:r>
            <w:r>
              <w:rPr>
                <w:rFonts w:ascii="Verdana" w:hAnsi="Verdana" w:cs="Arial"/>
              </w:rPr>
              <w:t xml:space="preserve"> </w:t>
            </w:r>
            <w:r w:rsidRPr="0025615F">
              <w:rPr>
                <w:rFonts w:ascii="Verdana" w:hAnsi="Verdana" w:cs="Arial"/>
              </w:rPr>
              <w:t>for</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blood</w:t>
            </w:r>
            <w:r>
              <w:rPr>
                <w:rFonts w:ascii="Verdana" w:hAnsi="Verdana" w:cs="Arial"/>
              </w:rPr>
              <w:t xml:space="preserve"> </w:t>
            </w:r>
            <w:r w:rsidRPr="0025615F">
              <w:rPr>
                <w:rFonts w:ascii="Verdana" w:hAnsi="Verdana" w:cs="Arial"/>
              </w:rPr>
              <w:t>sample,</w:t>
            </w:r>
            <w:r>
              <w:rPr>
                <w:rFonts w:ascii="Verdana" w:hAnsi="Verdana" w:cs="Arial"/>
              </w:rPr>
              <w:t xml:space="preserve"> </w:t>
            </w:r>
            <w:r w:rsidRPr="0025615F">
              <w:rPr>
                <w:rFonts w:ascii="Verdana" w:hAnsi="Verdana" w:cs="Arial"/>
              </w:rPr>
              <w:t>which</w:t>
            </w:r>
            <w:r>
              <w:rPr>
                <w:rFonts w:ascii="Verdana" w:hAnsi="Verdana" w:cs="Arial"/>
              </w:rPr>
              <w:t xml:space="preserve"> </w:t>
            </w:r>
            <w:r w:rsidRPr="0025615F">
              <w:rPr>
                <w:rFonts w:ascii="Verdana" w:hAnsi="Verdana" w:cs="Arial"/>
              </w:rPr>
              <w:t>is</w:t>
            </w:r>
            <w:r>
              <w:rPr>
                <w:rFonts w:ascii="Verdana" w:hAnsi="Verdana" w:cs="Arial"/>
              </w:rPr>
              <w:t xml:space="preserve"> </w:t>
            </w:r>
            <w:r w:rsidRPr="0025615F">
              <w:rPr>
                <w:rFonts w:ascii="Verdana" w:hAnsi="Verdana" w:cs="Arial"/>
              </w:rPr>
              <w:t>then</w:t>
            </w:r>
            <w:r>
              <w:rPr>
                <w:rFonts w:ascii="Verdana" w:hAnsi="Verdana" w:cs="Arial"/>
              </w:rPr>
              <w:t xml:space="preserve"> </w:t>
            </w:r>
            <w:r w:rsidRPr="0025615F">
              <w:rPr>
                <w:rFonts w:ascii="Verdana" w:hAnsi="Verdana" w:cs="Arial"/>
              </w:rPr>
              <w:t>placed</w:t>
            </w:r>
            <w:r>
              <w:rPr>
                <w:rFonts w:ascii="Verdana" w:hAnsi="Verdana" w:cs="Arial"/>
              </w:rPr>
              <w:t xml:space="preserve"> </w:t>
            </w:r>
            <w:r w:rsidRPr="0025615F">
              <w:rPr>
                <w:rFonts w:ascii="Verdana" w:hAnsi="Verdana" w:cs="Arial"/>
              </w:rPr>
              <w:t>on</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strip.</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strip</w:t>
            </w:r>
            <w:r>
              <w:rPr>
                <w:rFonts w:ascii="Verdana" w:hAnsi="Verdana" w:cs="Arial"/>
              </w:rPr>
              <w:t xml:space="preserve"> </w:t>
            </w:r>
            <w:r w:rsidRPr="0025615F">
              <w:rPr>
                <w:rFonts w:ascii="Verdana" w:hAnsi="Verdana" w:cs="Arial"/>
              </w:rPr>
              <w:t>goes</w:t>
            </w:r>
            <w:r>
              <w:rPr>
                <w:rFonts w:ascii="Verdana" w:hAnsi="Verdana" w:cs="Arial"/>
              </w:rPr>
              <w:t xml:space="preserve"> </w:t>
            </w:r>
            <w:r w:rsidRPr="0025615F">
              <w:rPr>
                <w:rFonts w:ascii="Verdana" w:hAnsi="Verdana" w:cs="Arial"/>
              </w:rPr>
              <w:t>into</w:t>
            </w:r>
            <w:r>
              <w:rPr>
                <w:rFonts w:ascii="Verdana" w:hAnsi="Verdana" w:cs="Arial"/>
              </w:rPr>
              <w:t xml:space="preserve"> </w:t>
            </w:r>
            <w:r w:rsidRPr="0025615F">
              <w:rPr>
                <w:rFonts w:ascii="Verdana" w:hAnsi="Verdana" w:cs="Arial"/>
              </w:rPr>
              <w:t>a</w:t>
            </w:r>
            <w:r>
              <w:rPr>
                <w:rFonts w:ascii="Verdana" w:hAnsi="Verdana" w:cs="Arial"/>
              </w:rPr>
              <w:t xml:space="preserve"> </w:t>
            </w:r>
            <w:r w:rsidRPr="0025615F">
              <w:rPr>
                <w:rFonts w:ascii="Verdana" w:hAnsi="Verdana" w:cs="Arial"/>
              </w:rPr>
              <w:t>machine</w:t>
            </w:r>
            <w:r>
              <w:rPr>
                <w:rFonts w:ascii="Verdana" w:hAnsi="Verdana" w:cs="Arial"/>
              </w:rPr>
              <w:t xml:space="preserve"> </w:t>
            </w:r>
            <w:r w:rsidRPr="0025615F">
              <w:rPr>
                <w:rFonts w:ascii="Verdana" w:hAnsi="Verdana" w:cs="Arial"/>
              </w:rPr>
              <w:t>that</w:t>
            </w:r>
            <w:r>
              <w:rPr>
                <w:rFonts w:ascii="Verdana" w:hAnsi="Verdana" w:cs="Arial"/>
              </w:rPr>
              <w:t xml:space="preserve"> </w:t>
            </w:r>
            <w:r w:rsidRPr="0025615F">
              <w:rPr>
                <w:rFonts w:ascii="Verdana" w:hAnsi="Verdana" w:cs="Arial"/>
              </w:rPr>
              <w:t>reads</w:t>
            </w:r>
            <w:r>
              <w:rPr>
                <w:rFonts w:ascii="Verdana" w:hAnsi="Verdana" w:cs="Arial"/>
              </w:rPr>
              <w:t xml:space="preserve"> </w:t>
            </w:r>
            <w:r w:rsidRPr="0025615F">
              <w:rPr>
                <w:rFonts w:ascii="Verdana" w:hAnsi="Verdana" w:cs="Arial"/>
              </w:rPr>
              <w:t>the</w:t>
            </w:r>
            <w:r>
              <w:rPr>
                <w:rFonts w:ascii="Verdana" w:hAnsi="Verdana" w:cs="Arial"/>
              </w:rPr>
              <w:t xml:space="preserve"> </w:t>
            </w:r>
            <w:r w:rsidRPr="0025615F">
              <w:rPr>
                <w:rFonts w:ascii="Verdana" w:hAnsi="Verdana" w:cs="Arial"/>
              </w:rPr>
              <w:t>blood</w:t>
            </w:r>
            <w:r>
              <w:rPr>
                <w:rFonts w:ascii="Verdana" w:hAnsi="Verdana" w:cs="Arial"/>
              </w:rPr>
              <w:t xml:space="preserve"> </w:t>
            </w:r>
            <w:r w:rsidRPr="0025615F">
              <w:rPr>
                <w:rFonts w:ascii="Verdana" w:hAnsi="Verdana" w:cs="Arial"/>
              </w:rPr>
              <w:t>sugar</w:t>
            </w:r>
            <w:r>
              <w:rPr>
                <w:rFonts w:ascii="Verdana" w:hAnsi="Verdana" w:cs="Arial"/>
              </w:rPr>
              <w:t xml:space="preserve"> </w:t>
            </w:r>
            <w:r w:rsidRPr="0025615F">
              <w:rPr>
                <w:rFonts w:ascii="Verdana" w:hAnsi="Verdana" w:cs="Arial"/>
              </w:rPr>
              <w:t>level.</w:t>
            </w:r>
          </w:p>
        </w:tc>
      </w:tr>
      <w:tr w:rsidR="00345A43" w:rsidRPr="0025615F" w14:paraId="3D7CDA0E" w14:textId="77777777" w:rsidTr="00317CFA">
        <w:tc>
          <w:tcPr>
            <w:tcW w:w="743" w:type="pct"/>
          </w:tcPr>
          <w:p w14:paraId="22897CE5" w14:textId="77777777" w:rsidR="00345A43" w:rsidRPr="009F0104" w:rsidRDefault="00345A43" w:rsidP="009F0104">
            <w:pPr>
              <w:spacing w:before="120" w:after="120"/>
              <w:jc w:val="center"/>
              <w:rPr>
                <w:rFonts w:ascii="Verdana" w:hAnsi="Verdana"/>
                <w:b/>
                <w:color w:val="000000"/>
              </w:rPr>
            </w:pPr>
            <w:r w:rsidRPr="009F0104">
              <w:rPr>
                <w:rFonts w:ascii="Verdana" w:hAnsi="Verdana"/>
                <w:b/>
                <w:color w:val="000000"/>
              </w:rPr>
              <w:t>FSBS</w:t>
            </w:r>
          </w:p>
        </w:tc>
        <w:tc>
          <w:tcPr>
            <w:tcW w:w="672" w:type="pct"/>
          </w:tcPr>
          <w:p w14:paraId="0F892979" w14:textId="77777777" w:rsidR="00345A43" w:rsidRPr="009F0104" w:rsidRDefault="00345A43" w:rsidP="009F0104">
            <w:pPr>
              <w:spacing w:before="120" w:after="120"/>
              <w:rPr>
                <w:rFonts w:ascii="Verdana" w:hAnsi="Verdana"/>
              </w:rPr>
            </w:pPr>
            <w:r w:rsidRPr="009F0104">
              <w:rPr>
                <w:rFonts w:ascii="Verdana" w:hAnsi="Verdana"/>
              </w:rPr>
              <w:t>Fingerstick Blood Sugar</w:t>
            </w:r>
          </w:p>
        </w:tc>
        <w:tc>
          <w:tcPr>
            <w:tcW w:w="3585" w:type="pct"/>
          </w:tcPr>
          <w:p w14:paraId="1560CBF3" w14:textId="04AD9C02" w:rsidR="00345A43" w:rsidRPr="009F0104" w:rsidRDefault="00345A43" w:rsidP="009F0104">
            <w:pPr>
              <w:tabs>
                <w:tab w:val="left" w:pos="4241"/>
              </w:tabs>
              <w:spacing w:before="120" w:after="120"/>
              <w:rPr>
                <w:rFonts w:ascii="Verdana" w:hAnsi="Verdana"/>
              </w:rPr>
            </w:pPr>
            <w:r w:rsidRPr="009F0104">
              <w:rPr>
                <w:rFonts w:ascii="Verdana" w:hAnsi="Verdana" w:cs="Arial"/>
              </w:rPr>
              <w:t xml:space="preserve">The test involves sticking the </w:t>
            </w:r>
            <w:r w:rsidRPr="009F0104">
              <w:rPr>
                <w:rFonts w:ascii="Verdana" w:hAnsi="Verdana"/>
              </w:rPr>
              <w:t>member’s</w:t>
            </w:r>
            <w:r w:rsidRPr="009F0104">
              <w:rPr>
                <w:rFonts w:ascii="Verdana" w:hAnsi="Verdana" w:cs="Arial"/>
              </w:rPr>
              <w:t xml:space="preserve"> finger for a blood sample, which is then placed on a strip.  The strip goes into a machine that reads the blood sugar level.</w:t>
            </w:r>
          </w:p>
        </w:tc>
      </w:tr>
      <w:tr w:rsidR="00BB16A7" w:rsidRPr="0025615F" w14:paraId="7DACDA4C" w14:textId="77777777" w:rsidTr="00317CFA">
        <w:tc>
          <w:tcPr>
            <w:tcW w:w="743" w:type="pct"/>
          </w:tcPr>
          <w:p w14:paraId="365025ED" w14:textId="4855F214" w:rsidR="00BB16A7" w:rsidRPr="009F0104" w:rsidRDefault="00BB16A7" w:rsidP="009F0104">
            <w:pPr>
              <w:spacing w:before="120" w:after="120"/>
              <w:jc w:val="center"/>
              <w:rPr>
                <w:rFonts w:ascii="Verdana" w:hAnsi="Verdana"/>
                <w:b/>
                <w:color w:val="000000"/>
              </w:rPr>
            </w:pPr>
            <w:bookmarkStart w:id="3" w:name="_Hlk128480886"/>
            <w:r w:rsidRPr="009F0104">
              <w:rPr>
                <w:rFonts w:ascii="Verdana" w:hAnsi="Verdana"/>
                <w:b/>
                <w:color w:val="000000"/>
              </w:rPr>
              <w:t>FSOC</w:t>
            </w:r>
          </w:p>
        </w:tc>
        <w:tc>
          <w:tcPr>
            <w:tcW w:w="672" w:type="pct"/>
          </w:tcPr>
          <w:p w14:paraId="3BCBB6F6" w14:textId="656AD07F" w:rsidR="00BB16A7" w:rsidRPr="009F0104" w:rsidRDefault="00BB16A7" w:rsidP="009F0104">
            <w:pPr>
              <w:spacing w:before="120" w:after="120"/>
              <w:rPr>
                <w:rFonts w:ascii="Verdana" w:hAnsi="Verdana"/>
              </w:rPr>
            </w:pPr>
            <w:r w:rsidRPr="009F0104">
              <w:rPr>
                <w:rFonts w:ascii="Verdana" w:hAnsi="Verdana"/>
              </w:rPr>
              <w:t>Financial Statement of Cost</w:t>
            </w:r>
          </w:p>
        </w:tc>
        <w:tc>
          <w:tcPr>
            <w:tcW w:w="3585" w:type="pct"/>
          </w:tcPr>
          <w:p w14:paraId="1136C83F" w14:textId="7BF7AE36" w:rsidR="00BB16A7" w:rsidRPr="009F0104" w:rsidRDefault="00BB16A7" w:rsidP="009F0104">
            <w:pPr>
              <w:tabs>
                <w:tab w:val="left" w:pos="4241"/>
              </w:tabs>
              <w:spacing w:before="120" w:after="120"/>
              <w:rPr>
                <w:rFonts w:ascii="Verdana" w:hAnsi="Verdana" w:cs="Arial"/>
              </w:rPr>
            </w:pPr>
            <w:bookmarkStart w:id="4" w:name="OLE_LINK4"/>
            <w:r w:rsidRPr="009F0104">
              <w:rPr>
                <w:rFonts w:ascii="Verdana" w:hAnsi="Verdana"/>
              </w:rPr>
              <w:t>Total dollar amount the member was charged for their medications</w:t>
            </w:r>
            <w:bookmarkEnd w:id="4"/>
            <w:r w:rsidR="00A94669" w:rsidRPr="009F0104">
              <w:rPr>
                <w:rFonts w:ascii="Verdana" w:hAnsi="Verdana"/>
              </w:rPr>
              <w:t xml:space="preserve"> for a given time frame.</w:t>
            </w:r>
          </w:p>
        </w:tc>
      </w:tr>
      <w:bookmarkEnd w:id="3"/>
      <w:tr w:rsidR="00345A43" w:rsidRPr="0025615F" w14:paraId="482510F0" w14:textId="77777777" w:rsidTr="00317CFA">
        <w:tc>
          <w:tcPr>
            <w:tcW w:w="743" w:type="pct"/>
          </w:tcPr>
          <w:p w14:paraId="79C62E70" w14:textId="77777777" w:rsidR="00345A43" w:rsidRPr="009F0104" w:rsidRDefault="00345A43" w:rsidP="009F0104">
            <w:pPr>
              <w:spacing w:before="120" w:after="120"/>
              <w:jc w:val="center"/>
              <w:rPr>
                <w:rFonts w:ascii="Verdana" w:hAnsi="Verdana"/>
                <w:b/>
                <w:color w:val="000000"/>
              </w:rPr>
            </w:pPr>
            <w:r w:rsidRPr="009F0104">
              <w:rPr>
                <w:rFonts w:ascii="Verdana" w:hAnsi="Verdana"/>
                <w:b/>
                <w:color w:val="000000"/>
              </w:rPr>
              <w:t>FST</w:t>
            </w:r>
          </w:p>
        </w:tc>
        <w:tc>
          <w:tcPr>
            <w:tcW w:w="672" w:type="pct"/>
          </w:tcPr>
          <w:p w14:paraId="42F07958" w14:textId="77777777" w:rsidR="00345A43" w:rsidRPr="009F0104" w:rsidRDefault="00345A43" w:rsidP="009F0104">
            <w:pPr>
              <w:spacing w:before="120" w:after="120"/>
              <w:rPr>
                <w:rFonts w:ascii="Verdana" w:hAnsi="Verdana"/>
              </w:rPr>
            </w:pPr>
            <w:r w:rsidRPr="009F0104">
              <w:rPr>
                <w:rFonts w:ascii="Verdana" w:hAnsi="Verdana"/>
              </w:rPr>
              <w:t>Fast Start</w:t>
            </w:r>
          </w:p>
        </w:tc>
        <w:tc>
          <w:tcPr>
            <w:tcW w:w="3585" w:type="pct"/>
          </w:tcPr>
          <w:p w14:paraId="321AC5DA" w14:textId="2434C907" w:rsidR="00345A43" w:rsidRPr="009F0104" w:rsidRDefault="00390D44" w:rsidP="009F0104">
            <w:pPr>
              <w:spacing w:before="120" w:after="120"/>
              <w:rPr>
                <w:rFonts w:ascii="Verdana" w:hAnsi="Verdana"/>
              </w:rPr>
            </w:pPr>
            <w:r>
              <w:rPr>
                <w:rFonts w:ascii="Verdana" w:hAnsi="Verdana" w:cs="Courier New"/>
                <w:noProof/>
              </w:rPr>
              <w:drawing>
                <wp:inline distT="0" distB="0" distL="0" distR="0" wp14:anchorId="1810CA44" wp14:editId="572C596F">
                  <wp:extent cx="304762" cy="304762"/>
                  <wp:effectExtent l="0" t="0" r="635" b="635"/>
                  <wp:docPr id="150261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12779" name="Picture 1474412779"/>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cs="Courier New"/>
              </w:rPr>
              <w:t xml:space="preserve"> </w:t>
            </w:r>
            <w:r w:rsidR="03397214" w:rsidRPr="370480F0">
              <w:rPr>
                <w:rFonts w:ascii="Verdana" w:hAnsi="Verdana"/>
              </w:rPr>
              <w:t>A new prescription program where the prescriber may initiate a new prescription to be processed with the PBM.  Usually done via phone call</w:t>
            </w:r>
            <w:r w:rsidR="37D0AFFE" w:rsidRPr="370480F0">
              <w:rPr>
                <w:rFonts w:ascii="Verdana" w:hAnsi="Verdana"/>
              </w:rPr>
              <w:t xml:space="preserve"> (800-378-2399)</w:t>
            </w:r>
            <w:r w:rsidR="03397214" w:rsidRPr="370480F0">
              <w:rPr>
                <w:rFonts w:ascii="Verdana" w:hAnsi="Verdana"/>
              </w:rPr>
              <w:t>.</w:t>
            </w:r>
            <w:r w:rsidR="1D95B9EF" w:rsidRPr="370480F0">
              <w:rPr>
                <w:rFonts w:ascii="Verdana" w:hAnsi="Verdana"/>
              </w:rPr>
              <w:t xml:space="preserve"> Fax is also an option</w:t>
            </w:r>
            <w:r w:rsidR="16B53252" w:rsidRPr="370480F0">
              <w:rPr>
                <w:rFonts w:ascii="Verdana" w:hAnsi="Verdana"/>
              </w:rPr>
              <w:t xml:space="preserve"> (800-378-0323)</w:t>
            </w:r>
            <w:r w:rsidR="1D95B9EF" w:rsidRPr="370480F0">
              <w:rPr>
                <w:rFonts w:ascii="Verdana" w:hAnsi="Verdana"/>
              </w:rPr>
              <w:t xml:space="preserve">. </w:t>
            </w:r>
          </w:p>
        </w:tc>
      </w:tr>
      <w:tr w:rsidR="00345A43" w:rsidRPr="0025615F" w14:paraId="6BD431C5" w14:textId="77777777" w:rsidTr="00317CFA">
        <w:tc>
          <w:tcPr>
            <w:tcW w:w="743" w:type="pct"/>
          </w:tcPr>
          <w:p w14:paraId="5107B1BC" w14:textId="77777777" w:rsidR="00345A43" w:rsidRPr="009F0104" w:rsidRDefault="00345A43" w:rsidP="009F0104">
            <w:pPr>
              <w:spacing w:before="120" w:after="120"/>
              <w:jc w:val="center"/>
              <w:rPr>
                <w:rFonts w:ascii="Verdana" w:hAnsi="Verdana"/>
                <w:b/>
                <w:color w:val="000000"/>
              </w:rPr>
            </w:pPr>
            <w:r w:rsidRPr="009F0104">
              <w:rPr>
                <w:rFonts w:ascii="Verdana" w:hAnsi="Verdana"/>
                <w:b/>
                <w:color w:val="000000"/>
              </w:rPr>
              <w:t>F/U</w:t>
            </w:r>
          </w:p>
        </w:tc>
        <w:tc>
          <w:tcPr>
            <w:tcW w:w="672" w:type="pct"/>
          </w:tcPr>
          <w:p w14:paraId="2F3A5E60" w14:textId="77777777" w:rsidR="00345A43" w:rsidRPr="009F0104" w:rsidRDefault="00345A43" w:rsidP="009F0104">
            <w:pPr>
              <w:spacing w:before="120" w:after="120"/>
              <w:rPr>
                <w:rFonts w:ascii="Verdana" w:hAnsi="Verdana"/>
              </w:rPr>
            </w:pPr>
            <w:r w:rsidRPr="009F0104">
              <w:rPr>
                <w:rFonts w:ascii="Verdana" w:hAnsi="Verdana"/>
              </w:rPr>
              <w:t>Follow Up</w:t>
            </w:r>
          </w:p>
        </w:tc>
        <w:tc>
          <w:tcPr>
            <w:tcW w:w="3585" w:type="pct"/>
          </w:tcPr>
          <w:p w14:paraId="4D5FB5F4" w14:textId="4C42D081" w:rsidR="00345A43" w:rsidRPr="009F0104" w:rsidRDefault="00345A43" w:rsidP="009F0104">
            <w:pPr>
              <w:spacing w:before="120" w:after="120"/>
              <w:rPr>
                <w:rFonts w:ascii="Verdana" w:hAnsi="Verdana"/>
              </w:rPr>
            </w:pPr>
            <w:r w:rsidRPr="009F0104">
              <w:rPr>
                <w:rFonts w:ascii="Verdana" w:hAnsi="Verdana"/>
              </w:rPr>
              <w:t>The prescriber has requested the member return to office to monitor progress or a follow-up was made on a pending issue.</w:t>
            </w:r>
          </w:p>
        </w:tc>
      </w:tr>
      <w:tr w:rsidR="00345A43" w:rsidRPr="0025615F" w14:paraId="443DC9E5" w14:textId="77777777" w:rsidTr="00317CFA">
        <w:tc>
          <w:tcPr>
            <w:tcW w:w="743" w:type="pct"/>
          </w:tcPr>
          <w:p w14:paraId="4686547E" w14:textId="77777777" w:rsidR="00345A43" w:rsidRPr="009F0104" w:rsidRDefault="00345A43" w:rsidP="009F0104">
            <w:pPr>
              <w:spacing w:before="120" w:after="120"/>
              <w:jc w:val="center"/>
              <w:rPr>
                <w:rFonts w:ascii="Verdana" w:hAnsi="Verdana"/>
                <w:b/>
                <w:color w:val="000000"/>
              </w:rPr>
            </w:pPr>
            <w:r w:rsidRPr="009F0104">
              <w:rPr>
                <w:rFonts w:ascii="Verdana" w:hAnsi="Verdana"/>
                <w:b/>
                <w:color w:val="000000"/>
              </w:rPr>
              <w:t xml:space="preserve">FTC </w:t>
            </w:r>
          </w:p>
        </w:tc>
        <w:tc>
          <w:tcPr>
            <w:tcW w:w="672" w:type="pct"/>
          </w:tcPr>
          <w:p w14:paraId="2A643E6A" w14:textId="77777777" w:rsidR="00345A43" w:rsidRPr="009F0104" w:rsidRDefault="00345A43" w:rsidP="009F0104">
            <w:pPr>
              <w:spacing w:before="120" w:after="120"/>
              <w:rPr>
                <w:rFonts w:ascii="Verdana" w:hAnsi="Verdana"/>
              </w:rPr>
            </w:pPr>
            <w:r w:rsidRPr="009F0104">
              <w:rPr>
                <w:rFonts w:ascii="Verdana" w:hAnsi="Verdana"/>
              </w:rPr>
              <w:t xml:space="preserve">Federal Trade Commission </w:t>
            </w:r>
          </w:p>
        </w:tc>
        <w:tc>
          <w:tcPr>
            <w:tcW w:w="3585" w:type="pct"/>
          </w:tcPr>
          <w:p w14:paraId="62BB3DC6" w14:textId="77777777" w:rsidR="00345A43" w:rsidRPr="009F0104" w:rsidRDefault="00345A43" w:rsidP="009F0104">
            <w:pPr>
              <w:spacing w:before="120" w:after="120"/>
              <w:rPr>
                <w:rFonts w:ascii="Verdana" w:hAnsi="Verdana"/>
                <w:bCs/>
              </w:rPr>
            </w:pPr>
            <w:r w:rsidRPr="009F0104">
              <w:rPr>
                <w:rFonts w:ascii="Verdana" w:hAnsi="Verdana"/>
                <w:bCs/>
              </w:rPr>
              <w:t xml:space="preserve">The Federal Trade Commission is an independent agency of the United States government whose principal mission is the enforcement of civil U.S. antitrust law and the promotion of consumer protection </w:t>
            </w:r>
          </w:p>
        </w:tc>
      </w:tr>
      <w:tr w:rsidR="00345A43" w:rsidRPr="0025615F" w14:paraId="06500985" w14:textId="77777777" w:rsidTr="00317CFA">
        <w:tc>
          <w:tcPr>
            <w:tcW w:w="743" w:type="pct"/>
          </w:tcPr>
          <w:p w14:paraId="11771E6D" w14:textId="77777777" w:rsidR="00345A43" w:rsidRPr="009F0104" w:rsidRDefault="00345A43" w:rsidP="009F0104">
            <w:pPr>
              <w:tabs>
                <w:tab w:val="left" w:pos="1290"/>
              </w:tabs>
              <w:spacing w:before="120" w:after="120"/>
              <w:jc w:val="center"/>
              <w:rPr>
                <w:rFonts w:ascii="Verdana" w:hAnsi="Verdana"/>
                <w:b/>
                <w:color w:val="000000"/>
              </w:rPr>
            </w:pPr>
            <w:r w:rsidRPr="009F0104">
              <w:rPr>
                <w:rFonts w:ascii="Verdana" w:hAnsi="Verdana"/>
                <w:b/>
                <w:color w:val="000000"/>
              </w:rPr>
              <w:t>FTE</w:t>
            </w:r>
          </w:p>
        </w:tc>
        <w:tc>
          <w:tcPr>
            <w:tcW w:w="672" w:type="pct"/>
          </w:tcPr>
          <w:p w14:paraId="4E33F6D9" w14:textId="60AE2C33" w:rsidR="00345A43" w:rsidRPr="009F0104" w:rsidRDefault="00345A43" w:rsidP="009F0104">
            <w:pPr>
              <w:spacing w:before="120" w:after="120"/>
              <w:rPr>
                <w:rFonts w:ascii="Verdana" w:hAnsi="Verdana"/>
              </w:rPr>
            </w:pPr>
            <w:r w:rsidRPr="009F0104">
              <w:rPr>
                <w:rFonts w:ascii="Verdana" w:hAnsi="Verdana"/>
              </w:rPr>
              <w:t>Formulary Tier Exception or Full Time Equivalent</w:t>
            </w:r>
          </w:p>
        </w:tc>
        <w:tc>
          <w:tcPr>
            <w:tcW w:w="3585" w:type="pct"/>
          </w:tcPr>
          <w:p w14:paraId="3A91CC1B" w14:textId="77777777" w:rsidR="00345A43" w:rsidRPr="009F0104" w:rsidRDefault="00345A43" w:rsidP="009F0104">
            <w:pPr>
              <w:spacing w:before="120" w:after="120"/>
              <w:rPr>
                <w:rFonts w:ascii="Verdana" w:hAnsi="Verdana"/>
              </w:rPr>
            </w:pPr>
            <w:r w:rsidRPr="009F0104">
              <w:rPr>
                <w:rFonts w:ascii="Verdana" w:hAnsi="Verdana"/>
              </w:rPr>
              <w:t>Full Time Equivalent:  Person that is considered available for work a minimum of (40) hours per week.</w:t>
            </w:r>
          </w:p>
        </w:tc>
      </w:tr>
      <w:tr w:rsidR="00345A43" w:rsidRPr="0025615F" w14:paraId="4807C6F7" w14:textId="77777777" w:rsidTr="00317CFA">
        <w:tc>
          <w:tcPr>
            <w:tcW w:w="743" w:type="pct"/>
          </w:tcPr>
          <w:p w14:paraId="4789E166" w14:textId="07A7DEAD" w:rsidR="00345A43" w:rsidRPr="0025615F" w:rsidRDefault="003D4CF4" w:rsidP="009F0104">
            <w:pPr>
              <w:spacing w:before="120" w:after="120"/>
              <w:jc w:val="center"/>
              <w:rPr>
                <w:rFonts w:ascii="Verdana" w:hAnsi="Verdana"/>
                <w:b/>
                <w:color w:val="000000"/>
              </w:rPr>
            </w:pPr>
            <w:r>
              <w:rPr>
                <w:noProof/>
              </w:rPr>
              <w:t xml:space="preserve"> </w:t>
            </w:r>
            <w:r w:rsidR="00345A43">
              <w:rPr>
                <w:rFonts w:ascii="Verdana" w:hAnsi="Verdana"/>
                <w:b/>
                <w:color w:val="000000"/>
              </w:rPr>
              <w:t xml:space="preserve">FTR </w:t>
            </w:r>
          </w:p>
        </w:tc>
        <w:tc>
          <w:tcPr>
            <w:tcW w:w="672" w:type="pct"/>
          </w:tcPr>
          <w:p w14:paraId="0F98D4BC" w14:textId="77777777" w:rsidR="00345A43" w:rsidRPr="0025615F" w:rsidRDefault="00345A43" w:rsidP="009F0104">
            <w:pPr>
              <w:spacing w:before="120" w:after="120"/>
              <w:rPr>
                <w:rFonts w:ascii="Verdana" w:hAnsi="Verdana"/>
              </w:rPr>
            </w:pPr>
            <w:r>
              <w:rPr>
                <w:rFonts w:ascii="Verdana" w:hAnsi="Verdana"/>
              </w:rPr>
              <w:t xml:space="preserve">Failed Transaction Report </w:t>
            </w:r>
            <w:r>
              <w:rPr>
                <w:rFonts w:ascii="Verdana" w:hAnsi="Verdana"/>
                <w:b/>
                <w:color w:val="000000"/>
              </w:rPr>
              <w:t xml:space="preserve"> </w:t>
            </w:r>
          </w:p>
        </w:tc>
        <w:tc>
          <w:tcPr>
            <w:tcW w:w="3585" w:type="pct"/>
          </w:tcPr>
          <w:p w14:paraId="7525D921" w14:textId="0E23719C" w:rsidR="00345A43" w:rsidRPr="0025615F" w:rsidRDefault="008E22E2" w:rsidP="009F0104">
            <w:pPr>
              <w:spacing w:before="120" w:after="120"/>
              <w:rPr>
                <w:rFonts w:ascii="Verdana" w:hAnsi="Verdana"/>
              </w:rPr>
            </w:pPr>
            <w:r>
              <w:rPr>
                <w:rFonts w:ascii="Verdana" w:hAnsi="Verdana"/>
              </w:rPr>
              <w:t>A report that shows transactions that did not process</w:t>
            </w:r>
            <w:r w:rsidR="003D4CF4">
              <w:rPr>
                <w:rFonts w:ascii="Verdana" w:hAnsi="Verdana"/>
              </w:rPr>
              <w:t>.</w:t>
            </w:r>
          </w:p>
        </w:tc>
      </w:tr>
      <w:tr w:rsidR="00345A43" w:rsidRPr="0025615F" w14:paraId="1A7F646F" w14:textId="77777777" w:rsidTr="00317CFA">
        <w:tc>
          <w:tcPr>
            <w:tcW w:w="743" w:type="pct"/>
          </w:tcPr>
          <w:p w14:paraId="6D68D4DC" w14:textId="0DAD7EAE" w:rsidR="00345A43" w:rsidRPr="0025615F" w:rsidRDefault="003D4CF4" w:rsidP="009F0104">
            <w:pPr>
              <w:spacing w:before="120" w:after="120"/>
              <w:jc w:val="center"/>
              <w:rPr>
                <w:rFonts w:ascii="Verdana" w:hAnsi="Verdana"/>
              </w:rPr>
            </w:pPr>
            <w:r>
              <w:rPr>
                <w:rFonts w:ascii="Verdana" w:hAnsi="Verdana"/>
                <w:b/>
                <w:color w:val="000000"/>
              </w:rPr>
              <w:t xml:space="preserve"> </w:t>
            </w:r>
            <w:r w:rsidR="00345A43" w:rsidRPr="0025615F">
              <w:rPr>
                <w:rFonts w:ascii="Verdana" w:hAnsi="Verdana"/>
                <w:b/>
                <w:color w:val="000000"/>
              </w:rPr>
              <w:t>FTS</w:t>
            </w:r>
          </w:p>
        </w:tc>
        <w:tc>
          <w:tcPr>
            <w:tcW w:w="672" w:type="pct"/>
          </w:tcPr>
          <w:p w14:paraId="41707719" w14:textId="5A51B1A5" w:rsidR="00345A43" w:rsidRPr="0025615F" w:rsidRDefault="00345A43" w:rsidP="009F0104">
            <w:pPr>
              <w:spacing w:before="120" w:after="120"/>
              <w:rPr>
                <w:rFonts w:ascii="Verdana" w:hAnsi="Verdana"/>
              </w:rPr>
            </w:pPr>
            <w:r w:rsidRPr="0025615F">
              <w:rPr>
                <w:rFonts w:ascii="Verdana" w:hAnsi="Verdana"/>
              </w:rPr>
              <w:t>Full</w:t>
            </w:r>
            <w:r>
              <w:rPr>
                <w:rFonts w:ascii="Verdana" w:hAnsi="Verdana"/>
              </w:rPr>
              <w:t xml:space="preserve"> </w:t>
            </w:r>
            <w:r w:rsidRPr="0025615F">
              <w:rPr>
                <w:rFonts w:ascii="Verdana" w:hAnsi="Verdana"/>
              </w:rPr>
              <w:t>Time</w:t>
            </w:r>
            <w:r>
              <w:rPr>
                <w:rFonts w:ascii="Verdana" w:hAnsi="Verdana"/>
              </w:rPr>
              <w:t xml:space="preserve"> </w:t>
            </w:r>
            <w:r w:rsidRPr="0025615F">
              <w:rPr>
                <w:rFonts w:ascii="Verdana" w:hAnsi="Verdana"/>
              </w:rPr>
              <w:t>Student</w:t>
            </w:r>
          </w:p>
        </w:tc>
        <w:tc>
          <w:tcPr>
            <w:tcW w:w="3585" w:type="pct"/>
          </w:tcPr>
          <w:p w14:paraId="1295DE57" w14:textId="00CA3922" w:rsidR="00345A43" w:rsidRPr="0025615F" w:rsidRDefault="008E22E2" w:rsidP="009F0104">
            <w:pPr>
              <w:spacing w:before="120" w:after="120"/>
              <w:rPr>
                <w:rFonts w:ascii="Verdana" w:hAnsi="Verdana"/>
              </w:rPr>
            </w:pPr>
            <w:r>
              <w:rPr>
                <w:rFonts w:ascii="Verdana" w:hAnsi="Verdana"/>
              </w:rPr>
              <w:t>Student in higher education as their primary activity</w:t>
            </w:r>
            <w:r w:rsidR="003D4CF4">
              <w:rPr>
                <w:rFonts w:ascii="Verdana" w:hAnsi="Verdana"/>
              </w:rPr>
              <w:t>.</w:t>
            </w:r>
          </w:p>
        </w:tc>
      </w:tr>
      <w:tr w:rsidR="00345A43" w:rsidRPr="0025615F" w14:paraId="35E03B2E" w14:textId="77777777" w:rsidTr="00317CFA">
        <w:tc>
          <w:tcPr>
            <w:tcW w:w="743" w:type="pct"/>
          </w:tcPr>
          <w:p w14:paraId="243CABFA" w14:textId="77777777" w:rsidR="00345A43" w:rsidRPr="00A07033" w:rsidRDefault="00345A43" w:rsidP="009F0104">
            <w:pPr>
              <w:spacing w:before="120" w:after="120"/>
              <w:jc w:val="center"/>
              <w:rPr>
                <w:rFonts w:ascii="Verdana" w:hAnsi="Verdana"/>
                <w:b/>
                <w:bCs/>
                <w:color w:val="000000"/>
              </w:rPr>
            </w:pPr>
            <w:r w:rsidRPr="00A07033">
              <w:rPr>
                <w:rFonts w:ascii="Verdana" w:hAnsi="Verdana"/>
                <w:b/>
                <w:bCs/>
              </w:rPr>
              <w:t xml:space="preserve">FSA </w:t>
            </w:r>
            <w:r>
              <w:rPr>
                <w:rFonts w:ascii="Verdana" w:hAnsi="Verdana"/>
                <w:b/>
                <w:bCs/>
              </w:rPr>
              <w:t>Eligible</w:t>
            </w:r>
          </w:p>
        </w:tc>
        <w:tc>
          <w:tcPr>
            <w:tcW w:w="672" w:type="pct"/>
          </w:tcPr>
          <w:p w14:paraId="469E4B65" w14:textId="77777777" w:rsidR="00345A43" w:rsidRDefault="00345A43" w:rsidP="009F0104">
            <w:pPr>
              <w:spacing w:before="120" w:after="120"/>
              <w:rPr>
                <w:rFonts w:ascii="Verdana" w:hAnsi="Verdana"/>
              </w:rPr>
            </w:pPr>
            <w:r>
              <w:rPr>
                <w:rFonts w:ascii="Verdana" w:hAnsi="Verdana"/>
              </w:rPr>
              <w:t>Flexible Spending Account Eligible</w:t>
            </w:r>
          </w:p>
          <w:p w14:paraId="41BF36A9" w14:textId="77777777" w:rsidR="00345A43" w:rsidRPr="0025615F" w:rsidRDefault="00345A43" w:rsidP="009F0104">
            <w:pPr>
              <w:spacing w:before="120" w:after="120"/>
              <w:rPr>
                <w:rFonts w:ascii="Verdana" w:hAnsi="Verdana"/>
              </w:rPr>
            </w:pPr>
          </w:p>
        </w:tc>
        <w:tc>
          <w:tcPr>
            <w:tcW w:w="3585" w:type="pct"/>
          </w:tcPr>
          <w:p w14:paraId="5FA0CA7C" w14:textId="77777777" w:rsidR="00345A43" w:rsidRPr="006D204C" w:rsidRDefault="00345A43" w:rsidP="009F0104">
            <w:pPr>
              <w:pStyle w:val="cont"/>
              <w:spacing w:before="120" w:after="120"/>
              <w:rPr>
                <w:rFonts w:ascii="Verdana" w:hAnsi="Verdana" w:cs="Times New Roman"/>
                <w:color w:val="000000"/>
                <w:sz w:val="24"/>
                <w:szCs w:val="24"/>
              </w:rPr>
            </w:pPr>
            <w:r w:rsidRPr="006D204C">
              <w:rPr>
                <w:rFonts w:ascii="Verdana" w:hAnsi="Verdana" w:cs="Times New Roman"/>
                <w:color w:val="000000"/>
                <w:sz w:val="24"/>
                <w:szCs w:val="24"/>
              </w:rPr>
              <w:t>Items eligible for a Flexible Spending Account.  These may include:</w:t>
            </w:r>
          </w:p>
          <w:p w14:paraId="3684CFC3" w14:textId="77777777" w:rsidR="00345A43" w:rsidRPr="006D204C" w:rsidRDefault="00345A43" w:rsidP="009F0104">
            <w:pPr>
              <w:pStyle w:val="cont"/>
              <w:spacing w:before="120" w:after="120"/>
              <w:rPr>
                <w:rFonts w:ascii="Verdana" w:hAnsi="Verdana" w:cs="Times New Roman"/>
                <w:color w:val="000000"/>
                <w:sz w:val="24"/>
                <w:szCs w:val="24"/>
              </w:rPr>
            </w:pPr>
          </w:p>
          <w:p w14:paraId="20234814" w14:textId="77777777" w:rsidR="00345A43" w:rsidRPr="006D204C" w:rsidRDefault="00345A43" w:rsidP="009F0104">
            <w:pPr>
              <w:pStyle w:val="cont"/>
              <w:numPr>
                <w:ilvl w:val="0"/>
                <w:numId w:val="108"/>
              </w:numPr>
              <w:spacing w:before="120" w:after="120"/>
              <w:rPr>
                <w:rFonts w:ascii="Verdana" w:hAnsi="Verdana" w:cs="Times New Roman"/>
                <w:color w:val="000000"/>
                <w:sz w:val="24"/>
                <w:szCs w:val="24"/>
              </w:rPr>
            </w:pPr>
            <w:r w:rsidRPr="006D204C">
              <w:rPr>
                <w:rFonts w:ascii="Verdana" w:hAnsi="Verdana" w:cs="Times New Roman"/>
                <w:color w:val="000000"/>
                <w:sz w:val="24"/>
                <w:szCs w:val="24"/>
              </w:rPr>
              <w:t>Medical supplies</w:t>
            </w:r>
          </w:p>
          <w:p w14:paraId="0490F1C0" w14:textId="77777777" w:rsidR="00345A43" w:rsidRPr="006D204C" w:rsidRDefault="00345A43" w:rsidP="009F0104">
            <w:pPr>
              <w:pStyle w:val="cont"/>
              <w:numPr>
                <w:ilvl w:val="0"/>
                <w:numId w:val="108"/>
              </w:numPr>
              <w:spacing w:before="120" w:after="120"/>
              <w:rPr>
                <w:rFonts w:ascii="Verdana" w:hAnsi="Verdana" w:cs="Times New Roman"/>
                <w:color w:val="000000"/>
                <w:sz w:val="24"/>
                <w:szCs w:val="24"/>
              </w:rPr>
            </w:pPr>
            <w:r w:rsidRPr="006D204C">
              <w:rPr>
                <w:rFonts w:ascii="Verdana" w:hAnsi="Verdana" w:cs="Times New Roman"/>
                <w:color w:val="000000"/>
                <w:sz w:val="24"/>
                <w:szCs w:val="24"/>
              </w:rPr>
              <w:t>Vitamins</w:t>
            </w:r>
          </w:p>
          <w:p w14:paraId="4796F4FE" w14:textId="77777777" w:rsidR="00345A43" w:rsidRPr="006D204C" w:rsidRDefault="00345A43" w:rsidP="009F0104">
            <w:pPr>
              <w:pStyle w:val="cont"/>
              <w:numPr>
                <w:ilvl w:val="0"/>
                <w:numId w:val="108"/>
              </w:numPr>
              <w:spacing w:before="120" w:after="120"/>
              <w:rPr>
                <w:rFonts w:ascii="Verdana" w:hAnsi="Verdana" w:cs="Times New Roman"/>
                <w:color w:val="000000"/>
                <w:sz w:val="24"/>
                <w:szCs w:val="24"/>
              </w:rPr>
            </w:pPr>
            <w:r w:rsidRPr="006D204C">
              <w:rPr>
                <w:rFonts w:ascii="Verdana" w:hAnsi="Verdana" w:cs="Times New Roman"/>
                <w:color w:val="000000"/>
                <w:sz w:val="24"/>
                <w:szCs w:val="24"/>
              </w:rPr>
              <w:t xml:space="preserve">Over-the-counter health and personal care products </w:t>
            </w:r>
          </w:p>
          <w:p w14:paraId="05418E7E" w14:textId="77777777" w:rsidR="00345A43" w:rsidRPr="00520AEA" w:rsidRDefault="00345A43" w:rsidP="009F0104">
            <w:pPr>
              <w:pStyle w:val="cont"/>
              <w:spacing w:before="120" w:after="120"/>
              <w:rPr>
                <w:rFonts w:ascii="Verdana" w:hAnsi="Verdana" w:cs="Times New Roman"/>
                <w:color w:val="FF0000"/>
                <w:sz w:val="24"/>
                <w:szCs w:val="24"/>
              </w:rPr>
            </w:pPr>
          </w:p>
          <w:p w14:paraId="1C3B9C19" w14:textId="051CDD7E" w:rsidR="00345A43" w:rsidRPr="0025615F" w:rsidRDefault="00DC0425" w:rsidP="009F0104">
            <w:pPr>
              <w:spacing w:before="120" w:after="120"/>
              <w:rPr>
                <w:rFonts w:ascii="Verdana" w:hAnsi="Verdana"/>
              </w:rPr>
            </w:pPr>
            <w:r>
              <w:rPr>
                <w:rFonts w:ascii="Verdana" w:hAnsi="Verdana" w:cs="Courier New"/>
                <w:noProof/>
              </w:rPr>
              <w:drawing>
                <wp:inline distT="0" distB="0" distL="0" distR="0" wp14:anchorId="1BDC7C02" wp14:editId="748E0BE6">
                  <wp:extent cx="304762" cy="304762"/>
                  <wp:effectExtent l="0" t="0" r="635" b="635"/>
                  <wp:docPr id="52693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12779" name="Picture 1474412779"/>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cs="Courier New"/>
              </w:rPr>
              <w:t xml:space="preserve"> </w:t>
            </w:r>
            <w:r w:rsidR="42F6777A" w:rsidRPr="00DC0425">
              <w:rPr>
                <w:rFonts w:ascii="Verdana" w:hAnsi="Verdana"/>
                <w:color w:val="000000" w:themeColor="text1"/>
              </w:rPr>
              <w:t>More information</w:t>
            </w:r>
            <w:r w:rsidR="42F6777A" w:rsidRPr="00E85E55">
              <w:rPr>
                <w:rFonts w:ascii="Verdana" w:hAnsi="Verdana"/>
                <w:color w:val="000000" w:themeColor="text1"/>
              </w:rPr>
              <w:t xml:space="preserve"> can be found </w:t>
            </w:r>
            <w:r w:rsidR="00E85E55" w:rsidRPr="00E85E55">
              <w:rPr>
                <w:rFonts w:ascii="Verdana" w:hAnsi="Verdana"/>
                <w:color w:val="000000" w:themeColor="text1"/>
              </w:rPr>
              <w:t>here</w:t>
            </w:r>
            <w:r w:rsidR="0012331A" w:rsidRPr="00E85E55">
              <w:rPr>
                <w:rFonts w:ascii="Verdana" w:hAnsi="Verdana"/>
                <w:color w:val="000000" w:themeColor="text1"/>
              </w:rPr>
              <w:t>:</w:t>
            </w:r>
            <w:r w:rsidR="00E85E55" w:rsidRPr="00E85E55">
              <w:rPr>
                <w:rFonts w:ascii="Verdana" w:hAnsi="Verdana"/>
                <w:color w:val="000000" w:themeColor="text1"/>
              </w:rPr>
              <w:t xml:space="preserve"> </w:t>
            </w:r>
            <w:r w:rsidR="0012331A" w:rsidRPr="00E85E55">
              <w:rPr>
                <w:rFonts w:ascii="Verdana" w:hAnsi="Verdana"/>
              </w:rPr>
              <w:t xml:space="preserve"> </w:t>
            </w:r>
            <w:hyperlink r:id="rId15" w:history="1">
              <w:r w:rsidR="00E85E55" w:rsidRPr="00E85E55">
                <w:rPr>
                  <w:rStyle w:val="Hyperlink"/>
                  <w:rFonts w:ascii="Verdana" w:hAnsi="Verdana"/>
                </w:rPr>
                <w:t>https://www.cvs.com/shop/merch/FSA?widgetID=mlmy0rle&amp;mc=0</w:t>
              </w:r>
            </w:hyperlink>
            <w:r w:rsidR="00FF6E1C" w:rsidRPr="00E85E55">
              <w:rPr>
                <w:rFonts w:ascii="Verdana" w:hAnsi="Verdana"/>
              </w:rPr>
              <w:t xml:space="preserve">. </w:t>
            </w:r>
            <w:r w:rsidR="42F6777A" w:rsidRPr="4FBFD03B">
              <w:rPr>
                <w:rFonts w:ascii="Verdana" w:hAnsi="Verdana"/>
              </w:rPr>
              <w:t xml:space="preserve">FSA-eligible items are also </w:t>
            </w:r>
            <w:r w:rsidR="42F6777A" w:rsidRPr="4FBFD03B">
              <w:rPr>
                <w:rFonts w:ascii="Verdana" w:hAnsi="Verdana"/>
                <w:color w:val="000000" w:themeColor="text1"/>
              </w:rPr>
              <w:t>indicated on CVS Pharmacy store receipts.</w:t>
            </w:r>
          </w:p>
        </w:tc>
      </w:tr>
      <w:tr w:rsidR="00345A43" w:rsidRPr="0025615F" w14:paraId="5F59838A" w14:textId="77777777" w:rsidTr="00317CFA">
        <w:tc>
          <w:tcPr>
            <w:tcW w:w="743" w:type="pct"/>
          </w:tcPr>
          <w:p w14:paraId="764B3437"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Fut</w:t>
            </w:r>
          </w:p>
        </w:tc>
        <w:tc>
          <w:tcPr>
            <w:tcW w:w="672" w:type="pct"/>
          </w:tcPr>
          <w:p w14:paraId="3E1F2063" w14:textId="77777777" w:rsidR="00345A43" w:rsidRPr="0025615F" w:rsidRDefault="00345A43" w:rsidP="009F0104">
            <w:pPr>
              <w:spacing w:before="120" w:after="120"/>
              <w:rPr>
                <w:rFonts w:ascii="Verdana" w:hAnsi="Verdana"/>
              </w:rPr>
            </w:pPr>
            <w:r w:rsidRPr="0025615F">
              <w:rPr>
                <w:rFonts w:ascii="Verdana" w:hAnsi="Verdana"/>
              </w:rPr>
              <w:t>Future</w:t>
            </w:r>
          </w:p>
        </w:tc>
        <w:tc>
          <w:tcPr>
            <w:tcW w:w="3585" w:type="pct"/>
          </w:tcPr>
          <w:p w14:paraId="2DFD0946" w14:textId="0DF37F5F" w:rsidR="00345A43" w:rsidRPr="0025615F" w:rsidRDefault="00345A43" w:rsidP="009F0104">
            <w:pPr>
              <w:spacing w:before="120" w:after="120"/>
              <w:rPr>
                <w:rFonts w:ascii="Verdana" w:hAnsi="Verdana"/>
              </w:rPr>
            </w:pPr>
            <w:r w:rsidRPr="0025615F">
              <w:rPr>
                <w:rFonts w:ascii="Verdana" w:hAnsi="Verdana"/>
              </w:rPr>
              <w:t>A</w:t>
            </w:r>
            <w:r>
              <w:rPr>
                <w:rFonts w:ascii="Verdana" w:hAnsi="Verdana"/>
              </w:rPr>
              <w:t xml:space="preserve"> </w:t>
            </w:r>
            <w:r w:rsidRPr="0025615F">
              <w:rPr>
                <w:rFonts w:ascii="Verdana" w:hAnsi="Verdana"/>
              </w:rPr>
              <w:t>time</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near</w:t>
            </w:r>
            <w:r>
              <w:rPr>
                <w:rFonts w:ascii="Verdana" w:hAnsi="Verdana"/>
              </w:rPr>
              <w:t xml:space="preserve"> </w:t>
            </w:r>
            <w:r w:rsidRPr="0025615F">
              <w:rPr>
                <w:rFonts w:ascii="Verdana" w:hAnsi="Verdana"/>
              </w:rPr>
              <w:t>distance.</w:t>
            </w:r>
          </w:p>
        </w:tc>
      </w:tr>
      <w:tr w:rsidR="00345A43" w:rsidRPr="0025615F" w14:paraId="5A280DD5" w14:textId="77777777" w:rsidTr="00317CFA">
        <w:tc>
          <w:tcPr>
            <w:tcW w:w="743" w:type="pct"/>
          </w:tcPr>
          <w:p w14:paraId="08183F6B"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FWD</w:t>
            </w:r>
          </w:p>
        </w:tc>
        <w:tc>
          <w:tcPr>
            <w:tcW w:w="672" w:type="pct"/>
          </w:tcPr>
          <w:p w14:paraId="2545B022" w14:textId="77777777" w:rsidR="00345A43" w:rsidRPr="0025615F" w:rsidRDefault="00345A43" w:rsidP="009F0104">
            <w:pPr>
              <w:spacing w:before="120" w:after="120"/>
              <w:rPr>
                <w:rFonts w:ascii="Verdana" w:hAnsi="Verdana"/>
              </w:rPr>
            </w:pPr>
            <w:r w:rsidRPr="0025615F">
              <w:rPr>
                <w:rFonts w:ascii="Verdana" w:hAnsi="Verdana"/>
              </w:rPr>
              <w:t>Forward</w:t>
            </w:r>
          </w:p>
        </w:tc>
        <w:tc>
          <w:tcPr>
            <w:tcW w:w="3585" w:type="pct"/>
          </w:tcPr>
          <w:p w14:paraId="1E270644" w14:textId="35FD4334" w:rsidR="00345A43" w:rsidRPr="0025615F" w:rsidRDefault="00345A43" w:rsidP="009F0104">
            <w:pPr>
              <w:spacing w:before="120" w:after="120"/>
              <w:rPr>
                <w:rFonts w:ascii="Verdana" w:hAnsi="Verdana"/>
              </w:rPr>
            </w:pPr>
            <w:r w:rsidRPr="0025615F">
              <w:rPr>
                <w:rFonts w:ascii="Verdana" w:hAnsi="Verdana"/>
              </w:rPr>
              <w:t>Indication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moving</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question</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another</w:t>
            </w:r>
            <w:r>
              <w:rPr>
                <w:rFonts w:ascii="Verdana" w:hAnsi="Verdana"/>
              </w:rPr>
              <w:t xml:space="preserve"> </w:t>
            </w:r>
            <w:r w:rsidRPr="0025615F">
              <w:rPr>
                <w:rFonts w:ascii="Verdana" w:hAnsi="Verdana"/>
              </w:rPr>
              <w:t>area.</w:t>
            </w:r>
          </w:p>
        </w:tc>
      </w:tr>
      <w:tr w:rsidR="00345A43" w:rsidRPr="0025615F" w14:paraId="63E76904" w14:textId="77777777" w:rsidTr="00317CFA">
        <w:tc>
          <w:tcPr>
            <w:tcW w:w="743" w:type="pct"/>
          </w:tcPr>
          <w:p w14:paraId="4DA787E2" w14:textId="77777777" w:rsidR="00345A43" w:rsidRPr="0025615F" w:rsidRDefault="00345A43" w:rsidP="009F0104">
            <w:pPr>
              <w:spacing w:before="120" w:after="120"/>
              <w:jc w:val="center"/>
              <w:rPr>
                <w:rFonts w:ascii="Verdana" w:hAnsi="Verdana"/>
                <w:b/>
                <w:color w:val="000000"/>
              </w:rPr>
            </w:pPr>
            <w:r w:rsidRPr="0025615F">
              <w:rPr>
                <w:rFonts w:ascii="Verdana" w:hAnsi="Verdana"/>
                <w:b/>
                <w:color w:val="000000"/>
              </w:rPr>
              <w:t>FY</w:t>
            </w:r>
          </w:p>
        </w:tc>
        <w:tc>
          <w:tcPr>
            <w:tcW w:w="672" w:type="pct"/>
          </w:tcPr>
          <w:p w14:paraId="2F14CB55" w14:textId="77777777" w:rsidR="00345A43" w:rsidRPr="0025615F" w:rsidRDefault="00345A43" w:rsidP="009F0104">
            <w:pPr>
              <w:spacing w:before="120" w:after="120"/>
              <w:rPr>
                <w:rFonts w:ascii="Verdana" w:hAnsi="Verdana"/>
              </w:rPr>
            </w:pPr>
            <w:r w:rsidRPr="0025615F">
              <w:rPr>
                <w:rFonts w:ascii="Verdana" w:hAnsi="Verdana"/>
              </w:rPr>
              <w:t>Fiscal</w:t>
            </w:r>
            <w:r>
              <w:rPr>
                <w:rFonts w:ascii="Verdana" w:hAnsi="Verdana"/>
              </w:rPr>
              <w:t xml:space="preserve"> </w:t>
            </w:r>
            <w:r w:rsidRPr="0025615F">
              <w:rPr>
                <w:rFonts w:ascii="Verdana" w:hAnsi="Verdana"/>
              </w:rPr>
              <w:t>Year</w:t>
            </w:r>
          </w:p>
        </w:tc>
        <w:tc>
          <w:tcPr>
            <w:tcW w:w="3585" w:type="pct"/>
          </w:tcPr>
          <w:p w14:paraId="06AADCDB" w14:textId="67676DF8" w:rsidR="00345A43" w:rsidRPr="0025615F" w:rsidRDefault="00345A43" w:rsidP="009F0104">
            <w:pPr>
              <w:spacing w:before="120" w:after="120"/>
              <w:rPr>
                <w:rFonts w:ascii="Verdana" w:hAnsi="Verdana"/>
              </w:rPr>
            </w:pPr>
            <w:r w:rsidRPr="0025615F">
              <w:rPr>
                <w:rFonts w:ascii="Verdana" w:hAnsi="Verdana"/>
              </w:rPr>
              <w:t>Normally</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ac</w:t>
            </w:r>
            <w:r>
              <w:rPr>
                <w:rFonts w:ascii="Verdana" w:hAnsi="Verdana"/>
              </w:rPr>
              <w:t>co</w:t>
            </w:r>
            <w:r w:rsidRPr="0025615F">
              <w:rPr>
                <w:rFonts w:ascii="Verdana" w:hAnsi="Verdana"/>
              </w:rPr>
              <w:t>unting</w:t>
            </w:r>
            <w:r>
              <w:rPr>
                <w:rFonts w:ascii="Verdana" w:hAnsi="Verdana"/>
              </w:rPr>
              <w:t xml:space="preserve">” </w:t>
            </w:r>
            <w:r w:rsidRPr="0025615F">
              <w:rPr>
                <w:rFonts w:ascii="Verdana" w:hAnsi="Verdana"/>
              </w:rPr>
              <w:t>period</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12</w:t>
            </w:r>
            <w:r>
              <w:rPr>
                <w:rFonts w:ascii="Verdana" w:hAnsi="Verdana"/>
              </w:rPr>
              <w:t xml:space="preserve"> </w:t>
            </w:r>
            <w:r w:rsidRPr="0025615F">
              <w:rPr>
                <w:rFonts w:ascii="Verdana" w:hAnsi="Verdana"/>
              </w:rPr>
              <w:t>months.</w:t>
            </w:r>
            <w:r>
              <w:rPr>
                <w:rFonts w:ascii="Verdana" w:hAnsi="Verdana"/>
              </w:rPr>
              <w:t xml:space="preserve"> </w:t>
            </w:r>
          </w:p>
        </w:tc>
      </w:tr>
    </w:tbl>
    <w:p w14:paraId="2C5B9554" w14:textId="77777777" w:rsidR="00AB2929" w:rsidRDefault="00AB2929" w:rsidP="00AB2929"/>
    <w:p w14:paraId="507C7E79" w14:textId="77777777" w:rsidR="00AB2929" w:rsidRDefault="00AB2929" w:rsidP="00AB292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9"/>
        <w:gridCol w:w="9231"/>
      </w:tblGrid>
      <w:tr w:rsidR="009F0104" w:rsidRPr="0025615F" w14:paraId="26865BBA" w14:textId="77777777" w:rsidTr="0026351D">
        <w:tc>
          <w:tcPr>
            <w:tcW w:w="1436" w:type="pct"/>
            <w:shd w:val="clear" w:color="auto" w:fill="BFBFBF" w:themeFill="background1" w:themeFillShade="BF"/>
          </w:tcPr>
          <w:p w14:paraId="5FB60B02" w14:textId="18FC2BEC" w:rsidR="009F0104" w:rsidRPr="009F0104" w:rsidRDefault="009F0104" w:rsidP="009F0104">
            <w:pPr>
              <w:spacing w:before="120" w:after="120"/>
              <w:jc w:val="center"/>
              <w:rPr>
                <w:rFonts w:ascii="Verdana" w:hAnsi="Verdana"/>
                <w:b/>
                <w:bCs/>
              </w:rPr>
            </w:pPr>
            <w:r w:rsidRPr="009F0104">
              <w:rPr>
                <w:rFonts w:ascii="Verdana" w:hAnsi="Verdana"/>
                <w:b/>
                <w:bCs/>
              </w:rPr>
              <w:t>Term</w:t>
            </w:r>
          </w:p>
        </w:tc>
        <w:tc>
          <w:tcPr>
            <w:tcW w:w="3564" w:type="pct"/>
            <w:shd w:val="clear" w:color="auto" w:fill="BFBFBF" w:themeFill="background1" w:themeFillShade="BF"/>
          </w:tcPr>
          <w:p w14:paraId="65D1390C" w14:textId="1F99AA2E" w:rsidR="009F0104" w:rsidRPr="009F0104" w:rsidRDefault="009F0104" w:rsidP="009F0104">
            <w:pPr>
              <w:spacing w:before="120" w:after="120"/>
              <w:jc w:val="center"/>
              <w:rPr>
                <w:rFonts w:ascii="Verdana" w:hAnsi="Verdana"/>
                <w:b/>
                <w:bCs/>
              </w:rPr>
            </w:pPr>
            <w:r w:rsidRPr="009F0104">
              <w:rPr>
                <w:rFonts w:ascii="Verdana" w:hAnsi="Verdana"/>
                <w:b/>
                <w:bCs/>
              </w:rPr>
              <w:t>Definition</w:t>
            </w:r>
          </w:p>
        </w:tc>
      </w:tr>
      <w:tr w:rsidR="00A07033" w:rsidRPr="0025615F" w14:paraId="50B86F0B" w14:textId="77777777" w:rsidTr="0026351D">
        <w:tc>
          <w:tcPr>
            <w:tcW w:w="1436" w:type="pct"/>
            <w:shd w:val="clear" w:color="auto" w:fill="auto"/>
          </w:tcPr>
          <w:p w14:paraId="1CFFAD1E" w14:textId="77777777" w:rsidR="00A07033" w:rsidRPr="00E517E4" w:rsidRDefault="00A07033" w:rsidP="009F0104">
            <w:pPr>
              <w:spacing w:before="120" w:after="120"/>
              <w:rPr>
                <w:rFonts w:ascii="Verdana" w:hAnsi="Verdana"/>
              </w:rPr>
            </w:pPr>
            <w:r w:rsidRPr="00E517E4">
              <w:rPr>
                <w:rFonts w:ascii="Verdana" w:hAnsi="Verdana"/>
              </w:rPr>
              <w:t>FACETS</w:t>
            </w:r>
          </w:p>
        </w:tc>
        <w:tc>
          <w:tcPr>
            <w:tcW w:w="3564" w:type="pct"/>
            <w:shd w:val="clear" w:color="auto" w:fill="auto"/>
          </w:tcPr>
          <w:p w14:paraId="17A5DA67" w14:textId="55820DF5" w:rsidR="00A07033" w:rsidRPr="0025615F" w:rsidRDefault="003D4CF4" w:rsidP="002046DB">
            <w:pPr>
              <w:spacing w:before="120" w:after="120"/>
              <w:rPr>
                <w:rFonts w:ascii="Verdana" w:hAnsi="Verdana"/>
              </w:rPr>
            </w:pPr>
            <w:r>
              <w:rPr>
                <w:rFonts w:ascii="Verdana" w:hAnsi="Verdana"/>
              </w:rPr>
              <w:t>Our</w:t>
            </w:r>
            <w:r w:rsidRPr="000F184C">
              <w:rPr>
                <w:rFonts w:ascii="Verdana" w:hAnsi="Verdana"/>
              </w:rPr>
              <w:t xml:space="preserve"> Beneficiary Eligibility System</w:t>
            </w:r>
            <w:r w:rsidR="00A07033" w:rsidRPr="000F184C">
              <w:rPr>
                <w:rFonts w:ascii="Verdana" w:hAnsi="Verdana"/>
              </w:rPr>
              <w:t xml:space="preserve"> hosted by TriZetto.</w:t>
            </w:r>
          </w:p>
        </w:tc>
      </w:tr>
      <w:tr w:rsidR="00A07033" w:rsidRPr="0025615F" w14:paraId="2356C268" w14:textId="77777777" w:rsidTr="0026351D">
        <w:tc>
          <w:tcPr>
            <w:tcW w:w="1436" w:type="pct"/>
            <w:shd w:val="clear" w:color="auto" w:fill="auto"/>
          </w:tcPr>
          <w:p w14:paraId="7315A183" w14:textId="77777777" w:rsidR="00A07033" w:rsidRPr="00E517E4" w:rsidRDefault="00A07033" w:rsidP="009F0104">
            <w:pPr>
              <w:spacing w:before="120" w:after="120"/>
              <w:rPr>
                <w:noProof/>
              </w:rPr>
            </w:pPr>
            <w:r w:rsidRPr="00E517E4">
              <w:rPr>
                <w:rFonts w:ascii="Verdana" w:hAnsi="Verdana"/>
              </w:rPr>
              <w:t>Facilitated Enrollment</w:t>
            </w:r>
          </w:p>
        </w:tc>
        <w:tc>
          <w:tcPr>
            <w:tcW w:w="3564" w:type="pct"/>
            <w:shd w:val="clear" w:color="auto" w:fill="auto"/>
          </w:tcPr>
          <w:p w14:paraId="1FE222D7" w14:textId="77777777" w:rsidR="00A07033" w:rsidRPr="000F184C" w:rsidRDefault="00A07033" w:rsidP="009F0104">
            <w:pPr>
              <w:spacing w:before="120" w:after="120"/>
            </w:pPr>
            <w:r w:rsidRPr="000F184C">
              <w:rPr>
                <w:rFonts w:ascii="Verdana" w:hAnsi="Verdana"/>
              </w:rPr>
              <w:t>Enrollment process for those who automatically qualify for Extra Help because they get Supplemental Security Income (SSI) benefits or get help from their state paying their Medicare premium (they belong to a Medicare Savings Program).</w:t>
            </w:r>
          </w:p>
          <w:p w14:paraId="026CCF3B" w14:textId="000F19A9" w:rsidR="00A07033" w:rsidRDefault="00A07033" w:rsidP="009F0104">
            <w:pPr>
              <w:numPr>
                <w:ilvl w:val="0"/>
                <w:numId w:val="86"/>
              </w:numPr>
              <w:spacing w:before="120" w:after="120"/>
              <w:ind w:left="160" w:firstLine="0"/>
              <w:rPr>
                <w:noProof/>
              </w:rPr>
            </w:pPr>
            <w:r w:rsidRPr="000F184C">
              <w:rPr>
                <w:rFonts w:ascii="Verdana" w:hAnsi="Verdana"/>
              </w:rPr>
              <w:t>It also includes those enrollees who apply with the Social Security Administration or their state for Extra Help. </w:t>
            </w:r>
          </w:p>
        </w:tc>
      </w:tr>
      <w:tr w:rsidR="00A07033" w:rsidRPr="0025615F" w14:paraId="36518F7F" w14:textId="77777777" w:rsidTr="0026351D">
        <w:tc>
          <w:tcPr>
            <w:tcW w:w="1436" w:type="pct"/>
            <w:shd w:val="clear" w:color="auto" w:fill="auto"/>
          </w:tcPr>
          <w:p w14:paraId="357C9642" w14:textId="77777777" w:rsidR="00A07033" w:rsidRPr="00E517E4" w:rsidRDefault="00A07033" w:rsidP="009F0104">
            <w:pPr>
              <w:spacing w:before="120" w:after="120"/>
              <w:rPr>
                <w:rFonts w:ascii="Verdana" w:hAnsi="Verdana"/>
              </w:rPr>
            </w:pPr>
            <w:r w:rsidRPr="00E517E4">
              <w:rPr>
                <w:rFonts w:ascii="Verdana" w:hAnsi="Verdana"/>
              </w:rPr>
              <w:t xml:space="preserve">Fair Market Value </w:t>
            </w:r>
          </w:p>
        </w:tc>
        <w:tc>
          <w:tcPr>
            <w:tcW w:w="3564" w:type="pct"/>
            <w:shd w:val="clear" w:color="auto" w:fill="auto"/>
          </w:tcPr>
          <w:p w14:paraId="079D3D9E" w14:textId="77777777" w:rsidR="00A07033" w:rsidRPr="000F184C" w:rsidRDefault="00A07033" w:rsidP="009F0104">
            <w:pPr>
              <w:spacing w:before="120" w:after="120"/>
              <w:rPr>
                <w:rFonts w:ascii="Verdana" w:hAnsi="Verdana"/>
              </w:rPr>
            </w:pPr>
            <w:r w:rsidRPr="008F6B5A">
              <w:rPr>
                <w:rFonts w:ascii="Verdana" w:hAnsi="Verdana"/>
              </w:rPr>
              <w:t>It is the value in arm's-length transactions, consistent with the general market value.   “General market value” means the compensation that would be included in a service agreement as the result of bona fide bargaining between well-informed parties to the agreement who are not otherwise in a position to generate business for the other party. In other words, it is the price an informed buyer is willing to pay without being influenced by a kickback or other incentive to pay an unfair price.</w:t>
            </w:r>
            <w:r>
              <w:rPr>
                <w:rFonts w:ascii="Verdana" w:hAnsi="Verdana"/>
              </w:rPr>
              <w:t xml:space="preserve"> </w:t>
            </w:r>
          </w:p>
        </w:tc>
      </w:tr>
      <w:tr w:rsidR="00A07033" w:rsidRPr="0025615F" w14:paraId="544EB35D" w14:textId="77777777" w:rsidTr="0026351D">
        <w:tc>
          <w:tcPr>
            <w:tcW w:w="1436" w:type="pct"/>
          </w:tcPr>
          <w:p w14:paraId="3B65338D" w14:textId="77777777" w:rsidR="00A07033" w:rsidRPr="00E517E4" w:rsidRDefault="00A07033" w:rsidP="009F0104">
            <w:pPr>
              <w:spacing w:before="120" w:after="120"/>
              <w:rPr>
                <w:rFonts w:ascii="Verdana" w:hAnsi="Verdana"/>
                <w:color w:val="000000"/>
              </w:rPr>
            </w:pPr>
            <w:r w:rsidRPr="00E517E4">
              <w:rPr>
                <w:rFonts w:ascii="Verdana" w:hAnsi="Verdana"/>
                <w:color w:val="000000"/>
              </w:rPr>
              <w:t>Family Deductible</w:t>
            </w:r>
          </w:p>
        </w:tc>
        <w:tc>
          <w:tcPr>
            <w:tcW w:w="3564" w:type="pct"/>
          </w:tcPr>
          <w:p w14:paraId="647E173F" w14:textId="623143A6" w:rsidR="00A07033" w:rsidRPr="0025615F" w:rsidRDefault="00A07033" w:rsidP="009F0104">
            <w:pPr>
              <w:spacing w:before="120" w:after="120"/>
              <w:rPr>
                <w:rFonts w:ascii="Verdana" w:hAnsi="Verdana"/>
              </w:rPr>
            </w:pPr>
            <w:r w:rsidRPr="0025615F">
              <w:rPr>
                <w:rFonts w:ascii="Verdana" w:hAnsi="Verdana"/>
              </w:rPr>
              <w:t>Number</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times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deductible</w:t>
            </w:r>
            <w:r>
              <w:rPr>
                <w:rFonts w:ascii="Verdana" w:hAnsi="Verdana"/>
              </w:rPr>
              <w:t xml:space="preserve"> </w:t>
            </w:r>
            <w:r w:rsidRPr="0025615F">
              <w:rPr>
                <w:rFonts w:ascii="Verdana" w:hAnsi="Verdana"/>
              </w:rPr>
              <w:t>out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pocket</w:t>
            </w:r>
            <w:r>
              <w:rPr>
                <w:rFonts w:ascii="Verdana" w:hAnsi="Verdana"/>
              </w:rPr>
              <w:t xml:space="preserve"> </w:t>
            </w:r>
            <w:r w:rsidRPr="0025615F">
              <w:rPr>
                <w:rFonts w:ascii="Verdana" w:hAnsi="Verdana"/>
              </w:rPr>
              <w:t>expense</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paid</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services</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specified</w:t>
            </w:r>
            <w:r>
              <w:rPr>
                <w:rFonts w:ascii="Verdana" w:hAnsi="Verdana"/>
              </w:rPr>
              <w:t xml:space="preserve"> </w:t>
            </w:r>
            <w:r w:rsidRPr="0025615F">
              <w:rPr>
                <w:rFonts w:ascii="Verdana" w:hAnsi="Verdana"/>
              </w:rPr>
              <w:t>number</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family</w:t>
            </w:r>
            <w:r>
              <w:rPr>
                <w:rFonts w:ascii="Verdana" w:hAnsi="Verdana"/>
              </w:rPr>
              <w:t xml:space="preserve"> </w:t>
            </w:r>
            <w:r w:rsidRPr="0025615F">
              <w:rPr>
                <w:rFonts w:ascii="Verdana" w:hAnsi="Verdana"/>
              </w:rPr>
              <w:t>members</w:t>
            </w:r>
            <w:r>
              <w:rPr>
                <w:rFonts w:ascii="Verdana" w:hAnsi="Verdana"/>
              </w:rPr>
              <w:t xml:space="preserve"> </w:t>
            </w:r>
            <w:r w:rsidRPr="0025615F">
              <w:rPr>
                <w:rFonts w:ascii="Verdana" w:hAnsi="Verdana"/>
              </w:rPr>
              <w:t>before</w:t>
            </w:r>
            <w:r>
              <w:rPr>
                <w:rFonts w:ascii="Verdana" w:hAnsi="Verdana"/>
              </w:rPr>
              <w:t xml:space="preserve"> </w:t>
            </w:r>
            <w:r w:rsidRPr="0025615F">
              <w:rPr>
                <w:rFonts w:ascii="Verdana" w:hAnsi="Verdana"/>
              </w:rPr>
              <w:t>ALL</w:t>
            </w:r>
            <w:r>
              <w:rPr>
                <w:rFonts w:ascii="Verdana" w:hAnsi="Verdana"/>
              </w:rPr>
              <w:t xml:space="preserve"> </w:t>
            </w:r>
            <w:r w:rsidRPr="0025615F">
              <w:rPr>
                <w:rFonts w:ascii="Verdana" w:hAnsi="Verdana"/>
              </w:rPr>
              <w:t>deductible</w:t>
            </w:r>
            <w:r>
              <w:rPr>
                <w:rFonts w:ascii="Verdana" w:hAnsi="Verdana"/>
              </w:rPr>
              <w:t xml:space="preserve"> </w:t>
            </w:r>
            <w:r w:rsidRPr="0025615F">
              <w:rPr>
                <w:rFonts w:ascii="Verdana" w:hAnsi="Verdana"/>
              </w:rPr>
              <w:t>requirements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family</w:t>
            </w:r>
            <w:r>
              <w:rPr>
                <w:rFonts w:ascii="Verdana" w:hAnsi="Verdana"/>
              </w:rPr>
              <w:t xml:space="preserve"> </w:t>
            </w:r>
            <w:r w:rsidRPr="0025615F">
              <w:rPr>
                <w:rFonts w:ascii="Verdana" w:hAnsi="Verdana"/>
              </w:rPr>
              <w:t>are</w:t>
            </w:r>
            <w:r>
              <w:rPr>
                <w:rFonts w:ascii="Verdana" w:hAnsi="Verdana"/>
              </w:rPr>
              <w:t xml:space="preserve"> co</w:t>
            </w:r>
            <w:r w:rsidRPr="0025615F">
              <w:rPr>
                <w:rFonts w:ascii="Verdana" w:hAnsi="Verdana"/>
              </w:rPr>
              <w:t>nsidered</w:t>
            </w:r>
            <w:r>
              <w:rPr>
                <w:rFonts w:ascii="Verdana" w:hAnsi="Verdana"/>
              </w:rPr>
              <w:t xml:space="preserve"> </w:t>
            </w:r>
            <w:r w:rsidRPr="0025615F">
              <w:rPr>
                <w:rFonts w:ascii="Verdana" w:hAnsi="Verdana"/>
              </w:rPr>
              <w:t>met</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benefits</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paid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Plan.</w:t>
            </w:r>
          </w:p>
        </w:tc>
      </w:tr>
      <w:tr w:rsidR="00A07033" w:rsidRPr="0025615F" w14:paraId="02FF8B2D" w14:textId="77777777" w:rsidTr="0026351D">
        <w:tc>
          <w:tcPr>
            <w:tcW w:w="1436" w:type="pct"/>
          </w:tcPr>
          <w:p w14:paraId="45C44603" w14:textId="77777777" w:rsidR="00A07033" w:rsidRPr="00E517E4" w:rsidRDefault="00A07033" w:rsidP="009F0104">
            <w:pPr>
              <w:spacing w:before="120" w:after="120"/>
              <w:rPr>
                <w:rFonts w:ascii="Verdana" w:hAnsi="Verdana"/>
                <w:color w:val="000000"/>
              </w:rPr>
            </w:pPr>
            <w:r w:rsidRPr="00E517E4">
              <w:rPr>
                <w:rFonts w:ascii="Verdana" w:hAnsi="Verdana"/>
                <w:color w:val="000000"/>
              </w:rPr>
              <w:t>Family/Two Party Account Type</w:t>
            </w:r>
            <w:r w:rsidRPr="00E517E4">
              <w:t xml:space="preserve"> </w:t>
            </w:r>
          </w:p>
        </w:tc>
        <w:tc>
          <w:tcPr>
            <w:tcW w:w="3564" w:type="pct"/>
          </w:tcPr>
          <w:p w14:paraId="53D08EB5" w14:textId="708CDB89" w:rsidR="00A07033" w:rsidRPr="0025615F" w:rsidRDefault="00A07033" w:rsidP="009F0104">
            <w:pPr>
              <w:spacing w:before="120" w:after="120"/>
              <w:rPr>
                <w:rFonts w:ascii="Verdana" w:hAnsi="Verdana"/>
              </w:rPr>
            </w:pPr>
            <w:r w:rsidRPr="0025615F">
              <w:rPr>
                <w:rFonts w:ascii="Verdana" w:hAnsi="Verdana" w:cs="Arial"/>
                <w:bCs/>
              </w:rPr>
              <w:t>Search</w:t>
            </w:r>
            <w:r>
              <w:rPr>
                <w:rFonts w:ascii="Verdana" w:hAnsi="Verdana" w:cs="Arial"/>
                <w:bCs/>
              </w:rPr>
              <w:t xml:space="preserve"> </w:t>
            </w:r>
            <w:r w:rsidRPr="0025615F">
              <w:rPr>
                <w:rFonts w:ascii="Verdana" w:hAnsi="Verdana" w:cs="Arial"/>
                <w:bCs/>
              </w:rPr>
              <w:t>criteria</w:t>
            </w:r>
            <w:r>
              <w:rPr>
                <w:rFonts w:ascii="Verdana" w:hAnsi="Verdana" w:cs="Arial"/>
                <w:bCs/>
              </w:rPr>
              <w:t xml:space="preserve"> </w:t>
            </w:r>
            <w:r w:rsidRPr="0025615F">
              <w:rPr>
                <w:rFonts w:ascii="Verdana" w:hAnsi="Verdana" w:cs="Arial"/>
                <w:bCs/>
              </w:rPr>
              <w:t>used</w:t>
            </w:r>
            <w:r>
              <w:rPr>
                <w:rFonts w:ascii="Verdana" w:hAnsi="Verdana" w:cs="Arial"/>
                <w:bCs/>
              </w:rPr>
              <w:t xml:space="preserve"> </w:t>
            </w:r>
            <w:r w:rsidRPr="0025615F">
              <w:rPr>
                <w:rFonts w:ascii="Verdana" w:hAnsi="Verdana" w:cs="Arial"/>
                <w:bCs/>
              </w:rPr>
              <w:t>to</w:t>
            </w:r>
            <w:r>
              <w:rPr>
                <w:rFonts w:ascii="Verdana" w:hAnsi="Verdana" w:cs="Arial"/>
                <w:bCs/>
              </w:rPr>
              <w:t xml:space="preserve"> </w:t>
            </w:r>
            <w:r w:rsidRPr="0025615F">
              <w:rPr>
                <w:rFonts w:ascii="Verdana" w:hAnsi="Verdana" w:cs="Arial"/>
                <w:bCs/>
              </w:rPr>
              <w:t>retrieve</w:t>
            </w:r>
            <w:r>
              <w:rPr>
                <w:rFonts w:ascii="Verdana" w:hAnsi="Verdana" w:cs="Arial"/>
                <w:bCs/>
              </w:rPr>
              <w:t xml:space="preserve"> </w:t>
            </w:r>
            <w:r w:rsidRPr="0025615F">
              <w:rPr>
                <w:rFonts w:ascii="Verdana" w:hAnsi="Verdana" w:cs="Arial"/>
                <w:bCs/>
              </w:rPr>
              <w:t>accumulators</w:t>
            </w:r>
            <w:r>
              <w:rPr>
                <w:rFonts w:ascii="Verdana" w:hAnsi="Verdana" w:cs="Arial"/>
                <w:bCs/>
              </w:rPr>
              <w:t xml:space="preserve"> </w:t>
            </w:r>
            <w:r w:rsidRPr="0025615F">
              <w:rPr>
                <w:rFonts w:ascii="Verdana" w:hAnsi="Verdana" w:cs="Arial"/>
                <w:bCs/>
              </w:rPr>
              <w:t>at</w:t>
            </w:r>
            <w:r>
              <w:rPr>
                <w:rFonts w:ascii="Verdana" w:hAnsi="Verdana" w:cs="Arial"/>
                <w:bCs/>
              </w:rPr>
              <w:t xml:space="preserve"> </w:t>
            </w:r>
            <w:r w:rsidRPr="0025615F">
              <w:rPr>
                <w:rFonts w:ascii="Verdana" w:hAnsi="Verdana" w:cs="Arial"/>
                <w:bCs/>
              </w:rPr>
              <w:t>a</w:t>
            </w:r>
            <w:r>
              <w:rPr>
                <w:rFonts w:ascii="Verdana" w:hAnsi="Verdana" w:cs="Arial"/>
                <w:bCs/>
              </w:rPr>
              <w:t xml:space="preserve"> </w:t>
            </w:r>
            <w:r w:rsidRPr="0025615F">
              <w:rPr>
                <w:rFonts w:ascii="Verdana" w:hAnsi="Verdana" w:cs="Arial"/>
                <w:bCs/>
              </w:rPr>
              <w:t>family</w:t>
            </w:r>
            <w:r>
              <w:rPr>
                <w:rFonts w:ascii="Verdana" w:hAnsi="Verdana" w:cs="Arial"/>
                <w:bCs/>
              </w:rPr>
              <w:t xml:space="preserve"> </w:t>
            </w:r>
            <w:r w:rsidRPr="0025615F">
              <w:rPr>
                <w:rFonts w:ascii="Verdana" w:hAnsi="Verdana" w:cs="Arial"/>
                <w:bCs/>
              </w:rPr>
              <w:t>level.</w:t>
            </w:r>
            <w:r>
              <w:rPr>
                <w:rFonts w:ascii="Verdana" w:hAnsi="Verdana" w:cs="Arial"/>
                <w:bCs/>
              </w:rPr>
              <w:t xml:space="preserve">  </w:t>
            </w:r>
            <w:r w:rsidRPr="0025615F">
              <w:rPr>
                <w:rFonts w:ascii="Verdana" w:hAnsi="Verdana" w:cs="Arial"/>
                <w:bCs/>
              </w:rPr>
              <w:t>This</w:t>
            </w:r>
            <w:r>
              <w:rPr>
                <w:rFonts w:ascii="Verdana" w:hAnsi="Verdana" w:cs="Arial"/>
                <w:bCs/>
              </w:rPr>
              <w:t xml:space="preserve"> </w:t>
            </w:r>
            <w:r w:rsidRPr="0025615F">
              <w:rPr>
                <w:rFonts w:ascii="Verdana" w:hAnsi="Verdana" w:cs="Arial"/>
                <w:bCs/>
              </w:rPr>
              <w:t>field</w:t>
            </w:r>
            <w:r>
              <w:rPr>
                <w:rFonts w:ascii="Verdana" w:hAnsi="Verdana" w:cs="Arial"/>
                <w:bCs/>
              </w:rPr>
              <w:t xml:space="preserve"> </w:t>
            </w:r>
            <w:r w:rsidRPr="0025615F">
              <w:rPr>
                <w:rFonts w:ascii="Verdana" w:hAnsi="Verdana" w:cs="Arial"/>
                <w:bCs/>
              </w:rPr>
              <w:t>should</w:t>
            </w:r>
            <w:r>
              <w:rPr>
                <w:rFonts w:ascii="Verdana" w:hAnsi="Verdana" w:cs="Arial"/>
                <w:bCs/>
              </w:rPr>
              <w:t xml:space="preserve"> </w:t>
            </w:r>
            <w:r w:rsidRPr="0025615F">
              <w:rPr>
                <w:rFonts w:ascii="Verdana" w:hAnsi="Verdana" w:cs="Arial"/>
                <w:bCs/>
              </w:rPr>
              <w:t>not</w:t>
            </w:r>
            <w:r>
              <w:rPr>
                <w:rFonts w:ascii="Verdana" w:hAnsi="Verdana" w:cs="Arial"/>
                <w:bCs/>
              </w:rPr>
              <w:t xml:space="preserve"> </w:t>
            </w:r>
            <w:r w:rsidRPr="0025615F">
              <w:rPr>
                <w:rFonts w:ascii="Verdana" w:hAnsi="Verdana" w:cs="Arial"/>
                <w:bCs/>
              </w:rPr>
              <w:t>be</w:t>
            </w:r>
            <w:r>
              <w:rPr>
                <w:rFonts w:ascii="Verdana" w:hAnsi="Verdana" w:cs="Arial"/>
                <w:bCs/>
              </w:rPr>
              <w:t xml:space="preserve"> </w:t>
            </w:r>
            <w:r w:rsidRPr="0025615F">
              <w:rPr>
                <w:rFonts w:ascii="Verdana" w:hAnsi="Verdana" w:cs="Arial"/>
                <w:bCs/>
              </w:rPr>
              <w:t>used</w:t>
            </w:r>
            <w:r>
              <w:rPr>
                <w:rFonts w:ascii="Verdana" w:hAnsi="Verdana" w:cs="Arial"/>
                <w:bCs/>
              </w:rPr>
              <w:t xml:space="preserve"> </w:t>
            </w:r>
            <w:r w:rsidRPr="0025615F">
              <w:rPr>
                <w:rFonts w:ascii="Verdana" w:hAnsi="Verdana" w:cs="Arial"/>
                <w:bCs/>
              </w:rPr>
              <w:t>for</w:t>
            </w:r>
            <w:r>
              <w:rPr>
                <w:rFonts w:ascii="Verdana" w:hAnsi="Verdana" w:cs="Arial"/>
                <w:bCs/>
              </w:rPr>
              <w:t xml:space="preserve"> </w:t>
            </w:r>
            <w:r w:rsidRPr="0025615F">
              <w:rPr>
                <w:rFonts w:ascii="Verdana" w:hAnsi="Verdana" w:cs="Arial"/>
                <w:bCs/>
              </w:rPr>
              <w:t>High</w:t>
            </w:r>
            <w:r>
              <w:rPr>
                <w:rFonts w:ascii="Verdana" w:hAnsi="Verdana" w:cs="Arial"/>
                <w:bCs/>
              </w:rPr>
              <w:t xml:space="preserve"> </w:t>
            </w:r>
            <w:r w:rsidRPr="0025615F">
              <w:rPr>
                <w:rFonts w:ascii="Verdana" w:hAnsi="Verdana" w:cs="Arial"/>
                <w:bCs/>
              </w:rPr>
              <w:t>Deductible</w:t>
            </w:r>
            <w:r>
              <w:rPr>
                <w:rFonts w:ascii="Verdana" w:hAnsi="Verdana" w:cs="Arial"/>
                <w:bCs/>
              </w:rPr>
              <w:t xml:space="preserve"> </w:t>
            </w:r>
            <w:r w:rsidRPr="0025615F">
              <w:rPr>
                <w:rFonts w:ascii="Verdana" w:hAnsi="Verdana" w:cs="Arial"/>
                <w:bCs/>
              </w:rPr>
              <w:t>Health</w:t>
            </w:r>
            <w:r>
              <w:rPr>
                <w:rFonts w:ascii="Verdana" w:hAnsi="Verdana" w:cs="Arial"/>
                <w:bCs/>
              </w:rPr>
              <w:t xml:space="preserve"> </w:t>
            </w:r>
            <w:r w:rsidRPr="0025615F">
              <w:rPr>
                <w:rFonts w:ascii="Verdana" w:hAnsi="Verdana" w:cs="Arial"/>
                <w:bCs/>
              </w:rPr>
              <w:t>plans.</w:t>
            </w:r>
          </w:p>
        </w:tc>
      </w:tr>
      <w:tr w:rsidR="00A07033" w:rsidRPr="0025615F" w14:paraId="407C48B2" w14:textId="77777777" w:rsidTr="0026351D">
        <w:tc>
          <w:tcPr>
            <w:tcW w:w="1436" w:type="pct"/>
            <w:shd w:val="clear" w:color="auto" w:fill="auto"/>
          </w:tcPr>
          <w:p w14:paraId="450B649C" w14:textId="77777777" w:rsidR="00A07033" w:rsidRPr="00E517E4" w:rsidRDefault="00A07033" w:rsidP="009F0104">
            <w:pPr>
              <w:spacing w:before="120" w:after="120"/>
              <w:rPr>
                <w:rFonts w:ascii="Verdana" w:hAnsi="Verdana"/>
                <w:color w:val="000000"/>
              </w:rPr>
            </w:pPr>
            <w:r w:rsidRPr="00E517E4">
              <w:rPr>
                <w:rFonts w:ascii="Verdana" w:hAnsi="Verdana"/>
              </w:rPr>
              <w:t>Favorable Good Cause Determination</w:t>
            </w:r>
          </w:p>
        </w:tc>
        <w:tc>
          <w:tcPr>
            <w:tcW w:w="3564" w:type="pct"/>
            <w:shd w:val="clear" w:color="auto" w:fill="auto"/>
          </w:tcPr>
          <w:p w14:paraId="6C277339" w14:textId="3D685582" w:rsidR="00A07033" w:rsidRPr="0025615F" w:rsidRDefault="00A07033" w:rsidP="002046DB">
            <w:pPr>
              <w:spacing w:before="120" w:after="120"/>
              <w:rPr>
                <w:rFonts w:ascii="Verdana" w:hAnsi="Verdana" w:cs="Arial"/>
                <w:bCs/>
              </w:rPr>
            </w:pPr>
            <w:r w:rsidRPr="000F184C">
              <w:rPr>
                <w:rFonts w:ascii="Verdana" w:hAnsi="Verdana"/>
              </w:rPr>
              <w:t>Advises the beneficiary that the plan has approved a Good Cause Reinstatement for the beneficiary provided all past due amounts are paid to the plan.</w:t>
            </w:r>
          </w:p>
        </w:tc>
      </w:tr>
      <w:tr w:rsidR="00A07033" w:rsidRPr="0025615F" w14:paraId="456673DF" w14:textId="77777777" w:rsidTr="0026351D">
        <w:tc>
          <w:tcPr>
            <w:tcW w:w="1436" w:type="pct"/>
            <w:shd w:val="clear" w:color="auto" w:fill="auto"/>
          </w:tcPr>
          <w:p w14:paraId="6DEC0143" w14:textId="77777777" w:rsidR="00A07033" w:rsidRPr="00E517E4" w:rsidRDefault="00A07033" w:rsidP="009F0104">
            <w:pPr>
              <w:spacing w:before="120" w:after="120"/>
              <w:rPr>
                <w:bCs/>
                <w:noProof/>
              </w:rPr>
            </w:pPr>
            <w:r w:rsidRPr="00E517E4">
              <w:rPr>
                <w:rFonts w:ascii="Verdana" w:hAnsi="Verdana"/>
                <w:bCs/>
              </w:rPr>
              <w:t>FAZAL</w:t>
            </w:r>
          </w:p>
        </w:tc>
        <w:tc>
          <w:tcPr>
            <w:tcW w:w="3564" w:type="pct"/>
            <w:shd w:val="clear" w:color="auto" w:fill="auto"/>
          </w:tcPr>
          <w:p w14:paraId="2526325A" w14:textId="71888617" w:rsidR="00A07033" w:rsidRDefault="00A07033" w:rsidP="009F0104">
            <w:pPr>
              <w:spacing w:before="120" w:after="120"/>
              <w:rPr>
                <w:noProof/>
              </w:rPr>
            </w:pPr>
            <w:r>
              <w:rPr>
                <w:rFonts w:ascii="Verdana" w:hAnsi="Verdana"/>
              </w:rPr>
              <w:t>Our</w:t>
            </w:r>
            <w:r w:rsidRPr="000F184C">
              <w:rPr>
                <w:rFonts w:ascii="Verdana" w:hAnsi="Verdana"/>
              </w:rPr>
              <w:t xml:space="preserve"> Part D Services Medicare Enrollment Application Processing System; allows for notes to be added regarding missing information or changes.</w:t>
            </w:r>
          </w:p>
        </w:tc>
      </w:tr>
      <w:tr w:rsidR="00A07033" w:rsidRPr="0025615F" w14:paraId="62273F71" w14:textId="77777777" w:rsidTr="0026351D">
        <w:tc>
          <w:tcPr>
            <w:tcW w:w="1436" w:type="pct"/>
          </w:tcPr>
          <w:p w14:paraId="5B3FE40B" w14:textId="77777777" w:rsidR="00A07033" w:rsidRPr="00E517E4" w:rsidRDefault="00A07033" w:rsidP="009F0104">
            <w:pPr>
              <w:spacing w:before="120" w:after="120"/>
              <w:rPr>
                <w:rFonts w:ascii="Verdana" w:hAnsi="Verdana"/>
                <w:bCs/>
              </w:rPr>
            </w:pPr>
            <w:r w:rsidRPr="00E517E4">
              <w:rPr>
                <w:rFonts w:ascii="Verdana" w:hAnsi="Verdana"/>
                <w:bCs/>
              </w:rPr>
              <w:t xml:space="preserve">FastRefill IVR </w:t>
            </w:r>
          </w:p>
        </w:tc>
        <w:tc>
          <w:tcPr>
            <w:tcW w:w="3564" w:type="pct"/>
          </w:tcPr>
          <w:p w14:paraId="3D1C65D2" w14:textId="6B2EFAD0" w:rsidR="00A07033" w:rsidRPr="00C21004" w:rsidRDefault="00A07033" w:rsidP="009F0104">
            <w:pPr>
              <w:spacing w:before="120" w:after="120"/>
              <w:rPr>
                <w:rFonts w:ascii="Verdana" w:hAnsi="Verdana"/>
              </w:rPr>
            </w:pPr>
            <w:r w:rsidRPr="00C21004">
              <w:rPr>
                <w:rFonts w:ascii="Verdana" w:hAnsi="Verdana"/>
              </w:rPr>
              <w:t>Number printed on Rx label (</w:t>
            </w:r>
            <w:r w:rsidR="002046DB">
              <w:rPr>
                <w:rFonts w:ascii="Verdana" w:hAnsi="Verdana"/>
              </w:rPr>
              <w:t>1-</w:t>
            </w:r>
            <w:r w:rsidRPr="00C21004">
              <w:rPr>
                <w:rFonts w:ascii="Verdana" w:hAnsi="Verdana"/>
              </w:rPr>
              <w:t xml:space="preserve">866-601-9090) for placing quick and easy orders </w:t>
            </w:r>
          </w:p>
          <w:p w14:paraId="057AEB61" w14:textId="77777777" w:rsidR="00A07033" w:rsidRPr="00C21004" w:rsidRDefault="00A07033" w:rsidP="009F0104">
            <w:pPr>
              <w:spacing w:before="120" w:after="120"/>
              <w:rPr>
                <w:rFonts w:ascii="Verdana" w:hAnsi="Verdana"/>
              </w:rPr>
            </w:pPr>
          </w:p>
          <w:p w14:paraId="57A4A3A8" w14:textId="0458DC5A" w:rsidR="00A07033" w:rsidRPr="004930C5" w:rsidRDefault="00A07033" w:rsidP="009F0104">
            <w:pPr>
              <w:spacing w:before="120" w:after="120"/>
              <w:rPr>
                <w:rFonts w:ascii="Verdana" w:hAnsi="Verdana"/>
              </w:rPr>
            </w:pPr>
            <w:r w:rsidRPr="00B875DA">
              <w:rPr>
                <w:rFonts w:ascii="Verdana" w:hAnsi="Verdana"/>
                <w:b/>
              </w:rPr>
              <w:t>Note:</w:t>
            </w:r>
            <w:r>
              <w:rPr>
                <w:rFonts w:ascii="Verdana" w:hAnsi="Verdana"/>
              </w:rPr>
              <w:t xml:space="preserve"> </w:t>
            </w:r>
            <w:r w:rsidR="002046DB">
              <w:rPr>
                <w:rFonts w:ascii="Verdana" w:hAnsi="Verdana"/>
              </w:rPr>
              <w:t xml:space="preserve"> </w:t>
            </w:r>
            <w:r w:rsidRPr="00C21004">
              <w:rPr>
                <w:rFonts w:ascii="Verdana" w:hAnsi="Verdana"/>
              </w:rPr>
              <w:t>Some clients have opted out of the FastRefill IVR.</w:t>
            </w:r>
            <w:r>
              <w:rPr>
                <w:rFonts w:ascii="Verdana" w:hAnsi="Verdana"/>
              </w:rPr>
              <w:t xml:space="preserve"> </w:t>
            </w:r>
            <w:r w:rsidRPr="00C21004">
              <w:rPr>
                <w:rFonts w:ascii="Verdana" w:hAnsi="Verdana"/>
              </w:rPr>
              <w:t>These impacted members will have the standard IVR phone number for the client printed on the prescription bottles instead of the FastRefill number.</w:t>
            </w:r>
            <w:r>
              <w:rPr>
                <w:rFonts w:ascii="Verdana" w:hAnsi="Verdana"/>
              </w:rPr>
              <w:t xml:space="preserve"> </w:t>
            </w:r>
          </w:p>
        </w:tc>
      </w:tr>
      <w:tr w:rsidR="00A07033" w:rsidRPr="0025615F" w14:paraId="4EB386CB" w14:textId="77777777" w:rsidTr="0026351D">
        <w:tc>
          <w:tcPr>
            <w:tcW w:w="1436" w:type="pct"/>
          </w:tcPr>
          <w:p w14:paraId="6F7973AA" w14:textId="77777777" w:rsidR="00A07033" w:rsidRPr="00E517E4" w:rsidRDefault="00A07033" w:rsidP="009F0104">
            <w:pPr>
              <w:spacing w:before="120" w:after="120"/>
              <w:rPr>
                <w:rFonts w:ascii="Verdana" w:hAnsi="Verdana"/>
                <w:bCs/>
              </w:rPr>
            </w:pPr>
            <w:r w:rsidRPr="00E517E4">
              <w:rPr>
                <w:rFonts w:ascii="Verdana" w:hAnsi="Verdana"/>
                <w:bCs/>
              </w:rPr>
              <w:t>FastStart Photo Rx</w:t>
            </w:r>
          </w:p>
          <w:p w14:paraId="21573D37" w14:textId="77777777" w:rsidR="00A07033" w:rsidRPr="00E517E4" w:rsidRDefault="00A07033" w:rsidP="009F0104">
            <w:pPr>
              <w:spacing w:before="120" w:after="120"/>
              <w:rPr>
                <w:rFonts w:ascii="Verdana" w:hAnsi="Verdana"/>
                <w:bCs/>
              </w:rPr>
            </w:pPr>
            <w:r w:rsidRPr="00E517E4">
              <w:rPr>
                <w:bCs/>
                <w:noProof/>
              </w:rPr>
              <w:t xml:space="preserve"> </w:t>
            </w:r>
          </w:p>
        </w:tc>
        <w:tc>
          <w:tcPr>
            <w:tcW w:w="3564" w:type="pct"/>
          </w:tcPr>
          <w:p w14:paraId="2AD43595" w14:textId="77777777" w:rsidR="00A07033" w:rsidRDefault="00A07033" w:rsidP="009F0104">
            <w:pPr>
              <w:spacing w:before="120" w:after="120"/>
              <w:rPr>
                <w:rFonts w:ascii="Verdana" w:hAnsi="Verdana"/>
              </w:rPr>
            </w:pPr>
            <w:r w:rsidRPr="00F213D1">
              <w:rPr>
                <w:rFonts w:ascii="Verdana" w:hAnsi="Verdana"/>
              </w:rPr>
              <w:t>Photo R</w:t>
            </w:r>
            <w:r>
              <w:rPr>
                <w:rFonts w:ascii="Verdana" w:hAnsi="Verdana"/>
              </w:rPr>
              <w:t>x</w:t>
            </w:r>
            <w:r w:rsidRPr="00F213D1">
              <w:rPr>
                <w:rFonts w:ascii="Verdana" w:hAnsi="Verdana"/>
              </w:rPr>
              <w:t xml:space="preserve"> is a program that allow</w:t>
            </w:r>
            <w:r>
              <w:rPr>
                <w:rFonts w:ascii="Verdana" w:hAnsi="Verdana"/>
              </w:rPr>
              <w:t>s</w:t>
            </w:r>
            <w:r w:rsidRPr="00F213D1">
              <w:rPr>
                <w:rFonts w:ascii="Verdana" w:hAnsi="Verdana"/>
              </w:rPr>
              <w:t xml:space="preserve"> the member to submit images of their hardcopy prescriptions or pill bottles to the Member Services Team</w:t>
            </w:r>
            <w:r>
              <w:rPr>
                <w:rFonts w:ascii="Verdana" w:hAnsi="Verdana"/>
              </w:rPr>
              <w:t xml:space="preserve">.  </w:t>
            </w:r>
          </w:p>
          <w:p w14:paraId="2A185D5D" w14:textId="77777777" w:rsidR="00A07033" w:rsidRDefault="00A07033" w:rsidP="009F0104">
            <w:pPr>
              <w:spacing w:before="120" w:after="120"/>
              <w:rPr>
                <w:rFonts w:ascii="Verdana" w:hAnsi="Verdana"/>
              </w:rPr>
            </w:pPr>
          </w:p>
          <w:p w14:paraId="55559149" w14:textId="68D4FFC1" w:rsidR="00A07033" w:rsidRPr="0025615F" w:rsidRDefault="00A07033" w:rsidP="009F0104">
            <w:pPr>
              <w:spacing w:before="120" w:after="120"/>
              <w:rPr>
                <w:rFonts w:ascii="Verdana" w:hAnsi="Verdana"/>
                <w:color w:val="000000"/>
              </w:rPr>
            </w:pPr>
            <w:r>
              <w:rPr>
                <w:rFonts w:ascii="Verdana" w:hAnsi="Verdana"/>
              </w:rPr>
              <w:t xml:space="preserve">Member Services team requests </w:t>
            </w:r>
            <w:r w:rsidRPr="00F213D1">
              <w:rPr>
                <w:rFonts w:ascii="Verdana" w:hAnsi="Verdana"/>
              </w:rPr>
              <w:t>new Rx</w:t>
            </w:r>
            <w:r>
              <w:rPr>
                <w:rFonts w:ascii="Verdana" w:hAnsi="Verdana"/>
              </w:rPr>
              <w:t>’</w:t>
            </w:r>
            <w:r w:rsidRPr="00F213D1">
              <w:rPr>
                <w:rFonts w:ascii="Verdana" w:hAnsi="Verdana"/>
              </w:rPr>
              <w:t>s from the</w:t>
            </w:r>
            <w:r>
              <w:rPr>
                <w:rFonts w:ascii="Verdana" w:hAnsi="Verdana"/>
              </w:rPr>
              <w:t xml:space="preserve"> </w:t>
            </w:r>
            <w:r w:rsidRPr="00F213D1">
              <w:rPr>
                <w:rFonts w:ascii="Verdana" w:hAnsi="Verdana"/>
              </w:rPr>
              <w:t xml:space="preserve">Prescriber for processing. </w:t>
            </w:r>
            <w:r w:rsidR="009E1A12">
              <w:rPr>
                <w:rFonts w:ascii="Verdana" w:hAnsi="Verdana"/>
              </w:rPr>
              <w:t xml:space="preserve"> </w:t>
            </w:r>
            <w:r w:rsidRPr="00F213D1">
              <w:rPr>
                <w:rFonts w:ascii="Verdana" w:hAnsi="Verdana"/>
              </w:rPr>
              <w:t xml:space="preserve">Prescriptions </w:t>
            </w:r>
            <w:r>
              <w:rPr>
                <w:rFonts w:ascii="Verdana" w:hAnsi="Verdana"/>
              </w:rPr>
              <w:t>are</w:t>
            </w:r>
            <w:r w:rsidRPr="00F213D1">
              <w:rPr>
                <w:rFonts w:ascii="Verdana" w:hAnsi="Verdana"/>
              </w:rPr>
              <w:t xml:space="preserve"> submitted using </w:t>
            </w:r>
            <w:r>
              <w:rPr>
                <w:rFonts w:ascii="Verdana" w:hAnsi="Verdana"/>
              </w:rPr>
              <w:t>our</w:t>
            </w:r>
            <w:r w:rsidRPr="00F213D1">
              <w:rPr>
                <w:rFonts w:ascii="Verdana" w:hAnsi="Verdana"/>
              </w:rPr>
              <w:t xml:space="preserve"> Mobile App which is available on iPhone/Androids/iPads/Droid Pads. Controlled, Specialty and Lifestyle medications </w:t>
            </w:r>
            <w:r w:rsidR="001117FA">
              <w:rPr>
                <w:rFonts w:ascii="Verdana" w:hAnsi="Verdana"/>
              </w:rPr>
              <w:t xml:space="preserve">are </w:t>
            </w:r>
            <w:r w:rsidR="001117FA" w:rsidRPr="00F213D1">
              <w:rPr>
                <w:rFonts w:ascii="Verdana" w:hAnsi="Verdana"/>
              </w:rPr>
              <w:t>not</w:t>
            </w:r>
            <w:r w:rsidRPr="00F213D1">
              <w:rPr>
                <w:rFonts w:ascii="Verdana" w:hAnsi="Verdana"/>
              </w:rPr>
              <w:t xml:space="preserve"> included in this program</w:t>
            </w:r>
            <w:r w:rsidR="009F0104">
              <w:rPr>
                <w:rFonts w:ascii="Verdana" w:hAnsi="Verdana"/>
              </w:rPr>
              <w:t>.</w:t>
            </w:r>
          </w:p>
        </w:tc>
      </w:tr>
      <w:tr w:rsidR="00A07033" w:rsidRPr="0025615F" w14:paraId="733915CE" w14:textId="77777777" w:rsidTr="0026351D">
        <w:tc>
          <w:tcPr>
            <w:tcW w:w="1436" w:type="pct"/>
          </w:tcPr>
          <w:p w14:paraId="4935A70A" w14:textId="77777777" w:rsidR="00A07033" w:rsidRPr="0025615F" w:rsidRDefault="00A07033" w:rsidP="009F0104">
            <w:pPr>
              <w:spacing w:before="120" w:after="120"/>
              <w:rPr>
                <w:rFonts w:ascii="Verdana" w:hAnsi="Verdana"/>
              </w:rPr>
            </w:pPr>
            <w:r>
              <w:rPr>
                <w:rFonts w:ascii="Verdana" w:hAnsi="Verdana"/>
              </w:rPr>
              <w:t xml:space="preserve">Fill and Bill </w:t>
            </w:r>
          </w:p>
        </w:tc>
        <w:tc>
          <w:tcPr>
            <w:tcW w:w="3564" w:type="pct"/>
          </w:tcPr>
          <w:p w14:paraId="2A55F8EF" w14:textId="4E647E58" w:rsidR="00A07033" w:rsidRDefault="00A07033" w:rsidP="009F0104">
            <w:pPr>
              <w:spacing w:before="120" w:after="120"/>
              <w:rPr>
                <w:rFonts w:ascii="Verdana" w:hAnsi="Verdana"/>
              </w:rPr>
            </w:pPr>
            <w:r>
              <w:rPr>
                <w:rFonts w:ascii="Verdana" w:hAnsi="Verdana"/>
              </w:rPr>
              <w:t xml:space="preserve">If a client chooses to have the Fill and Bill option available for their members, we will fill the prescriptions and bill the member for the order. </w:t>
            </w:r>
            <w:r w:rsidR="009E1A12">
              <w:rPr>
                <w:rFonts w:ascii="Verdana" w:hAnsi="Verdana"/>
              </w:rPr>
              <w:t xml:space="preserve"> </w:t>
            </w:r>
            <w:r>
              <w:rPr>
                <w:rFonts w:ascii="Verdana" w:hAnsi="Verdana"/>
              </w:rPr>
              <w:t xml:space="preserve">When placing the order through the Order Placement button in PeopleSafe, there will be a bill participant button on the Refill Summary screen. </w:t>
            </w:r>
          </w:p>
          <w:p w14:paraId="3F3BBB8C" w14:textId="77777777" w:rsidR="00A07033" w:rsidRDefault="00A07033" w:rsidP="009F0104">
            <w:pPr>
              <w:spacing w:before="120" w:after="120"/>
              <w:rPr>
                <w:rFonts w:ascii="Verdana" w:hAnsi="Verdana"/>
              </w:rPr>
            </w:pPr>
          </w:p>
          <w:p w14:paraId="7196B1B7" w14:textId="77777777" w:rsidR="00A07033" w:rsidRDefault="00A07033" w:rsidP="009F0104">
            <w:pPr>
              <w:spacing w:before="120" w:after="120"/>
              <w:rPr>
                <w:rFonts w:ascii="Verdana" w:hAnsi="Verdana"/>
              </w:rPr>
            </w:pPr>
            <w:r>
              <w:rPr>
                <w:rFonts w:ascii="Verdana" w:hAnsi="Verdana"/>
              </w:rPr>
              <w:t xml:space="preserve">The invoice in the order will reflect the amount owed for the order. </w:t>
            </w:r>
          </w:p>
          <w:p w14:paraId="3D2C9ABD" w14:textId="3632A273" w:rsidR="00A07033" w:rsidRPr="0025615F" w:rsidRDefault="009E5748" w:rsidP="009F0104">
            <w:pPr>
              <w:spacing w:before="120" w:after="120"/>
              <w:rPr>
                <w:rFonts w:ascii="Verdana" w:hAnsi="Verdana"/>
              </w:rPr>
            </w:pPr>
            <w:r>
              <w:rPr>
                <w:rFonts w:ascii="Verdana" w:hAnsi="Verdana"/>
                <w:noProof/>
              </w:rPr>
              <w:drawing>
                <wp:inline distT="0" distB="0" distL="0" distR="0" wp14:anchorId="51DEFBF2" wp14:editId="7E5C4E3E">
                  <wp:extent cx="238125" cy="20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A07033">
              <w:rPr>
                <w:rFonts w:ascii="Verdana" w:hAnsi="Verdana"/>
              </w:rPr>
              <w:t xml:space="preserve"> Check the CIF for availability of this option under the Client Specific Process section. </w:t>
            </w:r>
          </w:p>
        </w:tc>
      </w:tr>
      <w:tr w:rsidR="00A07033" w:rsidRPr="0025615F" w14:paraId="015CE793" w14:textId="77777777" w:rsidTr="0026351D">
        <w:tc>
          <w:tcPr>
            <w:tcW w:w="1436" w:type="pct"/>
          </w:tcPr>
          <w:p w14:paraId="3169B818" w14:textId="14270A27" w:rsidR="00A07033" w:rsidRPr="00E517E4" w:rsidRDefault="00A07033" w:rsidP="009F0104">
            <w:pPr>
              <w:spacing w:before="120" w:after="120"/>
              <w:rPr>
                <w:rFonts w:ascii="Verdana" w:hAnsi="Verdana"/>
                <w:bCs/>
              </w:rPr>
            </w:pPr>
            <w:r w:rsidRPr="00E517E4">
              <w:rPr>
                <w:rFonts w:ascii="Verdana" w:hAnsi="Verdana"/>
                <w:bCs/>
                <w:color w:val="000000"/>
              </w:rPr>
              <w:t>Federal Legend Drug</w:t>
            </w:r>
          </w:p>
        </w:tc>
        <w:tc>
          <w:tcPr>
            <w:tcW w:w="3564" w:type="pct"/>
          </w:tcPr>
          <w:p w14:paraId="3FC8471D" w14:textId="260C9C3B" w:rsidR="00A07033" w:rsidRPr="008C08A0" w:rsidRDefault="008C08A0" w:rsidP="370480F0">
            <w:pPr>
              <w:spacing w:before="120" w:after="120"/>
              <w:rPr>
                <w:rFonts w:ascii="Verdana" w:eastAsia="Verdana" w:hAnsi="Verdana" w:cs="Verdana"/>
              </w:rPr>
            </w:pPr>
            <w:r>
              <w:rPr>
                <w:rFonts w:ascii="Verdana" w:hAnsi="Verdana" w:cs="Courier New"/>
                <w:noProof/>
              </w:rPr>
              <w:drawing>
                <wp:inline distT="0" distB="0" distL="0" distR="0" wp14:anchorId="2B4BB1FA" wp14:editId="11F78995">
                  <wp:extent cx="304762" cy="304762"/>
                  <wp:effectExtent l="0" t="0" r="635" b="635"/>
                  <wp:docPr id="151403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12779" name="Picture 1474412779"/>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cs="Courier New"/>
              </w:rPr>
              <w:t xml:space="preserve"> </w:t>
            </w:r>
            <w:r w:rsidR="00A07033" w:rsidRPr="008C08A0">
              <w:rPr>
                <w:rFonts w:ascii="Verdana" w:hAnsi="Verdana"/>
              </w:rPr>
              <w:t xml:space="preserve">Drugs that, by federal law, require a prescription. </w:t>
            </w:r>
            <w:r w:rsidR="0E7D891C" w:rsidRPr="008C08A0">
              <w:rPr>
                <w:rFonts w:ascii="Verdana" w:eastAsia="Roboto" w:hAnsi="Verdana" w:cs="Roboto"/>
                <w:color w:val="001D35"/>
              </w:rPr>
              <w:t>The drug is considered a legend drug because it is Habit-forming, Toxic or has potential for harm, and Limited in its use to use under a practitioner's supervision.</w:t>
            </w:r>
          </w:p>
        </w:tc>
      </w:tr>
      <w:tr w:rsidR="00A07033" w:rsidRPr="0025615F" w14:paraId="5D5BA1BC" w14:textId="77777777" w:rsidTr="0026351D">
        <w:tc>
          <w:tcPr>
            <w:tcW w:w="1436" w:type="pct"/>
          </w:tcPr>
          <w:p w14:paraId="02EB29F7" w14:textId="2C1E9F2C" w:rsidR="00A07033" w:rsidRPr="00E517E4" w:rsidRDefault="00A07033" w:rsidP="009F0104">
            <w:pPr>
              <w:spacing w:before="120" w:after="120"/>
              <w:rPr>
                <w:rFonts w:ascii="Verdana" w:hAnsi="Verdana"/>
                <w:bCs/>
              </w:rPr>
            </w:pPr>
            <w:r w:rsidRPr="00E517E4">
              <w:rPr>
                <w:rFonts w:ascii="Verdana" w:hAnsi="Verdana"/>
                <w:bCs/>
                <w:color w:val="000000"/>
              </w:rPr>
              <w:t>Fertility Drugs</w:t>
            </w:r>
          </w:p>
        </w:tc>
        <w:tc>
          <w:tcPr>
            <w:tcW w:w="3564" w:type="pct"/>
          </w:tcPr>
          <w:p w14:paraId="12B5A3DA" w14:textId="77777777" w:rsidR="00A07033" w:rsidRPr="0025615F" w:rsidRDefault="00A07033" w:rsidP="009F0104">
            <w:pPr>
              <w:spacing w:before="120" w:after="120"/>
              <w:rPr>
                <w:rFonts w:ascii="Verdana" w:hAnsi="Verdana"/>
              </w:rPr>
            </w:pPr>
            <w:r w:rsidRPr="0025615F">
              <w:rPr>
                <w:rFonts w:ascii="Verdana" w:hAnsi="Verdana"/>
              </w:rPr>
              <w:t>Agents</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enhance</w:t>
            </w:r>
            <w:r>
              <w:rPr>
                <w:rFonts w:ascii="Verdana" w:hAnsi="Verdana"/>
              </w:rPr>
              <w:t xml:space="preserve"> </w:t>
            </w:r>
            <w:r w:rsidRPr="0025615F">
              <w:rPr>
                <w:rFonts w:ascii="Verdana" w:hAnsi="Verdana"/>
              </w:rPr>
              <w:t>ovulation.</w:t>
            </w:r>
          </w:p>
        </w:tc>
      </w:tr>
      <w:tr w:rsidR="00A07033" w:rsidRPr="0025615F" w14:paraId="0FEDED36" w14:textId="77777777" w:rsidTr="0026351D">
        <w:tc>
          <w:tcPr>
            <w:tcW w:w="1436" w:type="pct"/>
          </w:tcPr>
          <w:p w14:paraId="06FE495E" w14:textId="77777777" w:rsidR="00A07033" w:rsidRPr="00E517E4" w:rsidRDefault="00A07033" w:rsidP="009F0104">
            <w:pPr>
              <w:spacing w:before="120" w:after="120"/>
              <w:rPr>
                <w:rFonts w:ascii="Verdana" w:hAnsi="Verdana"/>
                <w:bCs/>
              </w:rPr>
            </w:pPr>
            <w:r w:rsidRPr="00E517E4">
              <w:rPr>
                <w:rFonts w:ascii="Verdana" w:hAnsi="Verdana"/>
                <w:bCs/>
              </w:rPr>
              <w:t>FILENET</w:t>
            </w:r>
          </w:p>
        </w:tc>
        <w:tc>
          <w:tcPr>
            <w:tcW w:w="3564" w:type="pct"/>
          </w:tcPr>
          <w:p w14:paraId="1BB87F07" w14:textId="3F293CA3" w:rsidR="00A07033" w:rsidRPr="0025615F" w:rsidRDefault="00A07033" w:rsidP="009F0104">
            <w:pPr>
              <w:spacing w:before="120" w:after="120"/>
              <w:rPr>
                <w:rFonts w:ascii="Verdana" w:hAnsi="Verdana"/>
              </w:rPr>
            </w:pPr>
            <w:r>
              <w:rPr>
                <w:rFonts w:ascii="Verdana" w:hAnsi="Verdana"/>
              </w:rPr>
              <w:t>A tool the MED D Customer Care Representative (CCR) can use to view outbound (faxed or mailed) correspondence to MED D beneficiaries.</w:t>
            </w:r>
            <w:r>
              <w:rPr>
                <w:rFonts w:ascii="Verdana" w:hAnsi="Verdana"/>
                <w:b/>
                <w:color w:val="000000"/>
              </w:rPr>
              <w:t xml:space="preserve"> </w:t>
            </w:r>
          </w:p>
        </w:tc>
      </w:tr>
      <w:tr w:rsidR="00A07033" w:rsidRPr="0025615F" w14:paraId="580857E9" w14:textId="77777777" w:rsidTr="0026351D">
        <w:tc>
          <w:tcPr>
            <w:tcW w:w="1436" w:type="pct"/>
          </w:tcPr>
          <w:p w14:paraId="0759BDEF" w14:textId="77777777" w:rsidR="00A07033" w:rsidRPr="00E517E4" w:rsidRDefault="00A07033" w:rsidP="009F0104">
            <w:pPr>
              <w:spacing w:before="120" w:after="120"/>
              <w:rPr>
                <w:rFonts w:ascii="Verdana" w:hAnsi="Verdana"/>
                <w:bCs/>
              </w:rPr>
            </w:pPr>
            <w:r w:rsidRPr="00E517E4">
              <w:rPr>
                <w:rFonts w:ascii="Verdana" w:hAnsi="Verdana"/>
                <w:bCs/>
                <w:color w:val="000000"/>
              </w:rPr>
              <w:t>Fill Date</w:t>
            </w:r>
          </w:p>
        </w:tc>
        <w:tc>
          <w:tcPr>
            <w:tcW w:w="3564" w:type="pct"/>
          </w:tcPr>
          <w:p w14:paraId="53C24213" w14:textId="77777777" w:rsidR="00A07033" w:rsidRPr="0026351D" w:rsidRDefault="00A07033" w:rsidP="009F0104">
            <w:pPr>
              <w:spacing w:before="120" w:after="120"/>
              <w:rPr>
                <w:rFonts w:ascii="Verdana" w:hAnsi="Verdana"/>
              </w:rPr>
            </w:pPr>
            <w:r w:rsidRPr="0026351D">
              <w:rPr>
                <w:rFonts w:ascii="Verdana" w:hAnsi="Verdana"/>
              </w:rPr>
              <w:t>Refers to the date that the prescription was filled or dispensed.</w:t>
            </w:r>
          </w:p>
          <w:p w14:paraId="387412F7" w14:textId="6A86680A" w:rsidR="00036A51" w:rsidRPr="0026351D" w:rsidRDefault="00036A51" w:rsidP="00B87C84">
            <w:pPr>
              <w:rPr>
                <w:rFonts w:ascii="Verdana" w:hAnsi="Verdana"/>
              </w:rPr>
            </w:pPr>
          </w:p>
        </w:tc>
      </w:tr>
      <w:tr w:rsidR="0026351D" w:rsidRPr="0025615F" w14:paraId="086D66CE" w14:textId="77777777" w:rsidTr="0026351D">
        <w:tc>
          <w:tcPr>
            <w:tcW w:w="1436" w:type="pct"/>
          </w:tcPr>
          <w:p w14:paraId="44B6A8E1" w14:textId="615985B3" w:rsidR="0026351D" w:rsidRPr="00E517E4" w:rsidRDefault="0026351D" w:rsidP="009F0104">
            <w:pPr>
              <w:spacing w:before="120" w:after="120"/>
              <w:rPr>
                <w:rFonts w:ascii="Verdana" w:hAnsi="Verdana"/>
                <w:bCs/>
                <w:color w:val="000000"/>
              </w:rPr>
            </w:pPr>
            <w:r>
              <w:rPr>
                <w:rFonts w:ascii="Verdana" w:hAnsi="Verdana" w:cs="Courier New"/>
                <w:noProof/>
              </w:rPr>
              <w:drawing>
                <wp:inline distT="0" distB="0" distL="0" distR="0" wp14:anchorId="04259889" wp14:editId="31596A1B">
                  <wp:extent cx="304762" cy="304762"/>
                  <wp:effectExtent l="0" t="0" r="635" b="635"/>
                  <wp:docPr id="150833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12779" name="Picture 1474412779"/>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26351D">
              <w:rPr>
                <w:rFonts w:ascii="Verdana" w:hAnsi="Verdana"/>
              </w:rPr>
              <w:t xml:space="preserve"> Fill Limit</w:t>
            </w:r>
          </w:p>
        </w:tc>
        <w:tc>
          <w:tcPr>
            <w:tcW w:w="3564" w:type="pct"/>
          </w:tcPr>
          <w:p w14:paraId="2E798EF0" w14:textId="431586FB" w:rsidR="0026351D" w:rsidRPr="0026351D" w:rsidRDefault="0026351D" w:rsidP="009F0104">
            <w:pPr>
              <w:spacing w:before="120" w:after="120"/>
              <w:rPr>
                <w:rFonts w:ascii="Verdana" w:hAnsi="Verdana"/>
              </w:rPr>
            </w:pPr>
            <w:r>
              <w:rPr>
                <w:rFonts w:ascii="Verdana" w:hAnsi="Verdana"/>
              </w:rPr>
              <w:t>A</w:t>
            </w:r>
            <w:r w:rsidRPr="0026351D">
              <w:rPr>
                <w:rFonts w:ascii="Verdana" w:hAnsi="Verdana"/>
              </w:rPr>
              <w:t xml:space="preserve"> PBM may maintain quantity limits on prescriptions; these limits may change at any time and depend on the type of medication, local laws, or insurance company policies. For example, as per the Federal Controlled Substances Act, Schedule II medications may not be refilled, and a new RX must be written for every fulfillment. Some providers also have a Cumulative Refill Limit which may require a certain percentage of a given medication remaining before a refill can be initiated, so be sure to consult the appropriate CIF for specific details.</w:t>
            </w:r>
          </w:p>
        </w:tc>
      </w:tr>
      <w:tr w:rsidR="00A07033" w:rsidRPr="0025615F" w14:paraId="0DCA8D75" w14:textId="77777777" w:rsidTr="0026351D">
        <w:tc>
          <w:tcPr>
            <w:tcW w:w="1436" w:type="pct"/>
          </w:tcPr>
          <w:p w14:paraId="4156355C" w14:textId="77777777" w:rsidR="00A07033" w:rsidRPr="00E517E4" w:rsidRDefault="00A07033" w:rsidP="009F0104">
            <w:pPr>
              <w:spacing w:before="120" w:after="120"/>
              <w:rPr>
                <w:rFonts w:ascii="Verdana" w:hAnsi="Verdana"/>
                <w:bCs/>
              </w:rPr>
            </w:pPr>
            <w:r w:rsidRPr="00E517E4">
              <w:rPr>
                <w:rFonts w:ascii="Verdana" w:hAnsi="Verdana"/>
                <w:bCs/>
                <w:color w:val="000000"/>
              </w:rPr>
              <w:t>Financial Statement of Cost</w:t>
            </w:r>
          </w:p>
        </w:tc>
        <w:tc>
          <w:tcPr>
            <w:tcW w:w="3564" w:type="pct"/>
          </w:tcPr>
          <w:p w14:paraId="2349D713" w14:textId="77777777" w:rsidR="00A07033" w:rsidRDefault="00A07033" w:rsidP="009F0104">
            <w:pPr>
              <w:spacing w:before="120" w:after="120"/>
              <w:rPr>
                <w:rFonts w:ascii="Verdana" w:hAnsi="Verdana"/>
              </w:rPr>
            </w:pPr>
            <w:r w:rsidRPr="0025615F">
              <w:rPr>
                <w:rFonts w:ascii="Verdana" w:hAnsi="Verdana"/>
              </w:rPr>
              <w:t>This</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request</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requires</w:t>
            </w:r>
            <w:r>
              <w:rPr>
                <w:rFonts w:ascii="Verdana" w:hAnsi="Verdana"/>
              </w:rPr>
              <w:t xml:space="preserve"> </w:t>
            </w:r>
            <w:r w:rsidRPr="0025615F">
              <w:rPr>
                <w:rFonts w:ascii="Verdana" w:hAnsi="Verdana"/>
              </w:rPr>
              <w:t>us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supply</w:t>
            </w:r>
            <w:r>
              <w:rPr>
                <w:rFonts w:ascii="Verdana" w:hAnsi="Verdana"/>
              </w:rPr>
              <w:t xml:space="preserve"> </w:t>
            </w:r>
            <w:r w:rsidRPr="0025615F">
              <w:rPr>
                <w:rFonts w:ascii="Verdana" w:hAnsi="Verdana"/>
              </w:rPr>
              <w:t>only</w:t>
            </w:r>
            <w:r>
              <w:rPr>
                <w:rFonts w:ascii="Verdana" w:hAnsi="Verdana"/>
              </w:rPr>
              <w:t xml:space="preserve"> </w:t>
            </w:r>
            <w:r w:rsidRPr="0025615F">
              <w:rPr>
                <w:rFonts w:ascii="Verdana" w:hAnsi="Verdana"/>
              </w:rPr>
              <w:t>the</w:t>
            </w:r>
            <w:r>
              <w:rPr>
                <w:rFonts w:ascii="Verdana" w:hAnsi="Verdana"/>
              </w:rPr>
              <w:t xml:space="preserve"> </w:t>
            </w:r>
            <w:bookmarkStart w:id="5" w:name="OLE_LINK1"/>
            <w:r w:rsidRPr="0025615F">
              <w:rPr>
                <w:rFonts w:ascii="Verdana" w:hAnsi="Verdana"/>
              </w:rPr>
              <w:t>total</w:t>
            </w:r>
            <w:r>
              <w:rPr>
                <w:rFonts w:ascii="Verdana" w:hAnsi="Verdana"/>
              </w:rPr>
              <w:t xml:space="preserve"> </w:t>
            </w:r>
            <w:r w:rsidRPr="0025615F">
              <w:rPr>
                <w:rFonts w:ascii="Verdana" w:hAnsi="Verdana"/>
              </w:rPr>
              <w:t>dollar</w:t>
            </w:r>
            <w:r>
              <w:rPr>
                <w:rFonts w:ascii="Verdana" w:hAnsi="Verdana"/>
              </w:rPr>
              <w:t xml:space="preserve"> </w:t>
            </w:r>
            <w:r w:rsidRPr="0025615F">
              <w:rPr>
                <w:rFonts w:ascii="Verdana" w:hAnsi="Verdana"/>
              </w:rPr>
              <w:t>amount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was</w:t>
            </w:r>
            <w:r>
              <w:rPr>
                <w:rFonts w:ascii="Verdana" w:hAnsi="Verdana"/>
              </w:rPr>
              <w:t xml:space="preserve"> </w:t>
            </w:r>
            <w:r w:rsidRPr="0025615F">
              <w:rPr>
                <w:rFonts w:ascii="Verdana" w:hAnsi="Verdana"/>
              </w:rPr>
              <w:t>charged</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medications</w:t>
            </w:r>
            <w:bookmarkEnd w:id="5"/>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given</w:t>
            </w:r>
            <w:r>
              <w:rPr>
                <w:rFonts w:ascii="Verdana" w:hAnsi="Verdana"/>
              </w:rPr>
              <w:t xml:space="preserve"> </w:t>
            </w:r>
            <w:r w:rsidRPr="0025615F">
              <w:rPr>
                <w:rFonts w:ascii="Verdana" w:hAnsi="Verdana"/>
              </w:rPr>
              <w:t>time</w:t>
            </w:r>
            <w:r>
              <w:rPr>
                <w:rFonts w:ascii="Verdana" w:hAnsi="Verdana"/>
              </w:rPr>
              <w:t xml:space="preserve"> </w:t>
            </w:r>
            <w:r w:rsidRPr="0025615F">
              <w:rPr>
                <w:rFonts w:ascii="Verdana" w:hAnsi="Verdana"/>
              </w:rPr>
              <w:t>frame.</w:t>
            </w:r>
          </w:p>
          <w:p w14:paraId="62CCC6C5" w14:textId="77777777" w:rsidR="00A07033" w:rsidRDefault="00A07033" w:rsidP="009F0104">
            <w:pPr>
              <w:spacing w:before="120" w:after="120"/>
              <w:rPr>
                <w:rFonts w:ascii="Verdana" w:hAnsi="Verdana"/>
              </w:rPr>
            </w:pPr>
          </w:p>
          <w:p w14:paraId="43B4E539" w14:textId="1CC3F754" w:rsidR="00A07033" w:rsidRPr="0025615F" w:rsidRDefault="00A07033" w:rsidP="009F0104">
            <w:pPr>
              <w:spacing w:before="120" w:after="120"/>
              <w:rPr>
                <w:rFonts w:ascii="Verdana" w:hAnsi="Verdana"/>
              </w:rPr>
            </w:pPr>
            <w:r w:rsidRPr="0025615F">
              <w:rPr>
                <w:rFonts w:ascii="Verdana" w:hAnsi="Verdana"/>
              </w:rPr>
              <w:t>A</w:t>
            </w:r>
            <w:r>
              <w:rPr>
                <w:rFonts w:ascii="Verdana" w:hAnsi="Verdana"/>
              </w:rPr>
              <w:t xml:space="preserve"> </w:t>
            </w:r>
            <w:r w:rsidRPr="0025615F">
              <w:rPr>
                <w:rFonts w:ascii="Verdana" w:hAnsi="Verdana"/>
              </w:rPr>
              <w:t>Financial</w:t>
            </w:r>
            <w:r>
              <w:rPr>
                <w:rFonts w:ascii="Verdana" w:hAnsi="Verdana"/>
              </w:rPr>
              <w:t xml:space="preserve"> </w:t>
            </w:r>
            <w:r w:rsidRPr="0025615F">
              <w:rPr>
                <w:rFonts w:ascii="Verdana" w:hAnsi="Verdana"/>
              </w:rPr>
              <w:t>Statement</w:t>
            </w:r>
            <w:r>
              <w:rPr>
                <w:rFonts w:ascii="Verdana" w:hAnsi="Verdana"/>
              </w:rPr>
              <w:t xml:space="preserve"> </w:t>
            </w:r>
            <w:r w:rsidR="001117FA" w:rsidRPr="0025615F">
              <w:rPr>
                <w:rFonts w:ascii="Verdana" w:hAnsi="Verdana"/>
              </w:rPr>
              <w:t>of</w:t>
            </w:r>
            <w:r>
              <w:rPr>
                <w:rFonts w:ascii="Verdana" w:hAnsi="Verdana"/>
              </w:rPr>
              <w:t xml:space="preserve"> Co</w:t>
            </w:r>
            <w:r w:rsidRPr="0025615F">
              <w:rPr>
                <w:rFonts w:ascii="Verdana" w:hAnsi="Verdana"/>
              </w:rPr>
              <w:t>st</w:t>
            </w:r>
            <w:r>
              <w:rPr>
                <w:rFonts w:ascii="Verdana" w:hAnsi="Verdana"/>
              </w:rPr>
              <w:t xml:space="preserve"> </w:t>
            </w:r>
            <w:r w:rsidRPr="0025615F">
              <w:rPr>
                <w:rFonts w:ascii="Verdana" w:hAnsi="Verdana"/>
              </w:rPr>
              <w:t>report</w:t>
            </w:r>
            <w:r>
              <w:rPr>
                <w:rFonts w:ascii="Verdana" w:hAnsi="Verdana"/>
              </w:rPr>
              <w:t xml:space="preserve"> </w:t>
            </w:r>
            <w:r w:rsidRPr="0025615F">
              <w:rPr>
                <w:rFonts w:ascii="Verdana" w:hAnsi="Verdana"/>
              </w:rPr>
              <w:t>includes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following</w:t>
            </w:r>
            <w:r>
              <w:rPr>
                <w:rFonts w:ascii="Verdana" w:hAnsi="Verdana"/>
              </w:rPr>
              <w:t xml:space="preserve"> co</w:t>
            </w:r>
            <w:r w:rsidRPr="0025615F">
              <w:rPr>
                <w:rFonts w:ascii="Verdana" w:hAnsi="Verdana"/>
              </w:rPr>
              <w:t>lumns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information:</w:t>
            </w:r>
            <w:r>
              <w:rPr>
                <w:rFonts w:ascii="Verdana" w:hAnsi="Verdana"/>
              </w:rPr>
              <w:t xml:space="preserve">  </w:t>
            </w:r>
            <w:r w:rsidRPr="0025615F">
              <w:rPr>
                <w:rFonts w:ascii="Verdana" w:hAnsi="Verdana"/>
              </w:rPr>
              <w:t>Pharmacy</w:t>
            </w:r>
            <w:r>
              <w:rPr>
                <w:rFonts w:ascii="Verdana" w:hAnsi="Verdana"/>
              </w:rPr>
              <w:t xml:space="preserve"> </w:t>
            </w:r>
            <w:r w:rsidRPr="0025615F">
              <w:rPr>
                <w:rFonts w:ascii="Verdana" w:hAnsi="Verdana"/>
              </w:rPr>
              <w:t>Name,</w:t>
            </w:r>
            <w:r>
              <w:rPr>
                <w:rFonts w:ascii="Verdana" w:hAnsi="Verdana"/>
              </w:rPr>
              <w:t xml:space="preserve"> </w:t>
            </w:r>
            <w:r w:rsidRPr="0025615F">
              <w:rPr>
                <w:rFonts w:ascii="Verdana" w:hAnsi="Verdana"/>
              </w:rPr>
              <w:t>Fill</w:t>
            </w:r>
            <w:r>
              <w:rPr>
                <w:rFonts w:ascii="Verdana" w:hAnsi="Verdana"/>
              </w:rPr>
              <w:t xml:space="preserve"> </w:t>
            </w:r>
            <w:r w:rsidRPr="0025615F">
              <w:rPr>
                <w:rFonts w:ascii="Verdana" w:hAnsi="Verdana"/>
              </w:rPr>
              <w:t>Date,</w:t>
            </w:r>
            <w:r>
              <w:rPr>
                <w:rFonts w:ascii="Verdana" w:hAnsi="Verdana"/>
              </w:rPr>
              <w:t xml:space="preserve"> </w:t>
            </w:r>
            <w:r w:rsidRPr="0025615F">
              <w:rPr>
                <w:rFonts w:ascii="Verdana" w:hAnsi="Verdana"/>
              </w:rPr>
              <w:t>Total</w:t>
            </w:r>
            <w:r>
              <w:rPr>
                <w:rFonts w:ascii="Verdana" w:hAnsi="Verdana"/>
              </w:rPr>
              <w:t xml:space="preserve"> </w:t>
            </w:r>
            <w:r w:rsidRPr="0025615F">
              <w:rPr>
                <w:rFonts w:ascii="Verdana" w:hAnsi="Verdana"/>
              </w:rPr>
              <w:t>Gross</w:t>
            </w:r>
            <w:r>
              <w:rPr>
                <w:rFonts w:ascii="Verdana" w:hAnsi="Verdana"/>
              </w:rPr>
              <w:t xml:space="preserve"> Co</w:t>
            </w:r>
            <w:r w:rsidRPr="0025615F">
              <w:rPr>
                <w:rFonts w:ascii="Verdana" w:hAnsi="Verdana"/>
              </w:rPr>
              <w:t>st,</w:t>
            </w:r>
            <w:r>
              <w:rPr>
                <w:rFonts w:ascii="Verdana" w:hAnsi="Verdana"/>
              </w:rPr>
              <w:t xml:space="preserve"> </w:t>
            </w:r>
            <w:r w:rsidRPr="0025615F">
              <w:rPr>
                <w:rFonts w:ascii="Verdana" w:hAnsi="Verdana"/>
              </w:rPr>
              <w:t>Total</w:t>
            </w:r>
            <w:r>
              <w:rPr>
                <w:rFonts w:ascii="Verdana" w:hAnsi="Verdana"/>
              </w:rPr>
              <w:t xml:space="preserve"> </w:t>
            </w:r>
            <w:r w:rsidRPr="0025615F">
              <w:rPr>
                <w:rFonts w:ascii="Verdana" w:hAnsi="Verdana"/>
              </w:rPr>
              <w:t>Member</w:t>
            </w:r>
            <w:r>
              <w:rPr>
                <w:rFonts w:ascii="Verdana" w:hAnsi="Verdana"/>
              </w:rPr>
              <w:t xml:space="preserve"> Co</w:t>
            </w:r>
            <w:r w:rsidRPr="0025615F">
              <w:rPr>
                <w:rFonts w:ascii="Verdana" w:hAnsi="Verdana"/>
              </w:rPr>
              <w:t>st,</w:t>
            </w:r>
            <w:r>
              <w:rPr>
                <w:rFonts w:ascii="Verdana" w:hAnsi="Verdana"/>
              </w:rPr>
              <w:t xml:space="preserve"> </w:t>
            </w:r>
            <w:r w:rsidRPr="0025615F">
              <w:rPr>
                <w:rFonts w:ascii="Verdana" w:hAnsi="Verdana"/>
              </w:rPr>
              <w:t>and Total</w:t>
            </w:r>
            <w:r>
              <w:rPr>
                <w:rFonts w:ascii="Verdana" w:hAnsi="Verdana"/>
              </w:rPr>
              <w:t xml:space="preserve"> </w:t>
            </w:r>
            <w:r w:rsidRPr="0025615F">
              <w:rPr>
                <w:rFonts w:ascii="Verdana" w:hAnsi="Verdana"/>
              </w:rPr>
              <w:t>Net</w:t>
            </w:r>
            <w:r>
              <w:rPr>
                <w:rFonts w:ascii="Verdana" w:hAnsi="Verdana"/>
              </w:rPr>
              <w:t xml:space="preserve"> Co</w:t>
            </w:r>
            <w:r w:rsidRPr="0025615F">
              <w:rPr>
                <w:rFonts w:ascii="Verdana" w:hAnsi="Verdana"/>
              </w:rPr>
              <w:t>st.</w:t>
            </w:r>
          </w:p>
        </w:tc>
      </w:tr>
      <w:tr w:rsidR="00A07033" w:rsidRPr="0025615F" w14:paraId="7318523C" w14:textId="77777777" w:rsidTr="0026351D">
        <w:tc>
          <w:tcPr>
            <w:tcW w:w="1436" w:type="pct"/>
          </w:tcPr>
          <w:p w14:paraId="040BA79C" w14:textId="77777777" w:rsidR="00A07033" w:rsidRPr="00E517E4" w:rsidRDefault="00A07033" w:rsidP="009F0104">
            <w:pPr>
              <w:spacing w:before="120" w:after="120"/>
              <w:rPr>
                <w:rFonts w:ascii="Verdana" w:hAnsi="Verdana" w:cs="Arial"/>
                <w:bCs/>
              </w:rPr>
            </w:pPr>
            <w:r w:rsidRPr="00E517E4">
              <w:rPr>
                <w:rFonts w:ascii="Verdana" w:hAnsi="Verdana" w:cs="Arial"/>
                <w:bCs/>
              </w:rPr>
              <w:t>Financial Related Information</w:t>
            </w:r>
          </w:p>
          <w:p w14:paraId="4E29B16F" w14:textId="77777777" w:rsidR="00A07033" w:rsidRPr="00E517E4" w:rsidRDefault="00A07033" w:rsidP="009F0104">
            <w:pPr>
              <w:spacing w:before="120" w:after="120"/>
              <w:rPr>
                <w:rFonts w:ascii="Verdana" w:hAnsi="Verdana"/>
                <w:bCs/>
              </w:rPr>
            </w:pPr>
            <w:r w:rsidRPr="00E517E4">
              <w:rPr>
                <w:bCs/>
                <w:noProof/>
              </w:rPr>
              <w:t xml:space="preserve"> </w:t>
            </w:r>
          </w:p>
        </w:tc>
        <w:tc>
          <w:tcPr>
            <w:tcW w:w="3564" w:type="pct"/>
          </w:tcPr>
          <w:p w14:paraId="0DBEFDB9" w14:textId="27FA3548" w:rsidR="00A07033" w:rsidRPr="0025615F" w:rsidRDefault="00A07033" w:rsidP="009F0104">
            <w:pPr>
              <w:spacing w:before="120" w:after="120"/>
              <w:rPr>
                <w:rFonts w:ascii="Verdana" w:hAnsi="Verdana"/>
              </w:rPr>
            </w:pPr>
            <w:r w:rsidRPr="00076FF2">
              <w:rPr>
                <w:rFonts w:ascii="Verdana" w:hAnsi="Verdana" w:cs="Arial"/>
                <w:color w:val="000000"/>
              </w:rPr>
              <w:t>All payment related data, including credit and debit card account numbers, card expiration dates, bank account and routing information.</w:t>
            </w:r>
          </w:p>
        </w:tc>
      </w:tr>
      <w:tr w:rsidR="00A07033" w:rsidRPr="0025615F" w14:paraId="4C58A52D" w14:textId="77777777" w:rsidTr="0026351D">
        <w:tc>
          <w:tcPr>
            <w:tcW w:w="1436" w:type="pct"/>
          </w:tcPr>
          <w:p w14:paraId="7077C16E" w14:textId="77777777" w:rsidR="00A07033" w:rsidRPr="00E517E4" w:rsidRDefault="00A07033" w:rsidP="009F0104">
            <w:pPr>
              <w:spacing w:before="120" w:after="120"/>
              <w:rPr>
                <w:rFonts w:ascii="Verdana" w:hAnsi="Verdana"/>
                <w:bCs/>
                <w:color w:val="000000"/>
              </w:rPr>
            </w:pPr>
            <w:r w:rsidRPr="00E517E4">
              <w:rPr>
                <w:rFonts w:ascii="Verdana" w:hAnsi="Verdana"/>
                <w:bCs/>
                <w:color w:val="000000"/>
              </w:rPr>
              <w:t>First Data Bank</w:t>
            </w:r>
          </w:p>
        </w:tc>
        <w:tc>
          <w:tcPr>
            <w:tcW w:w="3564" w:type="pct"/>
          </w:tcPr>
          <w:p w14:paraId="078D21DC" w14:textId="3F1727F0" w:rsidR="00A07033" w:rsidRPr="0025615F" w:rsidRDefault="00A07033" w:rsidP="009F0104">
            <w:pPr>
              <w:spacing w:before="120" w:after="120"/>
              <w:rPr>
                <w:rFonts w:ascii="Verdana" w:hAnsi="Verdana"/>
              </w:rPr>
            </w:pPr>
            <w:r w:rsidRPr="0025615F">
              <w:rPr>
                <w:rFonts w:ascii="Verdana" w:hAnsi="Verdana"/>
              </w:rPr>
              <w:t>Subsidiary</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Hearst</w:t>
            </w:r>
            <w:r>
              <w:rPr>
                <w:rFonts w:ascii="Verdana" w:hAnsi="Verdana"/>
              </w:rPr>
              <w:t xml:space="preserve"> Co</w:t>
            </w:r>
            <w:r w:rsidRPr="0025615F">
              <w:rPr>
                <w:rFonts w:ascii="Verdana" w:hAnsi="Verdana"/>
              </w:rPr>
              <w:t>rporation.</w:t>
            </w:r>
            <w:r>
              <w:rPr>
                <w:rFonts w:ascii="Verdana" w:hAnsi="Verdana"/>
              </w:rPr>
              <w:t xml:space="preserve">  </w:t>
            </w:r>
            <w:r w:rsidRPr="0025615F">
              <w:rPr>
                <w:rFonts w:ascii="Verdana" w:hAnsi="Verdana"/>
              </w:rPr>
              <w:t>It</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one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leading</w:t>
            </w:r>
            <w:r>
              <w:rPr>
                <w:rFonts w:ascii="Verdana" w:hAnsi="Verdana"/>
              </w:rPr>
              <w:t xml:space="preserve"> </w:t>
            </w:r>
            <w:r w:rsidRPr="0025615F">
              <w:rPr>
                <w:rFonts w:ascii="Verdana" w:hAnsi="Verdana"/>
              </w:rPr>
              <w:t>providers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electronic</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information</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healthcare</w:t>
            </w:r>
            <w:r>
              <w:rPr>
                <w:rFonts w:ascii="Verdana" w:hAnsi="Verdana"/>
              </w:rPr>
              <w:t xml:space="preserve"> </w:t>
            </w:r>
            <w:r w:rsidRPr="0025615F">
              <w:rPr>
                <w:rFonts w:ascii="Verdana" w:hAnsi="Verdana"/>
              </w:rPr>
              <w:t>industry.</w:t>
            </w:r>
            <w:r>
              <w:rPr>
                <w:rFonts w:ascii="Verdana" w:hAnsi="Verdana"/>
              </w:rPr>
              <w:t xml:space="preserve">  </w:t>
            </w:r>
            <w:r w:rsidRPr="0025615F">
              <w:rPr>
                <w:rFonts w:ascii="Verdana" w:hAnsi="Verdana"/>
              </w:rPr>
              <w:t>Medispan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one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its</w:t>
            </w:r>
            <w:r>
              <w:rPr>
                <w:rFonts w:ascii="Verdana" w:hAnsi="Verdana"/>
              </w:rPr>
              <w:t xml:space="preserve"> co</w:t>
            </w:r>
            <w:r w:rsidRPr="0025615F">
              <w:rPr>
                <w:rFonts w:ascii="Verdana" w:hAnsi="Verdana"/>
              </w:rPr>
              <w:t>mpetitors</w:t>
            </w:r>
            <w:r w:rsidRPr="0025615F">
              <w:rPr>
                <w:rFonts w:ascii="Verdana" w:hAnsi="Verdana"/>
                <w:color w:val="333333"/>
              </w:rPr>
              <w:t>.</w:t>
            </w:r>
          </w:p>
        </w:tc>
      </w:tr>
      <w:tr w:rsidR="00A07033" w:rsidRPr="0025615F" w14:paraId="35CE5A3D" w14:textId="77777777" w:rsidTr="0026351D">
        <w:tc>
          <w:tcPr>
            <w:tcW w:w="1436" w:type="pct"/>
          </w:tcPr>
          <w:p w14:paraId="580A49A9" w14:textId="77777777" w:rsidR="00A07033" w:rsidRPr="00E517E4" w:rsidRDefault="00A07033" w:rsidP="009F0104">
            <w:pPr>
              <w:spacing w:before="120" w:after="120"/>
              <w:rPr>
                <w:rFonts w:ascii="Verdana" w:hAnsi="Verdana"/>
                <w:bCs/>
                <w:color w:val="000000"/>
              </w:rPr>
            </w:pPr>
            <w:r w:rsidRPr="00E517E4">
              <w:rPr>
                <w:rFonts w:ascii="Verdana" w:hAnsi="Verdana"/>
                <w:bCs/>
                <w:color w:val="000000"/>
              </w:rPr>
              <w:t>Fix</w:t>
            </w:r>
          </w:p>
        </w:tc>
        <w:tc>
          <w:tcPr>
            <w:tcW w:w="3564" w:type="pct"/>
          </w:tcPr>
          <w:p w14:paraId="533866D8" w14:textId="67CFC092" w:rsidR="00A07033" w:rsidRPr="0025615F" w:rsidRDefault="00A07033" w:rsidP="009F0104">
            <w:pPr>
              <w:spacing w:before="120" w:after="120"/>
              <w:rPr>
                <w:rFonts w:ascii="Verdana" w:hAnsi="Verdana"/>
              </w:rPr>
            </w:pPr>
            <w:r w:rsidRPr="0025615F">
              <w:rPr>
                <w:rFonts w:ascii="Verdana" w:hAnsi="Verdana"/>
              </w:rPr>
              <w:t>Temporary</w:t>
            </w:r>
            <w:r>
              <w:rPr>
                <w:rFonts w:ascii="Verdana" w:hAnsi="Verdana"/>
              </w:rPr>
              <w:t xml:space="preserve"> </w:t>
            </w:r>
            <w:r w:rsidRPr="0025615F">
              <w:rPr>
                <w:rFonts w:ascii="Verdana" w:hAnsi="Verdana"/>
              </w:rPr>
              <w:t>action</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keep</w:t>
            </w:r>
            <w:r>
              <w:rPr>
                <w:rFonts w:ascii="Verdana" w:hAnsi="Verdana"/>
              </w:rPr>
              <w:t xml:space="preserve"> </w:t>
            </w:r>
            <w:r w:rsidRPr="0025615F">
              <w:rPr>
                <w:rFonts w:ascii="Verdana" w:hAnsi="Verdana"/>
              </w:rPr>
              <w:t>things</w:t>
            </w:r>
            <w:r>
              <w:rPr>
                <w:rFonts w:ascii="Verdana" w:hAnsi="Verdana"/>
              </w:rPr>
              <w:t xml:space="preserve"> </w:t>
            </w:r>
            <w:r w:rsidRPr="0025615F">
              <w:rPr>
                <w:rFonts w:ascii="Verdana" w:hAnsi="Verdana"/>
              </w:rPr>
              <w:t>going.</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fix</w:t>
            </w:r>
            <w:r>
              <w:rPr>
                <w:rFonts w:ascii="Verdana" w:hAnsi="Verdana"/>
              </w:rPr>
              <w:t xml:space="preserve"> </w:t>
            </w:r>
            <w:r w:rsidRPr="0025615F">
              <w:rPr>
                <w:rFonts w:ascii="Verdana" w:hAnsi="Verdana"/>
              </w:rPr>
              <w:t>addresses</w:t>
            </w:r>
            <w:r>
              <w:rPr>
                <w:rFonts w:ascii="Verdana" w:hAnsi="Verdana"/>
              </w:rPr>
              <w:t xml:space="preserve"> </w:t>
            </w:r>
            <w:r w:rsidRPr="0025615F">
              <w:rPr>
                <w:rFonts w:ascii="Verdana" w:hAnsi="Verdana"/>
              </w:rPr>
              <w:t>the</w:t>
            </w:r>
            <w:r>
              <w:rPr>
                <w:rFonts w:ascii="Verdana" w:hAnsi="Verdana"/>
              </w:rPr>
              <w:t xml:space="preserve"> co</w:t>
            </w:r>
            <w:r w:rsidRPr="0025615F">
              <w:rPr>
                <w:rFonts w:ascii="Verdana" w:hAnsi="Verdana"/>
              </w:rPr>
              <w:t>nsequences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problem,</w:t>
            </w:r>
            <w:r>
              <w:rPr>
                <w:rFonts w:ascii="Verdana" w:hAnsi="Verdana"/>
              </w:rPr>
              <w:t xml:space="preserve"> </w:t>
            </w:r>
            <w:r w:rsidRPr="0025615F">
              <w:rPr>
                <w:rFonts w:ascii="Verdana" w:hAnsi="Verdana"/>
              </w:rPr>
              <w:t>not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root</w:t>
            </w:r>
            <w:r>
              <w:rPr>
                <w:rFonts w:ascii="Verdana" w:hAnsi="Verdana"/>
              </w:rPr>
              <w:t xml:space="preserve"> </w:t>
            </w:r>
            <w:r w:rsidRPr="0025615F">
              <w:rPr>
                <w:rFonts w:ascii="Verdana" w:hAnsi="Verdana"/>
              </w:rPr>
              <w:t>cause(s).</w:t>
            </w:r>
          </w:p>
        </w:tc>
      </w:tr>
      <w:tr w:rsidR="00A07033" w:rsidRPr="0025615F" w14:paraId="4686BB17" w14:textId="77777777" w:rsidTr="0026351D">
        <w:tc>
          <w:tcPr>
            <w:tcW w:w="1436" w:type="pct"/>
          </w:tcPr>
          <w:p w14:paraId="569C659B" w14:textId="77777777" w:rsidR="00A07033" w:rsidRPr="00E517E4" w:rsidRDefault="00A07033" w:rsidP="009F0104">
            <w:pPr>
              <w:spacing w:before="120" w:after="120"/>
              <w:rPr>
                <w:rFonts w:ascii="Verdana" w:hAnsi="Verdana"/>
                <w:bCs/>
              </w:rPr>
            </w:pPr>
            <w:r w:rsidRPr="00E517E4">
              <w:rPr>
                <w:rFonts w:ascii="Verdana" w:hAnsi="Verdana"/>
                <w:bCs/>
                <w:color w:val="000000"/>
              </w:rPr>
              <w:t>Formulary</w:t>
            </w:r>
          </w:p>
        </w:tc>
        <w:tc>
          <w:tcPr>
            <w:tcW w:w="3564" w:type="pct"/>
          </w:tcPr>
          <w:p w14:paraId="48F2D170" w14:textId="77777777" w:rsidR="00A07033" w:rsidRPr="0025615F" w:rsidRDefault="00A07033" w:rsidP="009F0104">
            <w:pPr>
              <w:spacing w:before="120" w:after="120"/>
              <w:rPr>
                <w:rFonts w:ascii="Verdana" w:hAnsi="Verdana"/>
              </w:rPr>
            </w:pPr>
            <w:r w:rsidRPr="0025615F">
              <w:rPr>
                <w:rFonts w:ascii="Verdana" w:hAnsi="Verdana"/>
              </w:rPr>
              <w:t>List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approved</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re</w:t>
            </w:r>
            <w:r>
              <w:rPr>
                <w:rFonts w:ascii="Verdana" w:hAnsi="Verdana"/>
              </w:rPr>
              <w:t>co</w:t>
            </w:r>
            <w:r w:rsidRPr="0025615F">
              <w:rPr>
                <w:rFonts w:ascii="Verdana" w:hAnsi="Verdana"/>
              </w:rPr>
              <w:t>mmended</w:t>
            </w:r>
            <w:r>
              <w:rPr>
                <w:rFonts w:ascii="Verdana" w:hAnsi="Verdana"/>
              </w:rPr>
              <w:t xml:space="preserve"> </w:t>
            </w:r>
            <w:r w:rsidRPr="0025615F">
              <w:rPr>
                <w:rFonts w:ascii="Verdana" w:hAnsi="Verdana"/>
              </w:rPr>
              <w:t>drugs,</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additional</w:t>
            </w:r>
            <w:r>
              <w:rPr>
                <w:rFonts w:ascii="Verdana" w:hAnsi="Verdana"/>
              </w:rPr>
              <w:t xml:space="preserve"> </w:t>
            </w:r>
            <w:r w:rsidRPr="0025615F">
              <w:rPr>
                <w:rFonts w:ascii="Verdana" w:hAnsi="Verdana"/>
              </w:rPr>
              <w:t>information.</w:t>
            </w:r>
            <w:r>
              <w:rPr>
                <w:rFonts w:ascii="Verdana" w:hAnsi="Verdana"/>
              </w:rPr>
              <w:t xml:space="preserve">  </w:t>
            </w:r>
            <w:r w:rsidRPr="0025615F">
              <w:rPr>
                <w:rFonts w:ascii="Verdana" w:hAnsi="Verdana"/>
              </w:rPr>
              <w:t>Those</w:t>
            </w:r>
            <w:r>
              <w:rPr>
                <w:rFonts w:ascii="Verdana" w:hAnsi="Verdana"/>
              </w:rPr>
              <w:t xml:space="preserve"> </w:t>
            </w:r>
            <w:r w:rsidRPr="0025615F">
              <w:rPr>
                <w:rFonts w:ascii="Verdana" w:hAnsi="Verdana"/>
              </w:rPr>
              <w:t>drugs</w:t>
            </w:r>
            <w:r>
              <w:rPr>
                <w:rFonts w:ascii="Verdana" w:hAnsi="Verdana"/>
              </w:rPr>
              <w:t xml:space="preserve"> </w:t>
            </w:r>
            <w:r w:rsidRPr="0025615F">
              <w:rPr>
                <w:rFonts w:ascii="Verdana" w:hAnsi="Verdana"/>
              </w:rPr>
              <w:t>deemed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most</w:t>
            </w:r>
            <w:r>
              <w:rPr>
                <w:rFonts w:ascii="Verdana" w:hAnsi="Verdana"/>
              </w:rPr>
              <w:t xml:space="preserve"> </w:t>
            </w:r>
            <w:r w:rsidRPr="0025615F">
              <w:rPr>
                <w:rFonts w:ascii="Verdana" w:hAnsi="Verdana"/>
              </w:rPr>
              <w:t>effective</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e</w:t>
            </w:r>
            <w:r>
              <w:rPr>
                <w:rFonts w:ascii="Verdana" w:hAnsi="Verdana"/>
              </w:rPr>
              <w:t>co</w:t>
            </w:r>
            <w:r w:rsidRPr="0025615F">
              <w:rPr>
                <w:rFonts w:ascii="Verdana" w:hAnsi="Verdana"/>
              </w:rPr>
              <w:t>nomical.</w:t>
            </w:r>
          </w:p>
          <w:p w14:paraId="26597F45" w14:textId="77777777" w:rsidR="00A07033" w:rsidRPr="0025615F" w:rsidRDefault="00A07033" w:rsidP="009F0104">
            <w:pPr>
              <w:spacing w:before="120" w:after="120"/>
              <w:rPr>
                <w:rFonts w:ascii="Verdana" w:hAnsi="Verdana"/>
              </w:rPr>
            </w:pPr>
          </w:p>
          <w:p w14:paraId="52743BC7" w14:textId="77777777" w:rsidR="00A07033" w:rsidRDefault="00A07033" w:rsidP="009F0104">
            <w:pPr>
              <w:spacing w:before="120" w:after="120"/>
              <w:rPr>
                <w:rFonts w:ascii="Verdana" w:hAnsi="Verdana"/>
              </w:rPr>
            </w:pPr>
            <w:r w:rsidRPr="0025615F">
              <w:rPr>
                <w:rFonts w:ascii="Verdana" w:hAnsi="Verdana"/>
              </w:rPr>
              <w:t>A</w:t>
            </w:r>
            <w:r>
              <w:rPr>
                <w:rFonts w:ascii="Verdana" w:hAnsi="Verdana"/>
              </w:rPr>
              <w:t xml:space="preserve"> </w:t>
            </w:r>
            <w:r w:rsidRPr="0025615F">
              <w:rPr>
                <w:rFonts w:ascii="Verdana" w:hAnsi="Verdana"/>
              </w:rPr>
              <w:t>list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preferred</w:t>
            </w:r>
            <w:r>
              <w:rPr>
                <w:rFonts w:ascii="Verdana" w:hAnsi="Verdana"/>
              </w:rPr>
              <w:t xml:space="preserve"> </w:t>
            </w:r>
            <w:r w:rsidRPr="0025615F">
              <w:rPr>
                <w:rFonts w:ascii="Verdana" w:hAnsi="Verdana"/>
              </w:rPr>
              <w:t>brand</w:t>
            </w:r>
            <w:r>
              <w:rPr>
                <w:rFonts w:ascii="Verdana" w:hAnsi="Verdana"/>
              </w:rPr>
              <w:t xml:space="preserve"> </w:t>
            </w:r>
            <w:r w:rsidRPr="0025615F">
              <w:rPr>
                <w:rFonts w:ascii="Verdana" w:hAnsi="Verdana"/>
              </w:rPr>
              <w:t>drugs</w:t>
            </w:r>
            <w:r>
              <w:rPr>
                <w:rFonts w:ascii="Verdana" w:hAnsi="Verdana"/>
              </w:rPr>
              <w:t xml:space="preserve"> </w:t>
            </w:r>
            <w:r w:rsidRPr="0025615F">
              <w:rPr>
                <w:rFonts w:ascii="Verdana" w:hAnsi="Verdana"/>
              </w:rPr>
              <w:t>(grouped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therapeutic</w:t>
            </w:r>
            <w:r>
              <w:rPr>
                <w:rFonts w:ascii="Verdana" w:hAnsi="Verdana"/>
              </w:rPr>
              <w:t xml:space="preserve"> </w:t>
            </w:r>
            <w:r w:rsidRPr="0025615F">
              <w:rPr>
                <w:rFonts w:ascii="Verdana" w:hAnsi="Verdana"/>
              </w:rPr>
              <w:t>category)</w:t>
            </w:r>
            <w:r>
              <w:rPr>
                <w:rFonts w:ascii="Verdana" w:hAnsi="Verdana"/>
              </w:rPr>
              <w:t xml:space="preserve"> co</w:t>
            </w:r>
            <w:r w:rsidRPr="0025615F">
              <w:rPr>
                <w:rFonts w:ascii="Verdana" w:hAnsi="Verdana"/>
              </w:rPr>
              <w:t>mpiled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group</w:t>
            </w:r>
            <w:r>
              <w:rPr>
                <w:rFonts w:ascii="Verdana" w:hAnsi="Verdana"/>
              </w:rPr>
              <w:t xml:space="preserve"> </w:t>
            </w:r>
            <w:r w:rsidRPr="0025615F">
              <w:rPr>
                <w:rFonts w:ascii="Verdana" w:hAnsi="Verdana"/>
              </w:rPr>
              <w:t>of</w:t>
            </w:r>
            <w:r>
              <w:rPr>
                <w:rFonts w:ascii="Verdana" w:hAnsi="Verdana"/>
              </w:rPr>
              <w:t xml:space="preserve"> our </w:t>
            </w:r>
            <w:r w:rsidRPr="0025615F">
              <w:rPr>
                <w:rFonts w:ascii="Verdana" w:hAnsi="Verdana"/>
              </w:rPr>
              <w:t>pharmacists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prescribers.</w:t>
            </w:r>
            <w:r>
              <w:rPr>
                <w:rFonts w:ascii="Verdana" w:hAnsi="Verdana"/>
              </w:rPr>
              <w:t xml:space="preserve">  </w:t>
            </w:r>
            <w:r w:rsidRPr="0025615F">
              <w:rPr>
                <w:rFonts w:ascii="Verdana" w:hAnsi="Verdana"/>
              </w:rPr>
              <w:t>Formulary</w:t>
            </w:r>
            <w:r>
              <w:rPr>
                <w:rFonts w:ascii="Verdana" w:hAnsi="Verdana"/>
              </w:rPr>
              <w:t xml:space="preserve"> </w:t>
            </w:r>
            <w:r w:rsidRPr="0025615F">
              <w:rPr>
                <w:rFonts w:ascii="Verdana" w:hAnsi="Verdana"/>
              </w:rPr>
              <w:t>drugs</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selected</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ability</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meet</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member</w:t>
            </w:r>
            <w:r>
              <w:rPr>
                <w:rFonts w:ascii="Verdana" w:hAnsi="Verdana"/>
              </w:rPr>
              <w:t>’</w:t>
            </w:r>
            <w:r w:rsidRPr="0025615F">
              <w:rPr>
                <w:rFonts w:ascii="Verdana" w:hAnsi="Verdana"/>
              </w:rPr>
              <w:t>s</w:t>
            </w:r>
            <w:r>
              <w:rPr>
                <w:rFonts w:ascii="Verdana" w:hAnsi="Verdana"/>
              </w:rPr>
              <w:t xml:space="preserve"> </w:t>
            </w:r>
            <w:r w:rsidRPr="0025615F">
              <w:rPr>
                <w:rFonts w:ascii="Verdana" w:hAnsi="Verdana"/>
              </w:rPr>
              <w:t>therapeutic</w:t>
            </w:r>
            <w:r>
              <w:rPr>
                <w:rFonts w:ascii="Verdana" w:hAnsi="Verdana"/>
              </w:rPr>
              <w:t xml:space="preserve"> </w:t>
            </w:r>
            <w:r w:rsidRPr="0025615F">
              <w:rPr>
                <w:rFonts w:ascii="Verdana" w:hAnsi="Verdana"/>
              </w:rPr>
              <w:t>needs</w:t>
            </w:r>
            <w:r>
              <w:rPr>
                <w:rFonts w:ascii="Verdana" w:hAnsi="Verdana"/>
              </w:rPr>
              <w:t xml:space="preserve"> </w:t>
            </w:r>
            <w:r w:rsidRPr="0025615F">
              <w:rPr>
                <w:rFonts w:ascii="Verdana" w:hAnsi="Verdana"/>
              </w:rPr>
              <w:t>at</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lower</w:t>
            </w:r>
            <w:r>
              <w:rPr>
                <w:rFonts w:ascii="Verdana" w:hAnsi="Verdana"/>
              </w:rPr>
              <w:t xml:space="preserve"> co</w:t>
            </w:r>
            <w:r w:rsidRPr="0025615F">
              <w:rPr>
                <w:rFonts w:ascii="Verdana" w:hAnsi="Verdana"/>
              </w:rPr>
              <w:t>st.</w:t>
            </w:r>
          </w:p>
          <w:p w14:paraId="50262698" w14:textId="77777777" w:rsidR="00A07033" w:rsidRDefault="00A07033" w:rsidP="009F0104">
            <w:pPr>
              <w:spacing w:before="120" w:after="120"/>
              <w:rPr>
                <w:rFonts w:ascii="Verdana" w:hAnsi="Verdana"/>
              </w:rPr>
            </w:pPr>
          </w:p>
          <w:p w14:paraId="62A3853C" w14:textId="621B2DF6" w:rsidR="00A07033" w:rsidRDefault="00A07033" w:rsidP="009F0104">
            <w:pPr>
              <w:spacing w:before="120" w:after="120"/>
              <w:rPr>
                <w:rFonts w:ascii="Verdana" w:hAnsi="Verdana"/>
              </w:rPr>
            </w:pPr>
            <w:r w:rsidRPr="0025615F">
              <w:rPr>
                <w:rFonts w:ascii="Verdana" w:hAnsi="Verdana"/>
              </w:rPr>
              <w:t>The</w:t>
            </w:r>
            <w:r>
              <w:rPr>
                <w:rFonts w:ascii="Verdana" w:hAnsi="Verdana"/>
              </w:rPr>
              <w:t xml:space="preserve"> </w:t>
            </w:r>
            <w:r w:rsidRPr="0025615F">
              <w:rPr>
                <w:rFonts w:ascii="Verdana" w:hAnsi="Verdana"/>
              </w:rPr>
              <w:t>Preferred</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List</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periodically</w:t>
            </w:r>
            <w:r>
              <w:rPr>
                <w:rFonts w:ascii="Verdana" w:hAnsi="Verdana"/>
              </w:rPr>
              <w:t xml:space="preserve"> </w:t>
            </w:r>
            <w:r w:rsidRPr="0025615F">
              <w:rPr>
                <w:rFonts w:ascii="Verdana" w:hAnsi="Verdana"/>
              </w:rPr>
              <w:t>updated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provide</w:t>
            </w:r>
            <w:r>
              <w:rPr>
                <w:rFonts w:ascii="Verdana" w:hAnsi="Verdana"/>
              </w:rPr>
              <w:t xml:space="preserve"> </w:t>
            </w:r>
            <w:r w:rsidRPr="0025615F">
              <w:rPr>
                <w:rFonts w:ascii="Verdana" w:hAnsi="Verdana"/>
              </w:rPr>
              <w:t>a</w:t>
            </w:r>
            <w:r>
              <w:rPr>
                <w:rFonts w:ascii="Verdana" w:hAnsi="Verdana"/>
              </w:rPr>
              <w:t xml:space="preserve"> co</w:t>
            </w:r>
            <w:r w:rsidRPr="0025615F">
              <w:rPr>
                <w:rFonts w:ascii="Verdana" w:hAnsi="Verdana"/>
              </w:rPr>
              <w:t>st-effective</w:t>
            </w:r>
            <w:r>
              <w:rPr>
                <w:rFonts w:ascii="Verdana" w:hAnsi="Verdana"/>
              </w:rPr>
              <w:t xml:space="preserve"> </w:t>
            </w:r>
            <w:r w:rsidRPr="0025615F">
              <w:rPr>
                <w:rFonts w:ascii="Verdana" w:hAnsi="Verdana"/>
              </w:rPr>
              <w:t>list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medications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been</w:t>
            </w:r>
            <w:r>
              <w:rPr>
                <w:rFonts w:ascii="Verdana" w:hAnsi="Verdana"/>
              </w:rPr>
              <w:t xml:space="preserve"> </w:t>
            </w:r>
            <w:r w:rsidRPr="0025615F">
              <w:rPr>
                <w:rFonts w:ascii="Verdana" w:hAnsi="Verdana"/>
              </w:rPr>
              <w:t>clinically</w:t>
            </w:r>
            <w:r>
              <w:rPr>
                <w:rFonts w:ascii="Verdana" w:hAnsi="Verdana"/>
              </w:rPr>
              <w:t xml:space="preserve"> </w:t>
            </w:r>
            <w:r w:rsidRPr="0025615F">
              <w:rPr>
                <w:rFonts w:ascii="Verdana" w:hAnsi="Verdana"/>
              </w:rPr>
              <w:t>proven</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meet</w:t>
            </w:r>
            <w:r>
              <w:rPr>
                <w:rFonts w:ascii="Verdana" w:hAnsi="Verdana"/>
              </w:rPr>
              <w:t xml:space="preserve"> </w:t>
            </w:r>
            <w:r w:rsidRPr="0025615F">
              <w:rPr>
                <w:rFonts w:ascii="Verdana" w:hAnsi="Verdana"/>
              </w:rPr>
              <w:t>members</w:t>
            </w:r>
            <w:r>
              <w:rPr>
                <w:rFonts w:ascii="Verdana" w:hAnsi="Verdana"/>
              </w:rPr>
              <w:t xml:space="preserve">’ </w:t>
            </w:r>
            <w:r w:rsidRPr="0025615F">
              <w:rPr>
                <w:rFonts w:ascii="Verdana" w:hAnsi="Verdana"/>
              </w:rPr>
              <w:t>needs.</w:t>
            </w:r>
            <w:r>
              <w:rPr>
                <w:rFonts w:ascii="Verdana" w:hAnsi="Verdana"/>
              </w:rPr>
              <w:t xml:space="preserve">  </w:t>
            </w:r>
            <w:r w:rsidRPr="0025615F">
              <w:rPr>
                <w:rFonts w:ascii="Verdana" w:hAnsi="Verdana"/>
              </w:rPr>
              <w:t>Products</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deleted</w:t>
            </w:r>
            <w:r>
              <w:rPr>
                <w:rFonts w:ascii="Verdana" w:hAnsi="Verdana"/>
              </w:rPr>
              <w:t xml:space="preserve"> </w:t>
            </w:r>
            <w:r w:rsidRPr="0025615F">
              <w:rPr>
                <w:rFonts w:ascii="Verdana" w:hAnsi="Verdana"/>
              </w:rPr>
              <w:t>if</w:t>
            </w:r>
            <w:r>
              <w:rPr>
                <w:rFonts w:ascii="Verdana" w:hAnsi="Verdana"/>
              </w:rPr>
              <w:t xml:space="preserve"> </w:t>
            </w:r>
            <w:r w:rsidRPr="0025615F">
              <w:rPr>
                <w:rFonts w:ascii="Verdana" w:hAnsi="Verdana"/>
              </w:rPr>
              <w:t>they</w:t>
            </w:r>
            <w:r>
              <w:rPr>
                <w:rFonts w:ascii="Verdana" w:hAnsi="Verdana"/>
              </w:rPr>
              <w:t xml:space="preserve"> </w:t>
            </w:r>
            <w:r w:rsidRPr="0025615F">
              <w:rPr>
                <w:rFonts w:ascii="Verdana" w:hAnsi="Verdana"/>
              </w:rPr>
              <w:t>be</w:t>
            </w:r>
            <w:r>
              <w:rPr>
                <w:rFonts w:ascii="Verdana" w:hAnsi="Verdana"/>
              </w:rPr>
              <w:t>co</w:t>
            </w:r>
            <w:r w:rsidRPr="0025615F">
              <w:rPr>
                <w:rFonts w:ascii="Verdana" w:hAnsi="Verdana"/>
              </w:rPr>
              <w:t>me</w:t>
            </w:r>
            <w:r>
              <w:rPr>
                <w:rFonts w:ascii="Verdana" w:hAnsi="Verdana"/>
              </w:rPr>
              <w:t xml:space="preserve"> </w:t>
            </w:r>
            <w:r w:rsidRPr="0025615F">
              <w:rPr>
                <w:rFonts w:ascii="Verdana" w:hAnsi="Verdana"/>
              </w:rPr>
              <w:t>available</w:t>
            </w:r>
            <w:r>
              <w:rPr>
                <w:rFonts w:ascii="Verdana" w:hAnsi="Verdana"/>
              </w:rPr>
              <w:t xml:space="preserve"> </w:t>
            </w:r>
            <w:r w:rsidRPr="0025615F">
              <w:rPr>
                <w:rFonts w:ascii="Verdana" w:hAnsi="Verdana"/>
              </w:rPr>
              <w:t>generically,</w:t>
            </w:r>
            <w:r>
              <w:rPr>
                <w:rFonts w:ascii="Verdana" w:hAnsi="Verdana"/>
              </w:rPr>
              <w:t xml:space="preserve"> </w:t>
            </w:r>
            <w:r w:rsidRPr="0025615F">
              <w:rPr>
                <w:rFonts w:ascii="Verdana" w:hAnsi="Verdana"/>
              </w:rPr>
              <w:t>receive</w:t>
            </w:r>
            <w:r>
              <w:rPr>
                <w:rFonts w:ascii="Verdana" w:hAnsi="Verdana"/>
              </w:rPr>
              <w:t xml:space="preserve"> </w:t>
            </w:r>
            <w:r w:rsidR="001117FA" w:rsidRPr="0025615F">
              <w:rPr>
                <w:rFonts w:ascii="Verdana" w:hAnsi="Verdana"/>
              </w:rPr>
              <w:t>over the counter</w:t>
            </w:r>
            <w:r>
              <w:rPr>
                <w:rFonts w:ascii="Verdana" w:hAnsi="Verdana"/>
              </w:rPr>
              <w:t xml:space="preserve"> </w:t>
            </w:r>
            <w:r w:rsidRPr="0025615F">
              <w:rPr>
                <w:rFonts w:ascii="Verdana" w:hAnsi="Verdana"/>
              </w:rPr>
              <w:t>(OTC)</w:t>
            </w:r>
            <w:r>
              <w:rPr>
                <w:rFonts w:ascii="Verdana" w:hAnsi="Verdana"/>
              </w:rPr>
              <w:t xml:space="preserve"> </w:t>
            </w:r>
            <w:r w:rsidRPr="0025615F">
              <w:rPr>
                <w:rFonts w:ascii="Verdana" w:hAnsi="Verdana"/>
              </w:rPr>
              <w:t>approval,</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dis</w:t>
            </w:r>
            <w:r>
              <w:rPr>
                <w:rFonts w:ascii="Verdana" w:hAnsi="Verdana"/>
              </w:rPr>
              <w:t>co</w:t>
            </w:r>
            <w:r w:rsidRPr="0025615F">
              <w:rPr>
                <w:rFonts w:ascii="Verdana" w:hAnsi="Verdana"/>
              </w:rPr>
              <w:t>ntinued</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manufacturer,</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other</w:t>
            </w:r>
            <w:r>
              <w:rPr>
                <w:rFonts w:ascii="Verdana" w:hAnsi="Verdana"/>
              </w:rPr>
              <w:t xml:space="preserve"> </w:t>
            </w:r>
            <w:r w:rsidRPr="0025615F">
              <w:rPr>
                <w:rFonts w:ascii="Verdana" w:hAnsi="Verdana"/>
              </w:rPr>
              <w:t>Preferred</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List</w:t>
            </w:r>
            <w:r>
              <w:rPr>
                <w:rFonts w:ascii="Verdana" w:hAnsi="Verdana"/>
              </w:rPr>
              <w:t xml:space="preserve"> </w:t>
            </w:r>
            <w:r w:rsidRPr="0025615F">
              <w:rPr>
                <w:rFonts w:ascii="Verdana" w:hAnsi="Verdana"/>
              </w:rPr>
              <w:t>alternatives</w:t>
            </w:r>
            <w:r>
              <w:rPr>
                <w:rFonts w:ascii="Verdana" w:hAnsi="Verdana"/>
              </w:rPr>
              <w:t xml:space="preserve"> </w:t>
            </w:r>
            <w:r w:rsidRPr="0025615F">
              <w:rPr>
                <w:rFonts w:ascii="Verdana" w:hAnsi="Verdana"/>
              </w:rPr>
              <w:t>that</w:t>
            </w:r>
            <w:r>
              <w:rPr>
                <w:rFonts w:ascii="Verdana" w:hAnsi="Verdana"/>
              </w:rPr>
              <w:t xml:space="preserve"> co</w:t>
            </w:r>
            <w:r w:rsidRPr="0025615F">
              <w:rPr>
                <w:rFonts w:ascii="Verdana" w:hAnsi="Verdana"/>
              </w:rPr>
              <w:t>ntinue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meet</w:t>
            </w:r>
            <w:r>
              <w:rPr>
                <w:rFonts w:ascii="Verdana" w:hAnsi="Verdana"/>
              </w:rPr>
              <w:t xml:space="preserve"> </w:t>
            </w:r>
            <w:r w:rsidRPr="0025615F">
              <w:rPr>
                <w:rFonts w:ascii="Verdana" w:hAnsi="Verdana"/>
              </w:rPr>
              <w:t>our</w:t>
            </w:r>
            <w:r>
              <w:rPr>
                <w:rFonts w:ascii="Verdana" w:hAnsi="Verdana"/>
              </w:rPr>
              <w:t xml:space="preserve"> </w:t>
            </w:r>
            <w:r w:rsidRPr="0025615F">
              <w:rPr>
                <w:rFonts w:ascii="Verdana" w:hAnsi="Verdana"/>
              </w:rPr>
              <w:t>members</w:t>
            </w:r>
            <w:r>
              <w:rPr>
                <w:rFonts w:ascii="Verdana" w:hAnsi="Verdana"/>
              </w:rPr>
              <w:t xml:space="preserve">’ </w:t>
            </w:r>
            <w:r w:rsidRPr="0025615F">
              <w:rPr>
                <w:rFonts w:ascii="Verdana" w:hAnsi="Verdana"/>
              </w:rPr>
              <w:t>needs,</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can</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replaced</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clinically</w:t>
            </w:r>
            <w:r>
              <w:rPr>
                <w:rFonts w:ascii="Verdana" w:hAnsi="Verdana"/>
              </w:rPr>
              <w:t xml:space="preserve"> </w:t>
            </w:r>
            <w:r w:rsidRPr="0025615F">
              <w:rPr>
                <w:rFonts w:ascii="Verdana" w:hAnsi="Verdana"/>
              </w:rPr>
              <w:t>similar</w:t>
            </w:r>
            <w:r>
              <w:rPr>
                <w:rFonts w:ascii="Verdana" w:hAnsi="Verdana"/>
              </w:rPr>
              <w:t xml:space="preserve"> </w:t>
            </w:r>
            <w:r w:rsidRPr="0025615F">
              <w:rPr>
                <w:rFonts w:ascii="Verdana" w:hAnsi="Verdana"/>
              </w:rPr>
              <w:t>alternatives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provide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more</w:t>
            </w:r>
            <w:r>
              <w:rPr>
                <w:rFonts w:ascii="Verdana" w:hAnsi="Verdana"/>
              </w:rPr>
              <w:t xml:space="preserve"> </w:t>
            </w:r>
            <w:r w:rsidRPr="0025615F">
              <w:rPr>
                <w:rFonts w:ascii="Verdana" w:hAnsi="Verdana"/>
              </w:rPr>
              <w:t>favorable</w:t>
            </w:r>
            <w:r>
              <w:rPr>
                <w:rFonts w:ascii="Verdana" w:hAnsi="Verdana"/>
              </w:rPr>
              <w:t xml:space="preserve"> co</w:t>
            </w:r>
            <w:r w:rsidRPr="0025615F">
              <w:rPr>
                <w:rFonts w:ascii="Verdana" w:hAnsi="Verdana"/>
              </w:rPr>
              <w:t>st</w:t>
            </w:r>
            <w:r>
              <w:rPr>
                <w:rFonts w:ascii="Verdana" w:hAnsi="Verdana"/>
              </w:rPr>
              <w:t xml:space="preserve"> </w:t>
            </w:r>
            <w:r w:rsidRPr="0025615F">
              <w:rPr>
                <w:rFonts w:ascii="Verdana" w:hAnsi="Verdana"/>
              </w:rPr>
              <w:t>advantage.</w:t>
            </w:r>
            <w:r>
              <w:rPr>
                <w:rFonts w:ascii="Verdana" w:hAnsi="Verdana"/>
              </w:rPr>
              <w:t xml:space="preserve"> </w:t>
            </w:r>
          </w:p>
          <w:p w14:paraId="363B3DD7" w14:textId="77777777" w:rsidR="00A07033" w:rsidRPr="0025615F" w:rsidRDefault="00A07033" w:rsidP="009F0104">
            <w:pPr>
              <w:spacing w:before="120" w:after="120"/>
              <w:rPr>
                <w:rFonts w:ascii="Verdana" w:hAnsi="Verdana"/>
              </w:rPr>
            </w:pPr>
          </w:p>
          <w:p w14:paraId="19C0424A" w14:textId="77777777" w:rsidR="00A07033" w:rsidRDefault="00A07033" w:rsidP="009F0104">
            <w:pPr>
              <w:spacing w:before="120" w:after="120"/>
              <w:rPr>
                <w:rFonts w:ascii="Verdana" w:hAnsi="Verdana"/>
              </w:rPr>
            </w:pPr>
            <w:r w:rsidRPr="0025615F">
              <w:rPr>
                <w:rFonts w:ascii="Verdana" w:hAnsi="Verdana"/>
              </w:rPr>
              <w:t>In</w:t>
            </w:r>
            <w:r>
              <w:rPr>
                <w:rFonts w:ascii="Verdana" w:hAnsi="Verdana"/>
              </w:rPr>
              <w:t xml:space="preserve"> </w:t>
            </w:r>
            <w:r w:rsidRPr="0025615F">
              <w:rPr>
                <w:rFonts w:ascii="Verdana" w:hAnsi="Verdana"/>
              </w:rPr>
              <w:t>general,</w:t>
            </w:r>
            <w:r>
              <w:rPr>
                <w:rFonts w:ascii="Verdana" w:hAnsi="Verdana"/>
              </w:rPr>
              <w:t xml:space="preserve"> we </w:t>
            </w:r>
            <w:r w:rsidRPr="0025615F">
              <w:rPr>
                <w:rFonts w:ascii="Verdana" w:hAnsi="Verdana"/>
              </w:rPr>
              <w:t>produce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printed</w:t>
            </w:r>
            <w:r>
              <w:rPr>
                <w:rFonts w:ascii="Verdana" w:hAnsi="Verdana"/>
              </w:rPr>
              <w:t xml:space="preserve"> </w:t>
            </w:r>
            <w:r w:rsidRPr="0025615F">
              <w:rPr>
                <w:rFonts w:ascii="Verdana" w:hAnsi="Verdana"/>
              </w:rPr>
              <w:t>Preferred</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List</w:t>
            </w:r>
            <w:r>
              <w:rPr>
                <w:rFonts w:ascii="Verdana" w:hAnsi="Verdana"/>
              </w:rPr>
              <w:t xml:space="preserve"> </w:t>
            </w:r>
            <w:r w:rsidRPr="0025615F">
              <w:rPr>
                <w:rFonts w:ascii="Verdana" w:hAnsi="Verdana"/>
              </w:rPr>
              <w:t>document</w:t>
            </w:r>
            <w:r>
              <w:rPr>
                <w:rFonts w:ascii="Verdana" w:hAnsi="Verdana"/>
              </w:rPr>
              <w:t xml:space="preserve"> </w:t>
            </w:r>
            <w:r w:rsidRPr="0025615F">
              <w:rPr>
                <w:rFonts w:ascii="Verdana" w:hAnsi="Verdana"/>
              </w:rPr>
              <w:t>twice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year.</w:t>
            </w:r>
          </w:p>
          <w:p w14:paraId="7FBBDAE9" w14:textId="77777777" w:rsidR="00A07033" w:rsidRDefault="00A07033" w:rsidP="009F0104">
            <w:pPr>
              <w:spacing w:before="120" w:after="120"/>
              <w:rPr>
                <w:rFonts w:ascii="Verdana" w:hAnsi="Verdana"/>
              </w:rPr>
            </w:pPr>
          </w:p>
          <w:p w14:paraId="64CA082A" w14:textId="77777777" w:rsidR="00A07033" w:rsidRPr="00B37541" w:rsidRDefault="00A07033" w:rsidP="009F0104">
            <w:pPr>
              <w:spacing w:before="120" w:after="120"/>
              <w:rPr>
                <w:rFonts w:ascii="Verdana" w:hAnsi="Verdana"/>
              </w:rPr>
            </w:pPr>
            <w:r w:rsidRPr="00B37541">
              <w:rPr>
                <w:rFonts w:ascii="Verdana" w:hAnsi="Verdana"/>
              </w:rPr>
              <w:t xml:space="preserve">May be confused with Preferred Drug List. A formulary is a comprehensive list of all drug products reimbursable by a benefit plan. An open formulary will allow payment for drugs not included on a list. This is essentially a list of drugs that the insurance plan prefers physicians to prescribe based on cost effectiveness and quality standards. A closed formulary indicates that payment will be made only for those products on the list. </w:t>
            </w:r>
          </w:p>
          <w:p w14:paraId="35A82646" w14:textId="004FD56E" w:rsidR="00A07033" w:rsidRPr="00B37541" w:rsidRDefault="00A07033" w:rsidP="009F0104">
            <w:pPr>
              <w:spacing w:before="120" w:after="120"/>
              <w:rPr>
                <w:rFonts w:ascii="Verdana" w:hAnsi="Verdana"/>
              </w:rPr>
            </w:pPr>
            <w:r w:rsidRPr="00B37541">
              <w:rPr>
                <w:rFonts w:ascii="Verdana" w:hAnsi="Verdana"/>
              </w:rPr>
              <w:t xml:space="preserve">• Open formulary: </w:t>
            </w:r>
            <w:r w:rsidR="009E1A12">
              <w:rPr>
                <w:rFonts w:ascii="Verdana" w:hAnsi="Verdana"/>
              </w:rPr>
              <w:t xml:space="preserve"> </w:t>
            </w:r>
            <w:r w:rsidRPr="00B37541">
              <w:rPr>
                <w:rFonts w:ascii="Verdana" w:hAnsi="Verdana"/>
              </w:rPr>
              <w:t xml:space="preserve">Non-formulary products are covered at a defined level </w:t>
            </w:r>
          </w:p>
          <w:p w14:paraId="0ED11E4E" w14:textId="11BBA02D" w:rsidR="00A07033" w:rsidRPr="00B37541" w:rsidRDefault="00A07033" w:rsidP="009F0104">
            <w:pPr>
              <w:spacing w:before="120" w:after="120"/>
              <w:rPr>
                <w:rFonts w:ascii="Verdana" w:hAnsi="Verdana"/>
              </w:rPr>
            </w:pPr>
            <w:r w:rsidRPr="00B37541">
              <w:rPr>
                <w:rFonts w:ascii="Verdana" w:hAnsi="Verdana"/>
              </w:rPr>
              <w:t xml:space="preserve">• Restricted formulary: </w:t>
            </w:r>
            <w:r w:rsidR="009E1A12">
              <w:rPr>
                <w:rFonts w:ascii="Verdana" w:hAnsi="Verdana"/>
              </w:rPr>
              <w:t xml:space="preserve"> </w:t>
            </w:r>
            <w:r w:rsidRPr="00B37541">
              <w:rPr>
                <w:rFonts w:ascii="Verdana" w:hAnsi="Verdana"/>
              </w:rPr>
              <w:t xml:space="preserve">Some therapeutic classes and drugs are only covered under special considerations </w:t>
            </w:r>
          </w:p>
          <w:p w14:paraId="78754937" w14:textId="65FC8F33" w:rsidR="00A07033" w:rsidRPr="0025615F" w:rsidRDefault="00A07033" w:rsidP="009F0104">
            <w:pPr>
              <w:spacing w:before="120" w:after="120"/>
              <w:rPr>
                <w:rFonts w:ascii="Verdana" w:hAnsi="Verdana"/>
              </w:rPr>
            </w:pPr>
            <w:r w:rsidRPr="00B37541">
              <w:rPr>
                <w:rFonts w:ascii="Verdana" w:hAnsi="Verdana"/>
              </w:rPr>
              <w:t xml:space="preserve">• Closed formulary: </w:t>
            </w:r>
            <w:r w:rsidR="009E1A12">
              <w:rPr>
                <w:rFonts w:ascii="Verdana" w:hAnsi="Verdana"/>
              </w:rPr>
              <w:t xml:space="preserve"> </w:t>
            </w:r>
            <w:r w:rsidRPr="00B37541">
              <w:rPr>
                <w:rFonts w:ascii="Verdana" w:hAnsi="Verdana"/>
              </w:rPr>
              <w:t>Non-formulary products are not covered</w:t>
            </w:r>
          </w:p>
        </w:tc>
      </w:tr>
      <w:tr w:rsidR="00A07033" w:rsidRPr="0025615F" w14:paraId="13A4803B" w14:textId="77777777" w:rsidTr="0026351D">
        <w:tc>
          <w:tcPr>
            <w:tcW w:w="1436" w:type="pct"/>
          </w:tcPr>
          <w:p w14:paraId="391CB375" w14:textId="77777777" w:rsidR="00A07033" w:rsidRPr="00E517E4" w:rsidRDefault="00A07033" w:rsidP="009F0104">
            <w:pPr>
              <w:spacing w:before="120" w:after="120"/>
              <w:rPr>
                <w:rFonts w:ascii="Verdana" w:hAnsi="Verdana"/>
                <w:bCs/>
              </w:rPr>
            </w:pPr>
            <w:r w:rsidRPr="00E517E4">
              <w:rPr>
                <w:rFonts w:ascii="Verdana" w:hAnsi="Verdana"/>
                <w:bCs/>
                <w:color w:val="000000"/>
              </w:rPr>
              <w:t>Formulary Design</w:t>
            </w:r>
          </w:p>
        </w:tc>
        <w:tc>
          <w:tcPr>
            <w:tcW w:w="3564" w:type="pct"/>
          </w:tcPr>
          <w:p w14:paraId="1D1D5783" w14:textId="77777777" w:rsidR="00A07033" w:rsidRDefault="00A07033" w:rsidP="009F0104">
            <w:pPr>
              <w:spacing w:before="120" w:after="120"/>
              <w:rPr>
                <w:rFonts w:ascii="Verdana" w:hAnsi="Verdana"/>
              </w:rPr>
            </w:pPr>
            <w:r w:rsidRPr="0025615F">
              <w:rPr>
                <w:rFonts w:ascii="Verdana" w:hAnsi="Verdana"/>
              </w:rPr>
              <w:t>Refers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listing</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drugs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specific</w:t>
            </w:r>
            <w:r>
              <w:rPr>
                <w:rFonts w:ascii="Verdana" w:hAnsi="Verdana"/>
              </w:rPr>
              <w:t xml:space="preserve"> </w:t>
            </w:r>
            <w:r w:rsidRPr="0025615F">
              <w:rPr>
                <w:rFonts w:ascii="Verdana" w:hAnsi="Verdana"/>
              </w:rPr>
              <w:t>parameters</w:t>
            </w:r>
            <w:r>
              <w:rPr>
                <w:rFonts w:ascii="Verdana" w:hAnsi="Verdana"/>
              </w:rPr>
              <w:t xml:space="preserve"> </w:t>
            </w:r>
            <w:r w:rsidRPr="0025615F">
              <w:rPr>
                <w:rFonts w:ascii="Verdana" w:hAnsi="Verdana"/>
              </w:rPr>
              <w:t>for</w:t>
            </w:r>
            <w:r>
              <w:rPr>
                <w:rFonts w:ascii="Verdana" w:hAnsi="Verdana"/>
              </w:rPr>
              <w:t xml:space="preserve"> payment</w:t>
            </w:r>
            <w:r w:rsidRPr="0025615F">
              <w:rPr>
                <w:rFonts w:ascii="Verdana" w:hAnsi="Verdana"/>
              </w:rPr>
              <w:t>.</w:t>
            </w:r>
            <w:r>
              <w:rPr>
                <w:rFonts w:ascii="Verdana" w:hAnsi="Verdana"/>
              </w:rPr>
              <w:t xml:space="preserve">  </w:t>
            </w:r>
            <w:r w:rsidRPr="0025615F">
              <w:rPr>
                <w:rFonts w:ascii="Verdana" w:hAnsi="Verdana"/>
              </w:rPr>
              <w:t>There</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several</w:t>
            </w:r>
            <w:r>
              <w:rPr>
                <w:rFonts w:ascii="Verdana" w:hAnsi="Verdana"/>
              </w:rPr>
              <w:t xml:space="preserve"> </w:t>
            </w:r>
            <w:r w:rsidRPr="0025615F">
              <w:rPr>
                <w:rFonts w:ascii="Verdana" w:hAnsi="Verdana"/>
              </w:rPr>
              <w:t>types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formulary</w:t>
            </w:r>
            <w:r>
              <w:rPr>
                <w:rFonts w:ascii="Verdana" w:hAnsi="Verdana"/>
              </w:rPr>
              <w:t xml:space="preserve"> </w:t>
            </w:r>
            <w:r w:rsidRPr="0025615F">
              <w:rPr>
                <w:rFonts w:ascii="Verdana" w:hAnsi="Verdana"/>
              </w:rPr>
              <w:t>designs.</w:t>
            </w:r>
            <w:r>
              <w:rPr>
                <w:rFonts w:ascii="Verdana" w:hAnsi="Verdana"/>
              </w:rPr>
              <w:t xml:space="preserve"> </w:t>
            </w:r>
          </w:p>
          <w:p w14:paraId="09B3056C" w14:textId="77777777" w:rsidR="00A07033" w:rsidRPr="0025615F" w:rsidRDefault="00A07033" w:rsidP="009F0104">
            <w:pPr>
              <w:spacing w:before="120" w:after="120"/>
              <w:rPr>
                <w:rFonts w:ascii="Verdana" w:hAnsi="Verdana"/>
              </w:rPr>
            </w:pPr>
          </w:p>
          <w:p w14:paraId="33E3C8FE" w14:textId="77777777" w:rsidR="00A07033" w:rsidRDefault="00A07033" w:rsidP="009F0104">
            <w:pPr>
              <w:spacing w:before="120" w:after="120"/>
              <w:rPr>
                <w:rFonts w:ascii="Verdana" w:hAnsi="Verdana"/>
                <w:b/>
              </w:rPr>
            </w:pPr>
            <w:r w:rsidRPr="0025615F">
              <w:rPr>
                <w:rFonts w:ascii="Verdana" w:hAnsi="Verdana"/>
                <w:b/>
              </w:rPr>
              <w:t>Closed</w:t>
            </w:r>
            <w:r>
              <w:rPr>
                <w:rFonts w:ascii="Verdana" w:hAnsi="Verdana"/>
              </w:rPr>
              <w:t xml:space="preserve"> </w:t>
            </w:r>
            <w:r w:rsidRPr="0025615F">
              <w:rPr>
                <w:rFonts w:ascii="Verdana" w:hAnsi="Verdana"/>
              </w:rPr>
              <w:t>-</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list</w:t>
            </w:r>
            <w:r>
              <w:rPr>
                <w:rFonts w:ascii="Verdana" w:hAnsi="Verdana"/>
              </w:rPr>
              <w:t xml:space="preserve"> </w:t>
            </w:r>
            <w:r w:rsidRPr="0025615F">
              <w:rPr>
                <w:rFonts w:ascii="Verdana" w:hAnsi="Verdana"/>
              </w:rPr>
              <w:t>and</w:t>
            </w:r>
            <w:r>
              <w:rPr>
                <w:rFonts w:ascii="Verdana" w:hAnsi="Verdana"/>
              </w:rPr>
              <w:t>/</w:t>
            </w:r>
            <w:r w:rsidRPr="0025615F">
              <w:rPr>
                <w:rFonts w:ascii="Verdana" w:hAnsi="Verdana"/>
              </w:rPr>
              <w:t>or</w:t>
            </w:r>
            <w:r>
              <w:rPr>
                <w:rFonts w:ascii="Verdana" w:hAnsi="Verdana"/>
              </w:rPr>
              <w:t xml:space="preserve"> </w:t>
            </w:r>
            <w:r w:rsidRPr="0025615F">
              <w:rPr>
                <w:rFonts w:ascii="Verdana" w:hAnsi="Verdana"/>
              </w:rPr>
              <w:t>classes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pharmaceutical</w:t>
            </w:r>
            <w:r>
              <w:rPr>
                <w:rFonts w:ascii="Verdana" w:hAnsi="Verdana"/>
              </w:rPr>
              <w:t xml:space="preserve"> </w:t>
            </w:r>
            <w:r w:rsidRPr="0025615F">
              <w:rPr>
                <w:rFonts w:ascii="Verdana" w:hAnsi="Verdana"/>
              </w:rPr>
              <w:t>substances,</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the</w:t>
            </w:r>
            <w:r>
              <w:rPr>
                <w:rFonts w:ascii="Verdana" w:hAnsi="Verdana"/>
              </w:rPr>
              <w:t xml:space="preserve"> co</w:t>
            </w:r>
            <w:r w:rsidRPr="0025615F">
              <w:rPr>
                <w:rFonts w:ascii="Verdana" w:hAnsi="Verdana"/>
              </w:rPr>
              <w:t>verage</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administration</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either</w:t>
            </w:r>
            <w:r>
              <w:rPr>
                <w:rFonts w:ascii="Verdana" w:hAnsi="Verdana"/>
              </w:rPr>
              <w:t xml:space="preserve"> </w:t>
            </w:r>
            <w:r w:rsidRPr="0025615F">
              <w:rPr>
                <w:rFonts w:ascii="Verdana" w:hAnsi="Verdana"/>
              </w:rPr>
              <w:t>limited</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restricted</w:t>
            </w:r>
            <w:r w:rsidRPr="00AF5B41">
              <w:rPr>
                <w:rFonts w:ascii="Verdana" w:hAnsi="Verdana"/>
              </w:rPr>
              <w:t>.</w:t>
            </w:r>
            <w:r>
              <w:rPr>
                <w:rFonts w:ascii="Verdana" w:hAnsi="Verdana"/>
                <w:b/>
              </w:rPr>
              <w:t xml:space="preserve"> </w:t>
            </w:r>
          </w:p>
          <w:p w14:paraId="44A27A0F" w14:textId="77777777" w:rsidR="00A07033" w:rsidRPr="0025615F" w:rsidRDefault="00A07033" w:rsidP="009F0104">
            <w:pPr>
              <w:spacing w:before="120" w:after="120"/>
              <w:rPr>
                <w:rFonts w:ascii="Verdana" w:hAnsi="Verdana"/>
                <w:b/>
              </w:rPr>
            </w:pPr>
          </w:p>
          <w:p w14:paraId="28317DB9" w14:textId="77777777" w:rsidR="00A07033" w:rsidRDefault="00A07033" w:rsidP="009F0104">
            <w:pPr>
              <w:spacing w:before="120" w:after="120"/>
              <w:rPr>
                <w:rFonts w:ascii="Verdana" w:hAnsi="Verdana"/>
              </w:rPr>
            </w:pPr>
            <w:r w:rsidRPr="0025615F">
              <w:rPr>
                <w:rFonts w:ascii="Verdana" w:hAnsi="Verdana"/>
                <w:b/>
              </w:rPr>
              <w:t>Custom</w:t>
            </w:r>
            <w:r>
              <w:rPr>
                <w:rFonts w:ascii="Verdana" w:hAnsi="Verdana"/>
              </w:rPr>
              <w:t xml:space="preserve"> </w:t>
            </w:r>
            <w:r w:rsidRPr="0025615F">
              <w:rPr>
                <w:rFonts w:ascii="Verdana" w:hAnsi="Verdana"/>
              </w:rPr>
              <w:t>-</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list</w:t>
            </w:r>
            <w:r>
              <w:rPr>
                <w:rFonts w:ascii="Verdana" w:hAnsi="Verdana"/>
              </w:rPr>
              <w:t xml:space="preserve"> </w:t>
            </w:r>
            <w:r w:rsidRPr="0025615F">
              <w:rPr>
                <w:rFonts w:ascii="Verdana" w:hAnsi="Verdana"/>
              </w:rPr>
              <w:t>and</w:t>
            </w:r>
            <w:r>
              <w:rPr>
                <w:rFonts w:ascii="Verdana" w:hAnsi="Verdana"/>
              </w:rPr>
              <w:t>/</w:t>
            </w:r>
            <w:r w:rsidRPr="0025615F">
              <w:rPr>
                <w:rFonts w:ascii="Verdana" w:hAnsi="Verdana"/>
              </w:rPr>
              <w:t>or</w:t>
            </w:r>
            <w:r>
              <w:rPr>
                <w:rFonts w:ascii="Verdana" w:hAnsi="Verdana"/>
              </w:rPr>
              <w:t xml:space="preserve"> </w:t>
            </w:r>
            <w:r w:rsidRPr="0025615F">
              <w:rPr>
                <w:rFonts w:ascii="Verdana" w:hAnsi="Verdana"/>
              </w:rPr>
              <w:t>classes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pharmaceutical</w:t>
            </w:r>
            <w:r>
              <w:rPr>
                <w:rFonts w:ascii="Verdana" w:hAnsi="Verdana"/>
              </w:rPr>
              <w:t xml:space="preserve"> </w:t>
            </w:r>
            <w:r w:rsidRPr="0025615F">
              <w:rPr>
                <w:rFonts w:ascii="Verdana" w:hAnsi="Verdana"/>
              </w:rPr>
              <w:t>substances</w:t>
            </w:r>
            <w:r>
              <w:rPr>
                <w:rFonts w:ascii="Verdana" w:hAnsi="Verdana"/>
              </w:rPr>
              <w:t xml:space="preserve"> </w:t>
            </w:r>
            <w:r w:rsidRPr="0025615F">
              <w:rPr>
                <w:rFonts w:ascii="Verdana" w:hAnsi="Verdana"/>
              </w:rPr>
              <w:t>tailored</w:t>
            </w:r>
            <w:r>
              <w:rPr>
                <w:rFonts w:ascii="Verdana" w:hAnsi="Verdana"/>
              </w:rPr>
              <w:t xml:space="preserve"> </w:t>
            </w:r>
            <w:r w:rsidRPr="0025615F">
              <w:rPr>
                <w:rFonts w:ascii="Verdana" w:hAnsi="Verdana"/>
              </w:rPr>
              <w:t>upon</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request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client</w:t>
            </w:r>
            <w:r>
              <w:rPr>
                <w:rFonts w:ascii="Verdana" w:hAnsi="Verdana"/>
              </w:rPr>
              <w:t>’</w:t>
            </w:r>
            <w:r w:rsidRPr="0025615F">
              <w:rPr>
                <w:rFonts w:ascii="Verdana" w:hAnsi="Verdana"/>
              </w:rPr>
              <w:t>s</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plan.</w:t>
            </w:r>
          </w:p>
          <w:p w14:paraId="0DB0E7BE" w14:textId="77777777" w:rsidR="00A07033" w:rsidRPr="0025615F" w:rsidRDefault="00A07033" w:rsidP="009F0104">
            <w:pPr>
              <w:spacing w:before="120" w:after="120"/>
              <w:rPr>
                <w:rFonts w:ascii="Verdana" w:hAnsi="Verdana"/>
              </w:rPr>
            </w:pPr>
          </w:p>
          <w:p w14:paraId="56B72D14" w14:textId="77777777" w:rsidR="00A07033" w:rsidRDefault="00A07033" w:rsidP="009F0104">
            <w:pPr>
              <w:spacing w:before="120" w:after="120"/>
              <w:rPr>
                <w:rFonts w:ascii="Verdana" w:hAnsi="Verdana"/>
              </w:rPr>
            </w:pPr>
            <w:r w:rsidRPr="0025615F">
              <w:rPr>
                <w:rFonts w:ascii="Verdana" w:hAnsi="Verdana"/>
                <w:b/>
              </w:rPr>
              <w:t>Open</w:t>
            </w:r>
            <w:r>
              <w:rPr>
                <w:rFonts w:ascii="Verdana" w:hAnsi="Verdana"/>
                <w:b/>
              </w:rPr>
              <w:t xml:space="preserve"> </w:t>
            </w:r>
            <w:r w:rsidRPr="0025615F">
              <w:rPr>
                <w:rFonts w:ascii="Verdana" w:hAnsi="Verdana"/>
              </w:rPr>
              <w:t>-</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general</w:t>
            </w:r>
            <w:r>
              <w:rPr>
                <w:rFonts w:ascii="Verdana" w:hAnsi="Verdana"/>
              </w:rPr>
              <w:t xml:space="preserve"> </w:t>
            </w:r>
            <w:r w:rsidRPr="0025615F">
              <w:rPr>
                <w:rFonts w:ascii="Verdana" w:hAnsi="Verdana"/>
              </w:rPr>
              <w:t>purpose</w:t>
            </w:r>
            <w:r>
              <w:rPr>
                <w:rFonts w:ascii="Verdana" w:hAnsi="Verdana"/>
              </w:rPr>
              <w:t xml:space="preserve"> </w:t>
            </w:r>
            <w:r w:rsidRPr="0025615F">
              <w:rPr>
                <w:rFonts w:ascii="Verdana" w:hAnsi="Verdana"/>
              </w:rPr>
              <w:t>list</w:t>
            </w:r>
            <w:r>
              <w:rPr>
                <w:rFonts w:ascii="Verdana" w:hAnsi="Verdana"/>
              </w:rPr>
              <w:t xml:space="preserve"> </w:t>
            </w:r>
            <w:r w:rsidRPr="0025615F">
              <w:rPr>
                <w:rFonts w:ascii="Verdana" w:hAnsi="Verdana"/>
              </w:rPr>
              <w:t>and</w:t>
            </w:r>
            <w:r>
              <w:rPr>
                <w:rFonts w:ascii="Verdana" w:hAnsi="Verdana"/>
              </w:rPr>
              <w:t>/</w:t>
            </w:r>
            <w:r w:rsidRPr="0025615F">
              <w:rPr>
                <w:rFonts w:ascii="Verdana" w:hAnsi="Verdana"/>
              </w:rPr>
              <w:t>or</w:t>
            </w:r>
            <w:r>
              <w:rPr>
                <w:rFonts w:ascii="Verdana" w:hAnsi="Verdana"/>
              </w:rPr>
              <w:t xml:space="preserve"> </w:t>
            </w:r>
            <w:r w:rsidRPr="0025615F">
              <w:rPr>
                <w:rFonts w:ascii="Verdana" w:hAnsi="Verdana"/>
              </w:rPr>
              <w:t>classes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pharmaceutical</w:t>
            </w:r>
            <w:r>
              <w:rPr>
                <w:rFonts w:ascii="Verdana" w:hAnsi="Verdana"/>
              </w:rPr>
              <w:t xml:space="preserve"> </w:t>
            </w:r>
            <w:r w:rsidRPr="0025615F">
              <w:rPr>
                <w:rFonts w:ascii="Verdana" w:hAnsi="Verdana"/>
              </w:rPr>
              <w:t>substances</w:t>
            </w:r>
            <w:r>
              <w:rPr>
                <w:rFonts w:ascii="Verdana" w:hAnsi="Verdana"/>
              </w:rPr>
              <w:t xml:space="preserve"> </w:t>
            </w:r>
            <w:r w:rsidRPr="0025615F">
              <w:rPr>
                <w:rFonts w:ascii="Verdana" w:hAnsi="Verdana"/>
              </w:rPr>
              <w:t>maintained</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re</w:t>
            </w:r>
            <w:r>
              <w:rPr>
                <w:rFonts w:ascii="Verdana" w:hAnsi="Verdana"/>
              </w:rPr>
              <w:t>co</w:t>
            </w:r>
            <w:r w:rsidRPr="0025615F">
              <w:rPr>
                <w:rFonts w:ascii="Verdana" w:hAnsi="Verdana"/>
              </w:rPr>
              <w:t>mmended</w:t>
            </w:r>
            <w:r>
              <w:rPr>
                <w:rFonts w:ascii="Verdana" w:hAnsi="Verdana"/>
              </w:rPr>
              <w:t xml:space="preserve"> </w:t>
            </w:r>
            <w:r w:rsidRPr="0025615F">
              <w:rPr>
                <w:rFonts w:ascii="Verdana" w:hAnsi="Verdana"/>
              </w:rPr>
              <w:t>by</w:t>
            </w:r>
            <w:r>
              <w:rPr>
                <w:rFonts w:ascii="Verdana" w:hAnsi="Verdana"/>
              </w:rPr>
              <w:t xml:space="preserve"> us </w:t>
            </w:r>
            <w:r w:rsidRPr="0025615F">
              <w:rPr>
                <w:rFonts w:ascii="Verdana" w:hAnsi="Verdana"/>
              </w:rPr>
              <w:t>for</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purposes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administering</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plan.</w:t>
            </w:r>
            <w:r>
              <w:rPr>
                <w:rFonts w:ascii="Verdana" w:hAnsi="Verdana"/>
              </w:rPr>
              <w:t xml:space="preserve"> </w:t>
            </w:r>
          </w:p>
          <w:p w14:paraId="4C4935ED" w14:textId="77777777" w:rsidR="00A07033" w:rsidRDefault="00A07033" w:rsidP="009F0104">
            <w:pPr>
              <w:spacing w:before="120" w:after="120"/>
              <w:rPr>
                <w:rFonts w:ascii="Verdana" w:hAnsi="Verdana"/>
              </w:rPr>
            </w:pPr>
          </w:p>
          <w:p w14:paraId="2FA6A0E3" w14:textId="77777777" w:rsidR="00A07033" w:rsidRDefault="00A07033" w:rsidP="009F0104">
            <w:pPr>
              <w:spacing w:before="120" w:after="120"/>
              <w:rPr>
                <w:rFonts w:ascii="Verdana" w:hAnsi="Verdana"/>
              </w:rPr>
            </w:pPr>
            <w:r w:rsidRPr="0025615F">
              <w:rPr>
                <w:rFonts w:ascii="Verdana" w:hAnsi="Verdana"/>
                <w:b/>
              </w:rPr>
              <w:t>Mixed</w:t>
            </w:r>
            <w:r>
              <w:rPr>
                <w:rFonts w:ascii="Verdana" w:hAnsi="Verdana"/>
                <w:b/>
              </w:rPr>
              <w:t xml:space="preserve"> </w:t>
            </w:r>
            <w:r w:rsidRPr="0025615F">
              <w:rPr>
                <w:rFonts w:ascii="Verdana" w:hAnsi="Verdana"/>
                <w:b/>
              </w:rPr>
              <w:t>Formulary</w:t>
            </w:r>
            <w:r>
              <w:rPr>
                <w:rFonts w:ascii="Verdana" w:hAnsi="Verdana"/>
              </w:rPr>
              <w:t xml:space="preserve"> </w:t>
            </w:r>
            <w:r w:rsidRPr="0025615F">
              <w:rPr>
                <w:rFonts w:ascii="Verdana" w:hAnsi="Verdana"/>
              </w:rPr>
              <w:t>-</w:t>
            </w:r>
            <w:r>
              <w:rPr>
                <w:rFonts w:ascii="Verdana" w:hAnsi="Verdana"/>
              </w:rPr>
              <w:t xml:space="preserve"> Co</w:t>
            </w:r>
            <w:r w:rsidRPr="0025615F">
              <w:rPr>
                <w:rFonts w:ascii="Verdana" w:hAnsi="Verdana"/>
              </w:rPr>
              <w:t>verage</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open</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some</w:t>
            </w:r>
            <w:r>
              <w:rPr>
                <w:rFonts w:ascii="Verdana" w:hAnsi="Verdana"/>
              </w:rPr>
              <w:t xml:space="preserve"> </w:t>
            </w:r>
            <w:r w:rsidRPr="0025615F">
              <w:rPr>
                <w:rFonts w:ascii="Verdana" w:hAnsi="Verdana"/>
              </w:rPr>
              <w:t>closed</w:t>
            </w:r>
            <w:r>
              <w:rPr>
                <w:rFonts w:ascii="Verdana" w:hAnsi="Verdana"/>
              </w:rPr>
              <w:t xml:space="preserve"> </w:t>
            </w:r>
            <w:r w:rsidRPr="0025615F">
              <w:rPr>
                <w:rFonts w:ascii="Verdana" w:hAnsi="Verdana"/>
              </w:rPr>
              <w:t>classes</w:t>
            </w:r>
            <w:r>
              <w:rPr>
                <w:rFonts w:ascii="Verdana" w:hAnsi="Verdana"/>
              </w:rPr>
              <w:t>.</w:t>
            </w:r>
          </w:p>
          <w:p w14:paraId="2676EB80" w14:textId="77777777" w:rsidR="00A07033" w:rsidRPr="0025615F" w:rsidRDefault="00A07033" w:rsidP="009F0104">
            <w:pPr>
              <w:spacing w:before="120" w:after="120"/>
              <w:rPr>
                <w:rFonts w:ascii="Verdana" w:hAnsi="Verdana"/>
              </w:rPr>
            </w:pPr>
          </w:p>
          <w:p w14:paraId="0629FB90" w14:textId="52B22D5D" w:rsidR="00A07033" w:rsidRPr="0025615F" w:rsidRDefault="00A07033" w:rsidP="009F0104">
            <w:pPr>
              <w:spacing w:before="120" w:after="120"/>
              <w:rPr>
                <w:rFonts w:ascii="Verdana" w:hAnsi="Verdana"/>
              </w:rPr>
            </w:pPr>
            <w:r w:rsidRPr="0025615F">
              <w:rPr>
                <w:rFonts w:ascii="Verdana" w:hAnsi="Verdana"/>
                <w:b/>
              </w:rPr>
              <w:t>Note</w:t>
            </w:r>
            <w:r w:rsidRPr="00246A5C">
              <w:rPr>
                <w:rFonts w:ascii="Verdana" w:hAnsi="Verdana"/>
                <w:b/>
              </w:rPr>
              <w:t>:</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Formulary</w:t>
            </w:r>
            <w:r>
              <w:rPr>
                <w:rFonts w:ascii="Verdana" w:hAnsi="Verdana"/>
              </w:rPr>
              <w:t xml:space="preserve"> </w:t>
            </w:r>
            <w:r w:rsidRPr="0025615F">
              <w:rPr>
                <w:rFonts w:ascii="Verdana" w:hAnsi="Verdana"/>
              </w:rPr>
              <w:t>list</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set</w:t>
            </w:r>
            <w:r>
              <w:rPr>
                <w:rFonts w:ascii="Verdana" w:hAnsi="Verdana"/>
              </w:rPr>
              <w:t xml:space="preserve"> </w:t>
            </w:r>
            <w:r w:rsidRPr="0025615F">
              <w:rPr>
                <w:rFonts w:ascii="Verdana" w:hAnsi="Verdana"/>
              </w:rPr>
              <w:t>up</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positive”</w:t>
            </w:r>
            <w:r>
              <w:rPr>
                <w:rFonts w:ascii="Verdana" w:hAnsi="Verdana"/>
              </w:rPr>
              <w:t xml:space="preserve"> </w:t>
            </w:r>
            <w:r w:rsidRPr="0025615F">
              <w:rPr>
                <w:rFonts w:ascii="Verdana" w:hAnsi="Verdana"/>
              </w:rPr>
              <w:t>formulary</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lists</w:t>
            </w:r>
            <w:r>
              <w:rPr>
                <w:rFonts w:ascii="Verdana" w:hAnsi="Verdana"/>
              </w:rPr>
              <w:t xml:space="preserve"> </w:t>
            </w:r>
            <w:r w:rsidRPr="0025615F">
              <w:rPr>
                <w:rFonts w:ascii="Verdana" w:hAnsi="Verdana"/>
              </w:rPr>
              <w:t>drugs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included</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“negative</w:t>
            </w:r>
            <w:r>
              <w:rPr>
                <w:rFonts w:ascii="Verdana" w:hAnsi="Verdana"/>
              </w:rPr>
              <w:t xml:space="preserve">” </w:t>
            </w:r>
            <w:r w:rsidRPr="0025615F">
              <w:rPr>
                <w:rFonts w:ascii="Verdana" w:hAnsi="Verdana"/>
              </w:rPr>
              <w:t>formulary</w:t>
            </w:r>
            <w:r>
              <w:rPr>
                <w:rFonts w:ascii="Verdana" w:hAnsi="Verdana"/>
              </w:rPr>
              <w:t xml:space="preserve"> </w:t>
            </w:r>
            <w:r w:rsidRPr="0025615F">
              <w:rPr>
                <w:rFonts w:ascii="Verdana" w:hAnsi="Verdana"/>
              </w:rPr>
              <w:t>which</w:t>
            </w:r>
            <w:r>
              <w:rPr>
                <w:rFonts w:ascii="Verdana" w:hAnsi="Verdana"/>
              </w:rPr>
              <w:t xml:space="preserve"> </w:t>
            </w:r>
            <w:r w:rsidRPr="0025615F">
              <w:rPr>
                <w:rFonts w:ascii="Verdana" w:hAnsi="Verdana"/>
              </w:rPr>
              <w:t>lists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drugs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excluded.</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most</w:t>
            </w:r>
            <w:r>
              <w:rPr>
                <w:rFonts w:ascii="Verdana" w:hAnsi="Verdana"/>
              </w:rPr>
              <w:t xml:space="preserve"> co</w:t>
            </w:r>
            <w:r w:rsidRPr="0025615F">
              <w:rPr>
                <w:rFonts w:ascii="Verdana" w:hAnsi="Verdana"/>
              </w:rPr>
              <w:t>mmon</w:t>
            </w:r>
            <w:r>
              <w:rPr>
                <w:rFonts w:ascii="Verdana" w:hAnsi="Verdana"/>
              </w:rPr>
              <w:t xml:space="preserve"> </w:t>
            </w:r>
            <w:r w:rsidRPr="0025615F">
              <w:rPr>
                <w:rFonts w:ascii="Verdana" w:hAnsi="Verdana"/>
              </w:rPr>
              <w:t>approach</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positive</w:t>
            </w:r>
            <w:r>
              <w:rPr>
                <w:rFonts w:ascii="Verdana" w:hAnsi="Verdana"/>
              </w:rPr>
              <w:t xml:space="preserve"> </w:t>
            </w:r>
            <w:r w:rsidRPr="0025615F">
              <w:rPr>
                <w:rFonts w:ascii="Verdana" w:hAnsi="Verdana"/>
              </w:rPr>
              <w:t>formulary.</w:t>
            </w:r>
            <w:r>
              <w:rPr>
                <w:rFonts w:ascii="Verdana" w:hAnsi="Verdana"/>
              </w:rPr>
              <w:t xml:space="preserve"> </w:t>
            </w:r>
          </w:p>
        </w:tc>
      </w:tr>
      <w:tr w:rsidR="00A07033" w:rsidRPr="0025615F" w14:paraId="7D7B3438" w14:textId="77777777" w:rsidTr="0026351D">
        <w:tc>
          <w:tcPr>
            <w:tcW w:w="1436" w:type="pct"/>
          </w:tcPr>
          <w:p w14:paraId="070711B4" w14:textId="77777777" w:rsidR="00A07033" w:rsidRPr="00E517E4" w:rsidRDefault="00A07033" w:rsidP="009F0104">
            <w:pPr>
              <w:spacing w:before="120" w:after="120"/>
              <w:rPr>
                <w:rFonts w:ascii="Verdana" w:hAnsi="Verdana"/>
                <w:bCs/>
                <w:color w:val="000000"/>
              </w:rPr>
            </w:pPr>
            <w:r w:rsidRPr="00E517E4">
              <w:rPr>
                <w:rFonts w:ascii="Verdana" w:hAnsi="Verdana"/>
                <w:bCs/>
              </w:rPr>
              <w:t>Formulary Exception</w:t>
            </w:r>
          </w:p>
        </w:tc>
        <w:tc>
          <w:tcPr>
            <w:tcW w:w="3564" w:type="pct"/>
          </w:tcPr>
          <w:p w14:paraId="46CE901B" w14:textId="043AF5CC" w:rsidR="00A07033" w:rsidRPr="0025615F" w:rsidRDefault="00A07033" w:rsidP="009F0104">
            <w:pPr>
              <w:spacing w:before="120" w:after="120"/>
              <w:rPr>
                <w:rFonts w:ascii="Verdana" w:hAnsi="Verdana"/>
              </w:rPr>
            </w:pPr>
            <w:r w:rsidRPr="000F184C">
              <w:rPr>
                <w:rFonts w:ascii="Verdana" w:hAnsi="Verdana"/>
              </w:rPr>
              <w:t>Request for coverage of a medication that is not on the plan’s formulary.</w:t>
            </w:r>
          </w:p>
        </w:tc>
      </w:tr>
      <w:tr w:rsidR="00A07033" w:rsidRPr="0025615F" w14:paraId="507712C2" w14:textId="77777777" w:rsidTr="0026351D">
        <w:tc>
          <w:tcPr>
            <w:tcW w:w="1436" w:type="pct"/>
          </w:tcPr>
          <w:p w14:paraId="67CD5E5C" w14:textId="77777777" w:rsidR="00A07033" w:rsidRPr="00E517E4" w:rsidRDefault="00A07033" w:rsidP="009F0104">
            <w:pPr>
              <w:spacing w:before="120" w:after="120"/>
              <w:rPr>
                <w:rFonts w:ascii="Verdana" w:hAnsi="Verdana"/>
                <w:bCs/>
                <w:color w:val="000000"/>
              </w:rPr>
            </w:pPr>
            <w:r w:rsidRPr="00E517E4">
              <w:rPr>
                <w:rFonts w:ascii="Verdana" w:hAnsi="Verdana"/>
                <w:bCs/>
                <w:color w:val="000000"/>
              </w:rPr>
              <w:t>Formulary Management</w:t>
            </w:r>
          </w:p>
        </w:tc>
        <w:tc>
          <w:tcPr>
            <w:tcW w:w="3564" w:type="pct"/>
          </w:tcPr>
          <w:p w14:paraId="4CA9E3EF" w14:textId="77777777" w:rsidR="00A07033" w:rsidRDefault="00A07033" w:rsidP="009F0104">
            <w:pPr>
              <w:spacing w:before="120" w:after="120"/>
              <w:rPr>
                <w:rFonts w:ascii="Verdana" w:hAnsi="Verdana"/>
              </w:rPr>
            </w:pPr>
            <w:r>
              <w:rPr>
                <w:rFonts w:ascii="Verdana" w:hAnsi="Verdana"/>
              </w:rPr>
              <w:t xml:space="preserve">Our </w:t>
            </w:r>
            <w:r w:rsidRPr="0025615F">
              <w:rPr>
                <w:rFonts w:ascii="Verdana" w:hAnsi="Verdana"/>
              </w:rPr>
              <w:t>preferred</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program</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developed</w:t>
            </w:r>
            <w:r>
              <w:rPr>
                <w:rFonts w:ascii="Verdana" w:hAnsi="Verdana"/>
              </w:rPr>
              <w:t xml:space="preserve"> </w:t>
            </w:r>
            <w:r w:rsidRPr="0025615F">
              <w:rPr>
                <w:rFonts w:ascii="Verdana" w:hAnsi="Verdana"/>
              </w:rPr>
              <w:t>through</w:t>
            </w:r>
            <w:r>
              <w:rPr>
                <w:rFonts w:ascii="Verdana" w:hAnsi="Verdana"/>
              </w:rPr>
              <w:t xml:space="preserve"> </w:t>
            </w:r>
            <w:r w:rsidRPr="0025615F">
              <w:rPr>
                <w:rFonts w:ascii="Verdana" w:hAnsi="Verdana"/>
              </w:rPr>
              <w:t>clinical</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regulatory</w:t>
            </w:r>
            <w:r>
              <w:rPr>
                <w:rFonts w:ascii="Verdana" w:hAnsi="Verdana"/>
              </w:rPr>
              <w:t xml:space="preserve"> </w:t>
            </w:r>
            <w:r w:rsidRPr="0025615F">
              <w:rPr>
                <w:rFonts w:ascii="Verdana" w:hAnsi="Verdana"/>
              </w:rPr>
              <w:t>analysis</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our</w:t>
            </w:r>
            <w:r>
              <w:rPr>
                <w:rFonts w:ascii="Verdana" w:hAnsi="Verdana"/>
              </w:rPr>
              <w:t xml:space="preserve"> </w:t>
            </w:r>
            <w:r w:rsidRPr="0025615F">
              <w:rPr>
                <w:rFonts w:ascii="Verdana" w:hAnsi="Verdana"/>
              </w:rPr>
              <w:t>National</w:t>
            </w:r>
            <w:r>
              <w:rPr>
                <w:rFonts w:ascii="Verdana" w:hAnsi="Verdana"/>
              </w:rPr>
              <w:t xml:space="preserve"> </w:t>
            </w:r>
            <w:r w:rsidRPr="0025615F">
              <w:rPr>
                <w:rFonts w:ascii="Verdana" w:hAnsi="Verdana"/>
              </w:rPr>
              <w:t>Pharmacy</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Therapeutics</w:t>
            </w:r>
            <w:r>
              <w:rPr>
                <w:rFonts w:ascii="Verdana" w:hAnsi="Verdana"/>
              </w:rPr>
              <w:t xml:space="preserve"> Co</w:t>
            </w:r>
            <w:r w:rsidRPr="0025615F">
              <w:rPr>
                <w:rFonts w:ascii="Verdana" w:hAnsi="Verdana"/>
              </w:rPr>
              <w:t>mmittee</w:t>
            </w:r>
            <w:r>
              <w:rPr>
                <w:rFonts w:ascii="Verdana" w:hAnsi="Verdana"/>
              </w:rPr>
              <w:t xml:space="preserve"> </w:t>
            </w:r>
            <w:r w:rsidRPr="0025615F">
              <w:rPr>
                <w:rFonts w:ascii="Verdana" w:hAnsi="Verdana"/>
              </w:rPr>
              <w:t>targeting</w:t>
            </w:r>
            <w:r>
              <w:rPr>
                <w:rFonts w:ascii="Verdana" w:hAnsi="Verdana"/>
              </w:rPr>
              <w:t xml:space="preserve"> </w:t>
            </w:r>
            <w:r w:rsidRPr="0025615F">
              <w:rPr>
                <w:rFonts w:ascii="Verdana" w:hAnsi="Verdana"/>
              </w:rPr>
              <w:t>both</w:t>
            </w:r>
            <w:r>
              <w:rPr>
                <w:rFonts w:ascii="Verdana" w:hAnsi="Verdana"/>
              </w:rPr>
              <w:t xml:space="preserve"> </w:t>
            </w:r>
            <w:r w:rsidRPr="0025615F">
              <w:rPr>
                <w:rFonts w:ascii="Verdana" w:hAnsi="Verdana"/>
              </w:rPr>
              <w:t>mail</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retail</w:t>
            </w:r>
            <w:r>
              <w:rPr>
                <w:rFonts w:ascii="Verdana" w:hAnsi="Verdana"/>
              </w:rPr>
              <w:t xml:space="preserve"> </w:t>
            </w:r>
            <w:r w:rsidRPr="0025615F">
              <w:rPr>
                <w:rFonts w:ascii="Verdana" w:hAnsi="Verdana"/>
              </w:rPr>
              <w:t>settings.</w:t>
            </w:r>
            <w:r>
              <w:rPr>
                <w:rFonts w:ascii="Verdana" w:hAnsi="Verdana"/>
              </w:rPr>
              <w:t xml:space="preserve">  </w:t>
            </w:r>
          </w:p>
          <w:p w14:paraId="2C9A32F9" w14:textId="77777777" w:rsidR="00A07033" w:rsidRDefault="00A07033" w:rsidP="009F0104">
            <w:pPr>
              <w:spacing w:before="120" w:after="120"/>
              <w:rPr>
                <w:rFonts w:ascii="Verdana" w:hAnsi="Verdana"/>
              </w:rPr>
            </w:pPr>
          </w:p>
          <w:p w14:paraId="17130A19" w14:textId="0BB42CD6" w:rsidR="00A07033" w:rsidRPr="0025615F" w:rsidRDefault="00A07033" w:rsidP="009F0104">
            <w:pPr>
              <w:spacing w:before="120" w:after="120"/>
              <w:rPr>
                <w:rFonts w:ascii="Verdana" w:hAnsi="Verdana"/>
              </w:rPr>
            </w:pPr>
            <w:r w:rsidRPr="0025615F">
              <w:rPr>
                <w:rFonts w:ascii="Verdana" w:hAnsi="Verdana"/>
              </w:rPr>
              <w:t>It</w:t>
            </w:r>
            <w:r>
              <w:rPr>
                <w:rFonts w:ascii="Verdana" w:hAnsi="Verdana"/>
              </w:rPr>
              <w:t xml:space="preserve"> </w:t>
            </w:r>
            <w:r w:rsidRPr="0025615F">
              <w:rPr>
                <w:rFonts w:ascii="Verdana" w:hAnsi="Verdana"/>
              </w:rPr>
              <w:t>is</w:t>
            </w:r>
            <w:r>
              <w:rPr>
                <w:rFonts w:ascii="Verdana" w:hAnsi="Verdana"/>
              </w:rPr>
              <w:t xml:space="preserve"> co</w:t>
            </w:r>
            <w:r w:rsidRPr="0025615F">
              <w:rPr>
                <w:rFonts w:ascii="Verdana" w:hAnsi="Verdana"/>
              </w:rPr>
              <w:t>mprised</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drugs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provide</w:t>
            </w:r>
            <w:r>
              <w:rPr>
                <w:rFonts w:ascii="Verdana" w:hAnsi="Verdana"/>
              </w:rPr>
              <w:t xml:space="preserve"> </w:t>
            </w:r>
            <w:r w:rsidRPr="0025615F">
              <w:rPr>
                <w:rFonts w:ascii="Verdana" w:hAnsi="Verdana"/>
              </w:rPr>
              <w:t>clinical</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member</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well</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organizational</w:t>
            </w:r>
            <w:r>
              <w:rPr>
                <w:rFonts w:ascii="Verdana" w:hAnsi="Verdana"/>
              </w:rPr>
              <w:t xml:space="preserve"> </w:t>
            </w:r>
            <w:r w:rsidRPr="0025615F">
              <w:rPr>
                <w:rFonts w:ascii="Verdana" w:hAnsi="Verdana"/>
              </w:rPr>
              <w:t>benefit</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client.</w:t>
            </w:r>
          </w:p>
        </w:tc>
      </w:tr>
      <w:tr w:rsidR="00A07033" w:rsidRPr="0025615F" w14:paraId="00A2B395" w14:textId="77777777" w:rsidTr="0026351D">
        <w:tc>
          <w:tcPr>
            <w:tcW w:w="1436" w:type="pct"/>
          </w:tcPr>
          <w:p w14:paraId="389856C7" w14:textId="77777777" w:rsidR="00A07033" w:rsidRPr="00E517E4" w:rsidRDefault="00A07033" w:rsidP="009F0104">
            <w:pPr>
              <w:spacing w:before="120" w:after="120"/>
              <w:rPr>
                <w:rFonts w:ascii="Verdana" w:hAnsi="Verdana"/>
                <w:bCs/>
                <w:color w:val="000000"/>
              </w:rPr>
            </w:pPr>
            <w:r w:rsidRPr="00E517E4">
              <w:rPr>
                <w:rFonts w:ascii="Verdana" w:hAnsi="Verdana"/>
                <w:bCs/>
                <w:color w:val="000000"/>
              </w:rPr>
              <w:t>Formulary Program</w:t>
            </w:r>
          </w:p>
        </w:tc>
        <w:tc>
          <w:tcPr>
            <w:tcW w:w="3564" w:type="pct"/>
          </w:tcPr>
          <w:p w14:paraId="4745D587" w14:textId="61E1AF65" w:rsidR="00A07033" w:rsidRPr="0025615F" w:rsidRDefault="00A07033" w:rsidP="009F0104">
            <w:pPr>
              <w:spacing w:before="120" w:after="120"/>
              <w:rPr>
                <w:rFonts w:ascii="Verdana" w:hAnsi="Verdana"/>
                <w:color w:val="000000"/>
              </w:rPr>
            </w:pPr>
            <w:r w:rsidRPr="0025615F">
              <w:rPr>
                <w:rFonts w:ascii="Verdana" w:hAnsi="Verdana"/>
              </w:rPr>
              <w:t>Formulary</w:t>
            </w:r>
            <w:r>
              <w:rPr>
                <w:rFonts w:ascii="Verdana" w:hAnsi="Verdana"/>
              </w:rPr>
              <w:t xml:space="preserve"> </w:t>
            </w:r>
            <w:r w:rsidRPr="0025615F">
              <w:rPr>
                <w:rFonts w:ascii="Verdana" w:hAnsi="Verdana"/>
              </w:rPr>
              <w:t>programs,</w:t>
            </w:r>
            <w:r>
              <w:rPr>
                <w:rFonts w:ascii="Verdana" w:hAnsi="Verdana"/>
              </w:rPr>
              <w:t xml:space="preserve"> </w:t>
            </w:r>
            <w:r w:rsidRPr="0025615F">
              <w:rPr>
                <w:rFonts w:ascii="Verdana" w:hAnsi="Verdana"/>
              </w:rPr>
              <w:t>now</w:t>
            </w:r>
            <w:r>
              <w:rPr>
                <w:rFonts w:ascii="Verdana" w:hAnsi="Verdana"/>
              </w:rPr>
              <w:t xml:space="preserve"> co</w:t>
            </w:r>
            <w:r w:rsidRPr="0025615F">
              <w:rPr>
                <w:rFonts w:ascii="Verdana" w:hAnsi="Verdana"/>
              </w:rPr>
              <w:t>mmonly</w:t>
            </w:r>
            <w:r>
              <w:rPr>
                <w:rFonts w:ascii="Verdana" w:hAnsi="Verdana"/>
              </w:rPr>
              <w:t xml:space="preserve"> </w:t>
            </w:r>
            <w:r w:rsidRPr="0025615F">
              <w:rPr>
                <w:rFonts w:ascii="Verdana" w:hAnsi="Verdana"/>
              </w:rPr>
              <w:t>referred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Drug</w:t>
            </w:r>
            <w:r>
              <w:rPr>
                <w:rFonts w:ascii="Verdana" w:hAnsi="Verdana"/>
              </w:rPr>
              <w:t xml:space="preserve"> </w:t>
            </w:r>
            <w:r w:rsidRPr="0025615F">
              <w:rPr>
                <w:rFonts w:ascii="Verdana" w:hAnsi="Verdana"/>
              </w:rPr>
              <w:t>Lists,</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designed</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provide</w:t>
            </w:r>
            <w:r>
              <w:rPr>
                <w:rFonts w:ascii="Verdana" w:hAnsi="Verdana"/>
              </w:rPr>
              <w:t xml:space="preserve"> </w:t>
            </w:r>
            <w:r w:rsidRPr="0025615F">
              <w:rPr>
                <w:rFonts w:ascii="Verdana" w:hAnsi="Verdana"/>
              </w:rPr>
              <w:t>you</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options</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selection</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en</w:t>
            </w:r>
            <w:r>
              <w:rPr>
                <w:rFonts w:ascii="Verdana" w:hAnsi="Verdana"/>
              </w:rPr>
              <w:t>co</w:t>
            </w:r>
            <w:r w:rsidRPr="0025615F">
              <w:rPr>
                <w:rFonts w:ascii="Verdana" w:hAnsi="Verdana"/>
              </w:rPr>
              <w:t>urage</w:t>
            </w:r>
            <w:r>
              <w:rPr>
                <w:rFonts w:ascii="Verdana" w:hAnsi="Verdana"/>
              </w:rPr>
              <w:t xml:space="preserve"> </w:t>
            </w:r>
            <w:r w:rsidRPr="0025615F">
              <w:rPr>
                <w:rFonts w:ascii="Verdana" w:hAnsi="Verdana"/>
              </w:rPr>
              <w:t>you</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use</w:t>
            </w:r>
            <w:r>
              <w:rPr>
                <w:rFonts w:ascii="Verdana" w:hAnsi="Verdana"/>
              </w:rPr>
              <w:t xml:space="preserve"> </w:t>
            </w:r>
            <w:r w:rsidRPr="0025615F">
              <w:rPr>
                <w:rFonts w:ascii="Verdana" w:hAnsi="Verdana"/>
              </w:rPr>
              <w:t>more</w:t>
            </w:r>
            <w:r>
              <w:rPr>
                <w:rFonts w:ascii="Verdana" w:hAnsi="Verdana"/>
              </w:rPr>
              <w:t xml:space="preserve"> </w:t>
            </w:r>
            <w:r w:rsidR="002046DB">
              <w:rPr>
                <w:rFonts w:ascii="Verdana" w:hAnsi="Verdana"/>
              </w:rPr>
              <w:t>co</w:t>
            </w:r>
            <w:r w:rsidR="002046DB" w:rsidRPr="0025615F">
              <w:rPr>
                <w:rFonts w:ascii="Verdana" w:hAnsi="Verdana"/>
              </w:rPr>
              <w:t>st</w:t>
            </w:r>
            <w:r w:rsidR="002046DB">
              <w:rPr>
                <w:rFonts w:ascii="Verdana" w:hAnsi="Verdana"/>
              </w:rPr>
              <w:t>-effective</w:t>
            </w:r>
            <w:r>
              <w:rPr>
                <w:rFonts w:ascii="Verdana" w:hAnsi="Verdana"/>
              </w:rPr>
              <w:t xml:space="preserve"> </w:t>
            </w:r>
            <w:r w:rsidRPr="0025615F">
              <w:rPr>
                <w:rFonts w:ascii="Verdana" w:hAnsi="Verdana"/>
              </w:rPr>
              <w:t>medication</w:t>
            </w:r>
            <w:r>
              <w:rPr>
                <w:rFonts w:ascii="Verdana" w:hAnsi="Verdana"/>
              </w:rPr>
              <w:t xml:space="preserve"> </w:t>
            </w:r>
            <w:r w:rsidRPr="0025615F">
              <w:rPr>
                <w:rFonts w:ascii="Verdana" w:hAnsi="Verdana"/>
              </w:rPr>
              <w:t>when</w:t>
            </w:r>
            <w:r>
              <w:rPr>
                <w:rFonts w:ascii="Verdana" w:hAnsi="Verdana"/>
              </w:rPr>
              <w:t xml:space="preserve"> </w:t>
            </w:r>
            <w:r w:rsidRPr="0025615F">
              <w:rPr>
                <w:rFonts w:ascii="Verdana" w:hAnsi="Verdana"/>
              </w:rPr>
              <w:t>appropriate</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available.</w:t>
            </w:r>
            <w:r>
              <w:rPr>
                <w:rFonts w:ascii="Verdana" w:hAnsi="Verdana"/>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brand</w:t>
            </w:r>
            <w:r>
              <w:rPr>
                <w:rFonts w:ascii="Verdana" w:hAnsi="Verdana"/>
                <w:color w:val="000000"/>
              </w:rPr>
              <w:t xml:space="preserve"> </w:t>
            </w:r>
            <w:r w:rsidRPr="0025615F">
              <w:rPr>
                <w:rFonts w:ascii="Verdana" w:hAnsi="Verdana"/>
                <w:color w:val="000000"/>
              </w:rPr>
              <w:t>name</w:t>
            </w:r>
            <w:r>
              <w:rPr>
                <w:rFonts w:ascii="Verdana" w:hAnsi="Verdana"/>
                <w:color w:val="000000"/>
              </w:rPr>
              <w:t xml:space="preserve"> </w:t>
            </w:r>
            <w:r w:rsidRPr="0025615F">
              <w:rPr>
                <w:rFonts w:ascii="Verdana" w:hAnsi="Verdana"/>
                <w:color w:val="000000"/>
              </w:rPr>
              <w:t>drugs</w:t>
            </w:r>
            <w:r>
              <w:rPr>
                <w:rFonts w:ascii="Verdana" w:hAnsi="Verdana"/>
                <w:color w:val="000000"/>
              </w:rPr>
              <w:t xml:space="preserve"> </w:t>
            </w:r>
            <w:r w:rsidRPr="0025615F">
              <w:rPr>
                <w:rFonts w:ascii="Verdana" w:hAnsi="Verdana"/>
                <w:color w:val="000000"/>
              </w:rPr>
              <w:t>listed</w:t>
            </w:r>
            <w:r>
              <w:rPr>
                <w:rFonts w:ascii="Verdana" w:hAnsi="Verdana"/>
                <w:color w:val="000000"/>
              </w:rPr>
              <w:t xml:space="preserve"> </w:t>
            </w:r>
            <w:r w:rsidRPr="0025615F">
              <w:rPr>
                <w:rFonts w:ascii="Verdana" w:hAnsi="Verdana"/>
                <w:color w:val="000000"/>
              </w:rPr>
              <w:t>in</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w:t>
            </w:r>
            <w:r w:rsidRPr="0025615F">
              <w:rPr>
                <w:rFonts w:ascii="Verdana" w:hAnsi="Verdana"/>
                <w:color w:val="000000"/>
              </w:rPr>
              <w:t>Formulary</w:t>
            </w:r>
            <w:r>
              <w:rPr>
                <w:rFonts w:ascii="Verdana" w:hAnsi="Verdana"/>
                <w:color w:val="000000"/>
              </w:rPr>
              <w:t xml:space="preserve"> </w:t>
            </w:r>
            <w:r w:rsidRPr="0025615F">
              <w:rPr>
                <w:rFonts w:ascii="Verdana" w:hAnsi="Verdana"/>
                <w:color w:val="000000"/>
              </w:rPr>
              <w:t>are</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preferred</w:t>
            </w:r>
            <w:r>
              <w:rPr>
                <w:rFonts w:ascii="Verdana" w:hAnsi="Verdana"/>
                <w:color w:val="000000"/>
              </w:rPr>
              <w:t xml:space="preserve"> </w:t>
            </w:r>
            <w:r w:rsidRPr="0025615F">
              <w:rPr>
                <w:rFonts w:ascii="Verdana" w:hAnsi="Verdana"/>
                <w:color w:val="000000"/>
              </w:rPr>
              <w:t>list</w:t>
            </w:r>
            <w:r>
              <w:rPr>
                <w:rFonts w:ascii="Verdana" w:hAnsi="Verdana"/>
                <w:color w:val="000000"/>
              </w:rPr>
              <w:t xml:space="preserve"> </w:t>
            </w:r>
            <w:r w:rsidRPr="0025615F">
              <w:rPr>
                <w:rFonts w:ascii="Verdana" w:hAnsi="Verdana"/>
                <w:color w:val="000000"/>
              </w:rPr>
              <w:t>of</w:t>
            </w:r>
            <w:r>
              <w:rPr>
                <w:rFonts w:ascii="Verdana" w:hAnsi="Verdana"/>
                <w:color w:val="000000"/>
              </w:rPr>
              <w:t xml:space="preserve"> </w:t>
            </w:r>
            <w:r w:rsidRPr="0025615F">
              <w:rPr>
                <w:rFonts w:ascii="Verdana" w:hAnsi="Verdana"/>
                <w:color w:val="000000"/>
              </w:rPr>
              <w:t>drugs</w:t>
            </w:r>
            <w:r>
              <w:rPr>
                <w:rFonts w:ascii="Verdana" w:hAnsi="Verdana"/>
                <w:color w:val="000000"/>
              </w:rPr>
              <w:t xml:space="preserve"> </w:t>
            </w:r>
            <w:r w:rsidRPr="0025615F">
              <w:rPr>
                <w:rFonts w:ascii="Verdana" w:hAnsi="Verdana"/>
                <w:color w:val="000000"/>
              </w:rPr>
              <w:t>that</w:t>
            </w:r>
            <w:r>
              <w:rPr>
                <w:rFonts w:ascii="Verdana" w:hAnsi="Verdana"/>
                <w:color w:val="000000"/>
              </w:rPr>
              <w:t xml:space="preserve"> </w:t>
            </w:r>
            <w:r w:rsidRPr="0025615F">
              <w:rPr>
                <w:rFonts w:ascii="Verdana" w:hAnsi="Verdana"/>
                <w:color w:val="000000"/>
              </w:rPr>
              <w:t>are</w:t>
            </w:r>
            <w:r>
              <w:rPr>
                <w:rFonts w:ascii="Verdana" w:hAnsi="Verdana"/>
                <w:color w:val="000000"/>
              </w:rPr>
              <w:t xml:space="preserve"> </w:t>
            </w:r>
            <w:r w:rsidRPr="0025615F">
              <w:rPr>
                <w:rFonts w:ascii="Verdana" w:hAnsi="Verdana"/>
                <w:color w:val="000000"/>
              </w:rPr>
              <w:t>selected</w:t>
            </w:r>
            <w:r>
              <w:rPr>
                <w:rFonts w:ascii="Verdana" w:hAnsi="Verdana"/>
                <w:color w:val="000000"/>
              </w:rPr>
              <w:t xml:space="preserve"> </w:t>
            </w:r>
            <w:r w:rsidRPr="0025615F">
              <w:rPr>
                <w:rFonts w:ascii="Verdana" w:hAnsi="Verdana"/>
                <w:color w:val="000000"/>
              </w:rPr>
              <w:t>based</w:t>
            </w:r>
            <w:r>
              <w:rPr>
                <w:rFonts w:ascii="Verdana" w:hAnsi="Verdana"/>
                <w:color w:val="000000"/>
              </w:rPr>
              <w:t xml:space="preserve"> </w:t>
            </w:r>
            <w:r w:rsidRPr="0025615F">
              <w:rPr>
                <w:rFonts w:ascii="Verdana" w:hAnsi="Verdana"/>
                <w:color w:val="000000"/>
              </w:rPr>
              <w:t>on</w:t>
            </w:r>
            <w:r>
              <w:rPr>
                <w:rFonts w:ascii="Verdana" w:hAnsi="Verdana"/>
                <w:color w:val="000000"/>
              </w:rPr>
              <w:t xml:space="preserve"> </w:t>
            </w:r>
            <w:r w:rsidRPr="0025615F">
              <w:rPr>
                <w:rFonts w:ascii="Verdana" w:hAnsi="Verdana"/>
                <w:color w:val="000000"/>
              </w:rPr>
              <w:t>their</w:t>
            </w:r>
            <w:r>
              <w:rPr>
                <w:rFonts w:ascii="Verdana" w:hAnsi="Verdana"/>
                <w:color w:val="000000"/>
              </w:rPr>
              <w:t xml:space="preserve"> </w:t>
            </w:r>
            <w:r w:rsidRPr="0025615F">
              <w:rPr>
                <w:rFonts w:ascii="Verdana" w:hAnsi="Verdana"/>
                <w:color w:val="000000"/>
              </w:rPr>
              <w:t>ability</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meet</w:t>
            </w:r>
            <w:r>
              <w:rPr>
                <w:rFonts w:ascii="Verdana" w:hAnsi="Verdana"/>
                <w:color w:val="000000"/>
              </w:rPr>
              <w:t xml:space="preserve"> </w:t>
            </w:r>
            <w:r w:rsidRPr="0025615F">
              <w:rPr>
                <w:rFonts w:ascii="Verdana" w:hAnsi="Verdana"/>
                <w:color w:val="000000"/>
              </w:rPr>
              <w:t>member</w:t>
            </w:r>
            <w:r>
              <w:rPr>
                <w:rFonts w:ascii="Verdana" w:hAnsi="Verdana"/>
                <w:color w:val="000000"/>
              </w:rPr>
              <w:t xml:space="preserve"> </w:t>
            </w:r>
            <w:r w:rsidRPr="0025615F">
              <w:rPr>
                <w:rFonts w:ascii="Verdana" w:hAnsi="Verdana"/>
                <w:color w:val="000000"/>
              </w:rPr>
              <w:t>needs,</w:t>
            </w:r>
            <w:r>
              <w:rPr>
                <w:rFonts w:ascii="Verdana" w:hAnsi="Verdana"/>
                <w:color w:val="000000"/>
              </w:rPr>
              <w:t xml:space="preserve"> </w:t>
            </w:r>
            <w:r w:rsidRPr="0025615F">
              <w:rPr>
                <w:rFonts w:ascii="Verdana" w:hAnsi="Verdana"/>
                <w:color w:val="000000"/>
              </w:rPr>
              <w:t>usually</w:t>
            </w:r>
            <w:r>
              <w:rPr>
                <w:rFonts w:ascii="Verdana" w:hAnsi="Verdana"/>
                <w:color w:val="000000"/>
              </w:rPr>
              <w:t xml:space="preserve"> </w:t>
            </w:r>
            <w:r w:rsidRPr="0025615F">
              <w:rPr>
                <w:rFonts w:ascii="Verdana" w:hAnsi="Verdana"/>
                <w:color w:val="000000"/>
              </w:rPr>
              <w:t>at</w:t>
            </w:r>
            <w:r>
              <w:rPr>
                <w:rFonts w:ascii="Verdana" w:hAnsi="Verdana"/>
                <w:color w:val="000000"/>
              </w:rPr>
              <w:t xml:space="preserve"> </w:t>
            </w:r>
            <w:r w:rsidRPr="0025615F">
              <w:rPr>
                <w:rFonts w:ascii="Verdana" w:hAnsi="Verdana"/>
                <w:color w:val="000000"/>
              </w:rPr>
              <w:t>a</w:t>
            </w:r>
            <w:r>
              <w:rPr>
                <w:rFonts w:ascii="Verdana" w:hAnsi="Verdana"/>
                <w:color w:val="000000"/>
              </w:rPr>
              <w:t xml:space="preserve"> </w:t>
            </w:r>
            <w:r w:rsidRPr="0025615F">
              <w:rPr>
                <w:rFonts w:ascii="Verdana" w:hAnsi="Verdana"/>
                <w:color w:val="000000"/>
              </w:rPr>
              <w:t>lower</w:t>
            </w:r>
            <w:r>
              <w:rPr>
                <w:rFonts w:ascii="Verdana" w:hAnsi="Verdana"/>
                <w:color w:val="000000"/>
              </w:rPr>
              <w:t xml:space="preserve"> co</w:t>
            </w:r>
            <w:r w:rsidRPr="0025615F">
              <w:rPr>
                <w:rFonts w:ascii="Verdana" w:hAnsi="Verdana"/>
                <w:color w:val="000000"/>
              </w:rPr>
              <w:t>st.</w:t>
            </w:r>
            <w:r>
              <w:rPr>
                <w:rFonts w:ascii="Verdana" w:hAnsi="Verdana"/>
                <w:color w:val="000000"/>
              </w:rPr>
              <w:t xml:space="preserve">  </w:t>
            </w:r>
            <w:r w:rsidRPr="0025615F">
              <w:rPr>
                <w:rFonts w:ascii="Verdana" w:hAnsi="Verdana"/>
                <w:color w:val="000000"/>
              </w:rPr>
              <w:t>Overall,</w:t>
            </w:r>
            <w:r>
              <w:rPr>
                <w:rFonts w:ascii="Verdana" w:hAnsi="Verdana"/>
                <w:color w:val="000000"/>
              </w:rPr>
              <w:t xml:space="preserve"> </w:t>
            </w:r>
            <w:r w:rsidRPr="0025615F">
              <w:rPr>
                <w:rFonts w:ascii="Verdana" w:hAnsi="Verdana"/>
                <w:color w:val="000000"/>
              </w:rPr>
              <w:t>Drug</w:t>
            </w:r>
            <w:r>
              <w:rPr>
                <w:rFonts w:ascii="Verdana" w:hAnsi="Verdana"/>
                <w:color w:val="000000"/>
              </w:rPr>
              <w:t xml:space="preserve"> </w:t>
            </w:r>
            <w:r w:rsidRPr="0025615F">
              <w:rPr>
                <w:rFonts w:ascii="Verdana" w:hAnsi="Verdana"/>
                <w:color w:val="000000"/>
              </w:rPr>
              <w:t>Lists</w:t>
            </w:r>
            <w:r>
              <w:rPr>
                <w:rFonts w:ascii="Verdana" w:hAnsi="Verdana"/>
                <w:color w:val="000000"/>
              </w:rPr>
              <w:t xml:space="preserve"> </w:t>
            </w:r>
            <w:r w:rsidRPr="0025615F">
              <w:rPr>
                <w:rFonts w:ascii="Verdana" w:hAnsi="Verdana"/>
                <w:color w:val="000000"/>
              </w:rPr>
              <w:t>provide</w:t>
            </w:r>
            <w:r>
              <w:rPr>
                <w:rFonts w:ascii="Verdana" w:hAnsi="Verdana"/>
                <w:color w:val="000000"/>
              </w:rPr>
              <w:t xml:space="preserve"> </w:t>
            </w:r>
            <w:r w:rsidRPr="0025615F">
              <w:rPr>
                <w:rFonts w:ascii="Verdana" w:hAnsi="Verdana"/>
                <w:color w:val="000000"/>
              </w:rPr>
              <w:t>savings</w:t>
            </w:r>
            <w:r>
              <w:rPr>
                <w:rFonts w:ascii="Verdana" w:hAnsi="Verdana"/>
                <w:color w:val="000000"/>
              </w:rPr>
              <w:t xml:space="preserve"> </w:t>
            </w:r>
            <w:r w:rsidRPr="0025615F">
              <w:rPr>
                <w:rFonts w:ascii="Verdana" w:hAnsi="Verdana"/>
                <w:color w:val="000000"/>
              </w:rPr>
              <w:t>to</w:t>
            </w:r>
            <w:r>
              <w:rPr>
                <w:rFonts w:ascii="Verdana" w:hAnsi="Verdana"/>
                <w:color w:val="000000"/>
              </w:rPr>
              <w:t xml:space="preserve"> </w:t>
            </w:r>
            <w:r w:rsidRPr="0025615F">
              <w:rPr>
                <w:rFonts w:ascii="Verdana" w:hAnsi="Verdana"/>
                <w:color w:val="000000"/>
              </w:rPr>
              <w:t>our</w:t>
            </w:r>
            <w:r>
              <w:rPr>
                <w:rFonts w:ascii="Verdana" w:hAnsi="Verdana"/>
                <w:color w:val="000000"/>
              </w:rPr>
              <w:t xml:space="preserve"> </w:t>
            </w:r>
            <w:r w:rsidRPr="0025615F">
              <w:rPr>
                <w:rFonts w:ascii="Verdana" w:hAnsi="Verdana"/>
                <w:color w:val="000000"/>
              </w:rPr>
              <w:t>clients.</w:t>
            </w:r>
          </w:p>
          <w:p w14:paraId="5D1D8697" w14:textId="77777777" w:rsidR="00A07033" w:rsidRPr="0025615F" w:rsidRDefault="00A07033" w:rsidP="009F0104">
            <w:pPr>
              <w:spacing w:before="120" w:after="120"/>
              <w:rPr>
                <w:rFonts w:ascii="Verdana" w:hAnsi="Verdana"/>
                <w:color w:val="000000"/>
              </w:rPr>
            </w:pPr>
          </w:p>
          <w:p w14:paraId="50C133EF" w14:textId="77777777" w:rsidR="00A07033" w:rsidRPr="0025615F" w:rsidRDefault="00A07033" w:rsidP="009F0104">
            <w:pPr>
              <w:spacing w:before="120" w:after="120"/>
              <w:rPr>
                <w:rFonts w:ascii="Verdana" w:hAnsi="Verdana"/>
                <w:color w:val="000000"/>
              </w:rPr>
            </w:pPr>
            <w:r w:rsidRPr="0025615F">
              <w:rPr>
                <w:rFonts w:ascii="Verdana" w:hAnsi="Verdana"/>
                <w:color w:val="000000"/>
              </w:rPr>
              <w:t>Manage</w:t>
            </w:r>
            <w:r>
              <w:rPr>
                <w:rFonts w:ascii="Verdana" w:hAnsi="Verdana"/>
                <w:color w:val="000000"/>
              </w:rPr>
              <w:t xml:space="preserve"> </w:t>
            </w:r>
            <w:r w:rsidRPr="0025615F">
              <w:rPr>
                <w:rFonts w:ascii="Verdana" w:hAnsi="Verdana"/>
                <w:color w:val="000000"/>
              </w:rPr>
              <w:t>out</w:t>
            </w:r>
            <w:r>
              <w:rPr>
                <w:rFonts w:ascii="Verdana" w:hAnsi="Verdana"/>
                <w:color w:val="000000"/>
              </w:rPr>
              <w:t xml:space="preserve"> </w:t>
            </w:r>
            <w:r w:rsidRPr="0025615F">
              <w:rPr>
                <w:rFonts w:ascii="Verdana" w:hAnsi="Verdana"/>
                <w:color w:val="000000"/>
              </w:rPr>
              <w:t>of</w:t>
            </w:r>
            <w:r>
              <w:rPr>
                <w:rFonts w:ascii="Verdana" w:hAnsi="Verdana"/>
                <w:color w:val="000000"/>
              </w:rPr>
              <w:t xml:space="preserve"> </w:t>
            </w:r>
            <w:r w:rsidRPr="0025615F">
              <w:rPr>
                <w:rFonts w:ascii="Verdana" w:hAnsi="Verdana"/>
                <w:color w:val="000000"/>
              </w:rPr>
              <w:t>pocket</w:t>
            </w:r>
            <w:r>
              <w:rPr>
                <w:rFonts w:ascii="Verdana" w:hAnsi="Verdana"/>
                <w:color w:val="000000"/>
              </w:rPr>
              <w:t xml:space="preserve"> co</w:t>
            </w:r>
            <w:r w:rsidRPr="0025615F">
              <w:rPr>
                <w:rFonts w:ascii="Verdana" w:hAnsi="Verdana"/>
                <w:color w:val="000000"/>
              </w:rPr>
              <w:t>st</w:t>
            </w:r>
            <w:r>
              <w:rPr>
                <w:rFonts w:ascii="Verdana" w:hAnsi="Verdana"/>
                <w:color w:val="000000"/>
              </w:rPr>
              <w:t xml:space="preserve"> </w:t>
            </w:r>
            <w:r w:rsidRPr="0025615F">
              <w:rPr>
                <w:rFonts w:ascii="Verdana" w:hAnsi="Verdana"/>
                <w:color w:val="000000"/>
              </w:rPr>
              <w:t>by</w:t>
            </w:r>
            <w:r>
              <w:rPr>
                <w:rFonts w:ascii="Verdana" w:hAnsi="Verdana"/>
                <w:color w:val="000000"/>
              </w:rPr>
              <w:t xml:space="preserve"> </w:t>
            </w:r>
            <w:r w:rsidRPr="0025615F">
              <w:rPr>
                <w:rFonts w:ascii="Verdana" w:hAnsi="Verdana"/>
                <w:color w:val="000000"/>
              </w:rPr>
              <w:t>understanding</w:t>
            </w:r>
            <w:r>
              <w:rPr>
                <w:rFonts w:ascii="Verdana" w:hAnsi="Verdana"/>
                <w:color w:val="000000"/>
              </w:rPr>
              <w:t xml:space="preserve"> </w:t>
            </w:r>
            <w:r w:rsidRPr="0025615F">
              <w:rPr>
                <w:rFonts w:ascii="Verdana" w:hAnsi="Verdana"/>
                <w:color w:val="000000"/>
              </w:rPr>
              <w:t>the</w:t>
            </w:r>
            <w:r>
              <w:rPr>
                <w:rFonts w:ascii="Verdana" w:hAnsi="Verdana"/>
                <w:color w:val="000000"/>
              </w:rPr>
              <w:t xml:space="preserve"> co</w:t>
            </w:r>
            <w:r>
              <w:rPr>
                <w:rFonts w:ascii="Verdana" w:hAnsi="Verdana"/>
                <w:color w:val="000000"/>
              </w:rPr>
              <w:noBreakHyphen/>
              <w:t xml:space="preserve">payment </w:t>
            </w:r>
            <w:r w:rsidRPr="0025615F">
              <w:rPr>
                <w:rFonts w:ascii="Verdana" w:hAnsi="Verdana"/>
                <w:color w:val="000000"/>
              </w:rPr>
              <w:t>structure.</w:t>
            </w:r>
          </w:p>
          <w:p w14:paraId="1EF232F0" w14:textId="77777777" w:rsidR="00A07033" w:rsidRPr="0025615F" w:rsidRDefault="00A07033" w:rsidP="009F0104">
            <w:pPr>
              <w:spacing w:before="120" w:after="120"/>
              <w:rPr>
                <w:rFonts w:ascii="Verdana" w:hAnsi="Verdana"/>
              </w:rPr>
            </w:pPr>
          </w:p>
          <w:p w14:paraId="4C98F63B" w14:textId="497C89CA" w:rsidR="00A07033" w:rsidRPr="0025615F" w:rsidRDefault="00A07033" w:rsidP="009F0104">
            <w:pPr>
              <w:spacing w:before="120" w:after="120"/>
              <w:rPr>
                <w:rFonts w:ascii="Verdana" w:hAnsi="Verdana"/>
              </w:rPr>
            </w:pPr>
            <w:r w:rsidRPr="0025615F">
              <w:rPr>
                <w:rFonts w:ascii="Verdana" w:hAnsi="Verdana"/>
                <w:b/>
              </w:rPr>
              <w:t>Open</w:t>
            </w:r>
            <w:r>
              <w:rPr>
                <w:rFonts w:ascii="Verdana" w:hAnsi="Verdana"/>
                <w:b/>
              </w:rPr>
              <w:t>:</w:t>
            </w:r>
            <w:r>
              <w:rPr>
                <w:rFonts w:ascii="Verdana" w:hAnsi="Verdana"/>
              </w:rPr>
              <w:t xml:space="preserve">  A</w:t>
            </w:r>
            <w:r w:rsidRPr="0025615F">
              <w:rPr>
                <w:rFonts w:ascii="Verdana" w:hAnsi="Verdana"/>
              </w:rPr>
              <w:t>n</w:t>
            </w:r>
            <w:r>
              <w:rPr>
                <w:rFonts w:ascii="Verdana" w:hAnsi="Verdana"/>
              </w:rPr>
              <w:t xml:space="preserve"> </w:t>
            </w:r>
            <w:r w:rsidRPr="0025615F">
              <w:rPr>
                <w:rFonts w:ascii="Verdana" w:hAnsi="Verdana"/>
              </w:rPr>
              <w:t>“open”</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has</w:t>
            </w:r>
            <w:r>
              <w:rPr>
                <w:rFonts w:ascii="Verdana" w:hAnsi="Verdana"/>
              </w:rPr>
              <w:t xml:space="preserve"> </w:t>
            </w:r>
            <w:r w:rsidRPr="0025615F">
              <w:rPr>
                <w:rFonts w:ascii="Verdana" w:hAnsi="Verdana"/>
              </w:rPr>
              <w:t>no</w:t>
            </w:r>
            <w:r>
              <w:rPr>
                <w:rFonts w:ascii="Verdana" w:hAnsi="Verdana"/>
              </w:rPr>
              <w:t xml:space="preserve"> </w:t>
            </w:r>
            <w:r w:rsidRPr="0025615F">
              <w:rPr>
                <w:rFonts w:ascii="Verdana" w:hAnsi="Verdana"/>
              </w:rPr>
              <w:t>“preferred</w:t>
            </w:r>
            <w:r>
              <w:rPr>
                <w:rFonts w:ascii="Verdana" w:hAnsi="Verdana"/>
              </w:rPr>
              <w:t xml:space="preserve"> </w:t>
            </w:r>
            <w:r w:rsidRPr="0025615F">
              <w:rPr>
                <w:rFonts w:ascii="Verdana" w:hAnsi="Verdana"/>
              </w:rPr>
              <w:t>product”</w:t>
            </w:r>
            <w:r>
              <w:rPr>
                <w:rFonts w:ascii="Verdana" w:hAnsi="Verdana"/>
              </w:rPr>
              <w:t xml:space="preserve"> </w:t>
            </w:r>
            <w:r w:rsidRPr="0025615F">
              <w:rPr>
                <w:rFonts w:ascii="Verdana" w:hAnsi="Verdana"/>
              </w:rPr>
              <w:t>restrictions.</w:t>
            </w:r>
            <w:r>
              <w:rPr>
                <w:rFonts w:ascii="Verdana" w:hAnsi="Verdana"/>
              </w:rPr>
              <w:t xml:space="preserve">  </w:t>
            </w:r>
            <w:r w:rsidRPr="0025615F">
              <w:rPr>
                <w:rFonts w:ascii="Verdana" w:hAnsi="Verdana"/>
              </w:rPr>
              <w:t>The</w:t>
            </w:r>
            <w:r>
              <w:rPr>
                <w:rFonts w:ascii="Verdana" w:hAnsi="Verdana"/>
              </w:rPr>
              <w:t xml:space="preserve"> </w:t>
            </w:r>
            <w:r w:rsidR="002046DB" w:rsidRPr="0025615F">
              <w:rPr>
                <w:rFonts w:ascii="Verdana" w:hAnsi="Verdana"/>
              </w:rPr>
              <w:t>two</w:t>
            </w:r>
            <w:r w:rsidR="002046DB">
              <w:rPr>
                <w:rFonts w:ascii="Verdana" w:hAnsi="Verdana"/>
              </w:rPr>
              <w:t>-tier</w:t>
            </w:r>
            <w:r>
              <w:rPr>
                <w:rFonts w:ascii="Verdana" w:hAnsi="Verdana"/>
              </w:rPr>
              <w:t xml:space="preserve"> </w:t>
            </w:r>
            <w:r w:rsidRPr="0025615F">
              <w:rPr>
                <w:rFonts w:ascii="Verdana" w:hAnsi="Verdana"/>
              </w:rPr>
              <w:t>program</w:t>
            </w:r>
            <w:r>
              <w:rPr>
                <w:rFonts w:ascii="Verdana" w:hAnsi="Verdana"/>
              </w:rPr>
              <w:t xml:space="preserve"> co</w:t>
            </w:r>
            <w:r w:rsidRPr="0025615F">
              <w:rPr>
                <w:rFonts w:ascii="Verdana" w:hAnsi="Verdana"/>
              </w:rPr>
              <w:t>nsists</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generic</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brand</w:t>
            </w:r>
            <w:r>
              <w:rPr>
                <w:rFonts w:ascii="Verdana" w:hAnsi="Verdana"/>
              </w:rPr>
              <w:t xml:space="preserve"> </w:t>
            </w:r>
            <w:r w:rsidRPr="0025615F">
              <w:rPr>
                <w:rFonts w:ascii="Verdana" w:hAnsi="Verdana"/>
              </w:rPr>
              <w:t>medications.</w:t>
            </w:r>
            <w:r>
              <w:rPr>
                <w:rFonts w:ascii="Verdana" w:hAnsi="Verdana"/>
              </w:rPr>
              <w:t xml:space="preserve">  Co</w:t>
            </w:r>
            <w:r>
              <w:rPr>
                <w:rFonts w:ascii="Verdana" w:hAnsi="Verdana"/>
              </w:rPr>
              <w:noBreakHyphen/>
              <w:t>payment</w:t>
            </w:r>
            <w:r w:rsidRPr="0025615F">
              <w:rPr>
                <w:rFonts w:ascii="Verdana" w:hAnsi="Verdana"/>
              </w:rPr>
              <w:t>s</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“flat”</w:t>
            </w:r>
            <w:r>
              <w:rPr>
                <w:rFonts w:ascii="Verdana" w:hAnsi="Verdana"/>
              </w:rPr>
              <w:t xml:space="preserve"> </w:t>
            </w:r>
            <w:r w:rsidRPr="0025615F">
              <w:rPr>
                <w:rFonts w:ascii="Verdana" w:hAnsi="Verdana"/>
              </w:rPr>
              <w:t>(generally</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fixed</w:t>
            </w:r>
            <w:r>
              <w:rPr>
                <w:rFonts w:ascii="Verdana" w:hAnsi="Verdana"/>
              </w:rPr>
              <w:t xml:space="preserve"> </w:t>
            </w:r>
            <w:r w:rsidRPr="0025615F">
              <w:rPr>
                <w:rFonts w:ascii="Verdana" w:hAnsi="Verdana"/>
              </w:rPr>
              <w:t>amount</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generic</w:t>
            </w:r>
            <w:r>
              <w:rPr>
                <w:rFonts w:ascii="Verdana" w:hAnsi="Verdana"/>
              </w:rPr>
              <w:t xml:space="preserve"> </w:t>
            </w:r>
            <w:r w:rsidRPr="0025615F">
              <w:rPr>
                <w:rFonts w:ascii="Verdana" w:hAnsi="Verdana"/>
              </w:rPr>
              <w:t>products,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higher</w:t>
            </w:r>
            <w:r>
              <w:rPr>
                <w:rFonts w:ascii="Verdana" w:hAnsi="Verdana"/>
              </w:rPr>
              <w:t xml:space="preserve"> </w:t>
            </w:r>
            <w:r w:rsidRPr="0025615F">
              <w:rPr>
                <w:rFonts w:ascii="Verdana" w:hAnsi="Verdana"/>
              </w:rPr>
              <w:t>fixed</w:t>
            </w:r>
            <w:r>
              <w:rPr>
                <w:rFonts w:ascii="Verdana" w:hAnsi="Verdana"/>
              </w:rPr>
              <w:t xml:space="preserve"> </w:t>
            </w:r>
            <w:r w:rsidRPr="0025615F">
              <w:rPr>
                <w:rFonts w:ascii="Verdana" w:hAnsi="Verdana"/>
              </w:rPr>
              <w:t>amount</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brand-name</w:t>
            </w:r>
            <w:r>
              <w:rPr>
                <w:rFonts w:ascii="Verdana" w:hAnsi="Verdana"/>
              </w:rPr>
              <w:t xml:space="preserve"> </w:t>
            </w:r>
            <w:r w:rsidRPr="0025615F">
              <w:rPr>
                <w:rFonts w:ascii="Verdana" w:hAnsi="Verdana"/>
              </w:rPr>
              <w:t>products;</w:t>
            </w:r>
            <w:r>
              <w:rPr>
                <w:rFonts w:ascii="Verdana" w:hAnsi="Verdana"/>
              </w:rPr>
              <w:t xml:space="preserve"> </w:t>
            </w:r>
            <w:r w:rsidRPr="0025615F">
              <w:rPr>
                <w:rFonts w:ascii="Verdana" w:hAnsi="Verdana"/>
              </w:rPr>
              <w:t>however,</w:t>
            </w:r>
            <w:r>
              <w:rPr>
                <w:rFonts w:ascii="Verdana" w:hAnsi="Verdana"/>
              </w:rPr>
              <w:t xml:space="preserve"> </w:t>
            </w:r>
            <w:r w:rsidRPr="0025615F">
              <w:rPr>
                <w:rFonts w:ascii="Verdana" w:hAnsi="Verdana"/>
              </w:rPr>
              <w:t>some</w:t>
            </w:r>
            <w:r>
              <w:rPr>
                <w:rFonts w:ascii="Verdana" w:hAnsi="Verdana"/>
              </w:rPr>
              <w:t xml:space="preserve"> </w:t>
            </w:r>
            <w:r w:rsidRPr="0025615F">
              <w:rPr>
                <w:rFonts w:ascii="Verdana" w:hAnsi="Verdana"/>
              </w:rPr>
              <w:t>plans</w:t>
            </w:r>
            <w:r>
              <w:rPr>
                <w:rFonts w:ascii="Verdana" w:hAnsi="Verdana"/>
              </w:rPr>
              <w:t xml:space="preserve"> </w:t>
            </w:r>
            <w:r w:rsidRPr="0025615F">
              <w:rPr>
                <w:rFonts w:ascii="Verdana" w:hAnsi="Verdana"/>
              </w:rPr>
              <w:t>still</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one</w:t>
            </w:r>
            <w:r>
              <w:rPr>
                <w:rFonts w:ascii="Verdana" w:hAnsi="Verdana"/>
              </w:rPr>
              <w:t xml:space="preserve"> co</w:t>
            </w:r>
            <w:r>
              <w:rPr>
                <w:rFonts w:ascii="Verdana" w:hAnsi="Verdana"/>
              </w:rPr>
              <w:noBreakHyphen/>
              <w:t xml:space="preserve">payment </w:t>
            </w:r>
            <w:r w:rsidRPr="0025615F">
              <w:rPr>
                <w:rFonts w:ascii="Verdana" w:hAnsi="Verdana"/>
              </w:rPr>
              <w:t>amount</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all</w:t>
            </w:r>
            <w:r>
              <w:rPr>
                <w:rFonts w:ascii="Verdana" w:hAnsi="Verdana"/>
              </w:rPr>
              <w:t xml:space="preserve"> </w:t>
            </w:r>
            <w:r w:rsidRPr="0025615F">
              <w:rPr>
                <w:rFonts w:ascii="Verdana" w:hAnsi="Verdana"/>
              </w:rPr>
              <w:t>prescriptions),</w:t>
            </w:r>
            <w:r>
              <w:rPr>
                <w:rFonts w:ascii="Verdana" w:hAnsi="Verdana"/>
              </w:rPr>
              <w:t xml:space="preserve"> </w:t>
            </w:r>
            <w:r w:rsidR="002046DB" w:rsidRPr="0025615F">
              <w:rPr>
                <w:rFonts w:ascii="Verdana" w:hAnsi="Verdana"/>
              </w:rPr>
              <w:t>or</w:t>
            </w:r>
            <w:r>
              <w:rPr>
                <w:rFonts w:ascii="Verdana" w:hAnsi="Verdana"/>
              </w:rPr>
              <w:t xml:space="preserve"> co</w:t>
            </w:r>
            <w:r>
              <w:rPr>
                <w:rFonts w:ascii="Verdana" w:hAnsi="Verdana"/>
              </w:rPr>
              <w:noBreakHyphen/>
              <w:t>payment</w:t>
            </w:r>
            <w:r w:rsidRPr="0025615F">
              <w:rPr>
                <w:rFonts w:ascii="Verdana" w:hAnsi="Verdana"/>
              </w:rPr>
              <w:t>s</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structured</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percentage</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actual</w:t>
            </w:r>
            <w:r>
              <w:rPr>
                <w:rFonts w:ascii="Verdana" w:hAnsi="Verdana"/>
              </w:rPr>
              <w:t xml:space="preserve"> co</w:t>
            </w:r>
            <w:r w:rsidRPr="0025615F">
              <w:rPr>
                <w:rFonts w:ascii="Verdana" w:hAnsi="Verdana"/>
              </w:rPr>
              <w:t>st</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medication.</w:t>
            </w:r>
            <w:r>
              <w:rPr>
                <w:rFonts w:ascii="Verdana" w:hAnsi="Verdana"/>
              </w:rPr>
              <w:t xml:space="preserve">  </w:t>
            </w:r>
            <w:r w:rsidRPr="0025615F">
              <w:rPr>
                <w:rFonts w:ascii="Verdana" w:hAnsi="Verdana"/>
              </w:rPr>
              <w:t>In</w:t>
            </w:r>
            <w:r>
              <w:rPr>
                <w:rFonts w:ascii="Verdana" w:hAnsi="Verdana"/>
              </w:rPr>
              <w:t xml:space="preserve"> </w:t>
            </w:r>
            <w:r w:rsidRPr="0025615F">
              <w:rPr>
                <w:rFonts w:ascii="Verdana" w:hAnsi="Verdana"/>
              </w:rPr>
              <w:t>addition</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traditional</w:t>
            </w:r>
            <w:r>
              <w:rPr>
                <w:rFonts w:ascii="Verdana" w:hAnsi="Verdana"/>
              </w:rPr>
              <w:t xml:space="preserve"> </w:t>
            </w:r>
            <w:r w:rsidRPr="0025615F">
              <w:rPr>
                <w:rFonts w:ascii="Verdana" w:hAnsi="Verdana"/>
              </w:rPr>
              <w:t>“open”</w:t>
            </w:r>
            <w:r>
              <w:rPr>
                <w:rFonts w:ascii="Verdana" w:hAnsi="Verdana"/>
              </w:rPr>
              <w:t xml:space="preserve"> </w:t>
            </w:r>
            <w:r w:rsidRPr="0025615F">
              <w:rPr>
                <w:rFonts w:ascii="Verdana" w:hAnsi="Verdana"/>
              </w:rPr>
              <w:t>programs,</w:t>
            </w:r>
            <w:r>
              <w:rPr>
                <w:rFonts w:ascii="Verdana" w:hAnsi="Verdana"/>
              </w:rPr>
              <w:t xml:space="preserve"> </w:t>
            </w:r>
            <w:r w:rsidRPr="0025615F">
              <w:rPr>
                <w:rFonts w:ascii="Verdana" w:hAnsi="Verdana"/>
              </w:rPr>
              <w:t>there</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clients</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do</w:t>
            </w:r>
            <w:r>
              <w:rPr>
                <w:rFonts w:ascii="Verdana" w:hAnsi="Verdana"/>
              </w:rPr>
              <w:t xml:space="preserve"> </w:t>
            </w:r>
            <w:r w:rsidRPr="0025615F">
              <w:rPr>
                <w:rFonts w:ascii="Verdana" w:hAnsi="Verdana"/>
              </w:rPr>
              <w:t>something</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little</w:t>
            </w:r>
            <w:r>
              <w:rPr>
                <w:rFonts w:ascii="Verdana" w:hAnsi="Verdana"/>
              </w:rPr>
              <w:t xml:space="preserve"> </w:t>
            </w:r>
            <w:r w:rsidRPr="0025615F">
              <w:rPr>
                <w:rFonts w:ascii="Verdana" w:hAnsi="Verdana"/>
              </w:rPr>
              <w:t>different,</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arrange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percentage</w:t>
            </w:r>
            <w:r>
              <w:rPr>
                <w:rFonts w:ascii="Verdana" w:hAnsi="Verdana"/>
              </w:rPr>
              <w:t xml:space="preserve"> co</w:t>
            </w:r>
            <w:r>
              <w:rPr>
                <w:rFonts w:ascii="Verdana" w:hAnsi="Verdana"/>
              </w:rPr>
              <w:noBreakHyphen/>
              <w:t xml:space="preserve">payment </w:t>
            </w:r>
            <w:r w:rsidRPr="0025615F">
              <w:rPr>
                <w:rFonts w:ascii="Verdana" w:hAnsi="Verdana"/>
              </w:rPr>
              <w:t>with</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minimum</w:t>
            </w:r>
            <w:r>
              <w:rPr>
                <w:rFonts w:ascii="Verdana" w:hAnsi="Verdana"/>
              </w:rPr>
              <w:t>/</w:t>
            </w:r>
            <w:r w:rsidRPr="0025615F">
              <w:rPr>
                <w:rFonts w:ascii="Verdana" w:hAnsi="Verdana"/>
              </w:rPr>
              <w:t>maximum</w:t>
            </w:r>
            <w:r>
              <w:rPr>
                <w:rFonts w:ascii="Verdana" w:hAnsi="Verdana"/>
              </w:rPr>
              <w:t xml:space="preserve"> </w:t>
            </w:r>
            <w:r w:rsidRPr="0025615F">
              <w:rPr>
                <w:rFonts w:ascii="Verdana" w:hAnsi="Verdana"/>
              </w:rPr>
              <w:t>amount</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generics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brands.</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example,</w:t>
            </w:r>
            <w:r>
              <w:rPr>
                <w:rFonts w:ascii="Verdana" w:hAnsi="Verdana"/>
              </w:rPr>
              <w:t xml:space="preserve"> </w:t>
            </w:r>
            <w:r w:rsidRPr="0025615F">
              <w:rPr>
                <w:rFonts w:ascii="Verdana" w:hAnsi="Verdana"/>
              </w:rPr>
              <w:t>we</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client</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at</w:t>
            </w:r>
            <w:r>
              <w:rPr>
                <w:rFonts w:ascii="Verdana" w:hAnsi="Verdana"/>
              </w:rPr>
              <w:t xml:space="preserve"> </w:t>
            </w:r>
            <w:r w:rsidRPr="0025615F">
              <w:rPr>
                <w:rFonts w:ascii="Verdana" w:hAnsi="Verdana"/>
              </w:rPr>
              <w:t>retail</w:t>
            </w:r>
            <w:r>
              <w:rPr>
                <w:rFonts w:ascii="Verdana" w:hAnsi="Verdana"/>
              </w:rPr>
              <w:t xml:space="preserve"> </w:t>
            </w:r>
            <w:r w:rsidRPr="0025615F">
              <w:rPr>
                <w:rFonts w:ascii="Verdana" w:hAnsi="Verdana"/>
              </w:rPr>
              <w:t>(POS),</w:t>
            </w:r>
            <w:r>
              <w:rPr>
                <w:rFonts w:ascii="Verdana" w:hAnsi="Verdana"/>
              </w:rPr>
              <w:t xml:space="preserve"> </w:t>
            </w:r>
            <w:r w:rsidRPr="0025615F">
              <w:rPr>
                <w:rFonts w:ascii="Verdana" w:hAnsi="Verdana"/>
              </w:rPr>
              <w:t>charge</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25%</w:t>
            </w:r>
            <w:r>
              <w:rPr>
                <w:rFonts w:ascii="Verdana" w:hAnsi="Verdana"/>
              </w:rPr>
              <w:t xml:space="preserve"> </w:t>
            </w:r>
            <w:r w:rsidRPr="0025615F">
              <w:rPr>
                <w:rFonts w:ascii="Verdana" w:hAnsi="Verdana"/>
              </w:rPr>
              <w:t>Brand</w:t>
            </w:r>
            <w:r>
              <w:rPr>
                <w:rFonts w:ascii="Verdana" w:hAnsi="Verdana"/>
              </w:rPr>
              <w:t xml:space="preserve"> co</w:t>
            </w:r>
            <w:r>
              <w:rPr>
                <w:rFonts w:ascii="Verdana" w:hAnsi="Verdana"/>
              </w:rPr>
              <w:noBreakHyphen/>
              <w:t xml:space="preserve">payment </w:t>
            </w:r>
            <w:r w:rsidRPr="0025615F">
              <w:rPr>
                <w:rFonts w:ascii="Verdana" w:hAnsi="Verdana"/>
              </w:rPr>
              <w:t>with</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$10</w:t>
            </w:r>
            <w:r>
              <w:rPr>
                <w:rFonts w:ascii="Verdana" w:hAnsi="Verdana"/>
              </w:rPr>
              <w:t xml:space="preserve"> </w:t>
            </w:r>
            <w:r w:rsidRPr="0025615F">
              <w:rPr>
                <w:rFonts w:ascii="Verdana" w:hAnsi="Verdana"/>
              </w:rPr>
              <w:t>minimum</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$50</w:t>
            </w:r>
            <w:r>
              <w:rPr>
                <w:rFonts w:ascii="Verdana" w:hAnsi="Verdana"/>
              </w:rPr>
              <w:t xml:space="preserve"> </w:t>
            </w:r>
            <w:r w:rsidRPr="0025615F">
              <w:rPr>
                <w:rFonts w:ascii="Verdana" w:hAnsi="Verdana"/>
              </w:rPr>
              <w:t>maximum</w:t>
            </w:r>
            <w:r>
              <w:rPr>
                <w:rFonts w:ascii="Verdana" w:hAnsi="Verdana"/>
              </w:rPr>
              <w:t xml:space="preserve"> </w:t>
            </w:r>
            <w:r w:rsidRPr="0025615F">
              <w:rPr>
                <w:rFonts w:ascii="Verdana" w:hAnsi="Verdana"/>
              </w:rPr>
              <w:t>charge</w:t>
            </w:r>
            <w:r>
              <w:rPr>
                <w:rFonts w:ascii="Verdana" w:hAnsi="Verdana"/>
              </w:rPr>
              <w:t xml:space="preserve"> </w:t>
            </w:r>
            <w:r w:rsidRPr="0025615F">
              <w:rPr>
                <w:rFonts w:ascii="Verdana" w:hAnsi="Verdana"/>
              </w:rPr>
              <w:t>amount,</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25%</w:t>
            </w:r>
            <w:r>
              <w:rPr>
                <w:rFonts w:ascii="Verdana" w:hAnsi="Verdana"/>
              </w:rPr>
              <w:t xml:space="preserve"> </w:t>
            </w:r>
            <w:r w:rsidRPr="0025615F">
              <w:rPr>
                <w:rFonts w:ascii="Verdana" w:hAnsi="Verdana"/>
              </w:rPr>
              <w:t>Generic</w:t>
            </w:r>
            <w:r>
              <w:rPr>
                <w:rFonts w:ascii="Verdana" w:hAnsi="Verdana"/>
              </w:rPr>
              <w:t xml:space="preserve"> co</w:t>
            </w:r>
            <w:r>
              <w:rPr>
                <w:rFonts w:ascii="Verdana" w:hAnsi="Verdana"/>
              </w:rPr>
              <w:noBreakHyphen/>
              <w:t xml:space="preserve">payment </w:t>
            </w:r>
            <w:r w:rsidRPr="0025615F">
              <w:rPr>
                <w:rFonts w:ascii="Verdana" w:hAnsi="Verdana"/>
              </w:rPr>
              <w:t>with</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$5</w:t>
            </w:r>
            <w:r>
              <w:rPr>
                <w:rFonts w:ascii="Verdana" w:hAnsi="Verdana"/>
              </w:rPr>
              <w:t xml:space="preserve"> </w:t>
            </w:r>
            <w:r w:rsidRPr="0025615F">
              <w:rPr>
                <w:rFonts w:ascii="Verdana" w:hAnsi="Verdana"/>
              </w:rPr>
              <w:t>minimum</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$25</w:t>
            </w:r>
            <w:r>
              <w:rPr>
                <w:rFonts w:ascii="Verdana" w:hAnsi="Verdana"/>
              </w:rPr>
              <w:t xml:space="preserve"> </w:t>
            </w:r>
            <w:r w:rsidRPr="0025615F">
              <w:rPr>
                <w:rFonts w:ascii="Verdana" w:hAnsi="Verdana"/>
              </w:rPr>
              <w:t>maximum</w:t>
            </w:r>
            <w:r>
              <w:rPr>
                <w:rFonts w:ascii="Verdana" w:hAnsi="Verdana"/>
              </w:rPr>
              <w:t xml:space="preserve"> </w:t>
            </w:r>
            <w:r w:rsidRPr="0025615F">
              <w:rPr>
                <w:rFonts w:ascii="Verdana" w:hAnsi="Verdana"/>
              </w:rPr>
              <w:t>charge</w:t>
            </w:r>
            <w:r>
              <w:rPr>
                <w:rFonts w:ascii="Verdana" w:hAnsi="Verdana"/>
              </w:rPr>
              <w:t xml:space="preserve"> </w:t>
            </w:r>
            <w:r w:rsidRPr="0025615F">
              <w:rPr>
                <w:rFonts w:ascii="Verdana" w:hAnsi="Verdana"/>
              </w:rPr>
              <w:t>amount.</w:t>
            </w:r>
          </w:p>
          <w:p w14:paraId="232B157E" w14:textId="77777777" w:rsidR="00A07033" w:rsidRPr="0025615F" w:rsidRDefault="00A07033" w:rsidP="009F0104">
            <w:pPr>
              <w:spacing w:before="120" w:after="120"/>
              <w:rPr>
                <w:rFonts w:ascii="Verdana" w:hAnsi="Verdana"/>
              </w:rPr>
            </w:pPr>
          </w:p>
          <w:p w14:paraId="46E4575E" w14:textId="77777777" w:rsidR="00A07033" w:rsidRPr="0025615F" w:rsidRDefault="00A07033" w:rsidP="009F0104">
            <w:pPr>
              <w:spacing w:before="120" w:after="120"/>
              <w:rPr>
                <w:rFonts w:ascii="Verdana" w:hAnsi="Verdana"/>
              </w:rPr>
            </w:pPr>
            <w:r w:rsidRPr="0025615F">
              <w:rPr>
                <w:rFonts w:ascii="Verdana" w:hAnsi="Verdana"/>
                <w:b/>
              </w:rPr>
              <w:t>Incentivized</w:t>
            </w:r>
            <w:r>
              <w:rPr>
                <w:rFonts w:ascii="Verdana" w:hAnsi="Verdana"/>
                <w:b/>
              </w:rPr>
              <w:t>:</w:t>
            </w:r>
            <w:r>
              <w:rPr>
                <w:rFonts w:ascii="Verdana" w:hAnsi="Verdana"/>
              </w:rPr>
              <w:t xml:space="preserve">  A</w:t>
            </w:r>
            <w:r w:rsidRPr="0025615F">
              <w:rPr>
                <w:rFonts w:ascii="Verdana" w:hAnsi="Verdana"/>
              </w:rPr>
              <w:t>n</w:t>
            </w:r>
            <w:r>
              <w:rPr>
                <w:rFonts w:ascii="Verdana" w:hAnsi="Verdana"/>
              </w:rPr>
              <w:t xml:space="preserve"> </w:t>
            </w:r>
            <w:r w:rsidRPr="0025615F">
              <w:rPr>
                <w:rFonts w:ascii="Verdana" w:hAnsi="Verdana"/>
              </w:rPr>
              <w:t>“incentivized”</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en</w:t>
            </w:r>
            <w:r>
              <w:rPr>
                <w:rFonts w:ascii="Verdana" w:hAnsi="Verdana"/>
              </w:rPr>
              <w:t>co</w:t>
            </w:r>
            <w:r w:rsidRPr="0025615F">
              <w:rPr>
                <w:rFonts w:ascii="Verdana" w:hAnsi="Verdana"/>
              </w:rPr>
              <w:t>urages</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members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use</w:t>
            </w:r>
            <w:r>
              <w:rPr>
                <w:rFonts w:ascii="Verdana" w:hAnsi="Verdana"/>
              </w:rPr>
              <w:t xml:space="preserve"> </w:t>
            </w:r>
            <w:r w:rsidRPr="0025615F">
              <w:rPr>
                <w:rFonts w:ascii="Verdana" w:hAnsi="Verdana"/>
              </w:rPr>
              <w:t>preferred</w:t>
            </w:r>
            <w:r>
              <w:rPr>
                <w:rFonts w:ascii="Verdana" w:hAnsi="Verdana"/>
              </w:rPr>
              <w:t xml:space="preserve"> </w:t>
            </w:r>
            <w:r w:rsidRPr="0025615F">
              <w:rPr>
                <w:rFonts w:ascii="Verdana" w:hAnsi="Verdana"/>
              </w:rPr>
              <w:t>products</w:t>
            </w:r>
            <w:r>
              <w:rPr>
                <w:rFonts w:ascii="Verdana" w:hAnsi="Verdana"/>
              </w:rPr>
              <w:t xml:space="preserve"> </w:t>
            </w:r>
            <w:r w:rsidRPr="0025615F">
              <w:rPr>
                <w:rFonts w:ascii="Verdana" w:hAnsi="Verdana"/>
              </w:rPr>
              <w:t>by</w:t>
            </w:r>
            <w:r>
              <w:rPr>
                <w:rFonts w:ascii="Verdana" w:hAnsi="Verdana"/>
              </w:rPr>
              <w:t xml:space="preserve"> </w:t>
            </w:r>
            <w:r w:rsidRPr="0025615F">
              <w:rPr>
                <w:rFonts w:ascii="Verdana" w:hAnsi="Verdana"/>
              </w:rPr>
              <w:t>setting</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lower</w:t>
            </w:r>
            <w:r>
              <w:rPr>
                <w:rFonts w:ascii="Verdana" w:hAnsi="Verdana"/>
              </w:rPr>
              <w:t xml:space="preserve"> co</w:t>
            </w:r>
            <w:r>
              <w:rPr>
                <w:rFonts w:ascii="Verdana" w:hAnsi="Verdana"/>
              </w:rPr>
              <w:noBreakHyphen/>
              <w:t xml:space="preserve">payment </w:t>
            </w:r>
            <w:r w:rsidRPr="0025615F">
              <w:rPr>
                <w:rFonts w:ascii="Verdana" w:hAnsi="Verdana"/>
              </w:rPr>
              <w:t>amount</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preferred</w:t>
            </w:r>
            <w:r>
              <w:rPr>
                <w:rFonts w:ascii="Verdana" w:hAnsi="Verdana"/>
              </w:rPr>
              <w:t xml:space="preserve"> </w:t>
            </w:r>
            <w:r w:rsidRPr="0025615F">
              <w:rPr>
                <w:rFonts w:ascii="Verdana" w:hAnsi="Verdana"/>
              </w:rPr>
              <w:t>products,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higher</w:t>
            </w:r>
            <w:r>
              <w:rPr>
                <w:rFonts w:ascii="Verdana" w:hAnsi="Verdana"/>
              </w:rPr>
              <w:t xml:space="preserve"> co</w:t>
            </w:r>
            <w:r>
              <w:rPr>
                <w:rFonts w:ascii="Verdana" w:hAnsi="Verdana"/>
              </w:rPr>
              <w:noBreakHyphen/>
              <w:t xml:space="preserve">payment </w:t>
            </w:r>
            <w:r w:rsidRPr="0025615F">
              <w:rPr>
                <w:rFonts w:ascii="Verdana" w:hAnsi="Verdana"/>
              </w:rPr>
              <w:t>amount</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non-preferred</w:t>
            </w:r>
            <w:r>
              <w:rPr>
                <w:rFonts w:ascii="Verdana" w:hAnsi="Verdana"/>
              </w:rPr>
              <w:t xml:space="preserve"> </w:t>
            </w:r>
            <w:r w:rsidRPr="0025615F">
              <w:rPr>
                <w:rFonts w:ascii="Verdana" w:hAnsi="Verdana"/>
              </w:rPr>
              <w:t>products.</w:t>
            </w:r>
            <w:r>
              <w:rPr>
                <w:rFonts w:ascii="Verdana" w:hAnsi="Verdana"/>
              </w:rPr>
              <w:t xml:space="preserve">  </w:t>
            </w:r>
            <w:r w:rsidRPr="0025615F">
              <w:rPr>
                <w:rFonts w:ascii="Verdana" w:hAnsi="Verdana"/>
              </w:rPr>
              <w:t>Generally,</w:t>
            </w:r>
            <w:r>
              <w:rPr>
                <w:rFonts w:ascii="Verdana" w:hAnsi="Verdana"/>
              </w:rPr>
              <w:t xml:space="preserve"> co</w:t>
            </w:r>
            <w:r>
              <w:rPr>
                <w:rFonts w:ascii="Verdana" w:hAnsi="Verdana"/>
              </w:rPr>
              <w:noBreakHyphen/>
              <w:t>payment</w:t>
            </w:r>
            <w:r w:rsidRPr="0025615F">
              <w:rPr>
                <w:rFonts w:ascii="Verdana" w:hAnsi="Verdana"/>
              </w:rPr>
              <w:t>s</w:t>
            </w:r>
            <w:r>
              <w:rPr>
                <w:rFonts w:ascii="Verdana" w:hAnsi="Verdana"/>
              </w:rPr>
              <w:t xml:space="preserve"> </w:t>
            </w:r>
            <w:r w:rsidRPr="0025615F">
              <w:rPr>
                <w:rFonts w:ascii="Verdana" w:hAnsi="Verdana"/>
              </w:rPr>
              <w:t>are</w:t>
            </w:r>
            <w:r>
              <w:rPr>
                <w:rFonts w:ascii="Verdana" w:hAnsi="Verdana"/>
              </w:rPr>
              <w:t xml:space="preserve"> </w:t>
            </w:r>
            <w:r w:rsidRPr="0025615F">
              <w:rPr>
                <w:rFonts w:ascii="Verdana" w:hAnsi="Verdana"/>
              </w:rPr>
              <w:t>structured</w:t>
            </w:r>
            <w:r>
              <w:rPr>
                <w:rFonts w:ascii="Verdana" w:hAnsi="Verdana"/>
              </w:rPr>
              <w:t xml:space="preserve"> </w:t>
            </w:r>
            <w:r w:rsidRPr="0025615F">
              <w:rPr>
                <w:rFonts w:ascii="Verdana" w:hAnsi="Verdana"/>
              </w:rPr>
              <w:t>as</w:t>
            </w:r>
            <w:r>
              <w:rPr>
                <w:rFonts w:ascii="Verdana" w:hAnsi="Verdana"/>
              </w:rPr>
              <w:t xml:space="preserve"> </w:t>
            </w:r>
            <w:r w:rsidRPr="0025615F">
              <w:rPr>
                <w:rFonts w:ascii="Verdana" w:hAnsi="Verdana"/>
              </w:rPr>
              <w:t>follows:</w:t>
            </w:r>
          </w:p>
          <w:p w14:paraId="40F88DC3" w14:textId="77777777" w:rsidR="00A07033" w:rsidRPr="0025615F" w:rsidRDefault="00A07033" w:rsidP="009F0104">
            <w:pPr>
              <w:numPr>
                <w:ilvl w:val="0"/>
                <w:numId w:val="65"/>
              </w:numPr>
              <w:spacing w:before="120" w:after="120"/>
              <w:rPr>
                <w:rFonts w:ascii="Verdana" w:hAnsi="Verdana"/>
              </w:rPr>
            </w:pPr>
            <w:r w:rsidRPr="0025615F">
              <w:rPr>
                <w:rFonts w:ascii="Verdana" w:hAnsi="Verdana"/>
              </w:rPr>
              <w:t>$xx</w:t>
            </w:r>
            <w:r>
              <w:rPr>
                <w:rFonts w:ascii="Verdana" w:hAnsi="Verdana"/>
              </w:rPr>
              <w:t xml:space="preserve"> </w:t>
            </w:r>
            <w:r w:rsidRPr="0025615F">
              <w:rPr>
                <w:rFonts w:ascii="Verdana" w:hAnsi="Verdana"/>
              </w:rPr>
              <w:t>(lowest</w:t>
            </w:r>
            <w:r>
              <w:rPr>
                <w:rFonts w:ascii="Verdana" w:hAnsi="Verdana"/>
              </w:rPr>
              <w:t xml:space="preserve"> co</w:t>
            </w:r>
            <w:r>
              <w:rPr>
                <w:rFonts w:ascii="Verdana" w:hAnsi="Verdana"/>
              </w:rPr>
              <w:noBreakHyphen/>
              <w:t xml:space="preserve">payment </w:t>
            </w:r>
            <w:r w:rsidRPr="0025615F">
              <w:rPr>
                <w:rFonts w:ascii="Verdana" w:hAnsi="Verdana"/>
              </w:rPr>
              <w:t>amount)</w:t>
            </w:r>
            <w:r>
              <w:rPr>
                <w:rFonts w:ascii="Verdana" w:hAnsi="Verdana"/>
              </w:rPr>
              <w:t xml:space="preserve"> </w:t>
            </w:r>
            <w:r w:rsidRPr="0025615F">
              <w:rPr>
                <w:rFonts w:ascii="Verdana" w:hAnsi="Verdana"/>
              </w:rPr>
              <w:t>=</w:t>
            </w:r>
            <w:r>
              <w:rPr>
                <w:rFonts w:ascii="Verdana" w:hAnsi="Verdana"/>
              </w:rPr>
              <w:t xml:space="preserve"> </w:t>
            </w:r>
            <w:r w:rsidRPr="0025615F">
              <w:rPr>
                <w:rFonts w:ascii="Verdana" w:hAnsi="Verdana"/>
              </w:rPr>
              <w:t>generic</w:t>
            </w:r>
            <w:r>
              <w:rPr>
                <w:rFonts w:ascii="Verdana" w:hAnsi="Verdana"/>
              </w:rPr>
              <w:t xml:space="preserve"> </w:t>
            </w:r>
            <w:r w:rsidRPr="0025615F">
              <w:rPr>
                <w:rFonts w:ascii="Verdana" w:hAnsi="Verdana"/>
              </w:rPr>
              <w:t>products</w:t>
            </w:r>
          </w:p>
          <w:p w14:paraId="1A6338CD" w14:textId="77777777" w:rsidR="00A07033" w:rsidRPr="0025615F" w:rsidRDefault="00A07033" w:rsidP="009F0104">
            <w:pPr>
              <w:numPr>
                <w:ilvl w:val="0"/>
                <w:numId w:val="65"/>
              </w:numPr>
              <w:spacing w:before="120" w:after="120"/>
              <w:rPr>
                <w:rFonts w:ascii="Verdana" w:hAnsi="Verdana"/>
              </w:rPr>
            </w:pPr>
            <w:r w:rsidRPr="0025615F">
              <w:rPr>
                <w:rFonts w:ascii="Verdana" w:hAnsi="Verdana"/>
              </w:rPr>
              <w:t>$xx</w:t>
            </w:r>
            <w:r>
              <w:rPr>
                <w:rFonts w:ascii="Verdana" w:hAnsi="Verdana"/>
              </w:rPr>
              <w:t xml:space="preserve"> </w:t>
            </w:r>
            <w:r w:rsidRPr="0025615F">
              <w:rPr>
                <w:rFonts w:ascii="Verdana" w:hAnsi="Verdana"/>
              </w:rPr>
              <w:t>(middle</w:t>
            </w:r>
            <w:r>
              <w:rPr>
                <w:rFonts w:ascii="Verdana" w:hAnsi="Verdana"/>
              </w:rPr>
              <w:t xml:space="preserve"> co</w:t>
            </w:r>
            <w:r>
              <w:rPr>
                <w:rFonts w:ascii="Verdana" w:hAnsi="Verdana"/>
              </w:rPr>
              <w:noBreakHyphen/>
              <w:t xml:space="preserve">payment </w:t>
            </w:r>
            <w:r w:rsidRPr="0025615F">
              <w:rPr>
                <w:rFonts w:ascii="Verdana" w:hAnsi="Verdana"/>
              </w:rPr>
              <w:t>amount)</w:t>
            </w:r>
            <w:r>
              <w:rPr>
                <w:rFonts w:ascii="Verdana" w:hAnsi="Verdana"/>
              </w:rPr>
              <w:t xml:space="preserve"> </w:t>
            </w:r>
            <w:r w:rsidRPr="0025615F">
              <w:rPr>
                <w:rFonts w:ascii="Verdana" w:hAnsi="Verdana"/>
              </w:rPr>
              <w:t>=</w:t>
            </w:r>
            <w:r>
              <w:rPr>
                <w:rFonts w:ascii="Verdana" w:hAnsi="Verdana"/>
              </w:rPr>
              <w:t xml:space="preserve"> </w:t>
            </w:r>
            <w:r w:rsidRPr="0025615F">
              <w:rPr>
                <w:rFonts w:ascii="Verdana" w:hAnsi="Verdana"/>
              </w:rPr>
              <w:t>preferred</w:t>
            </w:r>
            <w:r>
              <w:rPr>
                <w:rFonts w:ascii="Verdana" w:hAnsi="Verdana"/>
              </w:rPr>
              <w:t xml:space="preserve"> </w:t>
            </w:r>
            <w:r w:rsidRPr="0025615F">
              <w:rPr>
                <w:rFonts w:ascii="Verdana" w:hAnsi="Verdana"/>
              </w:rPr>
              <w:t>products</w:t>
            </w:r>
          </w:p>
          <w:p w14:paraId="6B86C478" w14:textId="77777777" w:rsidR="00A07033" w:rsidRPr="0025615F" w:rsidRDefault="00A07033" w:rsidP="009F0104">
            <w:pPr>
              <w:numPr>
                <w:ilvl w:val="0"/>
                <w:numId w:val="65"/>
              </w:numPr>
              <w:spacing w:before="120" w:after="120"/>
              <w:rPr>
                <w:rFonts w:ascii="Verdana" w:hAnsi="Verdana"/>
              </w:rPr>
            </w:pPr>
            <w:r w:rsidRPr="0025615F">
              <w:rPr>
                <w:rFonts w:ascii="Verdana" w:hAnsi="Verdana"/>
              </w:rPr>
              <w:t>$xx</w:t>
            </w:r>
            <w:r>
              <w:rPr>
                <w:rFonts w:ascii="Verdana" w:hAnsi="Verdana"/>
              </w:rPr>
              <w:t xml:space="preserve"> </w:t>
            </w:r>
            <w:r w:rsidRPr="0025615F">
              <w:rPr>
                <w:rFonts w:ascii="Verdana" w:hAnsi="Verdana"/>
              </w:rPr>
              <w:t>(highest</w:t>
            </w:r>
            <w:r>
              <w:rPr>
                <w:rFonts w:ascii="Verdana" w:hAnsi="Verdana"/>
              </w:rPr>
              <w:t xml:space="preserve"> co</w:t>
            </w:r>
            <w:r>
              <w:rPr>
                <w:rFonts w:ascii="Verdana" w:hAnsi="Verdana"/>
              </w:rPr>
              <w:noBreakHyphen/>
              <w:t xml:space="preserve">payment </w:t>
            </w:r>
            <w:r w:rsidRPr="0025615F">
              <w:rPr>
                <w:rFonts w:ascii="Verdana" w:hAnsi="Verdana"/>
              </w:rPr>
              <w:t>amount)</w:t>
            </w:r>
            <w:r>
              <w:rPr>
                <w:rFonts w:ascii="Verdana" w:hAnsi="Verdana"/>
              </w:rPr>
              <w:t xml:space="preserve"> </w:t>
            </w:r>
            <w:r w:rsidRPr="0025615F">
              <w:rPr>
                <w:rFonts w:ascii="Verdana" w:hAnsi="Verdana"/>
              </w:rPr>
              <w:t>=</w:t>
            </w:r>
            <w:r>
              <w:rPr>
                <w:rFonts w:ascii="Verdana" w:hAnsi="Verdana"/>
              </w:rPr>
              <w:t xml:space="preserve"> </w:t>
            </w:r>
            <w:r w:rsidRPr="0025615F">
              <w:rPr>
                <w:rFonts w:ascii="Verdana" w:hAnsi="Verdana"/>
              </w:rPr>
              <w:t>non-preferred</w:t>
            </w:r>
            <w:r>
              <w:rPr>
                <w:rFonts w:ascii="Verdana" w:hAnsi="Verdana"/>
              </w:rPr>
              <w:t xml:space="preserve"> </w:t>
            </w:r>
            <w:r w:rsidRPr="0025615F">
              <w:rPr>
                <w:rFonts w:ascii="Verdana" w:hAnsi="Verdana"/>
              </w:rPr>
              <w:t>products</w:t>
            </w:r>
          </w:p>
          <w:p w14:paraId="2C2C320C" w14:textId="77777777" w:rsidR="00A07033" w:rsidRPr="0025615F" w:rsidRDefault="00A07033" w:rsidP="009F0104">
            <w:pPr>
              <w:spacing w:before="120" w:after="120"/>
              <w:rPr>
                <w:rFonts w:ascii="Verdana" w:hAnsi="Verdana"/>
              </w:rPr>
            </w:pPr>
          </w:p>
          <w:p w14:paraId="3688B2FA" w14:textId="77777777" w:rsidR="00A07033" w:rsidRPr="0025615F" w:rsidRDefault="00A07033" w:rsidP="009F0104">
            <w:pPr>
              <w:spacing w:before="120" w:after="120"/>
              <w:rPr>
                <w:rFonts w:ascii="Verdana" w:hAnsi="Verdana"/>
              </w:rPr>
            </w:pPr>
            <w:r w:rsidRPr="0025615F">
              <w:rPr>
                <w:rFonts w:ascii="Verdana" w:hAnsi="Verdana"/>
              </w:rPr>
              <w:t>When</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is</w:t>
            </w:r>
            <w:r>
              <w:rPr>
                <w:rFonts w:ascii="Verdana" w:hAnsi="Verdana"/>
              </w:rPr>
              <w:t xml:space="preserve"> </w:t>
            </w:r>
            <w:r w:rsidRPr="0025615F">
              <w:rPr>
                <w:rFonts w:ascii="Verdana" w:hAnsi="Verdana"/>
              </w:rPr>
              <w:t>dispensed</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non-preferred</w:t>
            </w:r>
            <w:r>
              <w:rPr>
                <w:rFonts w:ascii="Verdana" w:hAnsi="Verdana"/>
              </w:rPr>
              <w:t xml:space="preserve"> </w:t>
            </w:r>
            <w:r w:rsidRPr="0025615F">
              <w:rPr>
                <w:rFonts w:ascii="Verdana" w:hAnsi="Verdana"/>
              </w:rPr>
              <w:t>product</w:t>
            </w:r>
            <w:r>
              <w:rPr>
                <w:rFonts w:ascii="Verdana" w:hAnsi="Verdana"/>
              </w:rPr>
              <w:t xml:space="preserve"> </w:t>
            </w:r>
            <w:r w:rsidRPr="0025615F">
              <w:rPr>
                <w:rFonts w:ascii="Verdana" w:hAnsi="Verdana"/>
              </w:rPr>
              <w:t>that</w:t>
            </w:r>
            <w:r>
              <w:rPr>
                <w:rFonts w:ascii="Verdana" w:hAnsi="Verdana"/>
              </w:rPr>
              <w:t xml:space="preserve"> </w:t>
            </w:r>
            <w:r w:rsidRPr="0025615F">
              <w:rPr>
                <w:rFonts w:ascii="Verdana" w:hAnsi="Verdana"/>
              </w:rPr>
              <w:t>has</w:t>
            </w:r>
            <w:r>
              <w:rPr>
                <w:rFonts w:ascii="Verdana" w:hAnsi="Verdana"/>
              </w:rPr>
              <w:t xml:space="preserve"> </w:t>
            </w:r>
            <w:r w:rsidRPr="0025615F">
              <w:rPr>
                <w:rFonts w:ascii="Verdana" w:hAnsi="Verdana"/>
              </w:rPr>
              <w:t>no</w:t>
            </w:r>
            <w:r>
              <w:rPr>
                <w:rFonts w:ascii="Verdana" w:hAnsi="Verdana"/>
              </w:rPr>
              <w:t xml:space="preserve"> </w:t>
            </w:r>
            <w:r w:rsidRPr="0025615F">
              <w:rPr>
                <w:rFonts w:ascii="Verdana" w:hAnsi="Verdana"/>
              </w:rPr>
              <w:t>preferred</w:t>
            </w:r>
            <w:r>
              <w:rPr>
                <w:rFonts w:ascii="Verdana" w:hAnsi="Verdana"/>
              </w:rPr>
              <w:t xml:space="preserve"> </w:t>
            </w:r>
            <w:r w:rsidRPr="0025615F">
              <w:rPr>
                <w:rFonts w:ascii="Verdana" w:hAnsi="Verdana"/>
              </w:rPr>
              <w:t>equivalent,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client</w:t>
            </w:r>
            <w:r>
              <w:rPr>
                <w:rFonts w:ascii="Verdana" w:hAnsi="Verdana"/>
              </w:rPr>
              <w:t xml:space="preserve"> </w:t>
            </w:r>
            <w:r w:rsidRPr="0025615F">
              <w:rPr>
                <w:rFonts w:ascii="Verdana" w:hAnsi="Verdana"/>
              </w:rPr>
              <w:t>determines</w:t>
            </w:r>
            <w:r>
              <w:rPr>
                <w:rFonts w:ascii="Verdana" w:hAnsi="Verdana"/>
              </w:rPr>
              <w:t xml:space="preserve"> </w:t>
            </w:r>
            <w:r w:rsidRPr="0025615F">
              <w:rPr>
                <w:rFonts w:ascii="Verdana" w:hAnsi="Verdana"/>
              </w:rPr>
              <w:t>which</w:t>
            </w:r>
            <w:r>
              <w:rPr>
                <w:rFonts w:ascii="Verdana" w:hAnsi="Verdana"/>
              </w:rPr>
              <w:t xml:space="preserve"> copayment </w:t>
            </w:r>
            <w:r w:rsidRPr="0025615F">
              <w:rPr>
                <w:rFonts w:ascii="Verdana" w:hAnsi="Verdana"/>
              </w:rPr>
              <w:t>amount</w:t>
            </w:r>
            <w:r>
              <w:rPr>
                <w:rFonts w:ascii="Verdana" w:hAnsi="Verdana"/>
              </w:rPr>
              <w:t xml:space="preserve"> </w:t>
            </w:r>
            <w:r w:rsidRPr="0025615F">
              <w:rPr>
                <w:rFonts w:ascii="Verdana" w:hAnsi="Verdana"/>
              </w:rPr>
              <w:t>(middle</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highest)</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charged.</w:t>
            </w:r>
          </w:p>
          <w:p w14:paraId="3546F8A3" w14:textId="77777777" w:rsidR="00A07033" w:rsidRPr="0025615F" w:rsidRDefault="00A07033" w:rsidP="009F0104">
            <w:pPr>
              <w:spacing w:before="120" w:after="120"/>
              <w:rPr>
                <w:rFonts w:ascii="Verdana" w:hAnsi="Verdana"/>
              </w:rPr>
            </w:pPr>
          </w:p>
          <w:p w14:paraId="4147F585" w14:textId="58F5CE07" w:rsidR="00A07033" w:rsidRPr="0025615F" w:rsidRDefault="00A07033" w:rsidP="009F0104">
            <w:pPr>
              <w:spacing w:before="120" w:after="120"/>
              <w:rPr>
                <w:rFonts w:ascii="Verdana" w:hAnsi="Verdana"/>
              </w:rPr>
            </w:pPr>
            <w:r w:rsidRPr="0025615F">
              <w:rPr>
                <w:rFonts w:ascii="Verdana" w:hAnsi="Verdana"/>
                <w:b/>
              </w:rPr>
              <w:t>Closed</w:t>
            </w:r>
            <w:r>
              <w:rPr>
                <w:rFonts w:ascii="Verdana" w:hAnsi="Verdana"/>
                <w:b/>
              </w:rPr>
              <w:t>:</w:t>
            </w:r>
            <w:r>
              <w:rPr>
                <w:rFonts w:ascii="Verdana" w:hAnsi="Verdana"/>
              </w:rPr>
              <w:t xml:space="preserve">  A </w:t>
            </w:r>
            <w:r w:rsidRPr="0025615F">
              <w:rPr>
                <w:rFonts w:ascii="Verdana" w:hAnsi="Verdana"/>
              </w:rPr>
              <w:t>“closed”</w:t>
            </w:r>
            <w:r>
              <w:rPr>
                <w:rFonts w:ascii="Verdana" w:hAnsi="Verdana"/>
              </w:rPr>
              <w:t xml:space="preserve"> </w:t>
            </w:r>
            <w:r w:rsidRPr="0025615F">
              <w:rPr>
                <w:rFonts w:ascii="Verdana" w:hAnsi="Verdana"/>
              </w:rPr>
              <w:t>formulary</w:t>
            </w:r>
            <w:r>
              <w:rPr>
                <w:rFonts w:ascii="Verdana" w:hAnsi="Verdana"/>
              </w:rPr>
              <w:t xml:space="preserve"> </w:t>
            </w:r>
            <w:r w:rsidRPr="0025615F">
              <w:rPr>
                <w:rFonts w:ascii="Verdana" w:hAnsi="Verdana"/>
              </w:rPr>
              <w:t>plan</w:t>
            </w:r>
            <w:r>
              <w:rPr>
                <w:rFonts w:ascii="Verdana" w:hAnsi="Verdana"/>
              </w:rPr>
              <w:t xml:space="preserve"> </w:t>
            </w:r>
            <w:r w:rsidRPr="0025615F">
              <w:rPr>
                <w:rFonts w:ascii="Verdana" w:hAnsi="Verdana"/>
              </w:rPr>
              <w:t>does</w:t>
            </w:r>
            <w:r>
              <w:rPr>
                <w:rFonts w:ascii="Verdana" w:hAnsi="Verdana"/>
              </w:rPr>
              <w:t xml:space="preserve"> </w:t>
            </w:r>
            <w:r w:rsidRPr="0025615F">
              <w:rPr>
                <w:rFonts w:ascii="Verdana" w:hAnsi="Verdana"/>
              </w:rPr>
              <w:t>not</w:t>
            </w:r>
            <w:r>
              <w:rPr>
                <w:rFonts w:ascii="Verdana" w:hAnsi="Verdana"/>
              </w:rPr>
              <w:t xml:space="preserve"> co</w:t>
            </w:r>
            <w:r w:rsidRPr="0025615F">
              <w:rPr>
                <w:rFonts w:ascii="Verdana" w:hAnsi="Verdana"/>
              </w:rPr>
              <w:t>ver</w:t>
            </w:r>
            <w:r>
              <w:rPr>
                <w:rFonts w:ascii="Verdana" w:hAnsi="Verdana"/>
              </w:rPr>
              <w:t xml:space="preserve"> </w:t>
            </w:r>
            <w:r w:rsidRPr="0025615F">
              <w:rPr>
                <w:rFonts w:ascii="Verdana" w:hAnsi="Verdana"/>
              </w:rPr>
              <w:t>non-preferred</w:t>
            </w:r>
            <w:r>
              <w:rPr>
                <w:rFonts w:ascii="Verdana" w:hAnsi="Verdana"/>
              </w:rPr>
              <w:t xml:space="preserve"> </w:t>
            </w:r>
            <w:r w:rsidRPr="0025615F">
              <w:rPr>
                <w:rFonts w:ascii="Verdana" w:hAnsi="Verdana"/>
              </w:rPr>
              <w:t>products</w:t>
            </w:r>
          </w:p>
        </w:tc>
      </w:tr>
      <w:tr w:rsidR="00A07033" w:rsidRPr="0025615F" w14:paraId="2EB9CE98" w14:textId="77777777" w:rsidTr="0026351D">
        <w:tc>
          <w:tcPr>
            <w:tcW w:w="1436" w:type="pct"/>
          </w:tcPr>
          <w:p w14:paraId="0FCB8CDB" w14:textId="77777777" w:rsidR="00A07033" w:rsidRDefault="00A07033" w:rsidP="009F0104">
            <w:pPr>
              <w:spacing w:before="120" w:after="120"/>
              <w:rPr>
                <w:rFonts w:ascii="Verdana" w:hAnsi="Verdana"/>
              </w:rPr>
            </w:pPr>
            <w:r>
              <w:rPr>
                <w:rFonts w:ascii="Verdana" w:hAnsi="Verdana"/>
              </w:rPr>
              <w:t>Fraud</w:t>
            </w:r>
          </w:p>
          <w:p w14:paraId="0EE7763F" w14:textId="77777777" w:rsidR="00A07033" w:rsidRPr="0025615F" w:rsidRDefault="00A07033" w:rsidP="009F0104">
            <w:pPr>
              <w:spacing w:before="120" w:after="120"/>
              <w:rPr>
                <w:rFonts w:ascii="Verdana" w:hAnsi="Verdana"/>
              </w:rPr>
            </w:pPr>
          </w:p>
        </w:tc>
        <w:tc>
          <w:tcPr>
            <w:tcW w:w="3564" w:type="pct"/>
          </w:tcPr>
          <w:p w14:paraId="5A23E94B" w14:textId="08EEF68D" w:rsidR="00A07033" w:rsidRPr="0025615F" w:rsidRDefault="00A07033" w:rsidP="009F0104">
            <w:pPr>
              <w:spacing w:before="120" w:after="120" w:line="240" w:lineRule="atLeast"/>
              <w:textAlignment w:val="top"/>
              <w:rPr>
                <w:rFonts w:ascii="Verdana" w:hAnsi="Verdana"/>
              </w:rPr>
            </w:pPr>
            <w:r>
              <w:rPr>
                <w:rFonts w:ascii="Verdana" w:hAnsi="Verdana"/>
                <w:color w:val="333333"/>
              </w:rPr>
              <w:t>M</w:t>
            </w:r>
            <w:r w:rsidRPr="00894B56">
              <w:rPr>
                <w:rFonts w:ascii="Verdana" w:hAnsi="Verdana"/>
                <w:color w:val="333333"/>
              </w:rPr>
              <w:t>eans that an individual has set out to obtain something of value by intentional acts of deception, misrepresentation, or concealment. The falsification can include alteration, exclusion, or misrepresentation of necessary information. Common fraud allegations are prescription fraud, identity theft, financial fraud (</w:t>
            </w:r>
            <w:r w:rsidR="009F0104" w:rsidRPr="009F0104">
              <w:rPr>
                <w:rFonts w:ascii="Verdana" w:hAnsi="Verdana"/>
                <w:b/>
                <w:bCs/>
                <w:color w:val="333333"/>
              </w:rPr>
              <w:t>Example:</w:t>
            </w:r>
            <w:r w:rsidR="009F0104">
              <w:rPr>
                <w:rFonts w:ascii="Verdana" w:hAnsi="Verdana"/>
                <w:color w:val="333333"/>
              </w:rPr>
              <w:t xml:space="preserve">  U</w:t>
            </w:r>
            <w:r w:rsidRPr="00894B56">
              <w:rPr>
                <w:rFonts w:ascii="Verdana" w:hAnsi="Verdana"/>
                <w:color w:val="333333"/>
              </w:rPr>
              <w:t>nauthorized use of a credit/debit card or bank account) or other personal identification</w:t>
            </w:r>
            <w:r>
              <w:rPr>
                <w:rFonts w:ascii="Verdana" w:hAnsi="Verdana"/>
                <w:color w:val="333333"/>
              </w:rPr>
              <w:t xml:space="preserve"> </w:t>
            </w:r>
            <w:r w:rsidRPr="00894B56">
              <w:rPr>
                <w:rFonts w:ascii="Verdana" w:hAnsi="Verdana"/>
                <w:color w:val="333333"/>
              </w:rPr>
              <w:t>/</w:t>
            </w:r>
            <w:r>
              <w:rPr>
                <w:rFonts w:ascii="Verdana" w:hAnsi="Verdana"/>
                <w:color w:val="333333"/>
              </w:rPr>
              <w:t xml:space="preserve"> </w:t>
            </w:r>
            <w:r w:rsidRPr="00894B56">
              <w:rPr>
                <w:rFonts w:ascii="Verdana" w:hAnsi="Verdana"/>
                <w:color w:val="333333"/>
              </w:rPr>
              <w:t>confidential member related information misuse. Reports may come from a member, non-member, pharmacy, doctor office, law enforcement and may be anonymous.</w:t>
            </w:r>
          </w:p>
        </w:tc>
      </w:tr>
      <w:tr w:rsidR="00A07033" w:rsidRPr="0025615F" w14:paraId="433CF26B" w14:textId="77777777" w:rsidTr="0026351D">
        <w:tc>
          <w:tcPr>
            <w:tcW w:w="1436" w:type="pct"/>
          </w:tcPr>
          <w:p w14:paraId="2AAA0220" w14:textId="77777777" w:rsidR="00A07033" w:rsidRPr="00E517E4" w:rsidRDefault="00A07033" w:rsidP="009F0104">
            <w:pPr>
              <w:spacing w:before="120" w:after="120"/>
              <w:rPr>
                <w:rFonts w:ascii="Verdana" w:eastAsia="Calibri" w:hAnsi="Verdana"/>
                <w:sz w:val="22"/>
                <w:szCs w:val="22"/>
              </w:rPr>
            </w:pPr>
            <w:r w:rsidRPr="00E517E4">
              <w:rPr>
                <w:rFonts w:ascii="Verdana" w:hAnsi="Verdana"/>
              </w:rPr>
              <w:t>Framed View Members</w:t>
            </w:r>
          </w:p>
        </w:tc>
        <w:tc>
          <w:tcPr>
            <w:tcW w:w="3564" w:type="pct"/>
          </w:tcPr>
          <w:p w14:paraId="0FF84A09" w14:textId="7638F5A0" w:rsidR="00A07033" w:rsidRPr="0025615F" w:rsidRDefault="00A07033" w:rsidP="009F0104">
            <w:pPr>
              <w:spacing w:before="120" w:after="120"/>
              <w:rPr>
                <w:rFonts w:ascii="Verdana" w:eastAsia="Calibri" w:hAnsi="Verdana"/>
                <w:sz w:val="22"/>
                <w:szCs w:val="22"/>
              </w:rPr>
            </w:pPr>
            <w:r w:rsidRPr="0025615F">
              <w:rPr>
                <w:rFonts w:ascii="Verdana" w:hAnsi="Verdana"/>
                <w:bCs/>
              </w:rPr>
              <w:t>Framed</w:t>
            </w:r>
            <w:r>
              <w:rPr>
                <w:rFonts w:ascii="Verdana" w:hAnsi="Verdana"/>
                <w:bCs/>
              </w:rPr>
              <w:t xml:space="preserve"> </w:t>
            </w:r>
            <w:r w:rsidRPr="0025615F">
              <w:rPr>
                <w:rFonts w:ascii="Verdana" w:hAnsi="Verdana"/>
                <w:bCs/>
              </w:rPr>
              <w:t>view</w:t>
            </w:r>
            <w:r>
              <w:rPr>
                <w:rFonts w:ascii="Verdana" w:hAnsi="Verdana"/>
                <w:bCs/>
              </w:rPr>
              <w:t xml:space="preserve"> </w:t>
            </w:r>
            <w:r w:rsidRPr="0025615F">
              <w:rPr>
                <w:rFonts w:ascii="Verdana" w:hAnsi="Verdana"/>
                <w:bCs/>
              </w:rPr>
              <w:t>members</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not</w:t>
            </w:r>
            <w:r>
              <w:rPr>
                <w:rFonts w:ascii="Verdana" w:hAnsi="Verdana"/>
              </w:rPr>
              <w:t xml:space="preserve"> </w:t>
            </w:r>
            <w:r w:rsidRPr="0025615F">
              <w:rPr>
                <w:rFonts w:ascii="Verdana" w:hAnsi="Verdana"/>
              </w:rPr>
              <w:t>see</w:t>
            </w:r>
            <w:r>
              <w:rPr>
                <w:rFonts w:ascii="Verdana" w:hAnsi="Verdana"/>
              </w:rPr>
              <w:t xml:space="preserve"> </w:t>
            </w:r>
            <w:r w:rsidRPr="0025615F">
              <w:rPr>
                <w:rFonts w:ascii="Verdana" w:hAnsi="Verdana"/>
              </w:rPr>
              <w:t>the</w:t>
            </w:r>
            <w:r>
              <w:rPr>
                <w:rFonts w:ascii="Verdana" w:hAnsi="Verdana"/>
              </w:rPr>
              <w:t xml:space="preserve"> PBM </w:t>
            </w:r>
            <w:r w:rsidRPr="0025615F">
              <w:rPr>
                <w:rFonts w:ascii="Verdana" w:hAnsi="Verdana"/>
              </w:rPr>
              <w:t>logos,</w:t>
            </w:r>
            <w:r>
              <w:rPr>
                <w:rFonts w:ascii="Verdana" w:hAnsi="Verdana"/>
              </w:rPr>
              <w:t xml:space="preserve"> </w:t>
            </w:r>
            <w:r w:rsidRPr="0025615F">
              <w:rPr>
                <w:rFonts w:ascii="Verdana" w:hAnsi="Verdana"/>
              </w:rPr>
              <w:t>limited</w:t>
            </w:r>
            <w:r>
              <w:rPr>
                <w:rFonts w:ascii="Verdana" w:hAnsi="Verdana"/>
              </w:rPr>
              <w:t xml:space="preserve"> </w:t>
            </w:r>
            <w:r w:rsidRPr="0025615F">
              <w:rPr>
                <w:rFonts w:ascii="Verdana" w:hAnsi="Verdana"/>
              </w:rPr>
              <w:t>options,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not</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traditional</w:t>
            </w:r>
            <w:r>
              <w:rPr>
                <w:rFonts w:ascii="Verdana" w:hAnsi="Verdana"/>
              </w:rPr>
              <w:t xml:space="preserve"> </w:t>
            </w:r>
            <w:r w:rsidRPr="0025615F">
              <w:rPr>
                <w:rFonts w:ascii="Verdana" w:hAnsi="Verdana"/>
              </w:rPr>
              <w:t>home</w:t>
            </w:r>
            <w:r>
              <w:rPr>
                <w:rFonts w:ascii="Verdana" w:hAnsi="Verdana"/>
              </w:rPr>
              <w:t xml:space="preserve"> </w:t>
            </w:r>
            <w:r w:rsidRPr="0025615F">
              <w:rPr>
                <w:rFonts w:ascii="Verdana" w:hAnsi="Verdana"/>
              </w:rPr>
              <w:t>page.</w:t>
            </w:r>
            <w:r>
              <w:rPr>
                <w:rFonts w:ascii="Verdana" w:hAnsi="Verdana"/>
              </w:rPr>
              <w:t xml:space="preserve">  </w:t>
            </w:r>
            <w:r w:rsidRPr="0025615F">
              <w:rPr>
                <w:rFonts w:ascii="Verdana" w:hAnsi="Verdana"/>
              </w:rPr>
              <w:t>This</w:t>
            </w:r>
            <w:r>
              <w:rPr>
                <w:rFonts w:ascii="Verdana" w:hAnsi="Verdana"/>
              </w:rPr>
              <w:t xml:space="preserve"> </w:t>
            </w:r>
            <w:r w:rsidRPr="0025615F">
              <w:rPr>
                <w:rFonts w:ascii="Verdana" w:hAnsi="Verdana"/>
              </w:rPr>
              <w:t>limited</w:t>
            </w:r>
            <w:r>
              <w:rPr>
                <w:rFonts w:ascii="Verdana" w:hAnsi="Verdana"/>
              </w:rPr>
              <w:t xml:space="preserve"> </w:t>
            </w:r>
            <w:r w:rsidRPr="0025615F">
              <w:rPr>
                <w:rFonts w:ascii="Verdana" w:hAnsi="Verdana"/>
              </w:rPr>
              <w:t>view</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seen</w:t>
            </w:r>
            <w:r>
              <w:rPr>
                <w:rFonts w:ascii="Verdana" w:hAnsi="Verdana"/>
              </w:rPr>
              <w:t xml:space="preserve"> </w:t>
            </w:r>
            <w:r w:rsidRPr="0025615F">
              <w:rPr>
                <w:rFonts w:ascii="Verdana" w:hAnsi="Verdana"/>
              </w:rPr>
              <w:t>whether</w:t>
            </w:r>
            <w:r>
              <w:rPr>
                <w:rFonts w:ascii="Verdana" w:hAnsi="Verdana"/>
              </w:rPr>
              <w:t xml:space="preserve"> </w:t>
            </w:r>
            <w:r w:rsidRPr="0025615F">
              <w:rPr>
                <w:rFonts w:ascii="Verdana" w:hAnsi="Verdana"/>
              </w:rPr>
              <w:t>they</w:t>
            </w:r>
            <w:r>
              <w:rPr>
                <w:rFonts w:ascii="Verdana" w:hAnsi="Verdana"/>
              </w:rPr>
              <w:t xml:space="preserve"> </w:t>
            </w:r>
            <w:r w:rsidRPr="0025615F">
              <w:rPr>
                <w:rFonts w:ascii="Verdana" w:hAnsi="Verdana"/>
              </w:rPr>
              <w:t>register</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sign</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directly</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our</w:t>
            </w:r>
            <w:r>
              <w:rPr>
                <w:rFonts w:ascii="Verdana" w:hAnsi="Verdana"/>
              </w:rPr>
              <w:t xml:space="preserve"> </w:t>
            </w:r>
            <w:r w:rsidRPr="0025615F">
              <w:rPr>
                <w:rFonts w:ascii="Verdana" w:hAnsi="Verdana"/>
              </w:rPr>
              <w:t>site</w:t>
            </w:r>
            <w:r>
              <w:rPr>
                <w:rFonts w:ascii="Verdana" w:hAnsi="Verdana"/>
              </w:rPr>
              <w:t xml:space="preserve"> </w:t>
            </w:r>
            <w:r w:rsidRPr="0025615F">
              <w:rPr>
                <w:rFonts w:ascii="Verdana" w:hAnsi="Verdana"/>
              </w:rPr>
              <w:t>or</w:t>
            </w:r>
            <w:r>
              <w:rPr>
                <w:rFonts w:ascii="Verdana" w:hAnsi="Verdana"/>
              </w:rPr>
              <w:t xml:space="preserve"> co</w:t>
            </w:r>
            <w:r w:rsidRPr="0025615F">
              <w:rPr>
                <w:rFonts w:ascii="Verdana" w:hAnsi="Verdana"/>
              </w:rPr>
              <w:t>mplete</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registration</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sign</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from</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primary</w:t>
            </w:r>
            <w:r>
              <w:rPr>
                <w:rFonts w:ascii="Verdana" w:hAnsi="Verdana"/>
              </w:rPr>
              <w:t xml:space="preserve"> </w:t>
            </w:r>
            <w:r w:rsidRPr="0025615F">
              <w:rPr>
                <w:rFonts w:ascii="Verdana" w:hAnsi="Verdana"/>
              </w:rPr>
              <w:t>client’s</w:t>
            </w:r>
            <w:r>
              <w:rPr>
                <w:rFonts w:ascii="Verdana" w:hAnsi="Verdana"/>
              </w:rPr>
              <w:t xml:space="preserve"> </w:t>
            </w:r>
            <w:r w:rsidRPr="0025615F">
              <w:rPr>
                <w:rFonts w:ascii="Verdana" w:hAnsi="Verdana"/>
              </w:rPr>
              <w:t>site.</w:t>
            </w:r>
          </w:p>
        </w:tc>
      </w:tr>
      <w:tr w:rsidR="00F75686" w:rsidRPr="0025615F" w14:paraId="3B79DCDE" w14:textId="77777777" w:rsidTr="0026351D">
        <w:tc>
          <w:tcPr>
            <w:tcW w:w="1436" w:type="pct"/>
          </w:tcPr>
          <w:p w14:paraId="786663AD" w14:textId="68F00264" w:rsidR="00F75686" w:rsidRPr="00E517E4" w:rsidRDefault="003D4CF4" w:rsidP="009F0104">
            <w:pPr>
              <w:spacing w:before="120" w:after="120"/>
              <w:rPr>
                <w:rFonts w:ascii="Verdana" w:hAnsi="Verdana"/>
                <w:bCs/>
                <w:color w:val="000000"/>
              </w:rPr>
            </w:pPr>
            <w:r>
              <w:rPr>
                <w:rFonts w:ascii="Verdana" w:hAnsi="Verdana"/>
                <w:bCs/>
                <w:color w:val="000000"/>
              </w:rPr>
              <w:t xml:space="preserve"> </w:t>
            </w:r>
            <w:r w:rsidR="00F75686">
              <w:rPr>
                <w:rFonts w:ascii="Verdana" w:hAnsi="Verdana"/>
                <w:bCs/>
                <w:color w:val="000000"/>
              </w:rPr>
              <w:t>Fulfillment Automation</w:t>
            </w:r>
          </w:p>
        </w:tc>
        <w:tc>
          <w:tcPr>
            <w:tcW w:w="3564" w:type="pct"/>
          </w:tcPr>
          <w:p w14:paraId="0B0AE182" w14:textId="4D256EDB" w:rsidR="00F75686" w:rsidRPr="0025615F" w:rsidRDefault="00F75686" w:rsidP="009F0104">
            <w:pPr>
              <w:spacing w:before="120" w:after="120"/>
              <w:rPr>
                <w:rFonts w:ascii="Verdana" w:hAnsi="Verdana"/>
              </w:rPr>
            </w:pPr>
            <w:r w:rsidRPr="00F75686">
              <w:rPr>
                <w:rFonts w:ascii="Verdana" w:hAnsi="Verdana"/>
              </w:rPr>
              <w:t>Automated fulfillment is the implementation of technology and resources to automatically manage the fulfillment process, which helps to speed up processes, save time, and reduce human err</w:t>
            </w:r>
            <w:r>
              <w:rPr>
                <w:rFonts w:ascii="Verdana" w:hAnsi="Verdana"/>
              </w:rPr>
              <w:t xml:space="preserve">or. </w:t>
            </w:r>
          </w:p>
        </w:tc>
      </w:tr>
      <w:tr w:rsidR="00A07033" w:rsidRPr="0025615F" w14:paraId="28CCF8B9" w14:textId="77777777" w:rsidTr="0026351D">
        <w:tc>
          <w:tcPr>
            <w:tcW w:w="1436" w:type="pct"/>
          </w:tcPr>
          <w:p w14:paraId="3BC13DD1" w14:textId="77777777" w:rsidR="00A07033" w:rsidRPr="00E517E4" w:rsidRDefault="00A07033" w:rsidP="009F0104">
            <w:pPr>
              <w:spacing w:before="120" w:after="120"/>
              <w:rPr>
                <w:rFonts w:ascii="Verdana" w:hAnsi="Verdana"/>
                <w:bCs/>
              </w:rPr>
            </w:pPr>
            <w:r w:rsidRPr="00E517E4">
              <w:rPr>
                <w:rFonts w:ascii="Verdana" w:hAnsi="Verdana"/>
                <w:bCs/>
                <w:color w:val="000000"/>
              </w:rPr>
              <w:t>Fully Insured</w:t>
            </w:r>
          </w:p>
        </w:tc>
        <w:tc>
          <w:tcPr>
            <w:tcW w:w="3564" w:type="pct"/>
          </w:tcPr>
          <w:p w14:paraId="7F6D4866" w14:textId="77777777" w:rsidR="00A07033" w:rsidRDefault="00A07033" w:rsidP="009F0104">
            <w:pPr>
              <w:spacing w:before="120" w:after="120"/>
              <w:rPr>
                <w:rFonts w:ascii="Verdana" w:hAnsi="Verdana"/>
              </w:rPr>
            </w:pPr>
            <w:r w:rsidRPr="0025615F">
              <w:rPr>
                <w:rFonts w:ascii="Verdana" w:hAnsi="Verdana"/>
              </w:rPr>
              <w:t>When</w:t>
            </w:r>
            <w:r>
              <w:rPr>
                <w:rFonts w:ascii="Verdana" w:hAnsi="Verdana"/>
              </w:rPr>
              <w:t xml:space="preserve"> </w:t>
            </w:r>
            <w:r w:rsidRPr="0025615F">
              <w:rPr>
                <w:rFonts w:ascii="Verdana" w:hAnsi="Verdana"/>
              </w:rPr>
              <w:t>a</w:t>
            </w:r>
            <w:r>
              <w:rPr>
                <w:rFonts w:ascii="Verdana" w:hAnsi="Verdana"/>
              </w:rPr>
              <w:t xml:space="preserve"> </w:t>
            </w:r>
            <w:r w:rsidRPr="0025615F">
              <w:rPr>
                <w:rFonts w:ascii="Verdana" w:hAnsi="Verdana"/>
              </w:rPr>
              <w:t>business</w:t>
            </w:r>
            <w:r>
              <w:rPr>
                <w:rFonts w:ascii="Verdana" w:hAnsi="Verdana"/>
              </w:rPr>
              <w:t xml:space="preserve"> </w:t>
            </w:r>
            <w:r w:rsidRPr="0025615F">
              <w:rPr>
                <w:rFonts w:ascii="Verdana" w:hAnsi="Verdana"/>
              </w:rPr>
              <w:t>decides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shift</w:t>
            </w:r>
            <w:r>
              <w:rPr>
                <w:rFonts w:ascii="Verdana" w:hAnsi="Verdana"/>
              </w:rPr>
              <w:t xml:space="preserve"> </w:t>
            </w:r>
            <w:r w:rsidRPr="0025615F">
              <w:rPr>
                <w:rFonts w:ascii="Verdana" w:hAnsi="Verdana"/>
              </w:rPr>
              <w:t>the</w:t>
            </w:r>
            <w:r>
              <w:rPr>
                <w:rFonts w:ascii="Verdana" w:hAnsi="Verdana"/>
              </w:rPr>
              <w:t xml:space="preserve"> </w:t>
            </w:r>
            <w:r w:rsidRPr="0025615F">
              <w:rPr>
                <w:rFonts w:ascii="Verdana" w:hAnsi="Verdana"/>
              </w:rPr>
              <w:t>financial</w:t>
            </w:r>
            <w:r>
              <w:rPr>
                <w:rFonts w:ascii="Verdana" w:hAnsi="Verdana"/>
              </w:rPr>
              <w:t xml:space="preserve"> </w:t>
            </w:r>
            <w:r w:rsidRPr="0025615F">
              <w:rPr>
                <w:rFonts w:ascii="Verdana" w:hAnsi="Verdana"/>
              </w:rPr>
              <w:t>risk</w:t>
            </w:r>
            <w:r>
              <w:rPr>
                <w:rFonts w:ascii="Verdana" w:hAnsi="Verdana"/>
              </w:rPr>
              <w:t xml:space="preserve"> </w:t>
            </w:r>
            <w:r w:rsidRPr="0025615F">
              <w:rPr>
                <w:rFonts w:ascii="Verdana" w:hAnsi="Verdana"/>
              </w:rPr>
              <w:t>of</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care</w:t>
            </w:r>
            <w:r>
              <w:rPr>
                <w:rFonts w:ascii="Verdana" w:hAnsi="Verdana"/>
              </w:rPr>
              <w:t xml:space="preserve"> </w:t>
            </w:r>
            <w:r w:rsidRPr="0025615F">
              <w:rPr>
                <w:rFonts w:ascii="Verdana" w:hAnsi="Verdana"/>
              </w:rPr>
              <w:t>benefits</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an</w:t>
            </w:r>
            <w:r>
              <w:rPr>
                <w:rFonts w:ascii="Verdana" w:hAnsi="Verdana"/>
              </w:rPr>
              <w:t xml:space="preserve"> </w:t>
            </w:r>
            <w:r w:rsidRPr="0025615F">
              <w:rPr>
                <w:rFonts w:ascii="Verdana" w:hAnsi="Verdana"/>
              </w:rPr>
              <w:t>insurance</w:t>
            </w:r>
            <w:r>
              <w:rPr>
                <w:rFonts w:ascii="Verdana" w:hAnsi="Verdana"/>
              </w:rPr>
              <w:t xml:space="preserve"> co</w:t>
            </w:r>
            <w:r w:rsidRPr="0025615F">
              <w:rPr>
                <w:rFonts w:ascii="Verdana" w:hAnsi="Verdana"/>
              </w:rPr>
              <w:t>mpany.</w:t>
            </w:r>
            <w:r>
              <w:rPr>
                <w:rFonts w:ascii="Verdana" w:hAnsi="Verdana"/>
              </w:rPr>
              <w:t xml:space="preserve">  </w:t>
            </w:r>
          </w:p>
          <w:p w14:paraId="1E7F6A37" w14:textId="77777777" w:rsidR="00A07033" w:rsidRDefault="00A07033" w:rsidP="009F0104">
            <w:pPr>
              <w:spacing w:before="120" w:after="120"/>
              <w:rPr>
                <w:rFonts w:ascii="Verdana" w:hAnsi="Verdana"/>
                <w:b/>
              </w:rPr>
            </w:pPr>
          </w:p>
          <w:p w14:paraId="2AE831D8" w14:textId="0B599414" w:rsidR="00A07033" w:rsidRPr="0025615F" w:rsidRDefault="00A07033" w:rsidP="009F0104">
            <w:pPr>
              <w:spacing w:before="120" w:after="120"/>
              <w:rPr>
                <w:rFonts w:ascii="Verdana" w:hAnsi="Verdana"/>
              </w:rPr>
            </w:pPr>
            <w:r w:rsidRPr="00CD0384">
              <w:rPr>
                <w:rFonts w:ascii="Verdana" w:hAnsi="Verdana"/>
                <w:b/>
              </w:rPr>
              <w:t>Example:</w:t>
            </w:r>
            <w:r>
              <w:rPr>
                <w:rFonts w:ascii="Verdana" w:hAnsi="Verdana"/>
                <w:i/>
              </w:rPr>
              <w:t xml:space="preserve">  </w:t>
            </w:r>
            <w:r w:rsidRPr="0025615F">
              <w:rPr>
                <w:rFonts w:ascii="Verdana" w:hAnsi="Verdana"/>
              </w:rPr>
              <w:t>ABC</w:t>
            </w:r>
            <w:r>
              <w:rPr>
                <w:rFonts w:ascii="Verdana" w:hAnsi="Verdana"/>
              </w:rPr>
              <w:t xml:space="preserve"> Co</w:t>
            </w:r>
            <w:r w:rsidRPr="0025615F">
              <w:rPr>
                <w:rFonts w:ascii="Verdana" w:hAnsi="Verdana"/>
              </w:rPr>
              <w:t>mpany</w:t>
            </w:r>
            <w:r>
              <w:rPr>
                <w:rFonts w:ascii="Verdana" w:hAnsi="Verdana"/>
              </w:rPr>
              <w:t xml:space="preserve"> </w:t>
            </w:r>
            <w:r w:rsidRPr="0025615F">
              <w:rPr>
                <w:rFonts w:ascii="Verdana" w:hAnsi="Verdana"/>
              </w:rPr>
              <w:t>does</w:t>
            </w:r>
            <w:r>
              <w:rPr>
                <w:rFonts w:ascii="Verdana" w:hAnsi="Verdana"/>
              </w:rPr>
              <w:t xml:space="preserve"> </w:t>
            </w:r>
            <w:r w:rsidRPr="0025615F">
              <w:rPr>
                <w:rFonts w:ascii="Verdana" w:hAnsi="Verdana"/>
              </w:rPr>
              <w:t>not</w:t>
            </w:r>
            <w:r>
              <w:rPr>
                <w:rFonts w:ascii="Verdana" w:hAnsi="Verdana"/>
              </w:rPr>
              <w:t xml:space="preserve"> </w:t>
            </w:r>
            <w:r w:rsidRPr="0025615F">
              <w:rPr>
                <w:rFonts w:ascii="Verdana" w:hAnsi="Verdana"/>
              </w:rPr>
              <w:t>want</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manage</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financially</w:t>
            </w:r>
            <w:r>
              <w:rPr>
                <w:rFonts w:ascii="Verdana" w:hAnsi="Verdana"/>
              </w:rPr>
              <w:t xml:space="preserve"> </w:t>
            </w:r>
            <w:r w:rsidRPr="0025615F">
              <w:rPr>
                <w:rFonts w:ascii="Verdana" w:hAnsi="Verdana"/>
              </w:rPr>
              <w:t>responsible</w:t>
            </w:r>
            <w:r>
              <w:rPr>
                <w:rFonts w:ascii="Verdana" w:hAnsi="Verdana"/>
              </w:rPr>
              <w:t xml:space="preserve"> </w:t>
            </w:r>
            <w:r w:rsidRPr="0025615F">
              <w:rPr>
                <w:rFonts w:ascii="Verdana" w:hAnsi="Verdana"/>
              </w:rPr>
              <w:t>for</w:t>
            </w:r>
            <w:r>
              <w:rPr>
                <w:rFonts w:ascii="Verdana" w:hAnsi="Verdana"/>
              </w:rPr>
              <w:t xml:space="preserve"> </w:t>
            </w:r>
            <w:r w:rsidRPr="0025615F">
              <w:rPr>
                <w:rFonts w:ascii="Verdana" w:hAnsi="Verdana"/>
              </w:rPr>
              <w:t>their</w:t>
            </w:r>
            <w:r>
              <w:rPr>
                <w:rFonts w:ascii="Verdana" w:hAnsi="Verdana"/>
              </w:rPr>
              <w:t xml:space="preserve"> </w:t>
            </w:r>
            <w:r w:rsidRPr="0025615F">
              <w:rPr>
                <w:rFonts w:ascii="Verdana" w:hAnsi="Verdana"/>
              </w:rPr>
              <w:t>employee’s</w:t>
            </w:r>
            <w:r>
              <w:rPr>
                <w:rFonts w:ascii="Verdana" w:hAnsi="Verdana"/>
              </w:rPr>
              <w:t xml:space="preserve"> </w:t>
            </w:r>
            <w:r w:rsidRPr="0025615F">
              <w:rPr>
                <w:rFonts w:ascii="Verdana" w:hAnsi="Verdana"/>
              </w:rPr>
              <w:t>healthcare</w:t>
            </w:r>
            <w:r>
              <w:rPr>
                <w:rFonts w:ascii="Verdana" w:hAnsi="Verdana"/>
              </w:rPr>
              <w:t xml:space="preserve"> </w:t>
            </w:r>
            <w:r w:rsidRPr="0025615F">
              <w:rPr>
                <w:rFonts w:ascii="Verdana" w:hAnsi="Verdana"/>
              </w:rPr>
              <w:t>benefits.</w:t>
            </w:r>
            <w:r>
              <w:rPr>
                <w:rFonts w:ascii="Verdana" w:hAnsi="Verdana"/>
              </w:rPr>
              <w:t xml:space="preserve">  </w:t>
            </w:r>
            <w:r w:rsidRPr="0025615F">
              <w:rPr>
                <w:rFonts w:ascii="Verdana" w:hAnsi="Verdana"/>
              </w:rPr>
              <w:t>They</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purchase</w:t>
            </w:r>
            <w:r>
              <w:rPr>
                <w:rFonts w:ascii="Verdana" w:hAnsi="Verdana"/>
              </w:rPr>
              <w:t xml:space="preserve"> </w:t>
            </w:r>
            <w:r w:rsidRPr="0025615F">
              <w:rPr>
                <w:rFonts w:ascii="Verdana" w:hAnsi="Verdana"/>
              </w:rPr>
              <w:t>insurance</w:t>
            </w:r>
            <w:r>
              <w:rPr>
                <w:rFonts w:ascii="Verdana" w:hAnsi="Verdana"/>
              </w:rPr>
              <w:t xml:space="preserve"> </w:t>
            </w:r>
            <w:r w:rsidRPr="0025615F">
              <w:rPr>
                <w:rFonts w:ascii="Verdana" w:hAnsi="Verdana"/>
              </w:rPr>
              <w:t>benefits</w:t>
            </w:r>
            <w:r>
              <w:rPr>
                <w:rFonts w:ascii="Verdana" w:hAnsi="Verdana"/>
              </w:rPr>
              <w:t xml:space="preserve"> </w:t>
            </w:r>
            <w:r w:rsidRPr="0025615F">
              <w:rPr>
                <w:rFonts w:ascii="Verdana" w:hAnsi="Verdana"/>
              </w:rPr>
              <w:t>with</w:t>
            </w:r>
            <w:r>
              <w:rPr>
                <w:rFonts w:ascii="Verdana" w:hAnsi="Verdana"/>
              </w:rPr>
              <w:t xml:space="preserve"> </w:t>
            </w:r>
            <w:r w:rsidRPr="0025615F">
              <w:rPr>
                <w:rFonts w:ascii="Verdana" w:hAnsi="Verdana"/>
              </w:rPr>
              <w:t>Humana.</w:t>
            </w:r>
            <w:r>
              <w:rPr>
                <w:rFonts w:ascii="Verdana" w:hAnsi="Verdana"/>
              </w:rPr>
              <w:t xml:space="preserve">  </w:t>
            </w:r>
            <w:r w:rsidRPr="0025615F">
              <w:rPr>
                <w:rFonts w:ascii="Verdana" w:hAnsi="Verdana"/>
              </w:rPr>
              <w:t>Humana</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manage</w:t>
            </w:r>
            <w:r>
              <w:rPr>
                <w:rFonts w:ascii="Verdana" w:hAnsi="Verdana"/>
              </w:rPr>
              <w:t xml:space="preserve"> </w:t>
            </w:r>
            <w:r w:rsidRPr="0025615F">
              <w:rPr>
                <w:rFonts w:ascii="Verdana" w:hAnsi="Verdana"/>
              </w:rPr>
              <w:t>ABC</w:t>
            </w:r>
            <w:r>
              <w:rPr>
                <w:rFonts w:ascii="Verdana" w:hAnsi="Verdana"/>
              </w:rPr>
              <w:t xml:space="preserve"> Co</w:t>
            </w:r>
            <w:r w:rsidRPr="0025615F">
              <w:rPr>
                <w:rFonts w:ascii="Verdana" w:hAnsi="Verdana"/>
              </w:rPr>
              <w:t>mpany’s</w:t>
            </w:r>
            <w:r>
              <w:rPr>
                <w:rFonts w:ascii="Verdana" w:hAnsi="Verdana"/>
              </w:rPr>
              <w:t xml:space="preserve"> </w:t>
            </w:r>
            <w:r w:rsidRPr="0025615F">
              <w:rPr>
                <w:rFonts w:ascii="Verdana" w:hAnsi="Verdana"/>
              </w:rPr>
              <w:t>health</w:t>
            </w:r>
            <w:r>
              <w:rPr>
                <w:rFonts w:ascii="Verdana" w:hAnsi="Verdana"/>
              </w:rPr>
              <w:t xml:space="preserve"> </w:t>
            </w:r>
            <w:r w:rsidRPr="0025615F">
              <w:rPr>
                <w:rFonts w:ascii="Verdana" w:hAnsi="Verdana"/>
              </w:rPr>
              <w:t>care</w:t>
            </w:r>
            <w:r>
              <w:rPr>
                <w:rFonts w:ascii="Verdana" w:hAnsi="Verdana"/>
              </w:rPr>
              <w:t xml:space="preserve"> </w:t>
            </w:r>
            <w:r w:rsidRPr="0025615F">
              <w:rPr>
                <w:rFonts w:ascii="Verdana" w:hAnsi="Verdana"/>
              </w:rPr>
              <w:t>benefits</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be</w:t>
            </w:r>
            <w:r>
              <w:rPr>
                <w:rFonts w:ascii="Verdana" w:hAnsi="Verdana"/>
              </w:rPr>
              <w:t xml:space="preserve"> </w:t>
            </w:r>
            <w:r w:rsidRPr="0025615F">
              <w:rPr>
                <w:rFonts w:ascii="Verdana" w:hAnsi="Verdana"/>
              </w:rPr>
              <w:t>financially</w:t>
            </w:r>
            <w:r>
              <w:rPr>
                <w:rFonts w:ascii="Verdana" w:hAnsi="Verdana"/>
              </w:rPr>
              <w:t xml:space="preserve"> </w:t>
            </w:r>
            <w:r w:rsidRPr="0025615F">
              <w:rPr>
                <w:rFonts w:ascii="Verdana" w:hAnsi="Verdana"/>
              </w:rPr>
              <w:t>responsible.</w:t>
            </w:r>
            <w:r>
              <w:rPr>
                <w:rFonts w:ascii="Verdana" w:hAnsi="Verdana"/>
              </w:rPr>
              <w:t xml:space="preserve">  </w:t>
            </w:r>
            <w:r w:rsidRPr="0025615F">
              <w:rPr>
                <w:rFonts w:ascii="Verdana" w:hAnsi="Verdana"/>
              </w:rPr>
              <w:t>Humana</w:t>
            </w:r>
            <w:r>
              <w:rPr>
                <w:rFonts w:ascii="Verdana" w:hAnsi="Verdana"/>
              </w:rPr>
              <w:t xml:space="preserve"> </w:t>
            </w:r>
            <w:r w:rsidRPr="0025615F">
              <w:rPr>
                <w:rFonts w:ascii="Verdana" w:hAnsi="Verdana"/>
              </w:rPr>
              <w:t>may</w:t>
            </w:r>
            <w:r>
              <w:rPr>
                <w:rFonts w:ascii="Verdana" w:hAnsi="Verdana"/>
              </w:rPr>
              <w:t xml:space="preserve"> </w:t>
            </w:r>
            <w:r w:rsidRPr="0025615F">
              <w:rPr>
                <w:rFonts w:ascii="Verdana" w:hAnsi="Verdana"/>
              </w:rPr>
              <w:t>lose</w:t>
            </w:r>
            <w:r>
              <w:rPr>
                <w:rFonts w:ascii="Verdana" w:hAnsi="Verdana"/>
              </w:rPr>
              <w:t xml:space="preserve"> </w:t>
            </w:r>
            <w:r w:rsidRPr="0025615F">
              <w:rPr>
                <w:rFonts w:ascii="Verdana" w:hAnsi="Verdana"/>
              </w:rPr>
              <w:t>or</w:t>
            </w:r>
            <w:r>
              <w:rPr>
                <w:rFonts w:ascii="Verdana" w:hAnsi="Verdana"/>
              </w:rPr>
              <w:t xml:space="preserve"> </w:t>
            </w:r>
            <w:r w:rsidRPr="0025615F">
              <w:rPr>
                <w:rFonts w:ascii="Verdana" w:hAnsi="Verdana"/>
              </w:rPr>
              <w:t>make</w:t>
            </w:r>
            <w:r>
              <w:rPr>
                <w:rFonts w:ascii="Verdana" w:hAnsi="Verdana"/>
              </w:rPr>
              <w:t xml:space="preserve"> </w:t>
            </w:r>
            <w:r w:rsidRPr="0025615F">
              <w:rPr>
                <w:rFonts w:ascii="Verdana" w:hAnsi="Verdana"/>
              </w:rPr>
              <w:t>money,</w:t>
            </w:r>
            <w:r>
              <w:rPr>
                <w:rFonts w:ascii="Verdana" w:hAnsi="Verdana"/>
              </w:rPr>
              <w:t xml:space="preserve"> </w:t>
            </w:r>
            <w:r w:rsidRPr="0025615F">
              <w:rPr>
                <w:rFonts w:ascii="Verdana" w:hAnsi="Verdana"/>
              </w:rPr>
              <w:t>based</w:t>
            </w:r>
            <w:r>
              <w:rPr>
                <w:rFonts w:ascii="Verdana" w:hAnsi="Verdana"/>
              </w:rPr>
              <w:t xml:space="preserve"> </w:t>
            </w:r>
            <w:r w:rsidRPr="0025615F">
              <w:rPr>
                <w:rFonts w:ascii="Verdana" w:hAnsi="Verdana"/>
              </w:rPr>
              <w:t>on</w:t>
            </w:r>
            <w:r>
              <w:rPr>
                <w:rFonts w:ascii="Verdana" w:hAnsi="Verdana"/>
              </w:rPr>
              <w:t xml:space="preserve"> </w:t>
            </w:r>
            <w:r w:rsidRPr="0025615F">
              <w:rPr>
                <w:rFonts w:ascii="Verdana" w:hAnsi="Verdana"/>
              </w:rPr>
              <w:t>claims,</w:t>
            </w:r>
            <w:r>
              <w:rPr>
                <w:rFonts w:ascii="Verdana" w:hAnsi="Verdana"/>
              </w:rPr>
              <w:t xml:space="preserve"> </w:t>
            </w:r>
            <w:r w:rsidRPr="0025615F">
              <w:rPr>
                <w:rFonts w:ascii="Verdana" w:hAnsi="Verdana"/>
              </w:rPr>
              <w:t>but</w:t>
            </w:r>
            <w:r>
              <w:rPr>
                <w:rFonts w:ascii="Verdana" w:hAnsi="Verdana"/>
              </w:rPr>
              <w:t xml:space="preserve"> </w:t>
            </w:r>
            <w:r w:rsidRPr="0025615F">
              <w:rPr>
                <w:rFonts w:ascii="Verdana" w:hAnsi="Verdana"/>
              </w:rPr>
              <w:t>ABC</w:t>
            </w:r>
            <w:r>
              <w:rPr>
                <w:rFonts w:ascii="Verdana" w:hAnsi="Verdana"/>
              </w:rPr>
              <w:t xml:space="preserve"> Co</w:t>
            </w:r>
            <w:r w:rsidRPr="0025615F">
              <w:rPr>
                <w:rFonts w:ascii="Verdana" w:hAnsi="Verdana"/>
              </w:rPr>
              <w:t>mpany</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have</w:t>
            </w:r>
            <w:r>
              <w:rPr>
                <w:rFonts w:ascii="Verdana" w:hAnsi="Verdana"/>
              </w:rPr>
              <w:t xml:space="preserve"> </w:t>
            </w:r>
            <w:r w:rsidRPr="0025615F">
              <w:rPr>
                <w:rFonts w:ascii="Verdana" w:hAnsi="Verdana"/>
              </w:rPr>
              <w:t>no</w:t>
            </w:r>
            <w:r>
              <w:rPr>
                <w:rFonts w:ascii="Verdana" w:hAnsi="Verdana"/>
              </w:rPr>
              <w:t xml:space="preserve"> </w:t>
            </w:r>
            <w:r w:rsidRPr="0025615F">
              <w:rPr>
                <w:rFonts w:ascii="Verdana" w:hAnsi="Verdana"/>
              </w:rPr>
              <w:t>financial</w:t>
            </w:r>
            <w:r>
              <w:rPr>
                <w:rFonts w:ascii="Verdana" w:hAnsi="Verdana"/>
              </w:rPr>
              <w:t xml:space="preserve"> </w:t>
            </w:r>
            <w:r w:rsidRPr="0025615F">
              <w:rPr>
                <w:rFonts w:ascii="Verdana" w:hAnsi="Verdana"/>
              </w:rPr>
              <w:t>responsibilities.</w:t>
            </w:r>
          </w:p>
        </w:tc>
      </w:tr>
      <w:tr w:rsidR="00A07033" w:rsidRPr="0025615F" w14:paraId="7FF5F512" w14:textId="77777777" w:rsidTr="0026351D">
        <w:tc>
          <w:tcPr>
            <w:tcW w:w="1436" w:type="pct"/>
          </w:tcPr>
          <w:p w14:paraId="385C6C14" w14:textId="77777777" w:rsidR="00A07033" w:rsidRDefault="00A07033" w:rsidP="009F0104">
            <w:pPr>
              <w:spacing w:before="120" w:after="120"/>
              <w:rPr>
                <w:rFonts w:ascii="Verdana" w:hAnsi="Verdana"/>
              </w:rPr>
            </w:pPr>
            <w:r>
              <w:rPr>
                <w:rFonts w:ascii="Verdana" w:hAnsi="Verdana"/>
              </w:rPr>
              <w:t>Full Date</w:t>
            </w:r>
          </w:p>
          <w:p w14:paraId="4CAB1734" w14:textId="77777777" w:rsidR="00A07033" w:rsidRPr="0025615F" w:rsidRDefault="00A07033" w:rsidP="009F0104">
            <w:pPr>
              <w:spacing w:before="120" w:after="120"/>
              <w:rPr>
                <w:rFonts w:ascii="Verdana" w:hAnsi="Verdana"/>
              </w:rPr>
            </w:pPr>
            <w:r>
              <w:rPr>
                <w:noProof/>
                <w:color w:val="000000"/>
              </w:rPr>
              <w:t xml:space="preserve"> </w:t>
            </w:r>
          </w:p>
        </w:tc>
        <w:tc>
          <w:tcPr>
            <w:tcW w:w="3564" w:type="pct"/>
          </w:tcPr>
          <w:p w14:paraId="5AA5FADC" w14:textId="77777777" w:rsidR="00A07033" w:rsidRPr="003E0095" w:rsidRDefault="00A07033" w:rsidP="009F0104">
            <w:pPr>
              <w:spacing w:before="120" w:after="120"/>
              <w:rPr>
                <w:rFonts w:ascii="Verdana" w:hAnsi="Verdana"/>
              </w:rPr>
            </w:pPr>
            <w:r w:rsidRPr="003E0095">
              <w:rPr>
                <w:rFonts w:ascii="Verdana" w:hAnsi="Verdana"/>
              </w:rPr>
              <w:t>The earliest date a Therapy Protocol medication can be filled for its Full Amount</w:t>
            </w:r>
          </w:p>
          <w:p w14:paraId="039B82CF" w14:textId="5F68160D" w:rsidR="00A07033" w:rsidRPr="0025615F" w:rsidRDefault="00A07033" w:rsidP="009F0104">
            <w:pPr>
              <w:spacing w:before="120" w:after="120"/>
              <w:rPr>
                <w:rFonts w:ascii="Verdana" w:hAnsi="Verdana"/>
              </w:rPr>
            </w:pPr>
            <w:r w:rsidRPr="003E0095">
              <w:rPr>
                <w:rFonts w:ascii="Verdana" w:hAnsi="Verdana"/>
              </w:rPr>
              <w:t>Last Date of Fill + # Protocol Days = Full Date</w:t>
            </w:r>
          </w:p>
        </w:tc>
      </w:tr>
      <w:tr w:rsidR="00A07033" w:rsidRPr="0025615F" w14:paraId="218AC887" w14:textId="77777777" w:rsidTr="0026351D">
        <w:tc>
          <w:tcPr>
            <w:tcW w:w="1436" w:type="pct"/>
          </w:tcPr>
          <w:p w14:paraId="1AFA0C5C" w14:textId="77777777" w:rsidR="00A07033" w:rsidRDefault="00A07033" w:rsidP="009F0104">
            <w:pPr>
              <w:spacing w:before="120" w:after="120"/>
              <w:rPr>
                <w:rFonts w:ascii="Verdana" w:hAnsi="Verdana"/>
              </w:rPr>
            </w:pPr>
            <w:r>
              <w:rPr>
                <w:rFonts w:ascii="Verdana" w:hAnsi="Verdana"/>
              </w:rPr>
              <w:t xml:space="preserve">Full Enrollment File </w:t>
            </w:r>
          </w:p>
        </w:tc>
        <w:tc>
          <w:tcPr>
            <w:tcW w:w="3564" w:type="pct"/>
          </w:tcPr>
          <w:p w14:paraId="05B8E736" w14:textId="77777777" w:rsidR="00A07033" w:rsidRPr="003E0095" w:rsidRDefault="00A07033" w:rsidP="009F0104">
            <w:pPr>
              <w:spacing w:before="120" w:after="120"/>
              <w:rPr>
                <w:rFonts w:ascii="Verdana" w:hAnsi="Verdana"/>
              </w:rPr>
            </w:pPr>
            <w:r w:rsidRPr="004930C5">
              <w:rPr>
                <w:rFonts w:ascii="Verdana" w:hAnsi="Verdana"/>
              </w:rPr>
              <w:t>A monthly Transaction Reply Report (aka TRR999) provided by CMS, on or around the 25th of each month. The TRR contains the Part D clients’ active beneficiaries as of the cutoff date for that month, according to CMS MMR schedule.</w:t>
            </w:r>
            <w:r>
              <w:rPr>
                <w:rFonts w:ascii="Verdana" w:hAnsi="Verdana"/>
              </w:rPr>
              <w:t xml:space="preserve"> </w:t>
            </w:r>
          </w:p>
        </w:tc>
      </w:tr>
      <w:tr w:rsidR="00A07033" w:rsidRPr="0025615F" w14:paraId="6D92B075" w14:textId="77777777" w:rsidTr="0026351D">
        <w:tc>
          <w:tcPr>
            <w:tcW w:w="1436" w:type="pct"/>
          </w:tcPr>
          <w:p w14:paraId="3F659511" w14:textId="012095E2" w:rsidR="00A07033" w:rsidRPr="0025615F" w:rsidRDefault="00A07033" w:rsidP="009F0104">
            <w:pPr>
              <w:spacing w:before="120" w:after="120"/>
              <w:rPr>
                <w:rFonts w:ascii="Verdana" w:hAnsi="Verdana"/>
              </w:rPr>
            </w:pPr>
            <w:r>
              <w:rPr>
                <w:rFonts w:ascii="Verdana" w:hAnsi="Verdana"/>
              </w:rPr>
              <w:t>Full Quantity</w:t>
            </w:r>
            <w:r>
              <w:rPr>
                <w:noProof/>
                <w:color w:val="000000"/>
              </w:rPr>
              <w:t xml:space="preserve"> </w:t>
            </w:r>
          </w:p>
        </w:tc>
        <w:tc>
          <w:tcPr>
            <w:tcW w:w="3564" w:type="pct"/>
          </w:tcPr>
          <w:p w14:paraId="26BAF696" w14:textId="54F7A02D" w:rsidR="00A07033" w:rsidRPr="0025615F" w:rsidRDefault="00A07033" w:rsidP="009F0104">
            <w:pPr>
              <w:spacing w:before="120" w:after="120"/>
              <w:rPr>
                <w:rFonts w:ascii="Verdana" w:hAnsi="Verdana"/>
              </w:rPr>
            </w:pPr>
            <w:r w:rsidRPr="003E0095">
              <w:rPr>
                <w:rFonts w:ascii="Verdana" w:hAnsi="Verdana"/>
              </w:rPr>
              <w:t>The maximum quantity of medication allowed per Therapy Protocol guidelines</w:t>
            </w:r>
            <w:r w:rsidR="009F0104">
              <w:rPr>
                <w:rFonts w:ascii="Verdana" w:hAnsi="Verdana"/>
              </w:rPr>
              <w:t>.</w:t>
            </w:r>
          </w:p>
        </w:tc>
      </w:tr>
      <w:tr w:rsidR="00A07033" w:rsidRPr="0025615F" w14:paraId="50897AC2" w14:textId="77777777" w:rsidTr="0026351D">
        <w:tc>
          <w:tcPr>
            <w:tcW w:w="1436" w:type="pct"/>
          </w:tcPr>
          <w:p w14:paraId="1D35FB6C" w14:textId="77777777" w:rsidR="00A07033" w:rsidRDefault="00A07033" w:rsidP="009F0104">
            <w:pPr>
              <w:spacing w:before="120" w:after="120"/>
              <w:rPr>
                <w:rFonts w:ascii="Verdana" w:hAnsi="Verdana"/>
              </w:rPr>
            </w:pPr>
            <w:r>
              <w:rPr>
                <w:rFonts w:ascii="Verdana" w:hAnsi="Verdana"/>
              </w:rPr>
              <w:t xml:space="preserve">Funds Paid Credit </w:t>
            </w:r>
          </w:p>
        </w:tc>
        <w:tc>
          <w:tcPr>
            <w:tcW w:w="3564" w:type="pct"/>
          </w:tcPr>
          <w:p w14:paraId="3AFB2A10" w14:textId="77777777" w:rsidR="00A07033" w:rsidRPr="003E0095" w:rsidRDefault="00A07033" w:rsidP="009F0104">
            <w:pPr>
              <w:spacing w:before="120" w:after="120"/>
              <w:rPr>
                <w:rFonts w:ascii="Verdana" w:hAnsi="Verdana"/>
              </w:rPr>
            </w:pPr>
            <w:r>
              <w:rPr>
                <w:rFonts w:ascii="Verdana" w:hAnsi="Verdana"/>
              </w:rPr>
              <w:t xml:space="preserve">The amount owed balance (amount remaining to be paid by a member.) </w:t>
            </w:r>
          </w:p>
        </w:tc>
      </w:tr>
      <w:tr w:rsidR="00A07033" w:rsidRPr="0025615F" w14:paraId="42D45DA6" w14:textId="77777777" w:rsidTr="0026351D">
        <w:tc>
          <w:tcPr>
            <w:tcW w:w="1436" w:type="pct"/>
          </w:tcPr>
          <w:p w14:paraId="7D184B2E" w14:textId="77777777" w:rsidR="00A07033" w:rsidRPr="00E517E4" w:rsidRDefault="00A07033" w:rsidP="009F0104">
            <w:pPr>
              <w:spacing w:before="120" w:after="120"/>
              <w:rPr>
                <w:bCs/>
              </w:rPr>
            </w:pPr>
            <w:r w:rsidRPr="00E517E4">
              <w:rPr>
                <w:rFonts w:ascii="Verdana" w:hAnsi="Verdana"/>
                <w:bCs/>
                <w:color w:val="000000"/>
              </w:rPr>
              <w:t>Future Eligibility</w:t>
            </w:r>
          </w:p>
        </w:tc>
        <w:tc>
          <w:tcPr>
            <w:tcW w:w="3564" w:type="pct"/>
          </w:tcPr>
          <w:p w14:paraId="2809196D" w14:textId="77777777" w:rsidR="00A07033" w:rsidRPr="0025615F" w:rsidRDefault="00A07033" w:rsidP="009F0104">
            <w:pPr>
              <w:pStyle w:val="Dotbullet"/>
              <w:numPr>
                <w:ilvl w:val="0"/>
                <w:numId w:val="44"/>
              </w:numPr>
              <w:spacing w:before="120" w:after="120"/>
            </w:pPr>
            <w:r w:rsidRPr="0025615F">
              <w:t>Effective</w:t>
            </w:r>
            <w:r>
              <w:t xml:space="preserve"> </w:t>
            </w:r>
            <w:r w:rsidRPr="0025615F">
              <w:t>Date</w:t>
            </w:r>
            <w:r>
              <w:t xml:space="preserve"> </w:t>
            </w:r>
            <w:r w:rsidRPr="0025615F">
              <w:t>is</w:t>
            </w:r>
            <w:r>
              <w:t xml:space="preserve"> </w:t>
            </w:r>
            <w:r w:rsidRPr="0025615F">
              <w:t>showing</w:t>
            </w:r>
            <w:r>
              <w:t xml:space="preserve"> </w:t>
            </w:r>
            <w:r w:rsidRPr="0025615F">
              <w:t>as</w:t>
            </w:r>
            <w:r>
              <w:t xml:space="preserve"> </w:t>
            </w:r>
            <w:r w:rsidRPr="0025615F">
              <w:t>later</w:t>
            </w:r>
            <w:r>
              <w:t xml:space="preserve"> </w:t>
            </w:r>
            <w:r w:rsidRPr="0025615F">
              <w:t>than</w:t>
            </w:r>
            <w:r>
              <w:t xml:space="preserve"> </w:t>
            </w:r>
            <w:r w:rsidRPr="0025615F">
              <w:t>today’s</w:t>
            </w:r>
            <w:r>
              <w:t xml:space="preserve"> </w:t>
            </w:r>
            <w:r w:rsidRPr="0025615F">
              <w:t>date.</w:t>
            </w:r>
            <w:r>
              <w:t xml:space="preserve">  </w:t>
            </w:r>
            <w:r w:rsidRPr="0025615F">
              <w:rPr>
                <w:color w:val="000000"/>
              </w:rPr>
              <w:t>Member</w:t>
            </w:r>
            <w:r>
              <w:t xml:space="preserve"> </w:t>
            </w:r>
            <w:r w:rsidRPr="0025615F">
              <w:t>and</w:t>
            </w:r>
            <w:r>
              <w:t xml:space="preserve"> </w:t>
            </w:r>
            <w:r w:rsidRPr="0025615F">
              <w:t>Family</w:t>
            </w:r>
            <w:r>
              <w:t xml:space="preserve"> </w:t>
            </w:r>
            <w:r w:rsidRPr="0025615F">
              <w:t>are</w:t>
            </w:r>
            <w:r>
              <w:t xml:space="preserve"> </w:t>
            </w:r>
            <w:r w:rsidRPr="0025615F">
              <w:t>not</w:t>
            </w:r>
            <w:r>
              <w:t xml:space="preserve"> </w:t>
            </w:r>
            <w:r w:rsidRPr="0025615F">
              <w:t>Eligible</w:t>
            </w:r>
            <w:r>
              <w:t xml:space="preserve"> </w:t>
            </w:r>
            <w:r w:rsidRPr="0025615F">
              <w:t>until</w:t>
            </w:r>
            <w:r>
              <w:t xml:space="preserve"> </w:t>
            </w:r>
            <w:r w:rsidRPr="0025615F">
              <w:t>the</w:t>
            </w:r>
            <w:r>
              <w:t xml:space="preserve"> </w:t>
            </w:r>
            <w:r w:rsidRPr="0025615F">
              <w:t>Future</w:t>
            </w:r>
            <w:r>
              <w:t xml:space="preserve"> </w:t>
            </w:r>
            <w:r w:rsidRPr="0025615F">
              <w:t>Effective</w:t>
            </w:r>
            <w:r>
              <w:t xml:space="preserve"> </w:t>
            </w:r>
            <w:r w:rsidRPr="0025615F">
              <w:t>Date</w:t>
            </w:r>
          </w:p>
          <w:p w14:paraId="00212BDD" w14:textId="77777777" w:rsidR="00A07033" w:rsidRPr="00742769" w:rsidRDefault="00A07033" w:rsidP="009F0104">
            <w:pPr>
              <w:pStyle w:val="Dotbullet"/>
              <w:numPr>
                <w:ilvl w:val="0"/>
                <w:numId w:val="44"/>
              </w:numPr>
              <w:spacing w:before="120" w:after="120"/>
            </w:pPr>
            <w:r w:rsidRPr="0025615F">
              <w:rPr>
                <w:color w:val="000000"/>
              </w:rPr>
              <w:t>CIF</w:t>
            </w:r>
            <w:r>
              <w:rPr>
                <w:color w:val="000000"/>
              </w:rPr>
              <w:t xml:space="preserve"> </w:t>
            </w:r>
            <w:r w:rsidRPr="0025615F">
              <w:rPr>
                <w:color w:val="000000"/>
              </w:rPr>
              <w:t>may</w:t>
            </w:r>
            <w:r>
              <w:rPr>
                <w:color w:val="000000"/>
              </w:rPr>
              <w:t xml:space="preserve"> </w:t>
            </w:r>
            <w:r w:rsidRPr="0025615F">
              <w:rPr>
                <w:color w:val="000000"/>
              </w:rPr>
              <w:t>still</w:t>
            </w:r>
            <w:r>
              <w:rPr>
                <w:color w:val="000000"/>
              </w:rPr>
              <w:t xml:space="preserve"> </w:t>
            </w:r>
            <w:r w:rsidRPr="0025615F">
              <w:rPr>
                <w:color w:val="000000"/>
              </w:rPr>
              <w:t>exist</w:t>
            </w:r>
            <w:r>
              <w:rPr>
                <w:color w:val="000000"/>
              </w:rPr>
              <w:t xml:space="preserve"> </w:t>
            </w:r>
            <w:r w:rsidRPr="0025615F">
              <w:rPr>
                <w:color w:val="000000"/>
              </w:rPr>
              <w:t>with</w:t>
            </w:r>
            <w:r>
              <w:rPr>
                <w:color w:val="000000"/>
              </w:rPr>
              <w:t xml:space="preserve"> </w:t>
            </w:r>
            <w:r w:rsidRPr="0025615F">
              <w:rPr>
                <w:color w:val="000000"/>
              </w:rPr>
              <w:t>plan</w:t>
            </w:r>
            <w:r>
              <w:rPr>
                <w:color w:val="000000"/>
              </w:rPr>
              <w:t xml:space="preserve"> </w:t>
            </w:r>
            <w:r w:rsidRPr="0025615F">
              <w:rPr>
                <w:color w:val="000000"/>
              </w:rPr>
              <w:t>information</w:t>
            </w:r>
            <w:r>
              <w:rPr>
                <w:color w:val="000000"/>
              </w:rPr>
              <w:t xml:space="preserve"> </w:t>
            </w:r>
            <w:r w:rsidRPr="0025615F">
              <w:rPr>
                <w:color w:val="000000"/>
              </w:rPr>
              <w:t>and</w:t>
            </w:r>
            <w:r>
              <w:rPr>
                <w:color w:val="000000"/>
              </w:rPr>
              <w:t xml:space="preserve"> </w:t>
            </w:r>
            <w:r w:rsidRPr="0025615F">
              <w:rPr>
                <w:color w:val="000000"/>
              </w:rPr>
              <w:t>possibly</w:t>
            </w:r>
            <w:r>
              <w:rPr>
                <w:color w:val="000000"/>
              </w:rPr>
              <w:t xml:space="preserve"> </w:t>
            </w:r>
            <w:r w:rsidRPr="0025615F">
              <w:rPr>
                <w:color w:val="000000"/>
              </w:rPr>
              <w:t>a</w:t>
            </w:r>
            <w:r>
              <w:rPr>
                <w:color w:val="000000"/>
              </w:rPr>
              <w:t xml:space="preserve"> </w:t>
            </w:r>
            <w:r w:rsidRPr="0025615F">
              <w:rPr>
                <w:color w:val="000000"/>
              </w:rPr>
              <w:t>Universal</w:t>
            </w:r>
            <w:r>
              <w:rPr>
                <w:color w:val="000000"/>
              </w:rPr>
              <w:t xml:space="preserve"> </w:t>
            </w:r>
            <w:r w:rsidRPr="0025615F">
              <w:rPr>
                <w:color w:val="000000"/>
              </w:rPr>
              <w:t>ID</w:t>
            </w:r>
            <w:r>
              <w:rPr>
                <w:color w:val="000000"/>
              </w:rPr>
              <w:t xml:space="preserve"> </w:t>
            </w:r>
            <w:r w:rsidRPr="0025615F">
              <w:rPr>
                <w:color w:val="000000"/>
              </w:rPr>
              <w:t>for</w:t>
            </w:r>
            <w:r>
              <w:rPr>
                <w:color w:val="000000"/>
              </w:rPr>
              <w:t xml:space="preserve"> </w:t>
            </w:r>
            <w:r w:rsidRPr="0025615F">
              <w:rPr>
                <w:color w:val="000000"/>
              </w:rPr>
              <w:t>Test</w:t>
            </w:r>
            <w:r>
              <w:rPr>
                <w:color w:val="000000"/>
              </w:rPr>
              <w:t xml:space="preserve"> </w:t>
            </w:r>
            <w:r w:rsidRPr="0025615F">
              <w:rPr>
                <w:color w:val="000000"/>
              </w:rPr>
              <w:t>Claims,</w:t>
            </w:r>
            <w:r>
              <w:rPr>
                <w:color w:val="000000"/>
              </w:rPr>
              <w:t xml:space="preserve"> </w:t>
            </w:r>
            <w:r w:rsidRPr="0025615F">
              <w:rPr>
                <w:color w:val="000000"/>
              </w:rPr>
              <w:t>etc.</w:t>
            </w:r>
          </w:p>
          <w:p w14:paraId="74D24CAC" w14:textId="0E269929" w:rsidR="00A07033" w:rsidRPr="0025615F" w:rsidRDefault="00A07033" w:rsidP="005F61BA">
            <w:pPr>
              <w:pStyle w:val="Dotbullet"/>
              <w:numPr>
                <w:ilvl w:val="0"/>
                <w:numId w:val="44"/>
              </w:numPr>
              <w:spacing w:before="120" w:after="120"/>
            </w:pPr>
            <w:r w:rsidRPr="0025615F">
              <w:rPr>
                <w:color w:val="000000"/>
              </w:rPr>
              <w:t>The</w:t>
            </w:r>
            <w:r>
              <w:rPr>
                <w:color w:val="000000"/>
              </w:rPr>
              <w:t xml:space="preserve"> </w:t>
            </w:r>
            <w:r w:rsidRPr="0025615F">
              <w:rPr>
                <w:color w:val="000000"/>
              </w:rPr>
              <w:t>CCR</w:t>
            </w:r>
            <w:r>
              <w:rPr>
                <w:color w:val="000000"/>
              </w:rPr>
              <w:t xml:space="preserve"> </w:t>
            </w:r>
            <w:r w:rsidRPr="0025615F">
              <w:rPr>
                <w:color w:val="000000"/>
              </w:rPr>
              <w:t>can</w:t>
            </w:r>
            <w:r>
              <w:rPr>
                <w:color w:val="000000"/>
              </w:rPr>
              <w:t xml:space="preserve"> </w:t>
            </w:r>
            <w:r w:rsidRPr="0025615F">
              <w:rPr>
                <w:color w:val="000000"/>
              </w:rPr>
              <w:t>review</w:t>
            </w:r>
            <w:r>
              <w:rPr>
                <w:color w:val="000000"/>
              </w:rPr>
              <w:t xml:space="preserve"> TheSource </w:t>
            </w:r>
            <w:r w:rsidRPr="0025615F">
              <w:rPr>
                <w:color w:val="000000"/>
              </w:rPr>
              <w:t>to</w:t>
            </w:r>
            <w:r>
              <w:rPr>
                <w:color w:val="000000"/>
              </w:rPr>
              <w:t xml:space="preserve"> </w:t>
            </w:r>
            <w:r w:rsidRPr="0025615F">
              <w:rPr>
                <w:color w:val="000000"/>
              </w:rPr>
              <w:t>see</w:t>
            </w:r>
            <w:r>
              <w:rPr>
                <w:color w:val="000000"/>
              </w:rPr>
              <w:t xml:space="preserve"> </w:t>
            </w:r>
            <w:r w:rsidRPr="0025615F">
              <w:rPr>
                <w:color w:val="000000"/>
              </w:rPr>
              <w:t>if</w:t>
            </w:r>
            <w:r>
              <w:rPr>
                <w:color w:val="000000"/>
              </w:rPr>
              <w:t xml:space="preserve"> </w:t>
            </w:r>
            <w:r w:rsidRPr="0025615F">
              <w:rPr>
                <w:color w:val="000000"/>
              </w:rPr>
              <w:t>the</w:t>
            </w:r>
            <w:r>
              <w:rPr>
                <w:color w:val="000000"/>
              </w:rPr>
              <w:t xml:space="preserve"> </w:t>
            </w:r>
            <w:r w:rsidRPr="0025615F">
              <w:rPr>
                <w:color w:val="000000"/>
              </w:rPr>
              <w:t>Client</w:t>
            </w:r>
            <w:r>
              <w:rPr>
                <w:color w:val="000000"/>
              </w:rPr>
              <w:t xml:space="preserve"> </w:t>
            </w:r>
            <w:r w:rsidRPr="0025615F">
              <w:rPr>
                <w:color w:val="000000"/>
              </w:rPr>
              <w:t>has</w:t>
            </w:r>
            <w:r>
              <w:rPr>
                <w:color w:val="000000"/>
              </w:rPr>
              <w:t xml:space="preserve"> </w:t>
            </w:r>
            <w:r w:rsidRPr="0025615F">
              <w:rPr>
                <w:color w:val="000000"/>
              </w:rPr>
              <w:t>been</w:t>
            </w:r>
            <w:r>
              <w:rPr>
                <w:color w:val="000000"/>
              </w:rPr>
              <w:t xml:space="preserve"> </w:t>
            </w:r>
            <w:r w:rsidRPr="0025615F">
              <w:rPr>
                <w:color w:val="000000"/>
              </w:rPr>
              <w:t>added.</w:t>
            </w:r>
            <w:r>
              <w:rPr>
                <w:color w:val="000000"/>
              </w:rPr>
              <w:t xml:space="preserve">  </w:t>
            </w:r>
            <w:r w:rsidRPr="0025615F">
              <w:rPr>
                <w:color w:val="000000"/>
              </w:rPr>
              <w:t>If</w:t>
            </w:r>
            <w:r>
              <w:rPr>
                <w:color w:val="000000"/>
              </w:rPr>
              <w:t xml:space="preserve"> </w:t>
            </w:r>
            <w:r w:rsidRPr="0025615F">
              <w:rPr>
                <w:color w:val="000000"/>
              </w:rPr>
              <w:t>added,</w:t>
            </w:r>
            <w:r>
              <w:rPr>
                <w:color w:val="000000"/>
              </w:rPr>
              <w:t xml:space="preserve"> </w:t>
            </w:r>
            <w:r w:rsidRPr="0025615F">
              <w:rPr>
                <w:color w:val="000000"/>
              </w:rPr>
              <w:t>the</w:t>
            </w:r>
            <w:r>
              <w:rPr>
                <w:color w:val="000000"/>
              </w:rPr>
              <w:t xml:space="preserve"> </w:t>
            </w:r>
            <w:r w:rsidRPr="0025615F">
              <w:rPr>
                <w:color w:val="000000"/>
              </w:rPr>
              <w:t>CCR</w:t>
            </w:r>
            <w:r>
              <w:rPr>
                <w:color w:val="000000"/>
              </w:rPr>
              <w:t xml:space="preserve"> </w:t>
            </w:r>
            <w:r w:rsidRPr="0025615F">
              <w:rPr>
                <w:color w:val="000000"/>
              </w:rPr>
              <w:t>will</w:t>
            </w:r>
            <w:r>
              <w:rPr>
                <w:color w:val="000000"/>
              </w:rPr>
              <w:t xml:space="preserve"> </w:t>
            </w:r>
            <w:r w:rsidRPr="0025615F">
              <w:rPr>
                <w:color w:val="000000"/>
              </w:rPr>
              <w:t>follow</w:t>
            </w:r>
            <w:r>
              <w:rPr>
                <w:color w:val="000000"/>
              </w:rPr>
              <w:t xml:space="preserve"> </w:t>
            </w:r>
            <w:r w:rsidRPr="0025615F">
              <w:rPr>
                <w:color w:val="000000"/>
              </w:rPr>
              <w:t>directions</w:t>
            </w:r>
            <w:r>
              <w:rPr>
                <w:color w:val="000000"/>
              </w:rPr>
              <w:t xml:space="preserve"> </w:t>
            </w:r>
            <w:r w:rsidRPr="0025615F">
              <w:rPr>
                <w:color w:val="000000"/>
              </w:rPr>
              <w:t>on</w:t>
            </w:r>
            <w:r>
              <w:rPr>
                <w:color w:val="000000"/>
              </w:rPr>
              <w:t xml:space="preserve"> </w:t>
            </w:r>
            <w:r w:rsidRPr="0025615F">
              <w:rPr>
                <w:color w:val="000000"/>
              </w:rPr>
              <w:t>Eligibility</w:t>
            </w:r>
            <w:r>
              <w:rPr>
                <w:color w:val="000000"/>
              </w:rPr>
              <w:t xml:space="preserve"> </w:t>
            </w:r>
            <w:r w:rsidRPr="0025615F">
              <w:rPr>
                <w:color w:val="000000"/>
              </w:rPr>
              <w:t>procedures</w:t>
            </w:r>
            <w:r>
              <w:rPr>
                <w:color w:val="000000"/>
              </w:rPr>
              <w:t xml:space="preserve"> </w:t>
            </w:r>
            <w:r w:rsidRPr="0025615F">
              <w:rPr>
                <w:color w:val="000000"/>
              </w:rPr>
              <w:t>and</w:t>
            </w:r>
            <w:r>
              <w:rPr>
                <w:color w:val="000000"/>
              </w:rPr>
              <w:t xml:space="preserve"> </w:t>
            </w:r>
            <w:r w:rsidRPr="0025615F">
              <w:rPr>
                <w:color w:val="000000"/>
              </w:rPr>
              <w:t>may</w:t>
            </w:r>
            <w:r>
              <w:rPr>
                <w:color w:val="000000"/>
              </w:rPr>
              <w:t xml:space="preserve"> co</w:t>
            </w:r>
            <w:r w:rsidRPr="0025615F">
              <w:rPr>
                <w:color w:val="000000"/>
              </w:rPr>
              <w:t>ntact</w:t>
            </w:r>
            <w:r>
              <w:rPr>
                <w:color w:val="000000"/>
              </w:rPr>
              <w:t xml:space="preserve"> </w:t>
            </w:r>
            <w:r w:rsidRPr="0025615F">
              <w:rPr>
                <w:color w:val="000000"/>
              </w:rPr>
              <w:t>the</w:t>
            </w:r>
            <w:r>
              <w:rPr>
                <w:color w:val="000000"/>
              </w:rPr>
              <w:t xml:space="preserve"> </w:t>
            </w:r>
            <w:r w:rsidRPr="0025615F">
              <w:rPr>
                <w:color w:val="000000"/>
              </w:rPr>
              <w:t>Senior</w:t>
            </w:r>
            <w:r>
              <w:rPr>
                <w:color w:val="000000"/>
              </w:rPr>
              <w:t xml:space="preserve"> </w:t>
            </w:r>
            <w:r w:rsidRPr="0025615F">
              <w:rPr>
                <w:color w:val="000000"/>
              </w:rPr>
              <w:t>Team</w:t>
            </w:r>
            <w:r>
              <w:rPr>
                <w:color w:val="000000"/>
              </w:rPr>
              <w:t xml:space="preserve"> </w:t>
            </w:r>
            <w:r w:rsidRPr="0025615F">
              <w:rPr>
                <w:color w:val="000000"/>
              </w:rPr>
              <w:t>for</w:t>
            </w:r>
            <w:r>
              <w:rPr>
                <w:color w:val="000000"/>
              </w:rPr>
              <w:t xml:space="preserve"> </w:t>
            </w:r>
            <w:r w:rsidRPr="0025615F">
              <w:rPr>
                <w:color w:val="000000"/>
              </w:rPr>
              <w:t>assistance.</w:t>
            </w:r>
          </w:p>
        </w:tc>
      </w:tr>
      <w:tr w:rsidR="00A07033" w:rsidRPr="0025615F" w14:paraId="7B808BB1" w14:textId="77777777" w:rsidTr="0026351D">
        <w:tc>
          <w:tcPr>
            <w:tcW w:w="1436" w:type="pct"/>
          </w:tcPr>
          <w:p w14:paraId="34C63FC1" w14:textId="77777777" w:rsidR="00A07033" w:rsidRPr="00E517E4" w:rsidDel="00F868AC" w:rsidRDefault="00A07033" w:rsidP="009F0104">
            <w:pPr>
              <w:spacing w:before="120" w:after="120"/>
              <w:rPr>
                <w:rFonts w:ascii="Verdana" w:hAnsi="Verdana"/>
                <w:bCs/>
              </w:rPr>
            </w:pPr>
            <w:r w:rsidRPr="00E517E4">
              <w:rPr>
                <w:rFonts w:ascii="Verdana" w:hAnsi="Verdana"/>
                <w:bCs/>
                <w:color w:val="000000"/>
              </w:rPr>
              <w:t>Future Tip Conversion</w:t>
            </w:r>
          </w:p>
        </w:tc>
        <w:tc>
          <w:tcPr>
            <w:tcW w:w="3564" w:type="pct"/>
          </w:tcPr>
          <w:p w14:paraId="77CC8112" w14:textId="04BE595D" w:rsidR="00A07033" w:rsidRPr="0025615F" w:rsidRDefault="00A07033" w:rsidP="005F61BA">
            <w:pPr>
              <w:spacing w:before="120" w:after="120"/>
              <w:rPr>
                <w:rFonts w:ascii="Verdana" w:hAnsi="Verdana"/>
              </w:rPr>
            </w:pPr>
            <w:r w:rsidRPr="0025615F">
              <w:rPr>
                <w:rFonts w:ascii="Verdana" w:hAnsi="Verdana"/>
              </w:rPr>
              <w:t>Prescriber</w:t>
            </w:r>
            <w:r>
              <w:rPr>
                <w:rFonts w:ascii="Verdana" w:hAnsi="Verdana"/>
              </w:rPr>
              <w:t xml:space="preserve"> </w:t>
            </w:r>
            <w:r w:rsidRPr="0025615F">
              <w:rPr>
                <w:rFonts w:ascii="Verdana" w:hAnsi="Verdana"/>
              </w:rPr>
              <w:t>approves</w:t>
            </w:r>
            <w:r>
              <w:rPr>
                <w:rFonts w:ascii="Verdana" w:hAnsi="Verdana"/>
              </w:rPr>
              <w:t xml:space="preserve"> </w:t>
            </w:r>
            <w:r w:rsidRPr="0025615F">
              <w:rPr>
                <w:rFonts w:ascii="Verdana" w:hAnsi="Verdana"/>
              </w:rPr>
              <w:t>TIP</w:t>
            </w:r>
            <w:r>
              <w:rPr>
                <w:rFonts w:ascii="Verdana" w:hAnsi="Verdana"/>
              </w:rPr>
              <w:t xml:space="preserve"> </w:t>
            </w:r>
            <w:r w:rsidRPr="0025615F">
              <w:rPr>
                <w:rFonts w:ascii="Verdana" w:hAnsi="Verdana"/>
              </w:rPr>
              <w:t>change</w:t>
            </w:r>
            <w:r>
              <w:rPr>
                <w:rFonts w:ascii="Verdana" w:hAnsi="Verdana"/>
              </w:rPr>
              <w:t xml:space="preserve"> </w:t>
            </w:r>
            <w:r w:rsidRPr="0025615F">
              <w:rPr>
                <w:rFonts w:ascii="Verdana" w:hAnsi="Verdana"/>
              </w:rPr>
              <w:t>to</w:t>
            </w:r>
            <w:r>
              <w:rPr>
                <w:rFonts w:ascii="Verdana" w:hAnsi="Verdana"/>
              </w:rPr>
              <w:t xml:space="preserve"> </w:t>
            </w:r>
            <w:r w:rsidRPr="0025615F">
              <w:rPr>
                <w:rFonts w:ascii="Verdana" w:hAnsi="Verdana"/>
              </w:rPr>
              <w:t>prescription</w:t>
            </w:r>
            <w:r>
              <w:rPr>
                <w:rFonts w:ascii="Verdana" w:hAnsi="Verdana"/>
              </w:rPr>
              <w:t xml:space="preserve"> </w:t>
            </w:r>
            <w:r w:rsidRPr="0025615F">
              <w:rPr>
                <w:rFonts w:ascii="Verdana" w:hAnsi="Verdana"/>
              </w:rPr>
              <w:t>after</w:t>
            </w:r>
            <w:r>
              <w:rPr>
                <w:rFonts w:ascii="Verdana" w:hAnsi="Verdana"/>
              </w:rPr>
              <w:t xml:space="preserve"> </w:t>
            </w:r>
            <w:r w:rsidRPr="0025615F">
              <w:rPr>
                <w:rFonts w:ascii="Verdana" w:hAnsi="Verdana"/>
              </w:rPr>
              <w:t>original</w:t>
            </w:r>
            <w:r>
              <w:rPr>
                <w:rFonts w:ascii="Verdana" w:hAnsi="Verdana"/>
              </w:rPr>
              <w:t xml:space="preserve"> </w:t>
            </w:r>
            <w:r w:rsidRPr="0025615F">
              <w:rPr>
                <w:rFonts w:ascii="Verdana" w:hAnsi="Verdana"/>
              </w:rPr>
              <w:t>order</w:t>
            </w:r>
            <w:r>
              <w:rPr>
                <w:rFonts w:ascii="Verdana" w:hAnsi="Verdana"/>
              </w:rPr>
              <w:t xml:space="preserve"> </w:t>
            </w:r>
            <w:r w:rsidRPr="0025615F">
              <w:rPr>
                <w:rFonts w:ascii="Verdana" w:hAnsi="Verdana"/>
              </w:rPr>
              <w:t>has</w:t>
            </w:r>
            <w:r>
              <w:rPr>
                <w:rFonts w:ascii="Verdana" w:hAnsi="Verdana"/>
              </w:rPr>
              <w:t xml:space="preserve"> </w:t>
            </w:r>
            <w:r w:rsidRPr="0025615F">
              <w:rPr>
                <w:rFonts w:ascii="Verdana" w:hAnsi="Verdana"/>
              </w:rPr>
              <w:t>shipped.</w:t>
            </w:r>
            <w:r>
              <w:rPr>
                <w:rFonts w:ascii="Verdana" w:hAnsi="Verdana"/>
              </w:rPr>
              <w:t xml:space="preserve">  </w:t>
            </w:r>
            <w:r w:rsidRPr="0025615F">
              <w:rPr>
                <w:rFonts w:ascii="Verdana" w:hAnsi="Verdana"/>
              </w:rPr>
              <w:t>Pharmacy</w:t>
            </w:r>
            <w:r>
              <w:rPr>
                <w:rFonts w:ascii="Verdana" w:hAnsi="Verdana"/>
              </w:rPr>
              <w:t xml:space="preserve"> </w:t>
            </w:r>
            <w:r w:rsidRPr="0025615F">
              <w:rPr>
                <w:rFonts w:ascii="Verdana" w:hAnsi="Verdana"/>
              </w:rPr>
              <w:t>will</w:t>
            </w:r>
            <w:r>
              <w:rPr>
                <w:rFonts w:ascii="Verdana" w:hAnsi="Verdana"/>
              </w:rPr>
              <w:t xml:space="preserve"> </w:t>
            </w:r>
            <w:r w:rsidRPr="0025615F">
              <w:rPr>
                <w:rFonts w:ascii="Verdana" w:hAnsi="Verdana"/>
              </w:rPr>
              <w:t>dis</w:t>
            </w:r>
            <w:r>
              <w:rPr>
                <w:rFonts w:ascii="Verdana" w:hAnsi="Verdana"/>
              </w:rPr>
              <w:t>co</w:t>
            </w:r>
            <w:r w:rsidRPr="0025615F">
              <w:rPr>
                <w:rFonts w:ascii="Verdana" w:hAnsi="Verdana"/>
              </w:rPr>
              <w:t>ntinue</w:t>
            </w:r>
            <w:r>
              <w:rPr>
                <w:rFonts w:ascii="Verdana" w:hAnsi="Verdana"/>
              </w:rPr>
              <w:t xml:space="preserve"> </w:t>
            </w:r>
            <w:r w:rsidRPr="0025615F">
              <w:rPr>
                <w:rFonts w:ascii="Verdana" w:hAnsi="Verdana"/>
              </w:rPr>
              <w:t>Rx</w:t>
            </w:r>
            <w:r>
              <w:rPr>
                <w:rFonts w:ascii="Verdana" w:hAnsi="Verdana"/>
              </w:rPr>
              <w:t xml:space="preserve"> </w:t>
            </w:r>
            <w:r w:rsidRPr="0025615F">
              <w:rPr>
                <w:rFonts w:ascii="Verdana" w:hAnsi="Verdana"/>
              </w:rPr>
              <w:t>and</w:t>
            </w:r>
            <w:r>
              <w:rPr>
                <w:rFonts w:ascii="Verdana" w:hAnsi="Verdana"/>
              </w:rPr>
              <w:t xml:space="preserve"> </w:t>
            </w:r>
            <w:r w:rsidRPr="0025615F">
              <w:rPr>
                <w:rFonts w:ascii="Verdana" w:hAnsi="Verdana"/>
              </w:rPr>
              <w:t>add</w:t>
            </w:r>
            <w:r>
              <w:rPr>
                <w:rFonts w:ascii="Verdana" w:hAnsi="Verdana"/>
              </w:rPr>
              <w:t xml:space="preserve"> co</w:t>
            </w:r>
            <w:r w:rsidRPr="0025615F">
              <w:rPr>
                <w:rFonts w:ascii="Verdana" w:hAnsi="Verdana"/>
              </w:rPr>
              <w:t>mments</w:t>
            </w:r>
            <w:r>
              <w:rPr>
                <w:rFonts w:ascii="Verdana" w:hAnsi="Verdana"/>
              </w:rPr>
              <w:t xml:space="preserve"> </w:t>
            </w:r>
            <w:r w:rsidRPr="0025615F">
              <w:rPr>
                <w:rFonts w:ascii="Verdana" w:hAnsi="Verdana"/>
              </w:rPr>
              <w:t>at</w:t>
            </w:r>
            <w:r>
              <w:rPr>
                <w:rFonts w:ascii="Verdana" w:hAnsi="Verdana"/>
              </w:rPr>
              <w:t xml:space="preserve"> </w:t>
            </w:r>
            <w:r w:rsidRPr="0025615F">
              <w:rPr>
                <w:rFonts w:ascii="Verdana" w:hAnsi="Verdana"/>
              </w:rPr>
              <w:t>Rx</w:t>
            </w:r>
            <w:r>
              <w:rPr>
                <w:rFonts w:ascii="Verdana" w:hAnsi="Verdana"/>
              </w:rPr>
              <w:t xml:space="preserve"> </w:t>
            </w:r>
            <w:r w:rsidRPr="0025615F">
              <w:rPr>
                <w:rFonts w:ascii="Verdana" w:hAnsi="Verdana"/>
              </w:rPr>
              <w:t>level</w:t>
            </w:r>
            <w:r>
              <w:rPr>
                <w:rFonts w:ascii="Verdana" w:hAnsi="Verdana"/>
              </w:rPr>
              <w:t xml:space="preserve"> </w:t>
            </w:r>
            <w:r w:rsidRPr="0025615F">
              <w:rPr>
                <w:rFonts w:ascii="Verdana" w:hAnsi="Verdana"/>
              </w:rPr>
              <w:t>reporting</w:t>
            </w:r>
            <w:r>
              <w:rPr>
                <w:rFonts w:ascii="Verdana" w:hAnsi="Verdana"/>
              </w:rPr>
              <w:t xml:space="preserve"> </w:t>
            </w:r>
            <w:r w:rsidRPr="0025615F">
              <w:rPr>
                <w:rFonts w:ascii="Verdana" w:hAnsi="Verdana"/>
              </w:rPr>
              <w:t>Future</w:t>
            </w:r>
            <w:r>
              <w:rPr>
                <w:rFonts w:ascii="Verdana" w:hAnsi="Verdana"/>
              </w:rPr>
              <w:t xml:space="preserve"> </w:t>
            </w:r>
            <w:r w:rsidRPr="0025615F">
              <w:rPr>
                <w:rFonts w:ascii="Verdana" w:hAnsi="Verdana"/>
              </w:rPr>
              <w:t>TIP</w:t>
            </w:r>
            <w:r>
              <w:rPr>
                <w:rFonts w:ascii="Verdana" w:hAnsi="Verdana"/>
              </w:rPr>
              <w:t xml:space="preserve"> co</w:t>
            </w:r>
            <w:r w:rsidRPr="0025615F">
              <w:rPr>
                <w:rFonts w:ascii="Verdana" w:hAnsi="Verdana"/>
              </w:rPr>
              <w:t>nversion.</w:t>
            </w:r>
            <w:r>
              <w:rPr>
                <w:rFonts w:ascii="Verdana" w:hAnsi="Verdana"/>
              </w:rPr>
              <w:t xml:space="preserve">  </w:t>
            </w:r>
            <w:r w:rsidRPr="0025615F">
              <w:rPr>
                <w:rFonts w:ascii="Verdana" w:hAnsi="Verdana"/>
              </w:rPr>
              <w:t>Do</w:t>
            </w:r>
            <w:r>
              <w:rPr>
                <w:rFonts w:ascii="Verdana" w:hAnsi="Verdana"/>
              </w:rPr>
              <w:t xml:space="preserve"> </w:t>
            </w:r>
            <w:r w:rsidRPr="0025615F">
              <w:rPr>
                <w:rFonts w:ascii="Verdana" w:hAnsi="Verdana"/>
              </w:rPr>
              <w:t>not</w:t>
            </w:r>
            <w:r>
              <w:rPr>
                <w:rFonts w:ascii="Verdana" w:hAnsi="Verdana"/>
              </w:rPr>
              <w:t xml:space="preserve"> </w:t>
            </w:r>
            <w:r w:rsidRPr="0025615F">
              <w:rPr>
                <w:rFonts w:ascii="Verdana" w:hAnsi="Verdana"/>
              </w:rPr>
              <w:t>reject.</w:t>
            </w:r>
          </w:p>
        </w:tc>
      </w:tr>
    </w:tbl>
    <w:p w14:paraId="352D523D" w14:textId="77777777" w:rsidR="00F25025" w:rsidRPr="0025615F" w:rsidRDefault="00F25025" w:rsidP="00F15AAE">
      <w:pPr>
        <w:jc w:val="right"/>
        <w:rPr>
          <w:rFonts w:ascii="Verdana" w:hAnsi="Verdana"/>
          <w:sz w:val="20"/>
          <w:szCs w:val="20"/>
        </w:rPr>
      </w:pPr>
    </w:p>
    <w:p w14:paraId="15C4F5FB" w14:textId="77777777" w:rsidR="00E55B3A" w:rsidRPr="004E00B6" w:rsidRDefault="00E55B3A" w:rsidP="00F15AAE">
      <w:pPr>
        <w:rPr>
          <w:rFonts w:ascii="Verdana" w:hAnsi="Verdana"/>
          <w:sz w:val="20"/>
          <w:szCs w:val="20"/>
        </w:rPr>
      </w:pPr>
    </w:p>
    <w:p w14:paraId="7BF25923" w14:textId="77777777" w:rsidR="00D87929" w:rsidRPr="004E00B6" w:rsidRDefault="00D87929" w:rsidP="00F15AAE">
      <w:pPr>
        <w:jc w:val="right"/>
        <w:rPr>
          <w:rFonts w:ascii="Verdana" w:hAnsi="Verdana"/>
          <w:sz w:val="20"/>
          <w:szCs w:val="20"/>
        </w:rPr>
      </w:pPr>
    </w:p>
    <w:p w14:paraId="1B528B74" w14:textId="7309099F" w:rsidR="00675566" w:rsidRPr="003D15F3" w:rsidRDefault="00675566" w:rsidP="00F15AAE">
      <w:pPr>
        <w:jc w:val="right"/>
        <w:rPr>
          <w:rFonts w:ascii="Verdana" w:hAnsi="Verdana"/>
          <w:color w:val="FF0000"/>
        </w:rPr>
      </w:pPr>
      <w:hyperlink w:anchor="_OneSource_Glossary_of" w:history="1">
        <w:r w:rsidRPr="003D15F3">
          <w:rPr>
            <w:rStyle w:val="Hyperlink"/>
            <w:rFonts w:ascii="Verdana" w:hAnsi="Verdana"/>
          </w:rPr>
          <w:t>Top of the Document</w:t>
        </w:r>
      </w:hyperlink>
    </w:p>
    <w:p w14:paraId="48BC9ECE" w14:textId="77777777" w:rsidR="00ED4CFD" w:rsidRPr="004E00B6" w:rsidRDefault="00ED4CFD" w:rsidP="00F15AAE">
      <w:pPr>
        <w:jc w:val="center"/>
        <w:rPr>
          <w:rFonts w:ascii="Verdana" w:hAnsi="Verdana"/>
          <w:sz w:val="16"/>
          <w:szCs w:val="16"/>
        </w:rPr>
      </w:pPr>
    </w:p>
    <w:p w14:paraId="0725317C" w14:textId="77777777" w:rsidR="00ED4CFD" w:rsidRPr="004E00B6" w:rsidRDefault="00ED4CFD" w:rsidP="00F15AAE">
      <w:pPr>
        <w:jc w:val="center"/>
        <w:rPr>
          <w:rFonts w:ascii="Verdana" w:hAnsi="Verdana"/>
          <w:sz w:val="16"/>
          <w:szCs w:val="16"/>
        </w:rPr>
      </w:pPr>
      <w:r w:rsidRPr="004E00B6">
        <w:rPr>
          <w:rFonts w:ascii="Verdana" w:hAnsi="Verdana"/>
          <w:sz w:val="16"/>
          <w:szCs w:val="16"/>
        </w:rPr>
        <w:t>Not To Be Reproduced Or Disclosed to Others Without Prior Written Approval</w:t>
      </w:r>
    </w:p>
    <w:p w14:paraId="38E8240F" w14:textId="77777777" w:rsidR="00ED4CFD" w:rsidRPr="00C247CB" w:rsidRDefault="00ED4CFD" w:rsidP="00F15AAE">
      <w:pPr>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F15AAE">
      <w:pPr>
        <w:jc w:val="right"/>
        <w:rPr>
          <w:rFonts w:ascii="Verdana" w:hAnsi="Verdana"/>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85F28" w14:textId="77777777" w:rsidR="00CB2DFE" w:rsidRDefault="00CB2DFE">
      <w:r>
        <w:separator/>
      </w:r>
    </w:p>
  </w:endnote>
  <w:endnote w:type="continuationSeparator" w:id="0">
    <w:p w14:paraId="173D8D26" w14:textId="77777777" w:rsidR="00CB2DFE" w:rsidRDefault="00CB2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7ABE5" w14:textId="77777777" w:rsidR="00CB2DFE" w:rsidRDefault="00CB2DFE">
      <w:r>
        <w:separator/>
      </w:r>
    </w:p>
  </w:footnote>
  <w:footnote w:type="continuationSeparator" w:id="0">
    <w:p w14:paraId="1947EFE4" w14:textId="77777777" w:rsidR="00CB2DFE" w:rsidRDefault="00CB2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4"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3"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4"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18"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9"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4"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7"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8"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0"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64409979">
    <w:abstractNumId w:val="69"/>
  </w:num>
  <w:num w:numId="2" w16cid:durableId="345834406">
    <w:abstractNumId w:val="103"/>
  </w:num>
  <w:num w:numId="3" w16cid:durableId="1379235231">
    <w:abstractNumId w:val="82"/>
  </w:num>
  <w:num w:numId="4" w16cid:durableId="1749305885">
    <w:abstractNumId w:val="7"/>
  </w:num>
  <w:num w:numId="5" w16cid:durableId="113599048">
    <w:abstractNumId w:val="43"/>
  </w:num>
  <w:num w:numId="6" w16cid:durableId="859389632">
    <w:abstractNumId w:val="104"/>
  </w:num>
  <w:num w:numId="7" w16cid:durableId="191892540">
    <w:abstractNumId w:val="76"/>
  </w:num>
  <w:num w:numId="8" w16cid:durableId="447160379">
    <w:abstractNumId w:val="88"/>
  </w:num>
  <w:num w:numId="9" w16cid:durableId="1389844475">
    <w:abstractNumId w:val="86"/>
  </w:num>
  <w:num w:numId="10" w16cid:durableId="1750616903">
    <w:abstractNumId w:val="29"/>
  </w:num>
  <w:num w:numId="11" w16cid:durableId="2027096100">
    <w:abstractNumId w:val="105"/>
  </w:num>
  <w:num w:numId="12" w16cid:durableId="1281449640">
    <w:abstractNumId w:val="106"/>
  </w:num>
  <w:num w:numId="13" w16cid:durableId="1862696060">
    <w:abstractNumId w:val="135"/>
  </w:num>
  <w:num w:numId="14" w16cid:durableId="1847670523">
    <w:abstractNumId w:val="139"/>
  </w:num>
  <w:num w:numId="15" w16cid:durableId="1688216856">
    <w:abstractNumId w:val="1"/>
  </w:num>
  <w:num w:numId="16" w16cid:durableId="46268494">
    <w:abstractNumId w:val="53"/>
  </w:num>
  <w:num w:numId="17" w16cid:durableId="791436331">
    <w:abstractNumId w:val="130"/>
  </w:num>
  <w:num w:numId="18" w16cid:durableId="1366252999">
    <w:abstractNumId w:val="93"/>
  </w:num>
  <w:num w:numId="19" w16cid:durableId="1889878662">
    <w:abstractNumId w:val="132"/>
  </w:num>
  <w:num w:numId="20" w16cid:durableId="253825239">
    <w:abstractNumId w:val="55"/>
  </w:num>
  <w:num w:numId="21" w16cid:durableId="580607262">
    <w:abstractNumId w:val="22"/>
  </w:num>
  <w:num w:numId="22" w16cid:durableId="729698025">
    <w:abstractNumId w:val="47"/>
  </w:num>
  <w:num w:numId="23" w16cid:durableId="1809589966">
    <w:abstractNumId w:val="37"/>
  </w:num>
  <w:num w:numId="24" w16cid:durableId="863398430">
    <w:abstractNumId w:val="100"/>
  </w:num>
  <w:num w:numId="25" w16cid:durableId="399671187">
    <w:abstractNumId w:val="79"/>
  </w:num>
  <w:num w:numId="26" w16cid:durableId="1495487143">
    <w:abstractNumId w:val="66"/>
  </w:num>
  <w:num w:numId="27" w16cid:durableId="1677918426">
    <w:abstractNumId w:val="10"/>
  </w:num>
  <w:num w:numId="28" w16cid:durableId="1074552582">
    <w:abstractNumId w:val="32"/>
  </w:num>
  <w:num w:numId="29" w16cid:durableId="945844554">
    <w:abstractNumId w:val="96"/>
  </w:num>
  <w:num w:numId="30" w16cid:durableId="679964888">
    <w:abstractNumId w:val="0"/>
  </w:num>
  <w:num w:numId="31" w16cid:durableId="516188645">
    <w:abstractNumId w:val="26"/>
  </w:num>
  <w:num w:numId="32" w16cid:durableId="974599752">
    <w:abstractNumId w:val="116"/>
  </w:num>
  <w:num w:numId="33" w16cid:durableId="376711067">
    <w:abstractNumId w:val="117"/>
  </w:num>
  <w:num w:numId="34" w16cid:durableId="162283729">
    <w:abstractNumId w:val="44"/>
  </w:num>
  <w:num w:numId="35" w16cid:durableId="146556126">
    <w:abstractNumId w:val="19"/>
  </w:num>
  <w:num w:numId="36" w16cid:durableId="1307851968">
    <w:abstractNumId w:val="16"/>
  </w:num>
  <w:num w:numId="37" w16cid:durableId="2081443905">
    <w:abstractNumId w:val="95"/>
  </w:num>
  <w:num w:numId="38" w16cid:durableId="938295979">
    <w:abstractNumId w:val="9"/>
  </w:num>
  <w:num w:numId="39" w16cid:durableId="366219270">
    <w:abstractNumId w:val="126"/>
  </w:num>
  <w:num w:numId="40" w16cid:durableId="1693192227">
    <w:abstractNumId w:val="125"/>
  </w:num>
  <w:num w:numId="41" w16cid:durableId="1066685319">
    <w:abstractNumId w:val="112"/>
  </w:num>
  <w:num w:numId="42" w16cid:durableId="1057825929">
    <w:abstractNumId w:val="20"/>
  </w:num>
  <w:num w:numId="43" w16cid:durableId="614481931">
    <w:abstractNumId w:val="13"/>
  </w:num>
  <w:num w:numId="44" w16cid:durableId="1844735872">
    <w:abstractNumId w:val="50"/>
  </w:num>
  <w:num w:numId="45" w16cid:durableId="882450585">
    <w:abstractNumId w:val="25"/>
  </w:num>
  <w:num w:numId="46" w16cid:durableId="401950361">
    <w:abstractNumId w:val="27"/>
  </w:num>
  <w:num w:numId="47" w16cid:durableId="430122372">
    <w:abstractNumId w:val="91"/>
  </w:num>
  <w:num w:numId="48" w16cid:durableId="207650400">
    <w:abstractNumId w:val="127"/>
  </w:num>
  <w:num w:numId="49" w16cid:durableId="563836731">
    <w:abstractNumId w:val="121"/>
  </w:num>
  <w:num w:numId="50" w16cid:durableId="1209100556">
    <w:abstractNumId w:val="28"/>
  </w:num>
  <w:num w:numId="51" w16cid:durableId="2095130959">
    <w:abstractNumId w:val="35"/>
  </w:num>
  <w:num w:numId="52" w16cid:durableId="2086340577">
    <w:abstractNumId w:val="134"/>
  </w:num>
  <w:num w:numId="53" w16cid:durableId="835149392">
    <w:abstractNumId w:val="14"/>
  </w:num>
  <w:num w:numId="54" w16cid:durableId="263537702">
    <w:abstractNumId w:val="48"/>
  </w:num>
  <w:num w:numId="55" w16cid:durableId="145780533">
    <w:abstractNumId w:val="83"/>
  </w:num>
  <w:num w:numId="56" w16cid:durableId="1434400030">
    <w:abstractNumId w:val="67"/>
  </w:num>
  <w:num w:numId="57" w16cid:durableId="346563533">
    <w:abstractNumId w:val="4"/>
  </w:num>
  <w:num w:numId="58" w16cid:durableId="2024623835">
    <w:abstractNumId w:val="51"/>
  </w:num>
  <w:num w:numId="59" w16cid:durableId="1804617530">
    <w:abstractNumId w:val="85"/>
  </w:num>
  <w:num w:numId="60" w16cid:durableId="922959794">
    <w:abstractNumId w:val="110"/>
  </w:num>
  <w:num w:numId="61" w16cid:durableId="321852521">
    <w:abstractNumId w:val="65"/>
  </w:num>
  <w:num w:numId="62" w16cid:durableId="1543976029">
    <w:abstractNumId w:val="61"/>
  </w:num>
  <w:num w:numId="63" w16cid:durableId="354844554">
    <w:abstractNumId w:val="98"/>
  </w:num>
  <w:num w:numId="64" w16cid:durableId="489951000">
    <w:abstractNumId w:val="62"/>
  </w:num>
  <w:num w:numId="65" w16cid:durableId="225454068">
    <w:abstractNumId w:val="60"/>
  </w:num>
  <w:num w:numId="66" w16cid:durableId="1380742611">
    <w:abstractNumId w:val="107"/>
  </w:num>
  <w:num w:numId="67" w16cid:durableId="700475336">
    <w:abstractNumId w:val="111"/>
  </w:num>
  <w:num w:numId="68" w16cid:durableId="1176650373">
    <w:abstractNumId w:val="33"/>
  </w:num>
  <w:num w:numId="69" w16cid:durableId="1283534248">
    <w:abstractNumId w:val="6"/>
  </w:num>
  <w:num w:numId="70" w16cid:durableId="970356751">
    <w:abstractNumId w:val="109"/>
  </w:num>
  <w:num w:numId="71" w16cid:durableId="864559565">
    <w:abstractNumId w:val="39"/>
  </w:num>
  <w:num w:numId="72" w16cid:durableId="228930216">
    <w:abstractNumId w:val="136"/>
  </w:num>
  <w:num w:numId="73" w16cid:durableId="2126272615">
    <w:abstractNumId w:val="81"/>
  </w:num>
  <w:num w:numId="74" w16cid:durableId="1517040555">
    <w:abstractNumId w:val="56"/>
  </w:num>
  <w:num w:numId="75" w16cid:durableId="802770521">
    <w:abstractNumId w:val="40"/>
  </w:num>
  <w:num w:numId="76" w16cid:durableId="88277936">
    <w:abstractNumId w:val="8"/>
  </w:num>
  <w:num w:numId="77" w16cid:durableId="1937902251">
    <w:abstractNumId w:val="58"/>
  </w:num>
  <w:num w:numId="78" w16cid:durableId="254678869">
    <w:abstractNumId w:val="18"/>
  </w:num>
  <w:num w:numId="79" w16cid:durableId="837113182">
    <w:abstractNumId w:val="77"/>
  </w:num>
  <w:num w:numId="80" w16cid:durableId="81144418">
    <w:abstractNumId w:val="84"/>
  </w:num>
  <w:num w:numId="81" w16cid:durableId="1762025013">
    <w:abstractNumId w:val="133"/>
  </w:num>
  <w:num w:numId="82" w16cid:durableId="667557800">
    <w:abstractNumId w:val="23"/>
  </w:num>
  <w:num w:numId="83" w16cid:durableId="1590432705">
    <w:abstractNumId w:val="49"/>
  </w:num>
  <w:num w:numId="84" w16cid:durableId="288778051">
    <w:abstractNumId w:val="72"/>
  </w:num>
  <w:num w:numId="85" w16cid:durableId="1365910362">
    <w:abstractNumId w:val="5"/>
  </w:num>
  <w:num w:numId="86" w16cid:durableId="1465659823">
    <w:abstractNumId w:val="68"/>
  </w:num>
  <w:num w:numId="87" w16cid:durableId="825129484">
    <w:abstractNumId w:val="11"/>
  </w:num>
  <w:num w:numId="88" w16cid:durableId="810901855">
    <w:abstractNumId w:val="45"/>
  </w:num>
  <w:num w:numId="89" w16cid:durableId="843203806">
    <w:abstractNumId w:val="46"/>
  </w:num>
  <w:num w:numId="90" w16cid:durableId="808353514">
    <w:abstractNumId w:val="138"/>
  </w:num>
  <w:num w:numId="91" w16cid:durableId="1712261321">
    <w:abstractNumId w:val="74"/>
  </w:num>
  <w:num w:numId="92" w16cid:durableId="493759981">
    <w:abstractNumId w:val="2"/>
  </w:num>
  <w:num w:numId="93" w16cid:durableId="1439057439">
    <w:abstractNumId w:val="63"/>
  </w:num>
  <w:num w:numId="94" w16cid:durableId="2054311130">
    <w:abstractNumId w:val="54"/>
  </w:num>
  <w:num w:numId="95" w16cid:durableId="1263761581">
    <w:abstractNumId w:val="90"/>
  </w:num>
  <w:num w:numId="96" w16cid:durableId="1604070435">
    <w:abstractNumId w:val="38"/>
  </w:num>
  <w:num w:numId="97" w16cid:durableId="454522153">
    <w:abstractNumId w:val="118"/>
  </w:num>
  <w:num w:numId="98" w16cid:durableId="1800758927">
    <w:abstractNumId w:val="75"/>
  </w:num>
  <w:num w:numId="99" w16cid:durableId="868877908">
    <w:abstractNumId w:val="97"/>
  </w:num>
  <w:num w:numId="100" w16cid:durableId="2007634163">
    <w:abstractNumId w:val="31"/>
  </w:num>
  <w:num w:numId="101" w16cid:durableId="147675755">
    <w:abstractNumId w:val="137"/>
  </w:num>
  <w:num w:numId="102" w16cid:durableId="648052176">
    <w:abstractNumId w:val="129"/>
  </w:num>
  <w:num w:numId="103" w16cid:durableId="142310151">
    <w:abstractNumId w:val="71"/>
  </w:num>
  <w:num w:numId="104" w16cid:durableId="2088568900">
    <w:abstractNumId w:val="3"/>
  </w:num>
  <w:num w:numId="105" w16cid:durableId="109472214">
    <w:abstractNumId w:val="80"/>
  </w:num>
  <w:num w:numId="106" w16cid:durableId="267200242">
    <w:abstractNumId w:val="94"/>
  </w:num>
  <w:num w:numId="107" w16cid:durableId="1585336979">
    <w:abstractNumId w:val="101"/>
  </w:num>
  <w:num w:numId="108" w16cid:durableId="1787390182">
    <w:abstractNumId w:val="59"/>
  </w:num>
  <w:num w:numId="109" w16cid:durableId="802699481">
    <w:abstractNumId w:val="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170413424">
    <w:abstractNumId w:val="113"/>
  </w:num>
  <w:num w:numId="111" w16cid:durableId="1210066400">
    <w:abstractNumId w:val="15"/>
  </w:num>
  <w:num w:numId="112" w16cid:durableId="1295211885">
    <w:abstractNumId w:val="108"/>
  </w:num>
  <w:num w:numId="113" w16cid:durableId="51077867">
    <w:abstractNumId w:val="41"/>
  </w:num>
  <w:num w:numId="114" w16cid:durableId="355692584">
    <w:abstractNumId w:val="99"/>
  </w:num>
  <w:num w:numId="115" w16cid:durableId="781532622">
    <w:abstractNumId w:val="73"/>
  </w:num>
  <w:num w:numId="116" w16cid:durableId="1307317567">
    <w:abstractNumId w:val="64"/>
  </w:num>
  <w:num w:numId="117" w16cid:durableId="521674576">
    <w:abstractNumId w:val="89"/>
  </w:num>
  <w:num w:numId="118" w16cid:durableId="349181601">
    <w:abstractNumId w:val="128"/>
  </w:num>
  <w:num w:numId="119" w16cid:durableId="1649356330">
    <w:abstractNumId w:val="70"/>
  </w:num>
  <w:num w:numId="120" w16cid:durableId="114058863">
    <w:abstractNumId w:val="124"/>
  </w:num>
  <w:num w:numId="121" w16cid:durableId="408965787">
    <w:abstractNumId w:val="42"/>
  </w:num>
  <w:num w:numId="122" w16cid:durableId="195510729">
    <w:abstractNumId w:val="131"/>
  </w:num>
  <w:num w:numId="123" w16cid:durableId="1296450657">
    <w:abstractNumId w:val="114"/>
  </w:num>
  <w:num w:numId="124" w16cid:durableId="349723410">
    <w:abstractNumId w:val="87"/>
  </w:num>
  <w:num w:numId="125" w16cid:durableId="79258741">
    <w:abstractNumId w:val="132"/>
  </w:num>
  <w:num w:numId="126" w16cid:durableId="275527734">
    <w:abstractNumId w:val="21"/>
  </w:num>
  <w:num w:numId="127" w16cid:durableId="1666476551">
    <w:abstractNumId w:val="102"/>
  </w:num>
  <w:num w:numId="128" w16cid:durableId="1057362732">
    <w:abstractNumId w:val="30"/>
  </w:num>
  <w:num w:numId="129" w16cid:durableId="1460798196">
    <w:abstractNumId w:val="36"/>
  </w:num>
  <w:num w:numId="130" w16cid:durableId="858158859">
    <w:abstractNumId w:val="34"/>
  </w:num>
  <w:num w:numId="131" w16cid:durableId="264506802">
    <w:abstractNumId w:val="120"/>
  </w:num>
  <w:num w:numId="132" w16cid:durableId="71128675">
    <w:abstractNumId w:val="115"/>
  </w:num>
  <w:num w:numId="133" w16cid:durableId="644823445">
    <w:abstractNumId w:val="122"/>
  </w:num>
  <w:num w:numId="134" w16cid:durableId="1114518299">
    <w:abstractNumId w:val="119"/>
  </w:num>
  <w:num w:numId="135" w16cid:durableId="1975141068">
    <w:abstractNumId w:val="52"/>
  </w:num>
  <w:num w:numId="136" w16cid:durableId="1037660370">
    <w:abstractNumId w:val="57"/>
  </w:num>
  <w:num w:numId="137" w16cid:durableId="482115162">
    <w:abstractNumId w:val="24"/>
  </w:num>
  <w:num w:numId="138" w16cid:durableId="213084602">
    <w:abstractNumId w:val="12"/>
  </w:num>
  <w:num w:numId="139" w16cid:durableId="1001587315">
    <w:abstractNumId w:val="78"/>
  </w:num>
  <w:num w:numId="140" w16cid:durableId="1348294337">
    <w:abstractNumId w:val="136"/>
  </w:num>
  <w:num w:numId="141" w16cid:durableId="984627927">
    <w:abstractNumId w:val="81"/>
  </w:num>
  <w:num w:numId="142" w16cid:durableId="322053034">
    <w:abstractNumId w:val="17"/>
  </w:num>
  <w:num w:numId="143" w16cid:durableId="960308235">
    <w:abstractNumId w:val="123"/>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DC2"/>
    <w:rsid w:val="00032032"/>
    <w:rsid w:val="00032400"/>
    <w:rsid w:val="000335D9"/>
    <w:rsid w:val="000338DC"/>
    <w:rsid w:val="00034ACB"/>
    <w:rsid w:val="00036A51"/>
    <w:rsid w:val="00036C9D"/>
    <w:rsid w:val="00037A58"/>
    <w:rsid w:val="00041AA8"/>
    <w:rsid w:val="00041E0B"/>
    <w:rsid w:val="00042AC2"/>
    <w:rsid w:val="00042CF8"/>
    <w:rsid w:val="00044858"/>
    <w:rsid w:val="00045031"/>
    <w:rsid w:val="00045F69"/>
    <w:rsid w:val="00046A06"/>
    <w:rsid w:val="00047C8F"/>
    <w:rsid w:val="00050572"/>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4602"/>
    <w:rsid w:val="0006474D"/>
    <w:rsid w:val="00064FF2"/>
    <w:rsid w:val="000650AC"/>
    <w:rsid w:val="00066050"/>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696D"/>
    <w:rsid w:val="00096E75"/>
    <w:rsid w:val="000A05D9"/>
    <w:rsid w:val="000A2255"/>
    <w:rsid w:val="000A2518"/>
    <w:rsid w:val="000A7970"/>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11035"/>
    <w:rsid w:val="001117FA"/>
    <w:rsid w:val="00111C18"/>
    <w:rsid w:val="0011275E"/>
    <w:rsid w:val="001128CA"/>
    <w:rsid w:val="00112EA0"/>
    <w:rsid w:val="0011383B"/>
    <w:rsid w:val="0011577D"/>
    <w:rsid w:val="00115EF2"/>
    <w:rsid w:val="0012224D"/>
    <w:rsid w:val="00122AB1"/>
    <w:rsid w:val="00122B8F"/>
    <w:rsid w:val="00122E3C"/>
    <w:rsid w:val="0012331A"/>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B42"/>
    <w:rsid w:val="00150036"/>
    <w:rsid w:val="001540E4"/>
    <w:rsid w:val="001541C7"/>
    <w:rsid w:val="00155DEB"/>
    <w:rsid w:val="00157785"/>
    <w:rsid w:val="001602C6"/>
    <w:rsid w:val="00161DAC"/>
    <w:rsid w:val="0016221B"/>
    <w:rsid w:val="0016273A"/>
    <w:rsid w:val="00163116"/>
    <w:rsid w:val="00167B21"/>
    <w:rsid w:val="00167CED"/>
    <w:rsid w:val="00170B1A"/>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7F3D"/>
    <w:rsid w:val="001A0C09"/>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86C"/>
    <w:rsid w:val="001D5F7C"/>
    <w:rsid w:val="001D76F9"/>
    <w:rsid w:val="001D7BC2"/>
    <w:rsid w:val="001D7DE5"/>
    <w:rsid w:val="001E1F63"/>
    <w:rsid w:val="001E263F"/>
    <w:rsid w:val="001E3A21"/>
    <w:rsid w:val="001F30D9"/>
    <w:rsid w:val="001F37C3"/>
    <w:rsid w:val="001F4265"/>
    <w:rsid w:val="001F4A1D"/>
    <w:rsid w:val="001F4EAD"/>
    <w:rsid w:val="001F70A8"/>
    <w:rsid w:val="001F76B7"/>
    <w:rsid w:val="00200BF9"/>
    <w:rsid w:val="002016B4"/>
    <w:rsid w:val="002026D3"/>
    <w:rsid w:val="0020323F"/>
    <w:rsid w:val="00203474"/>
    <w:rsid w:val="00204294"/>
    <w:rsid w:val="002046DB"/>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4083A"/>
    <w:rsid w:val="00240B8D"/>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51D"/>
    <w:rsid w:val="002636CD"/>
    <w:rsid w:val="00263706"/>
    <w:rsid w:val="00263A89"/>
    <w:rsid w:val="00263F14"/>
    <w:rsid w:val="00264F0F"/>
    <w:rsid w:val="002659D1"/>
    <w:rsid w:val="00266CC3"/>
    <w:rsid w:val="00267133"/>
    <w:rsid w:val="00270370"/>
    <w:rsid w:val="002708A6"/>
    <w:rsid w:val="0027147F"/>
    <w:rsid w:val="00271E64"/>
    <w:rsid w:val="00275183"/>
    <w:rsid w:val="002762C2"/>
    <w:rsid w:val="00276698"/>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4466"/>
    <w:rsid w:val="002E55E2"/>
    <w:rsid w:val="002E5C47"/>
    <w:rsid w:val="002E6108"/>
    <w:rsid w:val="002F01C7"/>
    <w:rsid w:val="002F06C9"/>
    <w:rsid w:val="002F0A9A"/>
    <w:rsid w:val="002F0B3F"/>
    <w:rsid w:val="002F1216"/>
    <w:rsid w:val="002F2CD6"/>
    <w:rsid w:val="002F4ACC"/>
    <w:rsid w:val="002F4C62"/>
    <w:rsid w:val="002F544B"/>
    <w:rsid w:val="002F62CD"/>
    <w:rsid w:val="002F69F2"/>
    <w:rsid w:val="002F784B"/>
    <w:rsid w:val="002F7FC8"/>
    <w:rsid w:val="003016C8"/>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17CFA"/>
    <w:rsid w:val="00320F1B"/>
    <w:rsid w:val="0032180F"/>
    <w:rsid w:val="00321A94"/>
    <w:rsid w:val="00321AB2"/>
    <w:rsid w:val="00321B36"/>
    <w:rsid w:val="003237B0"/>
    <w:rsid w:val="00325394"/>
    <w:rsid w:val="003270B3"/>
    <w:rsid w:val="00327435"/>
    <w:rsid w:val="0033007A"/>
    <w:rsid w:val="0033062C"/>
    <w:rsid w:val="00330FD0"/>
    <w:rsid w:val="003324B9"/>
    <w:rsid w:val="00332961"/>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2466"/>
    <w:rsid w:val="00363086"/>
    <w:rsid w:val="00364357"/>
    <w:rsid w:val="00365C0D"/>
    <w:rsid w:val="00367A2B"/>
    <w:rsid w:val="00367A49"/>
    <w:rsid w:val="00373AD8"/>
    <w:rsid w:val="003740E3"/>
    <w:rsid w:val="00374494"/>
    <w:rsid w:val="003746C3"/>
    <w:rsid w:val="00375E2C"/>
    <w:rsid w:val="0037627E"/>
    <w:rsid w:val="00376810"/>
    <w:rsid w:val="003801EA"/>
    <w:rsid w:val="0038087E"/>
    <w:rsid w:val="0038169E"/>
    <w:rsid w:val="00383D85"/>
    <w:rsid w:val="0038596E"/>
    <w:rsid w:val="00387D5D"/>
    <w:rsid w:val="00390AAA"/>
    <w:rsid w:val="00390D44"/>
    <w:rsid w:val="00392867"/>
    <w:rsid w:val="00393FB2"/>
    <w:rsid w:val="00394B2D"/>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6FB"/>
    <w:rsid w:val="003B3337"/>
    <w:rsid w:val="003B4BF5"/>
    <w:rsid w:val="003B4DAA"/>
    <w:rsid w:val="003B5AF7"/>
    <w:rsid w:val="003B6AB1"/>
    <w:rsid w:val="003B7947"/>
    <w:rsid w:val="003C003A"/>
    <w:rsid w:val="003C027A"/>
    <w:rsid w:val="003C04D7"/>
    <w:rsid w:val="003C06CF"/>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922"/>
    <w:rsid w:val="003F2BCC"/>
    <w:rsid w:val="003F5DFD"/>
    <w:rsid w:val="003F5E35"/>
    <w:rsid w:val="003F72DB"/>
    <w:rsid w:val="00404816"/>
    <w:rsid w:val="00405C60"/>
    <w:rsid w:val="00405CC9"/>
    <w:rsid w:val="00406DB5"/>
    <w:rsid w:val="00410D46"/>
    <w:rsid w:val="004121A5"/>
    <w:rsid w:val="004142F4"/>
    <w:rsid w:val="00417019"/>
    <w:rsid w:val="0041743C"/>
    <w:rsid w:val="00422168"/>
    <w:rsid w:val="00422E2B"/>
    <w:rsid w:val="0042344D"/>
    <w:rsid w:val="004236AA"/>
    <w:rsid w:val="00423E87"/>
    <w:rsid w:val="00425288"/>
    <w:rsid w:val="00426062"/>
    <w:rsid w:val="004300BA"/>
    <w:rsid w:val="00430E41"/>
    <w:rsid w:val="004318E4"/>
    <w:rsid w:val="00431BF4"/>
    <w:rsid w:val="00432844"/>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739F"/>
    <w:rsid w:val="00450646"/>
    <w:rsid w:val="004512A1"/>
    <w:rsid w:val="004517A6"/>
    <w:rsid w:val="00453F34"/>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5A27"/>
    <w:rsid w:val="00485B44"/>
    <w:rsid w:val="00490036"/>
    <w:rsid w:val="00490172"/>
    <w:rsid w:val="00490676"/>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3331"/>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6752"/>
    <w:rsid w:val="00537581"/>
    <w:rsid w:val="0054227A"/>
    <w:rsid w:val="00543EAA"/>
    <w:rsid w:val="0054427D"/>
    <w:rsid w:val="005455EE"/>
    <w:rsid w:val="00545CFB"/>
    <w:rsid w:val="005509DE"/>
    <w:rsid w:val="005533C5"/>
    <w:rsid w:val="005543ED"/>
    <w:rsid w:val="00554C3A"/>
    <w:rsid w:val="00554C54"/>
    <w:rsid w:val="00556139"/>
    <w:rsid w:val="00556A35"/>
    <w:rsid w:val="00560250"/>
    <w:rsid w:val="00560C74"/>
    <w:rsid w:val="00562B84"/>
    <w:rsid w:val="00564401"/>
    <w:rsid w:val="00564F39"/>
    <w:rsid w:val="0056649B"/>
    <w:rsid w:val="00566EBE"/>
    <w:rsid w:val="0057178A"/>
    <w:rsid w:val="00571EA9"/>
    <w:rsid w:val="0057253A"/>
    <w:rsid w:val="00573712"/>
    <w:rsid w:val="005744DC"/>
    <w:rsid w:val="0057499A"/>
    <w:rsid w:val="0057615C"/>
    <w:rsid w:val="0057737B"/>
    <w:rsid w:val="005779C6"/>
    <w:rsid w:val="00581225"/>
    <w:rsid w:val="00581A54"/>
    <w:rsid w:val="00581C8B"/>
    <w:rsid w:val="00582439"/>
    <w:rsid w:val="0058658C"/>
    <w:rsid w:val="00586E42"/>
    <w:rsid w:val="00587960"/>
    <w:rsid w:val="00587AD5"/>
    <w:rsid w:val="00590FF1"/>
    <w:rsid w:val="005910B5"/>
    <w:rsid w:val="00591B48"/>
    <w:rsid w:val="0059273D"/>
    <w:rsid w:val="005935B8"/>
    <w:rsid w:val="00593E04"/>
    <w:rsid w:val="00596803"/>
    <w:rsid w:val="00597205"/>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11F5"/>
    <w:rsid w:val="005D1A75"/>
    <w:rsid w:val="005D1BCC"/>
    <w:rsid w:val="005D266A"/>
    <w:rsid w:val="005D26B0"/>
    <w:rsid w:val="005D41FB"/>
    <w:rsid w:val="005D5B64"/>
    <w:rsid w:val="005D5B6D"/>
    <w:rsid w:val="005D5BE6"/>
    <w:rsid w:val="005E0154"/>
    <w:rsid w:val="005E168F"/>
    <w:rsid w:val="005E2F78"/>
    <w:rsid w:val="005E3E70"/>
    <w:rsid w:val="005E6394"/>
    <w:rsid w:val="005E6AC9"/>
    <w:rsid w:val="005E76BF"/>
    <w:rsid w:val="005F13C5"/>
    <w:rsid w:val="005F1746"/>
    <w:rsid w:val="005F2010"/>
    <w:rsid w:val="005F301E"/>
    <w:rsid w:val="005F39BA"/>
    <w:rsid w:val="005F42B4"/>
    <w:rsid w:val="005F5B90"/>
    <w:rsid w:val="005F61BA"/>
    <w:rsid w:val="005F63B0"/>
    <w:rsid w:val="005F69C0"/>
    <w:rsid w:val="0060150F"/>
    <w:rsid w:val="0060220C"/>
    <w:rsid w:val="0060252B"/>
    <w:rsid w:val="006027AA"/>
    <w:rsid w:val="00603F21"/>
    <w:rsid w:val="00605403"/>
    <w:rsid w:val="0060683E"/>
    <w:rsid w:val="00607515"/>
    <w:rsid w:val="00607DB2"/>
    <w:rsid w:val="00610646"/>
    <w:rsid w:val="00610CF8"/>
    <w:rsid w:val="00610D01"/>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06E8"/>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6CFF"/>
    <w:rsid w:val="006723B0"/>
    <w:rsid w:val="00672E75"/>
    <w:rsid w:val="00674CF6"/>
    <w:rsid w:val="00675566"/>
    <w:rsid w:val="00675E53"/>
    <w:rsid w:val="006778B7"/>
    <w:rsid w:val="00680781"/>
    <w:rsid w:val="00680C5C"/>
    <w:rsid w:val="00680D12"/>
    <w:rsid w:val="0068162D"/>
    <w:rsid w:val="006824AE"/>
    <w:rsid w:val="00684A2A"/>
    <w:rsid w:val="00684B06"/>
    <w:rsid w:val="00686C7B"/>
    <w:rsid w:val="00691C74"/>
    <w:rsid w:val="00691C97"/>
    <w:rsid w:val="0069312A"/>
    <w:rsid w:val="006959BE"/>
    <w:rsid w:val="006A0076"/>
    <w:rsid w:val="006A0481"/>
    <w:rsid w:val="006A26F0"/>
    <w:rsid w:val="006A2AF1"/>
    <w:rsid w:val="006A3D55"/>
    <w:rsid w:val="006A612D"/>
    <w:rsid w:val="006A76E4"/>
    <w:rsid w:val="006A7D08"/>
    <w:rsid w:val="006B1BEC"/>
    <w:rsid w:val="006B26F8"/>
    <w:rsid w:val="006B3418"/>
    <w:rsid w:val="006B3880"/>
    <w:rsid w:val="006B4FEC"/>
    <w:rsid w:val="006B5F05"/>
    <w:rsid w:val="006B60A6"/>
    <w:rsid w:val="006B619A"/>
    <w:rsid w:val="006B635B"/>
    <w:rsid w:val="006B6B6D"/>
    <w:rsid w:val="006B715B"/>
    <w:rsid w:val="006B7523"/>
    <w:rsid w:val="006C3958"/>
    <w:rsid w:val="006C4483"/>
    <w:rsid w:val="006C5FF7"/>
    <w:rsid w:val="006D09FF"/>
    <w:rsid w:val="006D15FC"/>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3332"/>
    <w:rsid w:val="006F37B4"/>
    <w:rsid w:val="006F4838"/>
    <w:rsid w:val="006F4912"/>
    <w:rsid w:val="006F49F1"/>
    <w:rsid w:val="006F4F32"/>
    <w:rsid w:val="006F581F"/>
    <w:rsid w:val="006F6CD3"/>
    <w:rsid w:val="006F7514"/>
    <w:rsid w:val="007009EF"/>
    <w:rsid w:val="0070204E"/>
    <w:rsid w:val="00704AF2"/>
    <w:rsid w:val="00705146"/>
    <w:rsid w:val="00705631"/>
    <w:rsid w:val="00706591"/>
    <w:rsid w:val="0070667E"/>
    <w:rsid w:val="00707590"/>
    <w:rsid w:val="00707774"/>
    <w:rsid w:val="0071063A"/>
    <w:rsid w:val="007118FF"/>
    <w:rsid w:val="00711EDD"/>
    <w:rsid w:val="007140A6"/>
    <w:rsid w:val="00714B11"/>
    <w:rsid w:val="00714B8D"/>
    <w:rsid w:val="00714FC3"/>
    <w:rsid w:val="00716BC6"/>
    <w:rsid w:val="00720C9D"/>
    <w:rsid w:val="00720FC8"/>
    <w:rsid w:val="007210FC"/>
    <w:rsid w:val="00721303"/>
    <w:rsid w:val="00722B5B"/>
    <w:rsid w:val="00723D71"/>
    <w:rsid w:val="0072400D"/>
    <w:rsid w:val="00730C91"/>
    <w:rsid w:val="0073176B"/>
    <w:rsid w:val="007323B4"/>
    <w:rsid w:val="0073294A"/>
    <w:rsid w:val="00733608"/>
    <w:rsid w:val="00733AE2"/>
    <w:rsid w:val="00733E54"/>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66DD"/>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652B"/>
    <w:rsid w:val="007A7A36"/>
    <w:rsid w:val="007B024D"/>
    <w:rsid w:val="007B07F8"/>
    <w:rsid w:val="007B0FC0"/>
    <w:rsid w:val="007B1E8C"/>
    <w:rsid w:val="007B40D2"/>
    <w:rsid w:val="007B539E"/>
    <w:rsid w:val="007B5947"/>
    <w:rsid w:val="007B6023"/>
    <w:rsid w:val="007B6786"/>
    <w:rsid w:val="007B79C8"/>
    <w:rsid w:val="007B7F27"/>
    <w:rsid w:val="007C094E"/>
    <w:rsid w:val="007C1015"/>
    <w:rsid w:val="007C2A53"/>
    <w:rsid w:val="007C31BC"/>
    <w:rsid w:val="007C3B51"/>
    <w:rsid w:val="007C5BD1"/>
    <w:rsid w:val="007C664F"/>
    <w:rsid w:val="007D1060"/>
    <w:rsid w:val="007D1823"/>
    <w:rsid w:val="007D1ACB"/>
    <w:rsid w:val="007D1E52"/>
    <w:rsid w:val="007D3138"/>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2BF6"/>
    <w:rsid w:val="00813096"/>
    <w:rsid w:val="00815666"/>
    <w:rsid w:val="0081594A"/>
    <w:rsid w:val="00817AC4"/>
    <w:rsid w:val="008209A4"/>
    <w:rsid w:val="00821310"/>
    <w:rsid w:val="00821A52"/>
    <w:rsid w:val="00823E5F"/>
    <w:rsid w:val="0082504D"/>
    <w:rsid w:val="008266C3"/>
    <w:rsid w:val="00826CC2"/>
    <w:rsid w:val="0083175B"/>
    <w:rsid w:val="00832690"/>
    <w:rsid w:val="008326E5"/>
    <w:rsid w:val="00836201"/>
    <w:rsid w:val="008379A9"/>
    <w:rsid w:val="0084038B"/>
    <w:rsid w:val="0084226E"/>
    <w:rsid w:val="0084421F"/>
    <w:rsid w:val="00844A09"/>
    <w:rsid w:val="008468F7"/>
    <w:rsid w:val="008471A3"/>
    <w:rsid w:val="0085126F"/>
    <w:rsid w:val="008513A9"/>
    <w:rsid w:val="0085281C"/>
    <w:rsid w:val="00854A9B"/>
    <w:rsid w:val="00854CE2"/>
    <w:rsid w:val="008562EC"/>
    <w:rsid w:val="00857E87"/>
    <w:rsid w:val="00857FB7"/>
    <w:rsid w:val="00861027"/>
    <w:rsid w:val="0086148F"/>
    <w:rsid w:val="00861910"/>
    <w:rsid w:val="00861AE7"/>
    <w:rsid w:val="008630AE"/>
    <w:rsid w:val="0086318F"/>
    <w:rsid w:val="00863B6D"/>
    <w:rsid w:val="00864785"/>
    <w:rsid w:val="00864F02"/>
    <w:rsid w:val="00866BB6"/>
    <w:rsid w:val="00866D9C"/>
    <w:rsid w:val="008726F0"/>
    <w:rsid w:val="00872C5D"/>
    <w:rsid w:val="00872E38"/>
    <w:rsid w:val="008733C0"/>
    <w:rsid w:val="008739E5"/>
    <w:rsid w:val="00873C48"/>
    <w:rsid w:val="00874513"/>
    <w:rsid w:val="0087688E"/>
    <w:rsid w:val="00877414"/>
    <w:rsid w:val="00880264"/>
    <w:rsid w:val="00880B34"/>
    <w:rsid w:val="00880D3D"/>
    <w:rsid w:val="008818FD"/>
    <w:rsid w:val="00881AAB"/>
    <w:rsid w:val="008823B8"/>
    <w:rsid w:val="00883078"/>
    <w:rsid w:val="008841A4"/>
    <w:rsid w:val="00885383"/>
    <w:rsid w:val="00885729"/>
    <w:rsid w:val="0088699A"/>
    <w:rsid w:val="00890E8C"/>
    <w:rsid w:val="0089269E"/>
    <w:rsid w:val="00896182"/>
    <w:rsid w:val="008976F4"/>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C08A0"/>
    <w:rsid w:val="008C2197"/>
    <w:rsid w:val="008C28D5"/>
    <w:rsid w:val="008C3204"/>
    <w:rsid w:val="008C3493"/>
    <w:rsid w:val="008C4E29"/>
    <w:rsid w:val="008C6E19"/>
    <w:rsid w:val="008C760D"/>
    <w:rsid w:val="008C7A67"/>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952"/>
    <w:rsid w:val="008F0229"/>
    <w:rsid w:val="008F0434"/>
    <w:rsid w:val="008F0BBE"/>
    <w:rsid w:val="008F14B5"/>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C4B"/>
    <w:rsid w:val="00947CB0"/>
    <w:rsid w:val="009514B7"/>
    <w:rsid w:val="00951607"/>
    <w:rsid w:val="00951790"/>
    <w:rsid w:val="00951CD9"/>
    <w:rsid w:val="00955269"/>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B81"/>
    <w:rsid w:val="00992E2D"/>
    <w:rsid w:val="00993B95"/>
    <w:rsid w:val="00993CF8"/>
    <w:rsid w:val="00993D2F"/>
    <w:rsid w:val="00995A54"/>
    <w:rsid w:val="00996A7B"/>
    <w:rsid w:val="009A0EF7"/>
    <w:rsid w:val="009A2795"/>
    <w:rsid w:val="009A4F5E"/>
    <w:rsid w:val="009A66D7"/>
    <w:rsid w:val="009A688C"/>
    <w:rsid w:val="009A7882"/>
    <w:rsid w:val="009B1178"/>
    <w:rsid w:val="009B1C3D"/>
    <w:rsid w:val="009B28A2"/>
    <w:rsid w:val="009B36DD"/>
    <w:rsid w:val="009B3EDF"/>
    <w:rsid w:val="009B4010"/>
    <w:rsid w:val="009B709C"/>
    <w:rsid w:val="009B7A24"/>
    <w:rsid w:val="009B7CC7"/>
    <w:rsid w:val="009C2AC6"/>
    <w:rsid w:val="009C2C76"/>
    <w:rsid w:val="009C3BF3"/>
    <w:rsid w:val="009C4190"/>
    <w:rsid w:val="009C55E4"/>
    <w:rsid w:val="009C638D"/>
    <w:rsid w:val="009C7202"/>
    <w:rsid w:val="009C7A0E"/>
    <w:rsid w:val="009C7C91"/>
    <w:rsid w:val="009D14C0"/>
    <w:rsid w:val="009D1561"/>
    <w:rsid w:val="009D2102"/>
    <w:rsid w:val="009D3E31"/>
    <w:rsid w:val="009D521B"/>
    <w:rsid w:val="009D6B35"/>
    <w:rsid w:val="009D6FD7"/>
    <w:rsid w:val="009D74C5"/>
    <w:rsid w:val="009D77AC"/>
    <w:rsid w:val="009E1512"/>
    <w:rsid w:val="009E1A12"/>
    <w:rsid w:val="009E23A4"/>
    <w:rsid w:val="009E24E9"/>
    <w:rsid w:val="009E2FD7"/>
    <w:rsid w:val="009E4D46"/>
    <w:rsid w:val="009E50DB"/>
    <w:rsid w:val="009E5657"/>
    <w:rsid w:val="009E56D8"/>
    <w:rsid w:val="009E5748"/>
    <w:rsid w:val="009E6055"/>
    <w:rsid w:val="009E61E9"/>
    <w:rsid w:val="009E6F64"/>
    <w:rsid w:val="009E7815"/>
    <w:rsid w:val="009F0104"/>
    <w:rsid w:val="009F2F81"/>
    <w:rsid w:val="009F3020"/>
    <w:rsid w:val="009F44C5"/>
    <w:rsid w:val="009F4540"/>
    <w:rsid w:val="009F4CD6"/>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2A5"/>
    <w:rsid w:val="00A3399C"/>
    <w:rsid w:val="00A357F1"/>
    <w:rsid w:val="00A35BA2"/>
    <w:rsid w:val="00A379E8"/>
    <w:rsid w:val="00A37FD9"/>
    <w:rsid w:val="00A40702"/>
    <w:rsid w:val="00A40ADC"/>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B7F"/>
    <w:rsid w:val="00A733A9"/>
    <w:rsid w:val="00A755F9"/>
    <w:rsid w:val="00A76FA7"/>
    <w:rsid w:val="00A77BC5"/>
    <w:rsid w:val="00A8067B"/>
    <w:rsid w:val="00A80816"/>
    <w:rsid w:val="00A813F7"/>
    <w:rsid w:val="00A8184A"/>
    <w:rsid w:val="00A81C8D"/>
    <w:rsid w:val="00A825AC"/>
    <w:rsid w:val="00A8428E"/>
    <w:rsid w:val="00A85045"/>
    <w:rsid w:val="00A85582"/>
    <w:rsid w:val="00A856C3"/>
    <w:rsid w:val="00A85803"/>
    <w:rsid w:val="00A8689A"/>
    <w:rsid w:val="00A91637"/>
    <w:rsid w:val="00A9262E"/>
    <w:rsid w:val="00A92C20"/>
    <w:rsid w:val="00A93974"/>
    <w:rsid w:val="00A93BAA"/>
    <w:rsid w:val="00A94669"/>
    <w:rsid w:val="00A94747"/>
    <w:rsid w:val="00A95AD8"/>
    <w:rsid w:val="00A964A6"/>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442"/>
    <w:rsid w:val="00AE0FC6"/>
    <w:rsid w:val="00AE12E3"/>
    <w:rsid w:val="00AE1B97"/>
    <w:rsid w:val="00AE6059"/>
    <w:rsid w:val="00AE672A"/>
    <w:rsid w:val="00AE7067"/>
    <w:rsid w:val="00AF0A29"/>
    <w:rsid w:val="00AF4C92"/>
    <w:rsid w:val="00AF61C9"/>
    <w:rsid w:val="00AF653D"/>
    <w:rsid w:val="00AF73B4"/>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7A33"/>
    <w:rsid w:val="00B300AA"/>
    <w:rsid w:val="00B3071F"/>
    <w:rsid w:val="00B3251F"/>
    <w:rsid w:val="00B33A73"/>
    <w:rsid w:val="00B34F67"/>
    <w:rsid w:val="00B377CA"/>
    <w:rsid w:val="00B37A75"/>
    <w:rsid w:val="00B37C83"/>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87C84"/>
    <w:rsid w:val="00B90103"/>
    <w:rsid w:val="00B91F5A"/>
    <w:rsid w:val="00B92265"/>
    <w:rsid w:val="00B92B4B"/>
    <w:rsid w:val="00B92FBD"/>
    <w:rsid w:val="00B93477"/>
    <w:rsid w:val="00B93CC9"/>
    <w:rsid w:val="00B956D9"/>
    <w:rsid w:val="00B97B33"/>
    <w:rsid w:val="00BA090E"/>
    <w:rsid w:val="00BA0993"/>
    <w:rsid w:val="00BA1D37"/>
    <w:rsid w:val="00BA31B0"/>
    <w:rsid w:val="00BA392E"/>
    <w:rsid w:val="00BA4A3A"/>
    <w:rsid w:val="00BA582D"/>
    <w:rsid w:val="00BA7C48"/>
    <w:rsid w:val="00BA7FD1"/>
    <w:rsid w:val="00BB143A"/>
    <w:rsid w:val="00BB16A7"/>
    <w:rsid w:val="00BB1AAB"/>
    <w:rsid w:val="00BB2A2A"/>
    <w:rsid w:val="00BB371A"/>
    <w:rsid w:val="00BB42E7"/>
    <w:rsid w:val="00BB5D24"/>
    <w:rsid w:val="00BB5EBB"/>
    <w:rsid w:val="00BB6701"/>
    <w:rsid w:val="00BB7658"/>
    <w:rsid w:val="00BC0731"/>
    <w:rsid w:val="00BC0DB3"/>
    <w:rsid w:val="00BC42A9"/>
    <w:rsid w:val="00BC46DA"/>
    <w:rsid w:val="00BC5120"/>
    <w:rsid w:val="00BC5433"/>
    <w:rsid w:val="00BC54C8"/>
    <w:rsid w:val="00BD1220"/>
    <w:rsid w:val="00BD13FA"/>
    <w:rsid w:val="00BD445C"/>
    <w:rsid w:val="00BD481D"/>
    <w:rsid w:val="00BD4939"/>
    <w:rsid w:val="00BD5AF6"/>
    <w:rsid w:val="00BD6A37"/>
    <w:rsid w:val="00BE03DC"/>
    <w:rsid w:val="00BE1D79"/>
    <w:rsid w:val="00BE20B1"/>
    <w:rsid w:val="00BE31AE"/>
    <w:rsid w:val="00BE35CC"/>
    <w:rsid w:val="00BE7F3E"/>
    <w:rsid w:val="00BF0186"/>
    <w:rsid w:val="00BF1724"/>
    <w:rsid w:val="00BF39F0"/>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60FD"/>
    <w:rsid w:val="00C36518"/>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F30"/>
    <w:rsid w:val="00C66D1C"/>
    <w:rsid w:val="00C678D3"/>
    <w:rsid w:val="00C67B0D"/>
    <w:rsid w:val="00C67B32"/>
    <w:rsid w:val="00C67F10"/>
    <w:rsid w:val="00C70265"/>
    <w:rsid w:val="00C70398"/>
    <w:rsid w:val="00C70622"/>
    <w:rsid w:val="00C70D67"/>
    <w:rsid w:val="00C716DA"/>
    <w:rsid w:val="00C72104"/>
    <w:rsid w:val="00C725A0"/>
    <w:rsid w:val="00C762A6"/>
    <w:rsid w:val="00C77063"/>
    <w:rsid w:val="00C7760C"/>
    <w:rsid w:val="00C80A3A"/>
    <w:rsid w:val="00C81823"/>
    <w:rsid w:val="00C81A21"/>
    <w:rsid w:val="00C821CD"/>
    <w:rsid w:val="00C833AC"/>
    <w:rsid w:val="00C8393B"/>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2DFE"/>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6733"/>
    <w:rsid w:val="00D37BD6"/>
    <w:rsid w:val="00D41508"/>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4489"/>
    <w:rsid w:val="00D84DF6"/>
    <w:rsid w:val="00D85254"/>
    <w:rsid w:val="00D8531B"/>
    <w:rsid w:val="00D858E1"/>
    <w:rsid w:val="00D87929"/>
    <w:rsid w:val="00D8794D"/>
    <w:rsid w:val="00D90BC0"/>
    <w:rsid w:val="00D9300C"/>
    <w:rsid w:val="00D94A25"/>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425"/>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4774"/>
    <w:rsid w:val="00DE11BF"/>
    <w:rsid w:val="00DE205F"/>
    <w:rsid w:val="00DE2D0E"/>
    <w:rsid w:val="00DE43F6"/>
    <w:rsid w:val="00DE4731"/>
    <w:rsid w:val="00DE4EF5"/>
    <w:rsid w:val="00DE5BB1"/>
    <w:rsid w:val="00DE606A"/>
    <w:rsid w:val="00DE675E"/>
    <w:rsid w:val="00DE6909"/>
    <w:rsid w:val="00DE6AE5"/>
    <w:rsid w:val="00DE713C"/>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75A6"/>
    <w:rsid w:val="00E10687"/>
    <w:rsid w:val="00E10AA5"/>
    <w:rsid w:val="00E12038"/>
    <w:rsid w:val="00E123A9"/>
    <w:rsid w:val="00E12AC3"/>
    <w:rsid w:val="00E1365B"/>
    <w:rsid w:val="00E2026D"/>
    <w:rsid w:val="00E214B3"/>
    <w:rsid w:val="00E242C2"/>
    <w:rsid w:val="00E256ED"/>
    <w:rsid w:val="00E25BEC"/>
    <w:rsid w:val="00E26006"/>
    <w:rsid w:val="00E277A5"/>
    <w:rsid w:val="00E27BE4"/>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50A"/>
    <w:rsid w:val="00E517E4"/>
    <w:rsid w:val="00E51A62"/>
    <w:rsid w:val="00E51D5A"/>
    <w:rsid w:val="00E520D8"/>
    <w:rsid w:val="00E527C6"/>
    <w:rsid w:val="00E54A35"/>
    <w:rsid w:val="00E556CD"/>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7226C"/>
    <w:rsid w:val="00E744DF"/>
    <w:rsid w:val="00E74A33"/>
    <w:rsid w:val="00E74D07"/>
    <w:rsid w:val="00E755C8"/>
    <w:rsid w:val="00E76C94"/>
    <w:rsid w:val="00E773C4"/>
    <w:rsid w:val="00E809CA"/>
    <w:rsid w:val="00E80AEF"/>
    <w:rsid w:val="00E81024"/>
    <w:rsid w:val="00E81C67"/>
    <w:rsid w:val="00E82F93"/>
    <w:rsid w:val="00E83962"/>
    <w:rsid w:val="00E83A0A"/>
    <w:rsid w:val="00E84E23"/>
    <w:rsid w:val="00E85E55"/>
    <w:rsid w:val="00E87251"/>
    <w:rsid w:val="00E926E1"/>
    <w:rsid w:val="00E92999"/>
    <w:rsid w:val="00E94460"/>
    <w:rsid w:val="00E94C36"/>
    <w:rsid w:val="00E94C3E"/>
    <w:rsid w:val="00E95BCD"/>
    <w:rsid w:val="00E96BA9"/>
    <w:rsid w:val="00E97EC3"/>
    <w:rsid w:val="00EA00FA"/>
    <w:rsid w:val="00EA0B33"/>
    <w:rsid w:val="00EA160D"/>
    <w:rsid w:val="00EA2559"/>
    <w:rsid w:val="00EA39DB"/>
    <w:rsid w:val="00EA4A50"/>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2382"/>
    <w:rsid w:val="00ED24FE"/>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17EF3"/>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51150"/>
    <w:rsid w:val="00F5119C"/>
    <w:rsid w:val="00F5172F"/>
    <w:rsid w:val="00F52014"/>
    <w:rsid w:val="00F522A8"/>
    <w:rsid w:val="00F552E2"/>
    <w:rsid w:val="00F55FA3"/>
    <w:rsid w:val="00F56005"/>
    <w:rsid w:val="00F5712A"/>
    <w:rsid w:val="00F573B5"/>
    <w:rsid w:val="00F5780E"/>
    <w:rsid w:val="00F603E4"/>
    <w:rsid w:val="00F6085F"/>
    <w:rsid w:val="00F61B42"/>
    <w:rsid w:val="00F6292E"/>
    <w:rsid w:val="00F62A35"/>
    <w:rsid w:val="00F641E7"/>
    <w:rsid w:val="00F6427E"/>
    <w:rsid w:val="00F64286"/>
    <w:rsid w:val="00F64382"/>
    <w:rsid w:val="00F655F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06C6"/>
    <w:rsid w:val="00F9146A"/>
    <w:rsid w:val="00F9340B"/>
    <w:rsid w:val="00F93455"/>
    <w:rsid w:val="00F93789"/>
    <w:rsid w:val="00F93A35"/>
    <w:rsid w:val="00F93B44"/>
    <w:rsid w:val="00F948A6"/>
    <w:rsid w:val="00F96254"/>
    <w:rsid w:val="00F96DBF"/>
    <w:rsid w:val="00F972E5"/>
    <w:rsid w:val="00F97EA5"/>
    <w:rsid w:val="00FA070F"/>
    <w:rsid w:val="00FA0E70"/>
    <w:rsid w:val="00FA2127"/>
    <w:rsid w:val="00FA2412"/>
    <w:rsid w:val="00FA414B"/>
    <w:rsid w:val="00FA4651"/>
    <w:rsid w:val="00FA5767"/>
    <w:rsid w:val="00FA70A2"/>
    <w:rsid w:val="00FB12D3"/>
    <w:rsid w:val="00FB13A6"/>
    <w:rsid w:val="00FB4564"/>
    <w:rsid w:val="00FB500C"/>
    <w:rsid w:val="00FB7618"/>
    <w:rsid w:val="00FC0B06"/>
    <w:rsid w:val="00FC13AB"/>
    <w:rsid w:val="00FC1C44"/>
    <w:rsid w:val="00FC1DB3"/>
    <w:rsid w:val="00FC2647"/>
    <w:rsid w:val="00FC49D1"/>
    <w:rsid w:val="00FC5F75"/>
    <w:rsid w:val="00FC774F"/>
    <w:rsid w:val="00FD0D61"/>
    <w:rsid w:val="00FD30E6"/>
    <w:rsid w:val="00FD5D31"/>
    <w:rsid w:val="00FD688F"/>
    <w:rsid w:val="00FD69E0"/>
    <w:rsid w:val="00FD70DE"/>
    <w:rsid w:val="00FD797E"/>
    <w:rsid w:val="00FD79CB"/>
    <w:rsid w:val="00FD7EB8"/>
    <w:rsid w:val="00FE05CF"/>
    <w:rsid w:val="00FE2BA3"/>
    <w:rsid w:val="00FE2F1D"/>
    <w:rsid w:val="00FE2FBC"/>
    <w:rsid w:val="00FE3B4A"/>
    <w:rsid w:val="00FE4F7F"/>
    <w:rsid w:val="00FE693F"/>
    <w:rsid w:val="00FE6DED"/>
    <w:rsid w:val="00FF0936"/>
    <w:rsid w:val="00FF1150"/>
    <w:rsid w:val="00FF2EF0"/>
    <w:rsid w:val="00FF5A0D"/>
    <w:rsid w:val="00FF5AE6"/>
    <w:rsid w:val="00FF6E1C"/>
    <w:rsid w:val="03397214"/>
    <w:rsid w:val="044472E7"/>
    <w:rsid w:val="07A9F372"/>
    <w:rsid w:val="0D6017A8"/>
    <w:rsid w:val="0E7D891C"/>
    <w:rsid w:val="16B53252"/>
    <w:rsid w:val="1D95B9EF"/>
    <w:rsid w:val="21359C91"/>
    <w:rsid w:val="348AB1E3"/>
    <w:rsid w:val="3501A37A"/>
    <w:rsid w:val="370480F0"/>
    <w:rsid w:val="37D0AFFE"/>
    <w:rsid w:val="42F6777A"/>
    <w:rsid w:val="44D014D1"/>
    <w:rsid w:val="4500BF72"/>
    <w:rsid w:val="4CA42F61"/>
    <w:rsid w:val="4FBFD03B"/>
    <w:rsid w:val="53052EC4"/>
    <w:rsid w:val="54AA727D"/>
    <w:rsid w:val="55772164"/>
    <w:rsid w:val="56029CDF"/>
    <w:rsid w:val="5B8965B9"/>
    <w:rsid w:val="5DF59C43"/>
    <w:rsid w:val="69859AA5"/>
    <w:rsid w:val="7B315C57"/>
    <w:rsid w:val="7B4E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ia.gov/abou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ia.gov/report-makerequest.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vs.com/shop/merch/FSA?widgetID=mlmy0rle&amp;mc=0"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vs.com/content/fs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2.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4.xml><?xml version="1.0" encoding="utf-8"?>
<ds:datastoreItem xmlns:ds="http://schemas.openxmlformats.org/officeDocument/2006/customXml" ds:itemID="{75293558-4BF2-4891-84B5-14306BF3B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20</TotalTime>
  <Pages>1</Pages>
  <Words>3192</Words>
  <Characters>18200</Characters>
  <Application>Microsoft Office Word</Application>
  <DocSecurity>0</DocSecurity>
  <Lines>151</Lines>
  <Paragraphs>42</Paragraphs>
  <ScaleCrop>false</ScaleCrop>
  <Company>Caremark</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16</cp:revision>
  <dcterms:created xsi:type="dcterms:W3CDTF">2024-09-18T07:07:00Z</dcterms:created>
  <dcterms:modified xsi:type="dcterms:W3CDTF">2025-01-18T01:48:00Z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0x010100C54942C34D83FF4FA91571050E536A93</vt:lpwstr>
  </property>
  <property fmtid="{D5CDD505-2E9C-101B-9397-08002B2CF9AE}" pid="17" name="_ReviewingToolsShownOnce">
    <vt:lpwstr/>
  </property>
</Properties>
</file>