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9684F" w14:textId="43E547AF" w:rsidR="00524CDD" w:rsidRPr="00CC4BFE" w:rsidRDefault="008976F4" w:rsidP="009309C8">
      <w:pPr>
        <w:pStyle w:val="Heading1"/>
        <w:spacing w:before="120" w:after="120"/>
        <w:rPr>
          <w:rFonts w:ascii="Verdana" w:hAnsi="Verdana"/>
          <w:bCs/>
          <w:color w:val="auto"/>
          <w:sz w:val="36"/>
          <w:szCs w:val="36"/>
        </w:rPr>
      </w:pPr>
      <w:bookmarkStart w:id="0" w:name="_OneSource_Glossary_of"/>
      <w:bookmarkStart w:id="1" w:name="_Customer_Care_Abbreviations,"/>
      <w:bookmarkEnd w:id="0"/>
      <w:bookmarkEnd w:id="1"/>
      <w:r w:rsidRPr="00CC4BFE">
        <w:rPr>
          <w:rFonts w:ascii="Verdana" w:hAnsi="Verdana"/>
          <w:bCs/>
          <w:color w:val="auto"/>
          <w:sz w:val="36"/>
          <w:szCs w:val="36"/>
        </w:rPr>
        <w:t>Customer Care Abbreviati</w:t>
      </w:r>
      <w:r w:rsidR="005D266A" w:rsidRPr="00CC4BFE">
        <w:rPr>
          <w:rFonts w:ascii="Verdana" w:hAnsi="Verdana"/>
          <w:bCs/>
          <w:color w:val="auto"/>
          <w:sz w:val="36"/>
          <w:szCs w:val="36"/>
        </w:rPr>
        <w:t>ons</w:t>
      </w:r>
      <w:r w:rsidR="00CC4BFE">
        <w:rPr>
          <w:rFonts w:ascii="Verdana" w:hAnsi="Verdana"/>
          <w:bCs/>
          <w:color w:val="auto"/>
          <w:sz w:val="36"/>
          <w:szCs w:val="36"/>
        </w:rPr>
        <w:t xml:space="preserve">, </w:t>
      </w:r>
      <w:r w:rsidR="005D266A" w:rsidRPr="00CC4BFE">
        <w:rPr>
          <w:rFonts w:ascii="Verdana" w:hAnsi="Verdana"/>
          <w:bCs/>
          <w:color w:val="auto"/>
          <w:sz w:val="36"/>
          <w:szCs w:val="36"/>
        </w:rPr>
        <w:t>Definitions</w:t>
      </w:r>
      <w:r w:rsidR="00CC4BFE">
        <w:rPr>
          <w:rFonts w:ascii="Verdana" w:hAnsi="Verdana"/>
          <w:bCs/>
          <w:color w:val="auto"/>
          <w:sz w:val="36"/>
          <w:szCs w:val="36"/>
        </w:rPr>
        <w:t xml:space="preserve"> and Terms</w:t>
      </w:r>
      <w:r w:rsidR="002F06C9">
        <w:rPr>
          <w:rFonts w:ascii="Verdana" w:hAnsi="Verdana"/>
          <w:bCs/>
          <w:color w:val="auto"/>
          <w:sz w:val="36"/>
          <w:szCs w:val="36"/>
        </w:rPr>
        <w:t xml:space="preserve"> </w:t>
      </w:r>
      <w:r w:rsidR="006A3A3A">
        <w:rPr>
          <w:rFonts w:ascii="Verdana" w:hAnsi="Verdana"/>
          <w:bCs/>
          <w:color w:val="auto"/>
          <w:sz w:val="36"/>
          <w:szCs w:val="36"/>
        </w:rPr>
        <w:t xml:space="preserve">– P </w:t>
      </w:r>
    </w:p>
    <w:p w14:paraId="651F8FD8" w14:textId="47106020" w:rsidR="00930A3C" w:rsidRPr="00FC7BCC" w:rsidRDefault="00930A3C" w:rsidP="009309C8">
      <w:pPr>
        <w:spacing w:before="120" w:after="120"/>
        <w:jc w:val="both"/>
        <w:rPr>
          <w:rFonts w:ascii="Verdana" w:hAnsi="Verdana"/>
          <w:b/>
          <w:color w:val="000000"/>
        </w:rPr>
      </w:pPr>
      <w:r w:rsidRPr="00FC7BCC">
        <w:rPr>
          <w:rFonts w:ascii="Verdana" w:hAnsi="Verdana"/>
          <w:b/>
          <w:color w:val="000000"/>
        </w:rPr>
        <w:t xml:space="preserve">Each Alpha section </w:t>
      </w:r>
      <w:r w:rsidR="00C9521A" w:rsidRPr="00FC7BCC">
        <w:rPr>
          <w:rFonts w:ascii="Verdana" w:hAnsi="Verdana"/>
          <w:b/>
          <w:color w:val="000000"/>
        </w:rPr>
        <w:t>will have</w:t>
      </w:r>
      <w:r w:rsidRPr="00FC7BCC">
        <w:rPr>
          <w:rFonts w:ascii="Verdana" w:hAnsi="Verdana"/>
          <w:b/>
          <w:color w:val="000000"/>
        </w:rPr>
        <w:t xml:space="preserve"> two</w:t>
      </w:r>
      <w:r w:rsidR="00E347BE" w:rsidRPr="00FC7BCC">
        <w:rPr>
          <w:rFonts w:ascii="Verdana" w:hAnsi="Verdana"/>
          <w:b/>
          <w:color w:val="000000"/>
        </w:rPr>
        <w:t xml:space="preserve"> </w:t>
      </w:r>
      <w:r w:rsidR="00AB2929" w:rsidRPr="00FC7BCC">
        <w:rPr>
          <w:rFonts w:ascii="Verdana" w:hAnsi="Verdana"/>
          <w:b/>
          <w:color w:val="000000"/>
        </w:rPr>
        <w:t>separate tables</w:t>
      </w:r>
      <w:r w:rsidR="007D27C0">
        <w:rPr>
          <w:rFonts w:ascii="Verdana" w:hAnsi="Verdana"/>
          <w:b/>
          <w:color w:val="000000"/>
        </w:rPr>
        <w:t xml:space="preserve">: </w:t>
      </w:r>
    </w:p>
    <w:p w14:paraId="2816E4AE" w14:textId="33581ECD" w:rsidR="00930A3C" w:rsidRPr="00FC7BCC" w:rsidRDefault="00930A3C" w:rsidP="00E72957">
      <w:pPr>
        <w:pStyle w:val="ListParagraph"/>
        <w:numPr>
          <w:ilvl w:val="0"/>
          <w:numId w:val="14"/>
        </w:numPr>
        <w:spacing w:before="120" w:after="120"/>
        <w:rPr>
          <w:szCs w:val="24"/>
        </w:rPr>
      </w:pPr>
      <w:r w:rsidRPr="00FC7BCC">
        <w:rPr>
          <w:szCs w:val="24"/>
        </w:rPr>
        <w:t>Abbreviation, Term and Definition</w:t>
      </w:r>
    </w:p>
    <w:p w14:paraId="4093D2D2" w14:textId="2E2DEECE" w:rsidR="00930A3C" w:rsidRPr="00FC7BCC" w:rsidRDefault="00930A3C" w:rsidP="00E72957">
      <w:pPr>
        <w:pStyle w:val="ListParagraph"/>
        <w:numPr>
          <w:ilvl w:val="0"/>
          <w:numId w:val="14"/>
        </w:numPr>
        <w:spacing w:before="120" w:after="120"/>
      </w:pPr>
      <w:r w:rsidRPr="00FC7BCC">
        <w:rPr>
          <w:szCs w:val="24"/>
        </w:rPr>
        <w:t xml:space="preserve">Term and Definition </w:t>
      </w:r>
    </w:p>
    <w:p w14:paraId="7A90F651" w14:textId="264679D6" w:rsidR="00930A3C" w:rsidRPr="009E5748" w:rsidRDefault="00930A3C" w:rsidP="009309C8">
      <w:pPr>
        <w:spacing w:before="120" w:after="120"/>
        <w:jc w:val="both"/>
        <w:rPr>
          <w:rFonts w:ascii="Verdana" w:hAnsi="Verdana"/>
          <w:b/>
          <w:color w:val="000000"/>
          <w14:shadow w14:blurRad="50800" w14:dist="38100" w14:dir="2700000" w14:sx="100000" w14:sy="100000" w14:kx="0" w14:ky="0" w14:algn="tl">
            <w14:srgbClr w14:val="000000">
              <w14:alpha w14:val="60000"/>
            </w14:srgbClr>
          </w14:shadow>
        </w:rPr>
      </w:pPr>
    </w:p>
    <w:p w14:paraId="78BCDCAF" w14:textId="5A4478CD" w:rsidR="00930A3C" w:rsidRPr="00FC7BCC" w:rsidRDefault="00930A3C" w:rsidP="009309C8">
      <w:pPr>
        <w:spacing w:before="120" w:after="120"/>
        <w:jc w:val="both"/>
        <w:rPr>
          <w:rFonts w:ascii="Verdana" w:hAnsi="Verdana"/>
          <w:b/>
          <w:color w:val="000000"/>
        </w:rPr>
      </w:pPr>
      <w:r w:rsidRPr="00FC7BCC">
        <w:rPr>
          <w:rFonts w:ascii="Verdana" w:hAnsi="Verdana"/>
          <w:b/>
          <w:color w:val="000000"/>
        </w:rPr>
        <w:t>Note</w:t>
      </w:r>
      <w:r w:rsidR="007D27C0">
        <w:rPr>
          <w:rFonts w:ascii="Verdana" w:hAnsi="Verdana"/>
          <w:b/>
          <w:color w:val="000000"/>
        </w:rPr>
        <w:t xml:space="preserve">: </w:t>
      </w:r>
      <w:r w:rsidRPr="00FC7BCC">
        <w:rPr>
          <w:rFonts w:ascii="Verdana" w:hAnsi="Verdana"/>
          <w:bCs/>
          <w:color w:val="000000"/>
        </w:rPr>
        <w:t xml:space="preserve">Terms </w:t>
      </w:r>
      <w:r w:rsidR="00C36075" w:rsidRPr="00FC7BCC">
        <w:rPr>
          <w:rFonts w:ascii="Verdana" w:hAnsi="Verdana"/>
          <w:bCs/>
          <w:color w:val="000000"/>
        </w:rPr>
        <w:t>are not</w:t>
      </w:r>
      <w:r w:rsidRPr="00FC7BCC">
        <w:rPr>
          <w:rFonts w:ascii="Verdana" w:hAnsi="Verdana"/>
          <w:bCs/>
          <w:color w:val="000000"/>
        </w:rPr>
        <w:t xml:space="preserve"> duplicated in</w:t>
      </w:r>
      <w:r w:rsidR="00AB2929" w:rsidRPr="00FC7BCC">
        <w:rPr>
          <w:rFonts w:ascii="Verdana" w:hAnsi="Verdana"/>
          <w:bCs/>
          <w:color w:val="000000"/>
        </w:rPr>
        <w:t xml:space="preserve"> </w:t>
      </w:r>
      <w:r w:rsidRPr="00FC7BCC">
        <w:rPr>
          <w:rFonts w:ascii="Verdana" w:hAnsi="Verdana"/>
          <w:bCs/>
          <w:color w:val="000000"/>
        </w:rPr>
        <w:t>both lists</w:t>
      </w:r>
      <w:r w:rsidRPr="00CB38DC">
        <w:rPr>
          <w:rFonts w:ascii="Verdana" w:hAnsi="Verdana"/>
          <w:bCs/>
          <w:color w:val="000000"/>
        </w:rPr>
        <w:t>.</w:t>
      </w:r>
    </w:p>
    <w:p w14:paraId="13BD45E6" w14:textId="77777777" w:rsidR="00930A3C" w:rsidRPr="00FC7BCC" w:rsidRDefault="00930A3C" w:rsidP="009309C8">
      <w:pPr>
        <w:spacing w:before="120" w:after="120"/>
        <w:jc w:val="both"/>
        <w:rPr>
          <w:rFonts w:ascii="Verdana" w:hAnsi="Verdana"/>
          <w:b/>
          <w:color w:val="000000"/>
        </w:rPr>
      </w:pPr>
    </w:p>
    <w:p w14:paraId="5C6A83F7" w14:textId="097CDCA9" w:rsidR="0090482D" w:rsidRPr="00FC7BCC" w:rsidRDefault="00B66786" w:rsidP="009309C8">
      <w:pPr>
        <w:spacing w:before="120" w:after="120"/>
        <w:jc w:val="both"/>
        <w:rPr>
          <w:rFonts w:ascii="Verdana" w:hAnsi="Verdana"/>
          <w:b/>
        </w:rPr>
      </w:pPr>
      <w:r w:rsidRPr="00FC7BCC">
        <w:rPr>
          <w:rFonts w:ascii="Verdana" w:hAnsi="Verdana"/>
          <w:b/>
          <w:color w:val="000000"/>
        </w:rPr>
        <w:t>Quicker Search Results</w:t>
      </w:r>
      <w:r w:rsidR="007D27C0" w:rsidRPr="009309C8">
        <w:rPr>
          <w:rFonts w:ascii="Verdana" w:hAnsi="Verdana"/>
          <w:b/>
          <w:bCs/>
          <w:color w:val="000000"/>
        </w:rPr>
        <w:t>:</w:t>
      </w:r>
      <w:r w:rsidR="007D27C0">
        <w:rPr>
          <w:rFonts w:ascii="Verdana" w:hAnsi="Verdana"/>
          <w:color w:val="000000"/>
        </w:rPr>
        <w:t xml:space="preserve"> </w:t>
      </w:r>
      <w:r w:rsidRPr="00DA15D6">
        <w:rPr>
          <w:rFonts w:ascii="Verdana" w:hAnsi="Verdana"/>
          <w:bCs/>
        </w:rPr>
        <w:t xml:space="preserve">Depress Ctrl+F </w:t>
      </w:r>
      <w:r w:rsidRPr="00DA15D6">
        <w:rPr>
          <w:bCs/>
        </w:rPr>
        <w:t>→</w:t>
      </w:r>
      <w:r w:rsidRPr="00DA15D6">
        <w:rPr>
          <w:rFonts w:ascii="Verdana" w:hAnsi="Verdana"/>
          <w:bCs/>
        </w:rPr>
        <w:t xml:space="preserve"> Type in Keyword </w:t>
      </w:r>
      <w:r w:rsidRPr="00DA15D6">
        <w:rPr>
          <w:bCs/>
        </w:rPr>
        <w:t>→</w:t>
      </w:r>
      <w:r w:rsidRPr="00DA15D6">
        <w:rPr>
          <w:rFonts w:ascii="Verdana" w:hAnsi="Verdana"/>
          <w:bCs/>
        </w:rPr>
        <w:t xml:space="preserve"> Click Find Next</w:t>
      </w:r>
    </w:p>
    <w:p w14:paraId="7D55850D" w14:textId="77777777" w:rsidR="00F25025" w:rsidRDefault="00F25025" w:rsidP="009309C8">
      <w:pPr>
        <w:spacing w:before="120" w:after="120"/>
        <w:jc w:val="both"/>
        <w:rPr>
          <w:rFonts w:ascii="Verdana" w:hAnsi="Verdana"/>
          <w:b/>
        </w:rPr>
      </w:pPr>
    </w:p>
    <w:p w14:paraId="1A1D095F" w14:textId="44747023" w:rsidR="006A7D08" w:rsidRDefault="006A7D08" w:rsidP="009309C8">
      <w:pPr>
        <w:spacing w:before="120" w:after="120"/>
      </w:pPr>
      <w:bookmarkStart w:id="2" w:name="_A_1"/>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34"/>
        <w:gridCol w:w="2173"/>
        <w:gridCol w:w="9243"/>
      </w:tblGrid>
      <w:tr w:rsidR="00D94C14" w:rsidRPr="00CE47D7" w14:paraId="4D9FB360" w14:textId="77777777" w:rsidTr="00271457">
        <w:tc>
          <w:tcPr>
            <w:tcW w:w="631" w:type="pct"/>
            <w:shd w:val="clear" w:color="auto" w:fill="BFBFBF"/>
            <w:tcMar>
              <w:top w:w="0" w:type="dxa"/>
              <w:left w:w="98" w:type="dxa"/>
              <w:bottom w:w="0" w:type="dxa"/>
              <w:right w:w="98" w:type="dxa"/>
            </w:tcMar>
            <w:vAlign w:val="bottom"/>
            <w:hideMark/>
          </w:tcPr>
          <w:p w14:paraId="5991A270" w14:textId="1629F87E" w:rsidR="00D94C14" w:rsidRPr="00C322E8" w:rsidRDefault="00D94C14" w:rsidP="007D27C0">
            <w:pPr>
              <w:spacing w:before="120" w:after="120"/>
              <w:jc w:val="center"/>
            </w:pPr>
            <w:r w:rsidRPr="00C322E8">
              <w:rPr>
                <w:rFonts w:ascii="Verdana" w:hAnsi="Verdana"/>
                <w:b/>
                <w:bCs/>
              </w:rPr>
              <w:t>Abbreviation</w:t>
            </w:r>
          </w:p>
        </w:tc>
        <w:tc>
          <w:tcPr>
            <w:tcW w:w="811" w:type="pct"/>
            <w:shd w:val="clear" w:color="auto" w:fill="BFBFBF"/>
            <w:tcMar>
              <w:top w:w="0" w:type="dxa"/>
              <w:left w:w="108" w:type="dxa"/>
              <w:bottom w:w="0" w:type="dxa"/>
              <w:right w:w="98" w:type="dxa"/>
            </w:tcMar>
            <w:vAlign w:val="bottom"/>
            <w:hideMark/>
          </w:tcPr>
          <w:p w14:paraId="431183B8" w14:textId="77777777" w:rsidR="00D94C14" w:rsidRPr="00AA6C8C" w:rsidRDefault="00D94C14" w:rsidP="007D27C0">
            <w:pPr>
              <w:spacing w:before="120" w:after="120"/>
              <w:jc w:val="center"/>
            </w:pPr>
            <w:r w:rsidRPr="00ED24FE">
              <w:rPr>
                <w:rFonts w:ascii="Verdana" w:hAnsi="Verdana"/>
                <w:b/>
                <w:bCs/>
              </w:rPr>
              <w:t>Term</w:t>
            </w:r>
          </w:p>
        </w:tc>
        <w:tc>
          <w:tcPr>
            <w:tcW w:w="3558" w:type="pct"/>
            <w:shd w:val="clear" w:color="auto" w:fill="BFBFBF"/>
            <w:tcMar>
              <w:top w:w="0" w:type="dxa"/>
              <w:left w:w="108" w:type="dxa"/>
              <w:bottom w:w="0" w:type="dxa"/>
              <w:right w:w="98" w:type="dxa"/>
            </w:tcMar>
            <w:vAlign w:val="bottom"/>
            <w:hideMark/>
          </w:tcPr>
          <w:p w14:paraId="11F70C4D" w14:textId="77777777" w:rsidR="00D94C14" w:rsidRPr="00CE47D7" w:rsidRDefault="00D94C14" w:rsidP="007D27C0">
            <w:pPr>
              <w:spacing w:before="120" w:after="120"/>
              <w:jc w:val="center"/>
            </w:pPr>
            <w:r w:rsidRPr="00CE47D7">
              <w:rPr>
                <w:rFonts w:ascii="Verdana" w:hAnsi="Verdana"/>
                <w:b/>
                <w:bCs/>
              </w:rPr>
              <w:t>Definition</w:t>
            </w:r>
          </w:p>
        </w:tc>
      </w:tr>
      <w:tr w:rsidR="00D94C14" w:rsidRPr="00CE47D7" w14:paraId="6252265A" w14:textId="77777777" w:rsidTr="00271457">
        <w:tc>
          <w:tcPr>
            <w:tcW w:w="631" w:type="pct"/>
            <w:tcMar>
              <w:top w:w="0" w:type="dxa"/>
              <w:left w:w="101" w:type="dxa"/>
              <w:bottom w:w="0" w:type="dxa"/>
              <w:right w:w="101" w:type="dxa"/>
            </w:tcMar>
            <w:hideMark/>
          </w:tcPr>
          <w:p w14:paraId="63660D56" w14:textId="6D096065" w:rsidR="00D94C14" w:rsidRPr="00AA6C8C" w:rsidRDefault="00D94C14" w:rsidP="00953809">
            <w:pPr>
              <w:spacing w:before="120" w:after="120"/>
              <w:jc w:val="center"/>
            </w:pPr>
            <w:r w:rsidRPr="00CE47D7">
              <w:rPr>
                <w:rFonts w:ascii="Verdana" w:hAnsi="Verdana"/>
                <w:b/>
                <w:bCs/>
              </w:rPr>
              <w:t> P1</w:t>
            </w:r>
          </w:p>
        </w:tc>
        <w:tc>
          <w:tcPr>
            <w:tcW w:w="811" w:type="pct"/>
            <w:tcMar>
              <w:top w:w="0" w:type="dxa"/>
              <w:left w:w="101" w:type="dxa"/>
              <w:bottom w:w="0" w:type="dxa"/>
              <w:right w:w="101" w:type="dxa"/>
            </w:tcMar>
            <w:hideMark/>
          </w:tcPr>
          <w:p w14:paraId="5D1A7901" w14:textId="77777777" w:rsidR="00D94C14" w:rsidRPr="00CE47D7" w:rsidRDefault="00D94C14" w:rsidP="009309C8">
            <w:pPr>
              <w:spacing w:before="120" w:after="120"/>
            </w:pPr>
            <w:r w:rsidRPr="00CE47D7">
              <w:rPr>
                <w:rFonts w:ascii="Verdana" w:hAnsi="Verdana"/>
              </w:rPr>
              <w:t>Plan Member Letter</w:t>
            </w:r>
          </w:p>
        </w:tc>
        <w:tc>
          <w:tcPr>
            <w:tcW w:w="3558" w:type="pct"/>
            <w:tcMar>
              <w:top w:w="0" w:type="dxa"/>
              <w:left w:w="101" w:type="dxa"/>
              <w:bottom w:w="0" w:type="dxa"/>
              <w:right w:w="101" w:type="dxa"/>
            </w:tcMar>
            <w:hideMark/>
          </w:tcPr>
          <w:p w14:paraId="5BA10742" w14:textId="77777777" w:rsidR="00D94C14" w:rsidRPr="00CE47D7" w:rsidRDefault="00D94C14" w:rsidP="009309C8">
            <w:pPr>
              <w:spacing w:before="120" w:after="120"/>
            </w:pPr>
            <w:r w:rsidRPr="00CE47D7">
              <w:rPr>
                <w:rFonts w:ascii="Verdana" w:hAnsi="Verdana"/>
              </w:rPr>
              <w:t>Letter for a plan member</w:t>
            </w:r>
          </w:p>
        </w:tc>
      </w:tr>
      <w:tr w:rsidR="00D94C14" w:rsidRPr="00CE47D7" w14:paraId="36B0BA6E" w14:textId="77777777" w:rsidTr="00271457">
        <w:tc>
          <w:tcPr>
            <w:tcW w:w="631" w:type="pct"/>
            <w:tcMar>
              <w:top w:w="0" w:type="dxa"/>
              <w:left w:w="101" w:type="dxa"/>
              <w:bottom w:w="0" w:type="dxa"/>
              <w:right w:w="101" w:type="dxa"/>
            </w:tcMar>
          </w:tcPr>
          <w:p w14:paraId="0E97DD9A" w14:textId="24E7F65E" w:rsidR="00D94C14" w:rsidRPr="00CE47D7" w:rsidRDefault="00D94C14" w:rsidP="009309C8">
            <w:pPr>
              <w:spacing w:before="120" w:after="120"/>
              <w:jc w:val="center"/>
              <w:rPr>
                <w:rFonts w:ascii="Verdana" w:hAnsi="Verdana"/>
                <w:b/>
                <w:bCs/>
              </w:rPr>
            </w:pPr>
            <w:r>
              <w:rPr>
                <w:rFonts w:ascii="Verdana" w:hAnsi="Verdana"/>
                <w:b/>
                <w:bCs/>
              </w:rPr>
              <w:t>P2P</w:t>
            </w:r>
          </w:p>
        </w:tc>
        <w:tc>
          <w:tcPr>
            <w:tcW w:w="811" w:type="pct"/>
            <w:tcMar>
              <w:top w:w="0" w:type="dxa"/>
              <w:left w:w="101" w:type="dxa"/>
              <w:bottom w:w="0" w:type="dxa"/>
              <w:right w:w="101" w:type="dxa"/>
            </w:tcMar>
          </w:tcPr>
          <w:p w14:paraId="731D1537" w14:textId="757A12AF" w:rsidR="00D94C14" w:rsidRPr="00CE47D7" w:rsidRDefault="00D94C14" w:rsidP="009309C8">
            <w:pPr>
              <w:spacing w:before="120" w:after="120"/>
              <w:rPr>
                <w:rFonts w:ascii="Verdana" w:hAnsi="Verdana"/>
              </w:rPr>
            </w:pPr>
            <w:r>
              <w:rPr>
                <w:rFonts w:ascii="Verdana" w:hAnsi="Verdana"/>
              </w:rPr>
              <w:t>Peer to Peer</w:t>
            </w:r>
          </w:p>
        </w:tc>
        <w:tc>
          <w:tcPr>
            <w:tcW w:w="3558" w:type="pct"/>
            <w:tcMar>
              <w:top w:w="0" w:type="dxa"/>
              <w:left w:w="101" w:type="dxa"/>
              <w:bottom w:w="0" w:type="dxa"/>
              <w:right w:w="101" w:type="dxa"/>
            </w:tcMar>
          </w:tcPr>
          <w:p w14:paraId="3DC3C8A1" w14:textId="293FD035" w:rsidR="00D94C14" w:rsidRPr="00CE47D7" w:rsidRDefault="00D94C14" w:rsidP="009309C8">
            <w:pPr>
              <w:spacing w:before="120" w:after="120"/>
              <w:rPr>
                <w:rFonts w:ascii="Verdana" w:hAnsi="Verdana"/>
              </w:rPr>
            </w:pPr>
            <w:r w:rsidRPr="00E7213A">
              <w:rPr>
                <w:rFonts w:ascii="Verdana" w:hAnsi="Verdana"/>
              </w:rPr>
              <w:t>The physician or clinical reviewer and the physician or other health care professional requesting authorization for coverage or to discuss a denial of a provider-administered medication pre-authorization request.</w:t>
            </w:r>
          </w:p>
        </w:tc>
      </w:tr>
      <w:tr w:rsidR="00D94C14" w:rsidRPr="00CE47D7" w14:paraId="2191214B" w14:textId="77777777" w:rsidTr="00271457">
        <w:tc>
          <w:tcPr>
            <w:tcW w:w="631" w:type="pct"/>
            <w:tcMar>
              <w:top w:w="0" w:type="dxa"/>
              <w:left w:w="101" w:type="dxa"/>
              <w:bottom w:w="0" w:type="dxa"/>
              <w:right w:w="101" w:type="dxa"/>
            </w:tcMar>
            <w:hideMark/>
          </w:tcPr>
          <w:p w14:paraId="0496267D" w14:textId="77777777" w:rsidR="00D94C14" w:rsidRPr="00C322E8" w:rsidRDefault="00D94C14" w:rsidP="009309C8">
            <w:pPr>
              <w:spacing w:before="120" w:after="120"/>
              <w:jc w:val="center"/>
            </w:pPr>
            <w:r w:rsidRPr="00CE47D7">
              <w:rPr>
                <w:rFonts w:ascii="Verdana" w:hAnsi="Verdana"/>
                <w:b/>
                <w:bCs/>
              </w:rPr>
              <w:t> P&amp;P</w:t>
            </w:r>
          </w:p>
        </w:tc>
        <w:tc>
          <w:tcPr>
            <w:tcW w:w="811" w:type="pct"/>
            <w:tcMar>
              <w:top w:w="0" w:type="dxa"/>
              <w:left w:w="101" w:type="dxa"/>
              <w:bottom w:w="0" w:type="dxa"/>
              <w:right w:w="101" w:type="dxa"/>
            </w:tcMar>
            <w:hideMark/>
          </w:tcPr>
          <w:p w14:paraId="0F4F2A15" w14:textId="77777777" w:rsidR="00D94C14" w:rsidRPr="00CE47D7" w:rsidRDefault="00D94C14" w:rsidP="009309C8">
            <w:pPr>
              <w:spacing w:before="120" w:after="120"/>
            </w:pPr>
            <w:r w:rsidRPr="00ED24FE">
              <w:rPr>
                <w:rFonts w:ascii="Verdana" w:hAnsi="Verdana"/>
              </w:rPr>
              <w:t>Policies &amp; Procedures</w:t>
            </w:r>
          </w:p>
        </w:tc>
        <w:tc>
          <w:tcPr>
            <w:tcW w:w="3558" w:type="pct"/>
            <w:tcMar>
              <w:top w:w="0" w:type="dxa"/>
              <w:left w:w="101" w:type="dxa"/>
              <w:bottom w:w="0" w:type="dxa"/>
              <w:right w:w="101" w:type="dxa"/>
            </w:tcMar>
            <w:hideMark/>
          </w:tcPr>
          <w:p w14:paraId="6B0E2298" w14:textId="77777777" w:rsidR="00D94C14" w:rsidRPr="00CE47D7" w:rsidRDefault="00D94C14" w:rsidP="009309C8">
            <w:pPr>
              <w:spacing w:before="120" w:after="120"/>
            </w:pPr>
            <w:r w:rsidRPr="00CE47D7">
              <w:rPr>
                <w:rFonts w:ascii="Verdana" w:hAnsi="Verdana"/>
              </w:rPr>
              <w:t>A policy is a set of general guidelines that outline the organization's plan for tackling an issue. A procedure explains a specific action plan for carrying out a policy.</w:t>
            </w:r>
          </w:p>
        </w:tc>
      </w:tr>
      <w:tr w:rsidR="00D94C14" w:rsidRPr="00CE47D7" w14:paraId="3FE1CDD2" w14:textId="77777777" w:rsidTr="00271457">
        <w:tc>
          <w:tcPr>
            <w:tcW w:w="631" w:type="pct"/>
            <w:tcMar>
              <w:top w:w="0" w:type="dxa"/>
              <w:left w:w="101" w:type="dxa"/>
              <w:bottom w:w="0" w:type="dxa"/>
              <w:right w:w="101" w:type="dxa"/>
            </w:tcMar>
            <w:hideMark/>
          </w:tcPr>
          <w:p w14:paraId="57B6EF25" w14:textId="77777777" w:rsidR="00D94C14" w:rsidRPr="00C322E8" w:rsidRDefault="00D94C14" w:rsidP="009309C8">
            <w:pPr>
              <w:spacing w:before="120" w:after="120"/>
              <w:jc w:val="center"/>
            </w:pPr>
            <w:r w:rsidRPr="00CE47D7">
              <w:rPr>
                <w:rFonts w:ascii="Verdana" w:hAnsi="Verdana"/>
                <w:b/>
                <w:bCs/>
              </w:rPr>
              <w:t> PA</w:t>
            </w:r>
          </w:p>
        </w:tc>
        <w:tc>
          <w:tcPr>
            <w:tcW w:w="811" w:type="pct"/>
            <w:tcMar>
              <w:top w:w="0" w:type="dxa"/>
              <w:left w:w="101" w:type="dxa"/>
              <w:bottom w:w="0" w:type="dxa"/>
              <w:right w:w="101" w:type="dxa"/>
            </w:tcMar>
            <w:hideMark/>
          </w:tcPr>
          <w:p w14:paraId="2001416D" w14:textId="77777777" w:rsidR="00D94C14" w:rsidRPr="00AA6C8C" w:rsidRDefault="00D94C14" w:rsidP="009309C8">
            <w:pPr>
              <w:spacing w:before="120" w:after="120"/>
            </w:pPr>
            <w:r w:rsidRPr="00ED24FE">
              <w:rPr>
                <w:rFonts w:ascii="Verdana" w:hAnsi="Verdana"/>
              </w:rPr>
              <w:t>Physician Associate</w:t>
            </w:r>
          </w:p>
        </w:tc>
        <w:tc>
          <w:tcPr>
            <w:tcW w:w="3558" w:type="pct"/>
            <w:tcMar>
              <w:top w:w="0" w:type="dxa"/>
              <w:left w:w="101" w:type="dxa"/>
              <w:bottom w:w="0" w:type="dxa"/>
              <w:right w:w="101" w:type="dxa"/>
            </w:tcMar>
            <w:hideMark/>
          </w:tcPr>
          <w:p w14:paraId="6B37A40C" w14:textId="437E2177" w:rsidR="00D94C14" w:rsidRPr="00CE47D7" w:rsidRDefault="00D94C14" w:rsidP="009309C8">
            <w:pPr>
              <w:spacing w:before="120" w:after="120"/>
            </w:pPr>
            <w:r w:rsidRPr="00CE47D7">
              <w:rPr>
                <w:rFonts w:ascii="Verdana" w:hAnsi="Verdana"/>
              </w:rPr>
              <w:t>Medical professional who diagnoses an illness, develops, and manages treatment plans, prescribes medications, and often serves as a patient’s principal health care provider.</w:t>
            </w:r>
          </w:p>
        </w:tc>
      </w:tr>
      <w:tr w:rsidR="00D94C14" w:rsidRPr="00CE47D7" w14:paraId="430DC1FD" w14:textId="77777777" w:rsidTr="00271457">
        <w:tc>
          <w:tcPr>
            <w:tcW w:w="631" w:type="pct"/>
            <w:tcMar>
              <w:top w:w="0" w:type="dxa"/>
              <w:left w:w="101" w:type="dxa"/>
              <w:bottom w:w="0" w:type="dxa"/>
              <w:right w:w="101" w:type="dxa"/>
            </w:tcMar>
            <w:hideMark/>
          </w:tcPr>
          <w:p w14:paraId="54A1BC5E" w14:textId="68F795F6" w:rsidR="00D94C14" w:rsidRPr="00CE47D7" w:rsidRDefault="00D94C14" w:rsidP="009309C8">
            <w:pPr>
              <w:spacing w:before="120" w:after="120"/>
              <w:jc w:val="center"/>
            </w:pPr>
            <w:r w:rsidRPr="00CE47D7">
              <w:rPr>
                <w:rFonts w:ascii="Verdana" w:hAnsi="Verdana"/>
                <w:b/>
                <w:bCs/>
              </w:rPr>
              <w:t>PA</w:t>
            </w:r>
          </w:p>
        </w:tc>
        <w:tc>
          <w:tcPr>
            <w:tcW w:w="811" w:type="pct"/>
            <w:tcMar>
              <w:top w:w="0" w:type="dxa"/>
              <w:left w:w="101" w:type="dxa"/>
              <w:bottom w:w="0" w:type="dxa"/>
              <w:right w:w="101" w:type="dxa"/>
            </w:tcMar>
            <w:hideMark/>
          </w:tcPr>
          <w:p w14:paraId="5BC43C23" w14:textId="77777777" w:rsidR="00D94C14" w:rsidRPr="00CE47D7" w:rsidRDefault="00D94C14" w:rsidP="009309C8">
            <w:pPr>
              <w:spacing w:before="120" w:after="120"/>
            </w:pPr>
            <w:r w:rsidRPr="00CE47D7">
              <w:rPr>
                <w:rFonts w:ascii="Verdana" w:hAnsi="Verdana"/>
              </w:rPr>
              <w:t>Prior Authorization</w:t>
            </w:r>
          </w:p>
        </w:tc>
        <w:tc>
          <w:tcPr>
            <w:tcW w:w="3558" w:type="pct"/>
            <w:tcMar>
              <w:top w:w="0" w:type="dxa"/>
              <w:left w:w="101" w:type="dxa"/>
              <w:bottom w:w="0" w:type="dxa"/>
              <w:right w:w="101" w:type="dxa"/>
            </w:tcMar>
            <w:hideMark/>
          </w:tcPr>
          <w:p w14:paraId="3490EE3C" w14:textId="77777777" w:rsidR="00D94C14" w:rsidRPr="00637139" w:rsidRDefault="00D94C14" w:rsidP="009309C8">
            <w:pPr>
              <w:spacing w:before="120" w:after="120"/>
              <w:rPr>
                <w:rFonts w:ascii="Verdana" w:hAnsi="Verdana"/>
              </w:rPr>
            </w:pPr>
            <w:r w:rsidRPr="00637139">
              <w:rPr>
                <w:rFonts w:ascii="Verdana" w:hAnsi="Verdana"/>
              </w:rPr>
              <w:t xml:space="preserve">A Prior Authorization (PA) or Exception is an approval process that benefit plans require for certain medications before they can be covered. A Prior Authorization (PA) or Exception makes sure that a member is getting the right medication for their condition. It may also help keep costs down, so they don’t overpay. </w:t>
            </w:r>
          </w:p>
          <w:p w14:paraId="08AFEA2F" w14:textId="77777777" w:rsidR="00D94C14" w:rsidRPr="00637139" w:rsidRDefault="00D94C14" w:rsidP="009309C8">
            <w:pPr>
              <w:spacing w:before="120" w:after="120"/>
              <w:rPr>
                <w:rFonts w:ascii="Verdana" w:hAnsi="Verdana"/>
              </w:rPr>
            </w:pPr>
          </w:p>
          <w:p w14:paraId="1BC5D162" w14:textId="77777777" w:rsidR="00D94C14" w:rsidRPr="00637139" w:rsidRDefault="00D94C14" w:rsidP="009309C8">
            <w:pPr>
              <w:spacing w:before="120" w:after="120"/>
              <w:rPr>
                <w:rFonts w:ascii="Verdana" w:hAnsi="Verdana"/>
              </w:rPr>
            </w:pPr>
            <w:r w:rsidRPr="00637139">
              <w:rPr>
                <w:rFonts w:ascii="Verdana" w:hAnsi="Verdana"/>
              </w:rPr>
              <w:t xml:space="preserve">Requirements depends on the benefit plan. Here are common reasons a Prior Authorization (PA) or Exception may be needed: </w:t>
            </w:r>
          </w:p>
          <w:p w14:paraId="15415B86" w14:textId="4F4E26A5" w:rsidR="00D94C14" w:rsidRPr="00637139" w:rsidRDefault="00D94C14" w:rsidP="00E72957">
            <w:pPr>
              <w:pStyle w:val="ListParagraph"/>
              <w:numPr>
                <w:ilvl w:val="0"/>
                <w:numId w:val="13"/>
              </w:numPr>
              <w:spacing w:before="120" w:after="120"/>
              <w:ind w:left="396"/>
              <w:rPr>
                <w:szCs w:val="24"/>
              </w:rPr>
            </w:pPr>
            <w:r w:rsidRPr="00637139">
              <w:rPr>
                <w:szCs w:val="24"/>
              </w:rPr>
              <w:t>There may be a lower cost option that’s just as effective.</w:t>
            </w:r>
          </w:p>
          <w:p w14:paraId="2430737A" w14:textId="0C4F0A63" w:rsidR="00D94C14" w:rsidRPr="00637139" w:rsidRDefault="00D94C14" w:rsidP="00E72957">
            <w:pPr>
              <w:pStyle w:val="ListParagraph"/>
              <w:numPr>
                <w:ilvl w:val="0"/>
                <w:numId w:val="13"/>
              </w:numPr>
              <w:spacing w:before="120" w:after="120"/>
              <w:ind w:left="396"/>
              <w:rPr>
                <w:szCs w:val="24"/>
              </w:rPr>
            </w:pPr>
            <w:r w:rsidRPr="00637139">
              <w:rPr>
                <w:szCs w:val="24"/>
              </w:rPr>
              <w:t>The medication has potential for misuse or abuse.</w:t>
            </w:r>
          </w:p>
          <w:p w14:paraId="5281434D" w14:textId="669BB6F0" w:rsidR="00D94C14" w:rsidRPr="00953809" w:rsidRDefault="00D94C14" w:rsidP="00E72957">
            <w:pPr>
              <w:pStyle w:val="ListParagraph"/>
              <w:numPr>
                <w:ilvl w:val="0"/>
                <w:numId w:val="13"/>
              </w:numPr>
              <w:spacing w:before="120" w:after="120"/>
              <w:ind w:left="396"/>
              <w:rPr>
                <w:szCs w:val="24"/>
              </w:rPr>
            </w:pPr>
            <w:r w:rsidRPr="00637139">
              <w:rPr>
                <w:szCs w:val="24"/>
              </w:rPr>
              <w:t>The medication is for certain conditions or diagnoses The requestor will not be able to request an Appeal prior to PA or Exception being completed and denied.</w:t>
            </w:r>
          </w:p>
        </w:tc>
      </w:tr>
      <w:tr w:rsidR="00D94C14" w:rsidRPr="00CE47D7" w14:paraId="3256E876" w14:textId="77777777" w:rsidTr="00271457">
        <w:trPr>
          <w:trHeight w:val="143"/>
        </w:trPr>
        <w:tc>
          <w:tcPr>
            <w:tcW w:w="631" w:type="pct"/>
            <w:tcMar>
              <w:top w:w="0" w:type="dxa"/>
              <w:left w:w="101" w:type="dxa"/>
              <w:bottom w:w="0" w:type="dxa"/>
              <w:right w:w="101" w:type="dxa"/>
            </w:tcMar>
            <w:hideMark/>
          </w:tcPr>
          <w:p w14:paraId="01D7D00B" w14:textId="77777777" w:rsidR="00D94C14" w:rsidRPr="00CE47D7" w:rsidRDefault="00D94C14" w:rsidP="009309C8">
            <w:pPr>
              <w:spacing w:before="120" w:after="120"/>
              <w:jc w:val="center"/>
            </w:pPr>
            <w:r w:rsidRPr="00CE47D7">
              <w:rPr>
                <w:rFonts w:ascii="Verdana" w:hAnsi="Verdana"/>
                <w:b/>
                <w:bCs/>
              </w:rPr>
              <w:t> PAAD</w:t>
            </w:r>
          </w:p>
        </w:tc>
        <w:tc>
          <w:tcPr>
            <w:tcW w:w="811" w:type="pct"/>
            <w:tcMar>
              <w:top w:w="0" w:type="dxa"/>
              <w:left w:w="101" w:type="dxa"/>
              <w:bottom w:w="0" w:type="dxa"/>
              <w:right w:w="101" w:type="dxa"/>
            </w:tcMar>
            <w:hideMark/>
          </w:tcPr>
          <w:p w14:paraId="4F54F443" w14:textId="77777777" w:rsidR="00D94C14" w:rsidRPr="00CE47D7" w:rsidRDefault="00D94C14" w:rsidP="009309C8">
            <w:pPr>
              <w:spacing w:before="120" w:after="120"/>
            </w:pPr>
            <w:r w:rsidRPr="00CE47D7">
              <w:rPr>
                <w:rFonts w:ascii="Verdana" w:hAnsi="Verdana"/>
              </w:rPr>
              <w:t>Pharmaceutical Assistance to the Aged and Disabled</w:t>
            </w:r>
          </w:p>
        </w:tc>
        <w:tc>
          <w:tcPr>
            <w:tcW w:w="3558" w:type="pct"/>
            <w:tcMar>
              <w:top w:w="0" w:type="dxa"/>
              <w:left w:w="101" w:type="dxa"/>
              <w:bottom w:w="0" w:type="dxa"/>
              <w:right w:w="101" w:type="dxa"/>
            </w:tcMar>
            <w:hideMark/>
          </w:tcPr>
          <w:p w14:paraId="092B8603" w14:textId="77777777" w:rsidR="00D94C14" w:rsidRPr="00CE47D7" w:rsidRDefault="00D94C14" w:rsidP="009309C8">
            <w:pPr>
              <w:spacing w:before="120" w:after="120"/>
            </w:pPr>
            <w:r w:rsidRPr="00CE47D7">
              <w:rPr>
                <w:rFonts w:ascii="Verdana" w:hAnsi="Verdana"/>
              </w:rPr>
              <w:t>A state-funded program within New Jersey, as a part of the Department of Human Services. H</w:t>
            </w:r>
            <w:r w:rsidRPr="00CE47D7">
              <w:rPr>
                <w:rFonts w:ascii="Verdana" w:hAnsi="Verdana"/>
                <w:shd w:val="clear" w:color="auto" w:fill="FFFFFF"/>
              </w:rPr>
              <w:t>elps eligible seniors and individuals with disabilities save money on their prescription drug costs</w:t>
            </w:r>
          </w:p>
        </w:tc>
      </w:tr>
      <w:tr w:rsidR="00D94C14" w:rsidRPr="00CE47D7" w14:paraId="33AB8DB7" w14:textId="77777777" w:rsidTr="00271457">
        <w:tc>
          <w:tcPr>
            <w:tcW w:w="631" w:type="pct"/>
            <w:tcMar>
              <w:top w:w="0" w:type="dxa"/>
              <w:left w:w="101" w:type="dxa"/>
              <w:bottom w:w="0" w:type="dxa"/>
              <w:right w:w="101" w:type="dxa"/>
            </w:tcMar>
          </w:tcPr>
          <w:p w14:paraId="1D6C78D6" w14:textId="190D0230" w:rsidR="00D94C14" w:rsidRPr="00CE47D7" w:rsidRDefault="00D94C14" w:rsidP="009309C8">
            <w:pPr>
              <w:spacing w:before="120" w:after="120"/>
              <w:jc w:val="center"/>
              <w:rPr>
                <w:rFonts w:ascii="Verdana" w:hAnsi="Verdana"/>
                <w:b/>
                <w:bCs/>
              </w:rPr>
            </w:pPr>
            <w:r>
              <w:rPr>
                <w:rFonts w:ascii="Verdana" w:hAnsi="Verdana"/>
                <w:b/>
                <w:bCs/>
              </w:rPr>
              <w:t xml:space="preserve"> PACE</w:t>
            </w:r>
          </w:p>
        </w:tc>
        <w:tc>
          <w:tcPr>
            <w:tcW w:w="811" w:type="pct"/>
            <w:tcMar>
              <w:top w:w="0" w:type="dxa"/>
              <w:left w:w="101" w:type="dxa"/>
              <w:bottom w:w="0" w:type="dxa"/>
              <w:right w:w="101" w:type="dxa"/>
            </w:tcMar>
          </w:tcPr>
          <w:p w14:paraId="65646323" w14:textId="13752287" w:rsidR="00D94C14" w:rsidRPr="00CE47D7" w:rsidRDefault="00D94C14" w:rsidP="009309C8">
            <w:pPr>
              <w:spacing w:before="120" w:after="120"/>
              <w:rPr>
                <w:rFonts w:ascii="Verdana" w:hAnsi="Verdana"/>
              </w:rPr>
            </w:pPr>
            <w:r>
              <w:rPr>
                <w:rFonts w:ascii="Verdana" w:hAnsi="Verdana"/>
              </w:rPr>
              <w:t>Program of All-Inclusive Care for the Elderly (PACE)</w:t>
            </w:r>
          </w:p>
        </w:tc>
        <w:tc>
          <w:tcPr>
            <w:tcW w:w="3558" w:type="pct"/>
            <w:tcMar>
              <w:top w:w="0" w:type="dxa"/>
              <w:left w:w="101" w:type="dxa"/>
              <w:bottom w:w="0" w:type="dxa"/>
              <w:right w:w="101" w:type="dxa"/>
            </w:tcMar>
          </w:tcPr>
          <w:p w14:paraId="573C14CC" w14:textId="4AE548E3" w:rsidR="00D94C14" w:rsidRPr="00CE47D7" w:rsidRDefault="00D94C14" w:rsidP="009309C8">
            <w:pPr>
              <w:spacing w:before="120" w:after="120"/>
              <w:rPr>
                <w:rFonts w:ascii="Verdana" w:hAnsi="Verdana"/>
              </w:rPr>
            </w:pPr>
            <w:r>
              <w:rPr>
                <w:rFonts w:ascii="Verdana" w:hAnsi="Verdana"/>
              </w:rPr>
              <w:t>Medicare and Medicaid program that helps people meet their health care needs in the community instead of going to a nursing home or other care facility. To qualify for PACE, you must be 55 or older, live in the service area of a PACE organization, need a nursing home-level of care (as certified by your state) and be able to live safely in the community with help from PACE. PACE covers all Medicare- and Medicaid-covered care and services, and other services that the PACE team of health care professionals decides are necessary to improve and maintain your health.</w:t>
            </w:r>
          </w:p>
        </w:tc>
      </w:tr>
      <w:tr w:rsidR="00D94C14" w:rsidRPr="00CE47D7" w14:paraId="1896909D" w14:textId="77777777" w:rsidTr="00271457">
        <w:tc>
          <w:tcPr>
            <w:tcW w:w="631" w:type="pct"/>
            <w:tcMar>
              <w:top w:w="0" w:type="dxa"/>
              <w:left w:w="101" w:type="dxa"/>
              <w:bottom w:w="0" w:type="dxa"/>
              <w:right w:w="101" w:type="dxa"/>
            </w:tcMar>
            <w:hideMark/>
          </w:tcPr>
          <w:p w14:paraId="4B20BB0D" w14:textId="77777777" w:rsidR="00D94C14" w:rsidRPr="00CE47D7" w:rsidRDefault="00D94C14" w:rsidP="009309C8">
            <w:pPr>
              <w:spacing w:before="120" w:after="120"/>
              <w:jc w:val="center"/>
            </w:pPr>
            <w:r w:rsidRPr="00CE47D7">
              <w:rPr>
                <w:rFonts w:ascii="Verdana" w:hAnsi="Verdana"/>
                <w:b/>
                <w:bCs/>
              </w:rPr>
              <w:t>PAF</w:t>
            </w:r>
          </w:p>
        </w:tc>
        <w:tc>
          <w:tcPr>
            <w:tcW w:w="811" w:type="pct"/>
            <w:tcMar>
              <w:top w:w="0" w:type="dxa"/>
              <w:left w:w="101" w:type="dxa"/>
              <w:bottom w:w="0" w:type="dxa"/>
              <w:right w:w="101" w:type="dxa"/>
            </w:tcMar>
            <w:hideMark/>
          </w:tcPr>
          <w:p w14:paraId="41B4C6CD" w14:textId="77777777" w:rsidR="00D94C14" w:rsidRPr="00CE47D7" w:rsidRDefault="00D94C14" w:rsidP="009309C8">
            <w:pPr>
              <w:spacing w:before="120" w:after="120"/>
            </w:pPr>
            <w:r w:rsidRPr="00CE47D7">
              <w:rPr>
                <w:rFonts w:ascii="Verdana" w:hAnsi="Verdana"/>
              </w:rPr>
              <w:t>Prior Approval-FEP</w:t>
            </w:r>
          </w:p>
        </w:tc>
        <w:tc>
          <w:tcPr>
            <w:tcW w:w="3558" w:type="pct"/>
            <w:tcMar>
              <w:top w:w="0" w:type="dxa"/>
              <w:left w:w="101" w:type="dxa"/>
              <w:bottom w:w="0" w:type="dxa"/>
              <w:right w:w="101" w:type="dxa"/>
            </w:tcMar>
            <w:hideMark/>
          </w:tcPr>
          <w:p w14:paraId="4F3B8196" w14:textId="77777777" w:rsidR="00D94C14" w:rsidRPr="00CE47D7" w:rsidRDefault="00D94C14" w:rsidP="009309C8">
            <w:pPr>
              <w:spacing w:before="120" w:after="120"/>
            </w:pPr>
            <w:r w:rsidRPr="00CE47D7">
              <w:rPr>
                <w:rFonts w:ascii="Verdana" w:hAnsi="Verdana"/>
              </w:rPr>
              <w:t>Department (specific to the FEP client) that reviews submitted prescriptions and will dispense allowed quantities or will contact prescribers to request therapy information in order to determine coverage based on plan specification.</w:t>
            </w:r>
          </w:p>
          <w:p w14:paraId="38E72C89" w14:textId="77777777" w:rsidR="00D94C14" w:rsidRPr="00CE47D7" w:rsidRDefault="00D94C14" w:rsidP="009309C8">
            <w:pPr>
              <w:spacing w:before="120" w:after="120"/>
            </w:pPr>
            <w:r w:rsidRPr="00CE47D7">
              <w:rPr>
                <w:rFonts w:ascii="Verdana" w:hAnsi="Verdana"/>
              </w:rPr>
              <w:t> </w:t>
            </w:r>
          </w:p>
        </w:tc>
      </w:tr>
      <w:tr w:rsidR="00D94C14" w:rsidRPr="00CE47D7" w14:paraId="23640FD3" w14:textId="77777777" w:rsidTr="00271457">
        <w:tc>
          <w:tcPr>
            <w:tcW w:w="631" w:type="pct"/>
            <w:tcMar>
              <w:top w:w="0" w:type="dxa"/>
              <w:left w:w="101" w:type="dxa"/>
              <w:bottom w:w="0" w:type="dxa"/>
              <w:right w:w="101" w:type="dxa"/>
            </w:tcMar>
            <w:hideMark/>
          </w:tcPr>
          <w:p w14:paraId="63368D48" w14:textId="77777777" w:rsidR="00D94C14" w:rsidRPr="00CE47D7" w:rsidRDefault="00D94C14" w:rsidP="009309C8">
            <w:pPr>
              <w:spacing w:before="120" w:after="120"/>
              <w:jc w:val="center"/>
            </w:pPr>
            <w:r w:rsidRPr="00CE47D7">
              <w:rPr>
                <w:rFonts w:ascii="Verdana" w:hAnsi="Verdana"/>
                <w:b/>
                <w:bCs/>
              </w:rPr>
              <w:t>PA-FEP</w:t>
            </w:r>
          </w:p>
        </w:tc>
        <w:tc>
          <w:tcPr>
            <w:tcW w:w="811" w:type="pct"/>
            <w:tcMar>
              <w:top w:w="0" w:type="dxa"/>
              <w:left w:w="101" w:type="dxa"/>
              <w:bottom w:w="0" w:type="dxa"/>
              <w:right w:w="101" w:type="dxa"/>
            </w:tcMar>
            <w:hideMark/>
          </w:tcPr>
          <w:p w14:paraId="3ED6F07A" w14:textId="77777777" w:rsidR="00D94C14" w:rsidRPr="00CE47D7" w:rsidRDefault="00D94C14" w:rsidP="009309C8">
            <w:pPr>
              <w:spacing w:before="120" w:after="120"/>
            </w:pPr>
            <w:r w:rsidRPr="00CE47D7">
              <w:rPr>
                <w:rFonts w:ascii="Verdana" w:hAnsi="Verdana"/>
              </w:rPr>
              <w:t>Prior Authorization-FEP</w:t>
            </w:r>
          </w:p>
        </w:tc>
        <w:tc>
          <w:tcPr>
            <w:tcW w:w="3558" w:type="pct"/>
            <w:tcMar>
              <w:top w:w="0" w:type="dxa"/>
              <w:left w:w="101" w:type="dxa"/>
              <w:bottom w:w="0" w:type="dxa"/>
              <w:right w:w="101" w:type="dxa"/>
            </w:tcMar>
            <w:hideMark/>
          </w:tcPr>
          <w:p w14:paraId="56D452AF" w14:textId="2F104E59" w:rsidR="00D94C14" w:rsidRPr="00CE47D7" w:rsidRDefault="00D94C14" w:rsidP="009309C8">
            <w:pPr>
              <w:spacing w:before="120" w:after="120"/>
            </w:pPr>
            <w:r w:rsidRPr="00CE47D7">
              <w:rPr>
                <w:rFonts w:ascii="Verdana" w:hAnsi="Verdana"/>
              </w:rPr>
              <w:t>Department (specific to the FEP client) that reviews submitted prescriptions and will dispense allowed quantities or will contact prescribers to request therapy information in order to determine coverage based on plan specification.</w:t>
            </w:r>
          </w:p>
          <w:p w14:paraId="2A74DFAA" w14:textId="77777777" w:rsidR="00D94C14" w:rsidRPr="00CE47D7" w:rsidRDefault="00D94C14" w:rsidP="009309C8">
            <w:pPr>
              <w:spacing w:before="120" w:after="120"/>
            </w:pPr>
            <w:r w:rsidRPr="00CE47D7">
              <w:rPr>
                <w:rFonts w:ascii="Verdana" w:hAnsi="Verdana"/>
              </w:rPr>
              <w:t> </w:t>
            </w:r>
          </w:p>
        </w:tc>
      </w:tr>
      <w:tr w:rsidR="00D94C14" w:rsidRPr="00CE47D7" w14:paraId="60B050CB" w14:textId="77777777" w:rsidTr="00271457">
        <w:tc>
          <w:tcPr>
            <w:tcW w:w="631" w:type="pct"/>
            <w:tcMar>
              <w:top w:w="0" w:type="dxa"/>
              <w:left w:w="101" w:type="dxa"/>
              <w:bottom w:w="0" w:type="dxa"/>
              <w:right w:w="101" w:type="dxa"/>
            </w:tcMar>
            <w:hideMark/>
          </w:tcPr>
          <w:p w14:paraId="50BFC4C1" w14:textId="77777777" w:rsidR="00D94C14" w:rsidRPr="00CE47D7" w:rsidRDefault="00D94C14" w:rsidP="009309C8">
            <w:pPr>
              <w:spacing w:before="120" w:after="120"/>
              <w:jc w:val="center"/>
            </w:pPr>
            <w:r w:rsidRPr="00CE47D7">
              <w:rPr>
                <w:rFonts w:ascii="Verdana" w:hAnsi="Verdana"/>
                <w:b/>
                <w:bCs/>
              </w:rPr>
              <w:t>PAH</w:t>
            </w:r>
          </w:p>
        </w:tc>
        <w:tc>
          <w:tcPr>
            <w:tcW w:w="811" w:type="pct"/>
            <w:tcMar>
              <w:top w:w="0" w:type="dxa"/>
              <w:left w:w="101" w:type="dxa"/>
              <w:bottom w:w="0" w:type="dxa"/>
              <w:right w:w="101" w:type="dxa"/>
            </w:tcMar>
            <w:hideMark/>
          </w:tcPr>
          <w:p w14:paraId="67EBF54E" w14:textId="77777777" w:rsidR="00D94C14" w:rsidRPr="00CE47D7" w:rsidRDefault="00D94C14" w:rsidP="009309C8">
            <w:pPr>
              <w:spacing w:before="120" w:after="120"/>
            </w:pPr>
            <w:r w:rsidRPr="00CE47D7">
              <w:rPr>
                <w:rFonts w:ascii="Verdana" w:hAnsi="Verdana"/>
              </w:rPr>
              <w:t>Pulmonary Arterial Hypertension Diagnosis /19</w:t>
            </w:r>
          </w:p>
        </w:tc>
        <w:tc>
          <w:tcPr>
            <w:tcW w:w="3558" w:type="pct"/>
            <w:tcMar>
              <w:top w:w="0" w:type="dxa"/>
              <w:left w:w="101" w:type="dxa"/>
              <w:bottom w:w="0" w:type="dxa"/>
              <w:right w:w="101" w:type="dxa"/>
            </w:tcMar>
            <w:hideMark/>
          </w:tcPr>
          <w:p w14:paraId="622E9F54" w14:textId="77777777" w:rsidR="00D94C14" w:rsidRPr="00CE47D7" w:rsidRDefault="00D94C14" w:rsidP="009309C8">
            <w:pPr>
              <w:spacing w:before="120" w:after="120"/>
            </w:pPr>
            <w:r w:rsidRPr="00CE47D7">
              <w:rPr>
                <w:rFonts w:ascii="Verdana" w:hAnsi="Verdana"/>
              </w:rPr>
              <w:t>A type of high blood pressure that affects arteries in the lungs and in the heart.</w:t>
            </w:r>
          </w:p>
        </w:tc>
      </w:tr>
      <w:tr w:rsidR="00D94C14" w:rsidRPr="00CE47D7" w14:paraId="6200BB57" w14:textId="77777777" w:rsidTr="00271457">
        <w:tc>
          <w:tcPr>
            <w:tcW w:w="631" w:type="pct"/>
            <w:tcMar>
              <w:top w:w="0" w:type="dxa"/>
              <w:left w:w="101" w:type="dxa"/>
              <w:bottom w:w="0" w:type="dxa"/>
              <w:right w:w="101" w:type="dxa"/>
            </w:tcMar>
            <w:hideMark/>
          </w:tcPr>
          <w:p w14:paraId="67186205" w14:textId="77777777" w:rsidR="00D94C14" w:rsidRPr="00CE47D7" w:rsidRDefault="00D94C14" w:rsidP="009309C8">
            <w:pPr>
              <w:spacing w:before="120" w:after="120"/>
              <w:jc w:val="center"/>
            </w:pPr>
            <w:r w:rsidRPr="00CE47D7">
              <w:rPr>
                <w:rFonts w:ascii="Verdana" w:hAnsi="Verdana"/>
                <w:b/>
                <w:bCs/>
              </w:rPr>
              <w:t>PAL</w:t>
            </w:r>
          </w:p>
        </w:tc>
        <w:tc>
          <w:tcPr>
            <w:tcW w:w="811" w:type="pct"/>
            <w:tcMar>
              <w:top w:w="0" w:type="dxa"/>
              <w:left w:w="101" w:type="dxa"/>
              <w:bottom w:w="0" w:type="dxa"/>
              <w:right w:w="101" w:type="dxa"/>
            </w:tcMar>
            <w:hideMark/>
          </w:tcPr>
          <w:p w14:paraId="2D7557B3" w14:textId="77777777" w:rsidR="00D94C14" w:rsidRPr="00CE47D7" w:rsidRDefault="00D94C14" w:rsidP="009309C8">
            <w:pPr>
              <w:spacing w:before="120" w:after="120"/>
            </w:pPr>
            <w:r w:rsidRPr="00CE47D7">
              <w:rPr>
                <w:rFonts w:ascii="Verdana" w:hAnsi="Verdana"/>
              </w:rPr>
              <w:t>Patient Advisory Leaflet</w:t>
            </w:r>
          </w:p>
        </w:tc>
        <w:tc>
          <w:tcPr>
            <w:tcW w:w="3558" w:type="pct"/>
            <w:tcMar>
              <w:top w:w="0" w:type="dxa"/>
              <w:left w:w="101" w:type="dxa"/>
              <w:bottom w:w="0" w:type="dxa"/>
              <w:right w:w="101" w:type="dxa"/>
            </w:tcMar>
            <w:hideMark/>
          </w:tcPr>
          <w:p w14:paraId="09B22780" w14:textId="77777777" w:rsidR="00D94C14" w:rsidRPr="00CE47D7" w:rsidRDefault="00D94C14" w:rsidP="009309C8">
            <w:pPr>
              <w:spacing w:before="120" w:after="120"/>
            </w:pPr>
            <w:r w:rsidRPr="00CE47D7">
              <w:rPr>
                <w:rFonts w:ascii="Verdana" w:hAnsi="Verdana"/>
              </w:rPr>
              <w:t>Counseling Sheet that is part of the AMOS Print Packet.</w:t>
            </w:r>
          </w:p>
          <w:p w14:paraId="12A21931" w14:textId="77777777" w:rsidR="00D94C14" w:rsidRPr="00CE47D7" w:rsidRDefault="00D94C14" w:rsidP="009309C8">
            <w:pPr>
              <w:spacing w:before="120" w:after="120"/>
            </w:pPr>
            <w:r w:rsidRPr="00CE47D7">
              <w:rPr>
                <w:rFonts w:ascii="Verdana" w:hAnsi="Verdana"/>
              </w:rPr>
              <w:t> </w:t>
            </w:r>
          </w:p>
        </w:tc>
      </w:tr>
      <w:tr w:rsidR="00D94C14" w:rsidRPr="00CE47D7" w14:paraId="35377E61" w14:textId="77777777" w:rsidTr="00271457">
        <w:tc>
          <w:tcPr>
            <w:tcW w:w="631" w:type="pct"/>
            <w:tcMar>
              <w:top w:w="0" w:type="dxa"/>
              <w:left w:w="101" w:type="dxa"/>
              <w:bottom w:w="0" w:type="dxa"/>
              <w:right w:w="101" w:type="dxa"/>
            </w:tcMar>
            <w:hideMark/>
          </w:tcPr>
          <w:p w14:paraId="511FDD88" w14:textId="77777777" w:rsidR="00D94C14" w:rsidRPr="00CE47D7" w:rsidRDefault="00D94C14" w:rsidP="009309C8">
            <w:pPr>
              <w:spacing w:before="120" w:after="120"/>
              <w:jc w:val="center"/>
            </w:pPr>
            <w:r w:rsidRPr="00CE47D7">
              <w:rPr>
                <w:rFonts w:ascii="Verdana" w:hAnsi="Verdana"/>
                <w:b/>
                <w:bCs/>
              </w:rPr>
              <w:t> PAMC</w:t>
            </w:r>
          </w:p>
        </w:tc>
        <w:tc>
          <w:tcPr>
            <w:tcW w:w="811" w:type="pct"/>
            <w:tcMar>
              <w:top w:w="0" w:type="dxa"/>
              <w:left w:w="101" w:type="dxa"/>
              <w:bottom w:w="0" w:type="dxa"/>
              <w:right w:w="101" w:type="dxa"/>
            </w:tcMar>
            <w:hideMark/>
          </w:tcPr>
          <w:p w14:paraId="4E829DF2" w14:textId="77777777" w:rsidR="00D94C14" w:rsidRPr="00CE47D7" w:rsidRDefault="00D94C14" w:rsidP="009309C8">
            <w:pPr>
              <w:spacing w:before="120" w:after="120"/>
            </w:pPr>
            <w:r w:rsidRPr="00CE47D7">
              <w:rPr>
                <w:rFonts w:ascii="Verdana" w:hAnsi="Verdana"/>
              </w:rPr>
              <w:t>Prior Auth/Medical Certification</w:t>
            </w:r>
          </w:p>
        </w:tc>
        <w:tc>
          <w:tcPr>
            <w:tcW w:w="3558" w:type="pct"/>
            <w:tcMar>
              <w:top w:w="0" w:type="dxa"/>
              <w:left w:w="101" w:type="dxa"/>
              <w:bottom w:w="0" w:type="dxa"/>
              <w:right w:w="101" w:type="dxa"/>
            </w:tcMar>
            <w:hideMark/>
          </w:tcPr>
          <w:p w14:paraId="03F22A34" w14:textId="77777777" w:rsidR="00D94C14" w:rsidRPr="00CE47D7" w:rsidRDefault="00D94C14" w:rsidP="009309C8">
            <w:pPr>
              <w:spacing w:before="120" w:after="120"/>
            </w:pPr>
            <w:r w:rsidRPr="00CE47D7">
              <w:rPr>
                <w:rFonts w:ascii="Verdana" w:hAnsi="Verdana"/>
              </w:rPr>
              <w:t>A management process used by insurance companies to determine if a prescribed product or service will be covered.</w:t>
            </w:r>
          </w:p>
        </w:tc>
      </w:tr>
      <w:tr w:rsidR="00D94C14" w:rsidRPr="00CE47D7" w14:paraId="33B4D412" w14:textId="77777777" w:rsidTr="00271457">
        <w:tc>
          <w:tcPr>
            <w:tcW w:w="631" w:type="pct"/>
            <w:tcMar>
              <w:top w:w="0" w:type="dxa"/>
              <w:left w:w="101" w:type="dxa"/>
              <w:bottom w:w="0" w:type="dxa"/>
              <w:right w:w="101" w:type="dxa"/>
            </w:tcMar>
            <w:hideMark/>
          </w:tcPr>
          <w:p w14:paraId="2CF82EC6" w14:textId="77777777" w:rsidR="00D94C14" w:rsidRPr="00CE47D7" w:rsidRDefault="00D94C14" w:rsidP="009309C8">
            <w:pPr>
              <w:spacing w:before="120" w:after="120"/>
              <w:jc w:val="center"/>
            </w:pPr>
            <w:r w:rsidRPr="00CE47D7">
              <w:rPr>
                <w:rFonts w:ascii="Verdana" w:hAnsi="Verdana"/>
                <w:b/>
                <w:bCs/>
              </w:rPr>
              <w:t> PAP</w:t>
            </w:r>
          </w:p>
        </w:tc>
        <w:tc>
          <w:tcPr>
            <w:tcW w:w="811" w:type="pct"/>
            <w:tcMar>
              <w:top w:w="0" w:type="dxa"/>
              <w:left w:w="101" w:type="dxa"/>
              <w:bottom w:w="0" w:type="dxa"/>
              <w:right w:w="101" w:type="dxa"/>
            </w:tcMar>
            <w:hideMark/>
          </w:tcPr>
          <w:p w14:paraId="48272C1C" w14:textId="77777777" w:rsidR="00D94C14" w:rsidRPr="00CE47D7" w:rsidRDefault="00D94C14" w:rsidP="009309C8">
            <w:pPr>
              <w:spacing w:before="120" w:after="120"/>
            </w:pPr>
            <w:r w:rsidRPr="00CE47D7">
              <w:rPr>
                <w:rFonts w:ascii="Verdana" w:hAnsi="Verdana"/>
              </w:rPr>
              <w:t>Patient Assistance Program</w:t>
            </w:r>
          </w:p>
        </w:tc>
        <w:tc>
          <w:tcPr>
            <w:tcW w:w="3558" w:type="pct"/>
            <w:tcMar>
              <w:top w:w="0" w:type="dxa"/>
              <w:left w:w="101" w:type="dxa"/>
              <w:bottom w:w="0" w:type="dxa"/>
              <w:right w:w="101" w:type="dxa"/>
            </w:tcMar>
            <w:hideMark/>
          </w:tcPr>
          <w:p w14:paraId="21D40145" w14:textId="77777777" w:rsidR="00D94C14" w:rsidRPr="00CE47D7" w:rsidRDefault="00D94C14" w:rsidP="009309C8">
            <w:pPr>
              <w:spacing w:before="120" w:after="120"/>
            </w:pPr>
            <w:r w:rsidRPr="00CE47D7">
              <w:rPr>
                <w:rFonts w:ascii="Verdana" w:hAnsi="Verdana"/>
              </w:rPr>
              <w:t>Programs created by pharmaceutical and medical supply manufacturers to help patients in financial need purchase necessary medications and supplies.</w:t>
            </w:r>
          </w:p>
        </w:tc>
      </w:tr>
      <w:tr w:rsidR="00D94C14" w:rsidRPr="00CE47D7" w14:paraId="33FB04CE" w14:textId="77777777" w:rsidTr="00271457">
        <w:tc>
          <w:tcPr>
            <w:tcW w:w="631" w:type="pct"/>
            <w:tcMar>
              <w:top w:w="0" w:type="dxa"/>
              <w:left w:w="101" w:type="dxa"/>
              <w:bottom w:w="0" w:type="dxa"/>
              <w:right w:w="101" w:type="dxa"/>
            </w:tcMar>
            <w:hideMark/>
          </w:tcPr>
          <w:p w14:paraId="3B388969" w14:textId="77777777" w:rsidR="00D94C14" w:rsidRPr="00CE47D7" w:rsidRDefault="00D94C14" w:rsidP="009309C8">
            <w:pPr>
              <w:spacing w:before="120" w:after="120"/>
              <w:jc w:val="center"/>
            </w:pPr>
            <w:r w:rsidRPr="00CE47D7">
              <w:rPr>
                <w:rFonts w:ascii="Verdana" w:hAnsi="Verdana"/>
                <w:b/>
                <w:bCs/>
              </w:rPr>
              <w:t>PAP</w:t>
            </w:r>
          </w:p>
        </w:tc>
        <w:tc>
          <w:tcPr>
            <w:tcW w:w="811" w:type="pct"/>
            <w:tcMar>
              <w:top w:w="0" w:type="dxa"/>
              <w:left w:w="101" w:type="dxa"/>
              <w:bottom w:w="0" w:type="dxa"/>
              <w:right w:w="101" w:type="dxa"/>
            </w:tcMar>
            <w:hideMark/>
          </w:tcPr>
          <w:p w14:paraId="02FC56F1" w14:textId="77777777" w:rsidR="00D94C14" w:rsidRPr="00CE47D7" w:rsidRDefault="00D94C14" w:rsidP="009309C8">
            <w:pPr>
              <w:spacing w:before="120" w:after="120"/>
            </w:pPr>
            <w:r w:rsidRPr="00CE47D7">
              <w:rPr>
                <w:rFonts w:ascii="Verdana" w:hAnsi="Verdana"/>
              </w:rPr>
              <w:t>Pay As Presented</w:t>
            </w:r>
          </w:p>
        </w:tc>
        <w:tc>
          <w:tcPr>
            <w:tcW w:w="3558" w:type="pct"/>
            <w:tcMar>
              <w:top w:w="0" w:type="dxa"/>
              <w:left w:w="101" w:type="dxa"/>
              <w:bottom w:w="0" w:type="dxa"/>
              <w:right w:w="101" w:type="dxa"/>
            </w:tcMar>
            <w:hideMark/>
          </w:tcPr>
          <w:p w14:paraId="084DB2A5" w14:textId="51C900D2" w:rsidR="00D94C14" w:rsidRPr="00CE47D7" w:rsidRDefault="00D94C14" w:rsidP="009309C8">
            <w:pPr>
              <w:spacing w:before="120" w:after="120"/>
            </w:pPr>
            <w:r w:rsidRPr="00CE47D7">
              <w:rPr>
                <w:rFonts w:ascii="Verdana" w:hAnsi="Verdana"/>
              </w:rPr>
              <w:t>Method of claims reimbursement in which the claim is paid in full, whether or not the prescription is for a covered item.</w:t>
            </w:r>
          </w:p>
        </w:tc>
      </w:tr>
      <w:tr w:rsidR="00D94C14" w:rsidRPr="00CE47D7" w14:paraId="09196943" w14:textId="77777777" w:rsidTr="00271457">
        <w:tc>
          <w:tcPr>
            <w:tcW w:w="631" w:type="pct"/>
            <w:vMerge w:val="restart"/>
            <w:tcMar>
              <w:top w:w="0" w:type="dxa"/>
              <w:left w:w="101" w:type="dxa"/>
              <w:bottom w:w="0" w:type="dxa"/>
              <w:right w:w="101" w:type="dxa"/>
            </w:tcMar>
            <w:hideMark/>
          </w:tcPr>
          <w:p w14:paraId="3FF41FCA" w14:textId="77777777" w:rsidR="00D94C14" w:rsidRPr="00CE47D7" w:rsidRDefault="00D94C14" w:rsidP="009309C8">
            <w:pPr>
              <w:spacing w:before="120" w:after="120"/>
              <w:jc w:val="center"/>
            </w:pPr>
            <w:r w:rsidRPr="00CE47D7">
              <w:rPr>
                <w:rFonts w:ascii="Verdana" w:hAnsi="Verdana"/>
                <w:b/>
                <w:bCs/>
              </w:rPr>
              <w:t> PAR</w:t>
            </w:r>
          </w:p>
        </w:tc>
        <w:tc>
          <w:tcPr>
            <w:tcW w:w="811" w:type="pct"/>
            <w:tcMar>
              <w:top w:w="0" w:type="dxa"/>
              <w:left w:w="101" w:type="dxa"/>
              <w:bottom w:w="0" w:type="dxa"/>
              <w:right w:w="101" w:type="dxa"/>
            </w:tcMar>
            <w:hideMark/>
          </w:tcPr>
          <w:p w14:paraId="137450C4" w14:textId="77777777" w:rsidR="00D94C14" w:rsidRPr="00CE47D7" w:rsidRDefault="00D94C14" w:rsidP="009309C8">
            <w:pPr>
              <w:spacing w:before="120" w:after="120"/>
            </w:pPr>
            <w:r w:rsidRPr="00CE47D7">
              <w:rPr>
                <w:rFonts w:ascii="Verdana" w:hAnsi="Verdana"/>
              </w:rPr>
              <w:t>Prior Authorization Queue</w:t>
            </w:r>
          </w:p>
        </w:tc>
        <w:tc>
          <w:tcPr>
            <w:tcW w:w="3558" w:type="pct"/>
            <w:tcMar>
              <w:top w:w="0" w:type="dxa"/>
              <w:left w:w="101" w:type="dxa"/>
              <w:bottom w:w="0" w:type="dxa"/>
              <w:right w:w="101" w:type="dxa"/>
            </w:tcMar>
            <w:hideMark/>
          </w:tcPr>
          <w:p w14:paraId="102A601B" w14:textId="5CBF047F" w:rsidR="00D94C14" w:rsidRPr="00CE47D7" w:rsidRDefault="00D94C14" w:rsidP="009309C8">
            <w:pPr>
              <w:spacing w:before="120" w:after="120"/>
            </w:pPr>
            <w:r w:rsidRPr="00CE47D7">
              <w:rPr>
                <w:rFonts w:ascii="Verdana" w:hAnsi="Verdana"/>
              </w:rPr>
              <w:t>Department which addresses client specific prior approval guidelines.</w:t>
            </w:r>
          </w:p>
        </w:tc>
      </w:tr>
      <w:tr w:rsidR="00D94C14" w:rsidRPr="00CE47D7" w14:paraId="33B7ACC9" w14:textId="77777777" w:rsidTr="00271457">
        <w:tc>
          <w:tcPr>
            <w:tcW w:w="631" w:type="pct"/>
            <w:vMerge/>
            <w:vAlign w:val="center"/>
            <w:hideMark/>
          </w:tcPr>
          <w:p w14:paraId="2EE7DA93" w14:textId="77777777" w:rsidR="00D94C14" w:rsidRPr="00CE47D7" w:rsidRDefault="00D94C14" w:rsidP="009309C8">
            <w:pPr>
              <w:spacing w:before="120" w:after="120"/>
            </w:pPr>
          </w:p>
        </w:tc>
        <w:tc>
          <w:tcPr>
            <w:tcW w:w="811" w:type="pct"/>
            <w:tcMar>
              <w:top w:w="0" w:type="dxa"/>
              <w:left w:w="101" w:type="dxa"/>
              <w:bottom w:w="0" w:type="dxa"/>
              <w:right w:w="101" w:type="dxa"/>
            </w:tcMar>
            <w:hideMark/>
          </w:tcPr>
          <w:p w14:paraId="49077000" w14:textId="63964CA5" w:rsidR="00D94C14" w:rsidRPr="00CE47D7" w:rsidRDefault="00D94C14" w:rsidP="009309C8">
            <w:pPr>
              <w:spacing w:before="120" w:after="120"/>
            </w:pPr>
            <w:r w:rsidRPr="00CE47D7">
              <w:rPr>
                <w:rFonts w:ascii="Verdana" w:hAnsi="Verdana"/>
              </w:rPr>
              <w:t>Prior Approval Required</w:t>
            </w:r>
          </w:p>
        </w:tc>
        <w:tc>
          <w:tcPr>
            <w:tcW w:w="3558" w:type="pct"/>
            <w:tcMar>
              <w:top w:w="0" w:type="dxa"/>
              <w:left w:w="101" w:type="dxa"/>
              <w:bottom w:w="0" w:type="dxa"/>
              <w:right w:w="101" w:type="dxa"/>
            </w:tcMar>
            <w:hideMark/>
          </w:tcPr>
          <w:p w14:paraId="3D607B61" w14:textId="77777777" w:rsidR="00D94C14" w:rsidRPr="00CE47D7" w:rsidRDefault="00D94C14" w:rsidP="009309C8">
            <w:pPr>
              <w:spacing w:before="120" w:after="120"/>
            </w:pPr>
            <w:r w:rsidRPr="00CE47D7">
              <w:rPr>
                <w:rFonts w:ascii="Verdana" w:hAnsi="Verdana"/>
              </w:rPr>
              <w:t>Medication requires a special review to determine if the plan will pay for it.</w:t>
            </w:r>
          </w:p>
        </w:tc>
      </w:tr>
      <w:tr w:rsidR="00D94C14" w:rsidRPr="00CE47D7" w14:paraId="711376E2" w14:textId="77777777" w:rsidTr="00271457">
        <w:tc>
          <w:tcPr>
            <w:tcW w:w="631" w:type="pct"/>
            <w:tcMar>
              <w:top w:w="0" w:type="dxa"/>
              <w:left w:w="101" w:type="dxa"/>
              <w:bottom w:w="0" w:type="dxa"/>
              <w:right w:w="101" w:type="dxa"/>
            </w:tcMar>
            <w:hideMark/>
          </w:tcPr>
          <w:p w14:paraId="286C6DAB" w14:textId="77777777" w:rsidR="00D94C14" w:rsidRPr="00CE47D7" w:rsidRDefault="00D94C14" w:rsidP="009309C8">
            <w:pPr>
              <w:spacing w:before="120" w:after="120"/>
              <w:jc w:val="center"/>
            </w:pPr>
            <w:r w:rsidRPr="00CE47D7">
              <w:rPr>
                <w:rFonts w:ascii="Verdana" w:hAnsi="Verdana"/>
                <w:b/>
                <w:bCs/>
              </w:rPr>
              <w:t> PB</w:t>
            </w:r>
          </w:p>
        </w:tc>
        <w:tc>
          <w:tcPr>
            <w:tcW w:w="811" w:type="pct"/>
            <w:tcMar>
              <w:top w:w="0" w:type="dxa"/>
              <w:left w:w="101" w:type="dxa"/>
              <w:bottom w:w="0" w:type="dxa"/>
              <w:right w:w="101" w:type="dxa"/>
            </w:tcMar>
            <w:hideMark/>
          </w:tcPr>
          <w:p w14:paraId="62B7FA02" w14:textId="77777777" w:rsidR="00D94C14" w:rsidRPr="00CE47D7" w:rsidRDefault="00D94C14" w:rsidP="009309C8">
            <w:pPr>
              <w:spacing w:before="120" w:after="120"/>
            </w:pPr>
            <w:r w:rsidRPr="00CE47D7">
              <w:rPr>
                <w:rFonts w:ascii="Verdana" w:hAnsi="Verdana"/>
              </w:rPr>
              <w:t>Premium Billing</w:t>
            </w:r>
          </w:p>
        </w:tc>
        <w:tc>
          <w:tcPr>
            <w:tcW w:w="3558" w:type="pct"/>
            <w:tcMar>
              <w:top w:w="0" w:type="dxa"/>
              <w:left w:w="101" w:type="dxa"/>
              <w:bottom w:w="0" w:type="dxa"/>
              <w:right w:w="101" w:type="dxa"/>
            </w:tcMar>
            <w:hideMark/>
          </w:tcPr>
          <w:p w14:paraId="46FF041B" w14:textId="1A461E92" w:rsidR="00D94C14" w:rsidRPr="00CE47D7" w:rsidRDefault="00D94C14" w:rsidP="009309C8">
            <w:pPr>
              <w:spacing w:before="120" w:after="120"/>
            </w:pPr>
            <w:r w:rsidRPr="00CE47D7">
              <w:rPr>
                <w:rFonts w:ascii="Verdana" w:hAnsi="Verdana"/>
              </w:rPr>
              <w:t>Billing that is processed the first week of the month prior to the coverage month and is due and payable on the first day of the coverage month.</w:t>
            </w:r>
          </w:p>
        </w:tc>
      </w:tr>
      <w:tr w:rsidR="00D94C14" w:rsidRPr="00CE47D7" w14:paraId="64AC5B38" w14:textId="77777777" w:rsidTr="00271457">
        <w:tc>
          <w:tcPr>
            <w:tcW w:w="631" w:type="pct"/>
            <w:tcMar>
              <w:top w:w="0" w:type="dxa"/>
              <w:left w:w="101" w:type="dxa"/>
              <w:bottom w:w="0" w:type="dxa"/>
              <w:right w:w="101" w:type="dxa"/>
            </w:tcMar>
            <w:hideMark/>
          </w:tcPr>
          <w:p w14:paraId="12C49DA9" w14:textId="77777777" w:rsidR="00D94C14" w:rsidRPr="00CE47D7" w:rsidRDefault="00D94C14" w:rsidP="009309C8">
            <w:pPr>
              <w:spacing w:before="120" w:after="120"/>
              <w:jc w:val="center"/>
            </w:pPr>
            <w:r w:rsidRPr="00CE47D7">
              <w:rPr>
                <w:rFonts w:ascii="Verdana" w:hAnsi="Verdana"/>
                <w:b/>
                <w:bCs/>
              </w:rPr>
              <w:t>PBA</w:t>
            </w:r>
          </w:p>
        </w:tc>
        <w:tc>
          <w:tcPr>
            <w:tcW w:w="811" w:type="pct"/>
            <w:tcMar>
              <w:top w:w="0" w:type="dxa"/>
              <w:left w:w="101" w:type="dxa"/>
              <w:bottom w:w="0" w:type="dxa"/>
              <w:right w:w="101" w:type="dxa"/>
            </w:tcMar>
            <w:hideMark/>
          </w:tcPr>
          <w:p w14:paraId="1BE1230E" w14:textId="77777777" w:rsidR="00D94C14" w:rsidRPr="00CE47D7" w:rsidRDefault="00D94C14" w:rsidP="009309C8">
            <w:pPr>
              <w:spacing w:before="120" w:after="120"/>
            </w:pPr>
            <w:r w:rsidRPr="00CE47D7">
              <w:rPr>
                <w:rFonts w:ascii="Verdana" w:hAnsi="Verdana"/>
              </w:rPr>
              <w:t>Plan Benefit Attribute</w:t>
            </w:r>
          </w:p>
        </w:tc>
        <w:tc>
          <w:tcPr>
            <w:tcW w:w="3558" w:type="pct"/>
            <w:tcMar>
              <w:top w:w="0" w:type="dxa"/>
              <w:left w:w="101" w:type="dxa"/>
              <w:bottom w:w="0" w:type="dxa"/>
              <w:right w:w="101" w:type="dxa"/>
            </w:tcMar>
            <w:hideMark/>
          </w:tcPr>
          <w:p w14:paraId="5B0C89F9" w14:textId="4D3FBA82" w:rsidR="00D94C14" w:rsidRPr="00CE47D7" w:rsidRDefault="00D94C14" w:rsidP="009309C8">
            <w:pPr>
              <w:spacing w:before="120" w:after="120"/>
            </w:pPr>
            <w:r w:rsidRPr="00CE47D7">
              <w:rPr>
                <w:rFonts w:ascii="Verdana" w:hAnsi="Verdana"/>
              </w:rPr>
              <w:t>Client-driven plan benefit guideline that defines plan benefits such as drug coverage, covered days’ supply, etc.</w:t>
            </w:r>
          </w:p>
        </w:tc>
      </w:tr>
      <w:tr w:rsidR="00D94C14" w:rsidRPr="00CE47D7" w14:paraId="4CC98950" w14:textId="77777777" w:rsidTr="00271457">
        <w:tc>
          <w:tcPr>
            <w:tcW w:w="631" w:type="pct"/>
            <w:vMerge w:val="restart"/>
            <w:tcMar>
              <w:top w:w="0" w:type="dxa"/>
              <w:left w:w="101" w:type="dxa"/>
              <w:bottom w:w="0" w:type="dxa"/>
              <w:right w:w="101" w:type="dxa"/>
            </w:tcMar>
            <w:hideMark/>
          </w:tcPr>
          <w:p w14:paraId="43345281" w14:textId="77777777" w:rsidR="00D94C14" w:rsidRPr="00CE47D7" w:rsidRDefault="00D94C14" w:rsidP="009309C8">
            <w:pPr>
              <w:spacing w:before="120" w:after="120"/>
              <w:jc w:val="center"/>
            </w:pPr>
            <w:r w:rsidRPr="00CE47D7">
              <w:rPr>
                <w:rFonts w:ascii="Verdana" w:hAnsi="Verdana"/>
                <w:b/>
                <w:bCs/>
              </w:rPr>
              <w:t>PBM</w:t>
            </w:r>
          </w:p>
        </w:tc>
        <w:tc>
          <w:tcPr>
            <w:tcW w:w="811" w:type="pct"/>
            <w:tcMar>
              <w:top w:w="0" w:type="dxa"/>
              <w:left w:w="101" w:type="dxa"/>
              <w:bottom w:w="0" w:type="dxa"/>
              <w:right w:w="101" w:type="dxa"/>
            </w:tcMar>
            <w:hideMark/>
          </w:tcPr>
          <w:p w14:paraId="494DEC90" w14:textId="77777777" w:rsidR="00D94C14" w:rsidRPr="00CE47D7" w:rsidRDefault="00D94C14" w:rsidP="009309C8">
            <w:pPr>
              <w:spacing w:before="120" w:after="120"/>
            </w:pPr>
            <w:r w:rsidRPr="00CE47D7">
              <w:rPr>
                <w:rFonts w:ascii="Verdana" w:hAnsi="Verdana"/>
              </w:rPr>
              <w:t>Pharmacy Benefits Manager</w:t>
            </w:r>
          </w:p>
        </w:tc>
        <w:tc>
          <w:tcPr>
            <w:tcW w:w="3558" w:type="pct"/>
            <w:tcMar>
              <w:top w:w="0" w:type="dxa"/>
              <w:left w:w="101" w:type="dxa"/>
              <w:bottom w:w="0" w:type="dxa"/>
              <w:right w:w="101" w:type="dxa"/>
            </w:tcMar>
            <w:hideMark/>
          </w:tcPr>
          <w:p w14:paraId="4D793803" w14:textId="77777777" w:rsidR="00D94C14" w:rsidRPr="00CE47D7" w:rsidRDefault="00D94C14" w:rsidP="009309C8">
            <w:pPr>
              <w:spacing w:before="120" w:after="120"/>
            </w:pPr>
            <w:r w:rsidRPr="00CE47D7">
              <w:rPr>
                <w:rFonts w:ascii="Verdana" w:hAnsi="Verdana"/>
              </w:rPr>
              <w:t>Refers to a business that helps to manage the drug benefit of a medical plan through various cost-containment efforts for different groups (employers, managed care organizations, health plans, unions, etc.)</w:t>
            </w:r>
          </w:p>
          <w:p w14:paraId="3E66B3EA" w14:textId="77777777" w:rsidR="00D94C14" w:rsidRPr="00CE47D7" w:rsidRDefault="00D94C14" w:rsidP="009309C8">
            <w:pPr>
              <w:spacing w:before="120" w:after="120"/>
            </w:pPr>
            <w:r w:rsidRPr="00CE47D7">
              <w:rPr>
                <w:rFonts w:ascii="Verdana" w:hAnsi="Verdana"/>
              </w:rPr>
              <w:t> </w:t>
            </w:r>
          </w:p>
          <w:p w14:paraId="0510F646" w14:textId="7751D0C3" w:rsidR="00D94C14" w:rsidRPr="00CE47D7" w:rsidRDefault="00D94C14" w:rsidP="009309C8">
            <w:pPr>
              <w:spacing w:before="120" w:after="120"/>
            </w:pPr>
            <w:r w:rsidRPr="00CE47D7">
              <w:rPr>
                <w:rFonts w:ascii="Verdana" w:hAnsi="Verdana"/>
              </w:rPr>
              <w:t>An organization that manages pharmacy benefits offered by a health plan, insurer, or employer.</w:t>
            </w:r>
          </w:p>
          <w:p w14:paraId="76C47BDF" w14:textId="31194719" w:rsidR="00D94C14" w:rsidRPr="00CE47D7" w:rsidRDefault="00D94C14" w:rsidP="009309C8">
            <w:pPr>
              <w:spacing w:before="120" w:after="120"/>
            </w:pPr>
            <w:r w:rsidRPr="00CE47D7">
              <w:rPr>
                <w:rFonts w:ascii="Verdana" w:hAnsi="Verdana"/>
              </w:rPr>
              <w:t>Acronym applied to companies such as our PBM who proactively manage drug benefits for insurance carriers, employers, HMOs, and other Managed Care organizations. PBM’s generally act as a health care consultant; provide member education; provide competitive pricing; and many other economic and service programs to manage this increasing important component of health care. *Also known as (Pharmacy Benefit Management).</w:t>
            </w:r>
          </w:p>
          <w:p w14:paraId="6AD10CCD" w14:textId="77777777" w:rsidR="00D94C14" w:rsidRPr="00CE47D7" w:rsidRDefault="00D94C14" w:rsidP="009309C8">
            <w:pPr>
              <w:spacing w:before="120" w:after="120"/>
            </w:pPr>
            <w:r w:rsidRPr="00CE47D7">
              <w:rPr>
                <w:rFonts w:ascii="Verdana" w:hAnsi="Verdana"/>
              </w:rPr>
              <w:t> </w:t>
            </w:r>
          </w:p>
          <w:p w14:paraId="1B29B2B5" w14:textId="4E717B7D" w:rsidR="00D94C14" w:rsidRPr="00CE47D7" w:rsidRDefault="00D94C14" w:rsidP="009309C8">
            <w:pPr>
              <w:spacing w:before="120" w:after="120"/>
            </w:pPr>
            <w:r w:rsidRPr="00CE47D7">
              <w:rPr>
                <w:rFonts w:ascii="Verdana" w:hAnsi="Verdana"/>
                <w:b/>
                <w:bCs/>
              </w:rPr>
              <w:t>theSource</w:t>
            </w:r>
            <w:r w:rsidRPr="00953809">
              <w:rPr>
                <w:rFonts w:ascii="Verdana" w:hAnsi="Verdana"/>
                <w:b/>
                <w:bCs/>
              </w:rPr>
              <w:t>:</w:t>
            </w:r>
            <w:r>
              <w:rPr>
                <w:rFonts w:ascii="Verdana" w:hAnsi="Verdana"/>
              </w:rPr>
              <w:t xml:space="preserve"> </w:t>
            </w:r>
            <w:r w:rsidRPr="00CE47D7">
              <w:rPr>
                <w:rFonts w:ascii="Verdana" w:hAnsi="Verdana"/>
              </w:rPr>
              <w:t>Refers to a business that helps to manage the drugs benefit of a medical plan through various cost-containment efforts for different groups (employers, managed care organizations, health plan, unions, etc.).</w:t>
            </w:r>
          </w:p>
        </w:tc>
      </w:tr>
      <w:tr w:rsidR="00D94C14" w:rsidRPr="00CE47D7" w14:paraId="72BD00E8" w14:textId="77777777" w:rsidTr="00271457">
        <w:trPr>
          <w:trHeight w:val="576"/>
        </w:trPr>
        <w:tc>
          <w:tcPr>
            <w:tcW w:w="631" w:type="pct"/>
            <w:vMerge/>
            <w:vAlign w:val="center"/>
            <w:hideMark/>
          </w:tcPr>
          <w:p w14:paraId="6AA58FC3" w14:textId="77777777" w:rsidR="00D94C14" w:rsidRPr="00CE47D7" w:rsidRDefault="00D94C14" w:rsidP="009309C8">
            <w:pPr>
              <w:spacing w:before="120" w:after="120"/>
            </w:pPr>
          </w:p>
        </w:tc>
        <w:tc>
          <w:tcPr>
            <w:tcW w:w="811" w:type="pct"/>
            <w:tcMar>
              <w:top w:w="0" w:type="dxa"/>
              <w:left w:w="101" w:type="dxa"/>
              <w:bottom w:w="0" w:type="dxa"/>
              <w:right w:w="101" w:type="dxa"/>
            </w:tcMar>
            <w:hideMark/>
          </w:tcPr>
          <w:p w14:paraId="6C89138A" w14:textId="77777777" w:rsidR="00D94C14" w:rsidRPr="00CE47D7" w:rsidRDefault="00D94C14" w:rsidP="009309C8">
            <w:pPr>
              <w:spacing w:before="120" w:after="120"/>
            </w:pPr>
            <w:r w:rsidRPr="00CE47D7">
              <w:rPr>
                <w:rFonts w:ascii="Verdana" w:hAnsi="Verdana"/>
              </w:rPr>
              <w:t>Pharmacy Benefits Management</w:t>
            </w:r>
          </w:p>
        </w:tc>
        <w:tc>
          <w:tcPr>
            <w:tcW w:w="3558" w:type="pct"/>
            <w:tcMar>
              <w:top w:w="0" w:type="dxa"/>
              <w:left w:w="101" w:type="dxa"/>
              <w:bottom w:w="0" w:type="dxa"/>
              <w:right w:w="101" w:type="dxa"/>
            </w:tcMar>
            <w:hideMark/>
          </w:tcPr>
          <w:p w14:paraId="0A4FFE58" w14:textId="6FE39742" w:rsidR="00D94C14" w:rsidRPr="00CE47D7" w:rsidRDefault="00D94C14" w:rsidP="009309C8">
            <w:pPr>
              <w:spacing w:before="120" w:after="120"/>
            </w:pPr>
            <w:r w:rsidRPr="00CE47D7">
              <w:rPr>
                <w:rFonts w:ascii="Verdana" w:hAnsi="Verdana"/>
              </w:rPr>
              <w:t>An organization contracted to administer a Client’s prescription benefits, according to specific conditions set by the Client. Since prescription benefit costs are billed to, and paid by the Client at actual cost, a Prescription Benefit Manager’s primary objective is to assist the Client in controlling those costs.</w:t>
            </w:r>
          </w:p>
        </w:tc>
      </w:tr>
      <w:tr w:rsidR="00D94C14" w:rsidRPr="00CE47D7" w14:paraId="71E488AB" w14:textId="77777777" w:rsidTr="00271457">
        <w:tc>
          <w:tcPr>
            <w:tcW w:w="631" w:type="pct"/>
            <w:tcMar>
              <w:top w:w="0" w:type="dxa"/>
              <w:left w:w="101" w:type="dxa"/>
              <w:bottom w:w="0" w:type="dxa"/>
              <w:right w:w="101" w:type="dxa"/>
            </w:tcMar>
            <w:hideMark/>
          </w:tcPr>
          <w:p w14:paraId="57D8A8FC" w14:textId="77777777" w:rsidR="00D94C14" w:rsidRPr="00CE47D7" w:rsidRDefault="00D94C14" w:rsidP="009309C8">
            <w:pPr>
              <w:spacing w:before="120" w:after="120"/>
              <w:jc w:val="center"/>
            </w:pPr>
            <w:r w:rsidRPr="00CE47D7">
              <w:rPr>
                <w:rFonts w:ascii="Verdana" w:hAnsi="Verdana"/>
                <w:b/>
                <w:bCs/>
              </w:rPr>
              <w:t>PBM Hold</w:t>
            </w:r>
          </w:p>
        </w:tc>
        <w:tc>
          <w:tcPr>
            <w:tcW w:w="811" w:type="pct"/>
            <w:tcMar>
              <w:top w:w="0" w:type="dxa"/>
              <w:left w:w="101" w:type="dxa"/>
              <w:bottom w:w="0" w:type="dxa"/>
              <w:right w:w="101" w:type="dxa"/>
            </w:tcMar>
            <w:hideMark/>
          </w:tcPr>
          <w:p w14:paraId="2DD7AA2F" w14:textId="77777777" w:rsidR="00D94C14" w:rsidRPr="00CE47D7" w:rsidRDefault="00D94C14" w:rsidP="009309C8">
            <w:pPr>
              <w:spacing w:before="120" w:after="120"/>
            </w:pPr>
            <w:r w:rsidRPr="00CE47D7">
              <w:rPr>
                <w:rFonts w:ascii="Verdana" w:hAnsi="Verdana"/>
              </w:rPr>
              <w:t>Pharmacy Benefit Manager Hold</w:t>
            </w:r>
          </w:p>
        </w:tc>
        <w:tc>
          <w:tcPr>
            <w:tcW w:w="3558" w:type="pct"/>
            <w:tcMar>
              <w:top w:w="0" w:type="dxa"/>
              <w:left w:w="101" w:type="dxa"/>
              <w:bottom w:w="0" w:type="dxa"/>
              <w:right w:w="101" w:type="dxa"/>
            </w:tcMar>
            <w:hideMark/>
          </w:tcPr>
          <w:p w14:paraId="45A8905C" w14:textId="77777777" w:rsidR="00D94C14" w:rsidRPr="00CE47D7" w:rsidRDefault="00D94C14" w:rsidP="009309C8">
            <w:pPr>
              <w:spacing w:before="120" w:after="120"/>
            </w:pPr>
            <w:r w:rsidRPr="00CE47D7">
              <w:rPr>
                <w:rFonts w:ascii="Verdana" w:hAnsi="Verdana"/>
              </w:rPr>
              <w:t>All holds will be represented with an </w:t>
            </w:r>
            <w:r w:rsidRPr="00CE47D7">
              <w:rPr>
                <w:rFonts w:ascii="Verdana" w:hAnsi="Verdana"/>
                <w:b/>
                <w:bCs/>
              </w:rPr>
              <w:t>Order Comment</w:t>
            </w:r>
            <w:r w:rsidRPr="00CE47D7">
              <w:rPr>
                <w:rFonts w:ascii="Verdana" w:hAnsi="Verdana"/>
              </w:rPr>
              <w:t> explaining why it is being placed on hold.</w:t>
            </w:r>
          </w:p>
          <w:p w14:paraId="6EB6F79B" w14:textId="77777777" w:rsidR="00D94C14" w:rsidRPr="00CE47D7" w:rsidRDefault="00D94C14" w:rsidP="009309C8">
            <w:pPr>
              <w:spacing w:before="120" w:after="120"/>
            </w:pPr>
            <w:r w:rsidRPr="00CE47D7">
              <w:rPr>
                <w:rFonts w:ascii="Verdana" w:hAnsi="Verdana"/>
              </w:rPr>
              <w:t> </w:t>
            </w:r>
          </w:p>
          <w:p w14:paraId="1F030124" w14:textId="1CB97346" w:rsidR="00D94C14" w:rsidRPr="00CE47D7" w:rsidRDefault="00D94C14" w:rsidP="009309C8">
            <w:pPr>
              <w:spacing w:before="120" w:after="120"/>
            </w:pPr>
            <w:r w:rsidRPr="00CE47D7">
              <w:rPr>
                <w:rFonts w:ascii="Verdana" w:hAnsi="Verdana"/>
                <w:b/>
                <w:bCs/>
              </w:rPr>
              <w:t>Note</w:t>
            </w:r>
            <w:r>
              <w:rPr>
                <w:rFonts w:ascii="Verdana" w:hAnsi="Verdana"/>
                <w:b/>
                <w:bCs/>
              </w:rPr>
              <w:t xml:space="preserve">: </w:t>
            </w:r>
            <w:r w:rsidRPr="00CE47D7">
              <w:rPr>
                <w:rFonts w:ascii="Verdana" w:hAnsi="Verdana"/>
              </w:rPr>
              <w:t>CII medications will </w:t>
            </w:r>
            <w:r w:rsidRPr="00CE47D7">
              <w:rPr>
                <w:rFonts w:ascii="Verdana" w:hAnsi="Verdana"/>
                <w:b/>
                <w:bCs/>
              </w:rPr>
              <w:t>NOT</w:t>
            </w:r>
            <w:r w:rsidRPr="00CE47D7">
              <w:rPr>
                <w:rFonts w:ascii="Verdana" w:hAnsi="Verdana"/>
              </w:rPr>
              <w:t> be placed on hold.</w:t>
            </w:r>
          </w:p>
        </w:tc>
      </w:tr>
      <w:tr w:rsidR="00D94C14" w:rsidRPr="00CE47D7" w14:paraId="55AA7A24" w14:textId="77777777" w:rsidTr="00271457">
        <w:trPr>
          <w:trHeight w:val="23"/>
        </w:trPr>
        <w:tc>
          <w:tcPr>
            <w:tcW w:w="631" w:type="pct"/>
            <w:tcMar>
              <w:top w:w="0" w:type="dxa"/>
              <w:left w:w="101" w:type="dxa"/>
              <w:bottom w:w="0" w:type="dxa"/>
              <w:right w:w="101" w:type="dxa"/>
            </w:tcMar>
            <w:hideMark/>
          </w:tcPr>
          <w:p w14:paraId="675BF07E" w14:textId="77777777" w:rsidR="00D94C14" w:rsidRPr="00CE47D7" w:rsidRDefault="00D94C14" w:rsidP="009309C8">
            <w:pPr>
              <w:spacing w:before="120" w:after="120"/>
              <w:jc w:val="center"/>
            </w:pPr>
            <w:r w:rsidRPr="00CE47D7">
              <w:rPr>
                <w:rFonts w:ascii="Verdana" w:hAnsi="Verdana"/>
                <w:b/>
                <w:bCs/>
              </w:rPr>
              <w:t> PBO</w:t>
            </w:r>
          </w:p>
        </w:tc>
        <w:tc>
          <w:tcPr>
            <w:tcW w:w="811" w:type="pct"/>
            <w:tcMar>
              <w:top w:w="0" w:type="dxa"/>
              <w:left w:w="101" w:type="dxa"/>
              <w:bottom w:w="0" w:type="dxa"/>
              <w:right w:w="101" w:type="dxa"/>
            </w:tcMar>
            <w:hideMark/>
          </w:tcPr>
          <w:p w14:paraId="4D261306" w14:textId="77777777" w:rsidR="00D94C14" w:rsidRPr="00CE47D7" w:rsidRDefault="00D94C14" w:rsidP="009309C8">
            <w:pPr>
              <w:spacing w:before="120" w:after="120"/>
            </w:pPr>
            <w:r w:rsidRPr="00CE47D7">
              <w:rPr>
                <w:rFonts w:ascii="Verdana" w:hAnsi="Verdana"/>
              </w:rPr>
              <w:t>Plan Benefit Override</w:t>
            </w:r>
          </w:p>
          <w:p w14:paraId="48B4B3AE" w14:textId="77777777" w:rsidR="00D94C14" w:rsidRPr="00CE47D7" w:rsidRDefault="00D94C14" w:rsidP="009309C8">
            <w:pPr>
              <w:spacing w:before="120" w:after="120"/>
            </w:pPr>
            <w:r w:rsidRPr="00CE47D7">
              <w:rPr>
                <w:rFonts w:ascii="Verdana" w:hAnsi="Verdana"/>
              </w:rPr>
              <w:t> </w:t>
            </w:r>
          </w:p>
        </w:tc>
        <w:tc>
          <w:tcPr>
            <w:tcW w:w="3558" w:type="pct"/>
            <w:tcMar>
              <w:top w:w="0" w:type="dxa"/>
              <w:left w:w="101" w:type="dxa"/>
              <w:bottom w:w="0" w:type="dxa"/>
              <w:right w:w="101" w:type="dxa"/>
            </w:tcMar>
            <w:hideMark/>
          </w:tcPr>
          <w:p w14:paraId="575E06A2" w14:textId="77777777" w:rsidR="00D94C14" w:rsidRPr="00CE47D7" w:rsidRDefault="00D94C14" w:rsidP="009309C8">
            <w:pPr>
              <w:spacing w:before="120" w:after="120"/>
            </w:pPr>
            <w:r w:rsidRPr="00CE47D7">
              <w:rPr>
                <w:rFonts w:ascii="Verdana" w:hAnsi="Verdana"/>
              </w:rPr>
              <w:t>Refers to the process that enables either the Client’s Benefits Administrator or our staff when authorized to “override” a plan’s terms and conditions by applying a systematic override code. Upon entry of the override code, appropriate billing will be assigned to the client.</w:t>
            </w:r>
          </w:p>
          <w:p w14:paraId="4D314852" w14:textId="77777777" w:rsidR="00D94C14" w:rsidRPr="00CE47D7" w:rsidRDefault="00D94C14" w:rsidP="009309C8">
            <w:pPr>
              <w:spacing w:before="120" w:after="120"/>
            </w:pPr>
            <w:r w:rsidRPr="00CE47D7">
              <w:rPr>
                <w:rFonts w:ascii="Verdana" w:hAnsi="Verdana"/>
              </w:rPr>
              <w:t> </w:t>
            </w:r>
          </w:p>
          <w:p w14:paraId="76B058F6" w14:textId="479E4773" w:rsidR="00D94C14" w:rsidRPr="00CE47D7" w:rsidRDefault="00D94C14" w:rsidP="009309C8">
            <w:pPr>
              <w:spacing w:before="120" w:after="120"/>
            </w:pPr>
            <w:r w:rsidRPr="00CE47D7">
              <w:rPr>
                <w:rFonts w:ascii="Verdana" w:hAnsi="Verdana"/>
              </w:rPr>
              <w:t>PBOs are used to approve or deny filling of a prescription by either a retail pharmacy or through mail order. It is an Account edit that allows general plan design limitations to be bypassed, permitting a claim to approve or pay. Some examples of plan design limitations include days’ supply, co-payment amounts, or refill restrictions. Plan Benefit Override availability is determined by the client.</w:t>
            </w:r>
            <w:r w:rsidRPr="00CE47D7">
              <w:t> </w:t>
            </w:r>
          </w:p>
          <w:p w14:paraId="6651DA23" w14:textId="77777777" w:rsidR="00D94C14" w:rsidRPr="00CE47D7" w:rsidRDefault="00D94C14" w:rsidP="009309C8">
            <w:pPr>
              <w:spacing w:before="120" w:after="120"/>
            </w:pPr>
            <w:r w:rsidRPr="00CE47D7">
              <w:rPr>
                <w:rFonts w:ascii="Verdana" w:hAnsi="Verdana"/>
              </w:rPr>
              <w:t> </w:t>
            </w:r>
          </w:p>
          <w:p w14:paraId="0F7741D7" w14:textId="212C1211" w:rsidR="00D94C14" w:rsidRPr="00CE47D7" w:rsidRDefault="00D94C14" w:rsidP="009309C8">
            <w:pPr>
              <w:spacing w:before="120" w:after="120"/>
            </w:pPr>
            <w:r w:rsidRPr="00CE47D7">
              <w:rPr>
                <w:rFonts w:ascii="Verdana" w:hAnsi="Verdana"/>
              </w:rPr>
              <w:t>PBO allows a covered medication to be filled (usually earlier than plan expected) rather than a PA which would be needed when the medication needs additional information to see if the plan would cover the medication.</w:t>
            </w:r>
          </w:p>
        </w:tc>
      </w:tr>
      <w:tr w:rsidR="00D94C14" w:rsidRPr="00CE47D7" w14:paraId="1E523F8A" w14:textId="77777777" w:rsidTr="00271457">
        <w:tc>
          <w:tcPr>
            <w:tcW w:w="631" w:type="pct"/>
            <w:tcMar>
              <w:top w:w="0" w:type="dxa"/>
              <w:left w:w="101" w:type="dxa"/>
              <w:bottom w:w="0" w:type="dxa"/>
              <w:right w:w="101" w:type="dxa"/>
            </w:tcMar>
            <w:hideMark/>
          </w:tcPr>
          <w:p w14:paraId="081CAA66" w14:textId="77777777" w:rsidR="00D94C14" w:rsidRPr="00CE47D7" w:rsidRDefault="00D94C14" w:rsidP="009309C8">
            <w:pPr>
              <w:spacing w:before="120" w:after="120"/>
              <w:jc w:val="center"/>
            </w:pPr>
            <w:r w:rsidRPr="00CE47D7">
              <w:rPr>
                <w:rFonts w:ascii="Verdana" w:hAnsi="Verdana"/>
                <w:b/>
                <w:bCs/>
              </w:rPr>
              <w:t> PBP</w:t>
            </w:r>
          </w:p>
        </w:tc>
        <w:tc>
          <w:tcPr>
            <w:tcW w:w="811" w:type="pct"/>
            <w:tcMar>
              <w:top w:w="0" w:type="dxa"/>
              <w:left w:w="101" w:type="dxa"/>
              <w:bottom w:w="0" w:type="dxa"/>
              <w:right w:w="101" w:type="dxa"/>
            </w:tcMar>
            <w:hideMark/>
          </w:tcPr>
          <w:p w14:paraId="26733504" w14:textId="47B78108" w:rsidR="00D94C14" w:rsidRPr="00CE47D7" w:rsidRDefault="00D94C14" w:rsidP="009309C8">
            <w:pPr>
              <w:spacing w:before="120" w:after="120"/>
            </w:pPr>
            <w:r w:rsidRPr="00CE47D7">
              <w:rPr>
                <w:rFonts w:ascii="Verdana" w:hAnsi="Verdana"/>
              </w:rPr>
              <w:t>Plan Benefit Package or Program Group Profile</w:t>
            </w:r>
          </w:p>
        </w:tc>
        <w:tc>
          <w:tcPr>
            <w:tcW w:w="3558" w:type="pct"/>
            <w:tcMar>
              <w:top w:w="0" w:type="dxa"/>
              <w:left w:w="101" w:type="dxa"/>
              <w:bottom w:w="0" w:type="dxa"/>
              <w:right w:w="101" w:type="dxa"/>
            </w:tcMar>
            <w:hideMark/>
          </w:tcPr>
          <w:p w14:paraId="2CC58EC1" w14:textId="77777777" w:rsidR="00D94C14" w:rsidRPr="00CE47D7" w:rsidRDefault="00D94C14" w:rsidP="009309C8">
            <w:pPr>
              <w:spacing w:before="120" w:after="120"/>
            </w:pPr>
            <w:r w:rsidRPr="00CE47D7">
              <w:rPr>
                <w:rFonts w:ascii="Verdana" w:hAnsi="Verdana"/>
              </w:rPr>
              <w:t>Group of items for a member who is enrolled in a particular group.</w:t>
            </w:r>
          </w:p>
        </w:tc>
      </w:tr>
      <w:tr w:rsidR="00D94C14" w:rsidRPr="00CE47D7" w14:paraId="4BA091F4" w14:textId="77777777" w:rsidTr="00271457">
        <w:trPr>
          <w:trHeight w:val="432"/>
        </w:trPr>
        <w:tc>
          <w:tcPr>
            <w:tcW w:w="631" w:type="pct"/>
            <w:tcMar>
              <w:top w:w="0" w:type="dxa"/>
              <w:left w:w="101" w:type="dxa"/>
              <w:bottom w:w="0" w:type="dxa"/>
              <w:right w:w="101" w:type="dxa"/>
            </w:tcMar>
            <w:hideMark/>
          </w:tcPr>
          <w:p w14:paraId="545C637A" w14:textId="77777777" w:rsidR="00D94C14" w:rsidRPr="00AB2645" w:rsidRDefault="00D94C14" w:rsidP="009309C8">
            <w:pPr>
              <w:spacing w:before="120" w:after="120"/>
              <w:jc w:val="center"/>
            </w:pPr>
            <w:r w:rsidRPr="00AB2645">
              <w:rPr>
                <w:rFonts w:ascii="Verdana" w:hAnsi="Verdana"/>
                <w:b/>
                <w:bCs/>
              </w:rPr>
              <w:t>PBR</w:t>
            </w:r>
          </w:p>
        </w:tc>
        <w:tc>
          <w:tcPr>
            <w:tcW w:w="811" w:type="pct"/>
            <w:tcMar>
              <w:top w:w="0" w:type="dxa"/>
              <w:left w:w="101" w:type="dxa"/>
              <w:bottom w:w="0" w:type="dxa"/>
              <w:right w:w="101" w:type="dxa"/>
            </w:tcMar>
            <w:hideMark/>
          </w:tcPr>
          <w:p w14:paraId="7761310F" w14:textId="77777777" w:rsidR="00D94C14" w:rsidRPr="00AB2645" w:rsidRDefault="00D94C14" w:rsidP="009309C8">
            <w:pPr>
              <w:spacing w:before="120" w:after="120"/>
            </w:pPr>
            <w:r w:rsidRPr="00AB2645">
              <w:rPr>
                <w:rFonts w:ascii="Verdana" w:hAnsi="Verdana"/>
              </w:rPr>
              <w:t>Prescriber</w:t>
            </w:r>
          </w:p>
        </w:tc>
        <w:tc>
          <w:tcPr>
            <w:tcW w:w="3558" w:type="pct"/>
            <w:tcMar>
              <w:top w:w="0" w:type="dxa"/>
              <w:left w:w="101" w:type="dxa"/>
              <w:bottom w:w="0" w:type="dxa"/>
              <w:right w:w="101" w:type="dxa"/>
            </w:tcMar>
            <w:hideMark/>
          </w:tcPr>
          <w:p w14:paraId="66A4024F" w14:textId="40374392" w:rsidR="00D94C14" w:rsidRPr="00AB2645" w:rsidRDefault="00D94C14" w:rsidP="009309C8">
            <w:pPr>
              <w:spacing w:before="120" w:after="120"/>
            </w:pPr>
            <w:r w:rsidRPr="00AB2645">
              <w:rPr>
                <w:rFonts w:ascii="Verdana" w:hAnsi="Verdana"/>
              </w:rPr>
              <w:t>A physician, dentist or other person licensed, registered, or otherwise permitted by the U.S. or the jurisdiction in which he or she practices, to issue prescriptions for drugs for human use.</w:t>
            </w:r>
          </w:p>
        </w:tc>
      </w:tr>
      <w:tr w:rsidR="00D94C14" w:rsidRPr="00CE47D7" w14:paraId="7C7128BD" w14:textId="77777777" w:rsidTr="00271457">
        <w:tc>
          <w:tcPr>
            <w:tcW w:w="631" w:type="pct"/>
            <w:tcMar>
              <w:top w:w="0" w:type="dxa"/>
              <w:left w:w="101" w:type="dxa"/>
              <w:bottom w:w="0" w:type="dxa"/>
              <w:right w:w="101" w:type="dxa"/>
            </w:tcMar>
            <w:hideMark/>
          </w:tcPr>
          <w:p w14:paraId="6A0C20C5" w14:textId="77777777" w:rsidR="00D94C14" w:rsidRPr="00AB2645" w:rsidRDefault="00D94C14" w:rsidP="009309C8">
            <w:pPr>
              <w:spacing w:before="120" w:after="120"/>
              <w:jc w:val="center"/>
            </w:pPr>
            <w:r w:rsidRPr="00AB2645">
              <w:rPr>
                <w:rFonts w:ascii="Verdana" w:hAnsi="Verdana"/>
                <w:b/>
                <w:bCs/>
              </w:rPr>
              <w:t> PBUM</w:t>
            </w:r>
          </w:p>
        </w:tc>
        <w:tc>
          <w:tcPr>
            <w:tcW w:w="811" w:type="pct"/>
            <w:tcMar>
              <w:top w:w="0" w:type="dxa"/>
              <w:left w:w="101" w:type="dxa"/>
              <w:bottom w:w="0" w:type="dxa"/>
              <w:right w:w="101" w:type="dxa"/>
            </w:tcMar>
            <w:hideMark/>
          </w:tcPr>
          <w:p w14:paraId="6E520B51" w14:textId="77777777" w:rsidR="00D94C14" w:rsidRPr="00AB2645" w:rsidRDefault="00D94C14" w:rsidP="009309C8">
            <w:pPr>
              <w:spacing w:before="120" w:after="120"/>
            </w:pPr>
            <w:r w:rsidRPr="00AB2645">
              <w:rPr>
                <w:rFonts w:ascii="Verdana" w:hAnsi="Verdana"/>
              </w:rPr>
              <w:t>Premium Billing Invoice</w:t>
            </w:r>
          </w:p>
        </w:tc>
        <w:tc>
          <w:tcPr>
            <w:tcW w:w="3558" w:type="pct"/>
            <w:tcMar>
              <w:top w:w="0" w:type="dxa"/>
              <w:left w:w="101" w:type="dxa"/>
              <w:bottom w:w="0" w:type="dxa"/>
              <w:right w:w="101" w:type="dxa"/>
            </w:tcMar>
            <w:hideMark/>
          </w:tcPr>
          <w:p w14:paraId="5C8915E4" w14:textId="77777777" w:rsidR="00D94C14" w:rsidRPr="00AB2645" w:rsidRDefault="00D94C14" w:rsidP="009309C8">
            <w:pPr>
              <w:spacing w:before="120" w:after="120"/>
            </w:pPr>
            <w:r w:rsidRPr="00AB2645">
              <w:rPr>
                <w:rFonts w:ascii="Verdana" w:hAnsi="Verdana"/>
              </w:rPr>
              <w:t>Billing statement.</w:t>
            </w:r>
          </w:p>
        </w:tc>
      </w:tr>
      <w:tr w:rsidR="00D94C14" w:rsidRPr="00CE47D7" w14:paraId="208E541F" w14:textId="77777777" w:rsidTr="00271457">
        <w:trPr>
          <w:trHeight w:val="669"/>
        </w:trPr>
        <w:tc>
          <w:tcPr>
            <w:tcW w:w="631" w:type="pct"/>
            <w:vMerge w:val="restart"/>
            <w:tcMar>
              <w:top w:w="0" w:type="dxa"/>
              <w:left w:w="101" w:type="dxa"/>
              <w:bottom w:w="0" w:type="dxa"/>
              <w:right w:w="101" w:type="dxa"/>
            </w:tcMar>
            <w:hideMark/>
          </w:tcPr>
          <w:p w14:paraId="1C34D82B" w14:textId="77777777" w:rsidR="00D94C14" w:rsidRPr="00AB2645" w:rsidRDefault="00D94C14" w:rsidP="009309C8">
            <w:pPr>
              <w:spacing w:before="120" w:after="120"/>
              <w:jc w:val="center"/>
            </w:pPr>
            <w:r w:rsidRPr="00AB2645">
              <w:rPr>
                <w:rFonts w:ascii="Verdana" w:hAnsi="Verdana"/>
                <w:b/>
                <w:bCs/>
              </w:rPr>
              <w:t>PCI</w:t>
            </w:r>
          </w:p>
          <w:p w14:paraId="3255A6B0" w14:textId="77777777" w:rsidR="00D94C14" w:rsidRPr="00AB2645" w:rsidRDefault="00D94C14" w:rsidP="009309C8">
            <w:pPr>
              <w:spacing w:before="120" w:after="120"/>
              <w:jc w:val="center"/>
            </w:pPr>
            <w:r w:rsidRPr="00AB2645">
              <w:t> </w:t>
            </w:r>
          </w:p>
        </w:tc>
        <w:tc>
          <w:tcPr>
            <w:tcW w:w="811" w:type="pct"/>
            <w:vMerge w:val="restart"/>
            <w:tcMar>
              <w:top w:w="0" w:type="dxa"/>
              <w:left w:w="101" w:type="dxa"/>
              <w:bottom w:w="0" w:type="dxa"/>
              <w:right w:w="101" w:type="dxa"/>
            </w:tcMar>
            <w:hideMark/>
          </w:tcPr>
          <w:p w14:paraId="1AE88934" w14:textId="77777777" w:rsidR="00D94C14" w:rsidRPr="00AB2645" w:rsidRDefault="00D94C14" w:rsidP="009309C8">
            <w:pPr>
              <w:spacing w:before="120" w:after="120"/>
            </w:pPr>
            <w:r w:rsidRPr="00AB2645">
              <w:rPr>
                <w:rFonts w:ascii="Verdana" w:hAnsi="Verdana"/>
              </w:rPr>
              <w:t>Payment Card Industry</w:t>
            </w:r>
          </w:p>
          <w:p w14:paraId="65E44C81" w14:textId="77777777" w:rsidR="00D94C14" w:rsidRPr="00AB2645" w:rsidRDefault="00D94C14" w:rsidP="009309C8">
            <w:pPr>
              <w:spacing w:before="120" w:after="120"/>
            </w:pPr>
            <w:r w:rsidRPr="00AB2645">
              <w:rPr>
                <w:rFonts w:ascii="Verdana" w:hAnsi="Verdana"/>
              </w:rPr>
              <w:t>Or</w:t>
            </w:r>
          </w:p>
          <w:p w14:paraId="291C352D" w14:textId="0D9EE310" w:rsidR="00D94C14" w:rsidRPr="00AB2645" w:rsidRDefault="00D94C14" w:rsidP="009309C8">
            <w:pPr>
              <w:spacing w:before="120" w:after="120"/>
            </w:pPr>
            <w:r w:rsidRPr="00AB2645">
              <w:rPr>
                <w:rFonts w:ascii="Verdana" w:hAnsi="Verdana"/>
              </w:rPr>
              <w:t>Payment Card Industry Data Security Standard</w:t>
            </w:r>
          </w:p>
        </w:tc>
        <w:tc>
          <w:tcPr>
            <w:tcW w:w="3558" w:type="pct"/>
            <w:tcMar>
              <w:top w:w="0" w:type="dxa"/>
              <w:left w:w="101" w:type="dxa"/>
              <w:bottom w:w="0" w:type="dxa"/>
              <w:right w:w="101" w:type="dxa"/>
            </w:tcMar>
            <w:hideMark/>
          </w:tcPr>
          <w:p w14:paraId="7F3987E7" w14:textId="52B2E845" w:rsidR="00D94C14" w:rsidRPr="00AB2645" w:rsidRDefault="00D94C14" w:rsidP="009309C8">
            <w:pPr>
              <w:spacing w:before="120" w:after="120"/>
            </w:pPr>
            <w:r w:rsidRPr="00AB2645">
              <w:rPr>
                <w:rFonts w:ascii="Verdana" w:hAnsi="Verdana"/>
              </w:rPr>
              <w:t>PCI data includes credit card number, cardholder name, expiration date, service code, PIN, card verification code (CVC2/CVV2/CID) and/or full magnetic stripe data.</w:t>
            </w:r>
          </w:p>
        </w:tc>
      </w:tr>
      <w:tr w:rsidR="00D94C14" w:rsidRPr="00CE47D7" w14:paraId="74C64D53" w14:textId="77777777" w:rsidTr="00271457">
        <w:trPr>
          <w:trHeight w:val="668"/>
        </w:trPr>
        <w:tc>
          <w:tcPr>
            <w:tcW w:w="631" w:type="pct"/>
            <w:vMerge/>
            <w:vAlign w:val="center"/>
            <w:hideMark/>
          </w:tcPr>
          <w:p w14:paraId="0F3DDFAA" w14:textId="77777777" w:rsidR="00D94C14" w:rsidRPr="00AB2645" w:rsidRDefault="00D94C14" w:rsidP="009309C8">
            <w:pPr>
              <w:spacing w:before="120" w:after="120"/>
            </w:pPr>
          </w:p>
        </w:tc>
        <w:tc>
          <w:tcPr>
            <w:tcW w:w="811" w:type="pct"/>
            <w:vMerge/>
            <w:vAlign w:val="center"/>
            <w:hideMark/>
          </w:tcPr>
          <w:p w14:paraId="53BA2B4A" w14:textId="77777777" w:rsidR="00D94C14" w:rsidRPr="00AB2645" w:rsidRDefault="00D94C14" w:rsidP="009309C8">
            <w:pPr>
              <w:spacing w:before="120" w:after="120"/>
            </w:pPr>
          </w:p>
        </w:tc>
        <w:tc>
          <w:tcPr>
            <w:tcW w:w="3558" w:type="pct"/>
            <w:tcMar>
              <w:top w:w="0" w:type="dxa"/>
              <w:left w:w="101" w:type="dxa"/>
              <w:bottom w:w="0" w:type="dxa"/>
              <w:right w:w="101" w:type="dxa"/>
            </w:tcMar>
            <w:hideMark/>
          </w:tcPr>
          <w:p w14:paraId="433D6B33" w14:textId="4B8928AC" w:rsidR="00D94C14" w:rsidRPr="00AB2645" w:rsidRDefault="00D94C14" w:rsidP="009309C8">
            <w:pPr>
              <w:spacing w:before="120" w:after="120"/>
            </w:pPr>
            <w:r w:rsidRPr="00AB2645">
              <w:rPr>
                <w:rFonts w:ascii="Verdana" w:hAnsi="Verdana"/>
              </w:rPr>
              <w:t>Payment Card Industry Data Security Standard</w:t>
            </w:r>
            <w:r>
              <w:rPr>
                <w:rFonts w:ascii="Verdana" w:hAnsi="Verdana"/>
              </w:rPr>
              <w:t xml:space="preserve">: </w:t>
            </w:r>
            <w:r w:rsidRPr="00AB2645">
              <w:rPr>
                <w:rFonts w:ascii="Verdana" w:hAnsi="Verdana"/>
              </w:rPr>
              <w:t>Security requirements issued by the major card associations for merchants to ensure that payment card information (credit/debit cards) is secure from compromise or loss.</w:t>
            </w:r>
          </w:p>
        </w:tc>
      </w:tr>
      <w:tr w:rsidR="00D94C14" w:rsidRPr="00CE47D7" w14:paraId="34306D6C" w14:textId="77777777" w:rsidTr="00271457">
        <w:tc>
          <w:tcPr>
            <w:tcW w:w="631" w:type="pct"/>
            <w:tcMar>
              <w:top w:w="0" w:type="dxa"/>
              <w:left w:w="101" w:type="dxa"/>
              <w:bottom w:w="0" w:type="dxa"/>
              <w:right w:w="101" w:type="dxa"/>
            </w:tcMar>
            <w:hideMark/>
          </w:tcPr>
          <w:p w14:paraId="76916CB9" w14:textId="77777777" w:rsidR="00D94C14" w:rsidRPr="00AB2645" w:rsidRDefault="00D94C14" w:rsidP="009309C8">
            <w:pPr>
              <w:spacing w:before="120" w:after="120"/>
              <w:jc w:val="center"/>
            </w:pPr>
            <w:r w:rsidRPr="00AB2645">
              <w:rPr>
                <w:rFonts w:ascii="Verdana" w:hAnsi="Verdana"/>
                <w:b/>
                <w:bCs/>
              </w:rPr>
              <w:t>PCL</w:t>
            </w:r>
          </w:p>
        </w:tc>
        <w:tc>
          <w:tcPr>
            <w:tcW w:w="811" w:type="pct"/>
            <w:tcMar>
              <w:top w:w="0" w:type="dxa"/>
              <w:left w:w="101" w:type="dxa"/>
              <w:bottom w:w="0" w:type="dxa"/>
              <w:right w:w="101" w:type="dxa"/>
            </w:tcMar>
            <w:hideMark/>
          </w:tcPr>
          <w:p w14:paraId="4404F3E9" w14:textId="77777777" w:rsidR="00D94C14" w:rsidRPr="00AB2645" w:rsidRDefault="00D94C14" w:rsidP="009309C8">
            <w:pPr>
              <w:spacing w:before="120" w:after="120"/>
            </w:pPr>
            <w:r w:rsidRPr="00AB2645">
              <w:rPr>
                <w:rFonts w:ascii="Verdana" w:hAnsi="Verdana"/>
              </w:rPr>
              <w:t>Paper Claims</w:t>
            </w:r>
          </w:p>
          <w:p w14:paraId="0D0E117B" w14:textId="77777777" w:rsidR="00D94C14" w:rsidRPr="00AB2645" w:rsidRDefault="00D94C14" w:rsidP="009309C8">
            <w:pPr>
              <w:spacing w:before="120" w:after="120"/>
            </w:pPr>
            <w:r w:rsidRPr="00AB2645">
              <w:rPr>
                <w:rFonts w:ascii="Verdana" w:hAnsi="Verdana"/>
              </w:rPr>
              <w:t> </w:t>
            </w:r>
          </w:p>
          <w:p w14:paraId="6FC15B5F" w14:textId="77777777" w:rsidR="00D94C14" w:rsidRPr="00AB2645" w:rsidRDefault="00D94C14" w:rsidP="009309C8">
            <w:pPr>
              <w:spacing w:before="120" w:after="120"/>
            </w:pPr>
            <w:r w:rsidRPr="00AB2645">
              <w:rPr>
                <w:rFonts w:ascii="Verdana" w:hAnsi="Verdana"/>
              </w:rPr>
              <w:t> </w:t>
            </w:r>
          </w:p>
        </w:tc>
        <w:tc>
          <w:tcPr>
            <w:tcW w:w="3558" w:type="pct"/>
            <w:tcMar>
              <w:top w:w="0" w:type="dxa"/>
              <w:left w:w="101" w:type="dxa"/>
              <w:bottom w:w="0" w:type="dxa"/>
              <w:right w:w="101" w:type="dxa"/>
            </w:tcMar>
            <w:hideMark/>
          </w:tcPr>
          <w:p w14:paraId="67DB347C" w14:textId="77777777" w:rsidR="00D94C14" w:rsidRPr="00AB2645" w:rsidRDefault="00D94C14" w:rsidP="009309C8">
            <w:pPr>
              <w:spacing w:before="120" w:after="120"/>
            </w:pPr>
            <w:r w:rsidRPr="00AB2645">
              <w:rPr>
                <w:rFonts w:ascii="Verdana" w:hAnsi="Verdana"/>
              </w:rPr>
              <w:t>Drug reimbursement claims filed via paper (usually filed by the member).</w:t>
            </w:r>
          </w:p>
          <w:p w14:paraId="5F796551" w14:textId="77777777" w:rsidR="00D94C14" w:rsidRPr="00AB2645" w:rsidRDefault="00D94C14" w:rsidP="009309C8">
            <w:pPr>
              <w:spacing w:before="120" w:after="120"/>
            </w:pPr>
            <w:r w:rsidRPr="00AB2645">
              <w:rPr>
                <w:rFonts w:ascii="Verdana" w:hAnsi="Verdana"/>
              </w:rPr>
              <w:t> </w:t>
            </w:r>
          </w:p>
          <w:p w14:paraId="4F30C052" w14:textId="69664C5B" w:rsidR="00D94C14" w:rsidRPr="00AB2645" w:rsidRDefault="00D94C14" w:rsidP="009309C8">
            <w:pPr>
              <w:spacing w:before="120" w:after="120"/>
            </w:pPr>
            <w:r w:rsidRPr="00AB2645">
              <w:rPr>
                <w:rFonts w:ascii="Verdana" w:hAnsi="Verdana"/>
              </w:rPr>
              <w:t>Member’s claims are adjudicated for those members with Paper Claims Benefits. Members file the appropriate completed our Claim Form and Pharmacy Receipts seeking reimbursement. Members may assign their benefits to a pharmacy in lieu of reimbursement to themselves. Paper claims are generally a result of a failed retail transaction, member not having their ID card etc. In certain instances Paper Claims is the only method of reimbursement such as International Claims, claims while on vacation such as an RX obtained on a Cruise Ship etc.</w:t>
            </w:r>
          </w:p>
          <w:p w14:paraId="1C4EF936" w14:textId="77777777" w:rsidR="00D94C14" w:rsidRPr="00AB2645" w:rsidRDefault="00D94C14" w:rsidP="009309C8">
            <w:pPr>
              <w:spacing w:before="120" w:after="120"/>
            </w:pPr>
            <w:r w:rsidRPr="00AB2645">
              <w:rPr>
                <w:rFonts w:ascii="Verdana" w:hAnsi="Verdana"/>
              </w:rPr>
              <w:t> </w:t>
            </w:r>
          </w:p>
          <w:p w14:paraId="1CBB43EB" w14:textId="5C303B9B" w:rsidR="00D94C14" w:rsidRPr="00AB2645" w:rsidRDefault="00D94C14" w:rsidP="009309C8">
            <w:pPr>
              <w:spacing w:before="120" w:after="120"/>
            </w:pPr>
            <w:r w:rsidRPr="00AB2645">
              <w:rPr>
                <w:rFonts w:ascii="Verdana" w:hAnsi="Verdana"/>
                <w:b/>
                <w:bCs/>
              </w:rPr>
              <w:t>Claims Eligibility Policy</w:t>
            </w:r>
            <w:r>
              <w:rPr>
                <w:rFonts w:ascii="Verdana" w:hAnsi="Verdana"/>
                <w:b/>
                <w:bCs/>
              </w:rPr>
              <w:t xml:space="preserve">: </w:t>
            </w:r>
            <w:r w:rsidRPr="00AB2645">
              <w:rPr>
                <w:rFonts w:ascii="Verdana" w:hAnsi="Verdana"/>
              </w:rPr>
              <w:t>Our claims policy is to process claims only for dates of fill within our eligibility dates. We will not process claims for dates prior to the eligibility date with our PBM or change a previous fill date on a claim to the first date of our eligibility.</w:t>
            </w:r>
          </w:p>
          <w:p w14:paraId="572943CB" w14:textId="77777777" w:rsidR="00D94C14" w:rsidRPr="00AB2645" w:rsidRDefault="00D94C14" w:rsidP="009309C8">
            <w:pPr>
              <w:spacing w:before="120" w:after="120"/>
            </w:pPr>
            <w:r w:rsidRPr="00AB2645">
              <w:rPr>
                <w:rFonts w:ascii="Verdana" w:hAnsi="Verdana"/>
              </w:rPr>
              <w:t> </w:t>
            </w:r>
          </w:p>
          <w:p w14:paraId="651AB024" w14:textId="77777777" w:rsidR="00D94C14" w:rsidRPr="00AB2645" w:rsidRDefault="00D94C14" w:rsidP="009309C8">
            <w:pPr>
              <w:spacing w:before="120" w:after="120"/>
            </w:pPr>
            <w:r w:rsidRPr="00AB2645">
              <w:rPr>
                <w:rFonts w:ascii="Verdana" w:hAnsi="Verdana"/>
                <w:b/>
                <w:bCs/>
              </w:rPr>
              <w:t>Types of Member Claims:</w:t>
            </w:r>
          </w:p>
          <w:p w14:paraId="4BE43669" w14:textId="77777777" w:rsidR="00D94C14" w:rsidRPr="00AB2645" w:rsidRDefault="00D94C14" w:rsidP="009309C8">
            <w:pPr>
              <w:spacing w:before="120" w:after="120"/>
            </w:pPr>
            <w:r w:rsidRPr="00AB2645">
              <w:rPr>
                <w:rFonts w:ascii="Verdana" w:hAnsi="Verdana"/>
              </w:rPr>
              <w:t> </w:t>
            </w:r>
          </w:p>
          <w:p w14:paraId="37D22FDF" w14:textId="77777777" w:rsidR="00D94C14" w:rsidRDefault="00D94C14" w:rsidP="00E72957">
            <w:pPr>
              <w:pStyle w:val="ListParagraph"/>
              <w:numPr>
                <w:ilvl w:val="0"/>
                <w:numId w:val="18"/>
              </w:numPr>
              <w:spacing w:before="120" w:after="120"/>
            </w:pPr>
            <w:r w:rsidRPr="00414A49">
              <w:rPr>
                <w:b/>
                <w:bCs/>
              </w:rPr>
              <w:t>Standard Member Claim</w:t>
            </w:r>
            <w:r w:rsidRPr="00414A49">
              <w:t>- The member submits a completed Standard Claim form &amp; pharmacy receipt(s). The total charge is considered against the plan benefits.</w:t>
            </w:r>
          </w:p>
          <w:p w14:paraId="62A58235" w14:textId="77777777" w:rsidR="00D94C14" w:rsidRDefault="00D94C14" w:rsidP="00E72957">
            <w:pPr>
              <w:pStyle w:val="ListParagraph"/>
              <w:numPr>
                <w:ilvl w:val="1"/>
                <w:numId w:val="18"/>
              </w:numPr>
              <w:spacing w:before="120" w:after="120"/>
            </w:pPr>
            <w:r w:rsidRPr="00414A49">
              <w:t>Documentation submitted must at a minimum contain the following data:</w:t>
            </w:r>
          </w:p>
          <w:p w14:paraId="71A0F6B3" w14:textId="77777777" w:rsidR="00D94C14" w:rsidRDefault="00D94C14" w:rsidP="00E72957">
            <w:pPr>
              <w:pStyle w:val="ListParagraph"/>
              <w:numPr>
                <w:ilvl w:val="2"/>
                <w:numId w:val="18"/>
              </w:numPr>
              <w:spacing w:before="120" w:after="120"/>
            </w:pPr>
            <w:r w:rsidRPr="00414A49">
              <w:t>Fill Date</w:t>
            </w:r>
          </w:p>
          <w:p w14:paraId="6DDFC7B4" w14:textId="77777777" w:rsidR="00D94C14" w:rsidRDefault="00D94C14" w:rsidP="00E72957">
            <w:pPr>
              <w:pStyle w:val="ListParagraph"/>
              <w:numPr>
                <w:ilvl w:val="2"/>
                <w:numId w:val="18"/>
              </w:numPr>
              <w:spacing w:before="120" w:after="120"/>
            </w:pPr>
            <w:r w:rsidRPr="00414A49">
              <w:t>NABP #</w:t>
            </w:r>
          </w:p>
          <w:p w14:paraId="2D2A4B44" w14:textId="77777777" w:rsidR="00D94C14" w:rsidRDefault="00D94C14" w:rsidP="00E72957">
            <w:pPr>
              <w:pStyle w:val="ListParagraph"/>
              <w:numPr>
                <w:ilvl w:val="2"/>
                <w:numId w:val="18"/>
              </w:numPr>
              <w:spacing w:before="120" w:after="120"/>
            </w:pPr>
            <w:r w:rsidRPr="00414A49">
              <w:t>RX #</w:t>
            </w:r>
          </w:p>
          <w:p w14:paraId="31608108" w14:textId="77777777" w:rsidR="00D94C14" w:rsidRDefault="00D94C14" w:rsidP="00E72957">
            <w:pPr>
              <w:pStyle w:val="ListParagraph"/>
              <w:numPr>
                <w:ilvl w:val="2"/>
                <w:numId w:val="18"/>
              </w:numPr>
              <w:spacing w:before="120" w:after="120"/>
            </w:pPr>
            <w:r w:rsidRPr="00AB2645">
              <w:t>NDC or Drug Name</w:t>
            </w:r>
          </w:p>
          <w:p w14:paraId="3F0F29CC" w14:textId="77777777" w:rsidR="00D94C14" w:rsidRDefault="00D94C14" w:rsidP="00E72957">
            <w:pPr>
              <w:pStyle w:val="ListParagraph"/>
              <w:numPr>
                <w:ilvl w:val="2"/>
                <w:numId w:val="18"/>
              </w:numPr>
              <w:spacing w:before="120" w:after="120"/>
            </w:pPr>
            <w:r w:rsidRPr="00AB2645">
              <w:t>Quantity and Day Supply</w:t>
            </w:r>
          </w:p>
          <w:p w14:paraId="7E59E50B" w14:textId="77777777" w:rsidR="00D94C14" w:rsidRDefault="00D94C14" w:rsidP="00E72957">
            <w:pPr>
              <w:pStyle w:val="ListParagraph"/>
              <w:numPr>
                <w:ilvl w:val="2"/>
                <w:numId w:val="18"/>
              </w:numPr>
              <w:spacing w:before="120" w:after="120"/>
            </w:pPr>
            <w:r w:rsidRPr="00AB2645">
              <w:t>Amount Paid for the prescription and/or Copay amount</w:t>
            </w:r>
          </w:p>
          <w:p w14:paraId="27094702" w14:textId="77777777" w:rsidR="00D94C14" w:rsidRDefault="00D94C14" w:rsidP="00E72957">
            <w:pPr>
              <w:pStyle w:val="ListParagraph"/>
              <w:numPr>
                <w:ilvl w:val="2"/>
                <w:numId w:val="18"/>
              </w:numPr>
              <w:spacing w:before="120" w:after="120"/>
            </w:pPr>
            <w:r w:rsidRPr="00AB2645">
              <w:t>Member information</w:t>
            </w:r>
          </w:p>
          <w:p w14:paraId="3E5A5EFD" w14:textId="41319AB7" w:rsidR="00D94C14" w:rsidRDefault="00D94C14" w:rsidP="00E72957">
            <w:pPr>
              <w:pStyle w:val="ListParagraph"/>
              <w:numPr>
                <w:ilvl w:val="2"/>
                <w:numId w:val="18"/>
              </w:numPr>
              <w:spacing w:before="120" w:after="120"/>
            </w:pPr>
            <w:r w:rsidRPr="00AB2645">
              <w:t>Member name</w:t>
            </w:r>
          </w:p>
          <w:p w14:paraId="603959B3" w14:textId="77777777" w:rsidR="00D94C14" w:rsidRPr="00AB2645" w:rsidRDefault="00D94C14" w:rsidP="00414A49">
            <w:pPr>
              <w:pStyle w:val="ListParagraph"/>
              <w:spacing w:before="120" w:after="120"/>
              <w:ind w:left="2160"/>
            </w:pPr>
          </w:p>
          <w:p w14:paraId="0ED091CD" w14:textId="77777777" w:rsidR="00D94C14" w:rsidRDefault="00D94C14" w:rsidP="00E72957">
            <w:pPr>
              <w:pStyle w:val="ListParagraph"/>
              <w:numPr>
                <w:ilvl w:val="0"/>
                <w:numId w:val="18"/>
              </w:numPr>
              <w:spacing w:before="120" w:after="120"/>
            </w:pPr>
            <w:r w:rsidRPr="00414A49">
              <w:rPr>
                <w:b/>
                <w:bCs/>
              </w:rPr>
              <w:t>Coordination of Benefits Claims</w:t>
            </w:r>
            <w:r w:rsidRPr="00414A49">
              <w:t>- The plan design must have co-ordination of benefits &amp; paper claims provisions. The member submits a completed Co-ordination of Benefit Claim form and at least one of the following: Pharmacy receipts indicating other insurance, an Explanation of Benefits from the Primary Insurer, a statement of cost from the primary insurer or a computer-generated cost summary from the provider of service. </w:t>
            </w:r>
          </w:p>
          <w:p w14:paraId="12FA2051" w14:textId="77777777" w:rsidR="00D94C14" w:rsidRDefault="00D94C14" w:rsidP="00E72957">
            <w:pPr>
              <w:pStyle w:val="ListParagraph"/>
              <w:numPr>
                <w:ilvl w:val="1"/>
                <w:numId w:val="18"/>
              </w:numPr>
              <w:spacing w:before="120" w:after="120"/>
            </w:pPr>
            <w:r w:rsidRPr="00414A49">
              <w:t>Documentation submitted must at a minimum contain the following data:</w:t>
            </w:r>
          </w:p>
          <w:p w14:paraId="0FA34D02" w14:textId="77777777" w:rsidR="00D94C14" w:rsidRDefault="00D94C14" w:rsidP="00E72957">
            <w:pPr>
              <w:pStyle w:val="ListParagraph"/>
              <w:numPr>
                <w:ilvl w:val="2"/>
                <w:numId w:val="18"/>
              </w:numPr>
              <w:spacing w:before="120" w:after="120"/>
            </w:pPr>
            <w:r w:rsidRPr="00414A49">
              <w:t>Fill Date</w:t>
            </w:r>
          </w:p>
          <w:p w14:paraId="20427F4B" w14:textId="77777777" w:rsidR="00D94C14" w:rsidRDefault="00D94C14" w:rsidP="00E72957">
            <w:pPr>
              <w:pStyle w:val="ListParagraph"/>
              <w:numPr>
                <w:ilvl w:val="2"/>
                <w:numId w:val="18"/>
              </w:numPr>
              <w:spacing w:before="120" w:after="120"/>
            </w:pPr>
            <w:r w:rsidRPr="00AB2645">
              <w:t>NABP #</w:t>
            </w:r>
          </w:p>
          <w:p w14:paraId="36A9700C" w14:textId="77777777" w:rsidR="00D94C14" w:rsidRDefault="00D94C14" w:rsidP="00E72957">
            <w:pPr>
              <w:pStyle w:val="ListParagraph"/>
              <w:numPr>
                <w:ilvl w:val="2"/>
                <w:numId w:val="18"/>
              </w:numPr>
              <w:spacing w:before="120" w:after="120"/>
            </w:pPr>
            <w:r w:rsidRPr="00AB2645">
              <w:t>RX #</w:t>
            </w:r>
          </w:p>
          <w:p w14:paraId="7FF8F628" w14:textId="77777777" w:rsidR="00D94C14" w:rsidRDefault="00D94C14" w:rsidP="00E72957">
            <w:pPr>
              <w:pStyle w:val="ListParagraph"/>
              <w:numPr>
                <w:ilvl w:val="2"/>
                <w:numId w:val="18"/>
              </w:numPr>
              <w:spacing w:before="120" w:after="120"/>
            </w:pPr>
            <w:r w:rsidRPr="00AB2645">
              <w:t>NDC or Drug Name</w:t>
            </w:r>
          </w:p>
          <w:p w14:paraId="315A15F2" w14:textId="77777777" w:rsidR="00D94C14" w:rsidRDefault="00D94C14" w:rsidP="00E72957">
            <w:pPr>
              <w:pStyle w:val="ListParagraph"/>
              <w:numPr>
                <w:ilvl w:val="2"/>
                <w:numId w:val="18"/>
              </w:numPr>
              <w:spacing w:before="120" w:after="120"/>
            </w:pPr>
            <w:r w:rsidRPr="00AB2645">
              <w:t>Quantity and Day Supply</w:t>
            </w:r>
          </w:p>
          <w:p w14:paraId="7EB2905D" w14:textId="77777777" w:rsidR="00D94C14" w:rsidRDefault="00D94C14" w:rsidP="00E72957">
            <w:pPr>
              <w:pStyle w:val="ListParagraph"/>
              <w:numPr>
                <w:ilvl w:val="2"/>
                <w:numId w:val="18"/>
              </w:numPr>
              <w:spacing w:before="120" w:after="120"/>
            </w:pPr>
            <w:r w:rsidRPr="00AB2645">
              <w:t>Amount Paid for the prescription and/or Copay amount</w:t>
            </w:r>
          </w:p>
          <w:p w14:paraId="35EB4F8D" w14:textId="77777777" w:rsidR="00D94C14" w:rsidRDefault="00D94C14" w:rsidP="00E72957">
            <w:pPr>
              <w:pStyle w:val="ListParagraph"/>
              <w:numPr>
                <w:ilvl w:val="2"/>
                <w:numId w:val="18"/>
              </w:numPr>
              <w:spacing w:before="120" w:after="120"/>
            </w:pPr>
            <w:r w:rsidRPr="00AB2645">
              <w:t>Member information</w:t>
            </w:r>
          </w:p>
          <w:p w14:paraId="64E17F1A" w14:textId="5865012F" w:rsidR="00D94C14" w:rsidRDefault="00D94C14" w:rsidP="00E72957">
            <w:pPr>
              <w:pStyle w:val="ListParagraph"/>
              <w:numPr>
                <w:ilvl w:val="2"/>
                <w:numId w:val="18"/>
              </w:numPr>
              <w:spacing w:before="120" w:after="120"/>
            </w:pPr>
            <w:r w:rsidRPr="00AB2645">
              <w:t>Member name</w:t>
            </w:r>
          </w:p>
          <w:p w14:paraId="00DA57B5" w14:textId="77777777" w:rsidR="00D94C14" w:rsidRPr="00AB2645" w:rsidRDefault="00D94C14" w:rsidP="00414A49">
            <w:pPr>
              <w:pStyle w:val="ListParagraph"/>
              <w:spacing w:before="120" w:after="120"/>
              <w:ind w:left="2160"/>
            </w:pPr>
          </w:p>
          <w:p w14:paraId="2C21B3FB" w14:textId="77777777" w:rsidR="00D94C14" w:rsidRDefault="00D94C14" w:rsidP="00E72957">
            <w:pPr>
              <w:pStyle w:val="ListParagraph"/>
              <w:numPr>
                <w:ilvl w:val="0"/>
                <w:numId w:val="18"/>
              </w:numPr>
              <w:spacing w:before="120" w:after="120"/>
            </w:pPr>
            <w:r w:rsidRPr="00414A49">
              <w:rPr>
                <w:b/>
                <w:bCs/>
              </w:rPr>
              <w:t>International Claims</w:t>
            </w:r>
            <w:r w:rsidRPr="00414A49">
              <w:t>- The plan design must have international &amp; paper claims provisions. The member submits a standard Claim Form and documentation to support the international claim.</w:t>
            </w:r>
          </w:p>
          <w:p w14:paraId="2CE19924" w14:textId="77777777" w:rsidR="00D94C14" w:rsidRDefault="00D94C14" w:rsidP="00E72957">
            <w:pPr>
              <w:pStyle w:val="ListParagraph"/>
              <w:numPr>
                <w:ilvl w:val="1"/>
                <w:numId w:val="18"/>
              </w:numPr>
              <w:spacing w:before="120" w:after="120"/>
            </w:pPr>
            <w:r w:rsidRPr="00414A49">
              <w:t>Documentation submitted must at a minimum contain the following data:</w:t>
            </w:r>
          </w:p>
          <w:p w14:paraId="56CD0561" w14:textId="77777777" w:rsidR="00D94C14" w:rsidRDefault="00D94C14" w:rsidP="00E72957">
            <w:pPr>
              <w:pStyle w:val="ListParagraph"/>
              <w:numPr>
                <w:ilvl w:val="2"/>
                <w:numId w:val="18"/>
              </w:numPr>
              <w:spacing w:before="120" w:after="120"/>
            </w:pPr>
            <w:r w:rsidRPr="00414A49">
              <w:t>Fill Date &amp; Country in which the RX was filled</w:t>
            </w:r>
          </w:p>
          <w:p w14:paraId="3F73781E" w14:textId="77777777" w:rsidR="00D94C14" w:rsidRDefault="00D94C14" w:rsidP="00E72957">
            <w:pPr>
              <w:pStyle w:val="ListParagraph"/>
              <w:numPr>
                <w:ilvl w:val="2"/>
                <w:numId w:val="18"/>
              </w:numPr>
              <w:spacing w:before="120" w:after="120"/>
            </w:pPr>
            <w:r w:rsidRPr="00AB2645">
              <w:t>NDC or Drug Name</w:t>
            </w:r>
          </w:p>
          <w:p w14:paraId="252E35F7" w14:textId="77777777" w:rsidR="00D94C14" w:rsidRDefault="00D94C14" w:rsidP="00E72957">
            <w:pPr>
              <w:pStyle w:val="ListParagraph"/>
              <w:numPr>
                <w:ilvl w:val="2"/>
                <w:numId w:val="18"/>
              </w:numPr>
              <w:spacing w:before="120" w:after="120"/>
            </w:pPr>
            <w:r w:rsidRPr="00AB2645">
              <w:t>Quantity and Day Supply</w:t>
            </w:r>
          </w:p>
          <w:p w14:paraId="0048AB0C" w14:textId="77777777" w:rsidR="00D94C14" w:rsidRDefault="00D94C14" w:rsidP="00E72957">
            <w:pPr>
              <w:pStyle w:val="ListParagraph"/>
              <w:numPr>
                <w:ilvl w:val="2"/>
                <w:numId w:val="18"/>
              </w:numPr>
              <w:spacing w:before="120" w:after="120"/>
            </w:pPr>
            <w:r w:rsidRPr="00AB2645">
              <w:rPr>
                <w:sz w:val="14"/>
                <w:szCs w:val="14"/>
              </w:rPr>
              <w:t> </w:t>
            </w:r>
            <w:r w:rsidRPr="00AB2645">
              <w:t>Amount Paid for the prescription and/or Copay amount</w:t>
            </w:r>
          </w:p>
          <w:p w14:paraId="45DB4A97" w14:textId="77777777" w:rsidR="00D94C14" w:rsidRDefault="00D94C14" w:rsidP="00E72957">
            <w:pPr>
              <w:pStyle w:val="ListParagraph"/>
              <w:numPr>
                <w:ilvl w:val="2"/>
                <w:numId w:val="18"/>
              </w:numPr>
              <w:spacing w:before="120" w:after="120"/>
            </w:pPr>
            <w:r w:rsidRPr="00AB2645">
              <w:t>Member information</w:t>
            </w:r>
          </w:p>
          <w:p w14:paraId="11822F8E" w14:textId="19D2C4F9" w:rsidR="00D94C14" w:rsidRDefault="00D94C14" w:rsidP="00E72957">
            <w:pPr>
              <w:pStyle w:val="ListParagraph"/>
              <w:numPr>
                <w:ilvl w:val="2"/>
                <w:numId w:val="18"/>
              </w:numPr>
              <w:spacing w:before="120" w:after="120"/>
            </w:pPr>
            <w:r w:rsidRPr="00AB2645">
              <w:t>Member name</w:t>
            </w:r>
          </w:p>
          <w:p w14:paraId="300CE94D" w14:textId="77777777" w:rsidR="00D94C14" w:rsidRPr="00AB2645" w:rsidRDefault="00D94C14" w:rsidP="00414A49">
            <w:pPr>
              <w:pStyle w:val="ListParagraph"/>
              <w:spacing w:before="120" w:after="120"/>
              <w:ind w:left="2160"/>
            </w:pPr>
          </w:p>
          <w:p w14:paraId="411F4016" w14:textId="77777777" w:rsidR="00D94C14" w:rsidRDefault="00D94C14" w:rsidP="00E72957">
            <w:pPr>
              <w:pStyle w:val="ListParagraph"/>
              <w:numPr>
                <w:ilvl w:val="0"/>
                <w:numId w:val="18"/>
              </w:numPr>
              <w:spacing w:before="120" w:after="120"/>
            </w:pPr>
            <w:r w:rsidRPr="00414A49">
              <w:rPr>
                <w:b/>
                <w:bCs/>
              </w:rPr>
              <w:t>Nursing Home Claims</w:t>
            </w:r>
            <w:r w:rsidRPr="00414A49">
              <w:t>- The plan design must have Nursing Home Benefits and Paper Claims provisions.</w:t>
            </w:r>
          </w:p>
          <w:p w14:paraId="258BDE7D" w14:textId="77777777" w:rsidR="00D94C14" w:rsidRDefault="00D94C14" w:rsidP="00E72957">
            <w:pPr>
              <w:pStyle w:val="ListParagraph"/>
              <w:numPr>
                <w:ilvl w:val="1"/>
                <w:numId w:val="18"/>
              </w:numPr>
              <w:spacing w:before="120" w:after="120"/>
            </w:pPr>
            <w:r w:rsidRPr="00414A49">
              <w:t xml:space="preserve">Nursing Home claims refer to whether a client covers prescriptions dispensed by the nursing home pharmacy. If they (family member or nursing home) pick up the Rx at an in-network or out-of-network pharmacy they (the member or assignee) would submit a claim from the pharmacy that dispensed it, it would not tie to the nursing home benefit and be processed as a regular retail claim. </w:t>
            </w:r>
          </w:p>
          <w:p w14:paraId="4C00347D" w14:textId="77777777" w:rsidR="00D94C14" w:rsidRDefault="00D94C14" w:rsidP="00E72957">
            <w:pPr>
              <w:pStyle w:val="ListParagraph"/>
              <w:numPr>
                <w:ilvl w:val="1"/>
                <w:numId w:val="18"/>
              </w:numPr>
              <w:spacing w:before="120" w:after="120"/>
            </w:pPr>
            <w:r w:rsidRPr="00414A49">
              <w:t xml:space="preserve">The member, or in this case generally the provider of service (with assignment of benefits), submits a completed standard Claim Form. </w:t>
            </w:r>
          </w:p>
          <w:p w14:paraId="3F6E824A" w14:textId="77777777" w:rsidR="00D94C14" w:rsidRDefault="00D94C14" w:rsidP="00E72957">
            <w:pPr>
              <w:pStyle w:val="ListParagraph"/>
              <w:numPr>
                <w:ilvl w:val="1"/>
                <w:numId w:val="18"/>
              </w:numPr>
              <w:spacing w:before="120" w:after="120"/>
            </w:pPr>
            <w:r w:rsidRPr="00414A49">
              <w:t>The fact that the member resides in a nursing home must be checked off (new block on new claim forms) or annotated on the claim. Nursing Home plan design provisions generally do not have restricted days supply’s etc. Documentation submitted must at a minimum contain:</w:t>
            </w:r>
          </w:p>
          <w:p w14:paraId="5E9967A8" w14:textId="77777777" w:rsidR="00D94C14" w:rsidRDefault="00D94C14" w:rsidP="00E72957">
            <w:pPr>
              <w:pStyle w:val="ListParagraph"/>
              <w:numPr>
                <w:ilvl w:val="2"/>
                <w:numId w:val="18"/>
              </w:numPr>
              <w:spacing w:before="120" w:after="120"/>
            </w:pPr>
            <w:r w:rsidRPr="00414A49">
              <w:t>Fill Date</w:t>
            </w:r>
          </w:p>
          <w:p w14:paraId="73261DB2" w14:textId="77777777" w:rsidR="00D94C14" w:rsidRDefault="00D94C14" w:rsidP="00E72957">
            <w:pPr>
              <w:pStyle w:val="ListParagraph"/>
              <w:numPr>
                <w:ilvl w:val="2"/>
                <w:numId w:val="18"/>
              </w:numPr>
              <w:spacing w:before="120" w:after="120"/>
            </w:pPr>
            <w:r w:rsidRPr="00414A49">
              <w:t>NABP #</w:t>
            </w:r>
          </w:p>
          <w:p w14:paraId="4E807B71" w14:textId="77777777" w:rsidR="00D94C14" w:rsidRDefault="00D94C14" w:rsidP="00E72957">
            <w:pPr>
              <w:pStyle w:val="ListParagraph"/>
              <w:numPr>
                <w:ilvl w:val="2"/>
                <w:numId w:val="18"/>
              </w:numPr>
              <w:spacing w:before="120" w:after="120"/>
            </w:pPr>
            <w:r w:rsidRPr="00414A49">
              <w:t>RX #</w:t>
            </w:r>
          </w:p>
          <w:p w14:paraId="57BE524D" w14:textId="77777777" w:rsidR="00D94C14" w:rsidRDefault="00D94C14" w:rsidP="00E72957">
            <w:pPr>
              <w:pStyle w:val="ListParagraph"/>
              <w:numPr>
                <w:ilvl w:val="2"/>
                <w:numId w:val="18"/>
              </w:numPr>
              <w:spacing w:before="120" w:after="120"/>
            </w:pPr>
            <w:r w:rsidRPr="00414A49">
              <w:t>NDC or Drug Name</w:t>
            </w:r>
          </w:p>
          <w:p w14:paraId="1B1ABE2E" w14:textId="77777777" w:rsidR="00D94C14" w:rsidRDefault="00D94C14" w:rsidP="00E72957">
            <w:pPr>
              <w:pStyle w:val="ListParagraph"/>
              <w:numPr>
                <w:ilvl w:val="2"/>
                <w:numId w:val="18"/>
              </w:numPr>
              <w:spacing w:before="120" w:after="120"/>
            </w:pPr>
            <w:r w:rsidRPr="00414A49">
              <w:t>Quantity and Day Supply</w:t>
            </w:r>
          </w:p>
          <w:p w14:paraId="671E6458" w14:textId="77777777" w:rsidR="00D94C14" w:rsidRDefault="00D94C14" w:rsidP="00E72957">
            <w:pPr>
              <w:pStyle w:val="ListParagraph"/>
              <w:numPr>
                <w:ilvl w:val="2"/>
                <w:numId w:val="18"/>
              </w:numPr>
              <w:spacing w:before="120" w:after="120"/>
            </w:pPr>
            <w:r w:rsidRPr="00414A49">
              <w:t>Amount Paid for the prescription and/or Copay amount</w:t>
            </w:r>
          </w:p>
          <w:p w14:paraId="182EB1B9" w14:textId="77777777" w:rsidR="00D94C14" w:rsidRDefault="00D94C14" w:rsidP="00E72957">
            <w:pPr>
              <w:pStyle w:val="ListParagraph"/>
              <w:numPr>
                <w:ilvl w:val="2"/>
                <w:numId w:val="18"/>
              </w:numPr>
              <w:spacing w:before="120" w:after="120"/>
            </w:pPr>
            <w:r w:rsidRPr="00414A49">
              <w:t>Member information</w:t>
            </w:r>
          </w:p>
          <w:p w14:paraId="548FFD42" w14:textId="77777777" w:rsidR="00D94C14" w:rsidRDefault="00D94C14" w:rsidP="00E72957">
            <w:pPr>
              <w:pStyle w:val="ListParagraph"/>
              <w:numPr>
                <w:ilvl w:val="2"/>
                <w:numId w:val="18"/>
              </w:numPr>
              <w:spacing w:before="120" w:after="120"/>
            </w:pPr>
            <w:r w:rsidRPr="00414A49">
              <w:t>Member name</w:t>
            </w:r>
          </w:p>
          <w:p w14:paraId="1DAE5AF7" w14:textId="77777777" w:rsidR="00D94C14" w:rsidRDefault="00D94C14" w:rsidP="00E72957">
            <w:pPr>
              <w:pStyle w:val="ListParagraph"/>
              <w:numPr>
                <w:ilvl w:val="1"/>
                <w:numId w:val="18"/>
              </w:numPr>
              <w:spacing w:before="120" w:after="120"/>
            </w:pPr>
            <w:r w:rsidRPr="00414A49">
              <w:t>When a prescription plan member is in a nursing home, they still need prescription medication (in some cases the need is increased). Some nursing homes have internal pharmacies and some have contracts with local retail pharmacies for the dispensing of prescription medications. In almost all cases, the nursing home pays the cost of the prescription, up front, and then requires reimbursement.</w:t>
            </w:r>
          </w:p>
          <w:p w14:paraId="78298D60" w14:textId="77777777" w:rsidR="00D94C14" w:rsidRDefault="00D94C14" w:rsidP="00E72957">
            <w:pPr>
              <w:pStyle w:val="ListParagraph"/>
              <w:numPr>
                <w:ilvl w:val="1"/>
                <w:numId w:val="18"/>
              </w:numPr>
              <w:spacing w:before="120" w:after="120"/>
            </w:pPr>
            <w:r w:rsidRPr="00414A49">
              <w:t>Some plans cover all nursing home costs through their major medical plans and do not cover the costs of prescription medications dispensed in a nursing home or rehabilitation facility through their prescription benefit plan.</w:t>
            </w:r>
          </w:p>
          <w:p w14:paraId="1741E4D1" w14:textId="235B1461" w:rsidR="00D94C14" w:rsidRPr="00AB2645" w:rsidRDefault="00D94C14" w:rsidP="00E72957">
            <w:pPr>
              <w:pStyle w:val="ListParagraph"/>
              <w:numPr>
                <w:ilvl w:val="1"/>
                <w:numId w:val="18"/>
              </w:numPr>
              <w:spacing w:before="120" w:after="120"/>
            </w:pPr>
            <w:r w:rsidRPr="00414A49">
              <w:t>Some plans, however, do cover the costs of prescription medication dispensed in a nursing home through their prescription benefit plan.</w:t>
            </w:r>
          </w:p>
          <w:p w14:paraId="55F3D9B3" w14:textId="77777777" w:rsidR="00D94C14" w:rsidRPr="00AB2645" w:rsidRDefault="00D94C14" w:rsidP="009309C8">
            <w:pPr>
              <w:spacing w:before="120" w:after="120"/>
            </w:pPr>
            <w:r w:rsidRPr="00AB2645">
              <w:rPr>
                <w:rFonts w:ascii="Verdana" w:hAnsi="Verdana"/>
              </w:rPr>
              <w:t> </w:t>
            </w:r>
          </w:p>
          <w:p w14:paraId="51F36BE7" w14:textId="77777777" w:rsidR="00D94C14" w:rsidRPr="004C5B7D" w:rsidRDefault="00D94C14" w:rsidP="00E72957">
            <w:pPr>
              <w:pStyle w:val="ListParagraph"/>
              <w:numPr>
                <w:ilvl w:val="0"/>
                <w:numId w:val="19"/>
              </w:numPr>
              <w:spacing w:before="120" w:after="120"/>
            </w:pPr>
            <w:r w:rsidRPr="004C5B7D">
              <w:rPr>
                <w:b/>
                <w:bCs/>
              </w:rPr>
              <w:t>Government Claims</w:t>
            </w:r>
          </w:p>
          <w:p w14:paraId="05AAE5D0" w14:textId="77777777" w:rsidR="00D94C14" w:rsidRDefault="00D94C14" w:rsidP="004C5B7D">
            <w:pPr>
              <w:pStyle w:val="ListParagraph"/>
              <w:spacing w:before="120" w:after="120"/>
            </w:pPr>
            <w:r w:rsidRPr="004C5B7D">
              <w:rPr>
                <w:b/>
                <w:bCs/>
              </w:rPr>
              <w:t xml:space="preserve">Note: </w:t>
            </w:r>
            <w:r w:rsidRPr="004C5B7D">
              <w:t>Clients with PCL in their plan design cannot deny governmental claims reimbursements for their members who qualify for the program below. They must have assignment of benefits or another carrier reimburse the government.</w:t>
            </w:r>
          </w:p>
          <w:p w14:paraId="105EE8FD" w14:textId="41AC2F99" w:rsidR="00D94C14" w:rsidRPr="00AB2645" w:rsidRDefault="00D94C14" w:rsidP="00E72957">
            <w:pPr>
              <w:pStyle w:val="ListParagraph"/>
              <w:numPr>
                <w:ilvl w:val="1"/>
                <w:numId w:val="19"/>
              </w:numPr>
              <w:spacing w:before="120" w:after="120"/>
            </w:pPr>
            <w:r w:rsidRPr="00AB2645">
              <w:t>Refer to Client Information – Plan Design for special exception processing</w:t>
            </w:r>
            <w:r>
              <w:t>.</w:t>
            </w:r>
          </w:p>
          <w:p w14:paraId="241CF3ED" w14:textId="77777777" w:rsidR="00D94C14" w:rsidRPr="00AB2645" w:rsidRDefault="00D94C14" w:rsidP="009309C8">
            <w:pPr>
              <w:spacing w:before="120" w:after="120"/>
            </w:pPr>
            <w:r w:rsidRPr="00AB2645">
              <w:rPr>
                <w:rFonts w:ascii="Verdana" w:hAnsi="Verdana"/>
              </w:rPr>
              <w:t> </w:t>
            </w:r>
          </w:p>
          <w:p w14:paraId="66BDF8BE" w14:textId="77777777" w:rsidR="00D94C14" w:rsidRPr="004C5B7D" w:rsidRDefault="00D94C14" w:rsidP="00E72957">
            <w:pPr>
              <w:pStyle w:val="ListParagraph"/>
              <w:numPr>
                <w:ilvl w:val="0"/>
                <w:numId w:val="19"/>
              </w:numPr>
              <w:spacing w:before="120" w:after="120"/>
            </w:pPr>
            <w:r w:rsidRPr="004C5B7D">
              <w:rPr>
                <w:b/>
                <w:bCs/>
              </w:rPr>
              <w:t>VA Claims</w:t>
            </w:r>
          </w:p>
          <w:p w14:paraId="04290D5C" w14:textId="77777777" w:rsidR="00D94C14" w:rsidRDefault="00D94C14" w:rsidP="00E72957">
            <w:pPr>
              <w:pStyle w:val="ListParagraph"/>
              <w:numPr>
                <w:ilvl w:val="1"/>
                <w:numId w:val="19"/>
              </w:numPr>
              <w:spacing w:before="120" w:after="120"/>
            </w:pPr>
            <w:r w:rsidRPr="004C5B7D">
              <w:t>Members who are VA eligible and elect to utilize their VA Benefits vs our PBM Benefits assign the PBM Benefits including any copay reimbursement to the VA. (Assignment of Benefits)</w:t>
            </w:r>
          </w:p>
          <w:p w14:paraId="2D74EB5F" w14:textId="77777777" w:rsidR="00D94C14" w:rsidRDefault="00D94C14" w:rsidP="00E72957">
            <w:pPr>
              <w:pStyle w:val="ListParagraph"/>
              <w:numPr>
                <w:ilvl w:val="1"/>
                <w:numId w:val="19"/>
              </w:numPr>
              <w:spacing w:before="120" w:after="120"/>
            </w:pPr>
            <w:r w:rsidRPr="008747EE">
              <w:t>The VA does not bill Medicare under any circumstance. </w:t>
            </w:r>
          </w:p>
          <w:p w14:paraId="7B96EABD" w14:textId="77777777" w:rsidR="00D94C14" w:rsidRDefault="00D94C14" w:rsidP="00E72957">
            <w:pPr>
              <w:pStyle w:val="ListParagraph"/>
              <w:numPr>
                <w:ilvl w:val="1"/>
                <w:numId w:val="19"/>
              </w:numPr>
              <w:spacing w:before="120" w:after="120"/>
            </w:pPr>
            <w:r w:rsidRPr="008747EE">
              <w:t>Public Law 99-272 Prohibits Federal Agencies from billing Medicare.</w:t>
            </w:r>
          </w:p>
          <w:p w14:paraId="0E9E7495" w14:textId="77777777" w:rsidR="00D94C14" w:rsidRDefault="00D94C14" w:rsidP="00E72957">
            <w:pPr>
              <w:pStyle w:val="ListParagraph"/>
              <w:numPr>
                <w:ilvl w:val="1"/>
                <w:numId w:val="19"/>
              </w:numPr>
              <w:spacing w:before="120" w:after="120"/>
            </w:pPr>
            <w:r w:rsidRPr="008747EE">
              <w:t>The VA is responsible to file a claim with the carrier identified by the member for the VA’s cost of care.</w:t>
            </w:r>
          </w:p>
          <w:p w14:paraId="6EF3EBCA" w14:textId="77777777" w:rsidR="00D94C14" w:rsidRDefault="00D94C14" w:rsidP="00E72957">
            <w:pPr>
              <w:pStyle w:val="ListParagraph"/>
              <w:numPr>
                <w:ilvl w:val="1"/>
                <w:numId w:val="19"/>
              </w:numPr>
              <w:spacing w:before="120" w:after="120"/>
            </w:pPr>
            <w:r w:rsidRPr="008747EE">
              <w:t>We as the member’s carrier processes the HCFA 1500 submitted by the VA and reimburses the VA according to the clients plan design benefit.</w:t>
            </w:r>
          </w:p>
          <w:p w14:paraId="297996B0" w14:textId="5CFCF29A" w:rsidR="00D94C14" w:rsidRDefault="00D94C14" w:rsidP="00E72957">
            <w:pPr>
              <w:pStyle w:val="ListParagraph"/>
              <w:numPr>
                <w:ilvl w:val="1"/>
                <w:numId w:val="19"/>
              </w:numPr>
              <w:spacing w:before="120" w:after="120"/>
            </w:pPr>
            <w:r w:rsidRPr="008747EE">
              <w:t>The VA requires the veteran to pay a co-payment for all outpatient prescriptions of 30 days or less for use in treating a NON-SERVICE connected disability or condition. These co pays are the veterans’ responsibility and not reimbursable by us. </w:t>
            </w:r>
          </w:p>
          <w:p w14:paraId="6C7247CB" w14:textId="77777777" w:rsidR="00D94C14" w:rsidRPr="00AB2645" w:rsidRDefault="00D94C14" w:rsidP="008747EE">
            <w:pPr>
              <w:pStyle w:val="ListParagraph"/>
              <w:spacing w:before="120" w:after="120"/>
              <w:ind w:left="1440"/>
            </w:pPr>
          </w:p>
          <w:p w14:paraId="510E4C36" w14:textId="77777777" w:rsidR="00D94C14" w:rsidRPr="008747EE" w:rsidRDefault="00D94C14" w:rsidP="00E72957">
            <w:pPr>
              <w:pStyle w:val="ListParagraph"/>
              <w:numPr>
                <w:ilvl w:val="0"/>
                <w:numId w:val="20"/>
              </w:numPr>
              <w:spacing w:before="120" w:after="120"/>
            </w:pPr>
            <w:r w:rsidRPr="008747EE">
              <w:rPr>
                <w:b/>
                <w:bCs/>
              </w:rPr>
              <w:t>Medicaid</w:t>
            </w:r>
          </w:p>
          <w:p w14:paraId="679950CA" w14:textId="77777777" w:rsidR="00D94C14" w:rsidRDefault="00D94C14" w:rsidP="00E72957">
            <w:pPr>
              <w:pStyle w:val="ListParagraph"/>
              <w:numPr>
                <w:ilvl w:val="1"/>
                <w:numId w:val="20"/>
              </w:numPr>
              <w:spacing w:before="120" w:after="120"/>
            </w:pPr>
            <w:r w:rsidRPr="008747EE">
              <w:t>We process Medicaid Claims for members that are eligible for RX benefits through our (Retail) and have Paper Claims benefits. The member who is eligible for State Assistance (Medicaid) assigns their benefits to the state.</w:t>
            </w:r>
          </w:p>
          <w:p w14:paraId="0C5F43D6" w14:textId="77777777" w:rsidR="00D94C14" w:rsidRDefault="00D94C14" w:rsidP="00E72957">
            <w:pPr>
              <w:pStyle w:val="ListParagraph"/>
              <w:numPr>
                <w:ilvl w:val="1"/>
                <w:numId w:val="20"/>
              </w:numPr>
              <w:spacing w:before="120" w:after="120"/>
            </w:pPr>
            <w:r w:rsidRPr="008747EE">
              <w:t>When the member is eligible to receive State Aid, they can go to a retail pharmacy and obtain their prescription with their Medicaid Card paying no co pay or minimal co pay. The pharmacy submits the claim to the State and is reimbursed. The State in turn files a claim with our PBM under pay &amp; pursue procedures to recoup their cost.</w:t>
            </w:r>
          </w:p>
          <w:p w14:paraId="1ACE61E1" w14:textId="77777777" w:rsidR="00D94C14" w:rsidRDefault="00D94C14" w:rsidP="00E72957">
            <w:pPr>
              <w:pStyle w:val="ListParagraph"/>
              <w:numPr>
                <w:ilvl w:val="1"/>
                <w:numId w:val="20"/>
              </w:numPr>
              <w:spacing w:before="120" w:after="120"/>
            </w:pPr>
            <w:r w:rsidRPr="008747EE">
              <w:t>Medicaid Co pays are the responsibility of the Medicaid Member and not reimbursable.</w:t>
            </w:r>
          </w:p>
          <w:p w14:paraId="310CCE2C" w14:textId="77777777" w:rsidR="00D94C14" w:rsidRDefault="00D94C14" w:rsidP="00E72957">
            <w:pPr>
              <w:pStyle w:val="ListParagraph"/>
              <w:numPr>
                <w:ilvl w:val="1"/>
                <w:numId w:val="20"/>
              </w:numPr>
              <w:spacing w:before="120" w:after="120"/>
            </w:pPr>
            <w:r w:rsidRPr="008747EE">
              <w:t>We as the client’s agent for RX benefits must reimburse the State. The State is always the payor of last resort and was authorized assignment of benefits by the member to participate in the Medicaid program.</w:t>
            </w:r>
          </w:p>
          <w:p w14:paraId="508BC755" w14:textId="77777777" w:rsidR="00D94C14" w:rsidRDefault="00D94C14" w:rsidP="00E72957">
            <w:pPr>
              <w:pStyle w:val="ListParagraph"/>
              <w:numPr>
                <w:ilvl w:val="1"/>
                <w:numId w:val="20"/>
              </w:numPr>
              <w:spacing w:before="120" w:after="120"/>
            </w:pPr>
            <w:r w:rsidRPr="008747EE">
              <w:t>We reimburse the State the plan benefit amount or Medicaid paid amount, whichever is less. When the plan benefit amount is more than the</w:t>
            </w:r>
            <w:r>
              <w:t xml:space="preserve"> </w:t>
            </w:r>
            <w:r w:rsidRPr="008747EE">
              <w:t>Medicaid Paid amount, the claim is adjusted down to the Medicaid Paid Amount. Medicaid is never reimbursed more than they paid.</w:t>
            </w:r>
          </w:p>
          <w:p w14:paraId="1F8ADDE7" w14:textId="3BF56761" w:rsidR="00D94C14" w:rsidRDefault="00D94C14" w:rsidP="00E72957">
            <w:pPr>
              <w:pStyle w:val="ListParagraph"/>
              <w:numPr>
                <w:ilvl w:val="1"/>
                <w:numId w:val="20"/>
              </w:numPr>
              <w:spacing w:before="120" w:after="120"/>
            </w:pPr>
            <w:r w:rsidRPr="008747EE">
              <w:t>Medicaid claims are not subject to a stale date and are calculated as in-network in determining the benefit.</w:t>
            </w:r>
          </w:p>
          <w:p w14:paraId="2AE8E46B" w14:textId="77777777" w:rsidR="00D94C14" w:rsidRPr="00AB2645" w:rsidRDefault="00D94C14" w:rsidP="008747EE">
            <w:pPr>
              <w:pStyle w:val="ListParagraph"/>
              <w:spacing w:before="120" w:after="120"/>
              <w:ind w:left="1440"/>
            </w:pPr>
          </w:p>
          <w:p w14:paraId="3890EBD9" w14:textId="77777777" w:rsidR="00D94C14" w:rsidRPr="008747EE" w:rsidRDefault="00D94C14" w:rsidP="00E72957">
            <w:pPr>
              <w:pStyle w:val="ListParagraph"/>
              <w:numPr>
                <w:ilvl w:val="0"/>
                <w:numId w:val="20"/>
              </w:numPr>
              <w:spacing w:before="120" w:after="120"/>
            </w:pPr>
            <w:r w:rsidRPr="008747EE">
              <w:rPr>
                <w:b/>
                <w:bCs/>
              </w:rPr>
              <w:t>Medicare</w:t>
            </w:r>
          </w:p>
          <w:p w14:paraId="20851E15" w14:textId="77777777" w:rsidR="00D94C14" w:rsidRDefault="00D94C14" w:rsidP="00E72957">
            <w:pPr>
              <w:pStyle w:val="ListParagraph"/>
              <w:numPr>
                <w:ilvl w:val="1"/>
                <w:numId w:val="20"/>
              </w:numPr>
              <w:spacing w:before="120" w:after="120"/>
            </w:pPr>
            <w:r w:rsidRPr="008747EE">
              <w:t>We process Medicare Claims as secondary for clients with Co-ordination of Benefits provisions. A Co-ordination of Benefits Claim form is submitted to us with the Medicare EOB attached.</w:t>
            </w:r>
          </w:p>
          <w:p w14:paraId="6D848889" w14:textId="77777777" w:rsidR="00D94C14" w:rsidRDefault="00D94C14" w:rsidP="00E72957">
            <w:pPr>
              <w:pStyle w:val="ListParagraph"/>
              <w:numPr>
                <w:ilvl w:val="1"/>
                <w:numId w:val="20"/>
              </w:numPr>
              <w:spacing w:before="120" w:after="120"/>
            </w:pPr>
            <w:r w:rsidRPr="008747EE">
              <w:t>When a member is Medicare eligible and utilizes their Medicare Benefit the provider of service submits a claim to Medicare to be considered. Effective July 2001, by law members cannot submit a claim to Medicare. </w:t>
            </w:r>
          </w:p>
          <w:p w14:paraId="14C55282" w14:textId="24946F74" w:rsidR="00D94C14" w:rsidRPr="00AB2645" w:rsidRDefault="00D94C14" w:rsidP="00E72957">
            <w:pPr>
              <w:pStyle w:val="ListParagraph"/>
              <w:numPr>
                <w:ilvl w:val="1"/>
                <w:numId w:val="20"/>
              </w:numPr>
              <w:spacing w:before="120" w:after="120"/>
            </w:pPr>
            <w:r w:rsidRPr="008747EE">
              <w:t>If Medicare Eligible, Medicare reimburses the provider of service 80% of the Medicare Allowable and forwards an Explanation of Benefits to the provider of service &amp; member. The remaining 20% of the Medicare allowable can be considered against our PBM plan benefits when the provider of service or member submits a Co-ordination of Benefit Claim form to us with the Medicare EOB attached.</w:t>
            </w:r>
          </w:p>
          <w:p w14:paraId="70FAF5ED" w14:textId="77777777" w:rsidR="00D94C14" w:rsidRPr="00AB2645" w:rsidRDefault="00D94C14" w:rsidP="009309C8">
            <w:pPr>
              <w:spacing w:before="120" w:after="120"/>
            </w:pPr>
            <w:r w:rsidRPr="00AB2645">
              <w:rPr>
                <w:rFonts w:ascii="Verdana" w:hAnsi="Verdana"/>
              </w:rPr>
              <w:t> </w:t>
            </w:r>
          </w:p>
          <w:p w14:paraId="31542D6C" w14:textId="77777777" w:rsidR="00D94C14" w:rsidRDefault="00D94C14" w:rsidP="008747EE">
            <w:pPr>
              <w:spacing w:before="120" w:after="120"/>
            </w:pPr>
            <w:r w:rsidRPr="00AB2645">
              <w:rPr>
                <w:rFonts w:ascii="Verdana" w:hAnsi="Verdana"/>
                <w:b/>
                <w:bCs/>
              </w:rPr>
              <w:t>Our Explanation of Benefits &amp; Checks: </w:t>
            </w:r>
          </w:p>
          <w:p w14:paraId="6609F371" w14:textId="77777777" w:rsidR="00D94C14" w:rsidRDefault="00D94C14" w:rsidP="00E72957">
            <w:pPr>
              <w:pStyle w:val="ListParagraph"/>
              <w:numPr>
                <w:ilvl w:val="0"/>
                <w:numId w:val="21"/>
              </w:numPr>
              <w:spacing w:before="120" w:after="120"/>
            </w:pPr>
            <w:r w:rsidRPr="008747EE">
              <w:t>Claims are adjudicated Monday through Friday during business hours of 6:30 AM to 4 PM CST.</w:t>
            </w:r>
          </w:p>
          <w:p w14:paraId="002E5566" w14:textId="77777777" w:rsidR="00D94C14" w:rsidRDefault="00D94C14" w:rsidP="00E72957">
            <w:pPr>
              <w:pStyle w:val="ListParagraph"/>
              <w:numPr>
                <w:ilvl w:val="0"/>
                <w:numId w:val="21"/>
              </w:numPr>
              <w:spacing w:before="120" w:after="120"/>
            </w:pPr>
            <w:r w:rsidRPr="008747EE">
              <w:t>Upon adjudication files are downloaded twice weekly to a Third Party Vendor.</w:t>
            </w:r>
          </w:p>
          <w:p w14:paraId="1FD4D732" w14:textId="77777777" w:rsidR="00D94C14" w:rsidRDefault="00D94C14" w:rsidP="00E72957">
            <w:pPr>
              <w:pStyle w:val="ListParagraph"/>
              <w:numPr>
                <w:ilvl w:val="0"/>
                <w:numId w:val="21"/>
              </w:numPr>
              <w:spacing w:before="120" w:after="120"/>
            </w:pPr>
            <w:r w:rsidRPr="008747EE">
              <w:t>The third party vendor produces the explanation of benefits and checks.</w:t>
            </w:r>
          </w:p>
          <w:p w14:paraId="06CAFB09" w14:textId="77777777" w:rsidR="00D94C14" w:rsidRDefault="00D94C14" w:rsidP="00E72957">
            <w:pPr>
              <w:pStyle w:val="ListParagraph"/>
              <w:numPr>
                <w:ilvl w:val="0"/>
                <w:numId w:val="21"/>
              </w:numPr>
              <w:spacing w:before="120" w:after="120"/>
            </w:pPr>
            <w:r w:rsidRPr="008747EE">
              <w:t>The files run on Tuesday night into Wednesday morning, and Friday night into Saturday morning. </w:t>
            </w:r>
          </w:p>
          <w:p w14:paraId="3FC52974" w14:textId="77777777" w:rsidR="00D94C14" w:rsidRDefault="00D94C14" w:rsidP="00E72957">
            <w:pPr>
              <w:pStyle w:val="ListParagraph"/>
              <w:numPr>
                <w:ilvl w:val="0"/>
                <w:numId w:val="21"/>
              </w:numPr>
              <w:spacing w:before="120" w:after="120"/>
            </w:pPr>
            <w:r w:rsidRPr="008747EE">
              <w:t>The explanation of benefits and checks are mailed on Wednesdays and Saturdays of each week.</w:t>
            </w:r>
          </w:p>
          <w:p w14:paraId="75F49743" w14:textId="24443A56" w:rsidR="00D94C14" w:rsidRPr="00AB2645" w:rsidRDefault="00D94C14" w:rsidP="00E72957">
            <w:pPr>
              <w:pStyle w:val="ListParagraph"/>
              <w:numPr>
                <w:ilvl w:val="0"/>
                <w:numId w:val="21"/>
              </w:numPr>
              <w:spacing w:before="120" w:after="120"/>
            </w:pPr>
            <w:r w:rsidRPr="008747EE">
              <w:t>Refer to Plan Design for specific coverage.</w:t>
            </w:r>
          </w:p>
        </w:tc>
      </w:tr>
      <w:tr w:rsidR="00D94C14" w:rsidRPr="00CE47D7" w14:paraId="1DC22C1C" w14:textId="77777777" w:rsidTr="00271457">
        <w:tc>
          <w:tcPr>
            <w:tcW w:w="631" w:type="pct"/>
            <w:tcMar>
              <w:top w:w="0" w:type="dxa"/>
              <w:left w:w="101" w:type="dxa"/>
              <w:bottom w:w="0" w:type="dxa"/>
              <w:right w:w="101" w:type="dxa"/>
            </w:tcMar>
            <w:hideMark/>
          </w:tcPr>
          <w:p w14:paraId="40E29B41" w14:textId="77777777" w:rsidR="00D94C14" w:rsidRPr="00CE47D7" w:rsidRDefault="00D94C14" w:rsidP="009309C8">
            <w:pPr>
              <w:spacing w:before="120" w:after="120"/>
              <w:jc w:val="center"/>
            </w:pPr>
            <w:r w:rsidRPr="00CE47D7">
              <w:rPr>
                <w:rFonts w:ascii="Verdana" w:hAnsi="Verdana"/>
                <w:b/>
                <w:bCs/>
              </w:rPr>
              <w:t>PCN/Proc Ctrl</w:t>
            </w:r>
          </w:p>
        </w:tc>
        <w:tc>
          <w:tcPr>
            <w:tcW w:w="811" w:type="pct"/>
            <w:tcMar>
              <w:top w:w="0" w:type="dxa"/>
              <w:left w:w="101" w:type="dxa"/>
              <w:bottom w:w="0" w:type="dxa"/>
              <w:right w:w="101" w:type="dxa"/>
            </w:tcMar>
            <w:hideMark/>
          </w:tcPr>
          <w:p w14:paraId="506AF058" w14:textId="77777777" w:rsidR="00D94C14" w:rsidRPr="00CE47D7" w:rsidRDefault="00D94C14" w:rsidP="009309C8">
            <w:pPr>
              <w:spacing w:before="120" w:after="120"/>
            </w:pPr>
            <w:r w:rsidRPr="00CE47D7">
              <w:rPr>
                <w:rFonts w:ascii="Verdana" w:hAnsi="Verdana"/>
              </w:rPr>
              <w:t>Processor Control Number</w:t>
            </w:r>
          </w:p>
          <w:p w14:paraId="319330BE" w14:textId="77777777" w:rsidR="00D94C14" w:rsidRPr="00CE47D7" w:rsidRDefault="00D94C14" w:rsidP="009309C8">
            <w:pPr>
              <w:spacing w:before="120" w:after="120"/>
            </w:pPr>
            <w:r w:rsidRPr="00CE47D7">
              <w:rPr>
                <w:rFonts w:ascii="Verdana" w:hAnsi="Verdana"/>
              </w:rPr>
              <w:t> </w:t>
            </w:r>
          </w:p>
        </w:tc>
        <w:tc>
          <w:tcPr>
            <w:tcW w:w="3558" w:type="pct"/>
            <w:tcMar>
              <w:top w:w="0" w:type="dxa"/>
              <w:left w:w="101" w:type="dxa"/>
              <w:bottom w:w="0" w:type="dxa"/>
              <w:right w:w="101" w:type="dxa"/>
            </w:tcMar>
            <w:hideMark/>
          </w:tcPr>
          <w:p w14:paraId="76C1BB84" w14:textId="77777777" w:rsidR="00D94C14" w:rsidRPr="00CE47D7" w:rsidRDefault="00D94C14" w:rsidP="009309C8">
            <w:pPr>
              <w:spacing w:before="120" w:after="120"/>
            </w:pPr>
            <w:r w:rsidRPr="00CE47D7">
              <w:rPr>
                <w:rFonts w:ascii="Verdana" w:hAnsi="Verdana"/>
              </w:rPr>
              <w:t>A secondary number on a health insurance card that is used to route pharmacy claim transactions for health insurers. If customer has prescription coverage, then the plan must have a BIN or PCN</w:t>
            </w:r>
          </w:p>
        </w:tc>
      </w:tr>
      <w:tr w:rsidR="00D94C14" w:rsidRPr="00CE47D7" w14:paraId="104C734B" w14:textId="77777777" w:rsidTr="00271457">
        <w:trPr>
          <w:trHeight w:val="1440"/>
        </w:trPr>
        <w:tc>
          <w:tcPr>
            <w:tcW w:w="631" w:type="pct"/>
            <w:tcMar>
              <w:top w:w="0" w:type="dxa"/>
              <w:left w:w="101" w:type="dxa"/>
              <w:bottom w:w="0" w:type="dxa"/>
              <w:right w:w="101" w:type="dxa"/>
            </w:tcMar>
            <w:hideMark/>
          </w:tcPr>
          <w:p w14:paraId="3D22FE0C" w14:textId="77777777" w:rsidR="00D94C14" w:rsidRPr="00CE47D7" w:rsidRDefault="00D94C14" w:rsidP="009309C8">
            <w:pPr>
              <w:spacing w:before="120" w:after="120"/>
              <w:jc w:val="center"/>
            </w:pPr>
            <w:r w:rsidRPr="00CE47D7">
              <w:rPr>
                <w:rFonts w:ascii="Verdana" w:hAnsi="Verdana"/>
                <w:b/>
                <w:bCs/>
              </w:rPr>
              <w:t>PCP</w:t>
            </w:r>
          </w:p>
        </w:tc>
        <w:tc>
          <w:tcPr>
            <w:tcW w:w="811" w:type="pct"/>
            <w:tcMar>
              <w:top w:w="0" w:type="dxa"/>
              <w:left w:w="101" w:type="dxa"/>
              <w:bottom w:w="0" w:type="dxa"/>
              <w:right w:w="101" w:type="dxa"/>
            </w:tcMar>
            <w:hideMark/>
          </w:tcPr>
          <w:p w14:paraId="0278E978" w14:textId="77777777" w:rsidR="00D94C14" w:rsidRPr="00CE47D7" w:rsidRDefault="00D94C14" w:rsidP="009309C8">
            <w:pPr>
              <w:spacing w:before="120" w:after="120"/>
            </w:pPr>
            <w:r w:rsidRPr="00CE47D7">
              <w:rPr>
                <w:rFonts w:ascii="Verdana" w:hAnsi="Verdana"/>
              </w:rPr>
              <w:t>Primary Care Prescriber or Physician</w:t>
            </w:r>
          </w:p>
        </w:tc>
        <w:tc>
          <w:tcPr>
            <w:tcW w:w="3558" w:type="pct"/>
            <w:tcMar>
              <w:top w:w="0" w:type="dxa"/>
              <w:left w:w="101" w:type="dxa"/>
              <w:bottom w:w="0" w:type="dxa"/>
              <w:right w:w="101" w:type="dxa"/>
            </w:tcMar>
            <w:hideMark/>
          </w:tcPr>
          <w:p w14:paraId="73A146F4" w14:textId="77777777" w:rsidR="00D94C14" w:rsidRPr="00CE47D7" w:rsidRDefault="00D94C14" w:rsidP="009309C8">
            <w:pPr>
              <w:spacing w:before="120" w:after="120"/>
            </w:pPr>
            <w:r w:rsidRPr="00CE47D7">
              <w:rPr>
                <w:rFonts w:ascii="Verdana" w:hAnsi="Verdana"/>
              </w:rPr>
              <w:t>Initial care giver and who may make referral decisions for the client (aka ‘PCP,’ ‘gatekeeper,’ ‘PCM’ or primary care manager).</w:t>
            </w:r>
          </w:p>
          <w:p w14:paraId="0D2BFED9" w14:textId="77777777" w:rsidR="00D94C14" w:rsidRPr="00CE47D7" w:rsidRDefault="00D94C14" w:rsidP="009309C8">
            <w:pPr>
              <w:spacing w:before="120" w:after="120"/>
            </w:pPr>
            <w:r w:rsidRPr="00CE47D7">
              <w:rPr>
                <w:rFonts w:ascii="Verdana" w:hAnsi="Verdana"/>
              </w:rPr>
              <w:t> </w:t>
            </w:r>
          </w:p>
          <w:p w14:paraId="071F94C5" w14:textId="2ABFE154" w:rsidR="00D94C14" w:rsidRPr="00CE47D7" w:rsidRDefault="00D94C14" w:rsidP="009309C8">
            <w:pPr>
              <w:spacing w:before="120" w:after="120"/>
            </w:pPr>
            <w:r w:rsidRPr="00CE47D7">
              <w:rPr>
                <w:rFonts w:ascii="Verdana" w:hAnsi="Verdana"/>
              </w:rPr>
              <w:t>PCPs are not usually specialists, rather they are general or family practitioners, doctors of internal medicine, pediatrics or OB/GYN. Nurse practitioners and prescriber’s assistants can also be PCP’s.</w:t>
            </w:r>
          </w:p>
        </w:tc>
      </w:tr>
      <w:tr w:rsidR="00D94C14" w:rsidRPr="00CE47D7" w14:paraId="3F6C0F62" w14:textId="77777777" w:rsidTr="00271457">
        <w:tc>
          <w:tcPr>
            <w:tcW w:w="631" w:type="pct"/>
            <w:tcMar>
              <w:top w:w="0" w:type="dxa"/>
              <w:left w:w="101" w:type="dxa"/>
              <w:bottom w:w="0" w:type="dxa"/>
              <w:right w:w="101" w:type="dxa"/>
            </w:tcMar>
            <w:hideMark/>
          </w:tcPr>
          <w:p w14:paraId="5FEFC941" w14:textId="77777777" w:rsidR="00D94C14" w:rsidRPr="00CE47D7" w:rsidRDefault="00D94C14" w:rsidP="009309C8">
            <w:pPr>
              <w:spacing w:before="120" w:after="120"/>
              <w:jc w:val="center"/>
            </w:pPr>
            <w:r w:rsidRPr="00CE47D7">
              <w:rPr>
                <w:rFonts w:ascii="Verdana" w:hAnsi="Verdana"/>
                <w:b/>
                <w:bCs/>
              </w:rPr>
              <w:t>PCRS</w:t>
            </w:r>
          </w:p>
        </w:tc>
        <w:tc>
          <w:tcPr>
            <w:tcW w:w="811" w:type="pct"/>
            <w:tcMar>
              <w:top w:w="0" w:type="dxa"/>
              <w:left w:w="101" w:type="dxa"/>
              <w:bottom w:w="0" w:type="dxa"/>
              <w:right w:w="101" w:type="dxa"/>
            </w:tcMar>
            <w:hideMark/>
          </w:tcPr>
          <w:p w14:paraId="0D08A79F" w14:textId="77777777" w:rsidR="00D94C14" w:rsidRPr="00CE47D7" w:rsidRDefault="00D94C14" w:rsidP="009309C8">
            <w:pPr>
              <w:spacing w:before="120" w:after="120"/>
            </w:pPr>
            <w:r w:rsidRPr="00CE47D7">
              <w:rPr>
                <w:rFonts w:ascii="Verdana" w:hAnsi="Verdana"/>
              </w:rPr>
              <w:t>Prescription Claim Reimbursement Statement</w:t>
            </w:r>
          </w:p>
        </w:tc>
        <w:tc>
          <w:tcPr>
            <w:tcW w:w="3558" w:type="pct"/>
            <w:tcMar>
              <w:top w:w="0" w:type="dxa"/>
              <w:left w:w="101" w:type="dxa"/>
              <w:bottom w:w="0" w:type="dxa"/>
              <w:right w:w="101" w:type="dxa"/>
            </w:tcMar>
            <w:hideMark/>
          </w:tcPr>
          <w:p w14:paraId="1AA0A9AA" w14:textId="65434F11" w:rsidR="00D94C14" w:rsidRPr="00CE47D7" w:rsidRDefault="00D94C14" w:rsidP="009309C8">
            <w:pPr>
              <w:spacing w:before="120" w:after="120"/>
            </w:pPr>
            <w:r w:rsidRPr="00CE47D7">
              <w:rPr>
                <w:rFonts w:ascii="Verdana" w:hAnsi="Verdana"/>
              </w:rPr>
              <w:t>Supplies the claim(s) data for any prescriptions processed by Paper Claims in RxClaim. This statement provides claim numbers, drug, dates of fill, and status of the claim.</w:t>
            </w:r>
          </w:p>
        </w:tc>
      </w:tr>
      <w:tr w:rsidR="00D94C14" w:rsidRPr="00CE47D7" w14:paraId="576BBE40" w14:textId="77777777" w:rsidTr="00271457">
        <w:tc>
          <w:tcPr>
            <w:tcW w:w="631" w:type="pct"/>
            <w:tcMar>
              <w:top w:w="0" w:type="dxa"/>
              <w:left w:w="101" w:type="dxa"/>
              <w:bottom w:w="0" w:type="dxa"/>
              <w:right w:w="101" w:type="dxa"/>
            </w:tcMar>
            <w:hideMark/>
          </w:tcPr>
          <w:p w14:paraId="2F96ED75" w14:textId="77777777" w:rsidR="00D94C14" w:rsidRPr="00CE47D7" w:rsidRDefault="00D94C14" w:rsidP="009309C8">
            <w:pPr>
              <w:spacing w:before="120" w:after="120"/>
              <w:jc w:val="center"/>
            </w:pPr>
            <w:r w:rsidRPr="00CE47D7">
              <w:rPr>
                <w:rFonts w:ascii="Verdana" w:hAnsi="Verdana"/>
                <w:b/>
                <w:bCs/>
              </w:rPr>
              <w:t>PCSK9</w:t>
            </w:r>
          </w:p>
          <w:p w14:paraId="4C206696" w14:textId="77777777" w:rsidR="00D94C14" w:rsidRPr="00CE47D7" w:rsidRDefault="00D94C14" w:rsidP="009309C8">
            <w:pPr>
              <w:spacing w:before="120" w:after="120"/>
              <w:jc w:val="center"/>
            </w:pPr>
            <w:r w:rsidRPr="00CE47D7">
              <w:t> </w:t>
            </w:r>
          </w:p>
        </w:tc>
        <w:tc>
          <w:tcPr>
            <w:tcW w:w="811" w:type="pct"/>
            <w:tcMar>
              <w:top w:w="0" w:type="dxa"/>
              <w:left w:w="101" w:type="dxa"/>
              <w:bottom w:w="0" w:type="dxa"/>
              <w:right w:w="101" w:type="dxa"/>
            </w:tcMar>
            <w:hideMark/>
          </w:tcPr>
          <w:p w14:paraId="120C7478" w14:textId="77777777" w:rsidR="00D94C14" w:rsidRPr="00CE47D7" w:rsidRDefault="00D94C14" w:rsidP="009309C8">
            <w:pPr>
              <w:spacing w:before="120" w:after="120"/>
            </w:pPr>
            <w:r w:rsidRPr="00CE47D7">
              <w:rPr>
                <w:rFonts w:ascii="Verdana" w:hAnsi="Verdana"/>
              </w:rPr>
              <w:t>Proprotein Convertase Subtilisin/Kexin Type 9</w:t>
            </w:r>
          </w:p>
        </w:tc>
        <w:tc>
          <w:tcPr>
            <w:tcW w:w="3558" w:type="pct"/>
            <w:tcMar>
              <w:top w:w="0" w:type="dxa"/>
              <w:left w:w="101" w:type="dxa"/>
              <w:bottom w:w="0" w:type="dxa"/>
              <w:right w:w="101" w:type="dxa"/>
            </w:tcMar>
            <w:hideMark/>
          </w:tcPr>
          <w:p w14:paraId="02DCC942" w14:textId="77777777" w:rsidR="00D94C14" w:rsidRPr="00CE47D7" w:rsidRDefault="00D94C14" w:rsidP="009309C8">
            <w:pPr>
              <w:spacing w:before="120" w:after="120"/>
            </w:pPr>
            <w:r w:rsidRPr="00CE47D7">
              <w:rPr>
                <w:rFonts w:ascii="Verdana" w:hAnsi="Verdana"/>
              </w:rPr>
              <w:t>Name of medication used to help regulate/reduce cholesterol.</w:t>
            </w:r>
          </w:p>
          <w:p w14:paraId="6B219C26" w14:textId="77777777" w:rsidR="00D94C14" w:rsidRPr="00CE47D7" w:rsidRDefault="00D94C14" w:rsidP="009309C8">
            <w:pPr>
              <w:spacing w:before="120" w:after="120"/>
            </w:pPr>
            <w:r w:rsidRPr="00CE47D7">
              <w:rPr>
                <w:rFonts w:ascii="Verdana" w:hAnsi="Verdana"/>
              </w:rPr>
              <w:t> </w:t>
            </w:r>
          </w:p>
          <w:p w14:paraId="092C7779" w14:textId="21916EED" w:rsidR="00D94C14" w:rsidRPr="00CE47D7" w:rsidRDefault="00D94C14" w:rsidP="00414A49">
            <w:pPr>
              <w:spacing w:before="120" w:after="120"/>
            </w:pPr>
            <w:r w:rsidRPr="00CE47D7">
              <w:rPr>
                <w:noProof/>
              </w:rPr>
              <w:drawing>
                <wp:inline distT="0" distB="0" distL="0" distR="0" wp14:anchorId="6D7C4932" wp14:editId="5411028B">
                  <wp:extent cx="23812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E47D7">
              <w:t> </w:t>
            </w:r>
            <w:r w:rsidRPr="00CE47D7">
              <w:rPr>
                <w:rFonts w:ascii="Verdana" w:hAnsi="Verdana"/>
              </w:rPr>
              <w:t>PCSK9 Drugs are no longer distributed by CVS.</w:t>
            </w:r>
          </w:p>
        </w:tc>
      </w:tr>
      <w:tr w:rsidR="00D94C14" w:rsidRPr="00CE47D7" w14:paraId="38C5A81F" w14:textId="77777777" w:rsidTr="00271457">
        <w:tc>
          <w:tcPr>
            <w:tcW w:w="631" w:type="pct"/>
            <w:tcMar>
              <w:top w:w="0" w:type="dxa"/>
              <w:left w:w="101" w:type="dxa"/>
              <w:bottom w:w="0" w:type="dxa"/>
              <w:right w:w="101" w:type="dxa"/>
            </w:tcMar>
            <w:hideMark/>
          </w:tcPr>
          <w:p w14:paraId="5B6E6F38" w14:textId="77777777" w:rsidR="00D94C14" w:rsidRPr="00CE47D7" w:rsidRDefault="00D94C14" w:rsidP="009309C8">
            <w:pPr>
              <w:spacing w:before="120" w:after="120"/>
              <w:jc w:val="center"/>
            </w:pPr>
            <w:r w:rsidRPr="00CE47D7">
              <w:rPr>
                <w:rFonts w:ascii="Verdana" w:hAnsi="Verdana"/>
                <w:b/>
                <w:bCs/>
              </w:rPr>
              <w:t>PCT</w:t>
            </w:r>
          </w:p>
        </w:tc>
        <w:tc>
          <w:tcPr>
            <w:tcW w:w="811" w:type="pct"/>
            <w:tcMar>
              <w:top w:w="0" w:type="dxa"/>
              <w:left w:w="101" w:type="dxa"/>
              <w:bottom w:w="0" w:type="dxa"/>
              <w:right w:w="101" w:type="dxa"/>
            </w:tcMar>
            <w:hideMark/>
          </w:tcPr>
          <w:p w14:paraId="36ADAC9B" w14:textId="77777777" w:rsidR="00D94C14" w:rsidRPr="00CE47D7" w:rsidRDefault="00D94C14" w:rsidP="009309C8">
            <w:pPr>
              <w:spacing w:before="120" w:after="120"/>
            </w:pPr>
            <w:r w:rsidRPr="00CE47D7">
              <w:rPr>
                <w:rFonts w:ascii="Verdana" w:hAnsi="Verdana"/>
              </w:rPr>
              <w:t>Prerequisite Contingent Therapy</w:t>
            </w:r>
          </w:p>
        </w:tc>
        <w:tc>
          <w:tcPr>
            <w:tcW w:w="3558" w:type="pct"/>
            <w:tcMar>
              <w:top w:w="0" w:type="dxa"/>
              <w:left w:w="101" w:type="dxa"/>
              <w:bottom w:w="0" w:type="dxa"/>
              <w:right w:w="101" w:type="dxa"/>
            </w:tcMar>
            <w:hideMark/>
          </w:tcPr>
          <w:p w14:paraId="4E07A1C2" w14:textId="75D87488" w:rsidR="00D94C14" w:rsidRPr="00CE47D7" w:rsidRDefault="00D94C14" w:rsidP="009309C8">
            <w:pPr>
              <w:spacing w:before="120" w:after="120"/>
            </w:pPr>
            <w:r w:rsidRPr="00CE47D7">
              <w:rPr>
                <w:rFonts w:ascii="Verdana" w:hAnsi="Verdana"/>
              </w:rPr>
              <w:t>Before allowing a plan member to receive the drug on the claim, the plan member is required to use other prescription therapy for a specified duration and within a specified period of time.</w:t>
            </w:r>
          </w:p>
        </w:tc>
      </w:tr>
      <w:tr w:rsidR="00D94C14" w:rsidRPr="00CE47D7" w14:paraId="62F4B45C" w14:textId="77777777" w:rsidTr="00271457">
        <w:tc>
          <w:tcPr>
            <w:tcW w:w="631" w:type="pct"/>
            <w:tcMar>
              <w:top w:w="0" w:type="dxa"/>
              <w:left w:w="101" w:type="dxa"/>
              <w:bottom w:w="0" w:type="dxa"/>
              <w:right w:w="101" w:type="dxa"/>
            </w:tcMar>
            <w:hideMark/>
          </w:tcPr>
          <w:p w14:paraId="11CF8947" w14:textId="77777777" w:rsidR="00D94C14" w:rsidRPr="00CE47D7" w:rsidRDefault="00D94C14" w:rsidP="009309C8">
            <w:pPr>
              <w:spacing w:before="120" w:after="120"/>
              <w:jc w:val="center"/>
            </w:pPr>
            <w:r w:rsidRPr="00CE47D7">
              <w:rPr>
                <w:rFonts w:ascii="Verdana" w:hAnsi="Verdana"/>
                <w:b/>
                <w:bCs/>
              </w:rPr>
              <w:t>PCUG</w:t>
            </w:r>
          </w:p>
        </w:tc>
        <w:tc>
          <w:tcPr>
            <w:tcW w:w="811" w:type="pct"/>
            <w:tcMar>
              <w:top w:w="0" w:type="dxa"/>
              <w:left w:w="101" w:type="dxa"/>
              <w:bottom w:w="0" w:type="dxa"/>
              <w:right w:w="101" w:type="dxa"/>
            </w:tcMar>
            <w:hideMark/>
          </w:tcPr>
          <w:p w14:paraId="61D21E5D" w14:textId="77777777" w:rsidR="00D94C14" w:rsidRPr="00CE47D7" w:rsidRDefault="00D94C14" w:rsidP="009309C8">
            <w:pPr>
              <w:spacing w:before="120" w:after="120"/>
            </w:pPr>
            <w:r w:rsidRPr="00CE47D7">
              <w:rPr>
                <w:rFonts w:ascii="Verdana" w:hAnsi="Verdana"/>
              </w:rPr>
              <w:t>Plan Communications User Guide</w:t>
            </w:r>
          </w:p>
        </w:tc>
        <w:tc>
          <w:tcPr>
            <w:tcW w:w="3558" w:type="pct"/>
            <w:tcMar>
              <w:top w:w="0" w:type="dxa"/>
              <w:left w:w="101" w:type="dxa"/>
              <w:bottom w:w="0" w:type="dxa"/>
              <w:right w:w="101" w:type="dxa"/>
            </w:tcMar>
            <w:hideMark/>
          </w:tcPr>
          <w:p w14:paraId="54E3D11E" w14:textId="13B78C72" w:rsidR="00D94C14" w:rsidRPr="00CE47D7" w:rsidRDefault="00D94C14" w:rsidP="009309C8">
            <w:pPr>
              <w:spacing w:before="120" w:after="120"/>
            </w:pPr>
            <w:r w:rsidRPr="00CE47D7">
              <w:rPr>
                <w:rFonts w:ascii="Verdana" w:hAnsi="Verdana"/>
              </w:rPr>
              <w:t> </w:t>
            </w:r>
            <w:hyperlink r:id="rId12" w:history="1">
              <w:r w:rsidRPr="005D6397">
                <w:rPr>
                  <w:rStyle w:val="Hyperlink"/>
                  <w:rFonts w:ascii="Verdana" w:hAnsi="Verdana"/>
                </w:rPr>
                <w:t>http://www.cms.gov/Research-Statistics-Data-and-Systems/CMS-Information-Technology/mapdhelpdesk/Plan_Communications_User_Guide.html</w:t>
              </w:r>
            </w:hyperlink>
          </w:p>
          <w:p w14:paraId="42DA44FD" w14:textId="77777777" w:rsidR="00D94C14" w:rsidRPr="00CE47D7" w:rsidRDefault="00D94C14" w:rsidP="009309C8">
            <w:pPr>
              <w:spacing w:before="120" w:after="120"/>
            </w:pPr>
            <w:r w:rsidRPr="00CE47D7">
              <w:rPr>
                <w:rFonts w:ascii="Verdana" w:hAnsi="Verdana"/>
              </w:rPr>
              <w:t>(Also noted under </w:t>
            </w:r>
            <w:hyperlink r:id="rId13" w:anchor="_Other_Resources" w:history="1">
              <w:r w:rsidRPr="00CE47D7">
                <w:rPr>
                  <w:rFonts w:ascii="Verdana" w:hAnsi="Verdana"/>
                  <w:color w:val="0000FF"/>
                  <w:u w:val="single"/>
                </w:rPr>
                <w:t>Other Resources</w:t>
              </w:r>
            </w:hyperlink>
            <w:r w:rsidRPr="00CE47D7">
              <w:rPr>
                <w:rFonts w:ascii="Verdana" w:hAnsi="Verdana"/>
              </w:rPr>
              <w:t>).</w:t>
            </w:r>
          </w:p>
        </w:tc>
      </w:tr>
      <w:tr w:rsidR="00D94C14" w:rsidRPr="00CE47D7" w14:paraId="523C1E4F" w14:textId="77777777" w:rsidTr="00271457">
        <w:tc>
          <w:tcPr>
            <w:tcW w:w="631" w:type="pct"/>
            <w:tcMar>
              <w:top w:w="0" w:type="dxa"/>
              <w:left w:w="101" w:type="dxa"/>
              <w:bottom w:w="0" w:type="dxa"/>
              <w:right w:w="101" w:type="dxa"/>
            </w:tcMar>
            <w:hideMark/>
          </w:tcPr>
          <w:p w14:paraId="60B81E43" w14:textId="77777777" w:rsidR="00D94C14" w:rsidRPr="00CE47D7" w:rsidRDefault="00D94C14" w:rsidP="009309C8">
            <w:pPr>
              <w:spacing w:before="120" w:after="120"/>
              <w:jc w:val="center"/>
            </w:pPr>
            <w:r w:rsidRPr="00CE47D7">
              <w:rPr>
                <w:rFonts w:ascii="Verdana" w:hAnsi="Verdana"/>
                <w:b/>
                <w:bCs/>
              </w:rPr>
              <w:t>PD</w:t>
            </w:r>
          </w:p>
        </w:tc>
        <w:tc>
          <w:tcPr>
            <w:tcW w:w="811" w:type="pct"/>
            <w:tcMar>
              <w:top w:w="0" w:type="dxa"/>
              <w:left w:w="101" w:type="dxa"/>
              <w:bottom w:w="0" w:type="dxa"/>
              <w:right w:w="101" w:type="dxa"/>
            </w:tcMar>
            <w:hideMark/>
          </w:tcPr>
          <w:p w14:paraId="126DDF50" w14:textId="77777777" w:rsidR="00D94C14" w:rsidRPr="00CE47D7" w:rsidRDefault="00D94C14" w:rsidP="009309C8">
            <w:pPr>
              <w:spacing w:before="120" w:after="120"/>
            </w:pPr>
            <w:r w:rsidRPr="00CE47D7">
              <w:rPr>
                <w:rFonts w:ascii="Verdana" w:hAnsi="Verdana"/>
              </w:rPr>
              <w:t>Previous Denial</w:t>
            </w:r>
          </w:p>
        </w:tc>
        <w:tc>
          <w:tcPr>
            <w:tcW w:w="3558" w:type="pct"/>
            <w:tcMar>
              <w:top w:w="0" w:type="dxa"/>
              <w:left w:w="101" w:type="dxa"/>
              <w:bottom w:w="0" w:type="dxa"/>
              <w:right w:w="101" w:type="dxa"/>
            </w:tcMar>
            <w:hideMark/>
          </w:tcPr>
          <w:p w14:paraId="142EE629" w14:textId="19D74FF9" w:rsidR="00D94C14" w:rsidRPr="00CE47D7" w:rsidRDefault="00D94C14" w:rsidP="009309C8">
            <w:pPr>
              <w:spacing w:before="120" w:after="120"/>
            </w:pPr>
            <w:r w:rsidRPr="00CE47D7">
              <w:rPr>
                <w:rFonts w:ascii="Verdana" w:hAnsi="Verdana"/>
              </w:rPr>
              <w:t>A denial was received from the prescriber previously to the same question.</w:t>
            </w:r>
          </w:p>
        </w:tc>
      </w:tr>
      <w:tr w:rsidR="00D94C14" w:rsidRPr="00CE47D7" w14:paraId="1B01C138" w14:textId="77777777" w:rsidTr="00271457">
        <w:tc>
          <w:tcPr>
            <w:tcW w:w="631" w:type="pct"/>
            <w:tcMar>
              <w:top w:w="0" w:type="dxa"/>
              <w:left w:w="101" w:type="dxa"/>
              <w:bottom w:w="0" w:type="dxa"/>
              <w:right w:w="101" w:type="dxa"/>
            </w:tcMar>
            <w:hideMark/>
          </w:tcPr>
          <w:p w14:paraId="67639D34" w14:textId="77777777" w:rsidR="00D94C14" w:rsidRPr="00CE47D7" w:rsidRDefault="00D94C14" w:rsidP="009309C8">
            <w:pPr>
              <w:spacing w:before="120" w:after="120"/>
              <w:jc w:val="center"/>
            </w:pPr>
            <w:r w:rsidRPr="00CE47D7">
              <w:rPr>
                <w:rFonts w:ascii="Verdana" w:hAnsi="Verdana"/>
                <w:b/>
                <w:bCs/>
              </w:rPr>
              <w:t> PDE</w:t>
            </w:r>
          </w:p>
        </w:tc>
        <w:tc>
          <w:tcPr>
            <w:tcW w:w="811" w:type="pct"/>
            <w:tcMar>
              <w:top w:w="0" w:type="dxa"/>
              <w:left w:w="101" w:type="dxa"/>
              <w:bottom w:w="0" w:type="dxa"/>
              <w:right w:w="101" w:type="dxa"/>
            </w:tcMar>
            <w:hideMark/>
          </w:tcPr>
          <w:p w14:paraId="7392D24B" w14:textId="77777777" w:rsidR="00D94C14" w:rsidRPr="00CE47D7" w:rsidRDefault="00D94C14" w:rsidP="009309C8">
            <w:pPr>
              <w:spacing w:before="120" w:after="120"/>
            </w:pPr>
            <w:r w:rsidRPr="00CE47D7">
              <w:rPr>
                <w:rFonts w:ascii="Verdana" w:hAnsi="Verdana"/>
              </w:rPr>
              <w:t>Prescription Drug Event</w:t>
            </w:r>
          </w:p>
          <w:p w14:paraId="629A717E" w14:textId="77777777" w:rsidR="00D94C14" w:rsidRPr="00CE47D7" w:rsidRDefault="00D94C14" w:rsidP="009309C8">
            <w:pPr>
              <w:spacing w:before="120" w:after="120"/>
            </w:pPr>
            <w:r w:rsidRPr="00CE47D7">
              <w:rPr>
                <w:rFonts w:ascii="Verdana" w:hAnsi="Verdana"/>
              </w:rPr>
              <w:t> </w:t>
            </w:r>
          </w:p>
        </w:tc>
        <w:tc>
          <w:tcPr>
            <w:tcW w:w="3558" w:type="pct"/>
            <w:tcMar>
              <w:top w:w="0" w:type="dxa"/>
              <w:left w:w="101" w:type="dxa"/>
              <w:bottom w:w="0" w:type="dxa"/>
              <w:right w:w="101" w:type="dxa"/>
            </w:tcMar>
            <w:hideMark/>
          </w:tcPr>
          <w:p w14:paraId="5A00DE7E" w14:textId="406C833D" w:rsidR="00D94C14" w:rsidRPr="00CE47D7" w:rsidRDefault="00D94C14" w:rsidP="009309C8">
            <w:pPr>
              <w:spacing w:before="120" w:after="120"/>
            </w:pPr>
            <w:r w:rsidRPr="00CE47D7">
              <w:rPr>
                <w:rFonts w:ascii="Verdana" w:hAnsi="Verdana"/>
                <w:color w:val="202124"/>
                <w:shd w:val="clear" w:color="auto" w:fill="FFFFFF"/>
              </w:rPr>
              <w:t>Every time a beneficiary fills a prescription under Medicare Part D, a prescription drug plan sponsor must submit a </w:t>
            </w:r>
            <w:r w:rsidRPr="00CE47D7">
              <w:rPr>
                <w:rFonts w:ascii="Verdana" w:hAnsi="Verdana"/>
                <w:b/>
                <w:bCs/>
                <w:color w:val="202124"/>
                <w:shd w:val="clear" w:color="auto" w:fill="FFFFFF"/>
              </w:rPr>
              <w:t>summary record</w:t>
            </w:r>
            <w:r w:rsidRPr="00CE47D7">
              <w:rPr>
                <w:rFonts w:ascii="Verdana" w:hAnsi="Verdana"/>
                <w:color w:val="202124"/>
                <w:shd w:val="clear" w:color="auto" w:fill="FFFFFF"/>
              </w:rPr>
              <w:t> called the prescription drug event (PDE) data to CMS. The PDE data are not the same as individual drug claim transactions but are summary extracts using CMS-defined standard fields.</w:t>
            </w:r>
          </w:p>
        </w:tc>
      </w:tr>
      <w:tr w:rsidR="00D94C14" w:rsidRPr="00CE47D7" w14:paraId="79EC9317" w14:textId="77777777" w:rsidTr="00271457">
        <w:tc>
          <w:tcPr>
            <w:tcW w:w="631" w:type="pct"/>
            <w:tcMar>
              <w:top w:w="0" w:type="dxa"/>
              <w:left w:w="101" w:type="dxa"/>
              <w:bottom w:w="0" w:type="dxa"/>
              <w:right w:w="101" w:type="dxa"/>
            </w:tcMar>
            <w:hideMark/>
          </w:tcPr>
          <w:p w14:paraId="2D5E49F3" w14:textId="77777777" w:rsidR="00D94C14" w:rsidRPr="00CE47D7" w:rsidRDefault="00D94C14" w:rsidP="009309C8">
            <w:pPr>
              <w:spacing w:before="120" w:after="120"/>
              <w:jc w:val="center"/>
            </w:pPr>
            <w:r w:rsidRPr="00CE47D7">
              <w:rPr>
                <w:rFonts w:ascii="Verdana" w:hAnsi="Verdana"/>
                <w:b/>
                <w:bCs/>
              </w:rPr>
              <w:t>PDL</w:t>
            </w:r>
          </w:p>
        </w:tc>
        <w:tc>
          <w:tcPr>
            <w:tcW w:w="811" w:type="pct"/>
            <w:tcMar>
              <w:top w:w="0" w:type="dxa"/>
              <w:left w:w="101" w:type="dxa"/>
              <w:bottom w:w="0" w:type="dxa"/>
              <w:right w:w="101" w:type="dxa"/>
            </w:tcMar>
            <w:hideMark/>
          </w:tcPr>
          <w:p w14:paraId="1547C97E" w14:textId="77777777" w:rsidR="00D94C14" w:rsidRPr="00CE47D7" w:rsidRDefault="00D94C14" w:rsidP="009309C8">
            <w:pPr>
              <w:spacing w:before="120" w:after="120"/>
            </w:pPr>
            <w:r w:rsidRPr="00CE47D7">
              <w:rPr>
                <w:rFonts w:ascii="Verdana" w:hAnsi="Verdana"/>
              </w:rPr>
              <w:t>Preferred Drug Lists</w:t>
            </w:r>
          </w:p>
        </w:tc>
        <w:tc>
          <w:tcPr>
            <w:tcW w:w="3558" w:type="pct"/>
            <w:tcMar>
              <w:top w:w="0" w:type="dxa"/>
              <w:left w:w="101" w:type="dxa"/>
              <w:bottom w:w="0" w:type="dxa"/>
              <w:right w:w="101" w:type="dxa"/>
            </w:tcMar>
            <w:hideMark/>
          </w:tcPr>
          <w:p w14:paraId="7E09B4EC" w14:textId="77777777" w:rsidR="00D94C14" w:rsidRPr="00CE47D7" w:rsidRDefault="00D94C14" w:rsidP="009309C8">
            <w:pPr>
              <w:spacing w:before="120" w:after="120"/>
            </w:pPr>
            <w:r w:rsidRPr="00CE47D7">
              <w:rPr>
                <w:rFonts w:ascii="Verdana" w:hAnsi="Verdana"/>
              </w:rPr>
              <w:t>Refers to medications that may be on a formulary in a multiple tier benefit design that allows for co-payment at the time of service equal to that charged for second-tier or midlevel cost. </w:t>
            </w:r>
          </w:p>
          <w:p w14:paraId="556EACE2" w14:textId="77777777" w:rsidR="00D94C14" w:rsidRPr="00CE47D7" w:rsidRDefault="00D94C14" w:rsidP="009309C8">
            <w:pPr>
              <w:spacing w:before="120" w:after="120"/>
            </w:pPr>
            <w:r w:rsidRPr="00CE47D7">
              <w:rPr>
                <w:rFonts w:ascii="Verdana" w:hAnsi="Verdana"/>
              </w:rPr>
              <w:t> </w:t>
            </w:r>
          </w:p>
          <w:p w14:paraId="11EB2A5A" w14:textId="5ED4A8C3" w:rsidR="00D94C14" w:rsidRPr="00CE47D7" w:rsidRDefault="00D94C14" w:rsidP="009309C8">
            <w:pPr>
              <w:spacing w:before="120" w:after="120"/>
            </w:pPr>
            <w:r w:rsidRPr="00CE47D7">
              <w:rPr>
                <w:rFonts w:ascii="Verdana" w:hAnsi="Verdana"/>
                <w:b/>
                <w:bCs/>
              </w:rPr>
              <w:t>Example</w:t>
            </w:r>
            <w:r>
              <w:rPr>
                <w:rFonts w:ascii="Verdana" w:hAnsi="Verdana"/>
                <w:b/>
                <w:bCs/>
              </w:rPr>
              <w:t xml:space="preserve">: </w:t>
            </w:r>
            <w:r w:rsidRPr="00CE47D7">
              <w:rPr>
                <w:rFonts w:ascii="Verdana" w:hAnsi="Verdana"/>
              </w:rPr>
              <w:t>A member would pay the next highest co-payment for the preferred drug after the generic co-payment amount, not the highest co-payment overall in the benefit plan.</w:t>
            </w:r>
          </w:p>
          <w:p w14:paraId="05C486C8" w14:textId="77777777" w:rsidR="00D94C14" w:rsidRPr="00CE47D7" w:rsidRDefault="00D94C14" w:rsidP="009309C8">
            <w:pPr>
              <w:spacing w:before="120" w:after="120"/>
            </w:pPr>
            <w:r w:rsidRPr="00CE47D7">
              <w:rPr>
                <w:rFonts w:ascii="Verdana" w:hAnsi="Verdana"/>
              </w:rPr>
              <w:t> </w:t>
            </w:r>
          </w:p>
          <w:p w14:paraId="65D46D5A" w14:textId="50232B54" w:rsidR="00D94C14" w:rsidRPr="00CE47D7" w:rsidRDefault="00D94C14" w:rsidP="009309C8">
            <w:pPr>
              <w:spacing w:before="120" w:after="120"/>
            </w:pPr>
            <w:r w:rsidRPr="00CE47D7">
              <w:rPr>
                <w:rFonts w:ascii="Verdana" w:hAnsi="Verdana"/>
              </w:rPr>
              <w:t>An economically modeled, clinically approved subset of our national “Clinical Formulary and Prescribing Guidelines.”  The list meets the needs of at least 85% of members requiring therapy in a given therapeutic class.</w:t>
            </w:r>
          </w:p>
        </w:tc>
      </w:tr>
      <w:tr w:rsidR="00D94C14" w:rsidRPr="00CE47D7" w14:paraId="137F5718" w14:textId="77777777" w:rsidTr="00271457">
        <w:tc>
          <w:tcPr>
            <w:tcW w:w="631" w:type="pct"/>
            <w:tcMar>
              <w:top w:w="0" w:type="dxa"/>
              <w:left w:w="101" w:type="dxa"/>
              <w:bottom w:w="0" w:type="dxa"/>
              <w:right w:w="101" w:type="dxa"/>
            </w:tcMar>
            <w:hideMark/>
          </w:tcPr>
          <w:p w14:paraId="03D3D704" w14:textId="77777777" w:rsidR="00D94C14" w:rsidRPr="00CE47D7" w:rsidRDefault="00D94C14" w:rsidP="009309C8">
            <w:pPr>
              <w:spacing w:before="120" w:after="120"/>
              <w:jc w:val="center"/>
            </w:pPr>
            <w:r w:rsidRPr="00CE47D7">
              <w:rPr>
                <w:rFonts w:ascii="Verdana" w:hAnsi="Verdana"/>
                <w:b/>
                <w:bCs/>
              </w:rPr>
              <w:t>PDP</w:t>
            </w:r>
          </w:p>
        </w:tc>
        <w:tc>
          <w:tcPr>
            <w:tcW w:w="811" w:type="pct"/>
            <w:tcMar>
              <w:top w:w="0" w:type="dxa"/>
              <w:left w:w="101" w:type="dxa"/>
              <w:bottom w:w="0" w:type="dxa"/>
              <w:right w:w="101" w:type="dxa"/>
            </w:tcMar>
            <w:hideMark/>
          </w:tcPr>
          <w:p w14:paraId="70EC5917" w14:textId="77777777" w:rsidR="00D94C14" w:rsidRPr="00CE47D7" w:rsidRDefault="00D94C14" w:rsidP="009309C8">
            <w:pPr>
              <w:spacing w:before="120" w:after="120"/>
            </w:pPr>
            <w:r w:rsidRPr="00CE47D7">
              <w:rPr>
                <w:rFonts w:ascii="Verdana" w:hAnsi="Verdana"/>
              </w:rPr>
              <w:t>Prescription Drug Plan</w:t>
            </w:r>
          </w:p>
        </w:tc>
        <w:tc>
          <w:tcPr>
            <w:tcW w:w="3558" w:type="pct"/>
            <w:tcMar>
              <w:top w:w="0" w:type="dxa"/>
              <w:left w:w="101" w:type="dxa"/>
              <w:bottom w:w="0" w:type="dxa"/>
              <w:right w:w="101" w:type="dxa"/>
            </w:tcMar>
            <w:hideMark/>
          </w:tcPr>
          <w:p w14:paraId="6E48F663" w14:textId="541EE46B" w:rsidR="00D94C14" w:rsidRPr="00CE47D7" w:rsidRDefault="00D94C14" w:rsidP="009309C8">
            <w:pPr>
              <w:spacing w:before="120" w:after="120"/>
            </w:pPr>
            <w:r w:rsidRPr="00CE47D7">
              <w:rPr>
                <w:rFonts w:ascii="Verdana" w:hAnsi="Verdana"/>
              </w:rPr>
              <w:t>A standalone plan that only covers prescription drugs.</w:t>
            </w:r>
          </w:p>
        </w:tc>
      </w:tr>
      <w:tr w:rsidR="00D94C14" w:rsidRPr="00CE47D7" w14:paraId="46FD8785" w14:textId="77777777" w:rsidTr="00271457">
        <w:tc>
          <w:tcPr>
            <w:tcW w:w="631" w:type="pct"/>
            <w:tcMar>
              <w:top w:w="0" w:type="dxa"/>
              <w:left w:w="101" w:type="dxa"/>
              <w:bottom w:w="0" w:type="dxa"/>
              <w:right w:w="101" w:type="dxa"/>
            </w:tcMar>
            <w:hideMark/>
          </w:tcPr>
          <w:p w14:paraId="173CF49C" w14:textId="77777777" w:rsidR="00D94C14" w:rsidRPr="00CE47D7" w:rsidRDefault="00D94C14" w:rsidP="009309C8">
            <w:pPr>
              <w:spacing w:before="120" w:after="120"/>
              <w:jc w:val="center"/>
            </w:pPr>
            <w:r w:rsidRPr="00CE47D7">
              <w:rPr>
                <w:rFonts w:ascii="Verdana" w:hAnsi="Verdana"/>
                <w:b/>
                <w:bCs/>
              </w:rPr>
              <w:t> PDS</w:t>
            </w:r>
          </w:p>
        </w:tc>
        <w:tc>
          <w:tcPr>
            <w:tcW w:w="811" w:type="pct"/>
            <w:tcMar>
              <w:top w:w="0" w:type="dxa"/>
              <w:left w:w="101" w:type="dxa"/>
              <w:bottom w:w="0" w:type="dxa"/>
              <w:right w:w="101" w:type="dxa"/>
            </w:tcMar>
            <w:hideMark/>
          </w:tcPr>
          <w:p w14:paraId="1880D20F" w14:textId="4521E7FB" w:rsidR="00D94C14" w:rsidRPr="00CE47D7" w:rsidRDefault="00D94C14" w:rsidP="009309C8">
            <w:pPr>
              <w:spacing w:before="120" w:after="120"/>
            </w:pPr>
            <w:bookmarkStart w:id="3" w:name="OLE_LINK17"/>
            <w:r w:rsidRPr="00CE47D7">
              <w:rPr>
                <w:rFonts w:ascii="Verdana" w:hAnsi="Verdana"/>
              </w:rPr>
              <w:t>Potential Direct Sales</w:t>
            </w:r>
            <w:bookmarkEnd w:id="3"/>
          </w:p>
          <w:p w14:paraId="210736C4" w14:textId="77777777" w:rsidR="00D94C14" w:rsidRPr="00CE47D7" w:rsidRDefault="00D94C14" w:rsidP="009309C8">
            <w:pPr>
              <w:spacing w:before="120" w:after="120"/>
            </w:pPr>
            <w:r w:rsidRPr="00CE47D7">
              <w:rPr>
                <w:rFonts w:ascii="Verdana" w:hAnsi="Verdana"/>
              </w:rPr>
              <w:t> </w:t>
            </w:r>
          </w:p>
        </w:tc>
        <w:tc>
          <w:tcPr>
            <w:tcW w:w="3558" w:type="pct"/>
            <w:tcMar>
              <w:top w:w="0" w:type="dxa"/>
              <w:left w:w="101" w:type="dxa"/>
              <w:bottom w:w="0" w:type="dxa"/>
              <w:right w:w="101" w:type="dxa"/>
            </w:tcMar>
            <w:hideMark/>
          </w:tcPr>
          <w:p w14:paraId="2CCCB468" w14:textId="77777777" w:rsidR="00D94C14" w:rsidRPr="00CE47D7" w:rsidRDefault="00D94C14" w:rsidP="009309C8">
            <w:pPr>
              <w:spacing w:before="120" w:after="120"/>
            </w:pPr>
            <w:r w:rsidRPr="00CE47D7">
              <w:rPr>
                <w:rFonts w:ascii="Verdana" w:hAnsi="Verdana"/>
                <w:color w:val="333333"/>
                <w:shd w:val="clear" w:color="auto" w:fill="FFFFFF"/>
              </w:rPr>
              <w:t>direct sales program offered to beneficiaries of clients whose pharmacy benefit plan does not cover certain medicines or products but does provide access to them at a discounted price.</w:t>
            </w:r>
          </w:p>
        </w:tc>
      </w:tr>
      <w:tr w:rsidR="00D94C14" w:rsidRPr="00CE47D7" w14:paraId="2B6EBDCC" w14:textId="77777777" w:rsidTr="00271457">
        <w:tc>
          <w:tcPr>
            <w:tcW w:w="631" w:type="pct"/>
            <w:tcMar>
              <w:top w:w="0" w:type="dxa"/>
              <w:left w:w="101" w:type="dxa"/>
              <w:bottom w:w="0" w:type="dxa"/>
              <w:right w:w="101" w:type="dxa"/>
            </w:tcMar>
            <w:hideMark/>
          </w:tcPr>
          <w:p w14:paraId="0744CF90" w14:textId="77777777" w:rsidR="00D94C14" w:rsidRPr="00CE47D7" w:rsidRDefault="00D94C14" w:rsidP="009309C8">
            <w:pPr>
              <w:spacing w:before="120" w:after="120"/>
              <w:jc w:val="center"/>
            </w:pPr>
            <w:r w:rsidRPr="00CE47D7">
              <w:rPr>
                <w:rFonts w:ascii="Verdana" w:hAnsi="Verdana"/>
                <w:b/>
                <w:bCs/>
              </w:rPr>
              <w:t>PE</w:t>
            </w:r>
          </w:p>
        </w:tc>
        <w:tc>
          <w:tcPr>
            <w:tcW w:w="811" w:type="pct"/>
            <w:tcMar>
              <w:top w:w="0" w:type="dxa"/>
              <w:left w:w="101" w:type="dxa"/>
              <w:bottom w:w="0" w:type="dxa"/>
              <w:right w:w="101" w:type="dxa"/>
            </w:tcMar>
            <w:hideMark/>
          </w:tcPr>
          <w:p w14:paraId="75DB7D68" w14:textId="77777777" w:rsidR="00D94C14" w:rsidRPr="00CE47D7" w:rsidRDefault="00D94C14" w:rsidP="009309C8">
            <w:pPr>
              <w:spacing w:before="120" w:after="120"/>
            </w:pPr>
            <w:r w:rsidRPr="00CE47D7">
              <w:rPr>
                <w:rFonts w:ascii="Verdana" w:hAnsi="Verdana"/>
              </w:rPr>
              <w:t>Prescription Entry</w:t>
            </w:r>
          </w:p>
        </w:tc>
        <w:tc>
          <w:tcPr>
            <w:tcW w:w="3558" w:type="pct"/>
            <w:tcMar>
              <w:top w:w="0" w:type="dxa"/>
              <w:left w:w="101" w:type="dxa"/>
              <w:bottom w:w="0" w:type="dxa"/>
              <w:right w:w="101" w:type="dxa"/>
            </w:tcMar>
            <w:hideMark/>
          </w:tcPr>
          <w:p w14:paraId="0B2591BA" w14:textId="14A70421" w:rsidR="00D94C14" w:rsidRPr="00CE47D7" w:rsidRDefault="00D94C14" w:rsidP="009309C8">
            <w:pPr>
              <w:spacing w:before="120" w:after="120"/>
            </w:pPr>
            <w:r w:rsidRPr="00CE47D7">
              <w:rPr>
                <w:rFonts w:ascii="Verdana" w:hAnsi="Verdana"/>
              </w:rPr>
              <w:t>Formerly known as “general translation.”  This is the area in which submitted prescriptions are entered into the LINKS system.</w:t>
            </w:r>
          </w:p>
        </w:tc>
      </w:tr>
      <w:tr w:rsidR="00D94C14" w:rsidRPr="00CE47D7" w14:paraId="508FA33F" w14:textId="77777777" w:rsidTr="00271457">
        <w:tc>
          <w:tcPr>
            <w:tcW w:w="631" w:type="pct"/>
            <w:tcMar>
              <w:top w:w="0" w:type="dxa"/>
              <w:left w:w="101" w:type="dxa"/>
              <w:bottom w:w="0" w:type="dxa"/>
              <w:right w:w="101" w:type="dxa"/>
            </w:tcMar>
            <w:hideMark/>
          </w:tcPr>
          <w:p w14:paraId="5273FB19" w14:textId="77777777" w:rsidR="00D94C14" w:rsidRPr="00CE47D7" w:rsidRDefault="00D94C14" w:rsidP="009309C8">
            <w:pPr>
              <w:spacing w:before="120" w:after="120"/>
              <w:jc w:val="center"/>
            </w:pPr>
            <w:r w:rsidRPr="00CE47D7">
              <w:rPr>
                <w:rFonts w:ascii="Verdana" w:hAnsi="Verdana"/>
                <w:b/>
                <w:bCs/>
              </w:rPr>
              <w:t>PENCD</w:t>
            </w:r>
          </w:p>
        </w:tc>
        <w:tc>
          <w:tcPr>
            <w:tcW w:w="811" w:type="pct"/>
            <w:tcMar>
              <w:top w:w="0" w:type="dxa"/>
              <w:left w:w="101" w:type="dxa"/>
              <w:bottom w:w="0" w:type="dxa"/>
              <w:right w:w="101" w:type="dxa"/>
            </w:tcMar>
            <w:hideMark/>
          </w:tcPr>
          <w:p w14:paraId="4674CC91" w14:textId="77777777" w:rsidR="00D94C14" w:rsidRPr="00CE47D7" w:rsidRDefault="00D94C14" w:rsidP="009309C8">
            <w:pPr>
              <w:spacing w:before="120" w:after="120"/>
            </w:pPr>
            <w:r w:rsidRPr="00CE47D7">
              <w:rPr>
                <w:rFonts w:ascii="Verdana" w:hAnsi="Verdana"/>
              </w:rPr>
              <w:t>Plan Enhancement for Non-Covered Drug Program</w:t>
            </w:r>
          </w:p>
        </w:tc>
        <w:tc>
          <w:tcPr>
            <w:tcW w:w="3558" w:type="pct"/>
            <w:tcMar>
              <w:top w:w="0" w:type="dxa"/>
              <w:left w:w="101" w:type="dxa"/>
              <w:bottom w:w="0" w:type="dxa"/>
              <w:right w:w="101" w:type="dxa"/>
            </w:tcMar>
            <w:hideMark/>
          </w:tcPr>
          <w:p w14:paraId="51CDAE76" w14:textId="3E669563" w:rsidR="00D94C14" w:rsidRDefault="00D94C14" w:rsidP="009309C8">
            <w:pPr>
              <w:spacing w:before="120" w:after="120"/>
              <w:rPr>
                <w:rFonts w:ascii="Verdana" w:hAnsi="Verdana"/>
              </w:rPr>
            </w:pPr>
            <w:r>
              <w:rPr>
                <w:rFonts w:ascii="Verdana" w:hAnsi="Verdana"/>
              </w:rPr>
              <w:t xml:space="preserve"> </w:t>
            </w:r>
            <w:r w:rsidRPr="00CE47D7">
              <w:rPr>
                <w:rFonts w:ascii="Verdana" w:hAnsi="Verdana"/>
              </w:rPr>
              <w:t>Program enhancement that offers plan member discounts on drugs not covered through their funded plan.</w:t>
            </w:r>
            <w:r>
              <w:rPr>
                <w:rFonts w:ascii="Verdana" w:hAnsi="Verdana"/>
              </w:rPr>
              <w:t xml:space="preserve"> Refer to the CIF for specific information for that member. </w:t>
            </w:r>
          </w:p>
          <w:p w14:paraId="3EFF7147" w14:textId="77777777" w:rsidR="00D94C14" w:rsidRDefault="00D94C14" w:rsidP="009309C8">
            <w:pPr>
              <w:spacing w:before="120" w:after="120"/>
              <w:rPr>
                <w:rFonts w:ascii="Verdana" w:hAnsi="Verdana"/>
                <w:b/>
                <w:bCs/>
              </w:rPr>
            </w:pPr>
          </w:p>
          <w:p w14:paraId="59406664" w14:textId="7D0EA1E5" w:rsidR="00D94C14" w:rsidRPr="00CE47D7" w:rsidRDefault="00D94C14" w:rsidP="009309C8">
            <w:pPr>
              <w:spacing w:before="120" w:after="120"/>
            </w:pPr>
            <w:r w:rsidRPr="00DA15D6">
              <w:rPr>
                <w:rFonts w:ascii="Verdana" w:hAnsi="Verdana"/>
                <w:b/>
                <w:bCs/>
              </w:rPr>
              <w:t>Note</w:t>
            </w:r>
            <w:r>
              <w:rPr>
                <w:rFonts w:ascii="Verdana" w:hAnsi="Verdana"/>
                <w:b/>
                <w:bCs/>
              </w:rPr>
              <w:t xml:space="preserve">: </w:t>
            </w:r>
            <w:r w:rsidRPr="00DA7B4B">
              <w:rPr>
                <w:rFonts w:ascii="Verdana" w:hAnsi="Verdana"/>
              </w:rPr>
              <w:t>If a member calls in about this, please DO NOT refer to this as PENCD. This is internal jargon only.</w:t>
            </w:r>
          </w:p>
        </w:tc>
      </w:tr>
      <w:tr w:rsidR="00D94C14" w:rsidRPr="00CE47D7" w14:paraId="02DDDD05" w14:textId="77777777" w:rsidTr="00271457">
        <w:tc>
          <w:tcPr>
            <w:tcW w:w="631" w:type="pct"/>
            <w:tcMar>
              <w:top w:w="0" w:type="dxa"/>
              <w:left w:w="101" w:type="dxa"/>
              <w:bottom w:w="0" w:type="dxa"/>
              <w:right w:w="101" w:type="dxa"/>
            </w:tcMar>
            <w:hideMark/>
          </w:tcPr>
          <w:p w14:paraId="31768EB1" w14:textId="77777777" w:rsidR="00D94C14" w:rsidRPr="00CE47D7" w:rsidRDefault="00D94C14" w:rsidP="009309C8">
            <w:pPr>
              <w:spacing w:before="120" w:after="120"/>
              <w:jc w:val="center"/>
            </w:pPr>
            <w:r w:rsidRPr="00CE47D7">
              <w:rPr>
                <w:rFonts w:ascii="Verdana" w:hAnsi="Verdana"/>
                <w:b/>
                <w:bCs/>
              </w:rPr>
              <w:t> Pend</w:t>
            </w:r>
          </w:p>
        </w:tc>
        <w:tc>
          <w:tcPr>
            <w:tcW w:w="811" w:type="pct"/>
            <w:tcMar>
              <w:top w:w="0" w:type="dxa"/>
              <w:left w:w="101" w:type="dxa"/>
              <w:bottom w:w="0" w:type="dxa"/>
              <w:right w:w="101" w:type="dxa"/>
            </w:tcMar>
            <w:hideMark/>
          </w:tcPr>
          <w:p w14:paraId="1B024900" w14:textId="771D1312" w:rsidR="00D94C14" w:rsidRPr="00CE47D7" w:rsidRDefault="00D94C14" w:rsidP="009309C8">
            <w:pPr>
              <w:spacing w:before="120" w:after="120"/>
            </w:pPr>
            <w:r w:rsidRPr="00CE47D7">
              <w:rPr>
                <w:rFonts w:ascii="Verdana" w:hAnsi="Verdana"/>
              </w:rPr>
              <w:t>Pending</w:t>
            </w:r>
          </w:p>
        </w:tc>
        <w:tc>
          <w:tcPr>
            <w:tcW w:w="3558" w:type="pct"/>
            <w:tcMar>
              <w:top w:w="0" w:type="dxa"/>
              <w:left w:w="101" w:type="dxa"/>
              <w:bottom w:w="0" w:type="dxa"/>
              <w:right w:w="101" w:type="dxa"/>
            </w:tcMar>
            <w:hideMark/>
          </w:tcPr>
          <w:p w14:paraId="41B74750" w14:textId="77777777" w:rsidR="00D94C14" w:rsidRPr="00CE47D7" w:rsidRDefault="00D94C14" w:rsidP="009309C8">
            <w:pPr>
              <w:spacing w:before="120" w:after="120"/>
            </w:pPr>
            <w:r w:rsidRPr="00CE47D7">
              <w:rPr>
                <w:rFonts w:ascii="Verdana" w:hAnsi="Verdana"/>
              </w:rPr>
              <w:t>Awaiting further review or still under initial review.</w:t>
            </w:r>
          </w:p>
        </w:tc>
      </w:tr>
      <w:tr w:rsidR="00D94C14" w:rsidRPr="00CE47D7" w14:paraId="0EB42360" w14:textId="77777777" w:rsidTr="00271457">
        <w:tc>
          <w:tcPr>
            <w:tcW w:w="631" w:type="pct"/>
            <w:tcMar>
              <w:top w:w="0" w:type="dxa"/>
              <w:left w:w="101" w:type="dxa"/>
              <w:bottom w:w="0" w:type="dxa"/>
              <w:right w:w="101" w:type="dxa"/>
            </w:tcMar>
            <w:hideMark/>
          </w:tcPr>
          <w:p w14:paraId="1474AE22" w14:textId="77777777" w:rsidR="00D94C14" w:rsidRPr="00CE47D7" w:rsidRDefault="00D94C14" w:rsidP="009309C8">
            <w:pPr>
              <w:spacing w:before="120" w:after="120"/>
              <w:jc w:val="center"/>
            </w:pPr>
            <w:r w:rsidRPr="00CE47D7">
              <w:rPr>
                <w:rFonts w:ascii="Verdana" w:hAnsi="Verdana"/>
                <w:b/>
                <w:bCs/>
              </w:rPr>
              <w:t>Percentage AWP </w:t>
            </w:r>
          </w:p>
        </w:tc>
        <w:tc>
          <w:tcPr>
            <w:tcW w:w="811" w:type="pct"/>
            <w:tcMar>
              <w:top w:w="0" w:type="dxa"/>
              <w:left w:w="101" w:type="dxa"/>
              <w:bottom w:w="0" w:type="dxa"/>
              <w:right w:w="101" w:type="dxa"/>
            </w:tcMar>
            <w:hideMark/>
          </w:tcPr>
          <w:p w14:paraId="1D78AC6E" w14:textId="6C776E11" w:rsidR="00D94C14" w:rsidRPr="00CE47D7" w:rsidRDefault="00D94C14" w:rsidP="009309C8">
            <w:pPr>
              <w:spacing w:before="120" w:after="120"/>
            </w:pPr>
            <w:r w:rsidRPr="00CE47D7">
              <w:rPr>
                <w:rFonts w:ascii="Verdana" w:hAnsi="Verdana"/>
              </w:rPr>
              <w:t>Percent of Average Wholesale Price</w:t>
            </w:r>
          </w:p>
        </w:tc>
        <w:tc>
          <w:tcPr>
            <w:tcW w:w="3558" w:type="pct"/>
            <w:tcMar>
              <w:top w:w="0" w:type="dxa"/>
              <w:left w:w="101" w:type="dxa"/>
              <w:bottom w:w="0" w:type="dxa"/>
              <w:right w:w="101" w:type="dxa"/>
            </w:tcMar>
            <w:hideMark/>
          </w:tcPr>
          <w:p w14:paraId="397BC30A" w14:textId="77777777" w:rsidR="00D94C14" w:rsidRPr="00CE47D7" w:rsidRDefault="00D94C14" w:rsidP="009309C8">
            <w:pPr>
              <w:spacing w:before="120" w:after="120"/>
            </w:pPr>
            <w:r w:rsidRPr="00CE47D7">
              <w:rPr>
                <w:rFonts w:ascii="Verdana" w:hAnsi="Verdana"/>
              </w:rPr>
              <w:t>Percentage of AWP to be reimbursed by the Plan.</w:t>
            </w:r>
          </w:p>
        </w:tc>
      </w:tr>
      <w:tr w:rsidR="00D94C14" w:rsidRPr="00CE47D7" w14:paraId="11B6D82E" w14:textId="77777777" w:rsidTr="00271457">
        <w:tc>
          <w:tcPr>
            <w:tcW w:w="631" w:type="pct"/>
            <w:tcMar>
              <w:top w:w="0" w:type="dxa"/>
              <w:left w:w="101" w:type="dxa"/>
              <w:bottom w:w="0" w:type="dxa"/>
              <w:right w:w="101" w:type="dxa"/>
            </w:tcMar>
            <w:hideMark/>
          </w:tcPr>
          <w:p w14:paraId="2FBDC4A9" w14:textId="77777777" w:rsidR="00D94C14" w:rsidRPr="00CE47D7" w:rsidRDefault="00D94C14" w:rsidP="009309C8">
            <w:pPr>
              <w:spacing w:before="120" w:after="120"/>
              <w:jc w:val="center"/>
            </w:pPr>
            <w:r w:rsidRPr="00CE47D7">
              <w:rPr>
                <w:rFonts w:ascii="Verdana" w:hAnsi="Verdana"/>
                <w:b/>
                <w:bCs/>
              </w:rPr>
              <w:t>Per HX</w:t>
            </w:r>
          </w:p>
        </w:tc>
        <w:tc>
          <w:tcPr>
            <w:tcW w:w="811" w:type="pct"/>
            <w:tcMar>
              <w:top w:w="0" w:type="dxa"/>
              <w:left w:w="101" w:type="dxa"/>
              <w:bottom w:w="0" w:type="dxa"/>
              <w:right w:w="101" w:type="dxa"/>
            </w:tcMar>
            <w:hideMark/>
          </w:tcPr>
          <w:p w14:paraId="1E2E565F" w14:textId="77777777" w:rsidR="00D94C14" w:rsidRPr="00CE47D7" w:rsidRDefault="00D94C14" w:rsidP="009309C8">
            <w:pPr>
              <w:spacing w:before="120" w:after="120"/>
            </w:pPr>
            <w:r w:rsidRPr="00CE47D7">
              <w:rPr>
                <w:rFonts w:ascii="Verdana" w:hAnsi="Verdana"/>
              </w:rPr>
              <w:t>Per History</w:t>
            </w:r>
          </w:p>
        </w:tc>
        <w:tc>
          <w:tcPr>
            <w:tcW w:w="3558" w:type="pct"/>
            <w:tcMar>
              <w:top w:w="0" w:type="dxa"/>
              <w:left w:w="101" w:type="dxa"/>
              <w:bottom w:w="0" w:type="dxa"/>
              <w:right w:w="101" w:type="dxa"/>
            </w:tcMar>
            <w:hideMark/>
          </w:tcPr>
          <w:p w14:paraId="07EA36D7" w14:textId="6D43FF97" w:rsidR="00D94C14" w:rsidRPr="00CE47D7" w:rsidRDefault="00D94C14" w:rsidP="009309C8">
            <w:pPr>
              <w:spacing w:before="120" w:after="120"/>
            </w:pPr>
            <w:r w:rsidRPr="00CE47D7">
              <w:rPr>
                <w:rFonts w:ascii="Verdana" w:hAnsi="Verdana"/>
              </w:rPr>
              <w:t>Based on existing drug history.</w:t>
            </w:r>
          </w:p>
        </w:tc>
      </w:tr>
      <w:tr w:rsidR="00D94C14" w:rsidRPr="00CE47D7" w14:paraId="1DC62073" w14:textId="77777777" w:rsidTr="00271457">
        <w:tc>
          <w:tcPr>
            <w:tcW w:w="631" w:type="pct"/>
            <w:tcMar>
              <w:top w:w="0" w:type="dxa"/>
              <w:left w:w="101" w:type="dxa"/>
              <w:bottom w:w="0" w:type="dxa"/>
              <w:right w:w="101" w:type="dxa"/>
            </w:tcMar>
            <w:hideMark/>
          </w:tcPr>
          <w:p w14:paraId="2E90241E" w14:textId="77777777" w:rsidR="00D94C14" w:rsidRPr="00CE47D7" w:rsidRDefault="00D94C14" w:rsidP="009309C8">
            <w:pPr>
              <w:spacing w:before="120" w:after="120"/>
              <w:jc w:val="center"/>
            </w:pPr>
            <w:r w:rsidRPr="00CE47D7">
              <w:rPr>
                <w:rFonts w:ascii="Verdana" w:hAnsi="Verdana"/>
                <w:b/>
                <w:bCs/>
              </w:rPr>
              <w:t>Per PPT</w:t>
            </w:r>
          </w:p>
        </w:tc>
        <w:tc>
          <w:tcPr>
            <w:tcW w:w="811" w:type="pct"/>
            <w:tcMar>
              <w:top w:w="0" w:type="dxa"/>
              <w:left w:w="101" w:type="dxa"/>
              <w:bottom w:w="0" w:type="dxa"/>
              <w:right w:w="101" w:type="dxa"/>
            </w:tcMar>
            <w:hideMark/>
          </w:tcPr>
          <w:p w14:paraId="59DEB97A" w14:textId="07BBD0EC" w:rsidR="00D94C14" w:rsidRPr="00CE47D7" w:rsidRDefault="00D94C14" w:rsidP="009309C8">
            <w:pPr>
              <w:spacing w:before="120" w:after="120"/>
            </w:pPr>
            <w:r w:rsidRPr="00CE47D7">
              <w:rPr>
                <w:rFonts w:ascii="Verdana" w:hAnsi="Verdana"/>
              </w:rPr>
              <w:t>Per Participant or Per Participant Request</w:t>
            </w:r>
          </w:p>
        </w:tc>
        <w:tc>
          <w:tcPr>
            <w:tcW w:w="3558" w:type="pct"/>
            <w:tcMar>
              <w:top w:w="0" w:type="dxa"/>
              <w:left w:w="101" w:type="dxa"/>
              <w:bottom w:w="0" w:type="dxa"/>
              <w:right w:w="101" w:type="dxa"/>
            </w:tcMar>
            <w:hideMark/>
          </w:tcPr>
          <w:p w14:paraId="507E628C" w14:textId="77777777" w:rsidR="00D94C14" w:rsidRPr="00CE47D7" w:rsidRDefault="00D94C14" w:rsidP="009309C8">
            <w:pPr>
              <w:spacing w:before="120" w:after="120"/>
            </w:pPr>
            <w:r w:rsidRPr="00CE47D7">
              <w:rPr>
                <w:rFonts w:ascii="Verdana" w:hAnsi="Verdana"/>
              </w:rPr>
              <w:t>Request/communication made by the member.</w:t>
            </w:r>
          </w:p>
        </w:tc>
      </w:tr>
      <w:tr w:rsidR="00D94C14" w:rsidRPr="00CE47D7" w14:paraId="3F007243" w14:textId="77777777" w:rsidTr="00271457">
        <w:tc>
          <w:tcPr>
            <w:tcW w:w="631" w:type="pct"/>
            <w:tcMar>
              <w:top w:w="0" w:type="dxa"/>
              <w:left w:w="101" w:type="dxa"/>
              <w:bottom w:w="0" w:type="dxa"/>
              <w:right w:w="101" w:type="dxa"/>
            </w:tcMar>
            <w:hideMark/>
          </w:tcPr>
          <w:p w14:paraId="6DAAD641" w14:textId="2807F633" w:rsidR="00D94C14" w:rsidRPr="00CE47D7" w:rsidRDefault="00D94C14" w:rsidP="00414A49">
            <w:pPr>
              <w:spacing w:before="120" w:after="120"/>
              <w:jc w:val="center"/>
            </w:pPr>
            <w:r w:rsidRPr="00CE47D7">
              <w:rPr>
                <w:rFonts w:ascii="Verdana" w:hAnsi="Verdana"/>
                <w:b/>
                <w:bCs/>
              </w:rPr>
              <w:t>PFFS</w:t>
            </w:r>
          </w:p>
        </w:tc>
        <w:tc>
          <w:tcPr>
            <w:tcW w:w="811" w:type="pct"/>
            <w:tcMar>
              <w:top w:w="0" w:type="dxa"/>
              <w:left w:w="101" w:type="dxa"/>
              <w:bottom w:w="0" w:type="dxa"/>
              <w:right w:w="101" w:type="dxa"/>
            </w:tcMar>
            <w:hideMark/>
          </w:tcPr>
          <w:p w14:paraId="4DEA7BBD" w14:textId="77777777" w:rsidR="00D94C14" w:rsidRPr="00CE47D7" w:rsidRDefault="00D94C14" w:rsidP="009309C8">
            <w:pPr>
              <w:spacing w:before="120" w:after="120"/>
            </w:pPr>
            <w:r w:rsidRPr="00CE47D7">
              <w:rPr>
                <w:rFonts w:ascii="Verdana" w:hAnsi="Verdana"/>
              </w:rPr>
              <w:t>Private Fee For Service</w:t>
            </w:r>
          </w:p>
        </w:tc>
        <w:tc>
          <w:tcPr>
            <w:tcW w:w="3558" w:type="pct"/>
            <w:tcMar>
              <w:top w:w="0" w:type="dxa"/>
              <w:left w:w="101" w:type="dxa"/>
              <w:bottom w:w="0" w:type="dxa"/>
              <w:right w:w="101" w:type="dxa"/>
            </w:tcMar>
            <w:hideMark/>
          </w:tcPr>
          <w:p w14:paraId="3799F2E1" w14:textId="4870EAAD" w:rsidR="00D94C14" w:rsidRPr="00CE47D7" w:rsidRDefault="00D94C14" w:rsidP="009309C8">
            <w:pPr>
              <w:spacing w:before="120" w:after="120"/>
            </w:pPr>
            <w:r w:rsidRPr="00CE47D7">
              <w:rPr>
                <w:rFonts w:ascii="Verdana" w:hAnsi="Verdana"/>
              </w:rPr>
              <w:t>A type of Medicare Advantage Plan that allows beneficiaries to use any doctor or hospital anywhere in the country as long as that provider accepts the plan’s terms and conditions. This plan must cover all Medicare benefits and may offer additional benefits.</w:t>
            </w:r>
          </w:p>
        </w:tc>
      </w:tr>
      <w:tr w:rsidR="00D94C14" w:rsidRPr="00CE47D7" w14:paraId="37B9E0D9" w14:textId="77777777" w:rsidTr="00271457">
        <w:tc>
          <w:tcPr>
            <w:tcW w:w="631" w:type="pct"/>
            <w:tcMar>
              <w:top w:w="0" w:type="dxa"/>
              <w:left w:w="101" w:type="dxa"/>
              <w:bottom w:w="0" w:type="dxa"/>
              <w:right w:w="101" w:type="dxa"/>
            </w:tcMar>
            <w:hideMark/>
          </w:tcPr>
          <w:p w14:paraId="0F2C445E" w14:textId="77777777" w:rsidR="00D94C14" w:rsidRPr="00CE47D7" w:rsidRDefault="00D94C14" w:rsidP="009309C8">
            <w:pPr>
              <w:spacing w:before="120" w:after="120"/>
              <w:jc w:val="center"/>
            </w:pPr>
            <w:r w:rsidRPr="00CE47D7">
              <w:rPr>
                <w:rFonts w:ascii="Verdana" w:hAnsi="Verdana"/>
                <w:b/>
                <w:bCs/>
              </w:rPr>
              <w:t>PG</w:t>
            </w:r>
          </w:p>
        </w:tc>
        <w:tc>
          <w:tcPr>
            <w:tcW w:w="811" w:type="pct"/>
            <w:tcMar>
              <w:top w:w="0" w:type="dxa"/>
              <w:left w:w="101" w:type="dxa"/>
              <w:bottom w:w="0" w:type="dxa"/>
              <w:right w:w="101" w:type="dxa"/>
            </w:tcMar>
            <w:hideMark/>
          </w:tcPr>
          <w:p w14:paraId="419FB550" w14:textId="63AAFCAD" w:rsidR="00D94C14" w:rsidRPr="00CE47D7" w:rsidRDefault="00D94C14" w:rsidP="009309C8">
            <w:pPr>
              <w:spacing w:before="120" w:after="120"/>
            </w:pPr>
            <w:r w:rsidRPr="00CE47D7">
              <w:rPr>
                <w:rFonts w:ascii="Verdana" w:hAnsi="Verdana"/>
              </w:rPr>
              <w:t>Page</w:t>
            </w:r>
          </w:p>
        </w:tc>
        <w:tc>
          <w:tcPr>
            <w:tcW w:w="3558" w:type="pct"/>
            <w:tcMar>
              <w:top w:w="0" w:type="dxa"/>
              <w:left w:w="101" w:type="dxa"/>
              <w:bottom w:w="0" w:type="dxa"/>
              <w:right w:w="101" w:type="dxa"/>
            </w:tcMar>
            <w:hideMark/>
          </w:tcPr>
          <w:p w14:paraId="26FBA7F0" w14:textId="77777777" w:rsidR="00D94C14" w:rsidRPr="00CE47D7" w:rsidRDefault="00D94C14" w:rsidP="009309C8">
            <w:pPr>
              <w:spacing w:before="120" w:after="120"/>
            </w:pPr>
            <w:r w:rsidRPr="00CE47D7">
              <w:rPr>
                <w:rFonts w:ascii="Verdana" w:hAnsi="Verdana"/>
              </w:rPr>
              <w:t>A single side of a piece of paper.</w:t>
            </w:r>
          </w:p>
        </w:tc>
      </w:tr>
      <w:tr w:rsidR="00D94C14" w:rsidRPr="00CE47D7" w14:paraId="63B39DA3" w14:textId="77777777" w:rsidTr="00271457">
        <w:tc>
          <w:tcPr>
            <w:tcW w:w="631" w:type="pct"/>
            <w:tcMar>
              <w:top w:w="0" w:type="dxa"/>
              <w:left w:w="101" w:type="dxa"/>
              <w:bottom w:w="0" w:type="dxa"/>
              <w:right w:w="101" w:type="dxa"/>
            </w:tcMar>
            <w:hideMark/>
          </w:tcPr>
          <w:p w14:paraId="70F3B680" w14:textId="77777777" w:rsidR="00D94C14" w:rsidRPr="00CE47D7" w:rsidRDefault="00D94C14" w:rsidP="009309C8">
            <w:pPr>
              <w:spacing w:before="120" w:after="120"/>
              <w:jc w:val="center"/>
            </w:pPr>
            <w:r w:rsidRPr="00CE47D7">
              <w:rPr>
                <w:rFonts w:ascii="Verdana" w:hAnsi="Verdana"/>
                <w:b/>
                <w:bCs/>
              </w:rPr>
              <w:t> P/G</w:t>
            </w:r>
          </w:p>
        </w:tc>
        <w:tc>
          <w:tcPr>
            <w:tcW w:w="811" w:type="pct"/>
            <w:tcMar>
              <w:top w:w="0" w:type="dxa"/>
              <w:left w:w="101" w:type="dxa"/>
              <w:bottom w:w="0" w:type="dxa"/>
              <w:right w:w="101" w:type="dxa"/>
            </w:tcMar>
            <w:hideMark/>
          </w:tcPr>
          <w:p w14:paraId="235327EA" w14:textId="4E680278" w:rsidR="00D94C14" w:rsidRPr="00CE47D7" w:rsidRDefault="00D94C14" w:rsidP="009309C8">
            <w:pPr>
              <w:spacing w:before="120" w:after="120"/>
            </w:pPr>
            <w:r w:rsidRPr="00CE47D7">
              <w:rPr>
                <w:rFonts w:ascii="Verdana" w:hAnsi="Verdana"/>
              </w:rPr>
              <w:t>Plan and Group</w:t>
            </w:r>
          </w:p>
        </w:tc>
        <w:tc>
          <w:tcPr>
            <w:tcW w:w="3558" w:type="pct"/>
            <w:tcMar>
              <w:top w:w="0" w:type="dxa"/>
              <w:left w:w="101" w:type="dxa"/>
              <w:bottom w:w="0" w:type="dxa"/>
              <w:right w:w="101" w:type="dxa"/>
            </w:tcMar>
            <w:hideMark/>
          </w:tcPr>
          <w:p w14:paraId="482F0EBA" w14:textId="77777777" w:rsidR="00D94C14" w:rsidRPr="00CE47D7" w:rsidRDefault="00D94C14" w:rsidP="009309C8">
            <w:pPr>
              <w:spacing w:before="120" w:after="120"/>
            </w:pPr>
            <w:r w:rsidRPr="00CE47D7">
              <w:rPr>
                <w:rFonts w:ascii="Verdana" w:hAnsi="Verdana"/>
              </w:rPr>
              <w:t>Identified the plan and group of the member.</w:t>
            </w:r>
          </w:p>
        </w:tc>
      </w:tr>
      <w:tr w:rsidR="00D94C14" w:rsidRPr="00CE47D7" w14:paraId="3796F678" w14:textId="77777777" w:rsidTr="00271457">
        <w:tc>
          <w:tcPr>
            <w:tcW w:w="631" w:type="pct"/>
            <w:tcMar>
              <w:top w:w="0" w:type="dxa"/>
              <w:left w:w="101" w:type="dxa"/>
              <w:bottom w:w="0" w:type="dxa"/>
              <w:right w:w="101" w:type="dxa"/>
            </w:tcMar>
            <w:hideMark/>
          </w:tcPr>
          <w:p w14:paraId="0A7F87CF" w14:textId="65794950" w:rsidR="00D94C14" w:rsidRPr="00CE47D7" w:rsidRDefault="00D94C14" w:rsidP="00414A49">
            <w:pPr>
              <w:spacing w:before="120" w:after="120"/>
              <w:jc w:val="center"/>
            </w:pPr>
            <w:r w:rsidRPr="00CE47D7">
              <w:rPr>
                <w:rFonts w:ascii="Verdana" w:hAnsi="Verdana"/>
                <w:b/>
                <w:bCs/>
              </w:rPr>
              <w:t>PGST</w:t>
            </w:r>
          </w:p>
        </w:tc>
        <w:tc>
          <w:tcPr>
            <w:tcW w:w="811" w:type="pct"/>
            <w:tcMar>
              <w:top w:w="0" w:type="dxa"/>
              <w:left w:w="101" w:type="dxa"/>
              <w:bottom w:w="0" w:type="dxa"/>
              <w:right w:w="101" w:type="dxa"/>
            </w:tcMar>
            <w:hideMark/>
          </w:tcPr>
          <w:p w14:paraId="13362BC4" w14:textId="130C8498" w:rsidR="00D94C14" w:rsidRPr="00CE47D7" w:rsidRDefault="00D94C14" w:rsidP="00414A49">
            <w:pPr>
              <w:spacing w:before="120" w:after="120"/>
              <w:ind w:firstLine="27"/>
            </w:pPr>
            <w:r w:rsidRPr="00CE47D7">
              <w:rPr>
                <w:rFonts w:ascii="Verdana" w:hAnsi="Verdana"/>
              </w:rPr>
              <w:t>Performance Group Step Therapy</w:t>
            </w:r>
          </w:p>
        </w:tc>
        <w:tc>
          <w:tcPr>
            <w:tcW w:w="3558" w:type="pct"/>
            <w:tcMar>
              <w:top w:w="0" w:type="dxa"/>
              <w:left w:w="101" w:type="dxa"/>
              <w:bottom w:w="0" w:type="dxa"/>
              <w:right w:w="101" w:type="dxa"/>
            </w:tcMar>
            <w:hideMark/>
          </w:tcPr>
          <w:p w14:paraId="2039C384" w14:textId="77777777" w:rsidR="00D94C14" w:rsidRPr="00CE47D7" w:rsidRDefault="00D94C14" w:rsidP="009309C8">
            <w:pPr>
              <w:spacing w:before="120" w:after="120"/>
              <w:ind w:firstLine="27"/>
            </w:pPr>
            <w:r w:rsidRPr="00CE47D7">
              <w:rPr>
                <w:rFonts w:ascii="Verdana" w:hAnsi="Verdana"/>
              </w:rPr>
              <w:t>Formerly known as Performance Step Therapy.</w:t>
            </w:r>
          </w:p>
        </w:tc>
      </w:tr>
      <w:tr w:rsidR="00D94C14" w:rsidRPr="00CE47D7" w14:paraId="4A133661" w14:textId="77777777" w:rsidTr="00271457">
        <w:tc>
          <w:tcPr>
            <w:tcW w:w="631" w:type="pct"/>
            <w:tcMar>
              <w:top w:w="0" w:type="dxa"/>
              <w:left w:w="101" w:type="dxa"/>
              <w:bottom w:w="0" w:type="dxa"/>
              <w:right w:w="101" w:type="dxa"/>
            </w:tcMar>
            <w:hideMark/>
          </w:tcPr>
          <w:p w14:paraId="357A3442" w14:textId="77777777" w:rsidR="00D94C14" w:rsidRPr="00CE47D7" w:rsidRDefault="00D94C14" w:rsidP="009309C8">
            <w:pPr>
              <w:spacing w:before="120" w:after="120"/>
              <w:jc w:val="center"/>
            </w:pPr>
            <w:bookmarkStart w:id="4" w:name="_Hlk113972626"/>
            <w:r w:rsidRPr="00CE47D7">
              <w:rPr>
                <w:rFonts w:ascii="Verdana" w:hAnsi="Verdana"/>
                <w:b/>
                <w:bCs/>
              </w:rPr>
              <w:t> PM</w:t>
            </w:r>
          </w:p>
        </w:tc>
        <w:tc>
          <w:tcPr>
            <w:tcW w:w="811" w:type="pct"/>
            <w:tcMar>
              <w:top w:w="0" w:type="dxa"/>
              <w:left w:w="101" w:type="dxa"/>
              <w:bottom w:w="0" w:type="dxa"/>
              <w:right w:w="101" w:type="dxa"/>
            </w:tcMar>
            <w:hideMark/>
          </w:tcPr>
          <w:p w14:paraId="2C339993" w14:textId="77777777" w:rsidR="00D94C14" w:rsidRPr="00CE47D7" w:rsidRDefault="00D94C14" w:rsidP="009309C8">
            <w:pPr>
              <w:spacing w:before="120" w:after="120"/>
              <w:ind w:firstLine="27"/>
            </w:pPr>
            <w:r w:rsidRPr="00CE47D7">
              <w:rPr>
                <w:rFonts w:ascii="Verdana" w:hAnsi="Verdana"/>
              </w:rPr>
              <w:t>Processing Month</w:t>
            </w:r>
          </w:p>
        </w:tc>
        <w:tc>
          <w:tcPr>
            <w:tcW w:w="3558" w:type="pct"/>
            <w:tcMar>
              <w:top w:w="0" w:type="dxa"/>
              <w:left w:w="101" w:type="dxa"/>
              <w:bottom w:w="0" w:type="dxa"/>
              <w:right w:w="101" w:type="dxa"/>
            </w:tcMar>
            <w:hideMark/>
          </w:tcPr>
          <w:p w14:paraId="52976ED3" w14:textId="77777777" w:rsidR="00D94C14" w:rsidRPr="00CE47D7" w:rsidRDefault="00D94C14" w:rsidP="009309C8">
            <w:pPr>
              <w:spacing w:before="120" w:after="120"/>
              <w:ind w:firstLine="27"/>
            </w:pPr>
            <w:r w:rsidRPr="00CE47D7">
              <w:rPr>
                <w:rFonts w:ascii="Verdana" w:hAnsi="Verdana"/>
              </w:rPr>
              <w:t>Month in which the prescription was processed.</w:t>
            </w:r>
          </w:p>
        </w:tc>
      </w:tr>
      <w:bookmarkEnd w:id="4"/>
      <w:tr w:rsidR="00D94C14" w:rsidRPr="00CE47D7" w14:paraId="63CA231A" w14:textId="77777777" w:rsidTr="00271457">
        <w:trPr>
          <w:trHeight w:val="432"/>
        </w:trPr>
        <w:tc>
          <w:tcPr>
            <w:tcW w:w="631" w:type="pct"/>
            <w:tcMar>
              <w:top w:w="0" w:type="dxa"/>
              <w:left w:w="101" w:type="dxa"/>
              <w:bottom w:w="0" w:type="dxa"/>
              <w:right w:w="101" w:type="dxa"/>
            </w:tcMar>
            <w:hideMark/>
          </w:tcPr>
          <w:p w14:paraId="5E19F6BC" w14:textId="77777777" w:rsidR="00D94C14" w:rsidRPr="00CE47D7" w:rsidRDefault="00D94C14" w:rsidP="009309C8">
            <w:pPr>
              <w:spacing w:before="120" w:after="120"/>
              <w:jc w:val="center"/>
            </w:pPr>
            <w:r w:rsidRPr="00CE47D7">
              <w:rPr>
                <w:rFonts w:ascii="Verdana" w:hAnsi="Verdana"/>
                <w:b/>
                <w:bCs/>
              </w:rPr>
              <w:t>PHD</w:t>
            </w:r>
          </w:p>
        </w:tc>
        <w:tc>
          <w:tcPr>
            <w:tcW w:w="811" w:type="pct"/>
            <w:tcMar>
              <w:top w:w="0" w:type="dxa"/>
              <w:left w:w="101" w:type="dxa"/>
              <w:bottom w:w="0" w:type="dxa"/>
              <w:right w:w="101" w:type="dxa"/>
            </w:tcMar>
            <w:hideMark/>
          </w:tcPr>
          <w:p w14:paraId="251B7FC9" w14:textId="77777777" w:rsidR="00D94C14" w:rsidRPr="00CE47D7" w:rsidRDefault="00D94C14" w:rsidP="009309C8">
            <w:pPr>
              <w:spacing w:before="120" w:after="120"/>
            </w:pPr>
            <w:r w:rsidRPr="00CE47D7">
              <w:rPr>
                <w:rFonts w:ascii="Verdana" w:hAnsi="Verdana"/>
              </w:rPr>
              <w:t>Pharmacy Help Desk</w:t>
            </w:r>
          </w:p>
        </w:tc>
        <w:tc>
          <w:tcPr>
            <w:tcW w:w="3558" w:type="pct"/>
            <w:tcMar>
              <w:top w:w="0" w:type="dxa"/>
              <w:left w:w="101" w:type="dxa"/>
              <w:bottom w:w="0" w:type="dxa"/>
              <w:right w:w="101" w:type="dxa"/>
            </w:tcMar>
            <w:hideMark/>
          </w:tcPr>
          <w:p w14:paraId="2B0214AB" w14:textId="77777777" w:rsidR="00D94C14" w:rsidRPr="00414A49" w:rsidRDefault="00D94C14" w:rsidP="009309C8">
            <w:pPr>
              <w:spacing w:before="120" w:after="120"/>
              <w:rPr>
                <w:rFonts w:ascii="Verdana" w:hAnsi="Verdana"/>
              </w:rPr>
            </w:pPr>
            <w:r w:rsidRPr="00414A49">
              <w:rPr>
                <w:rFonts w:ascii="Verdana" w:hAnsi="Verdana"/>
              </w:rPr>
              <w:t>Receives phone calls from retail pharmacies, requesting assistance with retail pharmacy electronic transaction, rejected claim resolution, claim adjudication, triage support regarding pharmacy payment, network enrollment and any other general contract support. </w:t>
            </w:r>
          </w:p>
        </w:tc>
      </w:tr>
      <w:tr w:rsidR="00D94C14" w:rsidRPr="00CE47D7" w14:paraId="7285BD30" w14:textId="77777777" w:rsidTr="00271457">
        <w:tc>
          <w:tcPr>
            <w:tcW w:w="631" w:type="pct"/>
            <w:tcMar>
              <w:top w:w="0" w:type="dxa"/>
              <w:left w:w="101" w:type="dxa"/>
              <w:bottom w:w="0" w:type="dxa"/>
              <w:right w:w="101" w:type="dxa"/>
            </w:tcMar>
            <w:hideMark/>
          </w:tcPr>
          <w:p w14:paraId="5CB1936E" w14:textId="77777777" w:rsidR="00D94C14" w:rsidRPr="00CE47D7" w:rsidRDefault="00D94C14" w:rsidP="009309C8">
            <w:pPr>
              <w:spacing w:before="120" w:after="120"/>
              <w:jc w:val="center"/>
            </w:pPr>
            <w:r w:rsidRPr="00CE47D7">
              <w:rPr>
                <w:rFonts w:ascii="Verdana" w:hAnsi="Verdana"/>
                <w:b/>
                <w:bCs/>
              </w:rPr>
              <w:t>PHI</w:t>
            </w:r>
          </w:p>
        </w:tc>
        <w:tc>
          <w:tcPr>
            <w:tcW w:w="811" w:type="pct"/>
            <w:tcMar>
              <w:top w:w="0" w:type="dxa"/>
              <w:left w:w="101" w:type="dxa"/>
              <w:bottom w:w="0" w:type="dxa"/>
              <w:right w:w="101" w:type="dxa"/>
            </w:tcMar>
            <w:hideMark/>
          </w:tcPr>
          <w:p w14:paraId="2371CDE3" w14:textId="77777777" w:rsidR="00D94C14" w:rsidRPr="00CE47D7" w:rsidRDefault="00D94C14" w:rsidP="009309C8">
            <w:pPr>
              <w:spacing w:before="120" w:after="120"/>
            </w:pPr>
            <w:r w:rsidRPr="00CE47D7">
              <w:rPr>
                <w:rFonts w:ascii="Verdana" w:hAnsi="Verdana"/>
              </w:rPr>
              <w:t>Protected Health Information</w:t>
            </w:r>
          </w:p>
        </w:tc>
        <w:tc>
          <w:tcPr>
            <w:tcW w:w="3558" w:type="pct"/>
            <w:tcMar>
              <w:top w:w="0" w:type="dxa"/>
              <w:left w:w="101" w:type="dxa"/>
              <w:bottom w:w="0" w:type="dxa"/>
              <w:right w:w="101" w:type="dxa"/>
            </w:tcMar>
            <w:hideMark/>
          </w:tcPr>
          <w:p w14:paraId="372E71E7" w14:textId="13DC0B3B" w:rsidR="00D94C14" w:rsidRPr="00CE47D7" w:rsidRDefault="00D94C14" w:rsidP="009309C8">
            <w:pPr>
              <w:spacing w:before="120" w:after="120"/>
            </w:pPr>
            <w:r w:rsidRPr="00CE47D7">
              <w:rPr>
                <w:rFonts w:ascii="Verdana" w:hAnsi="Verdana"/>
              </w:rPr>
              <w:t>Health information that is individually identifiable. </w:t>
            </w:r>
            <w:r w:rsidRPr="00CE47D7">
              <w:rPr>
                <w:rFonts w:ascii="Verdana" w:hAnsi="Verdana"/>
                <w:b/>
                <w:bCs/>
              </w:rPr>
              <w:t>Examples</w:t>
            </w:r>
            <w:r w:rsidRPr="00CE47D7">
              <w:rPr>
                <w:rFonts w:ascii="Verdana" w:hAnsi="Verdana"/>
              </w:rPr>
              <w:t> of PHI include (but are not limited to) SSN, DOB, name, Rx #, and drug name.</w:t>
            </w:r>
          </w:p>
        </w:tc>
      </w:tr>
      <w:tr w:rsidR="00D94C14" w:rsidRPr="00CE47D7" w14:paraId="783825ED" w14:textId="77777777" w:rsidTr="00271457">
        <w:tc>
          <w:tcPr>
            <w:tcW w:w="631" w:type="pct"/>
            <w:tcMar>
              <w:top w:w="0" w:type="dxa"/>
              <w:left w:w="101" w:type="dxa"/>
              <w:bottom w:w="0" w:type="dxa"/>
              <w:right w:w="101" w:type="dxa"/>
            </w:tcMar>
            <w:hideMark/>
          </w:tcPr>
          <w:p w14:paraId="0FB7E176" w14:textId="77777777" w:rsidR="00D94C14" w:rsidRPr="00CE47D7" w:rsidRDefault="00D94C14" w:rsidP="009309C8">
            <w:pPr>
              <w:spacing w:before="120" w:after="120"/>
              <w:jc w:val="center"/>
            </w:pPr>
            <w:r w:rsidRPr="00CE47D7">
              <w:rPr>
                <w:rFonts w:ascii="Verdana" w:hAnsi="Verdana"/>
                <w:b/>
                <w:bCs/>
              </w:rPr>
              <w:t>PHX</w:t>
            </w:r>
          </w:p>
        </w:tc>
        <w:tc>
          <w:tcPr>
            <w:tcW w:w="811" w:type="pct"/>
            <w:tcMar>
              <w:top w:w="0" w:type="dxa"/>
              <w:left w:w="101" w:type="dxa"/>
              <w:bottom w:w="0" w:type="dxa"/>
              <w:right w:w="101" w:type="dxa"/>
            </w:tcMar>
            <w:hideMark/>
          </w:tcPr>
          <w:p w14:paraId="1C512BA2" w14:textId="77777777" w:rsidR="00D94C14" w:rsidRPr="00CE47D7" w:rsidRDefault="00D94C14" w:rsidP="009309C8">
            <w:pPr>
              <w:spacing w:before="120" w:after="120"/>
            </w:pPr>
            <w:r w:rsidRPr="00CE47D7">
              <w:rPr>
                <w:rFonts w:ascii="Verdana" w:hAnsi="Verdana"/>
              </w:rPr>
              <w:t>Phoenix mail facility or Phoenix Call Center</w:t>
            </w:r>
          </w:p>
        </w:tc>
        <w:tc>
          <w:tcPr>
            <w:tcW w:w="3558" w:type="pct"/>
            <w:tcMar>
              <w:top w:w="0" w:type="dxa"/>
              <w:left w:w="101" w:type="dxa"/>
              <w:bottom w:w="0" w:type="dxa"/>
              <w:right w:w="101" w:type="dxa"/>
            </w:tcMar>
            <w:hideMark/>
          </w:tcPr>
          <w:p w14:paraId="356DF70A" w14:textId="6373B77D" w:rsidR="00D94C14" w:rsidRPr="00CE47D7" w:rsidRDefault="00D94C14" w:rsidP="009309C8">
            <w:pPr>
              <w:spacing w:before="120" w:after="120"/>
            </w:pPr>
            <w:r w:rsidRPr="00CE47D7">
              <w:rPr>
                <w:rFonts w:ascii="Verdana" w:hAnsi="Verdana"/>
              </w:rPr>
              <w:t>Our mail order pharmacy and Phoenix Customer Care Call Center in Phoenix, AZ.</w:t>
            </w:r>
          </w:p>
        </w:tc>
      </w:tr>
      <w:tr w:rsidR="00D94C14" w:rsidRPr="00CE47D7" w14:paraId="5EBC1137" w14:textId="77777777" w:rsidTr="00271457">
        <w:tc>
          <w:tcPr>
            <w:tcW w:w="631" w:type="pct"/>
            <w:tcMar>
              <w:top w:w="0" w:type="dxa"/>
              <w:left w:w="101" w:type="dxa"/>
              <w:bottom w:w="0" w:type="dxa"/>
              <w:right w:w="101" w:type="dxa"/>
            </w:tcMar>
          </w:tcPr>
          <w:p w14:paraId="46FE440E" w14:textId="230DD756" w:rsidR="00D94C14" w:rsidRPr="00CE47D7" w:rsidRDefault="00D94C14" w:rsidP="009309C8">
            <w:pPr>
              <w:spacing w:before="120" w:after="120"/>
              <w:jc w:val="center"/>
              <w:rPr>
                <w:rFonts w:ascii="Verdana" w:hAnsi="Verdana"/>
                <w:b/>
                <w:bCs/>
              </w:rPr>
            </w:pPr>
            <w:r>
              <w:rPr>
                <w:rFonts w:ascii="Verdana" w:hAnsi="Verdana"/>
                <w:b/>
                <w:bCs/>
              </w:rPr>
              <w:t>PIC</w:t>
            </w:r>
          </w:p>
        </w:tc>
        <w:tc>
          <w:tcPr>
            <w:tcW w:w="811" w:type="pct"/>
            <w:tcMar>
              <w:top w:w="0" w:type="dxa"/>
              <w:left w:w="101" w:type="dxa"/>
              <w:bottom w:w="0" w:type="dxa"/>
              <w:right w:w="101" w:type="dxa"/>
            </w:tcMar>
          </w:tcPr>
          <w:p w14:paraId="2385B6D0" w14:textId="5B9F78DC" w:rsidR="00D94C14" w:rsidRPr="00CE47D7" w:rsidRDefault="00D94C14" w:rsidP="009309C8">
            <w:pPr>
              <w:spacing w:before="120" w:after="120"/>
              <w:rPr>
                <w:rFonts w:ascii="Verdana" w:hAnsi="Verdana"/>
              </w:rPr>
            </w:pPr>
            <w:r>
              <w:rPr>
                <w:rFonts w:ascii="Verdana" w:hAnsi="Verdana"/>
              </w:rPr>
              <w:t>Pharmacist in Charge</w:t>
            </w:r>
          </w:p>
        </w:tc>
        <w:tc>
          <w:tcPr>
            <w:tcW w:w="3558" w:type="pct"/>
            <w:tcMar>
              <w:top w:w="0" w:type="dxa"/>
              <w:left w:w="101" w:type="dxa"/>
              <w:bottom w:w="0" w:type="dxa"/>
              <w:right w:w="101" w:type="dxa"/>
            </w:tcMar>
          </w:tcPr>
          <w:p w14:paraId="5BC3085A" w14:textId="14CBF200" w:rsidR="00D94C14" w:rsidRPr="00CE47D7" w:rsidRDefault="00D94C14" w:rsidP="009309C8">
            <w:pPr>
              <w:spacing w:before="120" w:after="120"/>
              <w:rPr>
                <w:rFonts w:ascii="Verdana" w:hAnsi="Verdana"/>
              </w:rPr>
            </w:pPr>
            <w:r>
              <w:rPr>
                <w:rFonts w:ascii="Verdana" w:hAnsi="Verdana"/>
              </w:rPr>
              <w:t>T</w:t>
            </w:r>
            <w:r w:rsidRPr="0097601C">
              <w:rPr>
                <w:rFonts w:ascii="Verdana" w:hAnsi="Verdana"/>
              </w:rPr>
              <w:t xml:space="preserve">he licensed pharmacist whose name appears on a pharmacy license and who is responsible for all aspects of the operation related to the </w:t>
            </w:r>
            <w:r>
              <w:rPr>
                <w:rFonts w:ascii="Verdana" w:hAnsi="Verdana"/>
              </w:rPr>
              <w:t>pharmacy</w:t>
            </w:r>
            <w:r w:rsidRPr="0097601C">
              <w:rPr>
                <w:rFonts w:ascii="Verdana" w:hAnsi="Verdana"/>
              </w:rPr>
              <w:t>.</w:t>
            </w:r>
          </w:p>
        </w:tc>
      </w:tr>
      <w:tr w:rsidR="00D94C14" w:rsidRPr="00CE47D7" w14:paraId="6D7F373A" w14:textId="77777777" w:rsidTr="00271457">
        <w:tc>
          <w:tcPr>
            <w:tcW w:w="631" w:type="pct"/>
            <w:tcMar>
              <w:top w:w="0" w:type="dxa"/>
              <w:left w:w="101" w:type="dxa"/>
              <w:bottom w:w="0" w:type="dxa"/>
              <w:right w:w="101" w:type="dxa"/>
            </w:tcMar>
            <w:hideMark/>
          </w:tcPr>
          <w:p w14:paraId="1D13E006" w14:textId="77777777" w:rsidR="00D94C14" w:rsidRPr="00CE47D7" w:rsidRDefault="00D94C14" w:rsidP="009309C8">
            <w:pPr>
              <w:spacing w:before="120" w:after="120"/>
              <w:jc w:val="center"/>
            </w:pPr>
            <w:r w:rsidRPr="00CE47D7">
              <w:rPr>
                <w:rFonts w:ascii="Verdana" w:hAnsi="Verdana"/>
                <w:b/>
                <w:bCs/>
              </w:rPr>
              <w:t>PII</w:t>
            </w:r>
          </w:p>
        </w:tc>
        <w:tc>
          <w:tcPr>
            <w:tcW w:w="811" w:type="pct"/>
            <w:tcMar>
              <w:top w:w="0" w:type="dxa"/>
              <w:left w:w="101" w:type="dxa"/>
              <w:bottom w:w="0" w:type="dxa"/>
              <w:right w:w="101" w:type="dxa"/>
            </w:tcMar>
            <w:hideMark/>
          </w:tcPr>
          <w:p w14:paraId="1E860173" w14:textId="77777777" w:rsidR="00D94C14" w:rsidRPr="00CE47D7" w:rsidRDefault="00D94C14" w:rsidP="009309C8">
            <w:pPr>
              <w:spacing w:before="120" w:after="120"/>
            </w:pPr>
            <w:r w:rsidRPr="00CE47D7">
              <w:rPr>
                <w:rFonts w:ascii="Verdana" w:hAnsi="Verdana"/>
              </w:rPr>
              <w:t>Personally Identifiable Information</w:t>
            </w:r>
          </w:p>
        </w:tc>
        <w:tc>
          <w:tcPr>
            <w:tcW w:w="3558" w:type="pct"/>
            <w:tcMar>
              <w:top w:w="0" w:type="dxa"/>
              <w:left w:w="101" w:type="dxa"/>
              <w:bottom w:w="0" w:type="dxa"/>
              <w:right w:w="101" w:type="dxa"/>
            </w:tcMar>
            <w:hideMark/>
          </w:tcPr>
          <w:p w14:paraId="0F499E6A" w14:textId="65E21C92" w:rsidR="00D94C14" w:rsidRPr="00CE47D7" w:rsidRDefault="00D94C14" w:rsidP="009309C8">
            <w:pPr>
              <w:spacing w:before="120" w:after="120"/>
            </w:pPr>
            <w:r w:rsidRPr="00CE47D7">
              <w:rPr>
                <w:rFonts w:ascii="Verdana" w:hAnsi="Verdana"/>
              </w:rPr>
              <w:t>Any piece of information which can potentially be used to uniquely identify, contact, or locate a single person.</w:t>
            </w:r>
          </w:p>
        </w:tc>
      </w:tr>
      <w:tr w:rsidR="00D94C14" w:rsidRPr="00CE47D7" w14:paraId="5B71DFFD" w14:textId="77777777" w:rsidTr="00271457">
        <w:tc>
          <w:tcPr>
            <w:tcW w:w="631" w:type="pct"/>
            <w:tcMar>
              <w:top w:w="0" w:type="dxa"/>
              <w:left w:w="101" w:type="dxa"/>
              <w:bottom w:w="0" w:type="dxa"/>
              <w:right w:w="101" w:type="dxa"/>
            </w:tcMar>
            <w:hideMark/>
          </w:tcPr>
          <w:p w14:paraId="4476A3CE" w14:textId="77777777" w:rsidR="00D94C14" w:rsidRPr="00CE47D7" w:rsidRDefault="00D94C14" w:rsidP="009309C8">
            <w:pPr>
              <w:spacing w:before="120" w:after="120"/>
              <w:jc w:val="center"/>
            </w:pPr>
            <w:r w:rsidRPr="00CE47D7">
              <w:rPr>
                <w:rFonts w:ascii="Verdana" w:hAnsi="Verdana"/>
                <w:b/>
                <w:bCs/>
              </w:rPr>
              <w:t> PITT</w:t>
            </w:r>
          </w:p>
        </w:tc>
        <w:tc>
          <w:tcPr>
            <w:tcW w:w="811" w:type="pct"/>
            <w:tcMar>
              <w:top w:w="0" w:type="dxa"/>
              <w:left w:w="101" w:type="dxa"/>
              <w:bottom w:w="0" w:type="dxa"/>
              <w:right w:w="101" w:type="dxa"/>
            </w:tcMar>
            <w:hideMark/>
          </w:tcPr>
          <w:p w14:paraId="6D5C7FEE" w14:textId="47F8205B" w:rsidR="00D94C14" w:rsidRPr="00CE47D7" w:rsidRDefault="00D94C14" w:rsidP="009309C8">
            <w:pPr>
              <w:spacing w:before="120" w:after="120"/>
            </w:pPr>
            <w:r w:rsidRPr="00CE47D7">
              <w:rPr>
                <w:rFonts w:ascii="Verdana" w:hAnsi="Verdana"/>
              </w:rPr>
              <w:t>Pittsburgh Call Center</w:t>
            </w:r>
          </w:p>
        </w:tc>
        <w:tc>
          <w:tcPr>
            <w:tcW w:w="3558" w:type="pct"/>
            <w:tcMar>
              <w:top w:w="0" w:type="dxa"/>
              <w:left w:w="101" w:type="dxa"/>
              <w:bottom w:w="0" w:type="dxa"/>
              <w:right w:w="101" w:type="dxa"/>
            </w:tcMar>
            <w:hideMark/>
          </w:tcPr>
          <w:p w14:paraId="10A4B5D7" w14:textId="77777777" w:rsidR="00D94C14" w:rsidRPr="00CE47D7" w:rsidRDefault="00D94C14" w:rsidP="009309C8">
            <w:pPr>
              <w:spacing w:before="120" w:after="120"/>
            </w:pPr>
            <w:r w:rsidRPr="00CE47D7">
              <w:rPr>
                <w:rFonts w:ascii="Verdana" w:hAnsi="Verdana"/>
              </w:rPr>
              <w:t>Location of a Customer Care team.</w:t>
            </w:r>
          </w:p>
        </w:tc>
      </w:tr>
      <w:tr w:rsidR="00D94C14" w:rsidRPr="00CE47D7" w14:paraId="10FBC58E" w14:textId="77777777" w:rsidTr="00271457">
        <w:tc>
          <w:tcPr>
            <w:tcW w:w="631" w:type="pct"/>
            <w:tcMar>
              <w:top w:w="0" w:type="dxa"/>
              <w:left w:w="101" w:type="dxa"/>
              <w:bottom w:w="0" w:type="dxa"/>
              <w:right w:w="101" w:type="dxa"/>
            </w:tcMar>
            <w:hideMark/>
          </w:tcPr>
          <w:p w14:paraId="3AAAD955" w14:textId="77777777" w:rsidR="00D94C14" w:rsidRPr="00CE47D7" w:rsidRDefault="00D94C14" w:rsidP="009309C8">
            <w:pPr>
              <w:spacing w:before="120" w:after="120"/>
              <w:jc w:val="center"/>
            </w:pPr>
            <w:r w:rsidRPr="00CE47D7">
              <w:rPr>
                <w:rFonts w:ascii="Verdana" w:hAnsi="Verdana"/>
                <w:b/>
                <w:bCs/>
              </w:rPr>
              <w:t>PJ</w:t>
            </w:r>
          </w:p>
        </w:tc>
        <w:tc>
          <w:tcPr>
            <w:tcW w:w="811" w:type="pct"/>
            <w:tcMar>
              <w:top w:w="0" w:type="dxa"/>
              <w:left w:w="101" w:type="dxa"/>
              <w:bottom w:w="0" w:type="dxa"/>
              <w:right w:w="101" w:type="dxa"/>
            </w:tcMar>
            <w:hideMark/>
          </w:tcPr>
          <w:p w14:paraId="47606559" w14:textId="77777777" w:rsidR="00D94C14" w:rsidRPr="00CE47D7" w:rsidRDefault="00D94C14" w:rsidP="009309C8">
            <w:pPr>
              <w:spacing w:before="120" w:after="120"/>
            </w:pPr>
            <w:r w:rsidRPr="00CE47D7">
              <w:rPr>
                <w:rFonts w:ascii="Verdana" w:hAnsi="Verdana"/>
              </w:rPr>
              <w:t>Pharmacist Judgment</w:t>
            </w:r>
          </w:p>
        </w:tc>
        <w:tc>
          <w:tcPr>
            <w:tcW w:w="3558" w:type="pct"/>
            <w:tcMar>
              <w:top w:w="0" w:type="dxa"/>
              <w:left w:w="101" w:type="dxa"/>
              <w:bottom w:w="0" w:type="dxa"/>
              <w:right w:w="101" w:type="dxa"/>
            </w:tcMar>
            <w:hideMark/>
          </w:tcPr>
          <w:p w14:paraId="68F6CFA2" w14:textId="2818F2C5" w:rsidR="00D94C14" w:rsidRPr="00CE47D7" w:rsidRDefault="00D94C14" w:rsidP="009309C8">
            <w:pPr>
              <w:spacing w:before="120" w:after="120"/>
            </w:pPr>
            <w:r w:rsidRPr="00CE47D7">
              <w:rPr>
                <w:rFonts w:ascii="Verdana" w:hAnsi="Verdana"/>
              </w:rPr>
              <w:t>Used by pharmacists when using professional judgment on illegible prescription information.</w:t>
            </w:r>
          </w:p>
        </w:tc>
      </w:tr>
      <w:tr w:rsidR="00D94C14" w:rsidRPr="00CE47D7" w14:paraId="22A293C9" w14:textId="77777777" w:rsidTr="00271457">
        <w:trPr>
          <w:trHeight w:val="440"/>
        </w:trPr>
        <w:tc>
          <w:tcPr>
            <w:tcW w:w="631" w:type="pct"/>
            <w:tcMar>
              <w:top w:w="0" w:type="dxa"/>
              <w:left w:w="101" w:type="dxa"/>
              <w:bottom w:w="0" w:type="dxa"/>
              <w:right w:w="101" w:type="dxa"/>
            </w:tcMar>
            <w:hideMark/>
          </w:tcPr>
          <w:p w14:paraId="25D6974E" w14:textId="77777777" w:rsidR="00D94C14" w:rsidRPr="00CE47D7" w:rsidRDefault="00D94C14" w:rsidP="009309C8">
            <w:pPr>
              <w:spacing w:before="120" w:after="120"/>
              <w:jc w:val="center"/>
            </w:pPr>
            <w:r w:rsidRPr="00CE47D7">
              <w:rPr>
                <w:rFonts w:ascii="Verdana" w:hAnsi="Verdana"/>
                <w:b/>
                <w:bCs/>
              </w:rPr>
              <w:t>PKI</w:t>
            </w:r>
          </w:p>
        </w:tc>
        <w:tc>
          <w:tcPr>
            <w:tcW w:w="811" w:type="pct"/>
            <w:tcMar>
              <w:top w:w="0" w:type="dxa"/>
              <w:left w:w="101" w:type="dxa"/>
              <w:bottom w:w="0" w:type="dxa"/>
              <w:right w:w="101" w:type="dxa"/>
            </w:tcMar>
            <w:hideMark/>
          </w:tcPr>
          <w:p w14:paraId="34774016" w14:textId="77777777" w:rsidR="00D94C14" w:rsidRPr="00CE47D7" w:rsidRDefault="00D94C14" w:rsidP="009309C8">
            <w:pPr>
              <w:spacing w:before="120" w:after="120"/>
            </w:pPr>
            <w:r w:rsidRPr="00CE47D7">
              <w:rPr>
                <w:rFonts w:ascii="Verdana" w:hAnsi="Verdana"/>
              </w:rPr>
              <w:t>Public Key Infrastructure</w:t>
            </w:r>
          </w:p>
        </w:tc>
        <w:tc>
          <w:tcPr>
            <w:tcW w:w="3558" w:type="pct"/>
            <w:tcMar>
              <w:top w:w="0" w:type="dxa"/>
              <w:left w:w="101" w:type="dxa"/>
              <w:bottom w:w="0" w:type="dxa"/>
              <w:right w:w="101" w:type="dxa"/>
            </w:tcMar>
            <w:hideMark/>
          </w:tcPr>
          <w:p w14:paraId="50B17654" w14:textId="1CF08B19" w:rsidR="00D94C14" w:rsidRPr="00CE47D7" w:rsidRDefault="00D94C14" w:rsidP="009309C8">
            <w:pPr>
              <w:spacing w:before="120" w:after="120"/>
            </w:pPr>
            <w:r w:rsidRPr="00CE47D7">
              <w:rPr>
                <w:rFonts w:ascii="Verdana" w:hAnsi="Verdana"/>
              </w:rPr>
              <w:t>A structure under which a certification authority verifies the identity of applicants; issues, renews, and revokes digital certificates; maintains a registry of public keys; and maintains an up-to-date certificate revocation list.</w:t>
            </w:r>
          </w:p>
        </w:tc>
      </w:tr>
      <w:tr w:rsidR="00D94C14" w:rsidRPr="00CE47D7" w14:paraId="28146741" w14:textId="77777777" w:rsidTr="00271457">
        <w:tc>
          <w:tcPr>
            <w:tcW w:w="631" w:type="pct"/>
            <w:tcMar>
              <w:top w:w="0" w:type="dxa"/>
              <w:left w:w="101" w:type="dxa"/>
              <w:bottom w:w="0" w:type="dxa"/>
              <w:right w:w="101" w:type="dxa"/>
            </w:tcMar>
            <w:hideMark/>
          </w:tcPr>
          <w:p w14:paraId="520C4CFA" w14:textId="77777777" w:rsidR="00D94C14" w:rsidRPr="00CE47D7" w:rsidRDefault="00D94C14" w:rsidP="009309C8">
            <w:pPr>
              <w:spacing w:before="120" w:after="120"/>
              <w:jc w:val="center"/>
            </w:pPr>
            <w:r w:rsidRPr="00CE47D7">
              <w:rPr>
                <w:rFonts w:ascii="Verdana" w:hAnsi="Verdana"/>
                <w:b/>
                <w:bCs/>
              </w:rPr>
              <w:t>PLE</w:t>
            </w:r>
          </w:p>
        </w:tc>
        <w:tc>
          <w:tcPr>
            <w:tcW w:w="811" w:type="pct"/>
            <w:tcMar>
              <w:top w:w="0" w:type="dxa"/>
              <w:left w:w="101" w:type="dxa"/>
              <w:bottom w:w="0" w:type="dxa"/>
              <w:right w:w="101" w:type="dxa"/>
            </w:tcMar>
            <w:hideMark/>
          </w:tcPr>
          <w:p w14:paraId="3CF1ED2F" w14:textId="77777777" w:rsidR="00D94C14" w:rsidRPr="00CE47D7" w:rsidRDefault="00D94C14" w:rsidP="009309C8">
            <w:pPr>
              <w:spacing w:before="120" w:after="120"/>
            </w:pPr>
            <w:r w:rsidRPr="00CE47D7">
              <w:rPr>
                <w:rFonts w:ascii="Verdana" w:hAnsi="Verdana"/>
              </w:rPr>
              <w:t>Plan Limit Exceeded</w:t>
            </w:r>
          </w:p>
        </w:tc>
        <w:tc>
          <w:tcPr>
            <w:tcW w:w="3558" w:type="pct"/>
            <w:tcMar>
              <w:top w:w="0" w:type="dxa"/>
              <w:left w:w="101" w:type="dxa"/>
              <w:bottom w:w="0" w:type="dxa"/>
              <w:right w:w="101" w:type="dxa"/>
            </w:tcMar>
            <w:hideMark/>
          </w:tcPr>
          <w:p w14:paraId="2E8407CD" w14:textId="6D180C64" w:rsidR="00D94C14" w:rsidRPr="00CE47D7" w:rsidRDefault="00D94C14" w:rsidP="009309C8">
            <w:pPr>
              <w:spacing w:before="120" w:after="120"/>
            </w:pPr>
            <w:r w:rsidRPr="00CE47D7">
              <w:rPr>
                <w:rFonts w:ascii="Verdana" w:hAnsi="Verdana"/>
              </w:rPr>
              <w:t>Surpassed a plan design limitation.</w:t>
            </w:r>
          </w:p>
        </w:tc>
      </w:tr>
      <w:tr w:rsidR="00D94C14" w:rsidRPr="00CE47D7" w14:paraId="3D3E36A7" w14:textId="77777777" w:rsidTr="00271457">
        <w:tc>
          <w:tcPr>
            <w:tcW w:w="631" w:type="pct"/>
            <w:tcMar>
              <w:top w:w="0" w:type="dxa"/>
              <w:left w:w="101" w:type="dxa"/>
              <w:bottom w:w="0" w:type="dxa"/>
              <w:right w:w="101" w:type="dxa"/>
            </w:tcMar>
            <w:hideMark/>
          </w:tcPr>
          <w:p w14:paraId="31C9FDCF" w14:textId="77777777" w:rsidR="00D94C14" w:rsidRPr="00CE47D7" w:rsidRDefault="00D94C14" w:rsidP="009309C8">
            <w:pPr>
              <w:spacing w:before="120" w:after="120"/>
              <w:jc w:val="center"/>
            </w:pPr>
            <w:r w:rsidRPr="00CE47D7">
              <w:rPr>
                <w:rFonts w:ascii="Verdana" w:hAnsi="Verdana"/>
                <w:b/>
                <w:bCs/>
              </w:rPr>
              <w:t>PLN</w:t>
            </w:r>
          </w:p>
        </w:tc>
        <w:tc>
          <w:tcPr>
            <w:tcW w:w="811" w:type="pct"/>
            <w:tcMar>
              <w:top w:w="0" w:type="dxa"/>
              <w:left w:w="101" w:type="dxa"/>
              <w:bottom w:w="0" w:type="dxa"/>
              <w:right w:w="101" w:type="dxa"/>
            </w:tcMar>
            <w:hideMark/>
          </w:tcPr>
          <w:p w14:paraId="2D1AB5D5" w14:textId="77777777" w:rsidR="00D94C14" w:rsidRPr="00CE47D7" w:rsidRDefault="00D94C14" w:rsidP="009309C8">
            <w:pPr>
              <w:spacing w:before="120" w:after="120"/>
            </w:pPr>
            <w:r w:rsidRPr="00CE47D7">
              <w:rPr>
                <w:rFonts w:ascii="Verdana" w:hAnsi="Verdana"/>
              </w:rPr>
              <w:t>Plan Design</w:t>
            </w:r>
          </w:p>
        </w:tc>
        <w:tc>
          <w:tcPr>
            <w:tcW w:w="3558" w:type="pct"/>
            <w:tcMar>
              <w:top w:w="0" w:type="dxa"/>
              <w:left w:w="101" w:type="dxa"/>
              <w:bottom w:w="0" w:type="dxa"/>
              <w:right w:w="101" w:type="dxa"/>
            </w:tcMar>
            <w:hideMark/>
          </w:tcPr>
          <w:p w14:paraId="74BE78BA" w14:textId="77777777" w:rsidR="00D94C14" w:rsidRPr="00CE47D7" w:rsidRDefault="00D94C14" w:rsidP="009309C8">
            <w:pPr>
              <w:spacing w:before="120" w:after="120"/>
            </w:pPr>
            <w:r w:rsidRPr="00CE47D7">
              <w:rPr>
                <w:rFonts w:ascii="Verdana" w:hAnsi="Verdana"/>
              </w:rPr>
              <w:t>Benefit plan limitations set by the client</w:t>
            </w:r>
          </w:p>
          <w:p w14:paraId="4A2A7B4B" w14:textId="0CE85B2A" w:rsidR="00D94C14" w:rsidRPr="00CE47D7" w:rsidRDefault="00D94C14" w:rsidP="009309C8">
            <w:pPr>
              <w:spacing w:before="120" w:after="120"/>
            </w:pPr>
            <w:r w:rsidRPr="00CE47D7">
              <w:rPr>
                <w:rFonts w:ascii="Verdana" w:hAnsi="Verdana"/>
              </w:rPr>
              <w:t>Refers to the terms and conditions for prescription benefit coverage according to the contracts between us and the Client organization. General terms and conditions for each plan can be found in each Client’s file, although final adjudication of all claims will be according to the Plan Benefit Administration (PBA) code.</w:t>
            </w:r>
          </w:p>
          <w:p w14:paraId="5AC8D2AC" w14:textId="77777777" w:rsidR="00D94C14" w:rsidRPr="00CE47D7" w:rsidRDefault="00D94C14" w:rsidP="009309C8">
            <w:pPr>
              <w:spacing w:before="120" w:after="120"/>
            </w:pPr>
            <w:r w:rsidRPr="00CE47D7">
              <w:rPr>
                <w:rFonts w:ascii="Verdana" w:hAnsi="Verdana"/>
              </w:rPr>
              <w:t> </w:t>
            </w:r>
          </w:p>
          <w:p w14:paraId="6E55CFC7" w14:textId="019A1A40" w:rsidR="00D94C14" w:rsidRPr="00CE47D7" w:rsidRDefault="00D94C14" w:rsidP="009309C8">
            <w:pPr>
              <w:spacing w:before="120" w:after="120"/>
            </w:pPr>
            <w:r w:rsidRPr="00CE47D7">
              <w:rPr>
                <w:rFonts w:ascii="Verdana" w:hAnsi="Verdana"/>
              </w:rPr>
              <w:t>Plan Design defines co-payment amounts, drugs covered, deductible, delivery systems that can be used and many other details regarding how each member can use their benefits plan.</w:t>
            </w:r>
          </w:p>
        </w:tc>
      </w:tr>
      <w:tr w:rsidR="00D94C14" w:rsidRPr="00CE47D7" w14:paraId="062C2ECE" w14:textId="77777777" w:rsidTr="00271457">
        <w:tc>
          <w:tcPr>
            <w:tcW w:w="631" w:type="pct"/>
            <w:tcMar>
              <w:top w:w="0" w:type="dxa"/>
              <w:left w:w="101" w:type="dxa"/>
              <w:bottom w:w="0" w:type="dxa"/>
              <w:right w:w="101" w:type="dxa"/>
            </w:tcMar>
            <w:hideMark/>
          </w:tcPr>
          <w:p w14:paraId="16C367BB" w14:textId="77777777" w:rsidR="00D94C14" w:rsidRPr="00CE47D7" w:rsidRDefault="00D94C14" w:rsidP="009309C8">
            <w:pPr>
              <w:spacing w:before="120" w:after="120"/>
              <w:jc w:val="center"/>
            </w:pPr>
            <w:r w:rsidRPr="00CE47D7">
              <w:rPr>
                <w:rFonts w:ascii="Verdana" w:hAnsi="Verdana"/>
                <w:b/>
                <w:bCs/>
              </w:rPr>
              <w:t>PLS</w:t>
            </w:r>
          </w:p>
        </w:tc>
        <w:tc>
          <w:tcPr>
            <w:tcW w:w="811" w:type="pct"/>
            <w:tcMar>
              <w:top w:w="0" w:type="dxa"/>
              <w:left w:w="101" w:type="dxa"/>
              <w:bottom w:w="0" w:type="dxa"/>
              <w:right w:w="101" w:type="dxa"/>
            </w:tcMar>
            <w:hideMark/>
          </w:tcPr>
          <w:p w14:paraId="616F3A36" w14:textId="77777777" w:rsidR="00D94C14" w:rsidRPr="00CE47D7" w:rsidRDefault="00D94C14" w:rsidP="009309C8">
            <w:pPr>
              <w:spacing w:before="120" w:after="120"/>
            </w:pPr>
            <w:r w:rsidRPr="00CE47D7">
              <w:rPr>
                <w:rFonts w:ascii="Verdana" w:hAnsi="Verdana"/>
              </w:rPr>
              <w:t>Please</w:t>
            </w:r>
          </w:p>
        </w:tc>
        <w:tc>
          <w:tcPr>
            <w:tcW w:w="3558" w:type="pct"/>
            <w:tcMar>
              <w:top w:w="0" w:type="dxa"/>
              <w:left w:w="101" w:type="dxa"/>
              <w:bottom w:w="0" w:type="dxa"/>
              <w:right w:w="101" w:type="dxa"/>
            </w:tcMar>
            <w:hideMark/>
          </w:tcPr>
          <w:p w14:paraId="755B067F" w14:textId="1AF22DED" w:rsidR="00D94C14" w:rsidRPr="00CE47D7" w:rsidRDefault="00D94C14" w:rsidP="009309C8">
            <w:pPr>
              <w:spacing w:before="120" w:after="120"/>
            </w:pPr>
            <w:r w:rsidRPr="00CE47D7">
              <w:rPr>
                <w:rFonts w:ascii="Verdana" w:hAnsi="Verdana"/>
              </w:rPr>
              <w:t>A function word to express politeness or emphasis in a request.</w:t>
            </w:r>
          </w:p>
        </w:tc>
      </w:tr>
      <w:tr w:rsidR="00D94C14" w:rsidRPr="00CE47D7" w14:paraId="407E1C5C" w14:textId="77777777" w:rsidTr="00271457">
        <w:tc>
          <w:tcPr>
            <w:tcW w:w="631" w:type="pct"/>
            <w:tcMar>
              <w:top w:w="0" w:type="dxa"/>
              <w:left w:w="101" w:type="dxa"/>
              <w:bottom w:w="0" w:type="dxa"/>
              <w:right w:w="101" w:type="dxa"/>
            </w:tcMar>
          </w:tcPr>
          <w:p w14:paraId="51E87F3B" w14:textId="6CA97B1D" w:rsidR="00D94C14" w:rsidRPr="00CE47D7" w:rsidRDefault="00D94C14" w:rsidP="009309C8">
            <w:pPr>
              <w:spacing w:before="120" w:after="120"/>
              <w:jc w:val="center"/>
              <w:rPr>
                <w:rFonts w:ascii="Verdana" w:hAnsi="Verdana"/>
                <w:b/>
                <w:bCs/>
              </w:rPr>
            </w:pPr>
            <w:r w:rsidRPr="00296A01">
              <w:rPr>
                <w:rFonts w:ascii="Verdana" w:hAnsi="Verdana"/>
                <w:b/>
                <w:bCs/>
              </w:rPr>
              <w:t>PM</w:t>
            </w:r>
          </w:p>
        </w:tc>
        <w:tc>
          <w:tcPr>
            <w:tcW w:w="811" w:type="pct"/>
            <w:tcMar>
              <w:top w:w="0" w:type="dxa"/>
              <w:left w:w="101" w:type="dxa"/>
              <w:bottom w:w="0" w:type="dxa"/>
              <w:right w:w="101" w:type="dxa"/>
            </w:tcMar>
          </w:tcPr>
          <w:p w14:paraId="5F65E44E" w14:textId="26411CE5" w:rsidR="00D94C14" w:rsidRPr="00CE47D7" w:rsidRDefault="00D94C14" w:rsidP="009309C8">
            <w:pPr>
              <w:spacing w:before="120" w:after="120"/>
              <w:rPr>
                <w:rFonts w:ascii="Verdana" w:hAnsi="Verdana"/>
              </w:rPr>
            </w:pPr>
            <w:r>
              <w:rPr>
                <w:rFonts w:ascii="Verdana" w:hAnsi="Verdana"/>
              </w:rPr>
              <w:t>Processing Month</w:t>
            </w:r>
            <w:r>
              <w:rPr>
                <w:rFonts w:ascii="Verdana" w:hAnsi="Verdana"/>
              </w:rPr>
              <w:tab/>
            </w:r>
          </w:p>
        </w:tc>
        <w:tc>
          <w:tcPr>
            <w:tcW w:w="3558" w:type="pct"/>
            <w:tcMar>
              <w:top w:w="0" w:type="dxa"/>
              <w:left w:w="101" w:type="dxa"/>
              <w:bottom w:w="0" w:type="dxa"/>
              <w:right w:w="101" w:type="dxa"/>
            </w:tcMar>
          </w:tcPr>
          <w:p w14:paraId="62F4776D" w14:textId="57D891B2" w:rsidR="00D94C14" w:rsidRPr="00CE47D7" w:rsidRDefault="00D94C14" w:rsidP="009309C8">
            <w:pPr>
              <w:spacing w:before="120" w:after="120"/>
              <w:rPr>
                <w:rFonts w:ascii="Verdana" w:hAnsi="Verdana"/>
              </w:rPr>
            </w:pPr>
            <w:r>
              <w:rPr>
                <w:rFonts w:ascii="Verdana" w:hAnsi="Verdana"/>
              </w:rPr>
              <w:t xml:space="preserve">Month </w:t>
            </w:r>
            <w:r w:rsidRPr="00296A01">
              <w:rPr>
                <w:rFonts w:ascii="Verdana" w:hAnsi="Verdana"/>
              </w:rPr>
              <w:t>in which the prescription was processed.</w:t>
            </w:r>
          </w:p>
        </w:tc>
      </w:tr>
      <w:tr w:rsidR="00D94C14" w:rsidRPr="00CE47D7" w14:paraId="2964610E" w14:textId="77777777" w:rsidTr="00271457">
        <w:tc>
          <w:tcPr>
            <w:tcW w:w="631" w:type="pct"/>
            <w:tcMar>
              <w:top w:w="0" w:type="dxa"/>
              <w:left w:w="101" w:type="dxa"/>
              <w:bottom w:w="0" w:type="dxa"/>
              <w:right w:w="101" w:type="dxa"/>
            </w:tcMar>
            <w:hideMark/>
          </w:tcPr>
          <w:p w14:paraId="680C4C48" w14:textId="77777777" w:rsidR="00D94C14" w:rsidRPr="00CE47D7" w:rsidRDefault="00D94C14" w:rsidP="009309C8">
            <w:pPr>
              <w:spacing w:before="120" w:after="120"/>
              <w:jc w:val="center"/>
            </w:pPr>
            <w:r w:rsidRPr="00CE47D7">
              <w:rPr>
                <w:rFonts w:ascii="Verdana" w:hAnsi="Verdana"/>
                <w:b/>
                <w:bCs/>
              </w:rPr>
              <w:t>PMA</w:t>
            </w:r>
          </w:p>
        </w:tc>
        <w:tc>
          <w:tcPr>
            <w:tcW w:w="811" w:type="pct"/>
            <w:tcMar>
              <w:top w:w="0" w:type="dxa"/>
              <w:left w:w="101" w:type="dxa"/>
              <w:bottom w:w="0" w:type="dxa"/>
              <w:right w:w="101" w:type="dxa"/>
            </w:tcMar>
            <w:hideMark/>
          </w:tcPr>
          <w:p w14:paraId="3AD74FE1" w14:textId="77777777" w:rsidR="00D94C14" w:rsidRPr="00CE47D7" w:rsidRDefault="00D94C14" w:rsidP="009309C8">
            <w:pPr>
              <w:spacing w:before="120" w:after="120"/>
            </w:pPr>
            <w:r w:rsidRPr="00CE47D7">
              <w:rPr>
                <w:rFonts w:ascii="Verdana" w:hAnsi="Verdana"/>
              </w:rPr>
              <w:t>Pharmacy Management Application</w:t>
            </w:r>
          </w:p>
        </w:tc>
        <w:tc>
          <w:tcPr>
            <w:tcW w:w="3558" w:type="pct"/>
            <w:tcMar>
              <w:top w:w="0" w:type="dxa"/>
              <w:left w:w="101" w:type="dxa"/>
              <w:bottom w:w="0" w:type="dxa"/>
              <w:right w:w="101" w:type="dxa"/>
            </w:tcMar>
            <w:hideMark/>
          </w:tcPr>
          <w:p w14:paraId="7FA5BFE8" w14:textId="06E90EA1" w:rsidR="00D94C14" w:rsidRPr="00CE47D7" w:rsidRDefault="00D94C14" w:rsidP="009309C8">
            <w:pPr>
              <w:spacing w:before="120" w:after="120"/>
            </w:pPr>
            <w:r w:rsidRPr="00CE47D7">
              <w:rPr>
                <w:rFonts w:ascii="Verdana" w:hAnsi="Verdana"/>
              </w:rPr>
              <w:t>DEA uses it defining the system or application performing EPCS functions. Consists of data bases and applications, etc.</w:t>
            </w:r>
          </w:p>
        </w:tc>
      </w:tr>
      <w:tr w:rsidR="00D94C14" w:rsidRPr="00CE47D7" w14:paraId="55BDB9CE" w14:textId="77777777" w:rsidTr="00271457">
        <w:tc>
          <w:tcPr>
            <w:tcW w:w="631" w:type="pct"/>
            <w:tcMar>
              <w:top w:w="0" w:type="dxa"/>
              <w:left w:w="101" w:type="dxa"/>
              <w:bottom w:w="0" w:type="dxa"/>
              <w:right w:w="101" w:type="dxa"/>
            </w:tcMar>
            <w:hideMark/>
          </w:tcPr>
          <w:p w14:paraId="0AEC2A02" w14:textId="77777777" w:rsidR="00D94C14" w:rsidRPr="00CE47D7" w:rsidRDefault="00D94C14" w:rsidP="009309C8">
            <w:pPr>
              <w:spacing w:before="120" w:after="120"/>
              <w:jc w:val="center"/>
            </w:pPr>
            <w:r w:rsidRPr="00CE47D7">
              <w:rPr>
                <w:rFonts w:ascii="Verdana" w:hAnsi="Verdana"/>
                <w:b/>
                <w:bCs/>
              </w:rPr>
              <w:t>PMP</w:t>
            </w:r>
          </w:p>
        </w:tc>
        <w:tc>
          <w:tcPr>
            <w:tcW w:w="811" w:type="pct"/>
            <w:tcMar>
              <w:top w:w="0" w:type="dxa"/>
              <w:left w:w="101" w:type="dxa"/>
              <w:bottom w:w="0" w:type="dxa"/>
              <w:right w:w="101" w:type="dxa"/>
            </w:tcMar>
            <w:hideMark/>
          </w:tcPr>
          <w:p w14:paraId="211452FD" w14:textId="77777777" w:rsidR="00D94C14" w:rsidRPr="00CE47D7" w:rsidRDefault="00D94C14" w:rsidP="009309C8">
            <w:pPr>
              <w:spacing w:before="120" w:after="120"/>
            </w:pPr>
            <w:r w:rsidRPr="00CE47D7">
              <w:rPr>
                <w:rFonts w:ascii="Verdana" w:hAnsi="Verdana"/>
              </w:rPr>
              <w:t>Prescription Monitoring Program</w:t>
            </w:r>
          </w:p>
        </w:tc>
        <w:tc>
          <w:tcPr>
            <w:tcW w:w="3558" w:type="pct"/>
            <w:tcMar>
              <w:top w:w="0" w:type="dxa"/>
              <w:left w:w="101" w:type="dxa"/>
              <w:bottom w:w="0" w:type="dxa"/>
              <w:right w:w="101" w:type="dxa"/>
            </w:tcMar>
            <w:hideMark/>
          </w:tcPr>
          <w:p w14:paraId="2A059336" w14:textId="7B3E7C20" w:rsidR="00D94C14" w:rsidRPr="00CE47D7" w:rsidRDefault="00D94C14" w:rsidP="009309C8">
            <w:pPr>
              <w:spacing w:before="120" w:after="120"/>
            </w:pPr>
            <w:r w:rsidRPr="00CE47D7">
              <w:rPr>
                <w:rFonts w:ascii="Verdana" w:hAnsi="Verdana"/>
              </w:rPr>
              <w:t>The New York State Department of Health’s Bureau of Narcotic Enforcement maintains an online PMP Registry. This online program allows prescribers to review patients’ recent controlled substance prescription history at any time, giving them more information to exercise professional judgment in treating patients.</w:t>
            </w:r>
          </w:p>
        </w:tc>
      </w:tr>
      <w:tr w:rsidR="00D94C14" w:rsidRPr="00CE47D7" w14:paraId="4FE072A2" w14:textId="77777777" w:rsidTr="00271457">
        <w:tc>
          <w:tcPr>
            <w:tcW w:w="631" w:type="pct"/>
            <w:tcMar>
              <w:top w:w="0" w:type="dxa"/>
              <w:left w:w="101" w:type="dxa"/>
              <w:bottom w:w="0" w:type="dxa"/>
              <w:right w:w="101" w:type="dxa"/>
            </w:tcMar>
            <w:hideMark/>
          </w:tcPr>
          <w:p w14:paraId="6A8DFA30" w14:textId="77777777" w:rsidR="00D94C14" w:rsidRPr="00CE47D7" w:rsidRDefault="00D94C14" w:rsidP="009309C8">
            <w:pPr>
              <w:spacing w:before="120" w:after="120"/>
              <w:jc w:val="center"/>
            </w:pPr>
            <w:r w:rsidRPr="00CE47D7">
              <w:rPr>
                <w:rFonts w:ascii="Verdana" w:hAnsi="Verdana"/>
                <w:b/>
                <w:bCs/>
              </w:rPr>
              <w:t>PMPM</w:t>
            </w:r>
          </w:p>
        </w:tc>
        <w:tc>
          <w:tcPr>
            <w:tcW w:w="811" w:type="pct"/>
            <w:tcMar>
              <w:top w:w="0" w:type="dxa"/>
              <w:left w:w="101" w:type="dxa"/>
              <w:bottom w:w="0" w:type="dxa"/>
              <w:right w:w="101" w:type="dxa"/>
            </w:tcMar>
            <w:hideMark/>
          </w:tcPr>
          <w:p w14:paraId="63C3E1EC" w14:textId="77777777" w:rsidR="00D94C14" w:rsidRPr="00CE47D7" w:rsidRDefault="00D94C14" w:rsidP="009309C8">
            <w:pPr>
              <w:spacing w:before="120" w:after="120"/>
            </w:pPr>
            <w:r w:rsidRPr="00CE47D7">
              <w:rPr>
                <w:rFonts w:ascii="Verdana" w:hAnsi="Verdana"/>
              </w:rPr>
              <w:t>Per Member Per Month</w:t>
            </w:r>
          </w:p>
        </w:tc>
        <w:tc>
          <w:tcPr>
            <w:tcW w:w="3558" w:type="pct"/>
            <w:tcMar>
              <w:top w:w="0" w:type="dxa"/>
              <w:left w:w="101" w:type="dxa"/>
              <w:bottom w:w="0" w:type="dxa"/>
              <w:right w:w="101" w:type="dxa"/>
            </w:tcMar>
            <w:hideMark/>
          </w:tcPr>
          <w:p w14:paraId="6CBEF672" w14:textId="56F9E49A" w:rsidR="00D94C14" w:rsidRPr="00CE47D7" w:rsidRDefault="00D94C14" w:rsidP="009309C8">
            <w:pPr>
              <w:spacing w:before="120" w:after="120"/>
            </w:pPr>
            <w:r w:rsidRPr="00CE47D7">
              <w:rPr>
                <w:rFonts w:ascii="Verdana" w:hAnsi="Verdana"/>
              </w:rPr>
              <w:t>Common unit of measure by which comparisons may be made across groups or differing health care organizations. In a capitated health plan, it is the amount prepaid to a provider for each subscriber, regardless of services actually used.</w:t>
            </w:r>
          </w:p>
        </w:tc>
      </w:tr>
      <w:tr w:rsidR="00D94C14" w:rsidRPr="00CE47D7" w14:paraId="398319AA" w14:textId="77777777" w:rsidTr="00271457">
        <w:tc>
          <w:tcPr>
            <w:tcW w:w="631" w:type="pct"/>
            <w:tcMar>
              <w:top w:w="0" w:type="dxa"/>
              <w:left w:w="101" w:type="dxa"/>
              <w:bottom w:w="0" w:type="dxa"/>
              <w:right w:w="101" w:type="dxa"/>
            </w:tcMar>
            <w:hideMark/>
          </w:tcPr>
          <w:p w14:paraId="709A8F7C" w14:textId="77777777" w:rsidR="00D94C14" w:rsidRPr="00CE47D7" w:rsidRDefault="00D94C14" w:rsidP="009309C8">
            <w:pPr>
              <w:spacing w:before="120" w:after="120"/>
              <w:jc w:val="center"/>
            </w:pPr>
            <w:r w:rsidRPr="00CE47D7">
              <w:rPr>
                <w:rFonts w:ascii="Verdana" w:hAnsi="Verdana"/>
                <w:b/>
                <w:bCs/>
              </w:rPr>
              <w:t>PMT</w:t>
            </w:r>
          </w:p>
        </w:tc>
        <w:tc>
          <w:tcPr>
            <w:tcW w:w="811" w:type="pct"/>
            <w:tcMar>
              <w:top w:w="0" w:type="dxa"/>
              <w:left w:w="101" w:type="dxa"/>
              <w:bottom w:w="0" w:type="dxa"/>
              <w:right w:w="101" w:type="dxa"/>
            </w:tcMar>
            <w:hideMark/>
          </w:tcPr>
          <w:p w14:paraId="747F71B1" w14:textId="77777777" w:rsidR="00D94C14" w:rsidRPr="00CE47D7" w:rsidRDefault="00D94C14" w:rsidP="009309C8">
            <w:pPr>
              <w:spacing w:before="120" w:after="120"/>
            </w:pPr>
            <w:r w:rsidRPr="00CE47D7">
              <w:rPr>
                <w:rFonts w:ascii="Verdana" w:hAnsi="Verdana"/>
              </w:rPr>
              <w:t>Payment</w:t>
            </w:r>
          </w:p>
        </w:tc>
        <w:tc>
          <w:tcPr>
            <w:tcW w:w="3558" w:type="pct"/>
            <w:tcMar>
              <w:top w:w="0" w:type="dxa"/>
              <w:left w:w="101" w:type="dxa"/>
              <w:bottom w:w="0" w:type="dxa"/>
              <w:right w:w="101" w:type="dxa"/>
            </w:tcMar>
            <w:hideMark/>
          </w:tcPr>
          <w:p w14:paraId="583997FF" w14:textId="77777777" w:rsidR="00D94C14" w:rsidRPr="00CE47D7" w:rsidRDefault="00D94C14" w:rsidP="009309C8">
            <w:pPr>
              <w:spacing w:before="120" w:after="120"/>
            </w:pPr>
            <w:r w:rsidRPr="00CE47D7">
              <w:rPr>
                <w:rFonts w:ascii="Verdana" w:hAnsi="Verdana"/>
              </w:rPr>
              <w:t>Various forms of monies to be applied to an order.</w:t>
            </w:r>
          </w:p>
          <w:p w14:paraId="7B05A7A4" w14:textId="77777777" w:rsidR="00D94C14" w:rsidRDefault="00D94C14" w:rsidP="00E72957">
            <w:pPr>
              <w:pStyle w:val="ListParagraph"/>
              <w:numPr>
                <w:ilvl w:val="0"/>
                <w:numId w:val="17"/>
              </w:numPr>
              <w:spacing w:before="120" w:after="120"/>
            </w:pPr>
            <w:r w:rsidRPr="00414A49">
              <w:t>Visa</w:t>
            </w:r>
          </w:p>
          <w:p w14:paraId="2DC612BE" w14:textId="77777777" w:rsidR="00D94C14" w:rsidRDefault="00D94C14" w:rsidP="00E72957">
            <w:pPr>
              <w:pStyle w:val="ListParagraph"/>
              <w:numPr>
                <w:ilvl w:val="0"/>
                <w:numId w:val="17"/>
              </w:numPr>
              <w:spacing w:before="120" w:after="120"/>
            </w:pPr>
            <w:r w:rsidRPr="00414A49">
              <w:t>MasterCard</w:t>
            </w:r>
          </w:p>
          <w:p w14:paraId="069A74CD" w14:textId="77777777" w:rsidR="00D94C14" w:rsidRDefault="00D94C14" w:rsidP="00E72957">
            <w:pPr>
              <w:pStyle w:val="ListParagraph"/>
              <w:numPr>
                <w:ilvl w:val="0"/>
                <w:numId w:val="17"/>
              </w:numPr>
              <w:spacing w:before="120" w:after="120"/>
            </w:pPr>
            <w:r w:rsidRPr="00414A49">
              <w:t>Discover</w:t>
            </w:r>
          </w:p>
          <w:p w14:paraId="06B87330" w14:textId="77777777" w:rsidR="00D94C14" w:rsidRDefault="00D94C14" w:rsidP="00E72957">
            <w:pPr>
              <w:pStyle w:val="ListParagraph"/>
              <w:numPr>
                <w:ilvl w:val="0"/>
                <w:numId w:val="17"/>
              </w:numPr>
              <w:spacing w:before="120" w:after="120"/>
            </w:pPr>
            <w:r w:rsidRPr="00414A49">
              <w:t>American Express</w:t>
            </w:r>
          </w:p>
          <w:p w14:paraId="2B834EDD" w14:textId="77777777" w:rsidR="00D94C14" w:rsidRDefault="00D94C14" w:rsidP="00E72957">
            <w:pPr>
              <w:pStyle w:val="ListParagraph"/>
              <w:numPr>
                <w:ilvl w:val="0"/>
                <w:numId w:val="17"/>
              </w:numPr>
              <w:spacing w:before="120" w:after="120"/>
            </w:pPr>
            <w:r w:rsidRPr="00414A49">
              <w:t>Personal Checks</w:t>
            </w:r>
          </w:p>
          <w:p w14:paraId="624BB04F" w14:textId="77777777" w:rsidR="00D94C14" w:rsidRDefault="00D94C14" w:rsidP="00E72957">
            <w:pPr>
              <w:pStyle w:val="ListParagraph"/>
              <w:numPr>
                <w:ilvl w:val="0"/>
                <w:numId w:val="17"/>
              </w:numPr>
              <w:spacing w:before="120" w:after="120"/>
            </w:pPr>
            <w:r w:rsidRPr="00414A49">
              <w:t>Money Order or Cashier’s Check</w:t>
            </w:r>
          </w:p>
          <w:p w14:paraId="287F5954" w14:textId="77777777" w:rsidR="00D94C14" w:rsidRDefault="00D94C14" w:rsidP="00E72957">
            <w:pPr>
              <w:pStyle w:val="ListParagraph"/>
              <w:numPr>
                <w:ilvl w:val="0"/>
                <w:numId w:val="17"/>
              </w:numPr>
              <w:spacing w:before="120" w:after="120"/>
            </w:pPr>
            <w:r w:rsidRPr="00414A49">
              <w:t>Voucher/Coupon</w:t>
            </w:r>
          </w:p>
          <w:p w14:paraId="02C75CA2" w14:textId="77777777" w:rsidR="00D94C14" w:rsidRDefault="00D94C14" w:rsidP="00E72957">
            <w:pPr>
              <w:pStyle w:val="ListParagraph"/>
              <w:numPr>
                <w:ilvl w:val="0"/>
                <w:numId w:val="17"/>
              </w:numPr>
              <w:spacing w:before="120" w:after="120"/>
            </w:pPr>
            <w:r w:rsidRPr="00414A49">
              <w:t>Any available credit on account</w:t>
            </w:r>
          </w:p>
          <w:p w14:paraId="52C0E697" w14:textId="0FE9434B" w:rsidR="00D94C14" w:rsidRPr="00CE47D7" w:rsidRDefault="00D94C14" w:rsidP="00E72957">
            <w:pPr>
              <w:pStyle w:val="ListParagraph"/>
              <w:numPr>
                <w:ilvl w:val="0"/>
                <w:numId w:val="17"/>
              </w:numPr>
              <w:spacing w:before="120" w:after="120"/>
            </w:pPr>
            <w:r w:rsidRPr="00414A49">
              <w:t>Electronic Check</w:t>
            </w:r>
          </w:p>
        </w:tc>
      </w:tr>
      <w:tr w:rsidR="00D94C14" w:rsidRPr="00CE47D7" w14:paraId="67AFA4E0" w14:textId="77777777" w:rsidTr="00271457">
        <w:tc>
          <w:tcPr>
            <w:tcW w:w="631" w:type="pct"/>
            <w:tcMar>
              <w:top w:w="0" w:type="dxa"/>
              <w:left w:w="101" w:type="dxa"/>
              <w:bottom w:w="0" w:type="dxa"/>
              <w:right w:w="101" w:type="dxa"/>
            </w:tcMar>
            <w:hideMark/>
          </w:tcPr>
          <w:p w14:paraId="757C53EA" w14:textId="77777777" w:rsidR="00D94C14" w:rsidRPr="00CE47D7" w:rsidRDefault="00D94C14" w:rsidP="009309C8">
            <w:pPr>
              <w:spacing w:before="120" w:after="120"/>
              <w:jc w:val="center"/>
            </w:pPr>
            <w:r w:rsidRPr="00CE47D7">
              <w:rPr>
                <w:rFonts w:ascii="Verdana" w:hAnsi="Verdana"/>
                <w:b/>
                <w:bCs/>
              </w:rPr>
              <w:t>PNR</w:t>
            </w:r>
          </w:p>
        </w:tc>
        <w:tc>
          <w:tcPr>
            <w:tcW w:w="811" w:type="pct"/>
            <w:tcMar>
              <w:top w:w="0" w:type="dxa"/>
              <w:left w:w="101" w:type="dxa"/>
              <w:bottom w:w="0" w:type="dxa"/>
              <w:right w:w="101" w:type="dxa"/>
            </w:tcMar>
            <w:hideMark/>
          </w:tcPr>
          <w:p w14:paraId="3DAC2AF3" w14:textId="77777777" w:rsidR="00D94C14" w:rsidRPr="00CE47D7" w:rsidRDefault="00D94C14" w:rsidP="009309C8">
            <w:pPr>
              <w:spacing w:before="120" w:after="120"/>
            </w:pPr>
            <w:r w:rsidRPr="00CE47D7">
              <w:rPr>
                <w:rFonts w:ascii="Verdana" w:hAnsi="Verdana"/>
              </w:rPr>
              <w:t>Performance Network Program Trimester</w:t>
            </w:r>
          </w:p>
        </w:tc>
        <w:tc>
          <w:tcPr>
            <w:tcW w:w="3558" w:type="pct"/>
            <w:tcMar>
              <w:top w:w="0" w:type="dxa"/>
              <w:left w:w="101" w:type="dxa"/>
              <w:bottom w:w="0" w:type="dxa"/>
              <w:right w:w="101" w:type="dxa"/>
            </w:tcMar>
            <w:hideMark/>
          </w:tcPr>
          <w:p w14:paraId="272D165E" w14:textId="07825D81" w:rsidR="00D94C14" w:rsidRPr="00CE47D7" w:rsidRDefault="00D94C14" w:rsidP="009309C8">
            <w:pPr>
              <w:spacing w:before="120" w:after="120"/>
            </w:pPr>
            <w:r w:rsidRPr="00CE47D7">
              <w:rPr>
                <w:rFonts w:ascii="Verdana" w:hAnsi="Verdana"/>
              </w:rPr>
              <w:t>Retail Pharmacies receive PNR reports because they participate in one or more Performance Networks for the plan year.</w:t>
            </w:r>
          </w:p>
        </w:tc>
      </w:tr>
      <w:tr w:rsidR="00D94C14" w:rsidRPr="00CE47D7" w14:paraId="17353FD6" w14:textId="77777777" w:rsidTr="00271457">
        <w:tc>
          <w:tcPr>
            <w:tcW w:w="631" w:type="pct"/>
            <w:tcMar>
              <w:top w:w="0" w:type="dxa"/>
              <w:left w:w="101" w:type="dxa"/>
              <w:bottom w:w="0" w:type="dxa"/>
              <w:right w:w="101" w:type="dxa"/>
            </w:tcMar>
            <w:hideMark/>
          </w:tcPr>
          <w:p w14:paraId="5855134B" w14:textId="77777777" w:rsidR="00D94C14" w:rsidRPr="00CE47D7" w:rsidRDefault="00D94C14" w:rsidP="009309C8">
            <w:pPr>
              <w:spacing w:before="120" w:after="120"/>
              <w:jc w:val="center"/>
            </w:pPr>
            <w:r w:rsidRPr="00CE47D7">
              <w:rPr>
                <w:rFonts w:ascii="Verdana" w:hAnsi="Verdana"/>
                <w:b/>
                <w:bCs/>
              </w:rPr>
              <w:t>POA</w:t>
            </w:r>
          </w:p>
        </w:tc>
        <w:tc>
          <w:tcPr>
            <w:tcW w:w="811" w:type="pct"/>
            <w:tcMar>
              <w:top w:w="0" w:type="dxa"/>
              <w:left w:w="101" w:type="dxa"/>
              <w:bottom w:w="0" w:type="dxa"/>
              <w:right w:w="101" w:type="dxa"/>
            </w:tcMar>
            <w:hideMark/>
          </w:tcPr>
          <w:p w14:paraId="52D20FFE" w14:textId="77777777" w:rsidR="00D94C14" w:rsidRPr="00CE47D7" w:rsidRDefault="00D94C14" w:rsidP="009309C8">
            <w:pPr>
              <w:spacing w:before="120" w:after="120"/>
            </w:pPr>
            <w:r w:rsidRPr="00CE47D7">
              <w:rPr>
                <w:rFonts w:ascii="Verdana" w:hAnsi="Verdana"/>
              </w:rPr>
              <w:t>Power of Attorney</w:t>
            </w:r>
          </w:p>
        </w:tc>
        <w:tc>
          <w:tcPr>
            <w:tcW w:w="3558" w:type="pct"/>
            <w:tcMar>
              <w:top w:w="0" w:type="dxa"/>
              <w:left w:w="101" w:type="dxa"/>
              <w:bottom w:w="0" w:type="dxa"/>
              <w:right w:w="101" w:type="dxa"/>
            </w:tcMar>
            <w:hideMark/>
          </w:tcPr>
          <w:p w14:paraId="5FBC64C1" w14:textId="77777777" w:rsidR="00D94C14" w:rsidRPr="00CE47D7" w:rsidRDefault="00D94C14" w:rsidP="009309C8">
            <w:pPr>
              <w:spacing w:before="120" w:after="120"/>
            </w:pPr>
            <w:r w:rsidRPr="00CE47D7">
              <w:rPr>
                <w:rFonts w:ascii="Verdana" w:hAnsi="Verdana"/>
              </w:rPr>
              <w:t>Power of Attorney is a legal document, which authorizes the designated individual to manage </w:t>
            </w:r>
            <w:r w:rsidRPr="00CE47D7">
              <w:rPr>
                <w:rFonts w:ascii="Verdana" w:hAnsi="Verdana"/>
                <w:b/>
                <w:bCs/>
              </w:rPr>
              <w:t>all</w:t>
            </w:r>
            <w:r w:rsidRPr="00CE47D7">
              <w:rPr>
                <w:rFonts w:ascii="Verdana" w:hAnsi="Verdana"/>
              </w:rPr>
              <w:t> aspects of a member’s account. This form should be suggested in instances when the member feels a representative should have access to unlimited PHI and authorization to make changes to the account, such as address and payment changes.</w:t>
            </w:r>
          </w:p>
          <w:p w14:paraId="59722604" w14:textId="77777777" w:rsidR="00D94C14" w:rsidRPr="00CE47D7" w:rsidRDefault="00D94C14" w:rsidP="009309C8">
            <w:pPr>
              <w:spacing w:before="120" w:after="120"/>
            </w:pPr>
            <w:r w:rsidRPr="00CE47D7">
              <w:t> </w:t>
            </w:r>
          </w:p>
          <w:p w14:paraId="0B29427F" w14:textId="77777777" w:rsidR="00D94C14" w:rsidRPr="00CE47D7" w:rsidRDefault="00D94C14" w:rsidP="009309C8">
            <w:pPr>
              <w:spacing w:before="120" w:after="120" w:line="240" w:lineRule="atLeast"/>
            </w:pPr>
            <w:r w:rsidRPr="00CE47D7">
              <w:rPr>
                <w:noProof/>
              </w:rPr>
              <w:drawing>
                <wp:inline distT="0" distB="0" distL="0" distR="0" wp14:anchorId="2B9B603F" wp14:editId="02C80AE3">
                  <wp:extent cx="23812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CE47D7">
              <w:rPr>
                <w:rFonts w:ascii="Arial Unicode MS" w:eastAsia="Arial Unicode MS" w:hAnsi="Arial Unicode MS" w:cs="Arial Unicode MS" w:hint="eastAsia"/>
              </w:rPr>
              <w:t> </w:t>
            </w:r>
            <w:r w:rsidRPr="00CE47D7">
              <w:rPr>
                <w:rFonts w:ascii="Verdana" w:hAnsi="Verdana"/>
              </w:rPr>
              <w:t>A POA must be specific to medical or healthcare decisions.</w:t>
            </w:r>
          </w:p>
          <w:p w14:paraId="20C8CE03" w14:textId="50F3DD5C" w:rsidR="00D94C14" w:rsidRPr="00CE47D7" w:rsidRDefault="00D94C14" w:rsidP="009309C8">
            <w:pPr>
              <w:spacing w:before="120" w:after="120"/>
            </w:pPr>
            <w:r w:rsidRPr="00CE47D7">
              <w:rPr>
                <w:rFonts w:ascii="Verdana" w:hAnsi="Verdana"/>
              </w:rPr>
              <w:t>Valid until authorization is revoked or member is deceased.</w:t>
            </w:r>
          </w:p>
        </w:tc>
      </w:tr>
      <w:tr w:rsidR="00D94C14" w:rsidRPr="00CE47D7" w14:paraId="719323E6" w14:textId="77777777" w:rsidTr="00271457">
        <w:tc>
          <w:tcPr>
            <w:tcW w:w="631" w:type="pct"/>
            <w:tcMar>
              <w:top w:w="0" w:type="dxa"/>
              <w:left w:w="101" w:type="dxa"/>
              <w:bottom w:w="0" w:type="dxa"/>
              <w:right w:w="101" w:type="dxa"/>
            </w:tcMar>
            <w:hideMark/>
          </w:tcPr>
          <w:p w14:paraId="70DEA9F0" w14:textId="77777777" w:rsidR="00D94C14" w:rsidRPr="00CE47D7" w:rsidRDefault="00D94C14" w:rsidP="009309C8">
            <w:pPr>
              <w:spacing w:before="120" w:after="120"/>
              <w:jc w:val="center"/>
            </w:pPr>
            <w:r w:rsidRPr="00CE47D7">
              <w:rPr>
                <w:rFonts w:ascii="Verdana" w:hAnsi="Verdana"/>
                <w:b/>
                <w:bCs/>
              </w:rPr>
              <w:t>POD</w:t>
            </w:r>
          </w:p>
        </w:tc>
        <w:tc>
          <w:tcPr>
            <w:tcW w:w="811" w:type="pct"/>
            <w:tcMar>
              <w:top w:w="0" w:type="dxa"/>
              <w:left w:w="101" w:type="dxa"/>
              <w:bottom w:w="0" w:type="dxa"/>
              <w:right w:w="101" w:type="dxa"/>
            </w:tcMar>
            <w:hideMark/>
          </w:tcPr>
          <w:p w14:paraId="292A5B0B" w14:textId="77777777" w:rsidR="00D94C14" w:rsidRPr="00CE47D7" w:rsidRDefault="00D94C14" w:rsidP="009309C8">
            <w:pPr>
              <w:spacing w:before="120" w:after="120"/>
            </w:pPr>
            <w:r w:rsidRPr="00CE47D7">
              <w:rPr>
                <w:rFonts w:ascii="Verdana" w:hAnsi="Verdana"/>
              </w:rPr>
              <w:t>Point of Dispensing</w:t>
            </w:r>
          </w:p>
        </w:tc>
        <w:tc>
          <w:tcPr>
            <w:tcW w:w="3558" w:type="pct"/>
            <w:tcMar>
              <w:top w:w="0" w:type="dxa"/>
              <w:left w:w="101" w:type="dxa"/>
              <w:bottom w:w="0" w:type="dxa"/>
              <w:right w:w="101" w:type="dxa"/>
            </w:tcMar>
            <w:hideMark/>
          </w:tcPr>
          <w:p w14:paraId="0FF8593B" w14:textId="4B4DE40B" w:rsidR="00D94C14" w:rsidRPr="00CE47D7" w:rsidRDefault="00D94C14" w:rsidP="009309C8">
            <w:pPr>
              <w:spacing w:before="120" w:after="120"/>
            </w:pPr>
            <w:r w:rsidRPr="00CE47D7">
              <w:rPr>
                <w:rFonts w:ascii="Verdana" w:hAnsi="Verdana"/>
              </w:rPr>
              <w:t>Ability of a prescriber to prescribe and dispense medication electronically.</w:t>
            </w:r>
          </w:p>
        </w:tc>
      </w:tr>
      <w:tr w:rsidR="00D94C14" w:rsidRPr="00CE47D7" w14:paraId="34F67D96" w14:textId="77777777" w:rsidTr="00271457">
        <w:tc>
          <w:tcPr>
            <w:tcW w:w="631" w:type="pct"/>
            <w:vMerge w:val="restart"/>
            <w:tcMar>
              <w:top w:w="0" w:type="dxa"/>
              <w:left w:w="101" w:type="dxa"/>
              <w:bottom w:w="0" w:type="dxa"/>
              <w:right w:w="101" w:type="dxa"/>
            </w:tcMar>
            <w:hideMark/>
          </w:tcPr>
          <w:p w14:paraId="34D510A3" w14:textId="77777777" w:rsidR="00D94C14" w:rsidRPr="00CE47D7" w:rsidRDefault="00D94C14" w:rsidP="009309C8">
            <w:pPr>
              <w:spacing w:before="120" w:after="120"/>
              <w:jc w:val="center"/>
            </w:pPr>
            <w:r w:rsidRPr="00CE47D7">
              <w:rPr>
                <w:rFonts w:ascii="Verdana" w:hAnsi="Verdana"/>
                <w:b/>
                <w:bCs/>
              </w:rPr>
              <w:t>POS</w:t>
            </w:r>
          </w:p>
        </w:tc>
        <w:tc>
          <w:tcPr>
            <w:tcW w:w="811" w:type="pct"/>
            <w:vMerge w:val="restart"/>
            <w:tcMar>
              <w:top w:w="0" w:type="dxa"/>
              <w:left w:w="101" w:type="dxa"/>
              <w:bottom w:w="0" w:type="dxa"/>
              <w:right w:w="101" w:type="dxa"/>
            </w:tcMar>
            <w:hideMark/>
          </w:tcPr>
          <w:p w14:paraId="6CEC0E36" w14:textId="77777777" w:rsidR="00D94C14" w:rsidRPr="00CE47D7" w:rsidRDefault="00D94C14" w:rsidP="009309C8">
            <w:pPr>
              <w:spacing w:before="120" w:after="120"/>
            </w:pPr>
            <w:r w:rsidRPr="00CE47D7">
              <w:rPr>
                <w:rFonts w:ascii="Verdana" w:hAnsi="Verdana"/>
              </w:rPr>
              <w:t>Point of Sale</w:t>
            </w:r>
          </w:p>
        </w:tc>
        <w:tc>
          <w:tcPr>
            <w:tcW w:w="3558" w:type="pct"/>
            <w:tcMar>
              <w:top w:w="0" w:type="dxa"/>
              <w:left w:w="101" w:type="dxa"/>
              <w:bottom w:w="0" w:type="dxa"/>
              <w:right w:w="101" w:type="dxa"/>
            </w:tcMar>
            <w:hideMark/>
          </w:tcPr>
          <w:p w14:paraId="36EA1505" w14:textId="77777777" w:rsidR="00D94C14" w:rsidRPr="00CE47D7" w:rsidRDefault="00D94C14" w:rsidP="009309C8">
            <w:pPr>
              <w:spacing w:before="120" w:after="120"/>
            </w:pPr>
            <w:r w:rsidRPr="00CE47D7">
              <w:rPr>
                <w:rFonts w:ascii="Verdana" w:hAnsi="Verdana"/>
              </w:rPr>
              <w:t>Refer to retail location transactions.</w:t>
            </w:r>
          </w:p>
          <w:p w14:paraId="4D352DC4" w14:textId="3C237DB6" w:rsidR="00D94C14" w:rsidRPr="00CE47D7" w:rsidRDefault="00D94C14" w:rsidP="009309C8">
            <w:pPr>
              <w:spacing w:before="120" w:after="120"/>
            </w:pPr>
          </w:p>
        </w:tc>
      </w:tr>
      <w:tr w:rsidR="00D94C14" w:rsidRPr="00CE47D7" w14:paraId="13D752EB" w14:textId="77777777" w:rsidTr="00271457">
        <w:tc>
          <w:tcPr>
            <w:tcW w:w="631" w:type="pct"/>
            <w:vMerge/>
            <w:tcMar>
              <w:top w:w="0" w:type="dxa"/>
              <w:left w:w="101" w:type="dxa"/>
              <w:bottom w:w="0" w:type="dxa"/>
              <w:right w:w="101" w:type="dxa"/>
            </w:tcMar>
          </w:tcPr>
          <w:p w14:paraId="6FA31D25" w14:textId="77777777" w:rsidR="00D94C14" w:rsidRPr="00CE47D7" w:rsidRDefault="00D94C14" w:rsidP="009309C8">
            <w:pPr>
              <w:spacing w:before="120" w:after="120"/>
              <w:jc w:val="center"/>
              <w:rPr>
                <w:rFonts w:ascii="Verdana" w:hAnsi="Verdana"/>
                <w:b/>
                <w:bCs/>
              </w:rPr>
            </w:pPr>
          </w:p>
        </w:tc>
        <w:tc>
          <w:tcPr>
            <w:tcW w:w="811" w:type="pct"/>
            <w:vMerge/>
            <w:tcMar>
              <w:top w:w="0" w:type="dxa"/>
              <w:left w:w="101" w:type="dxa"/>
              <w:bottom w:w="0" w:type="dxa"/>
              <w:right w:w="101" w:type="dxa"/>
            </w:tcMar>
          </w:tcPr>
          <w:p w14:paraId="5FA211B8" w14:textId="1F491725" w:rsidR="00D94C14" w:rsidRPr="00CE47D7" w:rsidRDefault="00D94C14" w:rsidP="009309C8">
            <w:pPr>
              <w:spacing w:before="120" w:after="120"/>
              <w:rPr>
                <w:rFonts w:ascii="Verdana" w:hAnsi="Verdana"/>
              </w:rPr>
            </w:pPr>
          </w:p>
        </w:tc>
        <w:tc>
          <w:tcPr>
            <w:tcW w:w="3558" w:type="pct"/>
            <w:tcMar>
              <w:top w:w="0" w:type="dxa"/>
              <w:left w:w="101" w:type="dxa"/>
              <w:bottom w:w="0" w:type="dxa"/>
              <w:right w:w="101" w:type="dxa"/>
            </w:tcMar>
          </w:tcPr>
          <w:p w14:paraId="678EB4A8" w14:textId="31D0FCDF" w:rsidR="00D94C14" w:rsidRPr="00CE47D7" w:rsidRDefault="00D94C14" w:rsidP="009309C8">
            <w:pPr>
              <w:spacing w:before="120" w:after="120"/>
              <w:rPr>
                <w:rFonts w:ascii="Verdana" w:hAnsi="Verdana"/>
              </w:rPr>
            </w:pPr>
            <w:r>
              <w:rPr>
                <w:rFonts w:ascii="Verdana" w:hAnsi="Verdana"/>
              </w:rPr>
              <w:t>Pharmacy electronic billing systems.</w:t>
            </w:r>
          </w:p>
        </w:tc>
      </w:tr>
      <w:tr w:rsidR="00D94C14" w:rsidRPr="00CE47D7" w14:paraId="5826104E" w14:textId="77777777" w:rsidTr="00271457">
        <w:tc>
          <w:tcPr>
            <w:tcW w:w="631" w:type="pct"/>
            <w:tcMar>
              <w:top w:w="0" w:type="dxa"/>
              <w:left w:w="101" w:type="dxa"/>
              <w:bottom w:w="0" w:type="dxa"/>
              <w:right w:w="101" w:type="dxa"/>
            </w:tcMar>
            <w:hideMark/>
          </w:tcPr>
          <w:p w14:paraId="6F3CBE01" w14:textId="77777777" w:rsidR="00D94C14" w:rsidRPr="00CE47D7" w:rsidRDefault="00D94C14" w:rsidP="009309C8">
            <w:pPr>
              <w:spacing w:before="120" w:after="120"/>
              <w:jc w:val="center"/>
            </w:pPr>
            <w:r w:rsidRPr="00CE47D7">
              <w:rPr>
                <w:rFonts w:ascii="Verdana" w:hAnsi="Verdana"/>
                <w:b/>
                <w:bCs/>
              </w:rPr>
              <w:t> POW</w:t>
            </w:r>
          </w:p>
        </w:tc>
        <w:tc>
          <w:tcPr>
            <w:tcW w:w="811" w:type="pct"/>
            <w:tcMar>
              <w:top w:w="0" w:type="dxa"/>
              <w:left w:w="101" w:type="dxa"/>
              <w:bottom w:w="0" w:type="dxa"/>
              <w:right w:w="101" w:type="dxa"/>
            </w:tcMar>
            <w:hideMark/>
          </w:tcPr>
          <w:p w14:paraId="08521664" w14:textId="77777777" w:rsidR="00D94C14" w:rsidRPr="00CE47D7" w:rsidRDefault="00D94C14" w:rsidP="009309C8">
            <w:pPr>
              <w:spacing w:before="120" w:after="120"/>
            </w:pPr>
            <w:r w:rsidRPr="00CE47D7">
              <w:rPr>
                <w:rFonts w:ascii="Verdana" w:hAnsi="Verdana"/>
              </w:rPr>
              <w:t>Powder</w:t>
            </w:r>
          </w:p>
        </w:tc>
        <w:tc>
          <w:tcPr>
            <w:tcW w:w="3558" w:type="pct"/>
            <w:tcMar>
              <w:top w:w="0" w:type="dxa"/>
              <w:left w:w="101" w:type="dxa"/>
              <w:bottom w:w="0" w:type="dxa"/>
              <w:right w:w="101" w:type="dxa"/>
            </w:tcMar>
            <w:hideMark/>
          </w:tcPr>
          <w:p w14:paraId="5031AEB4" w14:textId="77777777" w:rsidR="00D94C14" w:rsidRPr="00CE47D7" w:rsidRDefault="00D94C14" w:rsidP="009309C8">
            <w:pPr>
              <w:spacing w:before="120" w:after="120"/>
            </w:pPr>
            <w:r w:rsidRPr="00CE47D7">
              <w:rPr>
                <w:rFonts w:ascii="Verdana" w:hAnsi="Verdana"/>
              </w:rPr>
              <w:t>A form of dosage for medication, typically used in compound medications.</w:t>
            </w:r>
          </w:p>
        </w:tc>
      </w:tr>
      <w:tr w:rsidR="00D94C14" w:rsidRPr="00CE47D7" w14:paraId="4AEA886C" w14:textId="77777777" w:rsidTr="00271457">
        <w:tc>
          <w:tcPr>
            <w:tcW w:w="631" w:type="pct"/>
            <w:tcMar>
              <w:top w:w="0" w:type="dxa"/>
              <w:left w:w="101" w:type="dxa"/>
              <w:bottom w:w="0" w:type="dxa"/>
              <w:right w:w="101" w:type="dxa"/>
            </w:tcMar>
            <w:hideMark/>
          </w:tcPr>
          <w:p w14:paraId="474C530F" w14:textId="77777777" w:rsidR="00D94C14" w:rsidRPr="00CE47D7" w:rsidRDefault="00D94C14" w:rsidP="009309C8">
            <w:pPr>
              <w:spacing w:before="120" w:after="120"/>
              <w:jc w:val="center"/>
            </w:pPr>
            <w:r w:rsidRPr="00CE47D7">
              <w:rPr>
                <w:rFonts w:ascii="Verdana" w:hAnsi="Verdana"/>
                <w:b/>
                <w:bCs/>
              </w:rPr>
              <w:t>PP</w:t>
            </w:r>
          </w:p>
        </w:tc>
        <w:tc>
          <w:tcPr>
            <w:tcW w:w="811" w:type="pct"/>
            <w:tcMar>
              <w:top w:w="0" w:type="dxa"/>
              <w:left w:w="101" w:type="dxa"/>
              <w:bottom w:w="0" w:type="dxa"/>
              <w:right w:w="101" w:type="dxa"/>
            </w:tcMar>
            <w:hideMark/>
          </w:tcPr>
          <w:p w14:paraId="561B2E4E" w14:textId="77777777" w:rsidR="00D94C14" w:rsidRPr="00CE47D7" w:rsidRDefault="00D94C14" w:rsidP="009309C8">
            <w:pPr>
              <w:spacing w:before="120" w:after="120"/>
            </w:pPr>
            <w:r w:rsidRPr="00CE47D7">
              <w:rPr>
                <w:rFonts w:ascii="Verdana" w:hAnsi="Verdana"/>
              </w:rPr>
              <w:t>Per Profile</w:t>
            </w:r>
          </w:p>
        </w:tc>
        <w:tc>
          <w:tcPr>
            <w:tcW w:w="3558" w:type="pct"/>
            <w:tcMar>
              <w:top w:w="0" w:type="dxa"/>
              <w:left w:w="101" w:type="dxa"/>
              <w:bottom w:w="0" w:type="dxa"/>
              <w:right w:w="101" w:type="dxa"/>
            </w:tcMar>
            <w:hideMark/>
          </w:tcPr>
          <w:p w14:paraId="16E36338" w14:textId="3B689512" w:rsidR="00D94C14" w:rsidRPr="00CE47D7" w:rsidRDefault="00D94C14" w:rsidP="009309C8">
            <w:pPr>
              <w:spacing w:before="120" w:after="120"/>
            </w:pPr>
            <w:r w:rsidRPr="00CE47D7">
              <w:rPr>
                <w:rFonts w:ascii="Verdana" w:hAnsi="Verdana"/>
              </w:rPr>
              <w:t>Information found on mail order service forms.</w:t>
            </w:r>
          </w:p>
        </w:tc>
      </w:tr>
      <w:tr w:rsidR="00D94C14" w:rsidRPr="00CE47D7" w14:paraId="13959FBE" w14:textId="77777777" w:rsidTr="00271457">
        <w:tc>
          <w:tcPr>
            <w:tcW w:w="631" w:type="pct"/>
            <w:tcMar>
              <w:top w:w="0" w:type="dxa"/>
              <w:left w:w="101" w:type="dxa"/>
              <w:bottom w:w="0" w:type="dxa"/>
              <w:right w:w="101" w:type="dxa"/>
            </w:tcMar>
            <w:hideMark/>
          </w:tcPr>
          <w:p w14:paraId="228081DC" w14:textId="77777777" w:rsidR="00D94C14" w:rsidRPr="00CE47D7" w:rsidRDefault="00D94C14" w:rsidP="009309C8">
            <w:pPr>
              <w:spacing w:before="120" w:after="120"/>
              <w:jc w:val="center"/>
            </w:pPr>
            <w:r w:rsidRPr="00CE47D7">
              <w:rPr>
                <w:rFonts w:ascii="Verdana" w:hAnsi="Verdana"/>
                <w:b/>
                <w:bCs/>
              </w:rPr>
              <w:t>PPACA</w:t>
            </w:r>
          </w:p>
          <w:p w14:paraId="37029A9B" w14:textId="77777777" w:rsidR="00D94C14" w:rsidRPr="00CE47D7" w:rsidRDefault="00D94C14" w:rsidP="009309C8">
            <w:pPr>
              <w:spacing w:before="120" w:after="120"/>
              <w:jc w:val="center"/>
            </w:pPr>
            <w:r w:rsidRPr="00CE47D7">
              <w:rPr>
                <w:rFonts w:ascii="Verdana" w:hAnsi="Verdana"/>
                <w:b/>
                <w:bCs/>
              </w:rPr>
              <w:t> </w:t>
            </w:r>
          </w:p>
        </w:tc>
        <w:tc>
          <w:tcPr>
            <w:tcW w:w="811" w:type="pct"/>
            <w:tcMar>
              <w:top w:w="0" w:type="dxa"/>
              <w:left w:w="101" w:type="dxa"/>
              <w:bottom w:w="0" w:type="dxa"/>
              <w:right w:w="101" w:type="dxa"/>
            </w:tcMar>
            <w:hideMark/>
          </w:tcPr>
          <w:p w14:paraId="54757664" w14:textId="22722317" w:rsidR="00D94C14" w:rsidRPr="00CE47D7" w:rsidRDefault="00D94C14" w:rsidP="009309C8">
            <w:pPr>
              <w:spacing w:before="120" w:after="120"/>
            </w:pPr>
            <w:r w:rsidRPr="00CE47D7">
              <w:rPr>
                <w:rFonts w:ascii="Verdana" w:hAnsi="Verdana"/>
              </w:rPr>
              <w:t>Patient Protection and Affordable Care Act (PPACA) aka Affordable Care Act (ACA)</w:t>
            </w:r>
          </w:p>
        </w:tc>
        <w:tc>
          <w:tcPr>
            <w:tcW w:w="3558" w:type="pct"/>
            <w:tcMar>
              <w:top w:w="0" w:type="dxa"/>
              <w:left w:w="101" w:type="dxa"/>
              <w:bottom w:w="0" w:type="dxa"/>
              <w:right w:w="101" w:type="dxa"/>
            </w:tcMar>
            <w:hideMark/>
          </w:tcPr>
          <w:p w14:paraId="28B322A4" w14:textId="7310D4F0" w:rsidR="00D94C14" w:rsidRPr="00CE47D7" w:rsidRDefault="00D94C14" w:rsidP="009309C8">
            <w:pPr>
              <w:spacing w:before="120" w:after="120"/>
            </w:pPr>
            <w:r w:rsidRPr="00CE47D7">
              <w:rPr>
                <w:rFonts w:ascii="Verdana" w:hAnsi="Verdana"/>
              </w:rPr>
              <w:t>The comprehensive health care reform law passed in March 2010. The law was enacted in two parts: The Patient Protection and Affordable Care Act was signed into law on March 23, 2010 and was amended by the Health Care and Education Reconciliation Act on March 30, 2010. The name “Affordable Care Act” is used to refer to the final, amended version of the law.</w:t>
            </w:r>
          </w:p>
        </w:tc>
      </w:tr>
      <w:tr w:rsidR="00D94C14" w:rsidRPr="00CE47D7" w14:paraId="1DAEF703" w14:textId="77777777" w:rsidTr="00271457">
        <w:tc>
          <w:tcPr>
            <w:tcW w:w="631" w:type="pct"/>
            <w:tcMar>
              <w:top w:w="0" w:type="dxa"/>
              <w:left w:w="101" w:type="dxa"/>
              <w:bottom w:w="0" w:type="dxa"/>
              <w:right w:w="101" w:type="dxa"/>
            </w:tcMar>
            <w:hideMark/>
          </w:tcPr>
          <w:p w14:paraId="6E1DFC16" w14:textId="77777777" w:rsidR="00D94C14" w:rsidRPr="00CE47D7" w:rsidRDefault="00D94C14" w:rsidP="009309C8">
            <w:pPr>
              <w:spacing w:before="120" w:after="120"/>
              <w:jc w:val="center"/>
            </w:pPr>
            <w:r w:rsidRPr="00CE47D7">
              <w:rPr>
                <w:rFonts w:ascii="Verdana" w:hAnsi="Verdana"/>
                <w:b/>
                <w:bCs/>
              </w:rPr>
              <w:t>PPI</w:t>
            </w:r>
          </w:p>
        </w:tc>
        <w:tc>
          <w:tcPr>
            <w:tcW w:w="811" w:type="pct"/>
            <w:tcMar>
              <w:top w:w="0" w:type="dxa"/>
              <w:left w:w="101" w:type="dxa"/>
              <w:bottom w:w="0" w:type="dxa"/>
              <w:right w:w="101" w:type="dxa"/>
            </w:tcMar>
            <w:hideMark/>
          </w:tcPr>
          <w:p w14:paraId="0F5CBD73" w14:textId="77777777" w:rsidR="00D94C14" w:rsidRPr="00CE47D7" w:rsidRDefault="00D94C14" w:rsidP="009309C8">
            <w:pPr>
              <w:spacing w:before="120" w:after="120"/>
            </w:pPr>
            <w:r w:rsidRPr="00CE47D7">
              <w:rPr>
                <w:rFonts w:ascii="Verdana" w:hAnsi="Verdana"/>
              </w:rPr>
              <w:t>Proton Pump Inhibitor</w:t>
            </w:r>
          </w:p>
        </w:tc>
        <w:tc>
          <w:tcPr>
            <w:tcW w:w="3558" w:type="pct"/>
            <w:tcMar>
              <w:top w:w="0" w:type="dxa"/>
              <w:left w:w="101" w:type="dxa"/>
              <w:bottom w:w="0" w:type="dxa"/>
              <w:right w:w="101" w:type="dxa"/>
            </w:tcMar>
            <w:hideMark/>
          </w:tcPr>
          <w:p w14:paraId="70794AE7" w14:textId="0A628171" w:rsidR="00D94C14" w:rsidRPr="00CE47D7" w:rsidRDefault="00D94C14" w:rsidP="009309C8">
            <w:pPr>
              <w:spacing w:before="120" w:after="120"/>
            </w:pPr>
            <w:r w:rsidRPr="00CE47D7">
              <w:rPr>
                <w:rFonts w:ascii="Verdana" w:hAnsi="Verdana"/>
              </w:rPr>
              <w:t>A therapeutic class of drugs to include used to treat various stomach / esophageal conditions.</w:t>
            </w:r>
          </w:p>
        </w:tc>
      </w:tr>
      <w:tr w:rsidR="00D94C14" w:rsidRPr="00CE47D7" w14:paraId="5D564402" w14:textId="77777777" w:rsidTr="00271457">
        <w:trPr>
          <w:trHeight w:val="20"/>
        </w:trPr>
        <w:tc>
          <w:tcPr>
            <w:tcW w:w="631" w:type="pct"/>
            <w:tcMar>
              <w:top w:w="0" w:type="dxa"/>
              <w:left w:w="101" w:type="dxa"/>
              <w:bottom w:w="0" w:type="dxa"/>
              <w:right w:w="101" w:type="dxa"/>
            </w:tcMar>
            <w:hideMark/>
          </w:tcPr>
          <w:p w14:paraId="5C46E828" w14:textId="77777777" w:rsidR="00D94C14" w:rsidRPr="00CE47D7" w:rsidRDefault="00D94C14" w:rsidP="009309C8">
            <w:pPr>
              <w:spacing w:before="120" w:after="120"/>
              <w:jc w:val="center"/>
            </w:pPr>
            <w:r w:rsidRPr="00CE47D7">
              <w:rPr>
                <w:rFonts w:ascii="Verdana" w:hAnsi="Verdana"/>
                <w:b/>
                <w:bCs/>
              </w:rPr>
              <w:t> PPLSFE or PSF</w:t>
            </w:r>
          </w:p>
        </w:tc>
        <w:tc>
          <w:tcPr>
            <w:tcW w:w="811" w:type="pct"/>
            <w:tcMar>
              <w:top w:w="0" w:type="dxa"/>
              <w:left w:w="101" w:type="dxa"/>
              <w:bottom w:w="0" w:type="dxa"/>
              <w:right w:w="101" w:type="dxa"/>
            </w:tcMar>
            <w:hideMark/>
          </w:tcPr>
          <w:p w14:paraId="26671B1A" w14:textId="6E135BF3" w:rsidR="00D94C14" w:rsidRPr="00CE47D7" w:rsidRDefault="00D94C14" w:rsidP="009309C8">
            <w:pPr>
              <w:spacing w:before="120" w:after="120"/>
            </w:pPr>
            <w:r w:rsidRPr="00CE47D7">
              <w:rPr>
                <w:rFonts w:ascii="Verdana" w:hAnsi="Verdana"/>
              </w:rPr>
              <w:t>PeopleSafe</w:t>
            </w:r>
          </w:p>
        </w:tc>
        <w:tc>
          <w:tcPr>
            <w:tcW w:w="3558" w:type="pct"/>
            <w:tcMar>
              <w:top w:w="0" w:type="dxa"/>
              <w:left w:w="101" w:type="dxa"/>
              <w:bottom w:w="0" w:type="dxa"/>
              <w:right w:w="101" w:type="dxa"/>
            </w:tcMar>
            <w:hideMark/>
          </w:tcPr>
          <w:p w14:paraId="5C877D46" w14:textId="77777777" w:rsidR="00D94C14" w:rsidRPr="00CE47D7" w:rsidRDefault="00D94C14" w:rsidP="009309C8">
            <w:pPr>
              <w:spacing w:before="120" w:after="120"/>
            </w:pPr>
            <w:r w:rsidRPr="00CE47D7">
              <w:rPr>
                <w:rFonts w:ascii="Verdana" w:hAnsi="Verdana"/>
              </w:rPr>
              <w:t>The system that we use at CVS/Caremark to pull up member accounts in order to place orders, look at plan design information, check current balances, apply overrides, submit tasks to other departments, and more.</w:t>
            </w:r>
          </w:p>
        </w:tc>
      </w:tr>
      <w:tr w:rsidR="00D94C14" w:rsidRPr="00CE47D7" w14:paraId="0C910ADA" w14:textId="77777777" w:rsidTr="00271457">
        <w:tc>
          <w:tcPr>
            <w:tcW w:w="631" w:type="pct"/>
            <w:tcMar>
              <w:top w:w="0" w:type="dxa"/>
              <w:left w:w="101" w:type="dxa"/>
              <w:bottom w:w="0" w:type="dxa"/>
              <w:right w:w="101" w:type="dxa"/>
            </w:tcMar>
            <w:hideMark/>
          </w:tcPr>
          <w:p w14:paraId="517BECFF" w14:textId="77777777" w:rsidR="00D94C14" w:rsidRPr="00CE47D7" w:rsidRDefault="00D94C14" w:rsidP="009309C8">
            <w:pPr>
              <w:spacing w:before="120" w:after="120"/>
              <w:jc w:val="center"/>
            </w:pPr>
            <w:r w:rsidRPr="00CE47D7">
              <w:rPr>
                <w:rFonts w:ascii="Verdana" w:hAnsi="Verdana"/>
                <w:b/>
                <w:bCs/>
              </w:rPr>
              <w:t>PPN</w:t>
            </w:r>
          </w:p>
        </w:tc>
        <w:tc>
          <w:tcPr>
            <w:tcW w:w="811" w:type="pct"/>
            <w:tcMar>
              <w:top w:w="0" w:type="dxa"/>
              <w:left w:w="101" w:type="dxa"/>
              <w:bottom w:w="0" w:type="dxa"/>
              <w:right w:w="101" w:type="dxa"/>
            </w:tcMar>
            <w:hideMark/>
          </w:tcPr>
          <w:p w14:paraId="1A3FDE89" w14:textId="77777777" w:rsidR="00D94C14" w:rsidRPr="00CE47D7" w:rsidRDefault="00D94C14" w:rsidP="009309C8">
            <w:pPr>
              <w:spacing w:before="120" w:after="120"/>
            </w:pPr>
            <w:r w:rsidRPr="00CE47D7">
              <w:rPr>
                <w:rFonts w:ascii="Verdana" w:hAnsi="Verdana"/>
              </w:rPr>
              <w:t>Preferred Pharmacy Network</w:t>
            </w:r>
          </w:p>
        </w:tc>
        <w:tc>
          <w:tcPr>
            <w:tcW w:w="3558" w:type="pct"/>
            <w:tcMar>
              <w:top w:w="0" w:type="dxa"/>
              <w:left w:w="101" w:type="dxa"/>
              <w:bottom w:w="0" w:type="dxa"/>
              <w:right w:w="101" w:type="dxa"/>
            </w:tcMar>
            <w:hideMark/>
          </w:tcPr>
          <w:p w14:paraId="1F48F6D4" w14:textId="77777777" w:rsidR="00D94C14" w:rsidRPr="00CE47D7" w:rsidRDefault="00D94C14" w:rsidP="009309C8">
            <w:pPr>
              <w:spacing w:before="120" w:after="120"/>
            </w:pPr>
            <w:r w:rsidRPr="00CE47D7">
              <w:rPr>
                <w:rFonts w:ascii="Verdana" w:hAnsi="Verdana"/>
              </w:rPr>
              <w:t>This plan design allows members to receive lower copays if they used a preferred pharmacy.</w:t>
            </w:r>
          </w:p>
        </w:tc>
      </w:tr>
      <w:tr w:rsidR="00D94C14" w:rsidRPr="00CE47D7" w14:paraId="71571AD1" w14:textId="77777777" w:rsidTr="00271457">
        <w:tc>
          <w:tcPr>
            <w:tcW w:w="631" w:type="pct"/>
            <w:tcMar>
              <w:top w:w="0" w:type="dxa"/>
              <w:left w:w="101" w:type="dxa"/>
              <w:bottom w:w="0" w:type="dxa"/>
              <w:right w:w="101" w:type="dxa"/>
            </w:tcMar>
            <w:hideMark/>
          </w:tcPr>
          <w:p w14:paraId="335A143A" w14:textId="77777777" w:rsidR="00D94C14" w:rsidRPr="00CE47D7" w:rsidRDefault="00D94C14" w:rsidP="009309C8">
            <w:pPr>
              <w:spacing w:before="120" w:after="120"/>
              <w:jc w:val="center"/>
            </w:pPr>
            <w:r w:rsidRPr="00CE47D7">
              <w:rPr>
                <w:rFonts w:ascii="Verdana" w:hAnsi="Verdana"/>
                <w:b/>
                <w:bCs/>
              </w:rPr>
              <w:t>PPO</w:t>
            </w:r>
          </w:p>
        </w:tc>
        <w:tc>
          <w:tcPr>
            <w:tcW w:w="811" w:type="pct"/>
            <w:tcMar>
              <w:top w:w="0" w:type="dxa"/>
              <w:left w:w="101" w:type="dxa"/>
              <w:bottom w:w="0" w:type="dxa"/>
              <w:right w:w="101" w:type="dxa"/>
            </w:tcMar>
            <w:hideMark/>
          </w:tcPr>
          <w:p w14:paraId="21C6D668" w14:textId="42969AB8" w:rsidR="00D94C14" w:rsidRPr="00CE47D7" w:rsidRDefault="00D94C14" w:rsidP="009309C8">
            <w:pPr>
              <w:spacing w:before="120" w:after="120"/>
            </w:pPr>
            <w:r w:rsidRPr="00CE47D7">
              <w:rPr>
                <w:rFonts w:ascii="Verdana" w:hAnsi="Verdana"/>
              </w:rPr>
              <w:t>Preferred Provi</w:t>
            </w:r>
            <w:r>
              <w:rPr>
                <w:rFonts w:ascii="Verdana" w:hAnsi="Verdana"/>
              </w:rPr>
              <w:t xml:space="preserve">der </w:t>
            </w:r>
            <w:r w:rsidRPr="00CE47D7">
              <w:rPr>
                <w:rFonts w:ascii="Verdana" w:hAnsi="Verdana"/>
              </w:rPr>
              <w:t>Organization</w:t>
            </w:r>
          </w:p>
        </w:tc>
        <w:tc>
          <w:tcPr>
            <w:tcW w:w="3558" w:type="pct"/>
            <w:tcMar>
              <w:top w:w="0" w:type="dxa"/>
              <w:left w:w="101" w:type="dxa"/>
              <w:bottom w:w="0" w:type="dxa"/>
              <w:right w:w="101" w:type="dxa"/>
            </w:tcMar>
            <w:hideMark/>
          </w:tcPr>
          <w:p w14:paraId="220763E2" w14:textId="25AE9F21" w:rsidR="00D94C14" w:rsidRPr="00CE47D7" w:rsidRDefault="00D94C14" w:rsidP="009309C8">
            <w:pPr>
              <w:spacing w:before="120" w:after="120"/>
            </w:pPr>
            <w:r w:rsidRPr="00CE47D7">
              <w:rPr>
                <w:rFonts w:ascii="Verdana" w:hAnsi="Verdana"/>
              </w:rPr>
              <w:t>Organization that establishes contracts with a network of prescribers and hospitals to provide healthcare services to enrolled members at a predetermined fee. PPO members must pay additional fees for utilizing services outside the network.</w:t>
            </w:r>
          </w:p>
        </w:tc>
      </w:tr>
      <w:tr w:rsidR="00D94C14" w:rsidRPr="00CE47D7" w14:paraId="02249834" w14:textId="77777777" w:rsidTr="00271457">
        <w:tc>
          <w:tcPr>
            <w:tcW w:w="631" w:type="pct"/>
            <w:tcMar>
              <w:top w:w="0" w:type="dxa"/>
              <w:left w:w="101" w:type="dxa"/>
              <w:bottom w:w="0" w:type="dxa"/>
              <w:right w:w="101" w:type="dxa"/>
            </w:tcMar>
          </w:tcPr>
          <w:p w14:paraId="137818EC" w14:textId="26BA61C2" w:rsidR="00D94C14" w:rsidRPr="00FE2FBC" w:rsidRDefault="00D94C14" w:rsidP="009309C8">
            <w:pPr>
              <w:spacing w:before="120" w:after="120"/>
              <w:jc w:val="center"/>
              <w:rPr>
                <w:rFonts w:ascii="Verdana" w:hAnsi="Verdana"/>
                <w:b/>
                <w:bCs/>
              </w:rPr>
            </w:pPr>
            <w:r>
              <w:rPr>
                <w:rFonts w:ascii="Verdana" w:hAnsi="Verdana"/>
                <w:b/>
                <w:bCs/>
              </w:rPr>
              <w:t xml:space="preserve"> </w:t>
            </w:r>
            <w:r w:rsidRPr="00B3251F">
              <w:rPr>
                <w:rFonts w:ascii="Verdana" w:hAnsi="Verdana"/>
                <w:b/>
                <w:bCs/>
              </w:rPr>
              <w:t>PPS</w:t>
            </w:r>
          </w:p>
        </w:tc>
        <w:tc>
          <w:tcPr>
            <w:tcW w:w="811" w:type="pct"/>
            <w:tcMar>
              <w:top w:w="0" w:type="dxa"/>
              <w:left w:w="101" w:type="dxa"/>
              <w:bottom w:w="0" w:type="dxa"/>
              <w:right w:w="101" w:type="dxa"/>
            </w:tcMar>
          </w:tcPr>
          <w:p w14:paraId="46F1CD9C" w14:textId="5D9FA161" w:rsidR="00D94C14" w:rsidRPr="00B3251F" w:rsidRDefault="00D94C14" w:rsidP="009309C8">
            <w:pPr>
              <w:spacing w:before="120" w:after="120"/>
              <w:rPr>
                <w:rFonts w:ascii="Verdana" w:hAnsi="Verdana"/>
              </w:rPr>
            </w:pPr>
            <w:r w:rsidRPr="00B3251F">
              <w:rPr>
                <w:rFonts w:ascii="Verdana" w:hAnsi="Verdana"/>
              </w:rPr>
              <w:t>Pharmacy Professional Service</w:t>
            </w:r>
          </w:p>
          <w:p w14:paraId="0160BE80" w14:textId="77777777" w:rsidR="00D94C14" w:rsidRPr="00FE2FBC" w:rsidRDefault="00D94C14" w:rsidP="009309C8">
            <w:pPr>
              <w:spacing w:before="120" w:after="120"/>
              <w:rPr>
                <w:rFonts w:ascii="Verdana" w:hAnsi="Verdana"/>
              </w:rPr>
            </w:pPr>
          </w:p>
        </w:tc>
        <w:tc>
          <w:tcPr>
            <w:tcW w:w="3558" w:type="pct"/>
            <w:tcMar>
              <w:top w:w="0" w:type="dxa"/>
              <w:left w:w="101" w:type="dxa"/>
              <w:bottom w:w="0" w:type="dxa"/>
              <w:right w:w="101" w:type="dxa"/>
            </w:tcMar>
          </w:tcPr>
          <w:p w14:paraId="7778E0C8" w14:textId="06848E17" w:rsidR="00D94C14" w:rsidRPr="00B3251F" w:rsidRDefault="00D94C14" w:rsidP="009309C8">
            <w:pPr>
              <w:spacing w:before="120" w:after="120"/>
              <w:rPr>
                <w:rFonts w:ascii="Verdana" w:hAnsi="Verdana"/>
              </w:rPr>
            </w:pPr>
            <w:r w:rsidRPr="00B3251F">
              <w:rPr>
                <w:rFonts w:ascii="Verdana" w:hAnsi="Verdana"/>
                <w:shd w:val="clear" w:color="auto" w:fill="FFFFFF"/>
              </w:rPr>
              <w:t>The services provided by the pharmacists in monitoring of prescription, poison control centers, storage, distribution, drug procurement, counselling of patients, dispensing of medicines, drug utilization review, and evaluation for the betterment of patients.</w:t>
            </w:r>
          </w:p>
        </w:tc>
      </w:tr>
      <w:tr w:rsidR="00D94C14" w:rsidRPr="00CE47D7" w14:paraId="343DC6C2" w14:textId="77777777" w:rsidTr="00271457">
        <w:tc>
          <w:tcPr>
            <w:tcW w:w="631" w:type="pct"/>
            <w:tcMar>
              <w:top w:w="0" w:type="dxa"/>
              <w:left w:w="101" w:type="dxa"/>
              <w:bottom w:w="0" w:type="dxa"/>
              <w:right w:w="101" w:type="dxa"/>
            </w:tcMar>
            <w:hideMark/>
          </w:tcPr>
          <w:p w14:paraId="35ACC15B" w14:textId="77777777" w:rsidR="00D94C14" w:rsidRPr="00CE47D7" w:rsidRDefault="00D94C14" w:rsidP="009309C8">
            <w:pPr>
              <w:spacing w:before="120" w:after="120"/>
              <w:jc w:val="center"/>
            </w:pPr>
            <w:r w:rsidRPr="00CE47D7">
              <w:rPr>
                <w:rFonts w:ascii="Verdana" w:hAnsi="Verdana"/>
                <w:b/>
                <w:bCs/>
              </w:rPr>
              <w:t>PPT</w:t>
            </w:r>
          </w:p>
        </w:tc>
        <w:tc>
          <w:tcPr>
            <w:tcW w:w="811" w:type="pct"/>
            <w:tcMar>
              <w:top w:w="0" w:type="dxa"/>
              <w:left w:w="101" w:type="dxa"/>
              <w:bottom w:w="0" w:type="dxa"/>
              <w:right w:w="101" w:type="dxa"/>
            </w:tcMar>
            <w:hideMark/>
          </w:tcPr>
          <w:p w14:paraId="3F829C98" w14:textId="77777777" w:rsidR="00D94C14" w:rsidRPr="00CE47D7" w:rsidRDefault="00D94C14" w:rsidP="009309C8">
            <w:pPr>
              <w:spacing w:before="120" w:after="120"/>
            </w:pPr>
            <w:r w:rsidRPr="00CE47D7">
              <w:rPr>
                <w:rFonts w:ascii="Verdana" w:hAnsi="Verdana"/>
              </w:rPr>
              <w:t>Participant</w:t>
            </w:r>
          </w:p>
        </w:tc>
        <w:tc>
          <w:tcPr>
            <w:tcW w:w="3558" w:type="pct"/>
            <w:tcMar>
              <w:top w:w="0" w:type="dxa"/>
              <w:left w:w="101" w:type="dxa"/>
              <w:bottom w:w="0" w:type="dxa"/>
              <w:right w:w="101" w:type="dxa"/>
            </w:tcMar>
            <w:hideMark/>
          </w:tcPr>
          <w:p w14:paraId="717F1485" w14:textId="16D38D33" w:rsidR="00D94C14" w:rsidRPr="00CE47D7" w:rsidRDefault="00D94C14" w:rsidP="009309C8">
            <w:pPr>
              <w:spacing w:before="120" w:after="120"/>
            </w:pPr>
            <w:r w:rsidRPr="00CE47D7">
              <w:rPr>
                <w:rFonts w:ascii="Verdana" w:hAnsi="Verdana"/>
              </w:rPr>
              <w:t>Refers to plan benefit members or patient.</w:t>
            </w:r>
          </w:p>
        </w:tc>
      </w:tr>
      <w:tr w:rsidR="00D94C14" w:rsidRPr="00CE47D7" w14:paraId="2F124065" w14:textId="77777777" w:rsidTr="00271457">
        <w:tc>
          <w:tcPr>
            <w:tcW w:w="631" w:type="pct"/>
            <w:tcMar>
              <w:top w:w="0" w:type="dxa"/>
              <w:left w:w="101" w:type="dxa"/>
              <w:bottom w:w="0" w:type="dxa"/>
              <w:right w:w="101" w:type="dxa"/>
            </w:tcMar>
            <w:hideMark/>
          </w:tcPr>
          <w:p w14:paraId="40FEBF91" w14:textId="77777777" w:rsidR="00D94C14" w:rsidRPr="00CE47D7" w:rsidRDefault="00D94C14" w:rsidP="009309C8">
            <w:pPr>
              <w:spacing w:before="120" w:after="120"/>
              <w:jc w:val="center"/>
            </w:pPr>
            <w:r w:rsidRPr="00CE47D7">
              <w:rPr>
                <w:rFonts w:ascii="Verdana" w:hAnsi="Verdana"/>
                <w:b/>
                <w:bCs/>
              </w:rPr>
              <w:t>PPT Calls</w:t>
            </w:r>
          </w:p>
        </w:tc>
        <w:tc>
          <w:tcPr>
            <w:tcW w:w="811" w:type="pct"/>
            <w:tcMar>
              <w:top w:w="0" w:type="dxa"/>
              <w:left w:w="101" w:type="dxa"/>
              <w:bottom w:w="0" w:type="dxa"/>
              <w:right w:w="101" w:type="dxa"/>
            </w:tcMar>
            <w:hideMark/>
          </w:tcPr>
          <w:p w14:paraId="0807F545" w14:textId="77777777" w:rsidR="00D94C14" w:rsidRPr="00CE47D7" w:rsidRDefault="00D94C14" w:rsidP="009309C8">
            <w:pPr>
              <w:spacing w:before="120" w:after="120"/>
            </w:pPr>
            <w:r w:rsidRPr="00CE47D7">
              <w:rPr>
                <w:rFonts w:ascii="Verdana" w:hAnsi="Verdana"/>
              </w:rPr>
              <w:t>Participant Calls</w:t>
            </w:r>
          </w:p>
        </w:tc>
        <w:tc>
          <w:tcPr>
            <w:tcW w:w="3558" w:type="pct"/>
            <w:tcMar>
              <w:top w:w="0" w:type="dxa"/>
              <w:left w:w="101" w:type="dxa"/>
              <w:bottom w:w="0" w:type="dxa"/>
              <w:right w:w="101" w:type="dxa"/>
            </w:tcMar>
            <w:hideMark/>
          </w:tcPr>
          <w:p w14:paraId="590DEECB" w14:textId="7D0A1F4F" w:rsidR="00D94C14" w:rsidRPr="00CE47D7" w:rsidRDefault="00D94C14" w:rsidP="009309C8">
            <w:pPr>
              <w:spacing w:before="120" w:after="120"/>
            </w:pPr>
            <w:r w:rsidRPr="00CE47D7">
              <w:rPr>
                <w:rFonts w:ascii="Verdana" w:hAnsi="Verdana"/>
              </w:rPr>
              <w:t>Telephone calls to the</w:t>
            </w:r>
            <w:r w:rsidRPr="00CE47D7">
              <w:rPr>
                <w:rFonts w:ascii="Verdana" w:hAnsi="Verdana"/>
                <w:strike/>
              </w:rPr>
              <w:t> </w:t>
            </w:r>
            <w:r w:rsidRPr="00CE47D7">
              <w:rPr>
                <w:rFonts w:ascii="Verdana" w:hAnsi="Verdana"/>
              </w:rPr>
              <w:t>member to obtain necessary information for order processing or to communicate order information.</w:t>
            </w:r>
          </w:p>
        </w:tc>
      </w:tr>
      <w:tr w:rsidR="00D94C14" w:rsidRPr="00CE47D7" w14:paraId="10591DEA" w14:textId="77777777" w:rsidTr="00271457">
        <w:tc>
          <w:tcPr>
            <w:tcW w:w="631" w:type="pct"/>
            <w:tcMar>
              <w:top w:w="0" w:type="dxa"/>
              <w:left w:w="101" w:type="dxa"/>
              <w:bottom w:w="0" w:type="dxa"/>
              <w:right w:w="101" w:type="dxa"/>
            </w:tcMar>
            <w:hideMark/>
          </w:tcPr>
          <w:p w14:paraId="48DAEF81" w14:textId="3D5AD366" w:rsidR="00D94C14" w:rsidRPr="00CE47D7" w:rsidRDefault="00D94C14" w:rsidP="00414A49">
            <w:pPr>
              <w:spacing w:before="120" w:after="120"/>
              <w:jc w:val="center"/>
            </w:pPr>
            <w:r w:rsidRPr="00CE47D7">
              <w:rPr>
                <w:rFonts w:ascii="Verdana" w:hAnsi="Verdana"/>
                <w:b/>
                <w:bCs/>
              </w:rPr>
              <w:t>PPT ID </w:t>
            </w:r>
          </w:p>
        </w:tc>
        <w:tc>
          <w:tcPr>
            <w:tcW w:w="811" w:type="pct"/>
            <w:tcMar>
              <w:top w:w="0" w:type="dxa"/>
              <w:left w:w="101" w:type="dxa"/>
              <w:bottom w:w="0" w:type="dxa"/>
              <w:right w:w="101" w:type="dxa"/>
            </w:tcMar>
            <w:hideMark/>
          </w:tcPr>
          <w:p w14:paraId="1222F38B" w14:textId="77777777" w:rsidR="00D94C14" w:rsidRPr="00CE47D7" w:rsidRDefault="00D94C14" w:rsidP="009309C8">
            <w:pPr>
              <w:spacing w:before="120" w:after="120"/>
            </w:pPr>
            <w:r w:rsidRPr="00CE47D7">
              <w:rPr>
                <w:rFonts w:ascii="Verdana" w:hAnsi="Verdana"/>
              </w:rPr>
              <w:t>Participant ID</w:t>
            </w:r>
          </w:p>
        </w:tc>
        <w:tc>
          <w:tcPr>
            <w:tcW w:w="3558" w:type="pct"/>
            <w:tcMar>
              <w:top w:w="0" w:type="dxa"/>
              <w:left w:w="101" w:type="dxa"/>
              <w:bottom w:w="0" w:type="dxa"/>
              <w:right w:w="101" w:type="dxa"/>
            </w:tcMar>
            <w:hideMark/>
          </w:tcPr>
          <w:p w14:paraId="4AE299DE" w14:textId="2002F59F" w:rsidR="00D94C14" w:rsidRPr="00CE47D7" w:rsidRDefault="00D94C14" w:rsidP="009309C8">
            <w:pPr>
              <w:spacing w:before="120" w:after="120"/>
            </w:pPr>
            <w:r w:rsidRPr="00CE47D7">
              <w:rPr>
                <w:rFonts w:ascii="Verdana" w:hAnsi="Verdana"/>
              </w:rPr>
              <w:t>Unique ID assigned to the member by the Vendor. We will not be able to search by this ID. It is of no utility to our CCRs.</w:t>
            </w:r>
          </w:p>
        </w:tc>
      </w:tr>
      <w:tr w:rsidR="00D94C14" w:rsidRPr="00CE47D7" w14:paraId="5660A951" w14:textId="77777777" w:rsidTr="00271457">
        <w:tc>
          <w:tcPr>
            <w:tcW w:w="631" w:type="pct"/>
            <w:tcMar>
              <w:top w:w="0" w:type="dxa"/>
              <w:left w:w="101" w:type="dxa"/>
              <w:bottom w:w="0" w:type="dxa"/>
              <w:right w:w="101" w:type="dxa"/>
            </w:tcMar>
            <w:hideMark/>
          </w:tcPr>
          <w:p w14:paraId="45DD537A" w14:textId="77777777" w:rsidR="00D94C14" w:rsidRPr="00CE47D7" w:rsidRDefault="00D94C14" w:rsidP="009309C8">
            <w:pPr>
              <w:spacing w:before="120" w:after="120"/>
              <w:jc w:val="center"/>
            </w:pPr>
            <w:r w:rsidRPr="00CE47D7">
              <w:rPr>
                <w:rFonts w:ascii="Verdana" w:hAnsi="Verdana"/>
                <w:b/>
                <w:bCs/>
              </w:rPr>
              <w:t>PPT Ltr</w:t>
            </w:r>
          </w:p>
        </w:tc>
        <w:tc>
          <w:tcPr>
            <w:tcW w:w="811" w:type="pct"/>
            <w:tcMar>
              <w:top w:w="0" w:type="dxa"/>
              <w:left w:w="101" w:type="dxa"/>
              <w:bottom w:w="0" w:type="dxa"/>
              <w:right w:w="101" w:type="dxa"/>
            </w:tcMar>
            <w:hideMark/>
          </w:tcPr>
          <w:p w14:paraId="56D8555F" w14:textId="77777777" w:rsidR="00D94C14" w:rsidRPr="00CE47D7" w:rsidRDefault="00D94C14" w:rsidP="009309C8">
            <w:pPr>
              <w:spacing w:before="120" w:after="120"/>
            </w:pPr>
            <w:r w:rsidRPr="00CE47D7">
              <w:rPr>
                <w:rFonts w:ascii="Verdana" w:hAnsi="Verdana"/>
              </w:rPr>
              <w:t>Participant Letter</w:t>
            </w:r>
          </w:p>
        </w:tc>
        <w:tc>
          <w:tcPr>
            <w:tcW w:w="3558" w:type="pct"/>
            <w:tcMar>
              <w:top w:w="0" w:type="dxa"/>
              <w:left w:w="101" w:type="dxa"/>
              <w:bottom w:w="0" w:type="dxa"/>
              <w:right w:w="101" w:type="dxa"/>
            </w:tcMar>
            <w:hideMark/>
          </w:tcPr>
          <w:p w14:paraId="4D15AF3E" w14:textId="3CD30344" w:rsidR="00D94C14" w:rsidRPr="00CE47D7" w:rsidRDefault="00D94C14" w:rsidP="009309C8">
            <w:pPr>
              <w:spacing w:before="120" w:after="120"/>
            </w:pPr>
            <w:r w:rsidRPr="00CE47D7">
              <w:rPr>
                <w:rFonts w:ascii="Verdana" w:hAnsi="Verdana"/>
              </w:rPr>
              <w:t>One of our communication instruments with the member</w:t>
            </w:r>
            <w:r w:rsidRPr="00CE47D7">
              <w:rPr>
                <w:rFonts w:ascii="Verdana" w:hAnsi="Verdana"/>
                <w:color w:val="008000"/>
              </w:rPr>
              <w:t>.</w:t>
            </w:r>
          </w:p>
        </w:tc>
      </w:tr>
      <w:tr w:rsidR="00D94C14" w:rsidRPr="00CE47D7" w14:paraId="6C1B4DB1" w14:textId="77777777" w:rsidTr="00271457">
        <w:tc>
          <w:tcPr>
            <w:tcW w:w="631" w:type="pct"/>
            <w:tcMar>
              <w:top w:w="0" w:type="dxa"/>
              <w:left w:w="101" w:type="dxa"/>
              <w:bottom w:w="0" w:type="dxa"/>
              <w:right w:w="101" w:type="dxa"/>
            </w:tcMar>
            <w:hideMark/>
          </w:tcPr>
          <w:p w14:paraId="554C65B6" w14:textId="77777777" w:rsidR="00D94C14" w:rsidRPr="00CE47D7" w:rsidRDefault="00D94C14" w:rsidP="009309C8">
            <w:pPr>
              <w:spacing w:before="120" w:after="120"/>
              <w:jc w:val="center"/>
            </w:pPr>
            <w:r w:rsidRPr="00CE47D7">
              <w:rPr>
                <w:rFonts w:ascii="Verdana" w:hAnsi="Verdana"/>
                <w:b/>
                <w:bCs/>
              </w:rPr>
              <w:t>PPT Svcs</w:t>
            </w:r>
          </w:p>
        </w:tc>
        <w:tc>
          <w:tcPr>
            <w:tcW w:w="811" w:type="pct"/>
            <w:tcMar>
              <w:top w:w="0" w:type="dxa"/>
              <w:left w:w="101" w:type="dxa"/>
              <w:bottom w:w="0" w:type="dxa"/>
              <w:right w:w="101" w:type="dxa"/>
            </w:tcMar>
            <w:hideMark/>
          </w:tcPr>
          <w:p w14:paraId="6EE6D66C" w14:textId="77777777" w:rsidR="00D94C14" w:rsidRPr="00CE47D7" w:rsidRDefault="00D94C14" w:rsidP="009309C8">
            <w:pPr>
              <w:spacing w:before="120" w:after="120"/>
            </w:pPr>
            <w:r w:rsidRPr="00CE47D7">
              <w:rPr>
                <w:rFonts w:ascii="Verdana" w:hAnsi="Verdana"/>
              </w:rPr>
              <w:t>Participant Services</w:t>
            </w:r>
          </w:p>
        </w:tc>
        <w:tc>
          <w:tcPr>
            <w:tcW w:w="3558" w:type="pct"/>
            <w:tcMar>
              <w:top w:w="0" w:type="dxa"/>
              <w:left w:w="101" w:type="dxa"/>
              <w:bottom w:w="0" w:type="dxa"/>
              <w:right w:w="101" w:type="dxa"/>
            </w:tcMar>
            <w:hideMark/>
          </w:tcPr>
          <w:p w14:paraId="7332B054" w14:textId="493CF21F" w:rsidR="00D94C14" w:rsidRPr="00CE47D7" w:rsidRDefault="00D94C14" w:rsidP="009309C8">
            <w:pPr>
              <w:spacing w:before="120" w:after="120"/>
            </w:pPr>
            <w:r w:rsidRPr="00CE47D7">
              <w:rPr>
                <w:rFonts w:ascii="Verdana" w:hAnsi="Verdana"/>
              </w:rPr>
              <w:t>Department at the mail facilities that is the liaison between the member and Customer Care responsible for executing special requests or in resolving issues.</w:t>
            </w:r>
          </w:p>
        </w:tc>
      </w:tr>
      <w:tr w:rsidR="00D94C14" w:rsidRPr="00CE47D7" w14:paraId="349DC05C" w14:textId="77777777" w:rsidTr="00271457">
        <w:tc>
          <w:tcPr>
            <w:tcW w:w="631" w:type="pct"/>
            <w:tcMar>
              <w:top w:w="0" w:type="dxa"/>
              <w:left w:w="101" w:type="dxa"/>
              <w:bottom w:w="0" w:type="dxa"/>
              <w:right w:w="101" w:type="dxa"/>
            </w:tcMar>
            <w:hideMark/>
          </w:tcPr>
          <w:p w14:paraId="6E807802" w14:textId="77777777" w:rsidR="00D94C14" w:rsidRPr="00CE47D7" w:rsidRDefault="00D94C14" w:rsidP="009309C8">
            <w:pPr>
              <w:spacing w:before="120" w:after="120"/>
              <w:jc w:val="center"/>
            </w:pPr>
            <w:r w:rsidRPr="00CE47D7">
              <w:rPr>
                <w:rFonts w:ascii="Verdana" w:hAnsi="Verdana"/>
                <w:b/>
                <w:bCs/>
              </w:rPr>
              <w:t>PPV or PV2</w:t>
            </w:r>
          </w:p>
        </w:tc>
        <w:tc>
          <w:tcPr>
            <w:tcW w:w="811" w:type="pct"/>
            <w:tcMar>
              <w:top w:w="0" w:type="dxa"/>
              <w:left w:w="101" w:type="dxa"/>
              <w:bottom w:w="0" w:type="dxa"/>
              <w:right w:w="101" w:type="dxa"/>
            </w:tcMar>
            <w:hideMark/>
          </w:tcPr>
          <w:p w14:paraId="5188D68B" w14:textId="77777777" w:rsidR="00D94C14" w:rsidRPr="00CE47D7" w:rsidRDefault="00D94C14" w:rsidP="009309C8">
            <w:pPr>
              <w:spacing w:before="120" w:after="120"/>
            </w:pPr>
            <w:r w:rsidRPr="00CE47D7">
              <w:rPr>
                <w:rFonts w:ascii="Verdana" w:hAnsi="Verdana"/>
              </w:rPr>
              <w:t>Pharmacist Product Verification</w:t>
            </w:r>
          </w:p>
        </w:tc>
        <w:tc>
          <w:tcPr>
            <w:tcW w:w="3558" w:type="pct"/>
            <w:tcMar>
              <w:top w:w="0" w:type="dxa"/>
              <w:left w:w="101" w:type="dxa"/>
              <w:bottom w:w="0" w:type="dxa"/>
              <w:right w:w="101" w:type="dxa"/>
            </w:tcMar>
            <w:hideMark/>
          </w:tcPr>
          <w:p w14:paraId="2A19769B" w14:textId="5E315B94" w:rsidR="00D94C14" w:rsidRPr="00CE47D7" w:rsidRDefault="00D94C14" w:rsidP="009309C8">
            <w:pPr>
              <w:spacing w:before="120" w:after="120"/>
            </w:pPr>
            <w:r w:rsidRPr="00CE47D7">
              <w:rPr>
                <w:rFonts w:ascii="Verdana" w:hAnsi="Verdana"/>
              </w:rPr>
              <w:t>Pharmacist function in the dispensing area of the pharmacy whereby the pharmacist verifies that the drug inside the bottle matches the bottle label.</w:t>
            </w:r>
          </w:p>
        </w:tc>
      </w:tr>
      <w:tr w:rsidR="00D94C14" w:rsidRPr="00CE47D7" w14:paraId="0023D748" w14:textId="77777777" w:rsidTr="00271457">
        <w:trPr>
          <w:trHeight w:val="20"/>
        </w:trPr>
        <w:tc>
          <w:tcPr>
            <w:tcW w:w="631" w:type="pct"/>
            <w:tcMar>
              <w:top w:w="0" w:type="dxa"/>
              <w:left w:w="101" w:type="dxa"/>
              <w:bottom w:w="0" w:type="dxa"/>
              <w:right w:w="101" w:type="dxa"/>
            </w:tcMar>
            <w:hideMark/>
          </w:tcPr>
          <w:p w14:paraId="22E956AD" w14:textId="77777777" w:rsidR="00D94C14" w:rsidRPr="00CE47D7" w:rsidRDefault="00D94C14" w:rsidP="009309C8">
            <w:pPr>
              <w:spacing w:before="120" w:after="120"/>
              <w:jc w:val="center"/>
            </w:pPr>
            <w:r w:rsidRPr="00CE47D7">
              <w:rPr>
                <w:rFonts w:ascii="Verdana" w:hAnsi="Verdana"/>
                <w:b/>
                <w:bCs/>
              </w:rPr>
              <w:t>Prev Hx</w:t>
            </w:r>
          </w:p>
        </w:tc>
        <w:tc>
          <w:tcPr>
            <w:tcW w:w="811" w:type="pct"/>
            <w:tcMar>
              <w:top w:w="0" w:type="dxa"/>
              <w:left w:w="101" w:type="dxa"/>
              <w:bottom w:w="0" w:type="dxa"/>
              <w:right w:w="101" w:type="dxa"/>
            </w:tcMar>
            <w:hideMark/>
          </w:tcPr>
          <w:p w14:paraId="6CAEE8BC" w14:textId="77777777" w:rsidR="00D94C14" w:rsidRPr="00CE47D7" w:rsidRDefault="00D94C14" w:rsidP="009309C8">
            <w:pPr>
              <w:spacing w:before="120" w:after="120"/>
            </w:pPr>
            <w:r w:rsidRPr="00CE47D7">
              <w:rPr>
                <w:rFonts w:ascii="Verdana" w:hAnsi="Verdana"/>
              </w:rPr>
              <w:t>Previous History</w:t>
            </w:r>
          </w:p>
        </w:tc>
        <w:tc>
          <w:tcPr>
            <w:tcW w:w="3558" w:type="pct"/>
            <w:tcMar>
              <w:top w:w="0" w:type="dxa"/>
              <w:left w:w="101" w:type="dxa"/>
              <w:bottom w:w="0" w:type="dxa"/>
              <w:right w:w="101" w:type="dxa"/>
            </w:tcMar>
            <w:hideMark/>
          </w:tcPr>
          <w:p w14:paraId="0D2375DA" w14:textId="77777777" w:rsidR="00D94C14" w:rsidRPr="00CE47D7" w:rsidRDefault="00D94C14" w:rsidP="009309C8">
            <w:pPr>
              <w:spacing w:before="120" w:after="120"/>
            </w:pPr>
            <w:r w:rsidRPr="00CE47D7">
              <w:rPr>
                <w:rFonts w:ascii="Verdana" w:hAnsi="Verdana"/>
              </w:rPr>
              <w:t>Refers to past drug history.</w:t>
            </w:r>
          </w:p>
        </w:tc>
      </w:tr>
      <w:tr w:rsidR="00D94C14" w:rsidRPr="00CE47D7" w14:paraId="16F70524" w14:textId="77777777" w:rsidTr="00271457">
        <w:tc>
          <w:tcPr>
            <w:tcW w:w="631" w:type="pct"/>
            <w:tcMar>
              <w:top w:w="0" w:type="dxa"/>
              <w:left w:w="101" w:type="dxa"/>
              <w:bottom w:w="0" w:type="dxa"/>
              <w:right w:w="101" w:type="dxa"/>
            </w:tcMar>
            <w:hideMark/>
          </w:tcPr>
          <w:p w14:paraId="7A068FA3" w14:textId="77777777" w:rsidR="00D94C14" w:rsidRPr="00CE47D7" w:rsidRDefault="00D94C14" w:rsidP="009309C8">
            <w:pPr>
              <w:spacing w:before="120" w:after="120"/>
              <w:jc w:val="center"/>
            </w:pPr>
            <w:r w:rsidRPr="00CE47D7">
              <w:rPr>
                <w:rFonts w:ascii="Verdana" w:hAnsi="Verdana"/>
                <w:b/>
                <w:bCs/>
              </w:rPr>
              <w:t>PRC</w:t>
            </w:r>
          </w:p>
        </w:tc>
        <w:tc>
          <w:tcPr>
            <w:tcW w:w="811" w:type="pct"/>
            <w:tcMar>
              <w:top w:w="0" w:type="dxa"/>
              <w:left w:w="101" w:type="dxa"/>
              <w:bottom w:w="0" w:type="dxa"/>
              <w:right w:w="101" w:type="dxa"/>
            </w:tcMar>
            <w:hideMark/>
          </w:tcPr>
          <w:p w14:paraId="68C1600B" w14:textId="77777777" w:rsidR="00D94C14" w:rsidRPr="00CE47D7" w:rsidRDefault="00D94C14" w:rsidP="009309C8">
            <w:pPr>
              <w:spacing w:before="120" w:after="120"/>
            </w:pPr>
            <w:r w:rsidRPr="00CE47D7">
              <w:rPr>
                <w:rFonts w:ascii="Verdana" w:hAnsi="Verdana"/>
              </w:rPr>
              <w:t>Pharmacy Resource Center</w:t>
            </w:r>
          </w:p>
        </w:tc>
        <w:tc>
          <w:tcPr>
            <w:tcW w:w="3558" w:type="pct"/>
            <w:tcMar>
              <w:top w:w="0" w:type="dxa"/>
              <w:left w:w="101" w:type="dxa"/>
              <w:bottom w:w="0" w:type="dxa"/>
              <w:right w:w="101" w:type="dxa"/>
            </w:tcMar>
            <w:hideMark/>
          </w:tcPr>
          <w:p w14:paraId="3B75159A" w14:textId="2954CE6D" w:rsidR="00D94C14" w:rsidRPr="00CE47D7" w:rsidRDefault="00D94C14" w:rsidP="009309C8">
            <w:pPr>
              <w:spacing w:before="120" w:after="120"/>
            </w:pPr>
            <w:r w:rsidRPr="00CE47D7">
              <w:rPr>
                <w:rFonts w:ascii="Verdana" w:hAnsi="Verdana"/>
              </w:rPr>
              <w:t>Telephone intervention service provided to Event-Based and Savings Guaranteed Performance Network pharmacies, to assist them obtaining prescriber approval for drug interchange.</w:t>
            </w:r>
          </w:p>
        </w:tc>
      </w:tr>
      <w:tr w:rsidR="00D94C14" w:rsidRPr="00CE47D7" w14:paraId="00044BBB" w14:textId="77777777" w:rsidTr="00271457">
        <w:tc>
          <w:tcPr>
            <w:tcW w:w="631" w:type="pct"/>
            <w:tcMar>
              <w:top w:w="0" w:type="dxa"/>
              <w:left w:w="101" w:type="dxa"/>
              <w:bottom w:w="0" w:type="dxa"/>
              <w:right w:w="101" w:type="dxa"/>
            </w:tcMar>
            <w:hideMark/>
          </w:tcPr>
          <w:p w14:paraId="1D8D0461" w14:textId="77777777" w:rsidR="00D94C14" w:rsidRPr="00CE47D7" w:rsidRDefault="00D94C14" w:rsidP="009309C8">
            <w:pPr>
              <w:spacing w:before="120" w:after="120"/>
              <w:jc w:val="center"/>
            </w:pPr>
            <w:r w:rsidRPr="00CE47D7">
              <w:rPr>
                <w:rFonts w:ascii="Verdana" w:hAnsi="Verdana"/>
                <w:b/>
                <w:bCs/>
              </w:rPr>
              <w:t> PRC</w:t>
            </w:r>
          </w:p>
        </w:tc>
        <w:tc>
          <w:tcPr>
            <w:tcW w:w="811" w:type="pct"/>
            <w:tcMar>
              <w:top w:w="0" w:type="dxa"/>
              <w:left w:w="101" w:type="dxa"/>
              <w:bottom w:w="0" w:type="dxa"/>
              <w:right w:w="101" w:type="dxa"/>
            </w:tcMar>
            <w:hideMark/>
          </w:tcPr>
          <w:p w14:paraId="45EDCFF6" w14:textId="77777777" w:rsidR="00D94C14" w:rsidRPr="00CE47D7" w:rsidRDefault="00D94C14" w:rsidP="009309C8">
            <w:pPr>
              <w:spacing w:before="120" w:after="120"/>
            </w:pPr>
            <w:r w:rsidRPr="00CE47D7">
              <w:rPr>
                <w:rFonts w:ascii="Verdana" w:hAnsi="Verdana"/>
              </w:rPr>
              <w:t>Possible Region Change</w:t>
            </w:r>
          </w:p>
        </w:tc>
        <w:tc>
          <w:tcPr>
            <w:tcW w:w="3558" w:type="pct"/>
            <w:tcMar>
              <w:top w:w="0" w:type="dxa"/>
              <w:left w:w="101" w:type="dxa"/>
              <w:bottom w:w="0" w:type="dxa"/>
              <w:right w:w="101" w:type="dxa"/>
            </w:tcMar>
            <w:hideMark/>
          </w:tcPr>
          <w:p w14:paraId="4F4FD839" w14:textId="77777777" w:rsidR="00D94C14" w:rsidRPr="00CE47D7" w:rsidRDefault="00D94C14" w:rsidP="009309C8">
            <w:pPr>
              <w:spacing w:before="120" w:after="120"/>
            </w:pPr>
            <w:r w:rsidRPr="00CE47D7">
              <w:rPr>
                <w:rFonts w:ascii="Verdana" w:hAnsi="Verdana"/>
              </w:rPr>
              <w:t>Identifies a possible region change.</w:t>
            </w:r>
          </w:p>
        </w:tc>
      </w:tr>
      <w:tr w:rsidR="00D94C14" w:rsidRPr="00CE47D7" w14:paraId="1F654DCB" w14:textId="77777777" w:rsidTr="00271457">
        <w:tc>
          <w:tcPr>
            <w:tcW w:w="631" w:type="pct"/>
            <w:tcMar>
              <w:top w:w="0" w:type="dxa"/>
              <w:left w:w="101" w:type="dxa"/>
              <w:bottom w:w="0" w:type="dxa"/>
              <w:right w:w="101" w:type="dxa"/>
            </w:tcMar>
            <w:hideMark/>
          </w:tcPr>
          <w:p w14:paraId="3FDA05F9" w14:textId="77777777" w:rsidR="00D94C14" w:rsidRPr="00CE47D7" w:rsidRDefault="00D94C14" w:rsidP="009309C8">
            <w:pPr>
              <w:spacing w:before="120" w:after="120"/>
              <w:jc w:val="center"/>
            </w:pPr>
            <w:r w:rsidRPr="00CE47D7">
              <w:rPr>
                <w:rFonts w:ascii="Verdana" w:hAnsi="Verdana"/>
                <w:b/>
                <w:bCs/>
              </w:rPr>
              <w:t>PRN</w:t>
            </w:r>
          </w:p>
        </w:tc>
        <w:tc>
          <w:tcPr>
            <w:tcW w:w="811" w:type="pct"/>
            <w:tcMar>
              <w:top w:w="0" w:type="dxa"/>
              <w:left w:w="101" w:type="dxa"/>
              <w:bottom w:w="0" w:type="dxa"/>
              <w:right w:w="101" w:type="dxa"/>
            </w:tcMar>
            <w:hideMark/>
          </w:tcPr>
          <w:p w14:paraId="2A23EE69" w14:textId="77777777" w:rsidR="00D94C14" w:rsidRPr="00CE47D7" w:rsidRDefault="00D94C14" w:rsidP="009309C8">
            <w:pPr>
              <w:spacing w:before="120" w:after="120"/>
            </w:pPr>
            <w:r w:rsidRPr="00CE47D7">
              <w:rPr>
                <w:rFonts w:ascii="Verdana" w:hAnsi="Verdana"/>
              </w:rPr>
              <w:t>As Needed</w:t>
            </w:r>
          </w:p>
        </w:tc>
        <w:tc>
          <w:tcPr>
            <w:tcW w:w="3558" w:type="pct"/>
            <w:tcMar>
              <w:top w:w="0" w:type="dxa"/>
              <w:left w:w="101" w:type="dxa"/>
              <w:bottom w:w="0" w:type="dxa"/>
              <w:right w:w="101" w:type="dxa"/>
            </w:tcMar>
            <w:hideMark/>
          </w:tcPr>
          <w:p w14:paraId="61149A6D" w14:textId="40FA1B22" w:rsidR="00D94C14" w:rsidRPr="00CE47D7" w:rsidRDefault="00D94C14" w:rsidP="009309C8">
            <w:pPr>
              <w:spacing w:before="120" w:after="120"/>
            </w:pPr>
            <w:r w:rsidRPr="00CE47D7">
              <w:rPr>
                <w:rFonts w:ascii="Verdana" w:hAnsi="Verdana"/>
              </w:rPr>
              <w:t>Refers to taking drugs only when symptoms occur as opposed to routinely.</w:t>
            </w:r>
          </w:p>
        </w:tc>
      </w:tr>
      <w:tr w:rsidR="00D94C14" w:rsidRPr="00CE47D7" w14:paraId="0163637F" w14:textId="77777777" w:rsidTr="00271457">
        <w:tc>
          <w:tcPr>
            <w:tcW w:w="631" w:type="pct"/>
            <w:tcMar>
              <w:top w:w="0" w:type="dxa"/>
              <w:left w:w="101" w:type="dxa"/>
              <w:bottom w:w="0" w:type="dxa"/>
              <w:right w:w="101" w:type="dxa"/>
            </w:tcMar>
          </w:tcPr>
          <w:p w14:paraId="538A2114" w14:textId="038ABA00" w:rsidR="00D94C14" w:rsidRPr="00CE47D7" w:rsidRDefault="00D94C14" w:rsidP="009309C8">
            <w:pPr>
              <w:spacing w:before="120" w:after="120"/>
              <w:jc w:val="center"/>
              <w:rPr>
                <w:rFonts w:ascii="Verdana" w:hAnsi="Verdana"/>
                <w:b/>
                <w:bCs/>
              </w:rPr>
            </w:pPr>
            <w:r>
              <w:rPr>
                <w:rFonts w:ascii="Verdana" w:hAnsi="Verdana"/>
                <w:b/>
                <w:bCs/>
              </w:rPr>
              <w:t>PRU (replaced SRU)</w:t>
            </w:r>
          </w:p>
        </w:tc>
        <w:tc>
          <w:tcPr>
            <w:tcW w:w="811" w:type="pct"/>
            <w:tcMar>
              <w:top w:w="0" w:type="dxa"/>
              <w:left w:w="101" w:type="dxa"/>
              <w:bottom w:w="0" w:type="dxa"/>
              <w:right w:w="101" w:type="dxa"/>
            </w:tcMar>
          </w:tcPr>
          <w:p w14:paraId="7523EE3B" w14:textId="4A47A782" w:rsidR="00D94C14" w:rsidRPr="00CE47D7" w:rsidRDefault="00D94C14" w:rsidP="009309C8">
            <w:pPr>
              <w:spacing w:before="120" w:after="120"/>
              <w:rPr>
                <w:rFonts w:ascii="Verdana" w:hAnsi="Verdana"/>
              </w:rPr>
            </w:pPr>
            <w:r>
              <w:rPr>
                <w:rFonts w:ascii="Verdana" w:hAnsi="Verdana"/>
              </w:rPr>
              <w:t>Presidential Recovery Unit (Replaced Service Recovery Unit)</w:t>
            </w:r>
          </w:p>
        </w:tc>
        <w:tc>
          <w:tcPr>
            <w:tcW w:w="3558" w:type="pct"/>
            <w:tcMar>
              <w:top w:w="0" w:type="dxa"/>
              <w:left w:w="101" w:type="dxa"/>
              <w:bottom w:w="0" w:type="dxa"/>
              <w:right w:w="101" w:type="dxa"/>
            </w:tcMar>
          </w:tcPr>
          <w:p w14:paraId="30951E84" w14:textId="77777777" w:rsidR="00D94C14" w:rsidRDefault="00D94C14" w:rsidP="009309C8">
            <w:pPr>
              <w:spacing w:before="120" w:after="120"/>
              <w:rPr>
                <w:rFonts w:ascii="Verdana" w:hAnsi="Verdana"/>
              </w:rPr>
            </w:pPr>
            <w:r>
              <w:rPr>
                <w:rFonts w:ascii="Verdana" w:hAnsi="Verdana"/>
              </w:rPr>
              <w:t>The goal of the Presidential Recovery Unit is to improve the member experience through the resolution of escalated issues and the elimination of controllable issues. It is an internal group committed to swift validation of member issues and reporting of findings.</w:t>
            </w:r>
          </w:p>
          <w:p w14:paraId="654B050A" w14:textId="77777777" w:rsidR="00D94C14" w:rsidRDefault="00D94C14" w:rsidP="009309C8">
            <w:pPr>
              <w:spacing w:before="120" w:after="120"/>
              <w:rPr>
                <w:rFonts w:ascii="Verdana" w:hAnsi="Verdana"/>
              </w:rPr>
            </w:pPr>
          </w:p>
          <w:p w14:paraId="7E7731D6" w14:textId="6D55BA11" w:rsidR="00D94C14" w:rsidRPr="00CE47D7" w:rsidRDefault="00D94C14" w:rsidP="009309C8">
            <w:pPr>
              <w:spacing w:before="120" w:after="120"/>
              <w:rPr>
                <w:rFonts w:ascii="Verdana" w:hAnsi="Verdana"/>
              </w:rPr>
            </w:pPr>
            <w:bookmarkStart w:id="5" w:name="OLE_LINK3"/>
            <w:r>
              <w:rPr>
                <w:rFonts w:ascii="Verdana" w:hAnsi="Verdana"/>
              </w:rPr>
              <w:t>POLICY: The CVS Caremark Policy is to refer any compliant that meets the following criteria for the Presidential Recovery Unit to create a case, perform a thorough investigation, and maintain records of all escalations received. This process is inclusive of any client guarantee requirements.</w:t>
            </w:r>
            <w:bookmarkEnd w:id="5"/>
          </w:p>
        </w:tc>
      </w:tr>
      <w:tr w:rsidR="00D94C14" w:rsidRPr="00CE47D7" w14:paraId="696577E7" w14:textId="77777777" w:rsidTr="00271457">
        <w:tc>
          <w:tcPr>
            <w:tcW w:w="631" w:type="pct"/>
            <w:tcMar>
              <w:top w:w="0" w:type="dxa"/>
              <w:left w:w="101" w:type="dxa"/>
              <w:bottom w:w="0" w:type="dxa"/>
              <w:right w:w="101" w:type="dxa"/>
            </w:tcMar>
            <w:hideMark/>
          </w:tcPr>
          <w:p w14:paraId="0C6619B9" w14:textId="77777777" w:rsidR="00D94C14" w:rsidRPr="00CE47D7" w:rsidRDefault="00D94C14" w:rsidP="009309C8">
            <w:pPr>
              <w:spacing w:before="120" w:after="120"/>
              <w:jc w:val="center"/>
            </w:pPr>
            <w:r w:rsidRPr="00CE47D7">
              <w:rPr>
                <w:rFonts w:ascii="Verdana" w:hAnsi="Verdana"/>
                <w:b/>
                <w:bCs/>
              </w:rPr>
              <w:t>PS</w:t>
            </w:r>
          </w:p>
        </w:tc>
        <w:tc>
          <w:tcPr>
            <w:tcW w:w="811" w:type="pct"/>
            <w:tcMar>
              <w:top w:w="0" w:type="dxa"/>
              <w:left w:w="101" w:type="dxa"/>
              <w:bottom w:w="0" w:type="dxa"/>
              <w:right w:w="101" w:type="dxa"/>
            </w:tcMar>
            <w:hideMark/>
          </w:tcPr>
          <w:p w14:paraId="43F591CB" w14:textId="77777777" w:rsidR="00D94C14" w:rsidRPr="00CE47D7" w:rsidRDefault="00D94C14" w:rsidP="009309C8">
            <w:pPr>
              <w:spacing w:before="120" w:after="120"/>
            </w:pPr>
            <w:r w:rsidRPr="00CE47D7">
              <w:rPr>
                <w:rFonts w:ascii="Verdana" w:hAnsi="Verdana"/>
              </w:rPr>
              <w:t>Participant Services</w:t>
            </w:r>
          </w:p>
        </w:tc>
        <w:tc>
          <w:tcPr>
            <w:tcW w:w="3558" w:type="pct"/>
            <w:tcMar>
              <w:top w:w="0" w:type="dxa"/>
              <w:left w:w="101" w:type="dxa"/>
              <w:bottom w:w="0" w:type="dxa"/>
              <w:right w:w="101" w:type="dxa"/>
            </w:tcMar>
            <w:hideMark/>
          </w:tcPr>
          <w:p w14:paraId="3C0980C5" w14:textId="22867A79" w:rsidR="00D94C14" w:rsidRPr="00CE47D7" w:rsidRDefault="00D94C14" w:rsidP="009309C8">
            <w:pPr>
              <w:spacing w:before="120" w:after="120"/>
            </w:pPr>
            <w:r w:rsidRPr="00CE47D7">
              <w:rPr>
                <w:rFonts w:ascii="Verdana" w:hAnsi="Verdana"/>
              </w:rPr>
              <w:t>The department at the mail facilities that is the liaison between the member and Customer Care responsible for executing special requests or in resolving issues.</w:t>
            </w:r>
          </w:p>
        </w:tc>
      </w:tr>
      <w:tr w:rsidR="00D94C14" w:rsidRPr="00CE47D7" w14:paraId="39BCC2D3" w14:textId="77777777" w:rsidTr="00271457">
        <w:tc>
          <w:tcPr>
            <w:tcW w:w="631" w:type="pct"/>
            <w:tcMar>
              <w:top w:w="0" w:type="dxa"/>
              <w:left w:w="101" w:type="dxa"/>
              <w:bottom w:w="0" w:type="dxa"/>
              <w:right w:w="101" w:type="dxa"/>
            </w:tcMar>
            <w:hideMark/>
          </w:tcPr>
          <w:p w14:paraId="74B5B8E6" w14:textId="77777777" w:rsidR="00D94C14" w:rsidRPr="00CE47D7" w:rsidRDefault="00D94C14" w:rsidP="009309C8">
            <w:pPr>
              <w:spacing w:before="120" w:after="120"/>
              <w:jc w:val="center"/>
            </w:pPr>
            <w:r w:rsidRPr="00CE47D7">
              <w:rPr>
                <w:rFonts w:ascii="Verdana" w:hAnsi="Verdana"/>
                <w:b/>
                <w:bCs/>
              </w:rPr>
              <w:t>PSAO</w:t>
            </w:r>
          </w:p>
        </w:tc>
        <w:tc>
          <w:tcPr>
            <w:tcW w:w="811" w:type="pct"/>
            <w:tcMar>
              <w:top w:w="0" w:type="dxa"/>
              <w:left w:w="101" w:type="dxa"/>
              <w:bottom w:w="0" w:type="dxa"/>
              <w:right w:w="101" w:type="dxa"/>
            </w:tcMar>
            <w:hideMark/>
          </w:tcPr>
          <w:p w14:paraId="7A83438A" w14:textId="77777777" w:rsidR="00D94C14" w:rsidRPr="00CE47D7" w:rsidRDefault="00D94C14" w:rsidP="009309C8">
            <w:pPr>
              <w:spacing w:before="120" w:after="120"/>
            </w:pPr>
            <w:r w:rsidRPr="00CE47D7">
              <w:rPr>
                <w:rFonts w:ascii="Verdana" w:hAnsi="Verdana"/>
              </w:rPr>
              <w:t>Pharmacy Services Administrative Organization</w:t>
            </w:r>
          </w:p>
        </w:tc>
        <w:tc>
          <w:tcPr>
            <w:tcW w:w="3558" w:type="pct"/>
            <w:tcMar>
              <w:top w:w="0" w:type="dxa"/>
              <w:left w:w="101" w:type="dxa"/>
              <w:bottom w:w="0" w:type="dxa"/>
              <w:right w:w="101" w:type="dxa"/>
            </w:tcMar>
            <w:hideMark/>
          </w:tcPr>
          <w:p w14:paraId="0DB8FA18" w14:textId="3221993B" w:rsidR="00D94C14" w:rsidRPr="00CE47D7" w:rsidRDefault="00D94C14" w:rsidP="009309C8">
            <w:pPr>
              <w:spacing w:before="120" w:after="120"/>
            </w:pPr>
            <w:r w:rsidRPr="00CE47D7">
              <w:rPr>
                <w:rFonts w:ascii="Verdana" w:hAnsi="Verdana"/>
              </w:rPr>
              <w:t>Legal network of pharmacies that contract with health plans, insurers, or employers to provide medication services for plan subscribers.</w:t>
            </w:r>
          </w:p>
        </w:tc>
      </w:tr>
      <w:tr w:rsidR="00D94C14" w:rsidRPr="00CE47D7" w14:paraId="269364BB" w14:textId="77777777" w:rsidTr="00271457">
        <w:tc>
          <w:tcPr>
            <w:tcW w:w="631" w:type="pct"/>
            <w:vMerge w:val="restart"/>
            <w:tcMar>
              <w:top w:w="0" w:type="dxa"/>
              <w:left w:w="101" w:type="dxa"/>
              <w:bottom w:w="0" w:type="dxa"/>
              <w:right w:w="101" w:type="dxa"/>
            </w:tcMar>
            <w:hideMark/>
          </w:tcPr>
          <w:p w14:paraId="198AFA10" w14:textId="77777777" w:rsidR="00D94C14" w:rsidRPr="00CE47D7" w:rsidRDefault="00D94C14" w:rsidP="009309C8">
            <w:pPr>
              <w:spacing w:before="120" w:after="120"/>
              <w:jc w:val="center"/>
            </w:pPr>
            <w:r w:rsidRPr="00CE47D7">
              <w:rPr>
                <w:rFonts w:ascii="Verdana" w:hAnsi="Verdana"/>
                <w:b/>
                <w:bCs/>
              </w:rPr>
              <w:t>PSC</w:t>
            </w:r>
          </w:p>
        </w:tc>
        <w:tc>
          <w:tcPr>
            <w:tcW w:w="811" w:type="pct"/>
            <w:tcMar>
              <w:top w:w="0" w:type="dxa"/>
              <w:left w:w="101" w:type="dxa"/>
              <w:bottom w:w="0" w:type="dxa"/>
              <w:right w:w="101" w:type="dxa"/>
            </w:tcMar>
            <w:hideMark/>
          </w:tcPr>
          <w:p w14:paraId="03A7F063" w14:textId="77777777" w:rsidR="00D94C14" w:rsidRPr="00CE47D7" w:rsidRDefault="00D94C14" w:rsidP="009309C8">
            <w:pPr>
              <w:spacing w:before="120" w:after="120"/>
            </w:pPr>
            <w:r w:rsidRPr="00CE47D7">
              <w:rPr>
                <w:rFonts w:ascii="Verdana" w:hAnsi="Verdana"/>
              </w:rPr>
              <w:t>Product Selection Code</w:t>
            </w:r>
          </w:p>
        </w:tc>
        <w:tc>
          <w:tcPr>
            <w:tcW w:w="3558" w:type="pct"/>
            <w:tcMar>
              <w:top w:w="0" w:type="dxa"/>
              <w:left w:w="101" w:type="dxa"/>
              <w:bottom w:w="0" w:type="dxa"/>
              <w:right w:w="101" w:type="dxa"/>
            </w:tcMar>
            <w:hideMark/>
          </w:tcPr>
          <w:p w14:paraId="5CBDBEC2" w14:textId="3D25D8C4" w:rsidR="00D94C14" w:rsidRPr="00CE47D7" w:rsidRDefault="00D94C14" w:rsidP="009309C8">
            <w:pPr>
              <w:spacing w:before="120" w:after="120"/>
            </w:pPr>
            <w:r w:rsidRPr="00CE47D7">
              <w:rPr>
                <w:rFonts w:ascii="Verdana" w:hAnsi="Verdana"/>
              </w:rPr>
              <w:t>Standard codes defined by the National Council for Prescription Drug Programs (NCPDP). A PSC/DAW code is submitted for each claim. The code defines the basic reason the drug was selected such as:</w:t>
            </w:r>
          </w:p>
          <w:p w14:paraId="34D513CA" w14:textId="77777777" w:rsidR="00D94C14" w:rsidRDefault="00D94C14" w:rsidP="00E72957">
            <w:pPr>
              <w:pStyle w:val="ListParagraph"/>
              <w:numPr>
                <w:ilvl w:val="0"/>
                <w:numId w:val="16"/>
              </w:numPr>
              <w:spacing w:before="120" w:after="120"/>
            </w:pPr>
            <w:r w:rsidRPr="00414A49">
              <w:t>0 – NO PSC indicated</w:t>
            </w:r>
          </w:p>
          <w:p w14:paraId="3CF53405" w14:textId="77777777" w:rsidR="00D94C14" w:rsidRDefault="00D94C14" w:rsidP="00E72957">
            <w:pPr>
              <w:pStyle w:val="ListParagraph"/>
              <w:numPr>
                <w:ilvl w:val="0"/>
                <w:numId w:val="16"/>
              </w:numPr>
              <w:spacing w:before="120" w:after="120"/>
            </w:pPr>
            <w:r w:rsidRPr="00414A49">
              <w:t>1 – Dispense as Written by the prescriber. Prescribed selected brand.</w:t>
            </w:r>
          </w:p>
          <w:p w14:paraId="7AE3C58A" w14:textId="77777777" w:rsidR="00D94C14" w:rsidRDefault="00D94C14" w:rsidP="00E72957">
            <w:pPr>
              <w:pStyle w:val="ListParagraph"/>
              <w:numPr>
                <w:ilvl w:val="0"/>
                <w:numId w:val="16"/>
              </w:numPr>
              <w:spacing w:before="120" w:after="120"/>
            </w:pPr>
            <w:r w:rsidRPr="00414A49">
              <w:t>2 – Substitution allowed. Member requested brand.</w:t>
            </w:r>
          </w:p>
          <w:p w14:paraId="16826E24" w14:textId="77777777" w:rsidR="00D94C14" w:rsidRDefault="00D94C14" w:rsidP="00E72957">
            <w:pPr>
              <w:pStyle w:val="ListParagraph"/>
              <w:numPr>
                <w:ilvl w:val="0"/>
                <w:numId w:val="16"/>
              </w:numPr>
              <w:spacing w:before="120" w:after="120"/>
            </w:pPr>
            <w:r w:rsidRPr="00414A49">
              <w:t>3 – Substitution allowed. Pharmacist requested brand.</w:t>
            </w:r>
          </w:p>
          <w:p w14:paraId="35D550CD" w14:textId="77777777" w:rsidR="00D94C14" w:rsidRDefault="00D94C14" w:rsidP="00E72957">
            <w:pPr>
              <w:pStyle w:val="ListParagraph"/>
              <w:numPr>
                <w:ilvl w:val="0"/>
                <w:numId w:val="16"/>
              </w:numPr>
              <w:spacing w:before="120" w:after="120"/>
            </w:pPr>
            <w:r w:rsidRPr="00414A49">
              <w:t>4 – Generic available; not in stock</w:t>
            </w:r>
          </w:p>
          <w:p w14:paraId="3E556ADB" w14:textId="77777777" w:rsidR="00D94C14" w:rsidRDefault="00D94C14" w:rsidP="00E72957">
            <w:pPr>
              <w:pStyle w:val="ListParagraph"/>
              <w:numPr>
                <w:ilvl w:val="0"/>
                <w:numId w:val="16"/>
              </w:numPr>
              <w:spacing w:before="120" w:after="120"/>
            </w:pPr>
            <w:r w:rsidRPr="00414A49">
              <w:t>5 – Substitution allowed. Brand dispensed as generic</w:t>
            </w:r>
          </w:p>
          <w:p w14:paraId="1D3B02F5" w14:textId="77777777" w:rsidR="00D94C14" w:rsidRDefault="00D94C14" w:rsidP="00E72957">
            <w:pPr>
              <w:pStyle w:val="ListParagraph"/>
              <w:numPr>
                <w:ilvl w:val="0"/>
                <w:numId w:val="16"/>
              </w:numPr>
              <w:spacing w:before="120" w:after="120"/>
            </w:pPr>
            <w:r w:rsidRPr="00414A49">
              <w:t>6 – Override</w:t>
            </w:r>
          </w:p>
          <w:p w14:paraId="7B670EE0" w14:textId="77777777" w:rsidR="00D94C14" w:rsidRDefault="00D94C14" w:rsidP="00E72957">
            <w:pPr>
              <w:pStyle w:val="ListParagraph"/>
              <w:numPr>
                <w:ilvl w:val="0"/>
                <w:numId w:val="16"/>
              </w:numPr>
              <w:spacing w:before="120" w:after="120"/>
            </w:pPr>
            <w:r w:rsidRPr="00414A49">
              <w:t>7 – Brand mandated by law</w:t>
            </w:r>
          </w:p>
          <w:p w14:paraId="35EAD5D2" w14:textId="77777777" w:rsidR="00D94C14" w:rsidRDefault="00D94C14" w:rsidP="00E72957">
            <w:pPr>
              <w:pStyle w:val="ListParagraph"/>
              <w:numPr>
                <w:ilvl w:val="0"/>
                <w:numId w:val="16"/>
              </w:numPr>
              <w:spacing w:before="120" w:after="120"/>
            </w:pPr>
            <w:r w:rsidRPr="00414A49">
              <w:t>8 – Substitution allowed; no generic available in marketplace (product not available)</w:t>
            </w:r>
          </w:p>
          <w:p w14:paraId="44210C26" w14:textId="782EC93B" w:rsidR="00D94C14" w:rsidRPr="00CE47D7" w:rsidRDefault="00D94C14" w:rsidP="00E72957">
            <w:pPr>
              <w:pStyle w:val="ListParagraph"/>
              <w:numPr>
                <w:ilvl w:val="0"/>
                <w:numId w:val="16"/>
              </w:numPr>
              <w:spacing w:before="120" w:after="120"/>
            </w:pPr>
            <w:r w:rsidRPr="00414A49">
              <w:t>9 – Other</w:t>
            </w:r>
          </w:p>
          <w:p w14:paraId="42DBD403" w14:textId="77777777" w:rsidR="00D94C14" w:rsidRPr="00CE47D7" w:rsidRDefault="00D94C14" w:rsidP="009309C8">
            <w:pPr>
              <w:spacing w:before="120" w:after="120"/>
            </w:pPr>
            <w:r w:rsidRPr="00CE47D7">
              <w:rPr>
                <w:rFonts w:ascii="Verdana" w:hAnsi="Verdana"/>
              </w:rPr>
              <w:t> </w:t>
            </w:r>
          </w:p>
          <w:p w14:paraId="5F8CDF12" w14:textId="12512F4A" w:rsidR="00D94C14" w:rsidRPr="00CE47D7" w:rsidRDefault="00D94C14" w:rsidP="009309C8">
            <w:pPr>
              <w:spacing w:before="120" w:after="120"/>
            </w:pPr>
            <w:r w:rsidRPr="00CE47D7">
              <w:rPr>
                <w:rFonts w:ascii="Verdana" w:hAnsi="Verdana"/>
              </w:rPr>
              <w:t>In addition, the codes may influence pharmacy reimbursement and member co-payment in MAC programs. Individual state regulation may affect PSC/DAW codes.</w:t>
            </w:r>
          </w:p>
        </w:tc>
      </w:tr>
      <w:tr w:rsidR="00D94C14" w:rsidRPr="00CE47D7" w14:paraId="07925B72" w14:textId="77777777" w:rsidTr="00271457">
        <w:tc>
          <w:tcPr>
            <w:tcW w:w="631" w:type="pct"/>
            <w:vMerge/>
            <w:vAlign w:val="center"/>
            <w:hideMark/>
          </w:tcPr>
          <w:p w14:paraId="7F8C1B44" w14:textId="77777777" w:rsidR="00D94C14" w:rsidRPr="00CE47D7" w:rsidRDefault="00D94C14" w:rsidP="009309C8">
            <w:pPr>
              <w:spacing w:before="120" w:after="120"/>
            </w:pPr>
          </w:p>
        </w:tc>
        <w:tc>
          <w:tcPr>
            <w:tcW w:w="811" w:type="pct"/>
            <w:tcMar>
              <w:top w:w="0" w:type="dxa"/>
              <w:left w:w="101" w:type="dxa"/>
              <w:bottom w:w="0" w:type="dxa"/>
              <w:right w:w="101" w:type="dxa"/>
            </w:tcMar>
            <w:hideMark/>
          </w:tcPr>
          <w:p w14:paraId="3CFF0EE4" w14:textId="77777777" w:rsidR="00D94C14" w:rsidRPr="00CE47D7" w:rsidRDefault="00D94C14" w:rsidP="009309C8">
            <w:pPr>
              <w:spacing w:before="120" w:after="120"/>
            </w:pPr>
            <w:r w:rsidRPr="00CE47D7">
              <w:rPr>
                <w:rFonts w:ascii="Verdana" w:hAnsi="Verdana"/>
              </w:rPr>
              <w:t>Professional Service Code</w:t>
            </w:r>
          </w:p>
        </w:tc>
        <w:tc>
          <w:tcPr>
            <w:tcW w:w="3558" w:type="pct"/>
            <w:tcMar>
              <w:top w:w="0" w:type="dxa"/>
              <w:left w:w="101" w:type="dxa"/>
              <w:bottom w:w="0" w:type="dxa"/>
              <w:right w:w="101" w:type="dxa"/>
            </w:tcMar>
            <w:hideMark/>
          </w:tcPr>
          <w:p w14:paraId="0D328D94" w14:textId="14AA7D8D" w:rsidR="00D94C14" w:rsidRPr="00CE47D7" w:rsidRDefault="00D94C14" w:rsidP="00414A49">
            <w:pPr>
              <w:spacing w:before="120" w:after="120"/>
            </w:pPr>
            <w:r w:rsidRPr="00CE47D7">
              <w:rPr>
                <w:rFonts w:ascii="Verdana" w:hAnsi="Verdana"/>
              </w:rPr>
              <w:t> For POS safety review for reject codes for pharmacists.</w:t>
            </w:r>
          </w:p>
        </w:tc>
      </w:tr>
      <w:tr w:rsidR="00D94C14" w:rsidRPr="00CE47D7" w14:paraId="701956E3" w14:textId="77777777" w:rsidTr="00271457">
        <w:tc>
          <w:tcPr>
            <w:tcW w:w="631" w:type="pct"/>
            <w:tcMar>
              <w:top w:w="0" w:type="dxa"/>
              <w:left w:w="101" w:type="dxa"/>
              <w:bottom w:w="0" w:type="dxa"/>
              <w:right w:w="101" w:type="dxa"/>
            </w:tcMar>
            <w:hideMark/>
          </w:tcPr>
          <w:p w14:paraId="55A0A9D2" w14:textId="78847E7C" w:rsidR="00D94C14" w:rsidRPr="00CE47D7" w:rsidRDefault="00D94C14" w:rsidP="00414A49">
            <w:pPr>
              <w:spacing w:before="120" w:after="120"/>
              <w:jc w:val="center"/>
            </w:pPr>
            <w:r w:rsidRPr="00CE47D7">
              <w:rPr>
                <w:rFonts w:ascii="Verdana" w:hAnsi="Verdana"/>
                <w:b/>
                <w:bCs/>
              </w:rPr>
              <w:t>PSCO</w:t>
            </w:r>
          </w:p>
        </w:tc>
        <w:tc>
          <w:tcPr>
            <w:tcW w:w="811" w:type="pct"/>
            <w:tcMar>
              <w:top w:w="0" w:type="dxa"/>
              <w:left w:w="101" w:type="dxa"/>
              <w:bottom w:w="0" w:type="dxa"/>
              <w:right w:w="101" w:type="dxa"/>
            </w:tcMar>
            <w:hideMark/>
          </w:tcPr>
          <w:p w14:paraId="60F26857" w14:textId="652D694A" w:rsidR="00D94C14" w:rsidRPr="00CE47D7" w:rsidRDefault="00D94C14" w:rsidP="009309C8">
            <w:pPr>
              <w:spacing w:before="120" w:after="120"/>
            </w:pPr>
            <w:r w:rsidRPr="00CE47D7">
              <w:rPr>
                <w:rFonts w:ascii="Verdana" w:hAnsi="Verdana"/>
              </w:rPr>
              <w:t>Patient Services Call Questions (1</w:t>
            </w:r>
            <w:r w:rsidRPr="00CE47D7">
              <w:rPr>
                <w:rFonts w:ascii="Verdana" w:hAnsi="Verdana"/>
                <w:sz w:val="16"/>
                <w:szCs w:val="16"/>
                <w:vertAlign w:val="superscript"/>
              </w:rPr>
              <w:t>st</w:t>
            </w:r>
            <w:r w:rsidRPr="00CE47D7">
              <w:rPr>
                <w:rFonts w:ascii="Verdana" w:hAnsi="Verdana"/>
              </w:rPr>
              <w:t>, 2</w:t>
            </w:r>
            <w:r w:rsidRPr="00CE47D7">
              <w:rPr>
                <w:rFonts w:ascii="Verdana" w:hAnsi="Verdana"/>
                <w:sz w:val="16"/>
                <w:szCs w:val="16"/>
                <w:vertAlign w:val="superscript"/>
              </w:rPr>
              <w:t>nd</w:t>
            </w:r>
            <w:r w:rsidRPr="00CE47D7">
              <w:rPr>
                <w:rFonts w:ascii="Verdana" w:hAnsi="Verdana"/>
              </w:rPr>
              <w:t>, or 3</w:t>
            </w:r>
            <w:r w:rsidRPr="00CE47D7">
              <w:rPr>
                <w:rFonts w:ascii="Verdana" w:hAnsi="Verdana"/>
                <w:sz w:val="16"/>
                <w:szCs w:val="16"/>
                <w:vertAlign w:val="superscript"/>
              </w:rPr>
              <w:t>rd</w:t>
            </w:r>
            <w:r w:rsidRPr="00CE47D7">
              <w:rPr>
                <w:rFonts w:ascii="Verdana" w:hAnsi="Verdana"/>
              </w:rPr>
              <w:t>, day Patient call)</w:t>
            </w:r>
          </w:p>
        </w:tc>
        <w:tc>
          <w:tcPr>
            <w:tcW w:w="3558" w:type="pct"/>
            <w:tcMar>
              <w:top w:w="0" w:type="dxa"/>
              <w:left w:w="101" w:type="dxa"/>
              <w:bottom w:w="0" w:type="dxa"/>
              <w:right w:w="101" w:type="dxa"/>
            </w:tcMar>
            <w:hideMark/>
          </w:tcPr>
          <w:p w14:paraId="54E0BC0C" w14:textId="69DCD534" w:rsidR="00D94C14" w:rsidRPr="00CE47D7" w:rsidRDefault="00D94C14" w:rsidP="009309C8">
            <w:pPr>
              <w:spacing w:before="120" w:after="120"/>
            </w:pPr>
            <w:r w:rsidRPr="00CE47D7">
              <w:rPr>
                <w:rFonts w:ascii="Verdana" w:hAnsi="Verdana"/>
              </w:rPr>
              <w:t>Indicates whether this is the first call, second call, or third call being made to the member regarding a question on a prescription/order.</w:t>
            </w:r>
          </w:p>
        </w:tc>
      </w:tr>
      <w:tr w:rsidR="00D94C14" w:rsidRPr="00CE47D7" w14:paraId="5AED4292" w14:textId="77777777" w:rsidTr="00271457">
        <w:tc>
          <w:tcPr>
            <w:tcW w:w="631" w:type="pct"/>
            <w:tcMar>
              <w:top w:w="0" w:type="dxa"/>
              <w:left w:w="101" w:type="dxa"/>
              <w:bottom w:w="0" w:type="dxa"/>
              <w:right w:w="101" w:type="dxa"/>
            </w:tcMar>
            <w:hideMark/>
          </w:tcPr>
          <w:p w14:paraId="1727260C" w14:textId="77777777" w:rsidR="00D94C14" w:rsidRPr="00CE47D7" w:rsidRDefault="00D94C14" w:rsidP="009309C8">
            <w:pPr>
              <w:spacing w:before="120" w:after="120"/>
              <w:jc w:val="center"/>
            </w:pPr>
            <w:r w:rsidRPr="00CE47D7">
              <w:rPr>
                <w:rFonts w:ascii="Verdana" w:hAnsi="Verdana"/>
                <w:b/>
                <w:bCs/>
              </w:rPr>
              <w:t>PSD</w:t>
            </w:r>
          </w:p>
        </w:tc>
        <w:tc>
          <w:tcPr>
            <w:tcW w:w="811" w:type="pct"/>
            <w:tcMar>
              <w:top w:w="0" w:type="dxa"/>
              <w:left w:w="101" w:type="dxa"/>
              <w:bottom w:w="0" w:type="dxa"/>
              <w:right w:w="101" w:type="dxa"/>
            </w:tcMar>
            <w:hideMark/>
          </w:tcPr>
          <w:p w14:paraId="53EB5D45" w14:textId="77777777" w:rsidR="00D94C14" w:rsidRPr="00CE47D7" w:rsidRDefault="00D94C14" w:rsidP="009309C8">
            <w:pPr>
              <w:spacing w:before="120" w:after="120"/>
            </w:pPr>
            <w:r w:rsidRPr="00CE47D7">
              <w:rPr>
                <w:rFonts w:ascii="Verdana" w:hAnsi="Verdana"/>
              </w:rPr>
              <w:t>Post Ship DAW</w:t>
            </w:r>
          </w:p>
        </w:tc>
        <w:tc>
          <w:tcPr>
            <w:tcW w:w="3558" w:type="pct"/>
            <w:tcMar>
              <w:top w:w="0" w:type="dxa"/>
              <w:left w:w="101" w:type="dxa"/>
              <w:bottom w:w="0" w:type="dxa"/>
              <w:right w:w="101" w:type="dxa"/>
            </w:tcMar>
            <w:hideMark/>
          </w:tcPr>
          <w:p w14:paraId="6F5EDD5F" w14:textId="16C7C175" w:rsidR="00D94C14" w:rsidRPr="00CE47D7" w:rsidRDefault="00D94C14" w:rsidP="009309C8">
            <w:pPr>
              <w:spacing w:before="120" w:after="120"/>
            </w:pPr>
            <w:r w:rsidRPr="00CE47D7">
              <w:rPr>
                <w:rFonts w:ascii="Verdana" w:hAnsi="Verdana"/>
              </w:rPr>
              <w:t>A conflict description where the prescriber had previously approved the generic substitution.</w:t>
            </w:r>
          </w:p>
        </w:tc>
      </w:tr>
      <w:tr w:rsidR="00D94C14" w:rsidRPr="00CE47D7" w14:paraId="5596590E" w14:textId="77777777" w:rsidTr="00271457">
        <w:tc>
          <w:tcPr>
            <w:tcW w:w="631" w:type="pct"/>
            <w:tcMar>
              <w:top w:w="0" w:type="dxa"/>
              <w:left w:w="101" w:type="dxa"/>
              <w:bottom w:w="0" w:type="dxa"/>
              <w:right w:w="101" w:type="dxa"/>
            </w:tcMar>
            <w:hideMark/>
          </w:tcPr>
          <w:p w14:paraId="5B1FC297" w14:textId="77777777" w:rsidR="00D94C14" w:rsidRPr="00CE47D7" w:rsidRDefault="00D94C14" w:rsidP="009309C8">
            <w:pPr>
              <w:spacing w:before="120" w:after="120"/>
              <w:jc w:val="center"/>
            </w:pPr>
            <w:r w:rsidRPr="00CE47D7">
              <w:rPr>
                <w:rFonts w:ascii="Verdana" w:hAnsi="Verdana"/>
                <w:b/>
                <w:bCs/>
              </w:rPr>
              <w:t>PSM</w:t>
            </w:r>
          </w:p>
        </w:tc>
        <w:tc>
          <w:tcPr>
            <w:tcW w:w="811" w:type="pct"/>
            <w:tcMar>
              <w:top w:w="0" w:type="dxa"/>
              <w:left w:w="101" w:type="dxa"/>
              <w:bottom w:w="0" w:type="dxa"/>
              <w:right w:w="101" w:type="dxa"/>
            </w:tcMar>
            <w:hideMark/>
          </w:tcPr>
          <w:p w14:paraId="6C78F5BE" w14:textId="77777777" w:rsidR="00D94C14" w:rsidRPr="00CE47D7" w:rsidRDefault="00D94C14" w:rsidP="009309C8">
            <w:pPr>
              <w:spacing w:before="120" w:after="120"/>
            </w:pPr>
            <w:r w:rsidRPr="00CE47D7">
              <w:rPr>
                <w:rFonts w:ascii="Verdana" w:hAnsi="Verdana"/>
              </w:rPr>
              <w:t>Post Ship MP</w:t>
            </w:r>
          </w:p>
        </w:tc>
        <w:tc>
          <w:tcPr>
            <w:tcW w:w="3558" w:type="pct"/>
            <w:tcMar>
              <w:top w:w="0" w:type="dxa"/>
              <w:left w:w="101" w:type="dxa"/>
              <w:bottom w:w="0" w:type="dxa"/>
              <w:right w:w="101" w:type="dxa"/>
            </w:tcMar>
            <w:hideMark/>
          </w:tcPr>
          <w:p w14:paraId="601BE119" w14:textId="18180232" w:rsidR="00D94C14" w:rsidRPr="00CE47D7" w:rsidRDefault="00D94C14" w:rsidP="009309C8">
            <w:pPr>
              <w:spacing w:before="120" w:after="120"/>
            </w:pPr>
            <w:r w:rsidRPr="00CE47D7">
              <w:rPr>
                <w:rFonts w:ascii="Verdana" w:hAnsi="Verdana"/>
              </w:rPr>
              <w:t>A conflict description where the prescriber had previously approved a prescription change pertaining to the Custom Care Mail (CCM) program.</w:t>
            </w:r>
          </w:p>
        </w:tc>
      </w:tr>
      <w:tr w:rsidR="00D94C14" w:rsidRPr="00CE47D7" w14:paraId="221328EE" w14:textId="77777777" w:rsidTr="00271457">
        <w:tc>
          <w:tcPr>
            <w:tcW w:w="631" w:type="pct"/>
            <w:tcMar>
              <w:top w:w="0" w:type="dxa"/>
              <w:left w:w="101" w:type="dxa"/>
              <w:bottom w:w="0" w:type="dxa"/>
              <w:right w:w="101" w:type="dxa"/>
            </w:tcMar>
            <w:hideMark/>
          </w:tcPr>
          <w:p w14:paraId="03E34861" w14:textId="77777777" w:rsidR="00D94C14" w:rsidRPr="00CE47D7" w:rsidRDefault="00D94C14" w:rsidP="009309C8">
            <w:pPr>
              <w:spacing w:before="120" w:after="120"/>
              <w:jc w:val="center"/>
            </w:pPr>
            <w:r w:rsidRPr="00CE47D7">
              <w:rPr>
                <w:rFonts w:ascii="Verdana" w:hAnsi="Verdana"/>
                <w:b/>
                <w:bCs/>
              </w:rPr>
              <w:t> PSO</w:t>
            </w:r>
          </w:p>
        </w:tc>
        <w:tc>
          <w:tcPr>
            <w:tcW w:w="811" w:type="pct"/>
            <w:tcMar>
              <w:top w:w="0" w:type="dxa"/>
              <w:left w:w="101" w:type="dxa"/>
              <w:bottom w:w="0" w:type="dxa"/>
              <w:right w:w="101" w:type="dxa"/>
            </w:tcMar>
            <w:hideMark/>
          </w:tcPr>
          <w:p w14:paraId="0FDB7A4E" w14:textId="77E0EE0B" w:rsidR="00D94C14" w:rsidRPr="00CE47D7" w:rsidRDefault="00D94C14" w:rsidP="009309C8">
            <w:pPr>
              <w:spacing w:before="120" w:after="120"/>
            </w:pPr>
            <w:r w:rsidRPr="00CE47D7">
              <w:rPr>
                <w:rFonts w:ascii="Verdana" w:hAnsi="Verdana"/>
              </w:rPr>
              <w:t>Post Ship OTC</w:t>
            </w:r>
          </w:p>
        </w:tc>
        <w:tc>
          <w:tcPr>
            <w:tcW w:w="3558" w:type="pct"/>
            <w:tcMar>
              <w:top w:w="0" w:type="dxa"/>
              <w:left w:w="101" w:type="dxa"/>
              <w:bottom w:w="0" w:type="dxa"/>
              <w:right w:w="101" w:type="dxa"/>
            </w:tcMar>
            <w:hideMark/>
          </w:tcPr>
          <w:p w14:paraId="71EFAC71" w14:textId="77777777" w:rsidR="00D94C14" w:rsidRPr="00CE47D7" w:rsidRDefault="00D94C14" w:rsidP="009309C8">
            <w:pPr>
              <w:spacing w:before="120" w:after="120"/>
            </w:pPr>
            <w:r w:rsidRPr="00CE47D7">
              <w:rPr>
                <w:rFonts w:ascii="Verdana" w:hAnsi="Verdana"/>
              </w:rPr>
              <w:t>After shipping over the counter</w:t>
            </w:r>
          </w:p>
        </w:tc>
      </w:tr>
      <w:tr w:rsidR="00D94C14" w:rsidRPr="00CE47D7" w14:paraId="0579DACF" w14:textId="77777777" w:rsidTr="00271457">
        <w:tc>
          <w:tcPr>
            <w:tcW w:w="631" w:type="pct"/>
            <w:tcMar>
              <w:top w:w="0" w:type="dxa"/>
              <w:left w:w="101" w:type="dxa"/>
              <w:bottom w:w="0" w:type="dxa"/>
              <w:right w:w="101" w:type="dxa"/>
            </w:tcMar>
            <w:hideMark/>
          </w:tcPr>
          <w:p w14:paraId="5415FF30" w14:textId="77777777" w:rsidR="00D94C14" w:rsidRPr="00CE47D7" w:rsidRDefault="00D94C14" w:rsidP="009309C8">
            <w:pPr>
              <w:spacing w:before="120" w:after="120"/>
              <w:jc w:val="center"/>
            </w:pPr>
            <w:r w:rsidRPr="00CE47D7">
              <w:rPr>
                <w:rFonts w:ascii="Verdana" w:hAnsi="Verdana"/>
                <w:b/>
                <w:bCs/>
              </w:rPr>
              <w:t>PSP</w:t>
            </w:r>
          </w:p>
        </w:tc>
        <w:tc>
          <w:tcPr>
            <w:tcW w:w="811" w:type="pct"/>
            <w:tcMar>
              <w:top w:w="0" w:type="dxa"/>
              <w:left w:w="101" w:type="dxa"/>
              <w:bottom w:w="0" w:type="dxa"/>
              <w:right w:w="101" w:type="dxa"/>
            </w:tcMar>
            <w:hideMark/>
          </w:tcPr>
          <w:p w14:paraId="6AEBAE46" w14:textId="77777777" w:rsidR="00D94C14" w:rsidRPr="00CE47D7" w:rsidRDefault="00D94C14" w:rsidP="009309C8">
            <w:pPr>
              <w:spacing w:before="120" w:after="120"/>
            </w:pPr>
            <w:r w:rsidRPr="00CE47D7">
              <w:rPr>
                <w:rFonts w:ascii="Verdana" w:hAnsi="Verdana"/>
              </w:rPr>
              <w:t>Preferred Specialty Pharmacy</w:t>
            </w:r>
          </w:p>
        </w:tc>
        <w:tc>
          <w:tcPr>
            <w:tcW w:w="3558" w:type="pct"/>
            <w:tcMar>
              <w:top w:w="0" w:type="dxa"/>
              <w:left w:w="101" w:type="dxa"/>
              <w:bottom w:w="0" w:type="dxa"/>
              <w:right w:w="101" w:type="dxa"/>
            </w:tcMar>
            <w:hideMark/>
          </w:tcPr>
          <w:p w14:paraId="6E89AB76" w14:textId="4E57D4B9" w:rsidR="00D94C14" w:rsidRPr="00B3251F" w:rsidRDefault="00D94C14" w:rsidP="009309C8">
            <w:pPr>
              <w:spacing w:before="120" w:after="120"/>
            </w:pPr>
            <w:r w:rsidRPr="00FE2FBC">
              <w:rPr>
                <w:rFonts w:ascii="Verdana" w:hAnsi="Verdana"/>
                <w:color w:val="202124"/>
                <w:shd w:val="clear" w:color="auto" w:fill="FFFFFF"/>
              </w:rPr>
              <w:t>To maximize the patient benefit of drug treatments, preferred specialty pharmacy networks are </w:t>
            </w:r>
            <w:r w:rsidRPr="00B3251F">
              <w:rPr>
                <w:rFonts w:ascii="Verdana" w:hAnsi="Verdana"/>
                <w:color w:val="202124"/>
                <w:shd w:val="clear" w:color="auto" w:fill="FFFFFF"/>
              </w:rPr>
              <w:t>used to deliver high-quality, accessible pharmacy services</w:t>
            </w:r>
            <w:r w:rsidRPr="00FE2FBC">
              <w:rPr>
                <w:rFonts w:ascii="Verdana" w:hAnsi="Verdana"/>
                <w:color w:val="202124"/>
                <w:shd w:val="clear" w:color="auto" w:fill="FFFFFF"/>
              </w:rPr>
              <w:t xml:space="preserve">. Both may similarly limit the </w:t>
            </w:r>
            <w:r w:rsidRPr="00B3251F">
              <w:rPr>
                <w:rFonts w:ascii="Verdana" w:hAnsi="Verdana"/>
                <w:color w:val="202124"/>
                <w:shd w:val="clear" w:color="auto" w:fill="FFFFFF"/>
              </w:rPr>
              <w:t>number of pharmacies that may dispense and manage patients on a certain specialty drug.</w:t>
            </w:r>
          </w:p>
        </w:tc>
      </w:tr>
      <w:tr w:rsidR="00D94C14" w:rsidRPr="00CE47D7" w14:paraId="652DAF7E" w14:textId="77777777" w:rsidTr="00271457">
        <w:tc>
          <w:tcPr>
            <w:tcW w:w="631" w:type="pct"/>
            <w:tcMar>
              <w:top w:w="0" w:type="dxa"/>
              <w:left w:w="101" w:type="dxa"/>
              <w:bottom w:w="0" w:type="dxa"/>
              <w:right w:w="101" w:type="dxa"/>
            </w:tcMar>
            <w:hideMark/>
          </w:tcPr>
          <w:p w14:paraId="2ECBDB51" w14:textId="77777777" w:rsidR="00D94C14" w:rsidRPr="00CE47D7" w:rsidRDefault="00D94C14" w:rsidP="009309C8">
            <w:pPr>
              <w:spacing w:before="120" w:after="120"/>
              <w:jc w:val="center"/>
            </w:pPr>
            <w:r w:rsidRPr="00CE47D7">
              <w:rPr>
                <w:rFonts w:ascii="Verdana" w:hAnsi="Verdana"/>
                <w:b/>
                <w:bCs/>
              </w:rPr>
              <w:t> PSQ</w:t>
            </w:r>
          </w:p>
        </w:tc>
        <w:tc>
          <w:tcPr>
            <w:tcW w:w="811" w:type="pct"/>
            <w:tcMar>
              <w:top w:w="0" w:type="dxa"/>
              <w:left w:w="101" w:type="dxa"/>
              <w:bottom w:w="0" w:type="dxa"/>
              <w:right w:w="101" w:type="dxa"/>
            </w:tcMar>
            <w:hideMark/>
          </w:tcPr>
          <w:p w14:paraId="49E1BC1F" w14:textId="45E04AFF" w:rsidR="00D94C14" w:rsidRPr="00CE47D7" w:rsidRDefault="00D94C14" w:rsidP="009309C8">
            <w:pPr>
              <w:spacing w:before="120" w:after="120"/>
            </w:pPr>
            <w:r w:rsidRPr="00CE47D7">
              <w:rPr>
                <w:rFonts w:ascii="Verdana" w:hAnsi="Verdana"/>
              </w:rPr>
              <w:t>Participant Services Queue </w:t>
            </w:r>
          </w:p>
        </w:tc>
        <w:tc>
          <w:tcPr>
            <w:tcW w:w="3558" w:type="pct"/>
            <w:tcMar>
              <w:top w:w="0" w:type="dxa"/>
              <w:left w:w="101" w:type="dxa"/>
              <w:bottom w:w="0" w:type="dxa"/>
              <w:right w:w="101" w:type="dxa"/>
            </w:tcMar>
            <w:hideMark/>
          </w:tcPr>
          <w:p w14:paraId="73FABF69" w14:textId="77777777" w:rsidR="00D94C14" w:rsidRPr="00CE47D7" w:rsidRDefault="00D94C14" w:rsidP="009309C8">
            <w:pPr>
              <w:spacing w:before="120" w:after="120"/>
            </w:pPr>
            <w:r w:rsidRPr="00CE47D7">
              <w:rPr>
                <w:rFonts w:ascii="Verdana" w:hAnsi="Verdana"/>
              </w:rPr>
              <w:t>The queue for the team that handles member callbacks when they are sent automated messages/emails.</w:t>
            </w:r>
          </w:p>
        </w:tc>
      </w:tr>
      <w:tr w:rsidR="00D94C14" w:rsidRPr="00CE47D7" w14:paraId="22202A88" w14:textId="77777777" w:rsidTr="00271457">
        <w:tc>
          <w:tcPr>
            <w:tcW w:w="631" w:type="pct"/>
            <w:tcMar>
              <w:top w:w="0" w:type="dxa"/>
              <w:left w:w="101" w:type="dxa"/>
              <w:bottom w:w="0" w:type="dxa"/>
              <w:right w:w="101" w:type="dxa"/>
            </w:tcMar>
            <w:hideMark/>
          </w:tcPr>
          <w:p w14:paraId="24B2634B" w14:textId="77777777" w:rsidR="00D94C14" w:rsidRPr="00CE47D7" w:rsidRDefault="00D94C14" w:rsidP="009309C8">
            <w:pPr>
              <w:spacing w:before="120" w:after="120"/>
              <w:jc w:val="center"/>
            </w:pPr>
            <w:r w:rsidRPr="00CE47D7">
              <w:rPr>
                <w:rFonts w:ascii="Verdana" w:hAnsi="Verdana"/>
                <w:b/>
                <w:bCs/>
              </w:rPr>
              <w:t> PSR</w:t>
            </w:r>
          </w:p>
        </w:tc>
        <w:tc>
          <w:tcPr>
            <w:tcW w:w="811" w:type="pct"/>
            <w:tcMar>
              <w:top w:w="0" w:type="dxa"/>
              <w:left w:w="101" w:type="dxa"/>
              <w:bottom w:w="0" w:type="dxa"/>
              <w:right w:w="101" w:type="dxa"/>
            </w:tcMar>
            <w:hideMark/>
          </w:tcPr>
          <w:p w14:paraId="6A980B03" w14:textId="77777777" w:rsidR="00D94C14" w:rsidRPr="00CE47D7" w:rsidRDefault="00D94C14" w:rsidP="009309C8">
            <w:pPr>
              <w:spacing w:before="120" w:after="120"/>
            </w:pPr>
            <w:r w:rsidRPr="00CE47D7">
              <w:rPr>
                <w:rFonts w:ascii="Verdana" w:hAnsi="Verdana"/>
              </w:rPr>
              <w:t>Patient Services Representative</w:t>
            </w:r>
          </w:p>
          <w:p w14:paraId="65EB58F7" w14:textId="77777777" w:rsidR="00D94C14" w:rsidRPr="00CE47D7" w:rsidRDefault="00D94C14" w:rsidP="009309C8">
            <w:pPr>
              <w:spacing w:before="120" w:after="120"/>
            </w:pPr>
            <w:r w:rsidRPr="00CE47D7">
              <w:rPr>
                <w:rFonts w:ascii="Verdana" w:hAnsi="Verdana"/>
              </w:rPr>
              <w:t> </w:t>
            </w:r>
          </w:p>
        </w:tc>
        <w:tc>
          <w:tcPr>
            <w:tcW w:w="3558" w:type="pct"/>
            <w:tcMar>
              <w:top w:w="0" w:type="dxa"/>
              <w:left w:w="101" w:type="dxa"/>
              <w:bottom w:w="0" w:type="dxa"/>
              <w:right w:w="101" w:type="dxa"/>
            </w:tcMar>
            <w:hideMark/>
          </w:tcPr>
          <w:p w14:paraId="10C0E4A2" w14:textId="77777777" w:rsidR="00D94C14" w:rsidRPr="00CE47D7" w:rsidRDefault="00D94C14" w:rsidP="009309C8">
            <w:pPr>
              <w:spacing w:before="120" w:after="120"/>
            </w:pPr>
            <w:r w:rsidRPr="00CE47D7">
              <w:rPr>
                <w:rFonts w:ascii="Verdana" w:hAnsi="Verdana"/>
              </w:rPr>
              <w:t>Responsible for a variety of activities related to patient intake and care. They work in medical offices and serve as the first point of contact for patients entering the facility.</w:t>
            </w:r>
          </w:p>
        </w:tc>
      </w:tr>
      <w:tr w:rsidR="00D94C14" w:rsidRPr="00CE47D7" w14:paraId="55F885ED" w14:textId="77777777" w:rsidTr="00271457">
        <w:tc>
          <w:tcPr>
            <w:tcW w:w="631" w:type="pct"/>
            <w:tcMar>
              <w:top w:w="0" w:type="dxa"/>
              <w:left w:w="101" w:type="dxa"/>
              <w:bottom w:w="0" w:type="dxa"/>
              <w:right w:w="101" w:type="dxa"/>
            </w:tcMar>
            <w:hideMark/>
          </w:tcPr>
          <w:p w14:paraId="470C7035" w14:textId="77777777" w:rsidR="00D94C14" w:rsidRPr="00CE47D7" w:rsidRDefault="00D94C14" w:rsidP="009309C8">
            <w:pPr>
              <w:spacing w:before="120" w:after="120"/>
              <w:jc w:val="center"/>
            </w:pPr>
            <w:r w:rsidRPr="00CE47D7">
              <w:rPr>
                <w:rFonts w:ascii="Verdana" w:hAnsi="Verdana"/>
                <w:b/>
                <w:bCs/>
              </w:rPr>
              <w:t>PSSC</w:t>
            </w:r>
          </w:p>
        </w:tc>
        <w:tc>
          <w:tcPr>
            <w:tcW w:w="811" w:type="pct"/>
            <w:tcMar>
              <w:top w:w="0" w:type="dxa"/>
              <w:left w:w="101" w:type="dxa"/>
              <w:bottom w:w="0" w:type="dxa"/>
              <w:right w:w="101" w:type="dxa"/>
            </w:tcMar>
            <w:hideMark/>
          </w:tcPr>
          <w:p w14:paraId="43398210" w14:textId="77777777" w:rsidR="00D94C14" w:rsidRPr="00CE47D7" w:rsidRDefault="00D94C14" w:rsidP="009309C8">
            <w:pPr>
              <w:spacing w:before="120" w:after="120"/>
            </w:pPr>
            <w:r w:rsidRPr="00CE47D7">
              <w:rPr>
                <w:rFonts w:ascii="Verdana" w:hAnsi="Verdana"/>
              </w:rPr>
              <w:t>Physical Security Support Center</w:t>
            </w:r>
          </w:p>
        </w:tc>
        <w:tc>
          <w:tcPr>
            <w:tcW w:w="3558" w:type="pct"/>
            <w:tcMar>
              <w:top w:w="0" w:type="dxa"/>
              <w:left w:w="101" w:type="dxa"/>
              <w:bottom w:w="0" w:type="dxa"/>
              <w:right w:w="101" w:type="dxa"/>
            </w:tcMar>
            <w:hideMark/>
          </w:tcPr>
          <w:p w14:paraId="103F6D5E" w14:textId="77777777" w:rsidR="00D94C14" w:rsidRPr="00CE47D7" w:rsidRDefault="00D94C14" w:rsidP="009309C8">
            <w:pPr>
              <w:spacing w:before="120" w:after="120"/>
            </w:pPr>
            <w:hyperlink r:id="rId15" w:tgtFrame="_blank" w:history="1">
              <w:r w:rsidRPr="00CE47D7">
                <w:rPr>
                  <w:rFonts w:ascii="Verdana" w:hAnsi="Verdana"/>
                  <w:color w:val="0000FF"/>
                  <w:u w:val="single"/>
                </w:rPr>
                <w:t>PhysicalSecuritySupport@CVSHealth.com</w:t>
              </w:r>
            </w:hyperlink>
            <w:r w:rsidRPr="00CE47D7">
              <w:rPr>
                <w:rFonts w:ascii="Verdana" w:hAnsi="Verdana"/>
              </w:rPr>
              <w:t> (Important email to report any security related issue).</w:t>
            </w:r>
          </w:p>
        </w:tc>
      </w:tr>
      <w:tr w:rsidR="00D94C14" w:rsidRPr="00CE47D7" w14:paraId="658D3A83" w14:textId="77777777" w:rsidTr="00271457">
        <w:tc>
          <w:tcPr>
            <w:tcW w:w="631" w:type="pct"/>
            <w:tcMar>
              <w:top w:w="0" w:type="dxa"/>
              <w:left w:w="101" w:type="dxa"/>
              <w:bottom w:w="0" w:type="dxa"/>
              <w:right w:w="101" w:type="dxa"/>
            </w:tcMar>
            <w:hideMark/>
          </w:tcPr>
          <w:p w14:paraId="3A36B2AF" w14:textId="77777777" w:rsidR="00D94C14" w:rsidRPr="00CE47D7" w:rsidRDefault="00D94C14" w:rsidP="009309C8">
            <w:pPr>
              <w:spacing w:before="120" w:after="120"/>
              <w:jc w:val="center"/>
            </w:pPr>
            <w:r w:rsidRPr="00CE47D7">
              <w:rPr>
                <w:rFonts w:ascii="Verdana" w:hAnsi="Verdana"/>
                <w:b/>
                <w:bCs/>
              </w:rPr>
              <w:t>PST</w:t>
            </w:r>
          </w:p>
        </w:tc>
        <w:tc>
          <w:tcPr>
            <w:tcW w:w="811" w:type="pct"/>
            <w:tcMar>
              <w:top w:w="0" w:type="dxa"/>
              <w:left w:w="101" w:type="dxa"/>
              <w:bottom w:w="0" w:type="dxa"/>
              <w:right w:w="101" w:type="dxa"/>
            </w:tcMar>
            <w:hideMark/>
          </w:tcPr>
          <w:p w14:paraId="5F71B864" w14:textId="77777777" w:rsidR="00D94C14" w:rsidRPr="00CE47D7" w:rsidRDefault="00D94C14" w:rsidP="009309C8">
            <w:pPr>
              <w:spacing w:before="120" w:after="120"/>
            </w:pPr>
            <w:r w:rsidRPr="00CE47D7">
              <w:rPr>
                <w:rFonts w:ascii="Verdana" w:hAnsi="Verdana"/>
              </w:rPr>
              <w:t>Post Ship TIP</w:t>
            </w:r>
          </w:p>
        </w:tc>
        <w:tc>
          <w:tcPr>
            <w:tcW w:w="3558" w:type="pct"/>
            <w:tcMar>
              <w:top w:w="0" w:type="dxa"/>
              <w:left w:w="101" w:type="dxa"/>
              <w:bottom w:w="0" w:type="dxa"/>
              <w:right w:w="101" w:type="dxa"/>
            </w:tcMar>
            <w:hideMark/>
          </w:tcPr>
          <w:p w14:paraId="46A1D06D" w14:textId="65250D74" w:rsidR="00D94C14" w:rsidRPr="00CE47D7" w:rsidRDefault="00D94C14" w:rsidP="009309C8">
            <w:pPr>
              <w:spacing w:before="120" w:after="120"/>
            </w:pPr>
            <w:r w:rsidRPr="00CE47D7">
              <w:rPr>
                <w:rFonts w:ascii="Verdana" w:hAnsi="Verdana"/>
              </w:rPr>
              <w:t>A conflict description where the prescriber had previously approved the formulary request.</w:t>
            </w:r>
          </w:p>
        </w:tc>
      </w:tr>
      <w:tr w:rsidR="00D94C14" w:rsidRPr="00CE47D7" w14:paraId="7A2DEE4E" w14:textId="77777777" w:rsidTr="00271457">
        <w:tc>
          <w:tcPr>
            <w:tcW w:w="631" w:type="pct"/>
            <w:tcMar>
              <w:top w:w="0" w:type="dxa"/>
              <w:left w:w="101" w:type="dxa"/>
              <w:bottom w:w="0" w:type="dxa"/>
              <w:right w:w="101" w:type="dxa"/>
            </w:tcMar>
            <w:hideMark/>
          </w:tcPr>
          <w:p w14:paraId="760AA567" w14:textId="77777777" w:rsidR="00D94C14" w:rsidRPr="00CE47D7" w:rsidRDefault="00D94C14" w:rsidP="009309C8">
            <w:pPr>
              <w:spacing w:before="120" w:after="120"/>
              <w:jc w:val="center"/>
            </w:pPr>
            <w:r w:rsidRPr="00CE47D7">
              <w:rPr>
                <w:rFonts w:ascii="Verdana" w:hAnsi="Verdana"/>
                <w:b/>
                <w:bCs/>
              </w:rPr>
              <w:t>PTV</w:t>
            </w:r>
          </w:p>
        </w:tc>
        <w:tc>
          <w:tcPr>
            <w:tcW w:w="811" w:type="pct"/>
            <w:tcMar>
              <w:top w:w="0" w:type="dxa"/>
              <w:left w:w="101" w:type="dxa"/>
              <w:bottom w:w="0" w:type="dxa"/>
              <w:right w:w="101" w:type="dxa"/>
            </w:tcMar>
            <w:hideMark/>
          </w:tcPr>
          <w:p w14:paraId="11785D40" w14:textId="77777777" w:rsidR="00D94C14" w:rsidRPr="00CE47D7" w:rsidRDefault="00D94C14" w:rsidP="009309C8">
            <w:pPr>
              <w:spacing w:before="120" w:after="120"/>
            </w:pPr>
            <w:r w:rsidRPr="00CE47D7">
              <w:rPr>
                <w:rFonts w:ascii="Verdana" w:hAnsi="Verdana"/>
              </w:rPr>
              <w:t>Pharmacist Translation Verification</w:t>
            </w:r>
          </w:p>
        </w:tc>
        <w:tc>
          <w:tcPr>
            <w:tcW w:w="3558" w:type="pct"/>
            <w:tcMar>
              <w:top w:w="0" w:type="dxa"/>
              <w:left w:w="101" w:type="dxa"/>
              <w:bottom w:w="0" w:type="dxa"/>
              <w:right w:w="101" w:type="dxa"/>
            </w:tcMar>
            <w:hideMark/>
          </w:tcPr>
          <w:p w14:paraId="3BF3EF60" w14:textId="31A76C76" w:rsidR="00D94C14" w:rsidRPr="00CE47D7" w:rsidRDefault="00D94C14" w:rsidP="009309C8">
            <w:pPr>
              <w:spacing w:before="120" w:after="120"/>
            </w:pPr>
            <w:r w:rsidRPr="00CE47D7">
              <w:rPr>
                <w:rFonts w:ascii="Verdana" w:hAnsi="Verdana"/>
              </w:rPr>
              <w:t>Pharmacist function in the front end of the pharmacy whereby the pharmacist verifies the computer Rx information matches the original Rx written by prescriber.</w:t>
            </w:r>
          </w:p>
        </w:tc>
      </w:tr>
      <w:tr w:rsidR="00D94C14" w:rsidRPr="00CE47D7" w14:paraId="3C7683F7" w14:textId="77777777" w:rsidTr="00271457">
        <w:trPr>
          <w:trHeight w:val="827"/>
        </w:trPr>
        <w:tc>
          <w:tcPr>
            <w:tcW w:w="631" w:type="pct"/>
            <w:tcMar>
              <w:top w:w="0" w:type="dxa"/>
              <w:left w:w="101" w:type="dxa"/>
              <w:bottom w:w="0" w:type="dxa"/>
              <w:right w:w="101" w:type="dxa"/>
            </w:tcMar>
            <w:hideMark/>
          </w:tcPr>
          <w:p w14:paraId="4F1C1827" w14:textId="5A6067BA" w:rsidR="00D94C14" w:rsidRPr="00F93B44" w:rsidRDefault="00D94C14" w:rsidP="009309C8">
            <w:pPr>
              <w:spacing w:before="120" w:after="120"/>
              <w:jc w:val="center"/>
            </w:pPr>
            <w:bookmarkStart w:id="6" w:name="_Hlk99444287"/>
            <w:r>
              <w:rPr>
                <w:rFonts w:ascii="Verdana" w:hAnsi="Verdana"/>
                <w:b/>
                <w:bCs/>
                <w:noProof/>
              </w:rPr>
              <w:drawing>
                <wp:inline distT="0" distB="0" distL="0" distR="0" wp14:anchorId="3F783EC9" wp14:editId="67714106">
                  <wp:extent cx="304762" cy="304762"/>
                  <wp:effectExtent l="0" t="0" r="635" b="635"/>
                  <wp:docPr id="1059542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42329" name="Picture 1059542329"/>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b/>
                <w:bCs/>
              </w:rPr>
              <w:t xml:space="preserve"> </w:t>
            </w:r>
            <w:r w:rsidRPr="00F93B44">
              <w:rPr>
                <w:rFonts w:ascii="Verdana" w:hAnsi="Verdana"/>
                <w:b/>
                <w:bCs/>
              </w:rPr>
              <w:t>PUE</w:t>
            </w:r>
          </w:p>
        </w:tc>
        <w:tc>
          <w:tcPr>
            <w:tcW w:w="811" w:type="pct"/>
            <w:tcMar>
              <w:top w:w="0" w:type="dxa"/>
              <w:left w:w="101" w:type="dxa"/>
              <w:bottom w:w="0" w:type="dxa"/>
              <w:right w:w="101" w:type="dxa"/>
            </w:tcMar>
            <w:hideMark/>
          </w:tcPr>
          <w:p w14:paraId="03D766B7" w14:textId="31A34CE5" w:rsidR="00D94C14" w:rsidRPr="00F93B44" w:rsidRDefault="00D94C14" w:rsidP="009309C8">
            <w:pPr>
              <w:spacing w:before="120" w:after="120"/>
              <w:rPr>
                <w:rFonts w:ascii="Verdana" w:hAnsi="Verdana"/>
              </w:rPr>
            </w:pPr>
            <w:r w:rsidRPr="00F93B44">
              <w:rPr>
                <w:rFonts w:ascii="Verdana" w:hAnsi="Verdana"/>
              </w:rPr>
              <w:t>Prior Use Exception</w:t>
            </w:r>
          </w:p>
        </w:tc>
        <w:tc>
          <w:tcPr>
            <w:tcW w:w="3558" w:type="pct"/>
            <w:tcMar>
              <w:top w:w="0" w:type="dxa"/>
              <w:left w:w="101" w:type="dxa"/>
              <w:bottom w:w="0" w:type="dxa"/>
              <w:right w:w="101" w:type="dxa"/>
            </w:tcMar>
          </w:tcPr>
          <w:p w14:paraId="75696DC5" w14:textId="58B5FB63" w:rsidR="00D94C14" w:rsidRDefault="00D94C14" w:rsidP="009309C8">
            <w:pPr>
              <w:spacing w:before="120" w:after="120"/>
              <w:rPr>
                <w:rFonts w:ascii="Verdana" w:hAnsi="Verdana"/>
              </w:rPr>
            </w:pPr>
            <w:bookmarkStart w:id="7" w:name="OLE_LINK38"/>
            <w:bookmarkEnd w:id="7"/>
            <w:r>
              <w:rPr>
                <w:rFonts w:ascii="Verdana" w:hAnsi="Verdana"/>
              </w:rPr>
              <w:t xml:space="preserve">Applies to Commercial plans </w:t>
            </w:r>
            <w:r w:rsidRPr="009309C8">
              <w:rPr>
                <w:rFonts w:ascii="Verdana" w:hAnsi="Verdana"/>
                <w:b/>
                <w:bCs/>
              </w:rPr>
              <w:t>ONLY</w:t>
            </w:r>
            <w:r>
              <w:rPr>
                <w:rFonts w:ascii="Verdana" w:hAnsi="Verdana"/>
              </w:rPr>
              <w:t>. Must be verified if allowed by the Client in the CIF:</w:t>
            </w:r>
          </w:p>
          <w:p w14:paraId="0AB346AB" w14:textId="77777777" w:rsidR="00D94C14" w:rsidRDefault="00D94C14" w:rsidP="009309C8">
            <w:pPr>
              <w:spacing w:before="120" w:after="120"/>
              <w:rPr>
                <w:rFonts w:ascii="Verdana" w:hAnsi="Verdana"/>
              </w:rPr>
            </w:pPr>
          </w:p>
          <w:p w14:paraId="06B7AC73" w14:textId="0C817D53" w:rsidR="00D94C14" w:rsidRPr="00282F35" w:rsidRDefault="00D94C14" w:rsidP="009309C8">
            <w:pPr>
              <w:spacing w:before="120" w:after="120"/>
              <w:rPr>
                <w:rFonts w:ascii="Verdana" w:hAnsi="Verdana"/>
              </w:rPr>
            </w:pPr>
            <w:r>
              <w:rPr>
                <w:rFonts w:ascii="Verdana" w:hAnsi="Verdana"/>
              </w:rPr>
              <w:t>A</w:t>
            </w:r>
            <w:r w:rsidRPr="00282F35">
              <w:rPr>
                <w:rFonts w:ascii="Verdana" w:hAnsi="Verdana"/>
              </w:rPr>
              <w:t xml:space="preserve">llows for a short-term override for formulary-excluded drugs for net new clients that adopt this strategy.  Disrupted members (those who are taking a medication that will be excluded under the CVS Caremark formulary) whose plan benefit allows for </w:t>
            </w:r>
            <w:r>
              <w:rPr>
                <w:rFonts w:ascii="Verdana" w:hAnsi="Verdana"/>
              </w:rPr>
              <w:t xml:space="preserve">member initiated </w:t>
            </w:r>
            <w:r w:rsidRPr="00282F35">
              <w:rPr>
                <w:rFonts w:ascii="Verdana" w:hAnsi="Verdana"/>
              </w:rPr>
              <w:t>PUE will receive a letter that their drug will not be covered under the new plan.  The letter instructs members to talk with their prescriber and obtain a new prescription for a preferred medication.  It also contains verbiage that if extra time is needed to talk with their prescriber, they can call Care to request a temporary override. </w:t>
            </w:r>
          </w:p>
          <w:p w14:paraId="3B1547A3" w14:textId="3A6A1341" w:rsidR="00D94C14" w:rsidRDefault="00D94C14" w:rsidP="00E72957">
            <w:pPr>
              <w:pStyle w:val="ListParagraph"/>
              <w:numPr>
                <w:ilvl w:val="0"/>
                <w:numId w:val="15"/>
              </w:numPr>
              <w:spacing w:before="120" w:after="120"/>
            </w:pPr>
            <w:r w:rsidRPr="00414A49">
              <w:t>If the client allows for PUE, overrides are available for any formulary-excluded drug.  The override can be used regardless of where the member is filling.  </w:t>
            </w:r>
            <w:r w:rsidRPr="00414A49">
              <w:rPr>
                <w:b/>
                <w:bCs/>
              </w:rPr>
              <w:t>Example: </w:t>
            </w:r>
            <w:r w:rsidRPr="00414A49">
              <w:t>Specialty, Mail Order, Retail</w:t>
            </w:r>
          </w:p>
          <w:p w14:paraId="109E0F42" w14:textId="784CF30E" w:rsidR="00D94C14" w:rsidRPr="00414A49" w:rsidRDefault="00D94C14" w:rsidP="00E72957">
            <w:pPr>
              <w:pStyle w:val="ListParagraph"/>
              <w:numPr>
                <w:ilvl w:val="0"/>
                <w:numId w:val="15"/>
              </w:numPr>
              <w:spacing w:before="120" w:after="120"/>
            </w:pPr>
            <w:r w:rsidRPr="00414A49">
              <w:t>Most clients who use the PUE strategy allow for overrides up to (usually 90 but can be verified in the CIF) after go-live date. </w:t>
            </w:r>
          </w:p>
        </w:tc>
      </w:tr>
      <w:bookmarkEnd w:id="6"/>
      <w:tr w:rsidR="00D94C14" w:rsidRPr="00CE47D7" w14:paraId="570A0C4F" w14:textId="77777777" w:rsidTr="00271457">
        <w:trPr>
          <w:trHeight w:val="827"/>
        </w:trPr>
        <w:tc>
          <w:tcPr>
            <w:tcW w:w="631" w:type="pct"/>
            <w:tcMar>
              <w:top w:w="0" w:type="dxa"/>
              <w:left w:w="101" w:type="dxa"/>
              <w:bottom w:w="0" w:type="dxa"/>
              <w:right w:w="101" w:type="dxa"/>
            </w:tcMar>
            <w:hideMark/>
          </w:tcPr>
          <w:p w14:paraId="29B17ADD" w14:textId="77777777" w:rsidR="00D94C14" w:rsidRPr="00CE47D7" w:rsidRDefault="00D94C14" w:rsidP="009309C8">
            <w:pPr>
              <w:spacing w:before="120" w:after="120"/>
              <w:jc w:val="center"/>
            </w:pPr>
            <w:r w:rsidRPr="00CE47D7">
              <w:rPr>
                <w:rFonts w:ascii="Verdana" w:hAnsi="Verdana"/>
                <w:b/>
                <w:bCs/>
              </w:rPr>
              <w:t>PV</w:t>
            </w:r>
          </w:p>
        </w:tc>
        <w:tc>
          <w:tcPr>
            <w:tcW w:w="811" w:type="pct"/>
            <w:tcMar>
              <w:top w:w="0" w:type="dxa"/>
              <w:left w:w="101" w:type="dxa"/>
              <w:bottom w:w="0" w:type="dxa"/>
              <w:right w:w="101" w:type="dxa"/>
            </w:tcMar>
            <w:hideMark/>
          </w:tcPr>
          <w:p w14:paraId="18C34BDA" w14:textId="77777777" w:rsidR="00D94C14" w:rsidRPr="00CE47D7" w:rsidRDefault="00D94C14" w:rsidP="009309C8">
            <w:pPr>
              <w:spacing w:before="120" w:after="120"/>
            </w:pPr>
            <w:r w:rsidRPr="00CE47D7">
              <w:rPr>
                <w:rFonts w:ascii="Verdana" w:hAnsi="Verdana"/>
              </w:rPr>
              <w:t>Pharmacist Translation Verification</w:t>
            </w:r>
          </w:p>
        </w:tc>
        <w:tc>
          <w:tcPr>
            <w:tcW w:w="3558" w:type="pct"/>
            <w:tcMar>
              <w:top w:w="0" w:type="dxa"/>
              <w:left w:w="101" w:type="dxa"/>
              <w:bottom w:w="0" w:type="dxa"/>
              <w:right w:w="101" w:type="dxa"/>
            </w:tcMar>
            <w:hideMark/>
          </w:tcPr>
          <w:p w14:paraId="4B16E37C" w14:textId="3A22034D" w:rsidR="00D94C14" w:rsidRPr="00CE47D7" w:rsidRDefault="00D94C14" w:rsidP="009309C8">
            <w:pPr>
              <w:spacing w:before="120" w:after="120"/>
            </w:pPr>
            <w:r w:rsidRPr="00CE47D7">
              <w:rPr>
                <w:rFonts w:ascii="Verdana" w:hAnsi="Verdana"/>
              </w:rPr>
              <w:t>Pharmacist function in the front end of the pharmacy whereby the pharmacist verifies the computer Rx information matches the original Rx written by prescriber.</w:t>
            </w:r>
          </w:p>
        </w:tc>
      </w:tr>
      <w:tr w:rsidR="00D94C14" w:rsidRPr="00CE47D7" w14:paraId="4CB6111A" w14:textId="77777777" w:rsidTr="00271457">
        <w:tc>
          <w:tcPr>
            <w:tcW w:w="631" w:type="pct"/>
            <w:tcMar>
              <w:top w:w="0" w:type="dxa"/>
              <w:left w:w="101" w:type="dxa"/>
              <w:bottom w:w="0" w:type="dxa"/>
              <w:right w:w="101" w:type="dxa"/>
            </w:tcMar>
            <w:hideMark/>
          </w:tcPr>
          <w:p w14:paraId="3787177B" w14:textId="77777777" w:rsidR="00D94C14" w:rsidRPr="00CE47D7" w:rsidRDefault="00D94C14" w:rsidP="009309C8">
            <w:pPr>
              <w:spacing w:before="120" w:after="120"/>
              <w:jc w:val="center"/>
            </w:pPr>
            <w:r w:rsidRPr="00CE47D7">
              <w:rPr>
                <w:rFonts w:ascii="Verdana" w:hAnsi="Verdana"/>
                <w:b/>
                <w:bCs/>
              </w:rPr>
              <w:t> PVC</w:t>
            </w:r>
          </w:p>
        </w:tc>
        <w:tc>
          <w:tcPr>
            <w:tcW w:w="811" w:type="pct"/>
            <w:tcMar>
              <w:top w:w="0" w:type="dxa"/>
              <w:left w:w="101" w:type="dxa"/>
              <w:bottom w:w="0" w:type="dxa"/>
              <w:right w:w="101" w:type="dxa"/>
            </w:tcMar>
            <w:hideMark/>
          </w:tcPr>
          <w:p w14:paraId="143DAB44" w14:textId="42F86B7D" w:rsidR="00D94C14" w:rsidRPr="00CE47D7" w:rsidRDefault="00D94C14" w:rsidP="009309C8">
            <w:pPr>
              <w:spacing w:before="120" w:after="120"/>
            </w:pPr>
            <w:r w:rsidRPr="00CE47D7">
              <w:rPr>
                <w:rFonts w:ascii="Verdana" w:hAnsi="Verdana"/>
              </w:rPr>
              <w:t>PV-Clinical</w:t>
            </w:r>
          </w:p>
        </w:tc>
        <w:tc>
          <w:tcPr>
            <w:tcW w:w="3558" w:type="pct"/>
            <w:tcMar>
              <w:top w:w="0" w:type="dxa"/>
              <w:left w:w="101" w:type="dxa"/>
              <w:bottom w:w="0" w:type="dxa"/>
              <w:right w:w="101" w:type="dxa"/>
            </w:tcMar>
            <w:hideMark/>
          </w:tcPr>
          <w:p w14:paraId="1CE007E7" w14:textId="77777777" w:rsidR="00D94C14" w:rsidRPr="00CE47D7" w:rsidRDefault="00D94C14" w:rsidP="009309C8">
            <w:pPr>
              <w:spacing w:before="120" w:after="120"/>
            </w:pPr>
            <w:r w:rsidRPr="00CE47D7">
              <w:rPr>
                <w:rFonts w:ascii="Verdana" w:hAnsi="Verdana"/>
              </w:rPr>
              <w:t>Clinical Team.</w:t>
            </w:r>
          </w:p>
        </w:tc>
      </w:tr>
      <w:tr w:rsidR="00D94C14" w:rsidRPr="00CE47D7" w14:paraId="4C0EC206" w14:textId="77777777" w:rsidTr="00271457">
        <w:tc>
          <w:tcPr>
            <w:tcW w:w="631" w:type="pct"/>
            <w:tcMar>
              <w:top w:w="0" w:type="dxa"/>
              <w:left w:w="101" w:type="dxa"/>
              <w:bottom w:w="0" w:type="dxa"/>
              <w:right w:w="101" w:type="dxa"/>
            </w:tcMar>
            <w:hideMark/>
          </w:tcPr>
          <w:p w14:paraId="7FBAF845" w14:textId="77777777" w:rsidR="00D94C14" w:rsidRPr="00CE47D7" w:rsidRDefault="00D94C14" w:rsidP="009309C8">
            <w:pPr>
              <w:spacing w:before="120" w:after="120"/>
              <w:jc w:val="center"/>
            </w:pPr>
            <w:r w:rsidRPr="00CE47D7">
              <w:rPr>
                <w:rFonts w:ascii="Verdana" w:hAnsi="Verdana"/>
                <w:b/>
                <w:bCs/>
              </w:rPr>
              <w:t>PVE</w:t>
            </w:r>
          </w:p>
        </w:tc>
        <w:tc>
          <w:tcPr>
            <w:tcW w:w="811" w:type="pct"/>
            <w:tcMar>
              <w:top w:w="0" w:type="dxa"/>
              <w:left w:w="101" w:type="dxa"/>
              <w:bottom w:w="0" w:type="dxa"/>
              <w:right w:w="101" w:type="dxa"/>
            </w:tcMar>
            <w:hideMark/>
          </w:tcPr>
          <w:p w14:paraId="42D36980" w14:textId="77777777" w:rsidR="00D94C14" w:rsidRPr="00CE47D7" w:rsidRDefault="00D94C14" w:rsidP="009309C8">
            <w:pPr>
              <w:spacing w:before="120" w:after="120"/>
            </w:pPr>
            <w:r w:rsidRPr="00CE47D7">
              <w:rPr>
                <w:rFonts w:ascii="Verdana" w:hAnsi="Verdana"/>
              </w:rPr>
              <w:t>Pharmacist Verification Exception</w:t>
            </w:r>
          </w:p>
        </w:tc>
        <w:tc>
          <w:tcPr>
            <w:tcW w:w="3558" w:type="pct"/>
            <w:tcMar>
              <w:top w:w="0" w:type="dxa"/>
              <w:left w:w="101" w:type="dxa"/>
              <w:bottom w:w="0" w:type="dxa"/>
              <w:right w:w="101" w:type="dxa"/>
            </w:tcMar>
            <w:hideMark/>
          </w:tcPr>
          <w:p w14:paraId="194FC136" w14:textId="01FA98F7" w:rsidR="00D94C14" w:rsidRPr="00CE47D7" w:rsidRDefault="00D94C14" w:rsidP="009309C8">
            <w:pPr>
              <w:spacing w:before="120" w:after="120"/>
            </w:pPr>
            <w:r w:rsidRPr="00CE47D7">
              <w:rPr>
                <w:rFonts w:ascii="Verdana" w:hAnsi="Verdana"/>
              </w:rPr>
              <w:t>Queue utilized by a pharmacist in Pharmacist Translation Verification where they can request that the prescriber be contacted for additional clarification on a prescription.</w:t>
            </w:r>
          </w:p>
        </w:tc>
      </w:tr>
      <w:tr w:rsidR="00D94C14" w:rsidRPr="00CE47D7" w14:paraId="5FD0E105" w14:textId="77777777" w:rsidTr="00271457">
        <w:tc>
          <w:tcPr>
            <w:tcW w:w="631" w:type="pct"/>
            <w:tcMar>
              <w:top w:w="0" w:type="dxa"/>
              <w:left w:w="101" w:type="dxa"/>
              <w:bottom w:w="0" w:type="dxa"/>
              <w:right w:w="101" w:type="dxa"/>
            </w:tcMar>
            <w:hideMark/>
          </w:tcPr>
          <w:p w14:paraId="6D3632D3" w14:textId="77777777" w:rsidR="00D94C14" w:rsidRPr="00CE47D7" w:rsidRDefault="00D94C14" w:rsidP="009309C8">
            <w:pPr>
              <w:spacing w:before="120" w:after="120"/>
              <w:jc w:val="center"/>
            </w:pPr>
            <w:r w:rsidRPr="00CE47D7">
              <w:rPr>
                <w:rFonts w:ascii="Verdana" w:hAnsi="Verdana"/>
                <w:b/>
                <w:bCs/>
              </w:rPr>
              <w:t>PVN</w:t>
            </w:r>
          </w:p>
        </w:tc>
        <w:tc>
          <w:tcPr>
            <w:tcW w:w="811" w:type="pct"/>
            <w:tcMar>
              <w:top w:w="0" w:type="dxa"/>
              <w:left w:w="101" w:type="dxa"/>
              <w:bottom w:w="0" w:type="dxa"/>
              <w:right w:w="101" w:type="dxa"/>
            </w:tcMar>
            <w:hideMark/>
          </w:tcPr>
          <w:p w14:paraId="5348AFE7" w14:textId="77777777" w:rsidR="00D94C14" w:rsidRPr="00CE47D7" w:rsidRDefault="00D94C14" w:rsidP="009309C8">
            <w:pPr>
              <w:spacing w:before="120" w:after="120"/>
            </w:pPr>
            <w:r w:rsidRPr="00CE47D7">
              <w:rPr>
                <w:rFonts w:ascii="Verdana" w:hAnsi="Verdana"/>
              </w:rPr>
              <w:t>PTV Non-Conversion or Prescription Verification Non-Clinical</w:t>
            </w:r>
          </w:p>
        </w:tc>
        <w:tc>
          <w:tcPr>
            <w:tcW w:w="3558" w:type="pct"/>
            <w:tcMar>
              <w:top w:w="0" w:type="dxa"/>
              <w:left w:w="101" w:type="dxa"/>
              <w:bottom w:w="0" w:type="dxa"/>
              <w:right w:w="101" w:type="dxa"/>
            </w:tcMar>
            <w:hideMark/>
          </w:tcPr>
          <w:p w14:paraId="2716F1FA" w14:textId="68552395" w:rsidR="00D94C14" w:rsidRPr="00CE47D7" w:rsidRDefault="00D94C14" w:rsidP="009309C8">
            <w:pPr>
              <w:spacing w:before="120" w:after="120"/>
            </w:pPr>
            <w:r w:rsidRPr="00CE47D7">
              <w:rPr>
                <w:rFonts w:ascii="Verdana" w:hAnsi="Verdana"/>
              </w:rPr>
              <w:t>Prescription Verification Non Clinical - When a prescription is in process in LINKS, i.e. PeopleSafe, and there is a question with the prescription itself, (meaning, we are unsure of the dosage, MD DEA# is not legible, we cannot read the name of the medication, etc.), it will go into “Divert-PVN” to determine if we need to contact the prescriber, have a pharmacist double check the prescription, etc.</w:t>
            </w:r>
          </w:p>
        </w:tc>
      </w:tr>
      <w:tr w:rsidR="00D94C14" w:rsidRPr="00CE47D7" w14:paraId="3BB8BFCA" w14:textId="77777777" w:rsidTr="00271457">
        <w:tc>
          <w:tcPr>
            <w:tcW w:w="631" w:type="pct"/>
            <w:tcMar>
              <w:top w:w="0" w:type="dxa"/>
              <w:left w:w="101" w:type="dxa"/>
              <w:bottom w:w="0" w:type="dxa"/>
              <w:right w:w="101" w:type="dxa"/>
            </w:tcMar>
            <w:hideMark/>
          </w:tcPr>
          <w:p w14:paraId="6B5562A4" w14:textId="77777777" w:rsidR="00D94C14" w:rsidRPr="00CE47D7" w:rsidRDefault="00D94C14" w:rsidP="009309C8">
            <w:pPr>
              <w:spacing w:before="120" w:after="120"/>
              <w:jc w:val="center"/>
            </w:pPr>
            <w:r w:rsidRPr="00CE47D7">
              <w:rPr>
                <w:rFonts w:ascii="Verdana" w:hAnsi="Verdana"/>
                <w:b/>
                <w:bCs/>
              </w:rPr>
              <w:t> PWO</w:t>
            </w:r>
          </w:p>
        </w:tc>
        <w:tc>
          <w:tcPr>
            <w:tcW w:w="811" w:type="pct"/>
            <w:tcMar>
              <w:top w:w="0" w:type="dxa"/>
              <w:left w:w="101" w:type="dxa"/>
              <w:bottom w:w="0" w:type="dxa"/>
              <w:right w:w="101" w:type="dxa"/>
            </w:tcMar>
            <w:hideMark/>
          </w:tcPr>
          <w:p w14:paraId="7829CD6F" w14:textId="1B0B21AB" w:rsidR="00D94C14" w:rsidRPr="00CE47D7" w:rsidRDefault="00D94C14" w:rsidP="009309C8">
            <w:pPr>
              <w:spacing w:before="120" w:after="120"/>
            </w:pPr>
            <w:r w:rsidRPr="00CE47D7">
              <w:rPr>
                <w:rFonts w:ascii="Verdana" w:hAnsi="Verdana"/>
              </w:rPr>
              <w:t>Payment without order</w:t>
            </w:r>
          </w:p>
        </w:tc>
        <w:tc>
          <w:tcPr>
            <w:tcW w:w="3558" w:type="pct"/>
            <w:tcMar>
              <w:top w:w="0" w:type="dxa"/>
              <w:left w:w="101" w:type="dxa"/>
              <w:bottom w:w="0" w:type="dxa"/>
              <w:right w:w="101" w:type="dxa"/>
            </w:tcMar>
            <w:hideMark/>
          </w:tcPr>
          <w:p w14:paraId="76BB0D10" w14:textId="77777777" w:rsidR="00D94C14" w:rsidRPr="00CE47D7" w:rsidRDefault="00D94C14" w:rsidP="009309C8">
            <w:pPr>
              <w:spacing w:before="120" w:after="120"/>
            </w:pPr>
            <w:r w:rsidRPr="00CE47D7">
              <w:rPr>
                <w:rFonts w:ascii="Verdana" w:hAnsi="Verdana"/>
              </w:rPr>
              <w:t>Order does not have a form of payment.</w:t>
            </w:r>
          </w:p>
        </w:tc>
      </w:tr>
      <w:tr w:rsidR="00D94C14" w:rsidRPr="00CE47D7" w14:paraId="57A26C8F" w14:textId="77777777" w:rsidTr="00271457">
        <w:tc>
          <w:tcPr>
            <w:tcW w:w="631" w:type="pct"/>
            <w:tcMar>
              <w:top w:w="0" w:type="dxa"/>
              <w:left w:w="101" w:type="dxa"/>
              <w:bottom w:w="0" w:type="dxa"/>
              <w:right w:w="101" w:type="dxa"/>
            </w:tcMar>
            <w:hideMark/>
          </w:tcPr>
          <w:p w14:paraId="39A279C2" w14:textId="77777777" w:rsidR="00D94C14" w:rsidRPr="00CE47D7" w:rsidRDefault="00D94C14" w:rsidP="009309C8">
            <w:pPr>
              <w:spacing w:before="120" w:after="120"/>
              <w:jc w:val="center"/>
            </w:pPr>
            <w:r w:rsidRPr="00CE47D7">
              <w:rPr>
                <w:rFonts w:ascii="Verdana" w:hAnsi="Verdana"/>
                <w:b/>
                <w:bCs/>
              </w:rPr>
              <w:t> PWO</w:t>
            </w:r>
          </w:p>
        </w:tc>
        <w:tc>
          <w:tcPr>
            <w:tcW w:w="811" w:type="pct"/>
            <w:tcMar>
              <w:top w:w="0" w:type="dxa"/>
              <w:left w:w="101" w:type="dxa"/>
              <w:bottom w:w="0" w:type="dxa"/>
              <w:right w:w="101" w:type="dxa"/>
            </w:tcMar>
            <w:hideMark/>
          </w:tcPr>
          <w:p w14:paraId="2925D075" w14:textId="77777777" w:rsidR="00D94C14" w:rsidRPr="00CE47D7" w:rsidRDefault="00D94C14" w:rsidP="009309C8">
            <w:pPr>
              <w:spacing w:before="120" w:after="120"/>
            </w:pPr>
            <w:r w:rsidRPr="00CE47D7">
              <w:rPr>
                <w:rFonts w:ascii="Verdana" w:hAnsi="Verdana"/>
              </w:rPr>
              <w:t>Premium Withholdings</w:t>
            </w:r>
          </w:p>
        </w:tc>
        <w:tc>
          <w:tcPr>
            <w:tcW w:w="3558" w:type="pct"/>
            <w:tcMar>
              <w:top w:w="0" w:type="dxa"/>
              <w:left w:w="101" w:type="dxa"/>
              <w:bottom w:w="0" w:type="dxa"/>
              <w:right w:w="101" w:type="dxa"/>
            </w:tcMar>
            <w:hideMark/>
          </w:tcPr>
          <w:p w14:paraId="2ABAEF33" w14:textId="04933EFC" w:rsidR="00D94C14" w:rsidRPr="00CE47D7" w:rsidRDefault="00D94C14" w:rsidP="009309C8">
            <w:pPr>
              <w:spacing w:before="120" w:after="120"/>
            </w:pPr>
            <w:r w:rsidRPr="00CE47D7">
              <w:rPr>
                <w:rFonts w:ascii="Verdana" w:hAnsi="Verdana"/>
              </w:rPr>
              <w:t>Related to Medicare. The amount taken out of the Social Security payment monthly to pay for medical plan.</w:t>
            </w:r>
          </w:p>
        </w:tc>
      </w:tr>
      <w:tr w:rsidR="00D94C14" w:rsidRPr="00CE47D7" w14:paraId="7F7CD7DA" w14:textId="77777777" w:rsidTr="00271457">
        <w:tc>
          <w:tcPr>
            <w:tcW w:w="631" w:type="pct"/>
            <w:tcMar>
              <w:top w:w="0" w:type="dxa"/>
              <w:left w:w="101" w:type="dxa"/>
              <w:bottom w:w="0" w:type="dxa"/>
              <w:right w:w="101" w:type="dxa"/>
            </w:tcMar>
            <w:hideMark/>
          </w:tcPr>
          <w:p w14:paraId="0D2B8ECE" w14:textId="77777777" w:rsidR="00D94C14" w:rsidRPr="00CE47D7" w:rsidRDefault="00D94C14" w:rsidP="009309C8">
            <w:pPr>
              <w:spacing w:before="120" w:after="120"/>
              <w:jc w:val="center"/>
            </w:pPr>
            <w:r w:rsidRPr="00CE47D7">
              <w:rPr>
                <w:rFonts w:ascii="Verdana" w:hAnsi="Verdana"/>
                <w:b/>
                <w:bCs/>
              </w:rPr>
              <w:t>PWS</w:t>
            </w:r>
          </w:p>
        </w:tc>
        <w:tc>
          <w:tcPr>
            <w:tcW w:w="811" w:type="pct"/>
            <w:tcMar>
              <w:top w:w="0" w:type="dxa"/>
              <w:left w:w="101" w:type="dxa"/>
              <w:bottom w:w="0" w:type="dxa"/>
              <w:right w:w="101" w:type="dxa"/>
            </w:tcMar>
            <w:hideMark/>
          </w:tcPr>
          <w:p w14:paraId="5B123B0B" w14:textId="77777777" w:rsidR="00D94C14" w:rsidRPr="00CE47D7" w:rsidRDefault="00D94C14" w:rsidP="009309C8">
            <w:pPr>
              <w:spacing w:before="120" w:after="120"/>
            </w:pPr>
            <w:r w:rsidRPr="00CE47D7">
              <w:rPr>
                <w:rFonts w:ascii="Verdana" w:hAnsi="Verdana"/>
              </w:rPr>
              <w:t>Premium Withhold System</w:t>
            </w:r>
          </w:p>
        </w:tc>
        <w:tc>
          <w:tcPr>
            <w:tcW w:w="3558" w:type="pct"/>
            <w:tcMar>
              <w:top w:w="0" w:type="dxa"/>
              <w:left w:w="101" w:type="dxa"/>
              <w:bottom w:w="0" w:type="dxa"/>
              <w:right w:w="101" w:type="dxa"/>
            </w:tcMar>
            <w:hideMark/>
          </w:tcPr>
          <w:p w14:paraId="656FF667" w14:textId="77777777" w:rsidR="00D94C14" w:rsidRPr="00CE47D7" w:rsidRDefault="00D94C14" w:rsidP="009309C8">
            <w:pPr>
              <w:spacing w:before="120" w:after="120"/>
            </w:pPr>
            <w:r w:rsidRPr="00CE47D7">
              <w:rPr>
                <w:rFonts w:ascii="Verdana" w:hAnsi="Verdana"/>
              </w:rPr>
              <w:t> </w:t>
            </w:r>
          </w:p>
        </w:tc>
      </w:tr>
    </w:tbl>
    <w:p w14:paraId="18B48472" w14:textId="4D008691" w:rsidR="00E55B3A" w:rsidRDefault="00CE47D7" w:rsidP="009309C8">
      <w:pPr>
        <w:spacing w:before="120" w:after="120"/>
        <w:rPr>
          <w:color w:val="000000"/>
        </w:rPr>
      </w:pPr>
      <w:r w:rsidRPr="00CE47D7">
        <w:rPr>
          <w:color w:val="000000"/>
        </w:rPr>
        <w:t> </w:t>
      </w:r>
    </w:p>
    <w:p w14:paraId="6AC33657" w14:textId="77777777" w:rsidR="00E72957" w:rsidRDefault="00E72957" w:rsidP="009309C8">
      <w:pPr>
        <w:spacing w:before="120" w:after="120"/>
        <w:rPr>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4"/>
        <w:gridCol w:w="9236"/>
      </w:tblGrid>
      <w:tr w:rsidR="00090EED" w:rsidRPr="004E00B6" w14:paraId="1E17FC27" w14:textId="77777777" w:rsidTr="00E72957">
        <w:tc>
          <w:tcPr>
            <w:tcW w:w="1434" w:type="pct"/>
            <w:shd w:val="clear" w:color="auto" w:fill="BFBFBF" w:themeFill="background1" w:themeFillShade="BF"/>
          </w:tcPr>
          <w:p w14:paraId="3BAC109A" w14:textId="133F452E" w:rsidR="00090EED" w:rsidRPr="00090EED" w:rsidRDefault="00090EED" w:rsidP="007D27C0">
            <w:pPr>
              <w:spacing w:before="120" w:after="120"/>
              <w:jc w:val="center"/>
              <w:rPr>
                <w:rFonts w:ascii="Verdana" w:hAnsi="Verdana"/>
                <w:b/>
                <w:bCs/>
              </w:rPr>
            </w:pPr>
            <w:r w:rsidRPr="00090EED">
              <w:rPr>
                <w:rFonts w:ascii="Verdana" w:hAnsi="Verdana"/>
                <w:b/>
                <w:bCs/>
              </w:rPr>
              <w:t>Term</w:t>
            </w:r>
          </w:p>
        </w:tc>
        <w:tc>
          <w:tcPr>
            <w:tcW w:w="3566" w:type="pct"/>
            <w:shd w:val="clear" w:color="auto" w:fill="BFBFBF" w:themeFill="background1" w:themeFillShade="BF"/>
          </w:tcPr>
          <w:p w14:paraId="5305BC5C" w14:textId="7D4DACC8" w:rsidR="00090EED" w:rsidRPr="00090EED" w:rsidRDefault="00090EED" w:rsidP="007D27C0">
            <w:pPr>
              <w:spacing w:before="120" w:after="120"/>
              <w:jc w:val="center"/>
              <w:rPr>
                <w:rFonts w:ascii="Verdana" w:hAnsi="Verdana"/>
                <w:b/>
                <w:bCs/>
              </w:rPr>
            </w:pPr>
            <w:r w:rsidRPr="00090EED">
              <w:rPr>
                <w:rFonts w:ascii="Verdana" w:hAnsi="Verdana"/>
                <w:b/>
                <w:bCs/>
              </w:rPr>
              <w:t>Definitions</w:t>
            </w:r>
          </w:p>
        </w:tc>
      </w:tr>
      <w:tr w:rsidR="00AC40D4" w:rsidRPr="004E00B6" w14:paraId="1319A80C" w14:textId="77777777" w:rsidTr="00E72957">
        <w:tc>
          <w:tcPr>
            <w:tcW w:w="1434" w:type="pct"/>
          </w:tcPr>
          <w:p w14:paraId="143CE8EC" w14:textId="77777777" w:rsidR="00AC40D4" w:rsidRPr="002B7629" w:rsidRDefault="00AC40D4" w:rsidP="009309C8">
            <w:pPr>
              <w:spacing w:before="120" w:after="120"/>
              <w:rPr>
                <w:rFonts w:ascii="Verdana" w:hAnsi="Verdana"/>
              </w:rPr>
            </w:pPr>
            <w:r>
              <w:rPr>
                <w:rFonts w:ascii="Verdana" w:hAnsi="Verdana"/>
              </w:rPr>
              <w:t xml:space="preserve">Plan Sponsor </w:t>
            </w:r>
          </w:p>
        </w:tc>
        <w:tc>
          <w:tcPr>
            <w:tcW w:w="3566" w:type="pct"/>
          </w:tcPr>
          <w:p w14:paraId="7FC06618" w14:textId="77777777" w:rsidR="00AC40D4" w:rsidRPr="004E00B6" w:rsidRDefault="00AC40D4" w:rsidP="009309C8">
            <w:pPr>
              <w:spacing w:before="120" w:after="120"/>
              <w:rPr>
                <w:rFonts w:ascii="Verdana" w:hAnsi="Verdana"/>
              </w:rPr>
            </w:pPr>
            <w:r>
              <w:rPr>
                <w:rFonts w:ascii="Verdana" w:hAnsi="Verdana"/>
              </w:rPr>
              <w:t>The client which may be the primary member’s employer of health plan.</w:t>
            </w:r>
          </w:p>
        </w:tc>
      </w:tr>
      <w:tr w:rsidR="00AC40D4" w:rsidRPr="004E00B6" w14:paraId="40F12983" w14:textId="77777777" w:rsidTr="00E72957">
        <w:tc>
          <w:tcPr>
            <w:tcW w:w="1434" w:type="pct"/>
          </w:tcPr>
          <w:p w14:paraId="6AA1A05B" w14:textId="77777777" w:rsidR="00AC40D4" w:rsidRPr="002C36C7" w:rsidRDefault="00AC40D4" w:rsidP="009309C8">
            <w:pPr>
              <w:spacing w:before="120" w:after="120"/>
              <w:rPr>
                <w:rFonts w:ascii="Verdana" w:hAnsi="Verdana"/>
                <w:color w:val="000000"/>
              </w:rPr>
            </w:pPr>
            <w:r w:rsidRPr="002C36C7">
              <w:rPr>
                <w:rFonts w:ascii="Verdana" w:hAnsi="Verdana"/>
                <w:color w:val="000000"/>
              </w:rPr>
              <w:t>Package Size</w:t>
            </w:r>
          </w:p>
          <w:p w14:paraId="5591ADAE" w14:textId="77777777" w:rsidR="00AC40D4" w:rsidRPr="002C36C7" w:rsidRDefault="00AC40D4" w:rsidP="009309C8">
            <w:pPr>
              <w:spacing w:before="120" w:after="120"/>
              <w:rPr>
                <w:rFonts w:ascii="Verdana" w:hAnsi="Verdana"/>
              </w:rPr>
            </w:pPr>
          </w:p>
        </w:tc>
        <w:tc>
          <w:tcPr>
            <w:tcW w:w="3566" w:type="pct"/>
          </w:tcPr>
          <w:p w14:paraId="113532F9" w14:textId="22D8EA63" w:rsidR="00AC40D4" w:rsidRPr="004E00B6" w:rsidRDefault="00AC40D4" w:rsidP="009309C8">
            <w:pPr>
              <w:spacing w:before="120" w:after="120"/>
              <w:rPr>
                <w:rFonts w:ascii="Verdana" w:hAnsi="Verdana"/>
              </w:rPr>
            </w:pPr>
            <w:r w:rsidRPr="00ED56C0">
              <w:rPr>
                <w:rFonts w:ascii="Verdana" w:hAnsi="Verdana"/>
              </w:rPr>
              <w:t>This references the weight, volume or sometimes</w:t>
            </w:r>
            <w:r>
              <w:rPr>
                <w:rFonts w:ascii="Verdana" w:hAnsi="Verdana"/>
              </w:rPr>
              <w:t xml:space="preserve"> </w:t>
            </w:r>
            <w:r w:rsidRPr="00ED56C0">
              <w:rPr>
                <w:rFonts w:ascii="Verdana" w:hAnsi="Verdana"/>
              </w:rPr>
              <w:t>number of uses contained within a package. The package size of a</w:t>
            </w:r>
            <w:r>
              <w:rPr>
                <w:rFonts w:ascii="Verdana" w:hAnsi="Verdana"/>
              </w:rPr>
              <w:t xml:space="preserve"> </w:t>
            </w:r>
            <w:r w:rsidRPr="00ED56C0">
              <w:rPr>
                <w:rFonts w:ascii="Verdana" w:hAnsi="Verdana"/>
              </w:rPr>
              <w:t>medication can be found on the Drug Details and the Test Claims</w:t>
            </w:r>
            <w:r>
              <w:rPr>
                <w:rFonts w:ascii="Verdana" w:hAnsi="Verdana"/>
              </w:rPr>
              <w:t xml:space="preserve"> </w:t>
            </w:r>
            <w:r w:rsidRPr="00ED56C0">
              <w:rPr>
                <w:rFonts w:ascii="Verdana" w:hAnsi="Verdana"/>
              </w:rPr>
              <w:t>Screens within PeopleSafe</w:t>
            </w:r>
            <w:r>
              <w:rPr>
                <w:rFonts w:ascii="Verdana" w:hAnsi="Verdana"/>
              </w:rPr>
              <w:t>.</w:t>
            </w:r>
          </w:p>
        </w:tc>
      </w:tr>
      <w:tr w:rsidR="00AC40D4" w:rsidRPr="004E00B6" w14:paraId="7B36591C" w14:textId="77777777" w:rsidTr="00E72957">
        <w:tc>
          <w:tcPr>
            <w:tcW w:w="1434" w:type="pct"/>
          </w:tcPr>
          <w:p w14:paraId="46CCAA70" w14:textId="06E60603" w:rsidR="00AC40D4" w:rsidRPr="002C36C7" w:rsidRDefault="00AC40D4" w:rsidP="009309C8">
            <w:pPr>
              <w:spacing w:before="120" w:after="120"/>
              <w:rPr>
                <w:rFonts w:ascii="Verdana" w:hAnsi="Verdana"/>
              </w:rPr>
            </w:pPr>
            <w:r w:rsidRPr="002C36C7">
              <w:rPr>
                <w:rFonts w:ascii="Verdana" w:hAnsi="Verdana"/>
                <w:color w:val="000000"/>
              </w:rPr>
              <w:t>Paid Incentive Fee</w:t>
            </w:r>
          </w:p>
        </w:tc>
        <w:tc>
          <w:tcPr>
            <w:tcW w:w="3566" w:type="pct"/>
          </w:tcPr>
          <w:p w14:paraId="5F2A7779" w14:textId="6D7E0B4D" w:rsidR="00AC40D4" w:rsidRPr="004E00B6" w:rsidRDefault="00AC40D4" w:rsidP="009309C8">
            <w:pPr>
              <w:spacing w:before="120" w:after="120"/>
              <w:rPr>
                <w:rFonts w:ascii="Verdana" w:hAnsi="Verdana"/>
              </w:rPr>
            </w:pPr>
            <w:r>
              <w:rPr>
                <w:rFonts w:ascii="Verdana" w:hAnsi="Verdana"/>
              </w:rPr>
              <w:t>For</w:t>
            </w:r>
            <w:r w:rsidRPr="006B3934">
              <w:rPr>
                <w:rFonts w:ascii="Verdana" w:hAnsi="Verdana"/>
              </w:rPr>
              <w:t xml:space="preserve"> vaccine claims that include and administration fee for a provider’s administration of the vaccine to a beneficiary, the paid incentive fee is the fee the plan pays based on the submitted incentive (administration fee) for the provider’s service.</w:t>
            </w:r>
          </w:p>
        </w:tc>
      </w:tr>
      <w:tr w:rsidR="00AC40D4" w:rsidRPr="004E00B6" w14:paraId="4C052E84" w14:textId="77777777" w:rsidTr="00E72957">
        <w:tc>
          <w:tcPr>
            <w:tcW w:w="1434" w:type="pct"/>
          </w:tcPr>
          <w:p w14:paraId="511D4D26" w14:textId="77777777" w:rsidR="00AC40D4" w:rsidRPr="002C36C7" w:rsidRDefault="00AC40D4" w:rsidP="009309C8">
            <w:pPr>
              <w:spacing w:before="120" w:after="120"/>
              <w:rPr>
                <w:rFonts w:ascii="Verdana" w:hAnsi="Verdana"/>
              </w:rPr>
            </w:pPr>
            <w:r w:rsidRPr="002C36C7">
              <w:rPr>
                <w:rFonts w:ascii="Verdana" w:hAnsi="Verdana"/>
              </w:rPr>
              <w:t>Part D Late Enrollment Penalty Reconsideration Request Form</w:t>
            </w:r>
          </w:p>
          <w:p w14:paraId="6C2595BA" w14:textId="77777777" w:rsidR="00AC40D4" w:rsidRPr="002C36C7" w:rsidRDefault="00AC40D4" w:rsidP="009309C8">
            <w:pPr>
              <w:spacing w:before="120" w:after="120"/>
              <w:rPr>
                <w:rFonts w:ascii="Verdana" w:hAnsi="Verdana"/>
              </w:rPr>
            </w:pPr>
          </w:p>
        </w:tc>
        <w:tc>
          <w:tcPr>
            <w:tcW w:w="3566" w:type="pct"/>
          </w:tcPr>
          <w:p w14:paraId="78EDE220" w14:textId="08072583" w:rsidR="00AC40D4" w:rsidRDefault="00AC40D4" w:rsidP="009309C8">
            <w:pPr>
              <w:spacing w:before="120" w:after="120"/>
              <w:rPr>
                <w:noProof/>
              </w:rPr>
            </w:pPr>
            <w:r w:rsidRPr="000F184C">
              <w:rPr>
                <w:rFonts w:ascii="Verdana" w:hAnsi="Verdana"/>
                <w:bCs/>
              </w:rPr>
              <w:t>The LEP reconsideration request form is sent by the Part D plan sponsor at the same time it sends an enrollee the “LEP Notification Letter” notifying him or her about the imposition of an LEP</w:t>
            </w:r>
            <w:r w:rsidR="00DA15D6" w:rsidRPr="000F184C">
              <w:rPr>
                <w:rFonts w:ascii="Verdana" w:hAnsi="Verdana"/>
                <w:bCs/>
              </w:rPr>
              <w:t xml:space="preserve">. </w:t>
            </w:r>
          </w:p>
          <w:p w14:paraId="5908D2A5" w14:textId="77777777" w:rsidR="00AC40D4" w:rsidRPr="000F184C" w:rsidRDefault="00AC40D4" w:rsidP="009309C8">
            <w:pPr>
              <w:spacing w:before="120" w:after="120"/>
              <w:ind w:left="160"/>
              <w:rPr>
                <w:rFonts w:ascii="Verdana" w:hAnsi="Verdana"/>
                <w:bCs/>
              </w:rPr>
            </w:pPr>
          </w:p>
          <w:p w14:paraId="4285E8DF" w14:textId="382809AC" w:rsidR="00AC40D4" w:rsidRPr="000F184C" w:rsidRDefault="00AC40D4" w:rsidP="009309C8">
            <w:pPr>
              <w:spacing w:before="120" w:after="120"/>
              <w:rPr>
                <w:rFonts w:ascii="Verdana" w:hAnsi="Verdana"/>
                <w:bCs/>
              </w:rPr>
            </w:pPr>
            <w:r w:rsidRPr="000F184C">
              <w:rPr>
                <w:rFonts w:ascii="Verdana" w:hAnsi="Verdana"/>
                <w:bCs/>
              </w:rPr>
              <w:t>The beneficiary sends his or her completed and signed LEP reconsideration request form to </w:t>
            </w:r>
            <w:r w:rsidR="005C4DA2">
              <w:rPr>
                <w:rFonts w:ascii="Verdana" w:hAnsi="Verdana"/>
                <w:bCs/>
              </w:rPr>
              <w:t>C2C Innovative Solutions</w:t>
            </w:r>
            <w:r w:rsidRPr="000F184C">
              <w:rPr>
                <w:rFonts w:ascii="Verdana" w:hAnsi="Verdana"/>
                <w:bCs/>
              </w:rPr>
              <w:t>, </w:t>
            </w:r>
            <w:r w:rsidR="005C4DA2">
              <w:rPr>
                <w:rFonts w:ascii="Verdana" w:hAnsi="Verdana"/>
                <w:bCs/>
              </w:rPr>
              <w:t xml:space="preserve">Inc., </w:t>
            </w:r>
            <w:r w:rsidRPr="000F184C">
              <w:rPr>
                <w:rFonts w:ascii="Verdana" w:hAnsi="Verdana"/>
                <w:bCs/>
              </w:rPr>
              <w:t>an Independent Review Entity (IRE) under contract with Medicare in accordance with the filing instructions provided on the form.</w:t>
            </w:r>
          </w:p>
          <w:p w14:paraId="06998EBA" w14:textId="6C749541" w:rsidR="00AC40D4" w:rsidRPr="00BC4DA8" w:rsidRDefault="00AC40D4" w:rsidP="00E72957">
            <w:pPr>
              <w:numPr>
                <w:ilvl w:val="0"/>
                <w:numId w:val="11"/>
              </w:numPr>
              <w:spacing w:before="120" w:after="120"/>
              <w:ind w:left="556"/>
              <w:rPr>
                <w:rFonts w:ascii="Verdana" w:hAnsi="Verdana"/>
                <w:b/>
              </w:rPr>
            </w:pPr>
            <w:r w:rsidRPr="000F184C">
              <w:rPr>
                <w:rFonts w:ascii="Verdana" w:hAnsi="Verdana"/>
                <w:bCs/>
              </w:rPr>
              <w:t xml:space="preserve">If after the 90-day attestation period has expired and the beneficiary disagrees with the penalty amount or in cases where a beneficiary has an LEP assessed by a prior MED D, prescription drug plan, the beneficiary can submit an LEP reconsideration form to the IRE, </w:t>
            </w:r>
            <w:r w:rsidR="005C4DA2">
              <w:rPr>
                <w:rFonts w:ascii="Verdana" w:hAnsi="Verdana"/>
                <w:bCs/>
              </w:rPr>
              <w:t>C2C</w:t>
            </w:r>
            <w:r w:rsidRPr="000F184C">
              <w:rPr>
                <w:rFonts w:ascii="Verdana" w:hAnsi="Verdana"/>
                <w:bCs/>
              </w:rPr>
              <w:t>, to be considered for an appeal.</w:t>
            </w:r>
          </w:p>
        </w:tc>
      </w:tr>
      <w:tr w:rsidR="00AC40D4" w:rsidRPr="004E00B6" w14:paraId="36F008A5" w14:textId="77777777" w:rsidTr="00E72957">
        <w:tc>
          <w:tcPr>
            <w:tcW w:w="1434" w:type="pct"/>
          </w:tcPr>
          <w:p w14:paraId="2337D551" w14:textId="77777777" w:rsidR="00AC40D4" w:rsidRPr="002C36C7" w:rsidRDefault="00AC40D4" w:rsidP="009309C8">
            <w:pPr>
              <w:spacing w:before="120" w:after="120"/>
              <w:rPr>
                <w:rFonts w:ascii="Verdana" w:hAnsi="Verdana"/>
                <w:color w:val="000000"/>
              </w:rPr>
            </w:pPr>
            <w:r w:rsidRPr="002C36C7">
              <w:rPr>
                <w:rFonts w:ascii="Verdana" w:hAnsi="Verdana"/>
                <w:color w:val="000000"/>
              </w:rPr>
              <w:t>Partial Quantity</w:t>
            </w:r>
          </w:p>
          <w:p w14:paraId="2FFF47CA" w14:textId="77777777" w:rsidR="00AC40D4" w:rsidRPr="002C36C7" w:rsidRDefault="00AC40D4" w:rsidP="009309C8">
            <w:pPr>
              <w:spacing w:before="120" w:after="120"/>
              <w:rPr>
                <w:rFonts w:ascii="Verdana" w:hAnsi="Verdana"/>
              </w:rPr>
            </w:pPr>
            <w:r w:rsidRPr="002C36C7">
              <w:rPr>
                <w:noProof/>
                <w:color w:val="000000"/>
              </w:rPr>
              <w:t xml:space="preserve"> </w:t>
            </w:r>
          </w:p>
          <w:p w14:paraId="6F71CF2C" w14:textId="77777777" w:rsidR="00AC40D4" w:rsidRPr="002C36C7" w:rsidRDefault="00AC40D4" w:rsidP="009309C8">
            <w:pPr>
              <w:spacing w:before="120" w:after="120"/>
              <w:rPr>
                <w:rFonts w:ascii="Verdana" w:hAnsi="Verdana"/>
                <w:color w:val="000000"/>
              </w:rPr>
            </w:pPr>
          </w:p>
        </w:tc>
        <w:tc>
          <w:tcPr>
            <w:tcW w:w="3566" w:type="pct"/>
          </w:tcPr>
          <w:p w14:paraId="7C25AD10" w14:textId="77777777" w:rsidR="00AC40D4" w:rsidRPr="003E0095" w:rsidRDefault="00AC40D4" w:rsidP="009309C8">
            <w:pPr>
              <w:spacing w:before="120" w:after="120"/>
              <w:rPr>
                <w:rFonts w:ascii="Verdana" w:hAnsi="Verdana"/>
              </w:rPr>
            </w:pPr>
            <w:r w:rsidRPr="003E0095">
              <w:rPr>
                <w:rFonts w:ascii="Verdana" w:hAnsi="Verdana"/>
              </w:rPr>
              <w:t>A Therapy Protocol medication filled for less than the Full Quantity because:</w:t>
            </w:r>
          </w:p>
          <w:p w14:paraId="4C6D362C" w14:textId="77777777" w:rsidR="00AC40D4" w:rsidRPr="003E0095" w:rsidRDefault="00AC40D4" w:rsidP="009309C8">
            <w:pPr>
              <w:spacing w:before="120" w:after="120"/>
              <w:rPr>
                <w:rFonts w:ascii="Verdana" w:hAnsi="Verdana"/>
              </w:rPr>
            </w:pPr>
            <w:r w:rsidRPr="003E0095">
              <w:rPr>
                <w:rFonts w:ascii="Verdana" w:hAnsi="Verdana"/>
              </w:rPr>
              <w:t>Rx was written for less than the Full Quantity</w:t>
            </w:r>
          </w:p>
          <w:p w14:paraId="42AB0BC9" w14:textId="18DE656C" w:rsidR="00AC40D4" w:rsidRPr="006B3934" w:rsidRDefault="00AC40D4" w:rsidP="009309C8">
            <w:pPr>
              <w:spacing w:before="120" w:after="120"/>
              <w:rPr>
                <w:rFonts w:ascii="Verdana" w:hAnsi="Verdana"/>
              </w:rPr>
            </w:pPr>
            <w:r w:rsidRPr="003E0095">
              <w:rPr>
                <w:rFonts w:ascii="Verdana" w:hAnsi="Verdana"/>
              </w:rPr>
              <w:t>Rx was filled for a partial quantity the last time it was filled (Last Date of Fill)</w:t>
            </w:r>
          </w:p>
        </w:tc>
      </w:tr>
      <w:tr w:rsidR="00AC40D4" w:rsidRPr="004E00B6" w14:paraId="5D339FF6" w14:textId="77777777" w:rsidTr="00E72957">
        <w:tc>
          <w:tcPr>
            <w:tcW w:w="1434" w:type="pct"/>
          </w:tcPr>
          <w:p w14:paraId="58FC3C1E" w14:textId="77777777" w:rsidR="00AC40D4" w:rsidRPr="002C36C7" w:rsidRDefault="00AC40D4" w:rsidP="009309C8">
            <w:pPr>
              <w:spacing w:before="120" w:after="120"/>
              <w:rPr>
                <w:rFonts w:ascii="Verdana" w:hAnsi="Verdana"/>
                <w:color w:val="000000"/>
              </w:rPr>
            </w:pPr>
            <w:r w:rsidRPr="002C36C7">
              <w:rPr>
                <w:rFonts w:ascii="Verdana" w:hAnsi="Verdana"/>
              </w:rPr>
              <w:t xml:space="preserve">Participant Hold Indefinite </w:t>
            </w:r>
          </w:p>
        </w:tc>
        <w:tc>
          <w:tcPr>
            <w:tcW w:w="3566" w:type="pct"/>
          </w:tcPr>
          <w:p w14:paraId="5F9B2051" w14:textId="77777777" w:rsidR="00AC40D4" w:rsidRPr="006B3934" w:rsidRDefault="00AC40D4" w:rsidP="009309C8">
            <w:pPr>
              <w:spacing w:before="120" w:after="120"/>
              <w:rPr>
                <w:rFonts w:ascii="Verdana" w:hAnsi="Verdana"/>
              </w:rPr>
            </w:pPr>
            <w:r w:rsidRPr="001B12F6">
              <w:rPr>
                <w:rFonts w:ascii="Verdana" w:hAnsi="Verdana"/>
              </w:rPr>
              <w:t>Member has not specified a date (only indicates to hold it).</w:t>
            </w:r>
          </w:p>
        </w:tc>
      </w:tr>
      <w:tr w:rsidR="00084B4D" w:rsidRPr="004E00B6" w14:paraId="14DC5880" w14:textId="77777777" w:rsidTr="00E72957">
        <w:tc>
          <w:tcPr>
            <w:tcW w:w="1434" w:type="pct"/>
          </w:tcPr>
          <w:p w14:paraId="4A191F54" w14:textId="77777777" w:rsidR="00084B4D" w:rsidRPr="002C36C7" w:rsidRDefault="00084B4D" w:rsidP="009309C8">
            <w:pPr>
              <w:spacing w:before="120" w:after="120"/>
              <w:rPr>
                <w:rFonts w:ascii="Verdana" w:hAnsi="Verdana"/>
                <w:color w:val="000000"/>
              </w:rPr>
            </w:pPr>
            <w:r w:rsidRPr="002C36C7">
              <w:rPr>
                <w:rFonts w:ascii="Verdana" w:hAnsi="Verdana"/>
              </w:rPr>
              <w:t xml:space="preserve">Participant Hold Until </w:t>
            </w:r>
          </w:p>
        </w:tc>
        <w:tc>
          <w:tcPr>
            <w:tcW w:w="3566" w:type="pct"/>
          </w:tcPr>
          <w:p w14:paraId="40D3B53A" w14:textId="77777777" w:rsidR="00084B4D" w:rsidRPr="006B3934" w:rsidRDefault="00084B4D" w:rsidP="009309C8">
            <w:pPr>
              <w:spacing w:before="120" w:after="120"/>
              <w:rPr>
                <w:rFonts w:ascii="Verdana" w:hAnsi="Verdana"/>
              </w:rPr>
            </w:pPr>
            <w:r w:rsidRPr="001B12F6">
              <w:rPr>
                <w:rFonts w:ascii="Verdana" w:hAnsi="Verdana"/>
              </w:rPr>
              <w:t xml:space="preserve">Member requests a hold until a specific date. </w:t>
            </w:r>
          </w:p>
        </w:tc>
      </w:tr>
      <w:tr w:rsidR="00AC40D4" w:rsidRPr="004E00B6" w14:paraId="39873FFF" w14:textId="77777777" w:rsidTr="00E72957">
        <w:tc>
          <w:tcPr>
            <w:tcW w:w="1434" w:type="pct"/>
          </w:tcPr>
          <w:p w14:paraId="68E3A972" w14:textId="77777777" w:rsidR="00AC40D4" w:rsidRPr="002C36C7" w:rsidRDefault="00AC40D4" w:rsidP="009309C8">
            <w:pPr>
              <w:spacing w:before="120" w:after="120"/>
              <w:rPr>
                <w:rFonts w:ascii="Verdana" w:hAnsi="Verdana"/>
              </w:rPr>
            </w:pPr>
            <w:r w:rsidRPr="002C36C7">
              <w:rPr>
                <w:rFonts w:ascii="Verdana" w:hAnsi="Verdana"/>
                <w:color w:val="000000"/>
              </w:rPr>
              <w:t>Participant ID</w:t>
            </w:r>
          </w:p>
        </w:tc>
        <w:tc>
          <w:tcPr>
            <w:tcW w:w="3566" w:type="pct"/>
          </w:tcPr>
          <w:p w14:paraId="6DE65CE9" w14:textId="41E96A3C" w:rsidR="00AC40D4" w:rsidRPr="006B3934" w:rsidRDefault="00AC40D4" w:rsidP="009309C8">
            <w:pPr>
              <w:spacing w:before="120" w:after="120"/>
              <w:rPr>
                <w:rFonts w:ascii="Verdana" w:hAnsi="Verdana"/>
              </w:rPr>
            </w:pPr>
            <w:r w:rsidRPr="006B3934">
              <w:rPr>
                <w:rFonts w:ascii="Verdana" w:hAnsi="Verdana"/>
              </w:rPr>
              <w:t>Member ID; Unique numbers and sometimes (alpha) characters identifying each client’s plan members eligible for pharmacy benefits</w:t>
            </w:r>
            <w:r w:rsidR="00DA15D6" w:rsidRPr="006B3934">
              <w:rPr>
                <w:rFonts w:ascii="Verdana" w:hAnsi="Verdana"/>
              </w:rPr>
              <w:t xml:space="preserve">. </w:t>
            </w:r>
            <w:r w:rsidRPr="006B3934">
              <w:rPr>
                <w:rFonts w:ascii="Verdana" w:hAnsi="Verdana"/>
              </w:rPr>
              <w:t>Often is the member</w:t>
            </w:r>
            <w:r>
              <w:rPr>
                <w:rFonts w:ascii="Verdana" w:hAnsi="Verdana"/>
              </w:rPr>
              <w:t>’</w:t>
            </w:r>
            <w:r w:rsidRPr="006B3934">
              <w:rPr>
                <w:rFonts w:ascii="Verdana" w:hAnsi="Verdana"/>
              </w:rPr>
              <w:t>s social security number</w:t>
            </w:r>
            <w:r w:rsidR="00DA15D6" w:rsidRPr="006B3934">
              <w:rPr>
                <w:rFonts w:ascii="Verdana" w:hAnsi="Verdana"/>
              </w:rPr>
              <w:t xml:space="preserve">. </w:t>
            </w:r>
            <w:r w:rsidRPr="006B3934">
              <w:rPr>
                <w:rFonts w:ascii="Verdana" w:hAnsi="Verdana"/>
              </w:rPr>
              <w:t xml:space="preserve">Privacy compliance and confidentially of Member IDs is of paramount importance to </w:t>
            </w:r>
            <w:r>
              <w:rPr>
                <w:rFonts w:ascii="Verdana" w:hAnsi="Verdana"/>
              </w:rPr>
              <w:t>us</w:t>
            </w:r>
            <w:r w:rsidRPr="006B3934">
              <w:rPr>
                <w:rFonts w:ascii="Verdana" w:hAnsi="Verdana"/>
              </w:rPr>
              <w:t xml:space="preserve"> and </w:t>
            </w:r>
            <w:r>
              <w:rPr>
                <w:rFonts w:ascii="Verdana" w:hAnsi="Verdana"/>
              </w:rPr>
              <w:t>our</w:t>
            </w:r>
            <w:r w:rsidRPr="006B3934">
              <w:rPr>
                <w:rFonts w:ascii="Verdana" w:hAnsi="Verdana"/>
              </w:rPr>
              <w:t xml:space="preserve"> clients.</w:t>
            </w:r>
          </w:p>
        </w:tc>
      </w:tr>
      <w:tr w:rsidR="00AC40D4" w:rsidRPr="004E00B6" w14:paraId="5ED89042" w14:textId="77777777" w:rsidTr="00E72957">
        <w:tc>
          <w:tcPr>
            <w:tcW w:w="1434" w:type="pct"/>
          </w:tcPr>
          <w:p w14:paraId="14F375B0" w14:textId="77777777" w:rsidR="00AC40D4" w:rsidRPr="002C36C7" w:rsidRDefault="00AC40D4" w:rsidP="009309C8">
            <w:pPr>
              <w:spacing w:before="120" w:after="120"/>
              <w:rPr>
                <w:rFonts w:ascii="Verdana" w:hAnsi="Verdana"/>
              </w:rPr>
            </w:pPr>
            <w:r w:rsidRPr="002C36C7">
              <w:rPr>
                <w:rFonts w:ascii="Verdana" w:hAnsi="Verdana"/>
                <w:color w:val="000000"/>
              </w:rPr>
              <w:t>Participant Profile</w:t>
            </w:r>
          </w:p>
        </w:tc>
        <w:tc>
          <w:tcPr>
            <w:tcW w:w="3566" w:type="pct"/>
          </w:tcPr>
          <w:p w14:paraId="41AB2C8A" w14:textId="58BA213E" w:rsidR="00AC40D4" w:rsidRPr="006B3934" w:rsidRDefault="00AC40D4" w:rsidP="009309C8">
            <w:pPr>
              <w:spacing w:before="120" w:after="120"/>
              <w:rPr>
                <w:rFonts w:ascii="Verdana" w:hAnsi="Verdana"/>
              </w:rPr>
            </w:pPr>
            <w:r w:rsidRPr="006B3934">
              <w:rPr>
                <w:rFonts w:ascii="Verdana" w:hAnsi="Verdana"/>
              </w:rPr>
              <w:t>Refers to a specific set of information maintained in the systems data files</w:t>
            </w:r>
            <w:r w:rsidR="00DA15D6" w:rsidRPr="006B3934">
              <w:rPr>
                <w:rFonts w:ascii="Verdana" w:hAnsi="Verdana"/>
              </w:rPr>
              <w:t xml:space="preserve">. </w:t>
            </w:r>
            <w:r w:rsidRPr="006B3934">
              <w:rPr>
                <w:rFonts w:ascii="Verdana" w:hAnsi="Verdana"/>
              </w:rPr>
              <w:t>Participant profile information includes drug allergies, diagnosis, and conflict rules that apply to the member.</w:t>
            </w:r>
          </w:p>
        </w:tc>
      </w:tr>
      <w:tr w:rsidR="00AC40D4" w:rsidRPr="004E00B6" w14:paraId="7A79DB2D" w14:textId="77777777" w:rsidTr="00E72957">
        <w:tc>
          <w:tcPr>
            <w:tcW w:w="1434" w:type="pct"/>
          </w:tcPr>
          <w:p w14:paraId="2025D673" w14:textId="77777777" w:rsidR="00AC40D4" w:rsidRPr="002C36C7" w:rsidRDefault="00AC40D4" w:rsidP="009309C8">
            <w:pPr>
              <w:spacing w:before="120" w:after="120"/>
              <w:rPr>
                <w:rFonts w:ascii="Verdana" w:hAnsi="Verdana"/>
              </w:rPr>
            </w:pPr>
            <w:r w:rsidRPr="002C36C7">
              <w:rPr>
                <w:rFonts w:ascii="Verdana" w:hAnsi="Verdana"/>
                <w:color w:val="000000"/>
              </w:rPr>
              <w:t>Participating Provider</w:t>
            </w:r>
          </w:p>
        </w:tc>
        <w:tc>
          <w:tcPr>
            <w:tcW w:w="3566" w:type="pct"/>
          </w:tcPr>
          <w:p w14:paraId="3EDB3480" w14:textId="1C36274C" w:rsidR="00AC40D4" w:rsidRPr="004E00B6" w:rsidRDefault="00AC40D4" w:rsidP="009309C8">
            <w:pPr>
              <w:spacing w:before="120" w:after="120"/>
              <w:rPr>
                <w:rFonts w:ascii="Verdana" w:hAnsi="Verdana"/>
              </w:rPr>
            </w:pPr>
            <w:r w:rsidRPr="006B3934">
              <w:rPr>
                <w:rFonts w:ascii="Verdana" w:hAnsi="Verdana"/>
              </w:rPr>
              <w:t>Prescribers and pharmacies who have signed agreements with an insurer to accept the insurer’s payment for services as payment in full.</w:t>
            </w:r>
          </w:p>
        </w:tc>
      </w:tr>
      <w:tr w:rsidR="00AC40D4" w:rsidRPr="004E00B6" w14:paraId="43C01C2D" w14:textId="77777777" w:rsidTr="00E72957">
        <w:tc>
          <w:tcPr>
            <w:tcW w:w="1434" w:type="pct"/>
          </w:tcPr>
          <w:p w14:paraId="65F79F4B" w14:textId="77777777" w:rsidR="00AC40D4" w:rsidRPr="002C36C7" w:rsidRDefault="00AC40D4" w:rsidP="009309C8">
            <w:pPr>
              <w:spacing w:before="120" w:after="120"/>
              <w:rPr>
                <w:rFonts w:ascii="Verdana" w:hAnsi="Verdana"/>
              </w:rPr>
            </w:pPr>
            <w:r w:rsidRPr="002C36C7">
              <w:rPr>
                <w:rFonts w:ascii="Verdana" w:hAnsi="Verdana"/>
                <w:color w:val="000000"/>
              </w:rPr>
              <w:t>Pass Thru</w:t>
            </w:r>
          </w:p>
        </w:tc>
        <w:tc>
          <w:tcPr>
            <w:tcW w:w="3566" w:type="pct"/>
          </w:tcPr>
          <w:p w14:paraId="0ABB051F" w14:textId="60768265" w:rsidR="00AC40D4" w:rsidRPr="004E00B6" w:rsidRDefault="00AC40D4" w:rsidP="009309C8">
            <w:pPr>
              <w:spacing w:before="120" w:after="120"/>
              <w:rPr>
                <w:rFonts w:ascii="Verdana" w:hAnsi="Verdana"/>
              </w:rPr>
            </w:pPr>
            <w:r w:rsidRPr="006B3934">
              <w:rPr>
                <w:rFonts w:ascii="Verdana" w:hAnsi="Verdana"/>
              </w:rPr>
              <w:t xml:space="preserve">(Transactions verified first) Clients that request </w:t>
            </w:r>
            <w:r>
              <w:rPr>
                <w:rFonts w:ascii="Verdana" w:hAnsi="Verdana"/>
              </w:rPr>
              <w:t>we</w:t>
            </w:r>
            <w:r w:rsidRPr="006B3934">
              <w:rPr>
                <w:rFonts w:ascii="Verdana" w:hAnsi="Verdana"/>
              </w:rPr>
              <w:t xml:space="preserve"> adjudicate or check for validity their claims, but to pass the claims on to the client, to process the billing and reimbursement of the claims.</w:t>
            </w:r>
          </w:p>
        </w:tc>
      </w:tr>
      <w:tr w:rsidR="00AC40D4" w:rsidRPr="004E00B6" w14:paraId="601216E9" w14:textId="77777777" w:rsidTr="00E72957">
        <w:tc>
          <w:tcPr>
            <w:tcW w:w="1434" w:type="pct"/>
          </w:tcPr>
          <w:p w14:paraId="43BFFD0F" w14:textId="77777777" w:rsidR="00AC40D4" w:rsidRPr="002C36C7" w:rsidRDefault="00AC40D4" w:rsidP="009309C8">
            <w:pPr>
              <w:spacing w:before="120" w:after="120"/>
              <w:rPr>
                <w:rFonts w:ascii="Verdana" w:hAnsi="Verdana"/>
              </w:rPr>
            </w:pPr>
            <w:r w:rsidRPr="002C36C7">
              <w:rPr>
                <w:rFonts w:ascii="Verdana" w:hAnsi="Verdana"/>
                <w:color w:val="000000"/>
              </w:rPr>
              <w:t>Payer</w:t>
            </w:r>
            <w:r w:rsidRPr="002C36C7" w:rsidDel="000B3A78">
              <w:rPr>
                <w:rFonts w:ascii="Verdana" w:hAnsi="Verdana"/>
              </w:rPr>
              <w:t xml:space="preserve"> </w:t>
            </w:r>
          </w:p>
        </w:tc>
        <w:tc>
          <w:tcPr>
            <w:tcW w:w="3566" w:type="pct"/>
          </w:tcPr>
          <w:p w14:paraId="5F692735" w14:textId="51B2B9CC" w:rsidR="00AC40D4" w:rsidRPr="004E00B6" w:rsidRDefault="00AC40D4" w:rsidP="009309C8">
            <w:pPr>
              <w:spacing w:before="120" w:after="120"/>
              <w:rPr>
                <w:rFonts w:ascii="Verdana" w:hAnsi="Verdana"/>
              </w:rPr>
            </w:pPr>
            <w:r>
              <w:rPr>
                <w:rFonts w:ascii="Verdana" w:hAnsi="Verdana"/>
              </w:rPr>
              <w:t>E</w:t>
            </w:r>
            <w:r w:rsidRPr="006B3934">
              <w:rPr>
                <w:rFonts w:ascii="Verdana" w:hAnsi="Verdana"/>
              </w:rPr>
              <w:t>ntity which is liable to pay for the medical costs of injury, disease, or disability of a recipient.</w:t>
            </w:r>
          </w:p>
        </w:tc>
      </w:tr>
      <w:tr w:rsidR="00AC40D4" w:rsidRPr="00747494" w14:paraId="172CA1B2" w14:textId="77777777" w:rsidTr="00E72957">
        <w:tc>
          <w:tcPr>
            <w:tcW w:w="1434" w:type="pct"/>
          </w:tcPr>
          <w:p w14:paraId="2F325BEA" w14:textId="544D0D97" w:rsidR="00AC40D4" w:rsidRPr="002C36C7" w:rsidRDefault="00AC40D4" w:rsidP="009309C8">
            <w:pPr>
              <w:spacing w:before="120" w:after="120"/>
              <w:rPr>
                <w:rFonts w:ascii="Verdana" w:hAnsi="Verdana"/>
                <w:color w:val="000000"/>
              </w:rPr>
            </w:pPr>
            <w:r w:rsidRPr="002C36C7">
              <w:rPr>
                <w:rFonts w:ascii="Verdana" w:hAnsi="Verdana"/>
                <w:color w:val="000000"/>
              </w:rPr>
              <w:t>Payment Exception</w:t>
            </w:r>
          </w:p>
        </w:tc>
        <w:tc>
          <w:tcPr>
            <w:tcW w:w="3566" w:type="pct"/>
          </w:tcPr>
          <w:p w14:paraId="3580543E" w14:textId="512602A7" w:rsidR="00AC40D4" w:rsidRPr="00F64382" w:rsidRDefault="00AC40D4" w:rsidP="009309C8">
            <w:pPr>
              <w:spacing w:before="120" w:after="120"/>
              <w:rPr>
                <w:rFonts w:ascii="Verdana" w:hAnsi="Verdana"/>
                <w:color w:val="000000"/>
              </w:rPr>
            </w:pPr>
            <w:r w:rsidRPr="00F64382">
              <w:rPr>
                <w:rFonts w:ascii="Verdana" w:hAnsi="Verdana"/>
                <w:color w:val="000000"/>
              </w:rPr>
              <w:t>Divert that occurs after adjudication has completed due to payment issues</w:t>
            </w:r>
            <w:r>
              <w:rPr>
                <w:rFonts w:ascii="Verdana" w:hAnsi="Verdana"/>
                <w:color w:val="000000"/>
              </w:rPr>
              <w:t>.</w:t>
            </w:r>
          </w:p>
        </w:tc>
      </w:tr>
      <w:tr w:rsidR="004C73F8" w:rsidRPr="004E00B6" w14:paraId="4B332BCF" w14:textId="77777777" w:rsidTr="00E72957">
        <w:tc>
          <w:tcPr>
            <w:tcW w:w="1434" w:type="pct"/>
          </w:tcPr>
          <w:p w14:paraId="4D9126CA" w14:textId="773FA554" w:rsidR="004C73F8" w:rsidRPr="00B3251F" w:rsidRDefault="004C73F8" w:rsidP="009309C8">
            <w:pPr>
              <w:spacing w:before="120" w:after="120"/>
              <w:rPr>
                <w:rFonts w:ascii="Verdana" w:hAnsi="Verdana"/>
                <w:b/>
                <w:bCs/>
              </w:rPr>
            </w:pPr>
            <w:r w:rsidRPr="00E2026D">
              <w:rPr>
                <w:rFonts w:ascii="Verdana" w:hAnsi="Verdana"/>
              </w:rPr>
              <w:t>Pen Needle</w:t>
            </w:r>
          </w:p>
        </w:tc>
        <w:tc>
          <w:tcPr>
            <w:tcW w:w="3566" w:type="pct"/>
          </w:tcPr>
          <w:p w14:paraId="5489F2C4" w14:textId="346F3C35" w:rsidR="004C73F8" w:rsidRPr="00FE2FBC" w:rsidRDefault="004C73F8" w:rsidP="009309C8">
            <w:pPr>
              <w:spacing w:before="120" w:after="120"/>
              <w:rPr>
                <w:rFonts w:ascii="Verdana" w:hAnsi="Verdana"/>
              </w:rPr>
            </w:pPr>
            <w:r w:rsidRPr="00B3251F">
              <w:rPr>
                <w:rFonts w:ascii="Verdana" w:hAnsi="Verdana"/>
              </w:rPr>
              <w:t xml:space="preserve">A hollow needle which is embedded in a plastic hub and attaches to injection pens </w:t>
            </w:r>
          </w:p>
        </w:tc>
      </w:tr>
      <w:tr w:rsidR="00410D46" w:rsidRPr="004E00B6" w14:paraId="079A2CD3" w14:textId="77777777" w:rsidTr="00E72957">
        <w:tc>
          <w:tcPr>
            <w:tcW w:w="1434" w:type="pct"/>
          </w:tcPr>
          <w:p w14:paraId="7DCE8BB8" w14:textId="77777777" w:rsidR="00410D46" w:rsidRPr="002C36C7" w:rsidRDefault="00410D46" w:rsidP="009309C8">
            <w:pPr>
              <w:spacing w:before="120" w:after="120"/>
              <w:rPr>
                <w:rFonts w:ascii="Verdana" w:hAnsi="Verdana"/>
              </w:rPr>
            </w:pPr>
            <w:r w:rsidRPr="002C36C7">
              <w:rPr>
                <w:rFonts w:ascii="Verdana" w:hAnsi="Verdana"/>
                <w:color w:val="000000"/>
              </w:rPr>
              <w:t>Performance Health</w:t>
            </w:r>
          </w:p>
        </w:tc>
        <w:tc>
          <w:tcPr>
            <w:tcW w:w="3566" w:type="pct"/>
          </w:tcPr>
          <w:p w14:paraId="76BE8FA9" w14:textId="240FAE8C" w:rsidR="00410D46" w:rsidRPr="004E00B6" w:rsidRDefault="00410D46" w:rsidP="009309C8">
            <w:pPr>
              <w:spacing w:before="120" w:after="120"/>
              <w:rPr>
                <w:rFonts w:ascii="Verdana" w:hAnsi="Verdana"/>
              </w:rPr>
            </w:pPr>
            <w:r>
              <w:rPr>
                <w:rFonts w:ascii="Verdana" w:hAnsi="Verdana"/>
              </w:rPr>
              <w:t>S</w:t>
            </w:r>
            <w:r w:rsidRPr="006B3934">
              <w:rPr>
                <w:rFonts w:ascii="Verdana" w:hAnsi="Verdana"/>
              </w:rPr>
              <w:t>eries of disease prevention and management programs that help members with chronic disease</w:t>
            </w:r>
            <w:r>
              <w:rPr>
                <w:rFonts w:ascii="Verdana" w:hAnsi="Verdana"/>
              </w:rPr>
              <w:t>.</w:t>
            </w:r>
          </w:p>
        </w:tc>
      </w:tr>
      <w:tr w:rsidR="00410D46" w:rsidRPr="004E00B6" w14:paraId="453C9C34" w14:textId="77777777" w:rsidTr="00E72957">
        <w:tc>
          <w:tcPr>
            <w:tcW w:w="1434" w:type="pct"/>
          </w:tcPr>
          <w:p w14:paraId="2EA0857D" w14:textId="77777777" w:rsidR="00410D46" w:rsidRPr="002C36C7" w:rsidRDefault="00410D46" w:rsidP="009309C8">
            <w:pPr>
              <w:spacing w:before="120" w:after="120"/>
              <w:rPr>
                <w:rFonts w:ascii="Verdana" w:hAnsi="Verdana"/>
              </w:rPr>
            </w:pPr>
            <w:r w:rsidRPr="002C36C7">
              <w:rPr>
                <w:rFonts w:ascii="Verdana" w:hAnsi="Verdana"/>
                <w:color w:val="000000"/>
              </w:rPr>
              <w:t>Performance Mail</w:t>
            </w:r>
          </w:p>
        </w:tc>
        <w:tc>
          <w:tcPr>
            <w:tcW w:w="3566" w:type="pct"/>
          </w:tcPr>
          <w:p w14:paraId="7A7A69DF" w14:textId="574C39FA" w:rsidR="00410D46" w:rsidRPr="004E00B6" w:rsidRDefault="00410D46" w:rsidP="009309C8">
            <w:pPr>
              <w:spacing w:before="120" w:after="120"/>
              <w:rPr>
                <w:rFonts w:ascii="Verdana" w:hAnsi="Verdana"/>
              </w:rPr>
            </w:pPr>
            <w:r>
              <w:rPr>
                <w:rFonts w:ascii="Verdana" w:hAnsi="Verdana"/>
              </w:rPr>
              <w:t>V</w:t>
            </w:r>
            <w:r w:rsidRPr="006B3934">
              <w:rPr>
                <w:rFonts w:ascii="Verdana" w:hAnsi="Verdana"/>
              </w:rPr>
              <w:t xml:space="preserve">ariety of programs whereby the distribution of specific drugs to plan members may be achieved through the use of one of </w:t>
            </w:r>
            <w:r>
              <w:rPr>
                <w:rFonts w:ascii="Verdana" w:hAnsi="Verdana"/>
              </w:rPr>
              <w:t>our</w:t>
            </w:r>
            <w:r w:rsidRPr="006B3934">
              <w:rPr>
                <w:rFonts w:ascii="Verdana" w:hAnsi="Verdana"/>
              </w:rPr>
              <w:t xml:space="preserve"> Mail Order pharmacies.</w:t>
            </w:r>
          </w:p>
        </w:tc>
      </w:tr>
      <w:tr w:rsidR="00410D46" w:rsidRPr="004E00B6" w14:paraId="4DC96856" w14:textId="77777777" w:rsidTr="00E72957">
        <w:tc>
          <w:tcPr>
            <w:tcW w:w="1434" w:type="pct"/>
          </w:tcPr>
          <w:p w14:paraId="00E87170" w14:textId="77777777" w:rsidR="00410D46" w:rsidRPr="002C36C7" w:rsidRDefault="00410D46" w:rsidP="009309C8">
            <w:pPr>
              <w:spacing w:before="120" w:after="120"/>
              <w:rPr>
                <w:rFonts w:ascii="Verdana" w:hAnsi="Verdana"/>
              </w:rPr>
            </w:pPr>
            <w:r w:rsidRPr="002C36C7">
              <w:rPr>
                <w:rFonts w:ascii="Verdana" w:hAnsi="Verdana"/>
                <w:color w:val="000000"/>
              </w:rPr>
              <w:t>Performance Rx</w:t>
            </w:r>
          </w:p>
        </w:tc>
        <w:tc>
          <w:tcPr>
            <w:tcW w:w="3566" w:type="pct"/>
          </w:tcPr>
          <w:p w14:paraId="70548F01" w14:textId="142966BC" w:rsidR="00410D46" w:rsidRDefault="00410D46" w:rsidP="009309C8">
            <w:pPr>
              <w:spacing w:before="120" w:after="120"/>
              <w:rPr>
                <w:rFonts w:ascii="Verdana" w:hAnsi="Verdana"/>
              </w:rPr>
            </w:pPr>
            <w:r>
              <w:rPr>
                <w:rFonts w:ascii="Verdana" w:hAnsi="Verdana"/>
              </w:rPr>
              <w:t>S</w:t>
            </w:r>
            <w:r w:rsidRPr="006B3934">
              <w:rPr>
                <w:rFonts w:ascii="Verdana" w:hAnsi="Verdana"/>
              </w:rPr>
              <w:t>ystem of incentives and cost-containment devices designed to encourage payers, drug manufacturers, pharmacists, plan members, and prescribers to work together to help control the cost of prescription-drug benefits</w:t>
            </w:r>
            <w:r w:rsidR="00DA15D6" w:rsidRPr="006B3934">
              <w:rPr>
                <w:rFonts w:ascii="Verdana" w:hAnsi="Verdana"/>
              </w:rPr>
              <w:t xml:space="preserve">. </w:t>
            </w:r>
          </w:p>
          <w:p w14:paraId="76FF17D7" w14:textId="77777777" w:rsidR="00410D46" w:rsidRDefault="00410D46" w:rsidP="009309C8">
            <w:pPr>
              <w:spacing w:before="120" w:after="120"/>
              <w:rPr>
                <w:rFonts w:ascii="Verdana" w:hAnsi="Verdana"/>
              </w:rPr>
            </w:pPr>
          </w:p>
          <w:p w14:paraId="33428FDD" w14:textId="77777777" w:rsidR="00410D46" w:rsidRPr="006B3934" w:rsidRDefault="00410D46" w:rsidP="009309C8">
            <w:pPr>
              <w:spacing w:before="120" w:after="120"/>
              <w:rPr>
                <w:rFonts w:ascii="Verdana" w:hAnsi="Verdana"/>
              </w:rPr>
            </w:pPr>
            <w:r w:rsidRPr="006B3934">
              <w:rPr>
                <w:rFonts w:ascii="Verdana" w:hAnsi="Verdana"/>
              </w:rPr>
              <w:t xml:space="preserve">The Performance Rx package has three main components: </w:t>
            </w:r>
          </w:p>
          <w:p w14:paraId="1B95D566" w14:textId="6300F955" w:rsidR="00410D46" w:rsidRPr="006B3934" w:rsidRDefault="00410D46" w:rsidP="00E72957">
            <w:pPr>
              <w:numPr>
                <w:ilvl w:val="0"/>
                <w:numId w:val="3"/>
              </w:numPr>
              <w:tabs>
                <w:tab w:val="clear" w:pos="1296"/>
              </w:tabs>
              <w:spacing w:before="120" w:after="120"/>
              <w:ind w:left="466"/>
              <w:rPr>
                <w:rFonts w:ascii="Verdana" w:hAnsi="Verdana"/>
              </w:rPr>
            </w:pPr>
            <w:r w:rsidRPr="00F70760">
              <w:rPr>
                <w:rFonts w:ascii="Verdana" w:hAnsi="Verdana"/>
                <w:b/>
              </w:rPr>
              <w:t>Performance Network</w:t>
            </w:r>
            <w:r w:rsidR="00BC4DA8">
              <w:rPr>
                <w:rFonts w:ascii="Verdana" w:hAnsi="Verdana"/>
                <w:b/>
              </w:rPr>
              <w:t xml:space="preserve"> </w:t>
            </w:r>
            <w:r>
              <w:rPr>
                <w:rFonts w:ascii="Verdana" w:hAnsi="Verdana"/>
              </w:rPr>
              <w:t xml:space="preserve">- </w:t>
            </w:r>
            <w:r w:rsidRPr="006B3934">
              <w:rPr>
                <w:rFonts w:ascii="Verdana" w:hAnsi="Verdana"/>
              </w:rPr>
              <w:t xml:space="preserve">A national network of chain and independent pharmacies that have agreed to deliver enhanced dispensing performance to </w:t>
            </w:r>
            <w:r>
              <w:rPr>
                <w:rFonts w:ascii="Verdana" w:hAnsi="Verdana"/>
              </w:rPr>
              <w:t>our</w:t>
            </w:r>
            <w:r w:rsidRPr="006B3934">
              <w:rPr>
                <w:rFonts w:ascii="Verdana" w:hAnsi="Verdana"/>
              </w:rPr>
              <w:t xml:space="preserve"> customers</w:t>
            </w:r>
          </w:p>
          <w:p w14:paraId="5E2861CD" w14:textId="376A0C65" w:rsidR="00410D46" w:rsidRDefault="00410D46" w:rsidP="00E72957">
            <w:pPr>
              <w:numPr>
                <w:ilvl w:val="0"/>
                <w:numId w:val="3"/>
              </w:numPr>
              <w:tabs>
                <w:tab w:val="clear" w:pos="1296"/>
              </w:tabs>
              <w:spacing w:before="120" w:after="120"/>
              <w:ind w:left="466"/>
              <w:rPr>
                <w:rFonts w:ascii="Verdana" w:hAnsi="Verdana"/>
              </w:rPr>
            </w:pPr>
            <w:r w:rsidRPr="00F70760">
              <w:rPr>
                <w:rFonts w:ascii="Verdana" w:hAnsi="Verdana"/>
                <w:b/>
              </w:rPr>
              <w:t>Performance Drug List</w:t>
            </w:r>
            <w:r w:rsidR="00BC4DA8">
              <w:rPr>
                <w:rFonts w:ascii="Verdana" w:hAnsi="Verdana"/>
                <w:b/>
              </w:rPr>
              <w:t xml:space="preserve"> </w:t>
            </w:r>
            <w:r>
              <w:rPr>
                <w:rFonts w:ascii="Verdana" w:hAnsi="Verdana"/>
              </w:rPr>
              <w:t xml:space="preserve">- </w:t>
            </w:r>
            <w:r w:rsidRPr="006B3934">
              <w:rPr>
                <w:rFonts w:ascii="Verdana" w:hAnsi="Verdana"/>
              </w:rPr>
              <w:t>A subset of our national Clinical Formulary that contains drugs identified as the most effective from a clinical and cost standpoint</w:t>
            </w:r>
            <w:r w:rsidR="00DA15D6" w:rsidRPr="006B3934">
              <w:rPr>
                <w:rFonts w:ascii="Verdana" w:hAnsi="Verdana"/>
              </w:rPr>
              <w:t xml:space="preserve">. </w:t>
            </w:r>
            <w:r w:rsidRPr="006B3934">
              <w:rPr>
                <w:rFonts w:ascii="Verdana" w:hAnsi="Verdana"/>
              </w:rPr>
              <w:t>The Performance Drug List includes therapeutic classes that cover 70 percent of a typical member population</w:t>
            </w:r>
            <w:r>
              <w:rPr>
                <w:rFonts w:ascii="Verdana" w:hAnsi="Verdana"/>
              </w:rPr>
              <w:t>’</w:t>
            </w:r>
            <w:r w:rsidRPr="006B3934">
              <w:rPr>
                <w:rFonts w:ascii="Verdana" w:hAnsi="Verdana"/>
              </w:rPr>
              <w:t>s drug therapy needs</w:t>
            </w:r>
          </w:p>
          <w:p w14:paraId="4E3CD4B5" w14:textId="7A6A4259" w:rsidR="00410D46" w:rsidRPr="006B3934" w:rsidRDefault="00410D46" w:rsidP="00E72957">
            <w:pPr>
              <w:numPr>
                <w:ilvl w:val="0"/>
                <w:numId w:val="3"/>
              </w:numPr>
              <w:tabs>
                <w:tab w:val="clear" w:pos="1296"/>
              </w:tabs>
              <w:spacing w:before="120" w:after="120"/>
              <w:ind w:left="466"/>
              <w:rPr>
                <w:rFonts w:ascii="Verdana" w:hAnsi="Verdana"/>
              </w:rPr>
            </w:pPr>
            <w:r w:rsidRPr="00F70760">
              <w:rPr>
                <w:rFonts w:ascii="Verdana" w:hAnsi="Verdana"/>
                <w:b/>
              </w:rPr>
              <w:t>Performance Drug Interventions</w:t>
            </w:r>
            <w:r w:rsidR="00BC4DA8">
              <w:rPr>
                <w:rFonts w:ascii="Verdana" w:hAnsi="Verdana"/>
                <w:b/>
              </w:rPr>
              <w:t xml:space="preserve"> </w:t>
            </w:r>
            <w:r>
              <w:rPr>
                <w:rFonts w:ascii="Verdana" w:hAnsi="Verdana"/>
              </w:rPr>
              <w:t xml:space="preserve">- </w:t>
            </w:r>
            <w:r w:rsidRPr="006B3934">
              <w:rPr>
                <w:rFonts w:ascii="Verdana" w:hAnsi="Verdana"/>
              </w:rPr>
              <w:t>Influence activities that guide members and prescribers toward the most clinically appropriate, cost-effective medications.</w:t>
            </w:r>
          </w:p>
          <w:p w14:paraId="0EB8F86D" w14:textId="77777777" w:rsidR="00410D46" w:rsidRPr="006B3934" w:rsidRDefault="00410D46" w:rsidP="009309C8">
            <w:pPr>
              <w:spacing w:before="120" w:after="120"/>
              <w:ind w:left="720"/>
              <w:rPr>
                <w:rFonts w:ascii="Verdana" w:hAnsi="Verdana"/>
              </w:rPr>
            </w:pPr>
          </w:p>
          <w:p w14:paraId="691F2AD0" w14:textId="541CFA87" w:rsidR="00410D46" w:rsidRDefault="00410D46" w:rsidP="009309C8">
            <w:pPr>
              <w:spacing w:before="120" w:after="120"/>
              <w:rPr>
                <w:rFonts w:ascii="Verdana" w:hAnsi="Verdana"/>
              </w:rPr>
            </w:pPr>
            <w:r w:rsidRPr="006B3934">
              <w:rPr>
                <w:rFonts w:ascii="Verdana" w:hAnsi="Verdana"/>
              </w:rPr>
              <w:t>The Performance Rx players are</w:t>
            </w:r>
            <w:r w:rsidR="007D27C0">
              <w:rPr>
                <w:rFonts w:ascii="Verdana" w:hAnsi="Verdana"/>
              </w:rPr>
              <w:t xml:space="preserve">: </w:t>
            </w:r>
          </w:p>
          <w:p w14:paraId="6BBA56C2" w14:textId="77777777" w:rsidR="00410D46" w:rsidRDefault="00410D46" w:rsidP="00E72957">
            <w:pPr>
              <w:numPr>
                <w:ilvl w:val="0"/>
                <w:numId w:val="8"/>
              </w:numPr>
              <w:spacing w:before="120" w:after="120"/>
              <w:ind w:left="556"/>
              <w:rPr>
                <w:rFonts w:ascii="Verdana" w:hAnsi="Verdana"/>
              </w:rPr>
            </w:pPr>
            <w:r w:rsidRPr="006B3934">
              <w:rPr>
                <w:rFonts w:ascii="Verdana" w:hAnsi="Verdana"/>
              </w:rPr>
              <w:t>Payers</w:t>
            </w:r>
          </w:p>
          <w:p w14:paraId="669F5193" w14:textId="77777777" w:rsidR="00410D46" w:rsidRDefault="00410D46" w:rsidP="00E72957">
            <w:pPr>
              <w:numPr>
                <w:ilvl w:val="0"/>
                <w:numId w:val="8"/>
              </w:numPr>
              <w:spacing w:before="120" w:after="120"/>
              <w:ind w:left="556"/>
              <w:rPr>
                <w:rFonts w:ascii="Verdana" w:hAnsi="Verdana"/>
              </w:rPr>
            </w:pPr>
            <w:r w:rsidRPr="006B3934">
              <w:rPr>
                <w:rFonts w:ascii="Verdana" w:hAnsi="Verdana"/>
              </w:rPr>
              <w:t>Members</w:t>
            </w:r>
          </w:p>
          <w:p w14:paraId="09097369" w14:textId="77777777" w:rsidR="00410D46" w:rsidRDefault="00410D46" w:rsidP="00E72957">
            <w:pPr>
              <w:numPr>
                <w:ilvl w:val="0"/>
                <w:numId w:val="8"/>
              </w:numPr>
              <w:spacing w:before="120" w:after="120"/>
              <w:ind w:left="556"/>
              <w:rPr>
                <w:rFonts w:ascii="Verdana" w:hAnsi="Verdana"/>
              </w:rPr>
            </w:pPr>
            <w:r w:rsidRPr="006B3934">
              <w:rPr>
                <w:rFonts w:ascii="Verdana" w:hAnsi="Verdana"/>
              </w:rPr>
              <w:t>Prescribers</w:t>
            </w:r>
          </w:p>
          <w:p w14:paraId="4A9D320D" w14:textId="77777777" w:rsidR="00410D46" w:rsidRDefault="00410D46" w:rsidP="00E72957">
            <w:pPr>
              <w:numPr>
                <w:ilvl w:val="0"/>
                <w:numId w:val="8"/>
              </w:numPr>
              <w:spacing w:before="120" w:after="120"/>
              <w:ind w:left="556"/>
              <w:rPr>
                <w:rFonts w:ascii="Verdana" w:hAnsi="Verdana"/>
              </w:rPr>
            </w:pPr>
            <w:r w:rsidRPr="006B3934">
              <w:rPr>
                <w:rFonts w:ascii="Verdana" w:hAnsi="Verdana"/>
              </w:rPr>
              <w:t xml:space="preserve">Pharmacists </w:t>
            </w:r>
          </w:p>
          <w:p w14:paraId="11719763" w14:textId="58E4F7BD" w:rsidR="00410D46" w:rsidRPr="00BC4DA8" w:rsidRDefault="00410D46" w:rsidP="00E72957">
            <w:pPr>
              <w:numPr>
                <w:ilvl w:val="0"/>
                <w:numId w:val="8"/>
              </w:numPr>
              <w:spacing w:before="120" w:after="120"/>
              <w:ind w:left="556"/>
              <w:rPr>
                <w:rFonts w:ascii="Verdana" w:hAnsi="Verdana"/>
              </w:rPr>
            </w:pPr>
            <w:r w:rsidRPr="006B3934">
              <w:rPr>
                <w:rFonts w:ascii="Verdana" w:hAnsi="Verdana"/>
              </w:rPr>
              <w:t>Pharmaceutical Manufacturers</w:t>
            </w:r>
          </w:p>
        </w:tc>
      </w:tr>
      <w:tr w:rsidR="00410D46" w:rsidRPr="004E00B6" w14:paraId="6FD245E8" w14:textId="77777777" w:rsidTr="00E72957">
        <w:tc>
          <w:tcPr>
            <w:tcW w:w="1434" w:type="pct"/>
          </w:tcPr>
          <w:p w14:paraId="2E960DE1" w14:textId="77777777" w:rsidR="00410D46" w:rsidRPr="002C36C7" w:rsidRDefault="00410D46" w:rsidP="009309C8">
            <w:pPr>
              <w:spacing w:before="120" w:after="120"/>
              <w:rPr>
                <w:rFonts w:ascii="Verdana" w:hAnsi="Verdana"/>
              </w:rPr>
            </w:pPr>
            <w:r w:rsidRPr="002C36C7">
              <w:rPr>
                <w:rFonts w:ascii="Verdana" w:hAnsi="Verdana"/>
              </w:rPr>
              <w:t xml:space="preserve">Person Code </w:t>
            </w:r>
          </w:p>
        </w:tc>
        <w:tc>
          <w:tcPr>
            <w:tcW w:w="3566" w:type="pct"/>
          </w:tcPr>
          <w:p w14:paraId="4D9F3572" w14:textId="77777777" w:rsidR="00410D46" w:rsidRPr="004E00B6" w:rsidRDefault="00410D46" w:rsidP="009309C8">
            <w:pPr>
              <w:spacing w:before="120" w:after="120"/>
              <w:rPr>
                <w:rFonts w:ascii="Verdana" w:hAnsi="Verdana"/>
              </w:rPr>
            </w:pPr>
            <w:r w:rsidRPr="00CF2B94">
              <w:rPr>
                <w:rFonts w:ascii="Verdana" w:hAnsi="Verdana"/>
              </w:rPr>
              <w:t>All members of a Family Plan will use the same health insurance card information that allows healthcare providers to verify coverage, arrange payment for services and answer questions about claims and benefits. There will be identical Member ID, BIN, PCN and GRP numbers, but the person codes (last two digits of ID) will be unique to each member on a specific account. The person code if you’re the policyholder might be 00 or 01, while dependents on the policy might have numbers ending in 02 (spouse), 03 (child), 04 (child), etc.</w:t>
            </w:r>
            <w:r>
              <w:rPr>
                <w:rFonts w:ascii="Verdana" w:hAnsi="Verdana"/>
              </w:rPr>
              <w:t xml:space="preserve"> </w:t>
            </w:r>
          </w:p>
        </w:tc>
      </w:tr>
      <w:tr w:rsidR="00891461" w:rsidRPr="004E00B6" w14:paraId="7C64CA3C" w14:textId="77777777" w:rsidTr="00E72957">
        <w:tc>
          <w:tcPr>
            <w:tcW w:w="1434" w:type="pct"/>
          </w:tcPr>
          <w:p w14:paraId="769561AC" w14:textId="39C58B11" w:rsidR="00891461" w:rsidRPr="002C36C7" w:rsidRDefault="00891461" w:rsidP="009309C8">
            <w:pPr>
              <w:spacing w:before="120" w:after="120"/>
              <w:rPr>
                <w:rFonts w:ascii="Verdana" w:hAnsi="Verdana"/>
              </w:rPr>
            </w:pPr>
            <w:bookmarkStart w:id="8" w:name="OLE_LINK1"/>
            <w:bookmarkStart w:id="9" w:name="OLE_LINK2"/>
            <w:r>
              <w:rPr>
                <w:rFonts w:ascii="Verdana" w:hAnsi="Verdana"/>
              </w:rPr>
              <w:t xml:space="preserve">Personal Choice Drug </w:t>
            </w:r>
            <w:bookmarkEnd w:id="8"/>
            <w:bookmarkEnd w:id="9"/>
          </w:p>
        </w:tc>
        <w:tc>
          <w:tcPr>
            <w:tcW w:w="3566" w:type="pct"/>
          </w:tcPr>
          <w:p w14:paraId="5BD102C9" w14:textId="77BC6D78" w:rsidR="00891461" w:rsidRPr="00CF2B94" w:rsidRDefault="00891461" w:rsidP="009309C8">
            <w:pPr>
              <w:spacing w:before="120" w:after="120"/>
              <w:rPr>
                <w:rFonts w:ascii="Verdana" w:hAnsi="Verdana"/>
              </w:rPr>
            </w:pPr>
            <w:r>
              <w:rPr>
                <w:rFonts w:ascii="Verdana" w:hAnsi="Verdana"/>
              </w:rPr>
              <w:t xml:space="preserve">A </w:t>
            </w:r>
            <w:r w:rsidRPr="00891461">
              <w:rPr>
                <w:rFonts w:ascii="Verdana" w:hAnsi="Verdana"/>
              </w:rPr>
              <w:t xml:space="preserve">drug that is a choice because it might improve </w:t>
            </w:r>
            <w:r>
              <w:rPr>
                <w:rFonts w:ascii="Verdana" w:hAnsi="Verdana"/>
              </w:rPr>
              <w:t>a member’s</w:t>
            </w:r>
            <w:r w:rsidRPr="00891461">
              <w:rPr>
                <w:rFonts w:ascii="Verdana" w:hAnsi="Verdana"/>
              </w:rPr>
              <w:t xml:space="preserve"> life, function</w:t>
            </w:r>
            <w:r>
              <w:rPr>
                <w:rFonts w:ascii="Verdana" w:hAnsi="Verdana"/>
              </w:rPr>
              <w:t>,</w:t>
            </w:r>
            <w:r w:rsidRPr="00891461">
              <w:rPr>
                <w:rFonts w:ascii="Verdana" w:hAnsi="Verdana"/>
              </w:rPr>
              <w:t xml:space="preserve"> or appearance as opposed to a drug </w:t>
            </w:r>
            <w:r>
              <w:rPr>
                <w:rFonts w:ascii="Verdana" w:hAnsi="Verdana"/>
              </w:rPr>
              <w:t xml:space="preserve">taken to cure or manage an illness. </w:t>
            </w:r>
          </w:p>
        </w:tc>
      </w:tr>
      <w:tr w:rsidR="00410D46" w:rsidRPr="004E00B6" w14:paraId="4B5883ED" w14:textId="77777777" w:rsidTr="00E72957">
        <w:tc>
          <w:tcPr>
            <w:tcW w:w="1434" w:type="pct"/>
          </w:tcPr>
          <w:p w14:paraId="409DE2AF" w14:textId="77777777" w:rsidR="00410D46" w:rsidRPr="002C36C7" w:rsidRDefault="00410D46" w:rsidP="009309C8">
            <w:pPr>
              <w:autoSpaceDE w:val="0"/>
              <w:autoSpaceDN w:val="0"/>
              <w:adjustRightInd w:val="0"/>
              <w:spacing w:before="120" w:after="120"/>
              <w:rPr>
                <w:rFonts w:ascii="Verdana" w:hAnsi="Verdana"/>
                <w:color w:val="000000"/>
              </w:rPr>
            </w:pPr>
            <w:r w:rsidRPr="002C36C7">
              <w:rPr>
                <w:rFonts w:ascii="Verdana" w:hAnsi="Verdana"/>
                <w:color w:val="000000"/>
              </w:rPr>
              <w:t>Pharmacare</w:t>
            </w:r>
          </w:p>
        </w:tc>
        <w:tc>
          <w:tcPr>
            <w:tcW w:w="3566" w:type="pct"/>
          </w:tcPr>
          <w:p w14:paraId="2DD479FC" w14:textId="68686B65" w:rsidR="00410D46" w:rsidRPr="00BC4DA8" w:rsidRDefault="00410D46" w:rsidP="00BC4DA8">
            <w:pPr>
              <w:autoSpaceDE w:val="0"/>
              <w:autoSpaceDN w:val="0"/>
              <w:adjustRightInd w:val="0"/>
              <w:spacing w:before="120" w:after="120"/>
              <w:ind w:firstLine="27"/>
              <w:rPr>
                <w:noProof/>
              </w:rPr>
            </w:pPr>
            <w:r w:rsidRPr="006B3934">
              <w:rPr>
                <w:rFonts w:ascii="Verdana" w:hAnsi="Verdana"/>
              </w:rPr>
              <w:t>Pharmacy Benefit Manager (PBM), subsidiary of CVS</w:t>
            </w:r>
            <w:r>
              <w:rPr>
                <w:rFonts w:ascii="Verdana" w:hAnsi="Verdana"/>
              </w:rPr>
              <w:t xml:space="preserve"> Health</w:t>
            </w:r>
            <w:r w:rsidR="00DA15D6">
              <w:rPr>
                <w:rFonts w:ascii="Verdana" w:hAnsi="Verdana"/>
              </w:rPr>
              <w:t xml:space="preserve">. </w:t>
            </w:r>
            <w:r w:rsidRPr="00BF39F0">
              <w:rPr>
                <w:rFonts w:ascii="Verdana" w:hAnsi="Verdana"/>
              </w:rPr>
              <w:t xml:space="preserve">Name of the PBM for Legacy </w:t>
            </w:r>
            <w:r>
              <w:rPr>
                <w:rFonts w:ascii="Verdana" w:hAnsi="Verdana"/>
              </w:rPr>
              <w:t>our</w:t>
            </w:r>
            <w:r w:rsidRPr="00BF39F0">
              <w:rPr>
                <w:rFonts w:ascii="Verdana" w:hAnsi="Verdana"/>
              </w:rPr>
              <w:t xml:space="preserve"> Mail Order Clients, operating on a different platform than PeopleSafe</w:t>
            </w:r>
            <w:r w:rsidR="00DA15D6">
              <w:t xml:space="preserve">. </w:t>
            </w:r>
          </w:p>
        </w:tc>
      </w:tr>
      <w:tr w:rsidR="00410D46" w:rsidRPr="004E00B6" w14:paraId="370DBDB7" w14:textId="77777777" w:rsidTr="00E72957">
        <w:tc>
          <w:tcPr>
            <w:tcW w:w="1434" w:type="pct"/>
          </w:tcPr>
          <w:p w14:paraId="6639BEB4" w14:textId="77777777" w:rsidR="00410D46" w:rsidRPr="002C36C7" w:rsidRDefault="00410D46" w:rsidP="009309C8">
            <w:pPr>
              <w:autoSpaceDE w:val="0"/>
              <w:autoSpaceDN w:val="0"/>
              <w:adjustRightInd w:val="0"/>
              <w:spacing w:before="120" w:after="120"/>
              <w:rPr>
                <w:rFonts w:ascii="Verdana" w:hAnsi="Verdana"/>
                <w:color w:val="000000"/>
              </w:rPr>
            </w:pPr>
            <w:r w:rsidRPr="002C36C7">
              <w:rPr>
                <w:rFonts w:ascii="Verdana" w:hAnsi="Verdana"/>
                <w:color w:val="000000"/>
              </w:rPr>
              <w:t>Pharmaceutical Care</w:t>
            </w:r>
          </w:p>
        </w:tc>
        <w:tc>
          <w:tcPr>
            <w:tcW w:w="3566" w:type="pct"/>
          </w:tcPr>
          <w:p w14:paraId="0D27484F" w14:textId="2196A12F" w:rsidR="00410D46" w:rsidRPr="006B3934" w:rsidRDefault="00410D46" w:rsidP="00BC4DA8">
            <w:pPr>
              <w:autoSpaceDE w:val="0"/>
              <w:autoSpaceDN w:val="0"/>
              <w:adjustRightInd w:val="0"/>
              <w:spacing w:before="120" w:after="120"/>
              <w:ind w:firstLine="27"/>
              <w:rPr>
                <w:rFonts w:ascii="Verdana" w:hAnsi="Verdana"/>
              </w:rPr>
            </w:pPr>
            <w:r>
              <w:rPr>
                <w:rFonts w:ascii="Verdana" w:hAnsi="Verdana"/>
              </w:rPr>
              <w:t>R</w:t>
            </w:r>
            <w:r w:rsidRPr="006B3934">
              <w:rPr>
                <w:rFonts w:ascii="Verdana" w:hAnsi="Verdana"/>
              </w:rPr>
              <w:t>epresents a wide range of pharmacist services (assessment, monitoring, education, etc</w:t>
            </w:r>
            <w:r>
              <w:rPr>
                <w:rFonts w:ascii="Verdana" w:hAnsi="Verdana"/>
              </w:rPr>
              <w:t>.</w:t>
            </w:r>
            <w:r w:rsidRPr="006B3934">
              <w:rPr>
                <w:rFonts w:ascii="Verdana" w:hAnsi="Verdana"/>
              </w:rPr>
              <w:t>) that promote comprehensive, coordinated management of a member’s medication use with the goal of optimum outcomes</w:t>
            </w:r>
            <w:r>
              <w:rPr>
                <w:rFonts w:ascii="Verdana" w:hAnsi="Verdana"/>
              </w:rPr>
              <w:t>.</w:t>
            </w:r>
          </w:p>
        </w:tc>
      </w:tr>
      <w:tr w:rsidR="00410D46" w:rsidRPr="004E00B6" w14:paraId="78FD3441" w14:textId="77777777" w:rsidTr="00E72957">
        <w:tc>
          <w:tcPr>
            <w:tcW w:w="1434" w:type="pct"/>
          </w:tcPr>
          <w:p w14:paraId="530F5E5E" w14:textId="77777777" w:rsidR="00410D46" w:rsidRPr="002C36C7" w:rsidRDefault="00410D46" w:rsidP="009309C8">
            <w:pPr>
              <w:autoSpaceDE w:val="0"/>
              <w:autoSpaceDN w:val="0"/>
              <w:adjustRightInd w:val="0"/>
              <w:spacing w:before="120" w:after="120"/>
              <w:rPr>
                <w:rFonts w:ascii="Verdana" w:hAnsi="Verdana"/>
                <w:color w:val="000000"/>
              </w:rPr>
            </w:pPr>
            <w:r w:rsidRPr="002C36C7">
              <w:rPr>
                <w:rFonts w:ascii="Verdana" w:hAnsi="Verdana"/>
                <w:color w:val="000000"/>
              </w:rPr>
              <w:t>Pharmacoeconomics</w:t>
            </w:r>
          </w:p>
        </w:tc>
        <w:tc>
          <w:tcPr>
            <w:tcW w:w="3566" w:type="pct"/>
          </w:tcPr>
          <w:p w14:paraId="26146F43" w14:textId="291D7648" w:rsidR="00410D46" w:rsidRPr="00BC4DA8" w:rsidRDefault="00410D46" w:rsidP="00BC4DA8">
            <w:pPr>
              <w:autoSpaceDE w:val="0"/>
              <w:autoSpaceDN w:val="0"/>
              <w:adjustRightInd w:val="0"/>
              <w:spacing w:before="120" w:after="120"/>
              <w:ind w:firstLine="27"/>
              <w:rPr>
                <w:rFonts w:ascii="Verdana" w:hAnsi="Verdana"/>
                <w:bCs/>
              </w:rPr>
            </w:pPr>
            <w:r>
              <w:rPr>
                <w:rFonts w:ascii="Verdana" w:hAnsi="Verdana"/>
                <w:bCs/>
              </w:rPr>
              <w:t>F</w:t>
            </w:r>
            <w:r w:rsidRPr="006B3934">
              <w:rPr>
                <w:rFonts w:ascii="Verdana" w:hAnsi="Verdana"/>
                <w:bCs/>
              </w:rPr>
              <w:t>ield of study and set of methodological tools for comparing costs and outcomes of drug or service utilization</w:t>
            </w:r>
            <w:r w:rsidR="00DA15D6" w:rsidRPr="006B3934">
              <w:rPr>
                <w:rFonts w:ascii="Verdana" w:hAnsi="Verdana"/>
                <w:bCs/>
              </w:rPr>
              <w:t xml:space="preserve">. </w:t>
            </w:r>
            <w:r w:rsidRPr="006B3934">
              <w:rPr>
                <w:rFonts w:ascii="Verdana" w:hAnsi="Verdana"/>
                <w:bCs/>
              </w:rPr>
              <w:t>The three most common types of analysis are cost-minimization (avoidance), cost-benefit, and cost-effectiveness.</w:t>
            </w:r>
          </w:p>
        </w:tc>
      </w:tr>
      <w:tr w:rsidR="00410D46" w:rsidRPr="004E00B6" w14:paraId="7F49F170" w14:textId="77777777" w:rsidTr="00E72957">
        <w:tc>
          <w:tcPr>
            <w:tcW w:w="1434" w:type="pct"/>
          </w:tcPr>
          <w:p w14:paraId="0AF9B455" w14:textId="77777777" w:rsidR="00410D46" w:rsidRPr="002C36C7" w:rsidRDefault="00410D46" w:rsidP="009309C8">
            <w:pPr>
              <w:autoSpaceDE w:val="0"/>
              <w:autoSpaceDN w:val="0"/>
              <w:adjustRightInd w:val="0"/>
              <w:spacing w:before="120" w:after="120"/>
              <w:rPr>
                <w:rFonts w:ascii="Verdana" w:hAnsi="Verdana"/>
                <w:color w:val="000000"/>
              </w:rPr>
            </w:pPr>
            <w:r w:rsidRPr="002C36C7">
              <w:rPr>
                <w:rFonts w:ascii="Verdana" w:hAnsi="Verdana"/>
                <w:color w:val="000000"/>
              </w:rPr>
              <w:t>Pharmacoepidemiology</w:t>
            </w:r>
          </w:p>
        </w:tc>
        <w:tc>
          <w:tcPr>
            <w:tcW w:w="3566" w:type="pct"/>
          </w:tcPr>
          <w:p w14:paraId="00C777C2" w14:textId="2C73CC31" w:rsidR="00410D46" w:rsidRPr="00BC4DA8" w:rsidRDefault="00410D46" w:rsidP="00BC4DA8">
            <w:pPr>
              <w:autoSpaceDE w:val="0"/>
              <w:autoSpaceDN w:val="0"/>
              <w:adjustRightInd w:val="0"/>
              <w:spacing w:before="120" w:after="120"/>
              <w:ind w:firstLine="27"/>
              <w:rPr>
                <w:rFonts w:ascii="Verdana" w:hAnsi="Verdana"/>
                <w:bCs/>
              </w:rPr>
            </w:pPr>
            <w:r>
              <w:rPr>
                <w:rFonts w:ascii="Verdana" w:hAnsi="Verdana"/>
                <w:bCs/>
              </w:rPr>
              <w:t>F</w:t>
            </w:r>
            <w:r w:rsidRPr="006B3934">
              <w:rPr>
                <w:rFonts w:ascii="Verdana" w:hAnsi="Verdana"/>
                <w:bCs/>
              </w:rPr>
              <w:t>ield of study and science of determining or promoting appropriate pharmaceutical intervention(s), either on a member population or individual member and prescriber basis</w:t>
            </w:r>
            <w:r>
              <w:rPr>
                <w:rFonts w:ascii="Verdana" w:hAnsi="Verdana"/>
                <w:bCs/>
              </w:rPr>
              <w:t>.</w:t>
            </w:r>
          </w:p>
        </w:tc>
      </w:tr>
      <w:tr w:rsidR="00410D46" w:rsidRPr="004E00B6" w14:paraId="1BEE7CB1" w14:textId="77777777" w:rsidTr="00E72957">
        <w:tc>
          <w:tcPr>
            <w:tcW w:w="1434" w:type="pct"/>
          </w:tcPr>
          <w:p w14:paraId="38BFDCB3" w14:textId="77777777" w:rsidR="00410D46" w:rsidRPr="002C36C7" w:rsidRDefault="00410D46" w:rsidP="009309C8">
            <w:pPr>
              <w:autoSpaceDE w:val="0"/>
              <w:autoSpaceDN w:val="0"/>
              <w:adjustRightInd w:val="0"/>
              <w:spacing w:before="120" w:after="120"/>
              <w:rPr>
                <w:rFonts w:ascii="Verdana" w:hAnsi="Verdana"/>
                <w:color w:val="000000"/>
              </w:rPr>
            </w:pPr>
            <w:r w:rsidRPr="002C36C7">
              <w:rPr>
                <w:rFonts w:ascii="Verdana" w:hAnsi="Verdana"/>
                <w:color w:val="000000"/>
              </w:rPr>
              <w:t>Pharmacology</w:t>
            </w:r>
          </w:p>
        </w:tc>
        <w:tc>
          <w:tcPr>
            <w:tcW w:w="3566" w:type="pct"/>
          </w:tcPr>
          <w:p w14:paraId="33353993" w14:textId="68996B98" w:rsidR="00410D46" w:rsidRPr="006B3934" w:rsidRDefault="00410D46" w:rsidP="00BC4DA8">
            <w:pPr>
              <w:autoSpaceDE w:val="0"/>
              <w:autoSpaceDN w:val="0"/>
              <w:adjustRightInd w:val="0"/>
              <w:spacing w:before="120" w:after="120"/>
              <w:ind w:firstLine="27"/>
              <w:rPr>
                <w:rFonts w:ascii="Verdana" w:hAnsi="Verdana"/>
              </w:rPr>
            </w:pPr>
            <w:r>
              <w:rPr>
                <w:rFonts w:ascii="Verdana" w:hAnsi="Verdana"/>
              </w:rPr>
              <w:t>S</w:t>
            </w:r>
            <w:r w:rsidRPr="006B3934">
              <w:rPr>
                <w:rFonts w:ascii="Verdana" w:hAnsi="Verdana"/>
              </w:rPr>
              <w:t>cience of dealing with the chemistry and physiologic use or effects of a medication in humans</w:t>
            </w:r>
            <w:r>
              <w:rPr>
                <w:rFonts w:ascii="Verdana" w:hAnsi="Verdana"/>
              </w:rPr>
              <w:t>.</w:t>
            </w:r>
          </w:p>
        </w:tc>
      </w:tr>
      <w:tr w:rsidR="00410D46" w:rsidRPr="004E00B6" w14:paraId="5B7F754E" w14:textId="77777777" w:rsidTr="00E72957">
        <w:tc>
          <w:tcPr>
            <w:tcW w:w="1434" w:type="pct"/>
          </w:tcPr>
          <w:p w14:paraId="538B3CD6" w14:textId="77777777" w:rsidR="00410D46" w:rsidRPr="002C36C7" w:rsidRDefault="00410D46" w:rsidP="009309C8">
            <w:pPr>
              <w:autoSpaceDE w:val="0"/>
              <w:autoSpaceDN w:val="0"/>
              <w:adjustRightInd w:val="0"/>
              <w:spacing w:before="120" w:after="120"/>
              <w:rPr>
                <w:rFonts w:ascii="Verdana" w:hAnsi="Verdana"/>
                <w:color w:val="000000"/>
              </w:rPr>
            </w:pPr>
            <w:r w:rsidRPr="002C36C7">
              <w:rPr>
                <w:rFonts w:ascii="Verdana" w:hAnsi="Verdana"/>
                <w:color w:val="000000"/>
              </w:rPr>
              <w:t>Pharmacy Audits</w:t>
            </w:r>
          </w:p>
        </w:tc>
        <w:tc>
          <w:tcPr>
            <w:tcW w:w="3566" w:type="pct"/>
          </w:tcPr>
          <w:p w14:paraId="4F11087D" w14:textId="7427F925" w:rsidR="00410D46" w:rsidRPr="006B3934" w:rsidRDefault="00410D46" w:rsidP="00BC4DA8">
            <w:pPr>
              <w:autoSpaceDE w:val="0"/>
              <w:autoSpaceDN w:val="0"/>
              <w:adjustRightInd w:val="0"/>
              <w:spacing w:before="120" w:after="120"/>
              <w:ind w:firstLine="27"/>
              <w:rPr>
                <w:rFonts w:ascii="Verdana" w:hAnsi="Verdana"/>
              </w:rPr>
            </w:pPr>
            <w:r>
              <w:rPr>
                <w:rFonts w:ascii="Verdana" w:hAnsi="Verdana"/>
              </w:rPr>
              <w:t>A</w:t>
            </w:r>
            <w:r w:rsidRPr="006B3934">
              <w:rPr>
                <w:rFonts w:ascii="Verdana" w:hAnsi="Verdana"/>
              </w:rPr>
              <w:t xml:space="preserve">nalysis of specific pharmacy records and data conducted by </w:t>
            </w:r>
            <w:r>
              <w:rPr>
                <w:rFonts w:ascii="Verdana" w:hAnsi="Verdana"/>
              </w:rPr>
              <w:t>our</w:t>
            </w:r>
            <w:r w:rsidRPr="006B3934">
              <w:rPr>
                <w:rFonts w:ascii="Verdana" w:hAnsi="Verdana"/>
              </w:rPr>
              <w:t xml:space="preserve"> specially trained auditing team at the individual pharmacy location</w:t>
            </w:r>
            <w:r w:rsidR="00DA15D6" w:rsidRPr="006B3934">
              <w:rPr>
                <w:rFonts w:ascii="Verdana" w:hAnsi="Verdana"/>
              </w:rPr>
              <w:t xml:space="preserve">. </w:t>
            </w:r>
            <w:r w:rsidRPr="006B3934">
              <w:rPr>
                <w:rFonts w:ascii="Verdana" w:hAnsi="Verdana"/>
              </w:rPr>
              <w:t xml:space="preserve">The purpose of such audits is to verify pharmacy compliance with established </w:t>
            </w:r>
            <w:r>
              <w:rPr>
                <w:rFonts w:ascii="Verdana" w:hAnsi="Verdana"/>
              </w:rPr>
              <w:t>our</w:t>
            </w:r>
            <w:r w:rsidRPr="006B3934">
              <w:rPr>
                <w:rFonts w:ascii="Verdana" w:hAnsi="Verdana"/>
              </w:rPr>
              <w:t xml:space="preserve"> standards for filing claims and receiving reimbursement.</w:t>
            </w:r>
          </w:p>
        </w:tc>
      </w:tr>
      <w:tr w:rsidR="00410D46" w:rsidRPr="004E00B6" w14:paraId="1986352D" w14:textId="77777777" w:rsidTr="00E72957">
        <w:tc>
          <w:tcPr>
            <w:tcW w:w="1434" w:type="pct"/>
          </w:tcPr>
          <w:p w14:paraId="55FE4BB6" w14:textId="77777777" w:rsidR="00410D46" w:rsidRPr="002C36C7" w:rsidRDefault="00410D46" w:rsidP="009309C8">
            <w:pPr>
              <w:autoSpaceDE w:val="0"/>
              <w:autoSpaceDN w:val="0"/>
              <w:adjustRightInd w:val="0"/>
              <w:spacing w:before="120" w:after="120"/>
              <w:rPr>
                <w:rFonts w:ascii="Verdana" w:hAnsi="Verdana"/>
                <w:color w:val="000000"/>
              </w:rPr>
            </w:pPr>
            <w:r w:rsidRPr="002C36C7">
              <w:rPr>
                <w:rFonts w:ascii="Verdana" w:hAnsi="Verdana"/>
                <w:color w:val="000000"/>
              </w:rPr>
              <w:t>Pharmacy Billing &amp; Payment</w:t>
            </w:r>
          </w:p>
        </w:tc>
        <w:tc>
          <w:tcPr>
            <w:tcW w:w="3566" w:type="pct"/>
          </w:tcPr>
          <w:p w14:paraId="283522D6" w14:textId="725888D2" w:rsidR="00410D46" w:rsidRDefault="00410D46" w:rsidP="00BC4DA8">
            <w:pPr>
              <w:autoSpaceDE w:val="0"/>
              <w:autoSpaceDN w:val="0"/>
              <w:adjustRightInd w:val="0"/>
              <w:spacing w:before="120" w:after="120"/>
              <w:ind w:firstLine="27"/>
              <w:rPr>
                <w:rFonts w:ascii="Verdana" w:hAnsi="Verdana"/>
              </w:rPr>
            </w:pPr>
            <w:r w:rsidRPr="006B3934">
              <w:rPr>
                <w:rFonts w:ascii="Verdana" w:hAnsi="Verdana"/>
              </w:rPr>
              <w:t>Invoicing to and collection of Pharmacy fees due</w:t>
            </w:r>
            <w:r>
              <w:rPr>
                <w:rFonts w:ascii="Verdana" w:hAnsi="Verdana"/>
              </w:rPr>
              <w:t>.</w:t>
            </w:r>
            <w:r w:rsidRPr="006B3934">
              <w:rPr>
                <w:rFonts w:ascii="Verdana" w:hAnsi="Verdana"/>
              </w:rPr>
              <w:t xml:space="preserve"> Disbursement of funds to a Pharmacy for products/services delivered/rendered to a plan member under the drug pricing &amp; reimbursement terms of the Pharmacy Network selected by the Insurer of the plan member.</w:t>
            </w:r>
          </w:p>
        </w:tc>
      </w:tr>
      <w:tr w:rsidR="00410D46" w:rsidRPr="004E00B6" w14:paraId="4A916F4E" w14:textId="77777777" w:rsidTr="00E72957">
        <w:tc>
          <w:tcPr>
            <w:tcW w:w="1434" w:type="pct"/>
          </w:tcPr>
          <w:p w14:paraId="7E8E99CE" w14:textId="77777777" w:rsidR="00410D46" w:rsidRPr="002C36C7" w:rsidRDefault="00410D46" w:rsidP="009309C8">
            <w:pPr>
              <w:autoSpaceDE w:val="0"/>
              <w:autoSpaceDN w:val="0"/>
              <w:adjustRightInd w:val="0"/>
              <w:spacing w:before="120" w:after="120"/>
              <w:rPr>
                <w:rFonts w:ascii="Verdana" w:hAnsi="Verdana"/>
                <w:color w:val="000000"/>
              </w:rPr>
            </w:pPr>
            <w:r w:rsidRPr="002C36C7">
              <w:rPr>
                <w:rFonts w:ascii="Verdana" w:hAnsi="Verdana"/>
                <w:color w:val="000000"/>
              </w:rPr>
              <w:t>Pharmacy Chain</w:t>
            </w:r>
          </w:p>
        </w:tc>
        <w:tc>
          <w:tcPr>
            <w:tcW w:w="3566" w:type="pct"/>
          </w:tcPr>
          <w:p w14:paraId="4679D29B" w14:textId="28C58501" w:rsidR="00410D46" w:rsidRDefault="00410D46" w:rsidP="00BC4DA8">
            <w:pPr>
              <w:autoSpaceDE w:val="0"/>
              <w:autoSpaceDN w:val="0"/>
              <w:adjustRightInd w:val="0"/>
              <w:spacing w:before="120" w:after="120"/>
              <w:ind w:firstLine="27"/>
              <w:rPr>
                <w:rFonts w:ascii="Verdana" w:hAnsi="Verdana"/>
              </w:rPr>
            </w:pPr>
            <w:r>
              <w:rPr>
                <w:rFonts w:ascii="Verdana" w:hAnsi="Verdana"/>
              </w:rPr>
              <w:t>G</w:t>
            </w:r>
            <w:r w:rsidRPr="006B3934">
              <w:rPr>
                <w:rFonts w:ascii="Verdana" w:hAnsi="Verdana"/>
              </w:rPr>
              <w:t>roup of pharmacies centrally owned and operated to deliver prescription drug dispensing and related services under a common company name</w:t>
            </w:r>
            <w:r>
              <w:rPr>
                <w:rFonts w:ascii="Verdana" w:hAnsi="Verdana"/>
              </w:rPr>
              <w:t>.</w:t>
            </w:r>
          </w:p>
        </w:tc>
      </w:tr>
      <w:tr w:rsidR="00410D46" w:rsidRPr="004E00B6" w14:paraId="0E61DFC3" w14:textId="77777777" w:rsidTr="00E72957">
        <w:tc>
          <w:tcPr>
            <w:tcW w:w="1434" w:type="pct"/>
          </w:tcPr>
          <w:p w14:paraId="55D03FAC" w14:textId="77777777" w:rsidR="00410D46" w:rsidRPr="002C36C7" w:rsidRDefault="00410D46" w:rsidP="009309C8">
            <w:pPr>
              <w:autoSpaceDE w:val="0"/>
              <w:autoSpaceDN w:val="0"/>
              <w:adjustRightInd w:val="0"/>
              <w:spacing w:before="120" w:after="120"/>
              <w:rPr>
                <w:rFonts w:ascii="Verdana" w:hAnsi="Verdana"/>
              </w:rPr>
            </w:pPr>
            <w:r w:rsidRPr="002C36C7">
              <w:rPr>
                <w:rFonts w:ascii="Verdana" w:hAnsi="Verdana"/>
                <w:color w:val="000000"/>
              </w:rPr>
              <w:t>Pharmacy Closed Panel</w:t>
            </w:r>
          </w:p>
        </w:tc>
        <w:tc>
          <w:tcPr>
            <w:tcW w:w="3566" w:type="pct"/>
          </w:tcPr>
          <w:p w14:paraId="53841D38" w14:textId="52159837" w:rsidR="00410D46" w:rsidRPr="003A027D" w:rsidRDefault="00410D46" w:rsidP="00BC4DA8">
            <w:pPr>
              <w:autoSpaceDE w:val="0"/>
              <w:autoSpaceDN w:val="0"/>
              <w:adjustRightInd w:val="0"/>
              <w:spacing w:before="120" w:after="120"/>
              <w:ind w:firstLine="27"/>
              <w:rPr>
                <w:rFonts w:ascii="Verdana" w:hAnsi="Verdana"/>
              </w:rPr>
            </w:pPr>
            <w:r>
              <w:rPr>
                <w:rFonts w:ascii="Verdana" w:hAnsi="Verdana"/>
              </w:rPr>
              <w:t>L</w:t>
            </w:r>
            <w:r w:rsidRPr="006B3934">
              <w:rPr>
                <w:rFonts w:ascii="Verdana" w:hAnsi="Verdana"/>
              </w:rPr>
              <w:t>isting of pharmacies who will participate in a client</w:t>
            </w:r>
            <w:r>
              <w:rPr>
                <w:rFonts w:ascii="Verdana" w:hAnsi="Verdana"/>
              </w:rPr>
              <w:t>’</w:t>
            </w:r>
            <w:r w:rsidRPr="006B3934">
              <w:rPr>
                <w:rFonts w:ascii="Verdana" w:hAnsi="Verdana"/>
              </w:rPr>
              <w:t>s program</w:t>
            </w:r>
            <w:r w:rsidR="00DA15D6" w:rsidRPr="006B3934">
              <w:rPr>
                <w:rFonts w:ascii="Verdana" w:hAnsi="Verdana"/>
              </w:rPr>
              <w:t xml:space="preserve">. </w:t>
            </w:r>
            <w:r w:rsidRPr="006B3934">
              <w:rPr>
                <w:rFonts w:ascii="Verdana" w:hAnsi="Verdana"/>
              </w:rPr>
              <w:t>The pharmacy will be listed by name and pharmacy number.</w:t>
            </w:r>
          </w:p>
        </w:tc>
      </w:tr>
      <w:tr w:rsidR="00410D46" w:rsidRPr="004E00B6" w14:paraId="101F98D5" w14:textId="77777777" w:rsidTr="00E72957">
        <w:tc>
          <w:tcPr>
            <w:tcW w:w="1434" w:type="pct"/>
          </w:tcPr>
          <w:p w14:paraId="21F04FEA" w14:textId="77777777" w:rsidR="00410D46" w:rsidRPr="002C36C7" w:rsidRDefault="00410D46" w:rsidP="009309C8">
            <w:pPr>
              <w:autoSpaceDE w:val="0"/>
              <w:autoSpaceDN w:val="0"/>
              <w:adjustRightInd w:val="0"/>
              <w:spacing w:before="120" w:after="120"/>
              <w:ind w:firstLine="27"/>
              <w:rPr>
                <w:rFonts w:ascii="Verdana" w:hAnsi="Verdana"/>
              </w:rPr>
            </w:pPr>
            <w:r w:rsidRPr="002C36C7">
              <w:rPr>
                <w:rFonts w:ascii="Verdana" w:hAnsi="Verdana"/>
                <w:color w:val="000000"/>
              </w:rPr>
              <w:t>Pharmacy Database</w:t>
            </w:r>
          </w:p>
        </w:tc>
        <w:tc>
          <w:tcPr>
            <w:tcW w:w="3566" w:type="pct"/>
          </w:tcPr>
          <w:p w14:paraId="18BFC61A" w14:textId="65E3852C" w:rsidR="00410D46" w:rsidRPr="003A027D" w:rsidRDefault="00410D46" w:rsidP="00BC4DA8">
            <w:pPr>
              <w:autoSpaceDE w:val="0"/>
              <w:autoSpaceDN w:val="0"/>
              <w:adjustRightInd w:val="0"/>
              <w:spacing w:before="120" w:after="120"/>
              <w:ind w:firstLine="27"/>
              <w:rPr>
                <w:rFonts w:ascii="Verdana" w:hAnsi="Verdana"/>
              </w:rPr>
            </w:pPr>
            <w:r>
              <w:rPr>
                <w:rFonts w:ascii="Verdana" w:hAnsi="Verdana"/>
              </w:rPr>
              <w:t>D</w:t>
            </w:r>
            <w:r w:rsidRPr="006B3934">
              <w:rPr>
                <w:rFonts w:ascii="Verdana" w:hAnsi="Verdana"/>
              </w:rPr>
              <w:t xml:space="preserve">atabase containing information pertaining to each individual pharmacy, such as pharmacy name, type of pharmacy, method of claims submission, payment method, </w:t>
            </w:r>
            <w:r w:rsidR="00DA15D6" w:rsidRPr="006B3934">
              <w:rPr>
                <w:rFonts w:ascii="Verdana" w:hAnsi="Verdana"/>
              </w:rPr>
              <w:t xml:space="preserve">etc. </w:t>
            </w:r>
            <w:r w:rsidRPr="006B3934">
              <w:rPr>
                <w:rFonts w:ascii="Verdana" w:hAnsi="Verdana"/>
              </w:rPr>
              <w:t>Statistical information on the number of paid claims and rejects for each cycle, as well as adjustment totals, is also provided</w:t>
            </w:r>
            <w:r w:rsidR="00DA15D6" w:rsidRPr="006B3934">
              <w:rPr>
                <w:rFonts w:ascii="Verdana" w:hAnsi="Verdana"/>
              </w:rPr>
              <w:t xml:space="preserve">. </w:t>
            </w:r>
            <w:r w:rsidRPr="006B3934">
              <w:rPr>
                <w:rFonts w:ascii="Verdana" w:hAnsi="Verdana"/>
              </w:rPr>
              <w:t>This database is usually used in conjunction with the Chain Database and Address Database.</w:t>
            </w:r>
          </w:p>
        </w:tc>
      </w:tr>
      <w:tr w:rsidR="00410D46" w:rsidRPr="004E00B6" w14:paraId="29848400" w14:textId="77777777" w:rsidTr="00E72957">
        <w:tc>
          <w:tcPr>
            <w:tcW w:w="1434" w:type="pct"/>
          </w:tcPr>
          <w:p w14:paraId="7F029409" w14:textId="77777777" w:rsidR="00410D46" w:rsidRPr="002C36C7" w:rsidRDefault="00410D46" w:rsidP="009309C8">
            <w:pPr>
              <w:autoSpaceDE w:val="0"/>
              <w:autoSpaceDN w:val="0"/>
              <w:adjustRightInd w:val="0"/>
              <w:spacing w:before="120" w:after="120"/>
              <w:ind w:firstLine="27"/>
              <w:rPr>
                <w:rFonts w:ascii="Verdana" w:hAnsi="Verdana"/>
              </w:rPr>
            </w:pPr>
            <w:r w:rsidRPr="002C36C7">
              <w:rPr>
                <w:rFonts w:ascii="Verdana" w:hAnsi="Verdana"/>
                <w:color w:val="000000"/>
              </w:rPr>
              <w:t>Pharmacy Fees</w:t>
            </w:r>
          </w:p>
        </w:tc>
        <w:tc>
          <w:tcPr>
            <w:tcW w:w="3566" w:type="pct"/>
          </w:tcPr>
          <w:p w14:paraId="1D037AA3" w14:textId="75703863" w:rsidR="00410D46" w:rsidRPr="003A027D" w:rsidRDefault="00410D46" w:rsidP="00BC4DA8">
            <w:pPr>
              <w:autoSpaceDE w:val="0"/>
              <w:autoSpaceDN w:val="0"/>
              <w:adjustRightInd w:val="0"/>
              <w:spacing w:before="120" w:after="120"/>
              <w:ind w:firstLine="27"/>
              <w:rPr>
                <w:rFonts w:ascii="Verdana" w:hAnsi="Verdana"/>
              </w:rPr>
            </w:pPr>
            <w:r>
              <w:rPr>
                <w:rFonts w:ascii="Verdana" w:hAnsi="Verdana"/>
              </w:rPr>
              <w:t>B</w:t>
            </w:r>
            <w:r w:rsidRPr="006B3934">
              <w:rPr>
                <w:rFonts w:ascii="Verdana" w:hAnsi="Verdana"/>
              </w:rPr>
              <w:t xml:space="preserve">ase rate charged by </w:t>
            </w:r>
            <w:r>
              <w:rPr>
                <w:rFonts w:ascii="Verdana" w:hAnsi="Verdana"/>
              </w:rPr>
              <w:t>us</w:t>
            </w:r>
            <w:r w:rsidRPr="006B3934">
              <w:rPr>
                <w:rFonts w:ascii="Verdana" w:hAnsi="Verdana"/>
              </w:rPr>
              <w:t xml:space="preserve"> to a participating pharmacy for </w:t>
            </w:r>
            <w:r>
              <w:rPr>
                <w:rFonts w:ascii="Verdana" w:hAnsi="Verdana"/>
              </w:rPr>
              <w:t>our</w:t>
            </w:r>
            <w:r w:rsidRPr="006B3934">
              <w:rPr>
                <w:rFonts w:ascii="Verdana" w:hAnsi="Verdana"/>
              </w:rPr>
              <w:t xml:space="preserve"> service rendered</w:t>
            </w:r>
            <w:r w:rsidR="00DA15D6" w:rsidRPr="006B3934">
              <w:rPr>
                <w:rFonts w:ascii="Verdana" w:hAnsi="Verdana"/>
              </w:rPr>
              <w:t xml:space="preserve">. </w:t>
            </w:r>
            <w:r w:rsidRPr="006B3934">
              <w:rPr>
                <w:rFonts w:ascii="Verdana" w:hAnsi="Verdana"/>
              </w:rPr>
              <w:t>Generally consists of per claim base administrative charge, enrollment charge, activation charge, and claim audit charge. (Relating to Administrative Fees)</w:t>
            </w:r>
          </w:p>
        </w:tc>
      </w:tr>
      <w:tr w:rsidR="00410D46" w:rsidRPr="004E00B6" w14:paraId="4AC87E68" w14:textId="77777777" w:rsidTr="00E72957">
        <w:tc>
          <w:tcPr>
            <w:tcW w:w="1434" w:type="pct"/>
          </w:tcPr>
          <w:p w14:paraId="4017D397" w14:textId="77777777" w:rsidR="00410D46" w:rsidRPr="002C36C7" w:rsidRDefault="00410D46" w:rsidP="009309C8">
            <w:pPr>
              <w:autoSpaceDE w:val="0"/>
              <w:autoSpaceDN w:val="0"/>
              <w:adjustRightInd w:val="0"/>
              <w:spacing w:before="120" w:after="120"/>
              <w:ind w:firstLine="27"/>
              <w:rPr>
                <w:rFonts w:ascii="Verdana" w:hAnsi="Verdana"/>
              </w:rPr>
            </w:pPr>
            <w:r w:rsidRPr="002C36C7">
              <w:rPr>
                <w:rFonts w:ascii="Verdana" w:hAnsi="Verdana"/>
                <w:color w:val="000000"/>
              </w:rPr>
              <w:t>Pharmacy Generic Incentive</w:t>
            </w:r>
          </w:p>
        </w:tc>
        <w:tc>
          <w:tcPr>
            <w:tcW w:w="3566" w:type="pct"/>
          </w:tcPr>
          <w:p w14:paraId="115D7E71" w14:textId="66D00F79" w:rsidR="00410D46" w:rsidRPr="003A027D" w:rsidRDefault="00410D46" w:rsidP="00BC4DA8">
            <w:pPr>
              <w:autoSpaceDE w:val="0"/>
              <w:autoSpaceDN w:val="0"/>
              <w:adjustRightInd w:val="0"/>
              <w:spacing w:before="120" w:after="120"/>
              <w:ind w:firstLine="27"/>
              <w:rPr>
                <w:rFonts w:ascii="Verdana" w:hAnsi="Verdana"/>
              </w:rPr>
            </w:pPr>
            <w:r>
              <w:rPr>
                <w:rFonts w:ascii="Verdana" w:hAnsi="Verdana"/>
              </w:rPr>
              <w:t>U</w:t>
            </w:r>
            <w:r w:rsidRPr="006B3934">
              <w:rPr>
                <w:rFonts w:ascii="Verdana" w:hAnsi="Verdana"/>
              </w:rPr>
              <w:t>tilization of specific financial incentives and/or increased dispensing fees or reimbursement levels for the purpose of encouraging pharmacy behavior in the direction of generic substitution wherever possible and appropriate</w:t>
            </w:r>
            <w:r>
              <w:rPr>
                <w:rFonts w:ascii="Verdana" w:hAnsi="Verdana"/>
              </w:rPr>
              <w:t>.</w:t>
            </w:r>
          </w:p>
        </w:tc>
      </w:tr>
      <w:tr w:rsidR="00410D46" w:rsidRPr="004E00B6" w14:paraId="0BC7D501" w14:textId="77777777" w:rsidTr="00E72957">
        <w:tc>
          <w:tcPr>
            <w:tcW w:w="1434" w:type="pct"/>
          </w:tcPr>
          <w:p w14:paraId="6A6411F1" w14:textId="77777777" w:rsidR="00410D46" w:rsidRPr="002C36C7" w:rsidRDefault="00410D46" w:rsidP="009309C8">
            <w:pPr>
              <w:spacing w:before="120" w:after="120"/>
              <w:rPr>
                <w:rFonts w:ascii="Verdana" w:hAnsi="Verdana"/>
                <w:color w:val="000000"/>
              </w:rPr>
            </w:pPr>
            <w:r w:rsidRPr="002C36C7">
              <w:rPr>
                <w:rFonts w:ascii="Verdana" w:hAnsi="Verdana"/>
                <w:color w:val="000000"/>
              </w:rPr>
              <w:t>Pharmacy Innovation Company</w:t>
            </w:r>
          </w:p>
          <w:p w14:paraId="1C113972" w14:textId="77777777" w:rsidR="00410D46" w:rsidRPr="002C36C7" w:rsidRDefault="00410D46" w:rsidP="009309C8">
            <w:pPr>
              <w:autoSpaceDE w:val="0"/>
              <w:autoSpaceDN w:val="0"/>
              <w:adjustRightInd w:val="0"/>
              <w:spacing w:before="120" w:after="120"/>
              <w:ind w:firstLine="27"/>
              <w:rPr>
                <w:rFonts w:ascii="Verdana" w:hAnsi="Verdana"/>
              </w:rPr>
            </w:pPr>
          </w:p>
        </w:tc>
        <w:tc>
          <w:tcPr>
            <w:tcW w:w="3566" w:type="pct"/>
          </w:tcPr>
          <w:p w14:paraId="5BD59DA8" w14:textId="76C3F591" w:rsidR="00410D46" w:rsidRPr="00EF1FBB" w:rsidRDefault="00410D46" w:rsidP="009309C8">
            <w:pPr>
              <w:autoSpaceDE w:val="0"/>
              <w:autoSpaceDN w:val="0"/>
              <w:adjustRightInd w:val="0"/>
              <w:spacing w:before="120" w:after="120"/>
              <w:rPr>
                <w:rFonts w:ascii="Verdana" w:hAnsi="Verdana"/>
              </w:rPr>
            </w:pPr>
            <w:r w:rsidRPr="00EF1FBB">
              <w:rPr>
                <w:rFonts w:ascii="Verdana" w:hAnsi="Verdana"/>
              </w:rPr>
              <w:t>Being a Pharmacy Innovation Company includes</w:t>
            </w:r>
            <w:r w:rsidR="007D27C0">
              <w:rPr>
                <w:rFonts w:ascii="Verdana" w:hAnsi="Verdana"/>
              </w:rPr>
              <w:t xml:space="preserve">: </w:t>
            </w:r>
          </w:p>
          <w:p w14:paraId="2D0E2EAB" w14:textId="1E737DEF" w:rsidR="00410D46" w:rsidRPr="00EF1FBB" w:rsidRDefault="00410D46" w:rsidP="00E72957">
            <w:pPr>
              <w:numPr>
                <w:ilvl w:val="0"/>
                <w:numId w:val="9"/>
              </w:numPr>
              <w:autoSpaceDE w:val="0"/>
              <w:autoSpaceDN w:val="0"/>
              <w:adjustRightInd w:val="0"/>
              <w:spacing w:before="120" w:after="120"/>
              <w:rPr>
                <w:rFonts w:ascii="Verdana" w:hAnsi="Verdana"/>
              </w:rPr>
            </w:pPr>
            <w:r w:rsidRPr="00EF1FBB">
              <w:rPr>
                <w:rFonts w:ascii="Verdana" w:hAnsi="Verdana"/>
              </w:rPr>
              <w:t>Offering of information to plan members so they can take full advantage of their benefits</w:t>
            </w:r>
            <w:r w:rsidR="00DA15D6" w:rsidRPr="00EF1FBB">
              <w:rPr>
                <w:rFonts w:ascii="Verdana" w:hAnsi="Verdana"/>
              </w:rPr>
              <w:t xml:space="preserve">. </w:t>
            </w:r>
          </w:p>
          <w:p w14:paraId="14211A89" w14:textId="21C46C6D" w:rsidR="00410D46" w:rsidRDefault="00410D46" w:rsidP="00E72957">
            <w:pPr>
              <w:numPr>
                <w:ilvl w:val="0"/>
                <w:numId w:val="9"/>
              </w:numPr>
              <w:autoSpaceDE w:val="0"/>
              <w:autoSpaceDN w:val="0"/>
              <w:adjustRightInd w:val="0"/>
              <w:spacing w:before="120" w:after="120"/>
              <w:rPr>
                <w:rFonts w:ascii="Verdana" w:hAnsi="Verdana"/>
              </w:rPr>
            </w:pPr>
            <w:r w:rsidRPr="00EF1FBB">
              <w:rPr>
                <w:rFonts w:ascii="Verdana" w:hAnsi="Verdana"/>
              </w:rPr>
              <w:t>Delivering of personalized savings and health opportunities</w:t>
            </w:r>
            <w:r w:rsidR="00DA15D6" w:rsidRPr="00EF1FBB">
              <w:rPr>
                <w:rFonts w:ascii="Verdana" w:hAnsi="Verdana"/>
              </w:rPr>
              <w:t xml:space="preserve">. </w:t>
            </w:r>
          </w:p>
          <w:p w14:paraId="5503A706" w14:textId="623C752A" w:rsidR="00410D46" w:rsidRPr="00EF1FBB" w:rsidRDefault="00410D46" w:rsidP="00E72957">
            <w:pPr>
              <w:numPr>
                <w:ilvl w:val="0"/>
                <w:numId w:val="9"/>
              </w:numPr>
              <w:autoSpaceDE w:val="0"/>
              <w:autoSpaceDN w:val="0"/>
              <w:adjustRightInd w:val="0"/>
              <w:spacing w:before="120" w:after="120"/>
              <w:rPr>
                <w:rFonts w:ascii="Verdana" w:hAnsi="Verdana"/>
              </w:rPr>
            </w:pPr>
            <w:r w:rsidRPr="00EF1FBB">
              <w:rPr>
                <w:rFonts w:ascii="Verdana" w:hAnsi="Verdana"/>
              </w:rPr>
              <w:t>Giving plan members better and more personalized advice on managing their health and their health care costs</w:t>
            </w:r>
            <w:r w:rsidR="00DA15D6" w:rsidRPr="00EF1FBB">
              <w:rPr>
                <w:rFonts w:ascii="Verdana" w:hAnsi="Verdana"/>
              </w:rPr>
              <w:t xml:space="preserve">. </w:t>
            </w:r>
          </w:p>
          <w:p w14:paraId="08CBC16B" w14:textId="4E08B562" w:rsidR="00410D46" w:rsidRPr="00BC4DA8" w:rsidRDefault="00410D46" w:rsidP="00E72957">
            <w:pPr>
              <w:numPr>
                <w:ilvl w:val="0"/>
                <w:numId w:val="9"/>
              </w:numPr>
              <w:autoSpaceDE w:val="0"/>
              <w:autoSpaceDN w:val="0"/>
              <w:adjustRightInd w:val="0"/>
              <w:spacing w:before="120" w:after="120"/>
              <w:rPr>
                <w:rFonts w:ascii="Verdana" w:hAnsi="Verdana"/>
              </w:rPr>
            </w:pPr>
            <w:r w:rsidRPr="00EF1FBB">
              <w:rPr>
                <w:rFonts w:ascii="Verdana" w:hAnsi="Verdana"/>
              </w:rPr>
              <w:t>Building strong relationships with plan members at every point of interaction, i.e., on the phone, by mail, online, and at retail</w:t>
            </w:r>
            <w:r w:rsidR="00DA15D6" w:rsidRPr="00EF1FBB">
              <w:rPr>
                <w:rFonts w:ascii="Verdana" w:hAnsi="Verdana"/>
              </w:rPr>
              <w:t xml:space="preserve">. </w:t>
            </w:r>
          </w:p>
        </w:tc>
      </w:tr>
      <w:tr w:rsidR="00410D46" w:rsidRPr="004E00B6" w14:paraId="561EC3F5" w14:textId="77777777" w:rsidTr="00E72957">
        <w:tc>
          <w:tcPr>
            <w:tcW w:w="1434" w:type="pct"/>
          </w:tcPr>
          <w:p w14:paraId="0BA7EB19" w14:textId="77777777" w:rsidR="00410D46" w:rsidRPr="002C36C7" w:rsidRDefault="00410D46" w:rsidP="009309C8">
            <w:pPr>
              <w:spacing w:before="120" w:after="120"/>
              <w:rPr>
                <w:rFonts w:ascii="Verdana" w:hAnsi="Verdana"/>
                <w:color w:val="000000"/>
              </w:rPr>
            </w:pPr>
            <w:r w:rsidRPr="002C36C7">
              <w:rPr>
                <w:rFonts w:ascii="Verdana" w:hAnsi="Verdana"/>
                <w:color w:val="000000"/>
              </w:rPr>
              <w:t xml:space="preserve">Pharmacy Leaflet </w:t>
            </w:r>
          </w:p>
        </w:tc>
        <w:tc>
          <w:tcPr>
            <w:tcW w:w="3566" w:type="pct"/>
          </w:tcPr>
          <w:p w14:paraId="43F2D694" w14:textId="77777777" w:rsidR="00410D46" w:rsidRPr="00EF1FBB" w:rsidRDefault="00410D46" w:rsidP="009309C8">
            <w:pPr>
              <w:autoSpaceDE w:val="0"/>
              <w:autoSpaceDN w:val="0"/>
              <w:adjustRightInd w:val="0"/>
              <w:spacing w:before="120" w:after="120"/>
              <w:rPr>
                <w:rFonts w:ascii="Verdana" w:hAnsi="Verdana"/>
              </w:rPr>
            </w:pPr>
            <w:r>
              <w:rPr>
                <w:rFonts w:ascii="Verdana" w:hAnsi="Verdana"/>
              </w:rPr>
              <w:t>The paper document that lists the member’s name, prescriber name, pharmacy address, medication name and quantity, and last fill date and other information related to the prescription.</w:t>
            </w:r>
          </w:p>
        </w:tc>
      </w:tr>
      <w:tr w:rsidR="00410D46" w:rsidRPr="004E00B6" w14:paraId="1B93070F" w14:textId="77777777" w:rsidTr="00E72957">
        <w:tc>
          <w:tcPr>
            <w:tcW w:w="1434" w:type="pct"/>
          </w:tcPr>
          <w:p w14:paraId="326D1130" w14:textId="77777777" w:rsidR="00410D46" w:rsidRPr="002C36C7" w:rsidRDefault="00410D46" w:rsidP="009309C8">
            <w:pPr>
              <w:autoSpaceDE w:val="0"/>
              <w:autoSpaceDN w:val="0"/>
              <w:adjustRightInd w:val="0"/>
              <w:spacing w:before="120" w:after="120"/>
              <w:ind w:firstLine="27"/>
              <w:rPr>
                <w:rFonts w:ascii="Verdana" w:hAnsi="Verdana" w:cs="MS Sans Serif"/>
                <w:color w:val="000000"/>
              </w:rPr>
            </w:pPr>
            <w:r w:rsidRPr="002C36C7">
              <w:rPr>
                <w:rFonts w:ascii="Verdana" w:hAnsi="Verdana"/>
                <w:color w:val="000000"/>
              </w:rPr>
              <w:t>Pharmacy Network</w:t>
            </w:r>
          </w:p>
        </w:tc>
        <w:tc>
          <w:tcPr>
            <w:tcW w:w="3566" w:type="pct"/>
          </w:tcPr>
          <w:p w14:paraId="1D39332F" w14:textId="46637ACF" w:rsidR="00410D46" w:rsidRDefault="00410D46" w:rsidP="009309C8">
            <w:pPr>
              <w:autoSpaceDE w:val="0"/>
              <w:autoSpaceDN w:val="0"/>
              <w:adjustRightInd w:val="0"/>
              <w:spacing w:before="120" w:after="120"/>
              <w:ind w:firstLine="27"/>
              <w:rPr>
                <w:rFonts w:ascii="Verdana" w:hAnsi="Verdana"/>
              </w:rPr>
            </w:pPr>
            <w:r w:rsidRPr="003A027D">
              <w:rPr>
                <w:rFonts w:ascii="Verdana" w:hAnsi="Verdana"/>
              </w:rPr>
              <w:t>Identifies the retail Pharmacy Network assigned to the client’s prescription benefit plan</w:t>
            </w:r>
            <w:r w:rsidR="00DA15D6" w:rsidRPr="003A027D">
              <w:rPr>
                <w:rFonts w:ascii="Verdana" w:hAnsi="Verdana"/>
              </w:rPr>
              <w:t xml:space="preserve">. </w:t>
            </w:r>
            <w:r w:rsidRPr="003A027D">
              <w:rPr>
                <w:rFonts w:ascii="Verdana" w:hAnsi="Verdana"/>
              </w:rPr>
              <w:t xml:space="preserve">Generally, clients choose one of </w:t>
            </w:r>
            <w:r>
              <w:rPr>
                <w:rFonts w:ascii="Verdana" w:hAnsi="Verdana"/>
              </w:rPr>
              <w:t>our</w:t>
            </w:r>
            <w:r w:rsidRPr="003A027D">
              <w:rPr>
                <w:rFonts w:ascii="Verdana" w:hAnsi="Verdana"/>
              </w:rPr>
              <w:t xml:space="preserve"> “standard” networks (National Network </w:t>
            </w:r>
            <w:r w:rsidR="00751453" w:rsidRPr="003A027D">
              <w:rPr>
                <w:rFonts w:ascii="Verdana" w:hAnsi="Verdana"/>
              </w:rPr>
              <w:t>or</w:t>
            </w:r>
            <w:r w:rsidRPr="003A027D">
              <w:rPr>
                <w:rFonts w:ascii="Verdana" w:hAnsi="Verdana"/>
              </w:rPr>
              <w:t xml:space="preserve"> CareSelect); however, clients may also determine their own “custom” network for their retail prescription benefits</w:t>
            </w:r>
            <w:r>
              <w:rPr>
                <w:rFonts w:ascii="Verdana" w:hAnsi="Verdana"/>
              </w:rPr>
              <w:t>.</w:t>
            </w:r>
          </w:p>
          <w:p w14:paraId="433D74F5" w14:textId="4F70D2BE" w:rsidR="00410D46" w:rsidRDefault="00410D46" w:rsidP="009309C8">
            <w:pPr>
              <w:autoSpaceDE w:val="0"/>
              <w:autoSpaceDN w:val="0"/>
              <w:adjustRightInd w:val="0"/>
              <w:spacing w:before="120" w:after="120"/>
              <w:ind w:firstLine="27"/>
              <w:rPr>
                <w:rFonts w:ascii="Verdana" w:hAnsi="Verdana"/>
              </w:rPr>
            </w:pPr>
          </w:p>
          <w:p w14:paraId="77946DD5" w14:textId="77777777" w:rsidR="00410D46" w:rsidRPr="006B3934" w:rsidRDefault="00410D46" w:rsidP="009309C8">
            <w:pPr>
              <w:spacing w:before="120" w:after="120"/>
              <w:rPr>
                <w:rFonts w:ascii="Verdana" w:hAnsi="Verdana"/>
              </w:rPr>
            </w:pPr>
            <w:r w:rsidRPr="006B3934">
              <w:rPr>
                <w:rFonts w:ascii="Verdana" w:hAnsi="Verdana"/>
              </w:rPr>
              <w:t>Includes pharmacies who have agreed to dispense prescriptions for the membership of the PBM’s clients. When a PBM contracts with a pharmacy, the agreement includes two things:</w:t>
            </w:r>
          </w:p>
          <w:p w14:paraId="14468BB4" w14:textId="77777777" w:rsidR="00410D46" w:rsidRDefault="00410D46" w:rsidP="00E72957">
            <w:pPr>
              <w:numPr>
                <w:ilvl w:val="0"/>
                <w:numId w:val="10"/>
              </w:numPr>
              <w:spacing w:before="120" w:after="120"/>
              <w:rPr>
                <w:rFonts w:ascii="Verdana" w:hAnsi="Verdana"/>
              </w:rPr>
            </w:pPr>
            <w:r w:rsidRPr="006B3934">
              <w:rPr>
                <w:rFonts w:ascii="Verdana" w:hAnsi="Verdana"/>
              </w:rPr>
              <w:t>Drug Ingredient Cost</w:t>
            </w:r>
          </w:p>
          <w:p w14:paraId="716A2DA9" w14:textId="77777777" w:rsidR="00410D46" w:rsidRDefault="00410D46" w:rsidP="00E72957">
            <w:pPr>
              <w:numPr>
                <w:ilvl w:val="0"/>
                <w:numId w:val="10"/>
              </w:numPr>
              <w:spacing w:before="120" w:after="120"/>
              <w:rPr>
                <w:rFonts w:ascii="Verdana" w:hAnsi="Verdana"/>
              </w:rPr>
            </w:pPr>
            <w:r w:rsidRPr="006B3934">
              <w:rPr>
                <w:rFonts w:ascii="Verdana" w:hAnsi="Verdana"/>
              </w:rPr>
              <w:t>Dispensing Fee</w:t>
            </w:r>
          </w:p>
          <w:p w14:paraId="1166B238" w14:textId="77777777" w:rsidR="00410D46" w:rsidRDefault="00410D46" w:rsidP="009309C8">
            <w:pPr>
              <w:spacing w:before="120" w:after="120"/>
              <w:ind w:left="720"/>
              <w:rPr>
                <w:rFonts w:ascii="Verdana" w:hAnsi="Verdana"/>
              </w:rPr>
            </w:pPr>
          </w:p>
          <w:p w14:paraId="2BCFD1B5" w14:textId="77777777" w:rsidR="00410D46" w:rsidRDefault="00410D46" w:rsidP="009309C8">
            <w:pPr>
              <w:spacing w:before="120" w:after="120"/>
              <w:rPr>
                <w:rFonts w:ascii="Verdana" w:hAnsi="Verdana"/>
              </w:rPr>
            </w:pPr>
            <w:r w:rsidRPr="006B3934">
              <w:rPr>
                <w:rFonts w:ascii="Verdana" w:hAnsi="Verdana"/>
              </w:rPr>
              <w:t>Pharmacy services vendors, such as a group of community pharmacies that have contractual arrangements with a PBM or insurer to provide medication and/or pharmaceutical care services to a covered population</w:t>
            </w:r>
            <w:r>
              <w:rPr>
                <w:rFonts w:ascii="Verdana" w:hAnsi="Verdana"/>
              </w:rPr>
              <w:t>.</w:t>
            </w:r>
          </w:p>
          <w:p w14:paraId="5EACCB8B" w14:textId="77777777" w:rsidR="00410D46" w:rsidRPr="006B3934" w:rsidRDefault="00410D46" w:rsidP="009309C8">
            <w:pPr>
              <w:spacing w:before="120" w:after="120"/>
              <w:rPr>
                <w:rFonts w:ascii="Verdana" w:hAnsi="Verdana"/>
              </w:rPr>
            </w:pPr>
          </w:p>
          <w:p w14:paraId="366D5643" w14:textId="1A09DA7E" w:rsidR="00410D46" w:rsidRPr="00BC4DA8" w:rsidRDefault="00410D46" w:rsidP="00BC4DA8">
            <w:pPr>
              <w:autoSpaceDE w:val="0"/>
              <w:autoSpaceDN w:val="0"/>
              <w:adjustRightInd w:val="0"/>
              <w:spacing w:before="120" w:after="120"/>
              <w:ind w:firstLine="27"/>
              <w:rPr>
                <w:rFonts w:ascii="Verdana" w:hAnsi="Verdana"/>
              </w:rPr>
            </w:pPr>
            <w:r w:rsidRPr="006B3934">
              <w:rPr>
                <w:rFonts w:ascii="Verdana" w:hAnsi="Verdana"/>
              </w:rPr>
              <w:t>A group of pharmacies that agree to dispense cost-effective medications at a special reimbursement formula</w:t>
            </w:r>
            <w:r w:rsidR="00DA15D6" w:rsidRPr="006B3934">
              <w:rPr>
                <w:rFonts w:ascii="Verdana" w:hAnsi="Verdana"/>
              </w:rPr>
              <w:t xml:space="preserve">. </w:t>
            </w:r>
            <w:r>
              <w:rPr>
                <w:rFonts w:ascii="Verdana" w:hAnsi="Verdana"/>
              </w:rPr>
              <w:t>We</w:t>
            </w:r>
            <w:r w:rsidRPr="006B3934">
              <w:rPr>
                <w:rFonts w:ascii="Verdana" w:hAnsi="Verdana"/>
              </w:rPr>
              <w:t xml:space="preserve"> ha</w:t>
            </w:r>
            <w:r>
              <w:rPr>
                <w:rFonts w:ascii="Verdana" w:hAnsi="Verdana"/>
              </w:rPr>
              <w:t>ve</w:t>
            </w:r>
            <w:r w:rsidRPr="006B3934">
              <w:rPr>
                <w:rFonts w:ascii="Verdana" w:hAnsi="Verdana"/>
              </w:rPr>
              <w:t xml:space="preserve"> several pharmacy networks of different sizes and with different levels of pricing to meet the varying needs of its customers</w:t>
            </w:r>
            <w:r w:rsidR="00DA15D6" w:rsidRPr="006B3934">
              <w:rPr>
                <w:rFonts w:ascii="Verdana" w:hAnsi="Verdana"/>
              </w:rPr>
              <w:t xml:space="preserve">. </w:t>
            </w:r>
            <w:r w:rsidRPr="006B3934">
              <w:rPr>
                <w:rFonts w:ascii="Verdana" w:hAnsi="Verdana"/>
              </w:rPr>
              <w:t>Pharmacy can participate in several networks</w:t>
            </w:r>
            <w:r>
              <w:rPr>
                <w:rFonts w:ascii="Verdana" w:hAnsi="Verdana"/>
              </w:rPr>
              <w:t>.</w:t>
            </w:r>
          </w:p>
        </w:tc>
      </w:tr>
      <w:tr w:rsidR="00410D46" w:rsidRPr="004E00B6" w14:paraId="689C2F7F" w14:textId="77777777" w:rsidTr="00E72957">
        <w:trPr>
          <w:trHeight w:val="432"/>
        </w:trPr>
        <w:tc>
          <w:tcPr>
            <w:tcW w:w="1434" w:type="pct"/>
          </w:tcPr>
          <w:p w14:paraId="13569C93" w14:textId="77777777" w:rsidR="00410D46" w:rsidRPr="002C36C7" w:rsidRDefault="00410D46" w:rsidP="009309C8">
            <w:pPr>
              <w:tabs>
                <w:tab w:val="left" w:pos="1380"/>
              </w:tabs>
              <w:autoSpaceDE w:val="0"/>
              <w:autoSpaceDN w:val="0"/>
              <w:adjustRightInd w:val="0"/>
              <w:spacing w:before="120" w:after="120"/>
              <w:ind w:left="1380" w:hanging="1380"/>
              <w:rPr>
                <w:rFonts w:ascii="Verdana" w:hAnsi="Verdana"/>
              </w:rPr>
            </w:pPr>
            <w:r w:rsidRPr="002C36C7">
              <w:rPr>
                <w:rFonts w:ascii="Verdana" w:hAnsi="Verdana"/>
                <w:color w:val="000000"/>
              </w:rPr>
              <w:t>Pharmacy Master</w:t>
            </w:r>
          </w:p>
        </w:tc>
        <w:tc>
          <w:tcPr>
            <w:tcW w:w="3566" w:type="pct"/>
          </w:tcPr>
          <w:p w14:paraId="23860C8C" w14:textId="0A31E816" w:rsidR="00410D46" w:rsidRPr="00BC4DA8" w:rsidRDefault="00410D46" w:rsidP="00BC4DA8">
            <w:pPr>
              <w:autoSpaceDE w:val="0"/>
              <w:autoSpaceDN w:val="0"/>
              <w:adjustRightInd w:val="0"/>
              <w:spacing w:before="120" w:after="120"/>
              <w:ind w:hanging="18"/>
              <w:rPr>
                <w:rFonts w:ascii="Verdana" w:hAnsi="Verdana"/>
              </w:rPr>
            </w:pPr>
            <w:r>
              <w:rPr>
                <w:rFonts w:ascii="Verdana" w:hAnsi="Verdana"/>
              </w:rPr>
              <w:t>D</w:t>
            </w:r>
            <w:r w:rsidRPr="006B3934">
              <w:rPr>
                <w:rFonts w:ascii="Verdana" w:hAnsi="Verdana"/>
              </w:rPr>
              <w:t>atabase gives detailed pharmacy information</w:t>
            </w:r>
            <w:r w:rsidR="00DA15D6" w:rsidRPr="006B3934">
              <w:rPr>
                <w:rFonts w:ascii="Verdana" w:hAnsi="Verdana"/>
              </w:rPr>
              <w:t xml:space="preserve">. </w:t>
            </w:r>
            <w:r>
              <w:rPr>
                <w:rFonts w:ascii="Verdana" w:hAnsi="Verdana"/>
              </w:rPr>
              <w:t>It contains such information</w:t>
            </w:r>
            <w:r w:rsidRPr="006B3934">
              <w:rPr>
                <w:rFonts w:ascii="Verdana" w:hAnsi="Verdana"/>
              </w:rPr>
              <w:t xml:space="preserve"> as the pharmacy </w:t>
            </w:r>
            <w:r w:rsidR="00490AB6" w:rsidRPr="006B3934">
              <w:rPr>
                <w:rFonts w:ascii="Verdana" w:hAnsi="Verdana"/>
              </w:rPr>
              <w:t>address when</w:t>
            </w:r>
            <w:r w:rsidRPr="006B3934">
              <w:rPr>
                <w:rFonts w:ascii="Verdana" w:hAnsi="Verdana"/>
              </w:rPr>
              <w:t xml:space="preserve"> they became a plan </w:t>
            </w:r>
            <w:r>
              <w:rPr>
                <w:rFonts w:ascii="Verdana" w:hAnsi="Verdana"/>
              </w:rPr>
              <w:t>member ph</w:t>
            </w:r>
            <w:r w:rsidRPr="006B3934">
              <w:rPr>
                <w:rFonts w:ascii="Verdana" w:hAnsi="Verdana"/>
              </w:rPr>
              <w:t>armacy and if the pharmacy is part of RECAP and RxClaim networks.</w:t>
            </w:r>
          </w:p>
        </w:tc>
      </w:tr>
      <w:tr w:rsidR="00410D46" w:rsidRPr="004E00B6" w14:paraId="6FFE5037" w14:textId="77777777" w:rsidTr="00E72957">
        <w:trPr>
          <w:trHeight w:val="20"/>
        </w:trPr>
        <w:tc>
          <w:tcPr>
            <w:tcW w:w="1434" w:type="pct"/>
          </w:tcPr>
          <w:p w14:paraId="3891522B" w14:textId="77777777" w:rsidR="00410D46" w:rsidRPr="002C36C7" w:rsidRDefault="00410D46" w:rsidP="009309C8">
            <w:pPr>
              <w:autoSpaceDE w:val="0"/>
              <w:autoSpaceDN w:val="0"/>
              <w:adjustRightInd w:val="0"/>
              <w:spacing w:before="120" w:after="120"/>
              <w:ind w:hanging="18"/>
              <w:rPr>
                <w:rFonts w:ascii="Verdana" w:hAnsi="Verdana" w:cs="MS Sans Serif"/>
                <w:color w:val="000000"/>
              </w:rPr>
            </w:pPr>
            <w:r w:rsidRPr="002C36C7">
              <w:rPr>
                <w:rFonts w:ascii="Verdana" w:hAnsi="Verdana"/>
                <w:color w:val="000000"/>
              </w:rPr>
              <w:t>Pharmacy Missed Opportunities</w:t>
            </w:r>
          </w:p>
        </w:tc>
        <w:tc>
          <w:tcPr>
            <w:tcW w:w="3566" w:type="pct"/>
          </w:tcPr>
          <w:p w14:paraId="2D429FEF" w14:textId="68AA1F24" w:rsidR="00410D46" w:rsidRPr="00BC4DA8" w:rsidRDefault="00410D46" w:rsidP="00BC4DA8">
            <w:pPr>
              <w:autoSpaceDE w:val="0"/>
              <w:autoSpaceDN w:val="0"/>
              <w:adjustRightInd w:val="0"/>
              <w:spacing w:before="120" w:after="120"/>
              <w:ind w:hanging="18"/>
              <w:rPr>
                <w:rFonts w:ascii="Verdana" w:hAnsi="Verdana"/>
              </w:rPr>
            </w:pPr>
            <w:r w:rsidRPr="006B3934">
              <w:rPr>
                <w:rFonts w:ascii="Verdana" w:hAnsi="Verdana"/>
              </w:rPr>
              <w:t xml:space="preserve">Information on incidents where opportunity for drug interchange as advised by </w:t>
            </w:r>
            <w:r>
              <w:rPr>
                <w:rFonts w:ascii="Verdana" w:hAnsi="Verdana"/>
              </w:rPr>
              <w:t>us</w:t>
            </w:r>
            <w:r w:rsidRPr="006B3934">
              <w:rPr>
                <w:rFonts w:ascii="Verdana" w:hAnsi="Verdana"/>
              </w:rPr>
              <w:t xml:space="preserve"> was not acted upon and caused a pharmacy to lose a reward.</w:t>
            </w:r>
          </w:p>
        </w:tc>
      </w:tr>
      <w:tr w:rsidR="00410D46" w:rsidRPr="004E00B6" w14:paraId="50F8C303" w14:textId="77777777" w:rsidTr="00E72957">
        <w:trPr>
          <w:trHeight w:val="1637"/>
        </w:trPr>
        <w:tc>
          <w:tcPr>
            <w:tcW w:w="1434" w:type="pct"/>
          </w:tcPr>
          <w:p w14:paraId="0C9E55B8" w14:textId="77777777" w:rsidR="00410D46" w:rsidRPr="002C36C7" w:rsidRDefault="00410D46" w:rsidP="009309C8">
            <w:pPr>
              <w:spacing w:before="120" w:after="120"/>
              <w:rPr>
                <w:rFonts w:ascii="Verdana" w:hAnsi="Verdana"/>
              </w:rPr>
            </w:pPr>
            <w:r w:rsidRPr="002C36C7">
              <w:rPr>
                <w:rFonts w:ascii="Verdana" w:hAnsi="Verdana"/>
                <w:color w:val="000000"/>
              </w:rPr>
              <w:t>Pharmacy Number</w:t>
            </w:r>
          </w:p>
        </w:tc>
        <w:tc>
          <w:tcPr>
            <w:tcW w:w="3566" w:type="pct"/>
          </w:tcPr>
          <w:p w14:paraId="314B19AF" w14:textId="3DF7E92B" w:rsidR="00410D46" w:rsidRDefault="00410D46" w:rsidP="009309C8">
            <w:pPr>
              <w:spacing w:before="120" w:after="120"/>
              <w:rPr>
                <w:rFonts w:ascii="Verdana" w:hAnsi="Verdana"/>
              </w:rPr>
            </w:pPr>
            <w:r>
              <w:rPr>
                <w:rFonts w:ascii="Verdana" w:hAnsi="Verdana"/>
              </w:rPr>
              <w:t>I</w:t>
            </w:r>
            <w:r w:rsidRPr="006B3934">
              <w:rPr>
                <w:rFonts w:ascii="Verdana" w:hAnsi="Verdana"/>
              </w:rPr>
              <w:t>dentifying number assigned to each member pharmacy</w:t>
            </w:r>
            <w:r w:rsidR="00DA15D6" w:rsidRPr="006B3934">
              <w:rPr>
                <w:rFonts w:ascii="Verdana" w:hAnsi="Verdana"/>
              </w:rPr>
              <w:t xml:space="preserve">. </w:t>
            </w:r>
            <w:r w:rsidRPr="006B3934">
              <w:rPr>
                <w:rFonts w:ascii="Verdana" w:hAnsi="Verdana"/>
              </w:rPr>
              <w:t xml:space="preserve">The first two digits identify the state and the last four identify the pharmacy. </w:t>
            </w:r>
          </w:p>
          <w:p w14:paraId="29251E00" w14:textId="77777777" w:rsidR="00410D46" w:rsidRDefault="00410D46" w:rsidP="009309C8">
            <w:pPr>
              <w:autoSpaceDE w:val="0"/>
              <w:autoSpaceDN w:val="0"/>
              <w:adjustRightInd w:val="0"/>
              <w:spacing w:before="120" w:after="120"/>
              <w:ind w:hanging="18"/>
              <w:rPr>
                <w:rFonts w:ascii="Verdana" w:hAnsi="Verdana"/>
              </w:rPr>
            </w:pPr>
          </w:p>
          <w:p w14:paraId="0FFCAE29" w14:textId="5D86315E" w:rsidR="00410D46" w:rsidRDefault="00410D46" w:rsidP="009309C8">
            <w:pPr>
              <w:autoSpaceDE w:val="0"/>
              <w:autoSpaceDN w:val="0"/>
              <w:adjustRightInd w:val="0"/>
              <w:spacing w:before="120" w:after="120"/>
              <w:ind w:hanging="18"/>
              <w:rPr>
                <w:rFonts w:ascii="Verdana" w:hAnsi="Verdana"/>
              </w:rPr>
            </w:pPr>
            <w:r w:rsidRPr="006B3934">
              <w:rPr>
                <w:rFonts w:ascii="Verdana" w:hAnsi="Verdana"/>
              </w:rPr>
              <w:t>The identifying 6-digit number assigned to each pharmacy on the Pharmacy database</w:t>
            </w:r>
            <w:r w:rsidR="00DA15D6" w:rsidRPr="006B3934">
              <w:rPr>
                <w:rFonts w:ascii="Verdana" w:hAnsi="Verdana"/>
              </w:rPr>
              <w:t xml:space="preserve">. </w:t>
            </w:r>
            <w:r w:rsidRPr="006B3934">
              <w:rPr>
                <w:rFonts w:ascii="Verdana" w:hAnsi="Verdana"/>
              </w:rPr>
              <w:t>The first two digits identify the state code and the last four digits identify the pharmacy within the state</w:t>
            </w:r>
            <w:r w:rsidR="00DA15D6" w:rsidRPr="006B3934">
              <w:rPr>
                <w:rFonts w:ascii="Verdana" w:hAnsi="Verdana"/>
              </w:rPr>
              <w:t xml:space="preserve">. </w:t>
            </w:r>
          </w:p>
          <w:p w14:paraId="6BB20B4C" w14:textId="77777777" w:rsidR="00410D46" w:rsidRDefault="00410D46" w:rsidP="009309C8">
            <w:pPr>
              <w:autoSpaceDE w:val="0"/>
              <w:autoSpaceDN w:val="0"/>
              <w:adjustRightInd w:val="0"/>
              <w:spacing w:before="120" w:after="120"/>
              <w:ind w:hanging="18"/>
              <w:rPr>
                <w:rFonts w:ascii="Verdana" w:hAnsi="Verdana"/>
              </w:rPr>
            </w:pPr>
          </w:p>
          <w:p w14:paraId="43D80306" w14:textId="77427FD9" w:rsidR="00410D46" w:rsidRPr="00BC4DA8" w:rsidRDefault="00410D46" w:rsidP="00BC4DA8">
            <w:pPr>
              <w:autoSpaceDE w:val="0"/>
              <w:autoSpaceDN w:val="0"/>
              <w:adjustRightInd w:val="0"/>
              <w:spacing w:before="120" w:after="120"/>
              <w:ind w:hanging="18"/>
              <w:rPr>
                <w:rFonts w:ascii="Verdana" w:hAnsi="Verdana"/>
              </w:rPr>
            </w:pPr>
            <w:r w:rsidRPr="006B3934">
              <w:rPr>
                <w:rFonts w:ascii="Verdana" w:hAnsi="Verdana"/>
              </w:rPr>
              <w:t xml:space="preserve">If the first two digits of the pharmacy are </w:t>
            </w:r>
            <w:r>
              <w:rPr>
                <w:rFonts w:ascii="Verdana" w:hAnsi="Verdana"/>
              </w:rPr>
              <w:t>“</w:t>
            </w:r>
            <w:r w:rsidRPr="006B3934">
              <w:rPr>
                <w:rFonts w:ascii="Verdana" w:hAnsi="Verdana"/>
              </w:rPr>
              <w:t>61</w:t>
            </w:r>
            <w:r>
              <w:rPr>
                <w:rFonts w:ascii="Verdana" w:hAnsi="Verdana"/>
              </w:rPr>
              <w:t>”</w:t>
            </w:r>
            <w:r w:rsidRPr="006B3934">
              <w:rPr>
                <w:rFonts w:ascii="Verdana" w:hAnsi="Verdana"/>
              </w:rPr>
              <w:t xml:space="preserve"> through </w:t>
            </w:r>
            <w:r>
              <w:rPr>
                <w:rFonts w:ascii="Verdana" w:hAnsi="Verdana"/>
              </w:rPr>
              <w:t>“</w:t>
            </w:r>
            <w:r w:rsidRPr="006B3934">
              <w:rPr>
                <w:rFonts w:ascii="Verdana" w:hAnsi="Verdana"/>
              </w:rPr>
              <w:t>66</w:t>
            </w:r>
            <w:r>
              <w:rPr>
                <w:rFonts w:ascii="Verdana" w:hAnsi="Verdana"/>
              </w:rPr>
              <w:t>”</w:t>
            </w:r>
            <w:r w:rsidRPr="006B3934">
              <w:rPr>
                <w:rFonts w:ascii="Verdana" w:hAnsi="Verdana"/>
              </w:rPr>
              <w:t>, the pharmacy is a Mail Order Pharmacy</w:t>
            </w:r>
            <w:r w:rsidR="00DA15D6" w:rsidRPr="006B3934">
              <w:rPr>
                <w:rFonts w:ascii="Verdana" w:hAnsi="Verdana"/>
              </w:rPr>
              <w:t xml:space="preserve">. </w:t>
            </w:r>
            <w:r w:rsidRPr="006B3934">
              <w:rPr>
                <w:rFonts w:ascii="Verdana" w:hAnsi="Verdana"/>
              </w:rPr>
              <w:t xml:space="preserve">If the first two digits are greater than </w:t>
            </w:r>
            <w:r>
              <w:rPr>
                <w:rFonts w:ascii="Verdana" w:hAnsi="Verdana"/>
              </w:rPr>
              <w:t>“</w:t>
            </w:r>
            <w:r w:rsidRPr="006B3934">
              <w:rPr>
                <w:rFonts w:ascii="Verdana" w:hAnsi="Verdana"/>
              </w:rPr>
              <w:t>87</w:t>
            </w:r>
            <w:r>
              <w:rPr>
                <w:rFonts w:ascii="Verdana" w:hAnsi="Verdana"/>
              </w:rPr>
              <w:t>”</w:t>
            </w:r>
            <w:r w:rsidRPr="006B3934">
              <w:rPr>
                <w:rFonts w:ascii="Verdana" w:hAnsi="Verdana"/>
              </w:rPr>
              <w:t>, the pharmacy is Canadian</w:t>
            </w:r>
            <w:r w:rsidR="00DA15D6" w:rsidRPr="006B3934">
              <w:rPr>
                <w:rFonts w:ascii="Verdana" w:hAnsi="Verdana"/>
              </w:rPr>
              <w:t xml:space="preserve">. </w:t>
            </w:r>
            <w:r w:rsidRPr="006B3934">
              <w:rPr>
                <w:rFonts w:ascii="Verdana" w:hAnsi="Verdana"/>
              </w:rPr>
              <w:t>A 7</w:t>
            </w:r>
            <w:r w:rsidRPr="007E2467">
              <w:rPr>
                <w:rFonts w:ascii="Verdana" w:hAnsi="Verdana"/>
              </w:rPr>
              <w:t>th</w:t>
            </w:r>
            <w:r w:rsidRPr="006B3934">
              <w:rPr>
                <w:rFonts w:ascii="Verdana" w:hAnsi="Verdana"/>
              </w:rPr>
              <w:t xml:space="preserve"> digit, the check digit, is not currently used.</w:t>
            </w:r>
          </w:p>
        </w:tc>
      </w:tr>
      <w:tr w:rsidR="00410D46" w:rsidRPr="004E00B6" w14:paraId="55EDBC65" w14:textId="77777777" w:rsidTr="00E72957">
        <w:trPr>
          <w:trHeight w:val="1043"/>
        </w:trPr>
        <w:tc>
          <w:tcPr>
            <w:tcW w:w="1434" w:type="pct"/>
          </w:tcPr>
          <w:p w14:paraId="223E9FFF" w14:textId="77777777" w:rsidR="00410D46" w:rsidRPr="002C36C7" w:rsidRDefault="00410D46" w:rsidP="009309C8">
            <w:pPr>
              <w:autoSpaceDE w:val="0"/>
              <w:autoSpaceDN w:val="0"/>
              <w:adjustRightInd w:val="0"/>
              <w:spacing w:before="120" w:after="120"/>
              <w:ind w:left="-18"/>
              <w:rPr>
                <w:rFonts w:ascii="Verdana" w:hAnsi="Verdana" w:cs="MS Sans Serif"/>
                <w:color w:val="000000"/>
              </w:rPr>
            </w:pPr>
            <w:r w:rsidRPr="002C36C7">
              <w:rPr>
                <w:rFonts w:ascii="Verdana" w:hAnsi="Verdana"/>
                <w:color w:val="000000"/>
              </w:rPr>
              <w:t>Pharmacy Network Selection/Design</w:t>
            </w:r>
          </w:p>
        </w:tc>
        <w:tc>
          <w:tcPr>
            <w:tcW w:w="3566" w:type="pct"/>
          </w:tcPr>
          <w:p w14:paraId="4B63FD00" w14:textId="1F5477D2" w:rsidR="00410D46" w:rsidRPr="00BC4DA8" w:rsidRDefault="00410D46" w:rsidP="00BC4DA8">
            <w:pPr>
              <w:autoSpaceDE w:val="0"/>
              <w:autoSpaceDN w:val="0"/>
              <w:adjustRightInd w:val="0"/>
              <w:spacing w:before="120" w:after="120"/>
              <w:ind w:left="-18"/>
              <w:rPr>
                <w:rFonts w:ascii="Verdana" w:hAnsi="Verdana"/>
              </w:rPr>
            </w:pPr>
            <w:r>
              <w:rPr>
                <w:rFonts w:ascii="Verdana" w:hAnsi="Verdana"/>
              </w:rPr>
              <w:t>I</w:t>
            </w:r>
            <w:r w:rsidRPr="006B3934">
              <w:rPr>
                <w:rFonts w:ascii="Verdana" w:hAnsi="Verdana"/>
              </w:rPr>
              <w:t>nsurer (Insurance Carrier, Self-Insured or Managed Care Organization) selection of existing Pharmacy Networks as primary, secondary</w:t>
            </w:r>
            <w:r>
              <w:rPr>
                <w:rFonts w:ascii="Verdana" w:hAnsi="Verdana"/>
              </w:rPr>
              <w:t>,</w:t>
            </w:r>
            <w:r w:rsidRPr="006B3934">
              <w:rPr>
                <w:rFonts w:ascii="Verdana" w:hAnsi="Verdana"/>
              </w:rPr>
              <w:t xml:space="preserve"> and tertiary</w:t>
            </w:r>
            <w:r>
              <w:rPr>
                <w:rFonts w:ascii="Verdana" w:hAnsi="Verdana"/>
              </w:rPr>
              <w:t xml:space="preserve"> (3</w:t>
            </w:r>
            <w:r w:rsidRPr="00F85B1A">
              <w:rPr>
                <w:rFonts w:ascii="Verdana" w:hAnsi="Verdana"/>
                <w:vertAlign w:val="superscript"/>
              </w:rPr>
              <w:t>rd</w:t>
            </w:r>
            <w:r>
              <w:rPr>
                <w:rFonts w:ascii="Verdana" w:hAnsi="Verdana"/>
              </w:rPr>
              <w:t xml:space="preserve"> insurance)</w:t>
            </w:r>
            <w:r w:rsidRPr="006B3934">
              <w:rPr>
                <w:rFonts w:ascii="Verdana" w:hAnsi="Verdana"/>
              </w:rPr>
              <w:t xml:space="preserve"> or upon an Insurer</w:t>
            </w:r>
            <w:r>
              <w:rPr>
                <w:rFonts w:ascii="Verdana" w:hAnsi="Verdana"/>
              </w:rPr>
              <w:t>’</w:t>
            </w:r>
            <w:r w:rsidRPr="006B3934">
              <w:rPr>
                <w:rFonts w:ascii="Verdana" w:hAnsi="Verdana"/>
              </w:rPr>
              <w:t>s request tailoring a Pharmacy Network to fit their needs.</w:t>
            </w:r>
            <w:r>
              <w:rPr>
                <w:rFonts w:ascii="Verdana" w:hAnsi="Verdana"/>
              </w:rPr>
              <w:t xml:space="preserve"> If member does have additional </w:t>
            </w:r>
            <w:r w:rsidR="00490AB6">
              <w:rPr>
                <w:rFonts w:ascii="Verdana" w:hAnsi="Verdana"/>
              </w:rPr>
              <w:t>insurance,</w:t>
            </w:r>
            <w:r>
              <w:rPr>
                <w:rFonts w:ascii="Verdana" w:hAnsi="Verdana"/>
              </w:rPr>
              <w:t xml:space="preserve"> they can fill for COB if plan allows. </w:t>
            </w:r>
          </w:p>
        </w:tc>
      </w:tr>
      <w:tr w:rsidR="00410D46" w:rsidRPr="004E00B6" w14:paraId="252C877E" w14:textId="77777777" w:rsidTr="00E72957">
        <w:trPr>
          <w:trHeight w:val="432"/>
        </w:trPr>
        <w:tc>
          <w:tcPr>
            <w:tcW w:w="1434" w:type="pct"/>
          </w:tcPr>
          <w:p w14:paraId="5C1CB016" w14:textId="77777777" w:rsidR="00410D46" w:rsidRPr="002C36C7" w:rsidRDefault="00410D46" w:rsidP="009309C8">
            <w:pPr>
              <w:autoSpaceDE w:val="0"/>
              <w:autoSpaceDN w:val="0"/>
              <w:adjustRightInd w:val="0"/>
              <w:spacing w:before="120" w:after="120"/>
              <w:ind w:left="-18" w:firstLine="18"/>
              <w:rPr>
                <w:rFonts w:ascii="Verdana" w:hAnsi="Verdana" w:cs="MS Sans Serif"/>
                <w:color w:val="000000"/>
              </w:rPr>
            </w:pPr>
            <w:r w:rsidRPr="002C36C7">
              <w:rPr>
                <w:rFonts w:ascii="Verdana" w:hAnsi="Verdana"/>
                <w:color w:val="000000"/>
              </w:rPr>
              <w:t>Pharmacy Payment</w:t>
            </w:r>
          </w:p>
        </w:tc>
        <w:tc>
          <w:tcPr>
            <w:tcW w:w="3566" w:type="pct"/>
          </w:tcPr>
          <w:p w14:paraId="539C105C" w14:textId="77777777" w:rsidR="00410D46" w:rsidRPr="004E00B6" w:rsidRDefault="00410D46" w:rsidP="009309C8">
            <w:pPr>
              <w:autoSpaceDE w:val="0"/>
              <w:autoSpaceDN w:val="0"/>
              <w:adjustRightInd w:val="0"/>
              <w:spacing w:before="120" w:after="120"/>
              <w:ind w:left="-18" w:firstLine="18"/>
              <w:rPr>
                <w:rFonts w:ascii="Verdana" w:hAnsi="Verdana" w:cs="MS Sans Serif"/>
                <w:color w:val="000000"/>
              </w:rPr>
            </w:pPr>
            <w:r>
              <w:rPr>
                <w:rFonts w:ascii="Verdana" w:hAnsi="Verdana"/>
              </w:rPr>
              <w:t>P</w:t>
            </w:r>
            <w:r w:rsidRPr="006B3934">
              <w:rPr>
                <w:rFonts w:ascii="Verdana" w:hAnsi="Verdana"/>
              </w:rPr>
              <w:t>ayment of funds to a Pharmacy for products/services delivered/rendered to a plan member under the drug pricing and reimbursement terms of the Pharmacy Network selected by the insurer of the plan member</w:t>
            </w:r>
            <w:r>
              <w:rPr>
                <w:rFonts w:ascii="Verdana" w:hAnsi="Verdana"/>
              </w:rPr>
              <w:t>.</w:t>
            </w:r>
          </w:p>
        </w:tc>
      </w:tr>
      <w:tr w:rsidR="00410D46" w:rsidRPr="004E00B6" w14:paraId="22922E84" w14:textId="77777777" w:rsidTr="00E72957">
        <w:trPr>
          <w:trHeight w:val="288"/>
        </w:trPr>
        <w:tc>
          <w:tcPr>
            <w:tcW w:w="1434" w:type="pct"/>
          </w:tcPr>
          <w:p w14:paraId="731431F5" w14:textId="5FB682B2" w:rsidR="00410D46" w:rsidRPr="002C36C7" w:rsidRDefault="00410D46" w:rsidP="009309C8">
            <w:pPr>
              <w:autoSpaceDE w:val="0"/>
              <w:autoSpaceDN w:val="0"/>
              <w:adjustRightInd w:val="0"/>
              <w:spacing w:before="120" w:after="120"/>
              <w:ind w:hanging="18"/>
              <w:rPr>
                <w:rFonts w:ascii="Verdana" w:hAnsi="Verdana" w:cs="MS Sans Serif"/>
                <w:color w:val="000000"/>
              </w:rPr>
            </w:pPr>
            <w:r w:rsidRPr="002C36C7">
              <w:rPr>
                <w:rFonts w:ascii="Verdana" w:hAnsi="Verdana"/>
                <w:color w:val="000000"/>
              </w:rPr>
              <w:t>Pharmacy Practice Standards</w:t>
            </w:r>
          </w:p>
        </w:tc>
        <w:tc>
          <w:tcPr>
            <w:tcW w:w="3566" w:type="pct"/>
          </w:tcPr>
          <w:p w14:paraId="2B81832D" w14:textId="4148B34D" w:rsidR="00410D46" w:rsidRPr="00BC4DA8" w:rsidRDefault="002217A5" w:rsidP="00BC4DA8">
            <w:pPr>
              <w:autoSpaceDE w:val="0"/>
              <w:autoSpaceDN w:val="0"/>
              <w:adjustRightInd w:val="0"/>
              <w:spacing w:before="120" w:after="120"/>
              <w:ind w:hanging="18"/>
              <w:rPr>
                <w:rFonts w:ascii="Verdana" w:hAnsi="Verdana"/>
              </w:rPr>
            </w:pPr>
            <w:r w:rsidRPr="006B3934">
              <w:rPr>
                <w:rFonts w:ascii="Verdana" w:hAnsi="Verdana"/>
              </w:rPr>
              <w:t xml:space="preserve">Specific requirements developed by </w:t>
            </w:r>
            <w:r>
              <w:rPr>
                <w:rFonts w:ascii="Verdana" w:hAnsi="Verdana"/>
              </w:rPr>
              <w:t>the U.S.</w:t>
            </w:r>
            <w:r w:rsidRPr="006B3934">
              <w:rPr>
                <w:rFonts w:ascii="Verdana" w:hAnsi="Verdana"/>
              </w:rPr>
              <w:t xml:space="preserve"> governing the performance of its pharmacists and operations of its </w:t>
            </w:r>
            <w:r>
              <w:rPr>
                <w:rFonts w:ascii="Verdana" w:hAnsi="Verdana"/>
              </w:rPr>
              <w:t>home delivery</w:t>
            </w:r>
            <w:r w:rsidRPr="006B3934">
              <w:rPr>
                <w:rFonts w:ascii="Verdana" w:hAnsi="Verdana"/>
              </w:rPr>
              <w:t xml:space="preserve"> pharmacies to ensure the delivery of </w:t>
            </w:r>
            <w:r w:rsidR="00DA15D6" w:rsidRPr="006B3934">
              <w:rPr>
                <w:rFonts w:ascii="Verdana" w:hAnsi="Verdana"/>
              </w:rPr>
              <w:t>high-quality</w:t>
            </w:r>
            <w:r w:rsidRPr="006B3934">
              <w:rPr>
                <w:rFonts w:ascii="Verdana" w:hAnsi="Verdana"/>
              </w:rPr>
              <w:t xml:space="preserve"> service to members</w:t>
            </w:r>
            <w:r>
              <w:rPr>
                <w:rFonts w:ascii="Verdana" w:hAnsi="Verdana"/>
              </w:rPr>
              <w:t>.</w:t>
            </w:r>
          </w:p>
        </w:tc>
      </w:tr>
      <w:tr w:rsidR="00410D46" w:rsidRPr="004E00B6" w14:paraId="6D019290" w14:textId="77777777" w:rsidTr="00E72957">
        <w:trPr>
          <w:trHeight w:val="288"/>
        </w:trPr>
        <w:tc>
          <w:tcPr>
            <w:tcW w:w="1434" w:type="pct"/>
          </w:tcPr>
          <w:p w14:paraId="2BC8508C" w14:textId="77777777" w:rsidR="00410D46" w:rsidRPr="002C36C7" w:rsidRDefault="00410D46" w:rsidP="009309C8">
            <w:pPr>
              <w:autoSpaceDE w:val="0"/>
              <w:autoSpaceDN w:val="0"/>
              <w:adjustRightInd w:val="0"/>
              <w:spacing w:before="120" w:after="120"/>
              <w:ind w:hanging="18"/>
              <w:rPr>
                <w:rFonts w:ascii="Verdana" w:hAnsi="Verdana"/>
                <w:color w:val="000000"/>
              </w:rPr>
            </w:pPr>
            <w:r w:rsidRPr="002C36C7">
              <w:rPr>
                <w:rFonts w:ascii="Verdana" w:hAnsi="Verdana"/>
                <w:color w:val="000000"/>
              </w:rPr>
              <w:t xml:space="preserve">Pharmacy Receipt </w:t>
            </w:r>
          </w:p>
        </w:tc>
        <w:tc>
          <w:tcPr>
            <w:tcW w:w="3566" w:type="pct"/>
          </w:tcPr>
          <w:p w14:paraId="3EC6D5B7" w14:textId="77777777" w:rsidR="00410D46" w:rsidRPr="006B3934" w:rsidRDefault="00410D46" w:rsidP="009309C8">
            <w:pPr>
              <w:autoSpaceDE w:val="0"/>
              <w:autoSpaceDN w:val="0"/>
              <w:adjustRightInd w:val="0"/>
              <w:spacing w:before="120" w:after="120"/>
              <w:ind w:hanging="18"/>
              <w:rPr>
                <w:rFonts w:ascii="Verdana" w:hAnsi="Verdana"/>
              </w:rPr>
            </w:pPr>
            <w:r>
              <w:rPr>
                <w:rFonts w:ascii="Verdana" w:hAnsi="Verdana"/>
              </w:rPr>
              <w:t xml:space="preserve">The paper copy of what was purchased at the retail pharmacy that is printed by the cash register. </w:t>
            </w:r>
          </w:p>
        </w:tc>
      </w:tr>
      <w:tr w:rsidR="00410D46" w:rsidRPr="004E00B6" w14:paraId="256C68EE" w14:textId="77777777" w:rsidTr="00E72957">
        <w:trPr>
          <w:trHeight w:val="144"/>
        </w:trPr>
        <w:tc>
          <w:tcPr>
            <w:tcW w:w="1434" w:type="pct"/>
          </w:tcPr>
          <w:p w14:paraId="42A5E29E" w14:textId="77777777" w:rsidR="00410D46" w:rsidRPr="002C36C7" w:rsidRDefault="00410D46" w:rsidP="009309C8">
            <w:pPr>
              <w:autoSpaceDE w:val="0"/>
              <w:autoSpaceDN w:val="0"/>
              <w:adjustRightInd w:val="0"/>
              <w:spacing w:before="120" w:after="120"/>
              <w:ind w:hanging="18"/>
              <w:rPr>
                <w:rFonts w:ascii="Verdana" w:hAnsi="Verdana" w:cs="MS Sans Serif"/>
                <w:color w:val="000000"/>
              </w:rPr>
            </w:pPr>
            <w:r w:rsidRPr="002C36C7">
              <w:rPr>
                <w:rFonts w:ascii="Verdana" w:hAnsi="Verdana"/>
                <w:color w:val="000000"/>
              </w:rPr>
              <w:t>Pharmacy Reimbursement</w:t>
            </w:r>
          </w:p>
        </w:tc>
        <w:tc>
          <w:tcPr>
            <w:tcW w:w="3566" w:type="pct"/>
          </w:tcPr>
          <w:p w14:paraId="4E802731" w14:textId="3F2457A9" w:rsidR="00410D46" w:rsidRPr="00BC4DA8" w:rsidRDefault="00410D46" w:rsidP="00BC4DA8">
            <w:pPr>
              <w:autoSpaceDE w:val="0"/>
              <w:autoSpaceDN w:val="0"/>
              <w:adjustRightInd w:val="0"/>
              <w:spacing w:before="120" w:after="120"/>
              <w:ind w:hanging="18"/>
              <w:rPr>
                <w:rFonts w:ascii="Verdana" w:hAnsi="Verdana"/>
              </w:rPr>
            </w:pPr>
            <w:r>
              <w:rPr>
                <w:rFonts w:ascii="Verdana" w:hAnsi="Verdana"/>
              </w:rPr>
              <w:t>T</w:t>
            </w:r>
            <w:r w:rsidRPr="006B3934">
              <w:rPr>
                <w:rFonts w:ascii="Verdana" w:hAnsi="Verdana"/>
              </w:rPr>
              <w:t>otal amount paid to the pharmacy by the insurer</w:t>
            </w:r>
            <w:r w:rsidR="00DA15D6" w:rsidRPr="006B3934">
              <w:rPr>
                <w:rFonts w:ascii="Verdana" w:hAnsi="Verdana"/>
              </w:rPr>
              <w:t xml:space="preserve">. </w:t>
            </w:r>
            <w:r w:rsidRPr="006B3934">
              <w:rPr>
                <w:rFonts w:ascii="Verdana" w:hAnsi="Verdana"/>
              </w:rPr>
              <w:t>This amount usually is the ingredients cost plus the dispensing fee minus the copay.</w:t>
            </w:r>
          </w:p>
        </w:tc>
      </w:tr>
      <w:tr w:rsidR="00410D46" w:rsidRPr="004E00B6" w14:paraId="13B1057E" w14:textId="77777777" w:rsidTr="00E72957">
        <w:trPr>
          <w:trHeight w:val="20"/>
        </w:trPr>
        <w:tc>
          <w:tcPr>
            <w:tcW w:w="1434" w:type="pct"/>
          </w:tcPr>
          <w:p w14:paraId="2FC633B6" w14:textId="77777777" w:rsidR="00410D46" w:rsidRPr="002C36C7" w:rsidRDefault="00410D46" w:rsidP="009309C8">
            <w:pPr>
              <w:spacing w:before="120" w:after="120"/>
              <w:rPr>
                <w:rFonts w:ascii="Verdana" w:hAnsi="Verdana" w:cs="MS Sans Serif"/>
                <w:color w:val="000000"/>
              </w:rPr>
            </w:pPr>
            <w:r w:rsidRPr="002C36C7">
              <w:rPr>
                <w:rFonts w:ascii="Verdana" w:hAnsi="Verdana"/>
                <w:color w:val="000000"/>
              </w:rPr>
              <w:t>Phase III Client</w:t>
            </w:r>
          </w:p>
        </w:tc>
        <w:tc>
          <w:tcPr>
            <w:tcW w:w="3566" w:type="pct"/>
          </w:tcPr>
          <w:p w14:paraId="4C9BE51A" w14:textId="3CF656AA" w:rsidR="00410D46" w:rsidRPr="00BC4DA8" w:rsidRDefault="00410D46" w:rsidP="00BC4DA8">
            <w:pPr>
              <w:autoSpaceDE w:val="0"/>
              <w:autoSpaceDN w:val="0"/>
              <w:adjustRightInd w:val="0"/>
              <w:spacing w:before="120" w:after="120"/>
              <w:ind w:left="-18" w:firstLine="18"/>
              <w:rPr>
                <w:rFonts w:ascii="Verdana" w:hAnsi="Verdana"/>
              </w:rPr>
            </w:pPr>
            <w:r w:rsidRPr="00BF39F0">
              <w:rPr>
                <w:rFonts w:ascii="Verdana" w:hAnsi="Verdana"/>
              </w:rPr>
              <w:t xml:space="preserve">Term sometimes used within the CIF for Clients </w:t>
            </w:r>
            <w:r>
              <w:rPr>
                <w:rFonts w:ascii="Verdana" w:hAnsi="Verdana"/>
              </w:rPr>
              <w:t>when</w:t>
            </w:r>
            <w:r w:rsidRPr="00BF39F0">
              <w:rPr>
                <w:rFonts w:ascii="Verdana" w:hAnsi="Verdana"/>
              </w:rPr>
              <w:t xml:space="preserve"> Eligibility is handled by their Benefits Office</w:t>
            </w:r>
            <w:r>
              <w:rPr>
                <w:rFonts w:ascii="Verdana" w:hAnsi="Verdana"/>
              </w:rPr>
              <w:t>.</w:t>
            </w:r>
          </w:p>
        </w:tc>
      </w:tr>
      <w:tr w:rsidR="00410D46" w:rsidRPr="004E00B6" w14:paraId="3DE3EEB9" w14:textId="77777777" w:rsidTr="00E72957">
        <w:trPr>
          <w:trHeight w:val="144"/>
        </w:trPr>
        <w:tc>
          <w:tcPr>
            <w:tcW w:w="1434" w:type="pct"/>
          </w:tcPr>
          <w:p w14:paraId="08752A40" w14:textId="77777777" w:rsidR="00410D46" w:rsidRPr="002C36C7" w:rsidRDefault="00410D46" w:rsidP="009309C8">
            <w:pPr>
              <w:spacing w:before="120" w:after="120"/>
              <w:rPr>
                <w:rFonts w:ascii="Verdana" w:hAnsi="Verdana" w:cs="MS Sans Serif"/>
                <w:color w:val="000000"/>
              </w:rPr>
            </w:pPr>
            <w:r w:rsidRPr="002C36C7">
              <w:rPr>
                <w:rFonts w:ascii="Verdana" w:hAnsi="Verdana"/>
                <w:color w:val="000000"/>
              </w:rPr>
              <w:t>Phase III Client List</w:t>
            </w:r>
          </w:p>
        </w:tc>
        <w:tc>
          <w:tcPr>
            <w:tcW w:w="3566" w:type="pct"/>
          </w:tcPr>
          <w:p w14:paraId="11E29E69" w14:textId="77777777" w:rsidR="00410D46" w:rsidRPr="00F25025" w:rsidRDefault="00410D46" w:rsidP="009309C8">
            <w:pPr>
              <w:spacing w:before="120" w:after="120"/>
              <w:rPr>
                <w:rFonts w:ascii="Verdana" w:hAnsi="Verdana"/>
              </w:rPr>
            </w:pPr>
            <w:r w:rsidRPr="00F25025">
              <w:rPr>
                <w:rFonts w:ascii="Verdana" w:hAnsi="Verdana"/>
              </w:rPr>
              <w:t>Archived list of Phase III Clients that is no longer utilized</w:t>
            </w:r>
            <w:r>
              <w:rPr>
                <w:rFonts w:ascii="Verdana" w:hAnsi="Verdana"/>
              </w:rPr>
              <w:t>.</w:t>
            </w:r>
          </w:p>
        </w:tc>
      </w:tr>
      <w:tr w:rsidR="00410D46" w:rsidRPr="004E00B6" w14:paraId="7315E350" w14:textId="77777777" w:rsidTr="00E72957">
        <w:tc>
          <w:tcPr>
            <w:tcW w:w="1434" w:type="pct"/>
          </w:tcPr>
          <w:p w14:paraId="2A86C51F" w14:textId="6E1E4CC4" w:rsidR="00410D46" w:rsidRPr="00BC4DA8" w:rsidRDefault="00410D46" w:rsidP="009309C8">
            <w:pPr>
              <w:spacing w:before="120" w:after="120"/>
              <w:rPr>
                <w:rFonts w:ascii="Verdana" w:hAnsi="Verdana"/>
                <w:color w:val="000000"/>
              </w:rPr>
            </w:pPr>
            <w:r w:rsidRPr="002C36C7">
              <w:rPr>
                <w:rFonts w:ascii="Verdana" w:hAnsi="Verdana"/>
                <w:color w:val="000000"/>
              </w:rPr>
              <w:t>Phone Log In ID</w:t>
            </w:r>
          </w:p>
        </w:tc>
        <w:tc>
          <w:tcPr>
            <w:tcW w:w="3566" w:type="pct"/>
          </w:tcPr>
          <w:p w14:paraId="664B5557" w14:textId="68DAF673" w:rsidR="00410D46" w:rsidRPr="004E00B6" w:rsidRDefault="00410D46" w:rsidP="009309C8">
            <w:pPr>
              <w:spacing w:before="120" w:after="120"/>
              <w:rPr>
                <w:rFonts w:ascii="Verdana" w:hAnsi="Verdana"/>
              </w:rPr>
            </w:pPr>
            <w:r>
              <w:rPr>
                <w:rFonts w:ascii="Verdana" w:hAnsi="Verdana"/>
              </w:rPr>
              <w:t>ID assigned to specific telephone extension for a user to be identified with the acceptance of incoming phone calls or to record certain data.</w:t>
            </w:r>
          </w:p>
        </w:tc>
      </w:tr>
      <w:tr w:rsidR="00410D46" w:rsidRPr="004E00B6" w14:paraId="105720D0" w14:textId="77777777" w:rsidTr="00E72957">
        <w:trPr>
          <w:trHeight w:val="20"/>
        </w:trPr>
        <w:tc>
          <w:tcPr>
            <w:tcW w:w="1434" w:type="pct"/>
          </w:tcPr>
          <w:p w14:paraId="5AD0BAB1" w14:textId="185A4326" w:rsidR="00410D46" w:rsidRPr="00BC4DA8" w:rsidRDefault="00410D46" w:rsidP="009309C8">
            <w:pPr>
              <w:spacing w:before="120" w:after="120"/>
              <w:rPr>
                <w:rFonts w:ascii="Verdana" w:hAnsi="Verdana"/>
                <w:color w:val="000000"/>
              </w:rPr>
            </w:pPr>
            <w:r w:rsidRPr="002C36C7">
              <w:rPr>
                <w:rFonts w:ascii="Verdana" w:hAnsi="Verdana"/>
                <w:color w:val="000000"/>
              </w:rPr>
              <w:t>Placed Order</w:t>
            </w:r>
          </w:p>
        </w:tc>
        <w:tc>
          <w:tcPr>
            <w:tcW w:w="3566" w:type="pct"/>
          </w:tcPr>
          <w:p w14:paraId="015AB825" w14:textId="5C1BD3E7" w:rsidR="00410D46" w:rsidRPr="00BC4DA8" w:rsidRDefault="00410D46" w:rsidP="009309C8">
            <w:pPr>
              <w:spacing w:before="120" w:after="120"/>
              <w:rPr>
                <w:rFonts w:ascii="Verdana" w:hAnsi="Verdana" w:cs="Arial"/>
              </w:rPr>
            </w:pPr>
            <w:r w:rsidRPr="00F86A41">
              <w:rPr>
                <w:rFonts w:ascii="Verdana" w:hAnsi="Verdana" w:cs="Arial"/>
              </w:rPr>
              <w:t>An order that has been placed but not yet moved to the Main screen and is viewable in the Refill Status screen. Stop Sees can be used on placed orders not showing on the Main Screen</w:t>
            </w:r>
            <w:r>
              <w:rPr>
                <w:rFonts w:ascii="Verdana" w:hAnsi="Verdana" w:cs="Arial"/>
              </w:rPr>
              <w:t>.</w:t>
            </w:r>
          </w:p>
        </w:tc>
      </w:tr>
      <w:tr w:rsidR="00410D46" w:rsidRPr="004E00B6" w14:paraId="65F10D2D" w14:textId="77777777" w:rsidTr="00E72957">
        <w:tc>
          <w:tcPr>
            <w:tcW w:w="1434" w:type="pct"/>
          </w:tcPr>
          <w:p w14:paraId="02C4AF75" w14:textId="77777777" w:rsidR="00410D46" w:rsidRPr="002C36C7" w:rsidRDefault="00410D46" w:rsidP="009309C8">
            <w:pPr>
              <w:spacing w:before="120" w:after="120"/>
              <w:rPr>
                <w:rFonts w:ascii="Verdana" w:hAnsi="Verdana"/>
              </w:rPr>
            </w:pPr>
            <w:r w:rsidRPr="002C36C7">
              <w:rPr>
                <w:rFonts w:ascii="Verdana" w:hAnsi="Verdana"/>
                <w:color w:val="000000"/>
              </w:rPr>
              <w:t>Plan</w:t>
            </w:r>
            <w:r w:rsidRPr="002C36C7" w:rsidDel="007456D0">
              <w:rPr>
                <w:rFonts w:ascii="Verdana" w:hAnsi="Verdana"/>
              </w:rPr>
              <w:t xml:space="preserve"> </w:t>
            </w:r>
          </w:p>
        </w:tc>
        <w:tc>
          <w:tcPr>
            <w:tcW w:w="3566" w:type="pct"/>
          </w:tcPr>
          <w:p w14:paraId="66B26C49" w14:textId="6D68D6F0" w:rsidR="00410D46" w:rsidRPr="00174371" w:rsidRDefault="00410D46" w:rsidP="009309C8">
            <w:pPr>
              <w:spacing w:before="120" w:after="120"/>
              <w:rPr>
                <w:rFonts w:ascii="Verdana" w:hAnsi="Verdana"/>
              </w:rPr>
            </w:pPr>
            <w:r>
              <w:rPr>
                <w:rFonts w:ascii="Verdana" w:hAnsi="Verdana"/>
              </w:rPr>
              <w:t>O</w:t>
            </w:r>
            <w:r w:rsidRPr="006B3934">
              <w:rPr>
                <w:rFonts w:ascii="Verdana" w:hAnsi="Verdana"/>
              </w:rPr>
              <w:t>utline of covered items, dispensing limitations, and payment guidelines contained on the Plan database, as determined by the Plan Sponsor.</w:t>
            </w:r>
          </w:p>
        </w:tc>
      </w:tr>
      <w:tr w:rsidR="00410D46" w:rsidRPr="004E00B6" w14:paraId="290C30AA" w14:textId="77777777" w:rsidTr="00E72957">
        <w:tc>
          <w:tcPr>
            <w:tcW w:w="1434" w:type="pct"/>
          </w:tcPr>
          <w:p w14:paraId="0F701B29" w14:textId="77777777" w:rsidR="00410D46" w:rsidRPr="002C36C7" w:rsidRDefault="00410D46" w:rsidP="009309C8">
            <w:pPr>
              <w:spacing w:before="120" w:after="120"/>
              <w:rPr>
                <w:rFonts w:ascii="Verdana" w:hAnsi="Verdana"/>
              </w:rPr>
            </w:pPr>
            <w:r w:rsidRPr="002C36C7">
              <w:rPr>
                <w:rFonts w:ascii="Verdana" w:hAnsi="Verdana"/>
                <w:color w:val="000000"/>
              </w:rPr>
              <w:t>Plan Changes</w:t>
            </w:r>
          </w:p>
        </w:tc>
        <w:tc>
          <w:tcPr>
            <w:tcW w:w="3566" w:type="pct"/>
          </w:tcPr>
          <w:p w14:paraId="48561263" w14:textId="106346A0" w:rsidR="00410D46" w:rsidRPr="00174371" w:rsidRDefault="00410D46" w:rsidP="009309C8">
            <w:pPr>
              <w:spacing w:before="120" w:after="120"/>
              <w:rPr>
                <w:rFonts w:ascii="Verdana" w:hAnsi="Verdana"/>
              </w:rPr>
            </w:pPr>
            <w:r w:rsidRPr="006B3934">
              <w:rPr>
                <w:rFonts w:ascii="Verdana" w:hAnsi="Verdana"/>
              </w:rPr>
              <w:t>Signifies any changes that a client might want to make with their plan</w:t>
            </w:r>
            <w:r w:rsidR="00DA15D6" w:rsidRPr="006B3934">
              <w:rPr>
                <w:rFonts w:ascii="Verdana" w:hAnsi="Verdana"/>
              </w:rPr>
              <w:t xml:space="preserve">. </w:t>
            </w:r>
            <w:r w:rsidRPr="006B3934">
              <w:rPr>
                <w:rFonts w:ascii="Verdana" w:hAnsi="Verdana"/>
              </w:rPr>
              <w:t>Both the client and Advance must be in agreement to any and all changes to the plan.</w:t>
            </w:r>
          </w:p>
        </w:tc>
      </w:tr>
      <w:tr w:rsidR="00410D46" w:rsidRPr="004E00B6" w14:paraId="6F68DE34" w14:textId="77777777" w:rsidTr="00E72957">
        <w:tc>
          <w:tcPr>
            <w:tcW w:w="1434" w:type="pct"/>
          </w:tcPr>
          <w:p w14:paraId="303E8EF5" w14:textId="77777777" w:rsidR="00410D46" w:rsidRPr="002C36C7" w:rsidRDefault="00410D46" w:rsidP="009309C8">
            <w:pPr>
              <w:spacing w:before="120" w:after="120"/>
              <w:rPr>
                <w:rFonts w:ascii="Verdana" w:hAnsi="Verdana"/>
              </w:rPr>
            </w:pPr>
            <w:r w:rsidRPr="002C36C7">
              <w:rPr>
                <w:rFonts w:ascii="Verdana" w:hAnsi="Verdana"/>
                <w:color w:val="000000"/>
              </w:rPr>
              <w:t>Plan Database</w:t>
            </w:r>
          </w:p>
        </w:tc>
        <w:tc>
          <w:tcPr>
            <w:tcW w:w="3566" w:type="pct"/>
          </w:tcPr>
          <w:p w14:paraId="56AABEDC" w14:textId="5BCCDEB3" w:rsidR="00410D46" w:rsidRPr="00174371" w:rsidRDefault="00410D46" w:rsidP="009309C8">
            <w:pPr>
              <w:spacing w:before="120" w:after="120"/>
              <w:rPr>
                <w:rFonts w:ascii="Verdana" w:hAnsi="Verdana"/>
              </w:rPr>
            </w:pPr>
            <w:r>
              <w:rPr>
                <w:rFonts w:ascii="Verdana" w:hAnsi="Verdana"/>
              </w:rPr>
              <w:t>D</w:t>
            </w:r>
            <w:r w:rsidRPr="006B3934">
              <w:rPr>
                <w:rFonts w:ascii="Verdana" w:hAnsi="Verdana"/>
              </w:rPr>
              <w:t xml:space="preserve">atabase contains a description of all </w:t>
            </w:r>
            <w:r>
              <w:rPr>
                <w:rFonts w:ascii="Verdana" w:hAnsi="Verdana"/>
              </w:rPr>
              <w:t>our</w:t>
            </w:r>
            <w:r w:rsidRPr="006B3934">
              <w:rPr>
                <w:rFonts w:ascii="Verdana" w:hAnsi="Verdana"/>
              </w:rPr>
              <w:t xml:space="preserve"> plans</w:t>
            </w:r>
            <w:r w:rsidR="00DA15D6" w:rsidRPr="006B3934">
              <w:rPr>
                <w:rFonts w:ascii="Verdana" w:hAnsi="Verdana"/>
              </w:rPr>
              <w:t xml:space="preserve">. </w:t>
            </w:r>
            <w:r w:rsidRPr="006B3934">
              <w:rPr>
                <w:rFonts w:ascii="Verdana" w:hAnsi="Verdana"/>
              </w:rPr>
              <w:t>It includes what drugs are and are not covered by the plan, if a cost containment program is part of the plan, and the dispensing limitations</w:t>
            </w:r>
            <w:r>
              <w:rPr>
                <w:rFonts w:ascii="Verdana" w:hAnsi="Verdana"/>
              </w:rPr>
              <w:t>.</w:t>
            </w:r>
          </w:p>
        </w:tc>
      </w:tr>
      <w:tr w:rsidR="00BE4333" w:rsidRPr="004E00B6" w14:paraId="57173B00" w14:textId="77777777" w:rsidTr="00E72957">
        <w:tc>
          <w:tcPr>
            <w:tcW w:w="1434" w:type="pct"/>
          </w:tcPr>
          <w:p w14:paraId="15ACC40A" w14:textId="65F90EAF" w:rsidR="00BE4333" w:rsidRPr="002C36C7" w:rsidRDefault="00BE4333" w:rsidP="009309C8">
            <w:pPr>
              <w:spacing w:before="120" w:after="120"/>
              <w:rPr>
                <w:rFonts w:ascii="Verdana" w:hAnsi="Verdana"/>
                <w:color w:val="000000"/>
              </w:rPr>
            </w:pPr>
            <w:r>
              <w:rPr>
                <w:rFonts w:ascii="Verdana" w:hAnsi="Verdana"/>
                <w:color w:val="000000"/>
              </w:rPr>
              <w:t>Plan Exclusion</w:t>
            </w:r>
          </w:p>
        </w:tc>
        <w:tc>
          <w:tcPr>
            <w:tcW w:w="3566" w:type="pct"/>
          </w:tcPr>
          <w:p w14:paraId="1FE96011" w14:textId="24122C89" w:rsidR="00BE4333" w:rsidRPr="007D27C0" w:rsidRDefault="00C07372" w:rsidP="009309C8">
            <w:pPr>
              <w:spacing w:before="120" w:after="120"/>
              <w:rPr>
                <w:rFonts w:ascii="Verdana" w:hAnsi="Verdana"/>
              </w:rPr>
            </w:pPr>
            <w:r w:rsidRPr="009309C8">
              <w:rPr>
                <w:rFonts w:ascii="Verdana" w:hAnsi="Verdana"/>
                <w:color w:val="000000"/>
              </w:rPr>
              <w:t>List of drugs that are not to be covered under a client’s specific client plan</w:t>
            </w:r>
          </w:p>
        </w:tc>
      </w:tr>
      <w:tr w:rsidR="00410D46" w:rsidRPr="004E00B6" w14:paraId="7BC3627C" w14:textId="77777777" w:rsidTr="00E72957">
        <w:tc>
          <w:tcPr>
            <w:tcW w:w="1434" w:type="pct"/>
          </w:tcPr>
          <w:p w14:paraId="0B957E94" w14:textId="77777777" w:rsidR="00410D46" w:rsidRPr="002C36C7" w:rsidRDefault="00410D46" w:rsidP="009309C8">
            <w:pPr>
              <w:spacing w:before="120" w:after="120"/>
              <w:rPr>
                <w:rFonts w:ascii="Verdana" w:hAnsi="Verdana"/>
              </w:rPr>
            </w:pPr>
            <w:r w:rsidRPr="002C36C7">
              <w:rPr>
                <w:rFonts w:ascii="Verdana" w:hAnsi="Verdana"/>
                <w:color w:val="000000"/>
              </w:rPr>
              <w:t>Plan Number/Plan Code</w:t>
            </w:r>
          </w:p>
        </w:tc>
        <w:tc>
          <w:tcPr>
            <w:tcW w:w="3566" w:type="pct"/>
          </w:tcPr>
          <w:p w14:paraId="1FA443A2" w14:textId="14CE0B8C" w:rsidR="00410D46" w:rsidRPr="00174371" w:rsidRDefault="00410D46" w:rsidP="009309C8">
            <w:pPr>
              <w:spacing w:before="120" w:after="120"/>
              <w:rPr>
                <w:rFonts w:ascii="Verdana" w:hAnsi="Verdana"/>
              </w:rPr>
            </w:pPr>
            <w:r w:rsidRPr="006B3934">
              <w:rPr>
                <w:rFonts w:ascii="Verdana" w:hAnsi="Verdana"/>
              </w:rPr>
              <w:t>Number assigned to allow processor to store pertinent information about the items that are covered/non-covered, insulin NDC specials, NDC exclusions and inclusions, refill age limits, prior authorization limits and processing DAW codes.</w:t>
            </w:r>
          </w:p>
        </w:tc>
      </w:tr>
      <w:tr w:rsidR="00410D46" w:rsidRPr="004E00B6" w14:paraId="7DDD64C9" w14:textId="77777777" w:rsidTr="00E72957">
        <w:tc>
          <w:tcPr>
            <w:tcW w:w="1434" w:type="pct"/>
          </w:tcPr>
          <w:p w14:paraId="6343FEB2" w14:textId="471C257B" w:rsidR="00410D46" w:rsidRPr="00BC4DA8" w:rsidRDefault="00410D46" w:rsidP="009309C8">
            <w:pPr>
              <w:spacing w:before="120" w:after="120"/>
              <w:rPr>
                <w:rFonts w:ascii="Verdana" w:hAnsi="Verdana" w:cs="Arial"/>
              </w:rPr>
            </w:pPr>
            <w:r w:rsidRPr="002C36C7">
              <w:rPr>
                <w:rFonts w:ascii="Verdana" w:hAnsi="Verdana" w:cs="Arial"/>
              </w:rPr>
              <w:t>Plan</w:t>
            </w:r>
            <w:r w:rsidRPr="002C36C7">
              <w:rPr>
                <w:rFonts w:ascii="Verdana" w:hAnsi="Verdana" w:cs="Arial"/>
                <w:color w:val="000000"/>
              </w:rPr>
              <w:t xml:space="preserve"> Member</w:t>
            </w:r>
            <w:r w:rsidRPr="002C36C7">
              <w:rPr>
                <w:rFonts w:ascii="Verdana" w:hAnsi="Verdana" w:cs="Arial"/>
              </w:rPr>
              <w:t xml:space="preserve"> Identification Information</w:t>
            </w:r>
          </w:p>
        </w:tc>
        <w:tc>
          <w:tcPr>
            <w:tcW w:w="3566" w:type="pct"/>
          </w:tcPr>
          <w:p w14:paraId="428EDDBD" w14:textId="77777777" w:rsidR="00410D46" w:rsidDel="00EE63A6" w:rsidRDefault="00410D46" w:rsidP="009309C8">
            <w:pPr>
              <w:spacing w:before="120" w:after="120"/>
              <w:rPr>
                <w:noProof/>
              </w:rPr>
            </w:pPr>
            <w:r w:rsidRPr="00076FF2">
              <w:rPr>
                <w:rFonts w:ascii="Verdana" w:hAnsi="Verdana" w:cs="Arial"/>
                <w:color w:val="000000"/>
              </w:rPr>
              <w:t xml:space="preserve">Information for </w:t>
            </w:r>
            <w:r>
              <w:rPr>
                <w:rFonts w:ascii="Verdana" w:hAnsi="Verdana" w:cs="Arial"/>
                <w:color w:val="000000"/>
              </w:rPr>
              <w:t>our</w:t>
            </w:r>
            <w:r w:rsidRPr="00076FF2">
              <w:rPr>
                <w:rFonts w:ascii="Verdana" w:hAnsi="Verdana" w:cs="Arial"/>
                <w:color w:val="000000"/>
              </w:rPr>
              <w:t xml:space="preserve"> plan members, including account numbers, addresses, and social security numbers.</w:t>
            </w:r>
          </w:p>
        </w:tc>
      </w:tr>
      <w:tr w:rsidR="00410D46" w:rsidRPr="004E00B6" w14:paraId="54E3C492" w14:textId="77777777" w:rsidTr="00E72957">
        <w:tc>
          <w:tcPr>
            <w:tcW w:w="1434" w:type="pct"/>
          </w:tcPr>
          <w:p w14:paraId="439F10D5" w14:textId="77777777" w:rsidR="00410D46" w:rsidRPr="002C36C7" w:rsidRDefault="00410D46" w:rsidP="009309C8">
            <w:pPr>
              <w:spacing w:before="120" w:after="120"/>
              <w:rPr>
                <w:rFonts w:ascii="Verdana" w:hAnsi="Verdana"/>
              </w:rPr>
            </w:pPr>
            <w:r w:rsidRPr="002C36C7">
              <w:rPr>
                <w:rFonts w:ascii="Verdana" w:hAnsi="Verdana"/>
                <w:color w:val="000000"/>
              </w:rPr>
              <w:t>Plan Sponsor</w:t>
            </w:r>
          </w:p>
        </w:tc>
        <w:tc>
          <w:tcPr>
            <w:tcW w:w="3566" w:type="pct"/>
          </w:tcPr>
          <w:p w14:paraId="14928ACE" w14:textId="7CC1E7EB" w:rsidR="00410D46" w:rsidRPr="00174371" w:rsidRDefault="00410D46" w:rsidP="009309C8">
            <w:pPr>
              <w:spacing w:before="120" w:after="120"/>
              <w:rPr>
                <w:rFonts w:ascii="Verdana" w:hAnsi="Verdana"/>
              </w:rPr>
            </w:pPr>
            <w:r w:rsidRPr="000F184C">
              <w:rPr>
                <w:rFonts w:ascii="Verdana" w:hAnsi="Verdana"/>
              </w:rPr>
              <w:t>Health care and prescription benefit organizations which apply to the Center for Medicare &amp; Medicaid Services in order to create a Medicare Part D plan.</w:t>
            </w:r>
          </w:p>
        </w:tc>
      </w:tr>
      <w:tr w:rsidR="00410D46" w:rsidRPr="004E00B6" w14:paraId="05905743" w14:textId="77777777" w:rsidTr="00E72957">
        <w:tc>
          <w:tcPr>
            <w:tcW w:w="1434" w:type="pct"/>
          </w:tcPr>
          <w:p w14:paraId="2F2C731F" w14:textId="77777777" w:rsidR="00410D46" w:rsidRPr="002C36C7" w:rsidRDefault="00410D46" w:rsidP="009309C8">
            <w:pPr>
              <w:spacing w:before="120" w:after="120"/>
              <w:rPr>
                <w:rFonts w:ascii="Verdana" w:hAnsi="Verdana"/>
              </w:rPr>
            </w:pPr>
            <w:r w:rsidRPr="002C36C7">
              <w:rPr>
                <w:rFonts w:ascii="Verdana" w:hAnsi="Verdana"/>
                <w:color w:val="000000"/>
              </w:rPr>
              <w:t>Point of Prescribing</w:t>
            </w:r>
          </w:p>
        </w:tc>
        <w:tc>
          <w:tcPr>
            <w:tcW w:w="3566" w:type="pct"/>
          </w:tcPr>
          <w:p w14:paraId="30DF6772" w14:textId="71327363" w:rsidR="00410D46" w:rsidRPr="00BC4DA8" w:rsidRDefault="00410D46" w:rsidP="009309C8">
            <w:pPr>
              <w:spacing w:before="120" w:after="120"/>
              <w:rPr>
                <w:rFonts w:ascii="Verdana" w:hAnsi="Verdana" w:cs="Arial"/>
              </w:rPr>
            </w:pPr>
            <w:r>
              <w:rPr>
                <w:rFonts w:ascii="Verdana" w:hAnsi="Verdana" w:cs="Arial"/>
              </w:rPr>
              <w:t>A</w:t>
            </w:r>
            <w:r w:rsidRPr="006B3934">
              <w:rPr>
                <w:rFonts w:ascii="Verdana" w:hAnsi="Verdana" w:cs="Arial"/>
              </w:rPr>
              <w:t>bility of a prescriber to prescribe medication electronically</w:t>
            </w:r>
            <w:r>
              <w:rPr>
                <w:rFonts w:ascii="Verdana" w:hAnsi="Verdana" w:cs="Arial"/>
              </w:rPr>
              <w:t>.</w:t>
            </w:r>
          </w:p>
        </w:tc>
      </w:tr>
      <w:tr w:rsidR="00410D46" w:rsidRPr="004E00B6" w14:paraId="436E35A0" w14:textId="77777777" w:rsidTr="00E72957">
        <w:trPr>
          <w:trHeight w:val="773"/>
        </w:trPr>
        <w:tc>
          <w:tcPr>
            <w:tcW w:w="1434" w:type="pct"/>
          </w:tcPr>
          <w:p w14:paraId="17001A2E" w14:textId="77777777" w:rsidR="00410D46" w:rsidRPr="002C36C7" w:rsidRDefault="00410D46" w:rsidP="009309C8">
            <w:pPr>
              <w:spacing w:before="120" w:after="120"/>
              <w:rPr>
                <w:rFonts w:ascii="Verdana" w:hAnsi="Verdana"/>
              </w:rPr>
            </w:pPr>
            <w:r w:rsidRPr="002C36C7">
              <w:rPr>
                <w:rFonts w:ascii="Verdana" w:hAnsi="Verdana"/>
                <w:color w:val="000000"/>
              </w:rPr>
              <w:t>Practice Guidelines</w:t>
            </w:r>
          </w:p>
        </w:tc>
        <w:tc>
          <w:tcPr>
            <w:tcW w:w="3566" w:type="pct"/>
          </w:tcPr>
          <w:p w14:paraId="635EB5B8" w14:textId="3D188313" w:rsidR="00410D46" w:rsidRPr="00BC4DA8" w:rsidRDefault="00410D46" w:rsidP="009309C8">
            <w:pPr>
              <w:spacing w:before="120" w:after="120"/>
              <w:rPr>
                <w:rFonts w:ascii="Verdana" w:hAnsi="Verdana"/>
                <w:bCs/>
              </w:rPr>
            </w:pPr>
            <w:r>
              <w:rPr>
                <w:rFonts w:ascii="Verdana" w:hAnsi="Verdana"/>
                <w:bCs/>
              </w:rPr>
              <w:t>S</w:t>
            </w:r>
            <w:r w:rsidRPr="006B3934">
              <w:rPr>
                <w:rFonts w:ascii="Verdana" w:hAnsi="Verdana"/>
                <w:bCs/>
              </w:rPr>
              <w:t>ystematically developed policies, treatment protocols</w:t>
            </w:r>
            <w:r>
              <w:rPr>
                <w:rFonts w:ascii="Verdana" w:hAnsi="Verdana"/>
                <w:bCs/>
              </w:rPr>
              <w:t>,</w:t>
            </w:r>
            <w:r w:rsidRPr="006B3934">
              <w:rPr>
                <w:rFonts w:ascii="Verdana" w:hAnsi="Verdana"/>
                <w:bCs/>
              </w:rPr>
              <w:t xml:space="preserve"> or critical care pathways that are issued in advance of delivery of health care services that promote appropriate, rational utilization of services or medications to a member population</w:t>
            </w:r>
            <w:r>
              <w:rPr>
                <w:rFonts w:ascii="Verdana" w:hAnsi="Verdana"/>
                <w:bCs/>
              </w:rPr>
              <w:t>.</w:t>
            </w:r>
          </w:p>
        </w:tc>
      </w:tr>
      <w:tr w:rsidR="00410D46" w:rsidRPr="004E00B6" w14:paraId="383E32C3" w14:textId="77777777" w:rsidTr="00E72957">
        <w:trPr>
          <w:trHeight w:val="773"/>
        </w:trPr>
        <w:tc>
          <w:tcPr>
            <w:tcW w:w="1434" w:type="pct"/>
          </w:tcPr>
          <w:p w14:paraId="48C976B0" w14:textId="77777777" w:rsidR="00410D46" w:rsidRPr="002C36C7" w:rsidRDefault="00410D46" w:rsidP="009309C8">
            <w:pPr>
              <w:spacing w:before="120" w:after="120"/>
              <w:rPr>
                <w:rFonts w:ascii="Verdana" w:hAnsi="Verdana"/>
              </w:rPr>
            </w:pPr>
            <w:r w:rsidRPr="002C36C7">
              <w:rPr>
                <w:rFonts w:ascii="Verdana" w:hAnsi="Verdana"/>
                <w:color w:val="000000"/>
              </w:rPr>
              <w:t>Praluent</w:t>
            </w:r>
          </w:p>
        </w:tc>
        <w:tc>
          <w:tcPr>
            <w:tcW w:w="3566" w:type="pct"/>
          </w:tcPr>
          <w:p w14:paraId="35A5108E" w14:textId="55315395" w:rsidR="00410D46" w:rsidRPr="00BC4DA8" w:rsidRDefault="00410D46" w:rsidP="009309C8">
            <w:pPr>
              <w:spacing w:before="120" w:after="120"/>
              <w:rPr>
                <w:rFonts w:ascii="Verdana" w:hAnsi="Verdana"/>
              </w:rPr>
            </w:pPr>
            <w:r w:rsidRPr="00BC4DA8">
              <w:rPr>
                <w:rFonts w:ascii="Verdana" w:hAnsi="Verdana"/>
              </w:rPr>
              <w:t>Brand name for a PCSK9 medication used to help regulate/reduce cholesterol.</w:t>
            </w:r>
          </w:p>
          <w:p w14:paraId="70884EA6" w14:textId="549BBF4B" w:rsidR="00410D46" w:rsidRPr="00BC4DA8" w:rsidRDefault="009E5748" w:rsidP="009309C8">
            <w:pPr>
              <w:spacing w:before="120" w:after="120"/>
              <w:rPr>
                <w:noProof/>
              </w:rPr>
            </w:pPr>
            <w:r>
              <w:rPr>
                <w:rFonts w:ascii="Verdana" w:hAnsi="Verdana"/>
                <w:noProof/>
                <w:color w:val="000000"/>
              </w:rPr>
              <w:drawing>
                <wp:inline distT="0" distB="0" distL="0" distR="0" wp14:anchorId="3F516981" wp14:editId="4B0226D4">
                  <wp:extent cx="238125" cy="209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410D46">
              <w:rPr>
                <w:noProof/>
              </w:rPr>
              <w:t xml:space="preserve"> </w:t>
            </w:r>
            <w:r w:rsidR="00410D46" w:rsidRPr="00E740EF">
              <w:rPr>
                <w:rFonts w:ascii="Verdana" w:hAnsi="Verdana"/>
                <w:noProof/>
              </w:rPr>
              <w:t>PCSK9 Drugs are distributed by CVS</w:t>
            </w:r>
            <w:r w:rsidR="00410D46">
              <w:rPr>
                <w:rFonts w:ascii="Verdana" w:hAnsi="Verdana"/>
                <w:noProof/>
              </w:rPr>
              <w:t xml:space="preserve"> Retail and In Network pharmacies.  Mail Order and Specialty no longer fill these medications.</w:t>
            </w:r>
          </w:p>
        </w:tc>
      </w:tr>
      <w:tr w:rsidR="00410D46" w:rsidRPr="004E00B6" w14:paraId="0FFFA968" w14:textId="77777777" w:rsidTr="00E72957">
        <w:trPr>
          <w:trHeight w:val="773"/>
        </w:trPr>
        <w:tc>
          <w:tcPr>
            <w:tcW w:w="1434" w:type="pct"/>
          </w:tcPr>
          <w:p w14:paraId="182B8449" w14:textId="77777777" w:rsidR="00410D46" w:rsidRPr="002C36C7" w:rsidRDefault="00410D46" w:rsidP="009309C8">
            <w:pPr>
              <w:spacing w:before="120" w:after="120"/>
              <w:rPr>
                <w:rFonts w:ascii="Verdana" w:hAnsi="Verdana"/>
              </w:rPr>
            </w:pPr>
            <w:r w:rsidRPr="002C36C7">
              <w:rPr>
                <w:rFonts w:ascii="Verdana" w:hAnsi="Verdana"/>
                <w:color w:val="000000"/>
              </w:rPr>
              <w:t>Pre-Auth Programs</w:t>
            </w:r>
          </w:p>
        </w:tc>
        <w:tc>
          <w:tcPr>
            <w:tcW w:w="3566" w:type="pct"/>
          </w:tcPr>
          <w:p w14:paraId="0C2F5C96" w14:textId="3EA044DE" w:rsidR="00410D46" w:rsidRPr="003A027D" w:rsidRDefault="00410D46" w:rsidP="009309C8">
            <w:pPr>
              <w:spacing w:before="120" w:after="120"/>
              <w:rPr>
                <w:rFonts w:ascii="Verdana" w:hAnsi="Verdana"/>
              </w:rPr>
            </w:pPr>
            <w:r w:rsidRPr="003A027D">
              <w:rPr>
                <w:rFonts w:ascii="Verdana" w:hAnsi="Verdana"/>
              </w:rPr>
              <w:t>Some plans require a pre-authorization by the plan before certain medications will be covered by the plan</w:t>
            </w:r>
            <w:r w:rsidR="00DA15D6" w:rsidRPr="003A027D">
              <w:rPr>
                <w:rFonts w:ascii="Verdana" w:hAnsi="Verdana"/>
              </w:rPr>
              <w:t xml:space="preserve">. </w:t>
            </w:r>
            <w:r w:rsidRPr="003A027D">
              <w:rPr>
                <w:rFonts w:ascii="Verdana" w:hAnsi="Verdana"/>
              </w:rPr>
              <w:t xml:space="preserve">Generally, pre-authorizations are tied to an appropriate diagnosis (i.e., </w:t>
            </w:r>
            <w:r>
              <w:rPr>
                <w:rFonts w:ascii="Verdana" w:hAnsi="Verdana"/>
              </w:rPr>
              <w:t>T</w:t>
            </w:r>
            <w:r w:rsidRPr="003A027D">
              <w:rPr>
                <w:rFonts w:ascii="Verdana" w:hAnsi="Verdana"/>
              </w:rPr>
              <w:t>he medication is considered “medically necessary” and is being prescribed in accordance with pharmaceutical guidelines), but some are also tied to clinical programs (CustomCare Mail, and CustomCare Retail). See Client Plan Design</w:t>
            </w:r>
            <w:r>
              <w:rPr>
                <w:rFonts w:ascii="Verdana" w:hAnsi="Verdana"/>
              </w:rPr>
              <w:t>.</w:t>
            </w:r>
          </w:p>
        </w:tc>
      </w:tr>
      <w:tr w:rsidR="00090EED" w:rsidRPr="004E00B6" w14:paraId="65DC0B8C" w14:textId="77777777" w:rsidTr="00E72957">
        <w:trPr>
          <w:trHeight w:val="20"/>
        </w:trPr>
        <w:tc>
          <w:tcPr>
            <w:tcW w:w="1434" w:type="pct"/>
          </w:tcPr>
          <w:p w14:paraId="6E74A4C2" w14:textId="31B2F7D7" w:rsidR="00090EED" w:rsidRPr="002C36C7" w:rsidRDefault="00090EED" w:rsidP="009309C8">
            <w:pPr>
              <w:spacing w:before="120" w:after="120"/>
              <w:rPr>
                <w:rFonts w:ascii="Verdana" w:hAnsi="Verdana"/>
                <w:color w:val="000000"/>
              </w:rPr>
            </w:pPr>
            <w:r w:rsidRPr="00090EED">
              <w:rPr>
                <w:rFonts w:ascii="Verdana" w:hAnsi="Verdana"/>
                <w:color w:val="000000"/>
              </w:rPr>
              <w:t>Precertificatio</w:t>
            </w:r>
            <w:r>
              <w:rPr>
                <w:rFonts w:ascii="Verdana" w:hAnsi="Verdana"/>
                <w:color w:val="000000"/>
              </w:rPr>
              <w:t>n</w:t>
            </w:r>
          </w:p>
        </w:tc>
        <w:tc>
          <w:tcPr>
            <w:tcW w:w="3566" w:type="pct"/>
          </w:tcPr>
          <w:p w14:paraId="0BE185F0" w14:textId="09AE9262" w:rsidR="00090EED" w:rsidRPr="003A027D" w:rsidRDefault="00090EED" w:rsidP="009309C8">
            <w:pPr>
              <w:spacing w:before="120" w:after="120"/>
              <w:rPr>
                <w:rFonts w:ascii="Verdana" w:hAnsi="Verdana"/>
              </w:rPr>
            </w:pPr>
            <w:r>
              <w:rPr>
                <w:rFonts w:ascii="Verdana" w:hAnsi="Verdana"/>
                <w:color w:val="000000"/>
              </w:rPr>
              <w:t>Also known as Prior Authorization.</w:t>
            </w:r>
          </w:p>
        </w:tc>
      </w:tr>
      <w:tr w:rsidR="00410D46" w:rsidRPr="004E00B6" w14:paraId="42E97653" w14:textId="77777777" w:rsidTr="00E72957">
        <w:trPr>
          <w:trHeight w:val="144"/>
        </w:trPr>
        <w:tc>
          <w:tcPr>
            <w:tcW w:w="1434" w:type="pct"/>
          </w:tcPr>
          <w:p w14:paraId="0EE1BE13" w14:textId="77777777" w:rsidR="00410D46" w:rsidRPr="002C36C7" w:rsidRDefault="00410D46" w:rsidP="009309C8">
            <w:pPr>
              <w:spacing w:before="120" w:after="120"/>
              <w:rPr>
                <w:rFonts w:ascii="Verdana" w:hAnsi="Verdana"/>
                <w:color w:val="000000"/>
              </w:rPr>
            </w:pPr>
            <w:r w:rsidRPr="002C36C7">
              <w:rPr>
                <w:rFonts w:ascii="Verdana" w:hAnsi="Verdana"/>
              </w:rPr>
              <w:t>Pre-enrollment</w:t>
            </w:r>
          </w:p>
        </w:tc>
        <w:tc>
          <w:tcPr>
            <w:tcW w:w="3566" w:type="pct"/>
          </w:tcPr>
          <w:p w14:paraId="5761182E" w14:textId="436255FC" w:rsidR="00410D46" w:rsidRPr="003A027D" w:rsidRDefault="00410D46" w:rsidP="009309C8">
            <w:pPr>
              <w:spacing w:before="120" w:after="120"/>
              <w:rPr>
                <w:rFonts w:ascii="Verdana" w:hAnsi="Verdana"/>
              </w:rPr>
            </w:pPr>
            <w:r w:rsidRPr="000F184C">
              <w:rPr>
                <w:rFonts w:ascii="Verdana" w:hAnsi="Verdana"/>
              </w:rPr>
              <w:t>The beneficiary does </w:t>
            </w:r>
            <w:r w:rsidRPr="000F184C">
              <w:rPr>
                <w:rFonts w:ascii="Verdana" w:hAnsi="Verdana"/>
                <w:bCs/>
              </w:rPr>
              <w:t>not</w:t>
            </w:r>
            <w:r w:rsidRPr="000F184C">
              <w:rPr>
                <w:rFonts w:ascii="Verdana" w:hAnsi="Verdana"/>
              </w:rPr>
              <w:t> have a completed application on file, which means they will </w:t>
            </w:r>
            <w:r w:rsidRPr="000F184C">
              <w:rPr>
                <w:rFonts w:ascii="Verdana" w:hAnsi="Verdana"/>
                <w:bCs/>
              </w:rPr>
              <w:t>not</w:t>
            </w:r>
            <w:r w:rsidRPr="000F184C">
              <w:rPr>
                <w:rFonts w:ascii="Verdana" w:hAnsi="Verdana"/>
              </w:rPr>
              <w:t> have an active account in </w:t>
            </w:r>
            <w:r w:rsidRPr="000F184C">
              <w:rPr>
                <w:rFonts w:ascii="Verdana" w:hAnsi="Verdana"/>
                <w:bCs/>
              </w:rPr>
              <w:t>PeopleSafe</w:t>
            </w:r>
            <w:r w:rsidRPr="000F184C">
              <w:rPr>
                <w:rFonts w:ascii="Verdana" w:hAnsi="Verdana"/>
              </w:rPr>
              <w:t>.</w:t>
            </w:r>
          </w:p>
        </w:tc>
      </w:tr>
      <w:tr w:rsidR="00410D46" w:rsidRPr="004E00B6" w14:paraId="6BDE4CB4" w14:textId="77777777" w:rsidTr="00E72957">
        <w:trPr>
          <w:trHeight w:val="144"/>
        </w:trPr>
        <w:tc>
          <w:tcPr>
            <w:tcW w:w="1434" w:type="pct"/>
          </w:tcPr>
          <w:p w14:paraId="25087CE9" w14:textId="77777777" w:rsidR="00410D46" w:rsidRPr="002C36C7" w:rsidRDefault="00410D46" w:rsidP="009309C8">
            <w:pPr>
              <w:spacing w:before="120" w:after="120"/>
              <w:rPr>
                <w:rFonts w:ascii="Verdana" w:hAnsi="Verdana"/>
              </w:rPr>
            </w:pPr>
            <w:r w:rsidRPr="002C36C7">
              <w:rPr>
                <w:rFonts w:ascii="Verdana" w:hAnsi="Verdana"/>
              </w:rPr>
              <w:t xml:space="preserve">Premium </w:t>
            </w:r>
          </w:p>
        </w:tc>
        <w:tc>
          <w:tcPr>
            <w:tcW w:w="3566" w:type="pct"/>
          </w:tcPr>
          <w:p w14:paraId="51ACC3BF" w14:textId="77777777" w:rsidR="00410D46" w:rsidRPr="000F184C" w:rsidRDefault="00410D46" w:rsidP="009309C8">
            <w:pPr>
              <w:spacing w:before="120" w:after="120"/>
              <w:rPr>
                <w:rFonts w:ascii="Verdana" w:hAnsi="Verdana"/>
              </w:rPr>
            </w:pPr>
            <w:r w:rsidRPr="00514809">
              <w:rPr>
                <w:rFonts w:ascii="Verdana" w:hAnsi="Verdana"/>
              </w:rPr>
              <w:t>The monthly amount to be paid by the Beneficiary for coverage</w:t>
            </w:r>
            <w:r w:rsidRPr="007F08D2">
              <w:rPr>
                <w:rFonts w:ascii="Verdana" w:hAnsi="Verdana"/>
              </w:rPr>
              <w:t>.</w:t>
            </w:r>
          </w:p>
        </w:tc>
      </w:tr>
      <w:tr w:rsidR="00410D46" w:rsidRPr="004E00B6" w14:paraId="44BF986E" w14:textId="77777777" w:rsidTr="00E72957">
        <w:trPr>
          <w:trHeight w:val="773"/>
        </w:trPr>
        <w:tc>
          <w:tcPr>
            <w:tcW w:w="1434" w:type="pct"/>
          </w:tcPr>
          <w:p w14:paraId="66F4EBA0" w14:textId="77777777" w:rsidR="00410D46" w:rsidRPr="002C36C7" w:rsidRDefault="00410D46" w:rsidP="009309C8">
            <w:pPr>
              <w:spacing w:before="120" w:after="120"/>
              <w:rPr>
                <w:noProof/>
              </w:rPr>
            </w:pPr>
            <w:r w:rsidRPr="002C36C7">
              <w:rPr>
                <w:rFonts w:ascii="Verdana" w:hAnsi="Verdana"/>
              </w:rPr>
              <w:t>Premium Subsidy</w:t>
            </w:r>
          </w:p>
        </w:tc>
        <w:tc>
          <w:tcPr>
            <w:tcW w:w="3566" w:type="pct"/>
          </w:tcPr>
          <w:p w14:paraId="5D004312" w14:textId="77777777" w:rsidR="00410D46" w:rsidRPr="000F184C" w:rsidRDefault="00410D46" w:rsidP="009309C8">
            <w:pPr>
              <w:spacing w:before="120" w:after="120"/>
            </w:pPr>
            <w:r w:rsidRPr="000F184C">
              <w:rPr>
                <w:rFonts w:ascii="Verdana" w:hAnsi="Verdana"/>
              </w:rPr>
              <w:t>When qualified for Low Income Subsidy, the beneficiary is eligible for financial assistance towards their monthly Part D premium. </w:t>
            </w:r>
          </w:p>
          <w:p w14:paraId="6E1A0398" w14:textId="77777777" w:rsidR="00410D46" w:rsidRPr="000F184C" w:rsidRDefault="00410D46" w:rsidP="009309C8">
            <w:pPr>
              <w:spacing w:before="120" w:after="120"/>
            </w:pPr>
            <w:r w:rsidRPr="000F184C">
              <w:rPr>
                <w:rFonts w:ascii="Verdana" w:hAnsi="Verdana"/>
              </w:rPr>
              <w:t> </w:t>
            </w:r>
          </w:p>
          <w:p w14:paraId="35742BC3" w14:textId="3E488630" w:rsidR="00410D46" w:rsidRDefault="00410D46" w:rsidP="00BC4DA8">
            <w:pPr>
              <w:spacing w:before="120" w:after="120"/>
            </w:pPr>
            <w:r w:rsidRPr="000F184C">
              <w:rPr>
                <w:rFonts w:ascii="Verdana" w:hAnsi="Verdana"/>
              </w:rPr>
              <w:t>One of the following percentages (0%, 25%, 50%, 75%, 100%) will display in MARx, indicating how much financial assistance the beneficiary will receive towards their premium. </w:t>
            </w:r>
          </w:p>
        </w:tc>
      </w:tr>
      <w:tr w:rsidR="00410D46" w:rsidRPr="004E00B6" w14:paraId="6CF5279E" w14:textId="77777777" w:rsidTr="00E72957">
        <w:trPr>
          <w:trHeight w:val="288"/>
        </w:trPr>
        <w:tc>
          <w:tcPr>
            <w:tcW w:w="1434" w:type="pct"/>
          </w:tcPr>
          <w:p w14:paraId="22A51F57" w14:textId="77777777" w:rsidR="00410D46" w:rsidRPr="002C36C7" w:rsidRDefault="00410D46" w:rsidP="009309C8">
            <w:pPr>
              <w:spacing w:before="120" w:after="120"/>
              <w:rPr>
                <w:rFonts w:ascii="Verdana" w:hAnsi="Verdana"/>
              </w:rPr>
            </w:pPr>
            <w:r w:rsidRPr="002C36C7">
              <w:rPr>
                <w:rFonts w:ascii="Verdana" w:hAnsi="Verdana"/>
                <w:color w:val="000000"/>
              </w:rPr>
              <w:t>Prescriber Acceptance</w:t>
            </w:r>
          </w:p>
        </w:tc>
        <w:tc>
          <w:tcPr>
            <w:tcW w:w="3566" w:type="pct"/>
          </w:tcPr>
          <w:p w14:paraId="0455DC68" w14:textId="027D9736" w:rsidR="00410D46" w:rsidRPr="004E00B6" w:rsidRDefault="00410D46" w:rsidP="009309C8">
            <w:pPr>
              <w:spacing w:before="120" w:after="120"/>
              <w:rPr>
                <w:rFonts w:ascii="Verdana" w:hAnsi="Verdana"/>
              </w:rPr>
            </w:pPr>
            <w:r>
              <w:rPr>
                <w:rFonts w:ascii="Verdana" w:hAnsi="Verdana"/>
              </w:rPr>
              <w:t>H</w:t>
            </w:r>
            <w:r w:rsidRPr="006B3934">
              <w:rPr>
                <w:rFonts w:ascii="Verdana" w:hAnsi="Verdana"/>
              </w:rPr>
              <w:t>ealth care provider approval that is required for member participation in a health management program.</w:t>
            </w:r>
          </w:p>
        </w:tc>
      </w:tr>
      <w:tr w:rsidR="00410D46" w:rsidRPr="004E00B6" w14:paraId="091793BB" w14:textId="77777777" w:rsidTr="00E72957">
        <w:trPr>
          <w:trHeight w:val="773"/>
        </w:trPr>
        <w:tc>
          <w:tcPr>
            <w:tcW w:w="1434" w:type="pct"/>
          </w:tcPr>
          <w:p w14:paraId="0ADBCF99" w14:textId="77777777" w:rsidR="00410D46" w:rsidRPr="002C36C7" w:rsidRDefault="00410D46" w:rsidP="009309C8">
            <w:pPr>
              <w:spacing w:before="120" w:after="120"/>
              <w:rPr>
                <w:rFonts w:ascii="Verdana" w:hAnsi="Verdana"/>
              </w:rPr>
            </w:pPr>
            <w:r w:rsidRPr="002C36C7">
              <w:rPr>
                <w:rFonts w:ascii="Verdana" w:hAnsi="Verdana"/>
                <w:color w:val="000000"/>
              </w:rPr>
              <w:t>Prescriber Dispensing</w:t>
            </w:r>
          </w:p>
        </w:tc>
        <w:tc>
          <w:tcPr>
            <w:tcW w:w="3566" w:type="pct"/>
          </w:tcPr>
          <w:p w14:paraId="2DB7D0FD" w14:textId="77777777" w:rsidR="00410D46" w:rsidRPr="006B3934" w:rsidRDefault="00410D46" w:rsidP="009309C8">
            <w:pPr>
              <w:spacing w:before="120" w:after="120"/>
              <w:rPr>
                <w:rFonts w:ascii="Verdana" w:hAnsi="Verdana"/>
              </w:rPr>
            </w:pPr>
            <w:r>
              <w:rPr>
                <w:rFonts w:ascii="Verdana" w:hAnsi="Verdana"/>
              </w:rPr>
              <w:t>C</w:t>
            </w:r>
            <w:r w:rsidRPr="006B3934">
              <w:rPr>
                <w:rFonts w:ascii="Verdana" w:hAnsi="Verdana"/>
              </w:rPr>
              <w:t>lient has the choice of covering prescriptions dispensed in a prescriber</w:t>
            </w:r>
            <w:r>
              <w:rPr>
                <w:rFonts w:ascii="Verdana" w:hAnsi="Verdana"/>
              </w:rPr>
              <w:t>’</w:t>
            </w:r>
            <w:r w:rsidRPr="006B3934">
              <w:rPr>
                <w:rFonts w:ascii="Verdana" w:hAnsi="Verdana"/>
              </w:rPr>
              <w:t xml:space="preserve">s office. </w:t>
            </w:r>
          </w:p>
          <w:p w14:paraId="7FD93A6B" w14:textId="77777777" w:rsidR="00410D46" w:rsidRDefault="00410D46" w:rsidP="00E72957">
            <w:pPr>
              <w:numPr>
                <w:ilvl w:val="0"/>
                <w:numId w:val="10"/>
              </w:numPr>
              <w:spacing w:before="120" w:after="120"/>
              <w:rPr>
                <w:rFonts w:ascii="Verdana" w:hAnsi="Verdana"/>
              </w:rPr>
            </w:pPr>
            <w:r w:rsidRPr="006B3934">
              <w:rPr>
                <w:rFonts w:ascii="Verdana" w:hAnsi="Verdana"/>
              </w:rPr>
              <w:t>No coverage for medication dispensed in a prescriber</w:t>
            </w:r>
            <w:r>
              <w:rPr>
                <w:rFonts w:ascii="Verdana" w:hAnsi="Verdana"/>
              </w:rPr>
              <w:t>’</w:t>
            </w:r>
            <w:r w:rsidRPr="006B3934">
              <w:rPr>
                <w:rFonts w:ascii="Verdana" w:hAnsi="Verdana"/>
              </w:rPr>
              <w:t>s office.</w:t>
            </w:r>
          </w:p>
          <w:p w14:paraId="4BA32A22" w14:textId="77777777" w:rsidR="00410D46" w:rsidRDefault="00410D46" w:rsidP="00E72957">
            <w:pPr>
              <w:numPr>
                <w:ilvl w:val="0"/>
                <w:numId w:val="10"/>
              </w:numPr>
              <w:spacing w:before="120" w:after="120"/>
              <w:rPr>
                <w:rFonts w:ascii="Verdana" w:hAnsi="Verdana"/>
              </w:rPr>
            </w:pPr>
            <w:r w:rsidRPr="006B3934">
              <w:rPr>
                <w:rFonts w:ascii="Verdana" w:hAnsi="Verdana"/>
              </w:rPr>
              <w:t>All medications dispensed and consumed in a prescriber</w:t>
            </w:r>
            <w:r>
              <w:rPr>
                <w:rFonts w:ascii="Verdana" w:hAnsi="Verdana"/>
              </w:rPr>
              <w:t>’</w:t>
            </w:r>
            <w:r w:rsidRPr="006B3934">
              <w:rPr>
                <w:rFonts w:ascii="Verdana" w:hAnsi="Verdana"/>
              </w:rPr>
              <w:t>s office.</w:t>
            </w:r>
          </w:p>
          <w:p w14:paraId="4B57F9D1" w14:textId="0BCBE855" w:rsidR="00410D46" w:rsidRPr="00BC4DA8" w:rsidRDefault="00410D46" w:rsidP="00E72957">
            <w:pPr>
              <w:numPr>
                <w:ilvl w:val="0"/>
                <w:numId w:val="10"/>
              </w:numPr>
              <w:spacing w:before="120" w:after="120"/>
              <w:rPr>
                <w:rFonts w:ascii="Verdana" w:hAnsi="Verdana"/>
              </w:rPr>
            </w:pPr>
            <w:r w:rsidRPr="006B3934">
              <w:rPr>
                <w:rFonts w:ascii="Verdana" w:hAnsi="Verdana"/>
              </w:rPr>
              <w:t>Medication dispensed in a prescriber</w:t>
            </w:r>
            <w:r>
              <w:rPr>
                <w:rFonts w:ascii="Verdana" w:hAnsi="Verdana"/>
              </w:rPr>
              <w:t>’</w:t>
            </w:r>
            <w:r w:rsidRPr="006B3934">
              <w:rPr>
                <w:rFonts w:ascii="Verdana" w:hAnsi="Verdana"/>
              </w:rPr>
              <w:t>s office but no coverage for medication consumed in the prescriber</w:t>
            </w:r>
            <w:r>
              <w:rPr>
                <w:rFonts w:ascii="Verdana" w:hAnsi="Verdana"/>
              </w:rPr>
              <w:t>’</w:t>
            </w:r>
            <w:r w:rsidRPr="006B3934">
              <w:rPr>
                <w:rFonts w:ascii="Verdana" w:hAnsi="Verdana"/>
              </w:rPr>
              <w:t>s office.</w:t>
            </w:r>
          </w:p>
        </w:tc>
      </w:tr>
      <w:tr w:rsidR="00410D46" w:rsidRPr="004E00B6" w14:paraId="760240CF" w14:textId="77777777" w:rsidTr="00E72957">
        <w:trPr>
          <w:trHeight w:val="288"/>
        </w:trPr>
        <w:tc>
          <w:tcPr>
            <w:tcW w:w="1434" w:type="pct"/>
          </w:tcPr>
          <w:p w14:paraId="3D7281CA" w14:textId="77777777" w:rsidR="00410D46" w:rsidRPr="002C36C7" w:rsidRDefault="00410D46" w:rsidP="009309C8">
            <w:pPr>
              <w:spacing w:before="120" w:after="120"/>
              <w:rPr>
                <w:rFonts w:ascii="Verdana" w:hAnsi="Verdana"/>
                <w:color w:val="000000"/>
              </w:rPr>
            </w:pPr>
            <w:r w:rsidRPr="002C36C7">
              <w:rPr>
                <w:rFonts w:ascii="Verdana" w:hAnsi="Verdana"/>
                <w:color w:val="000000"/>
              </w:rPr>
              <w:t>Prescriber Hold Until</w:t>
            </w:r>
          </w:p>
        </w:tc>
        <w:tc>
          <w:tcPr>
            <w:tcW w:w="3566" w:type="pct"/>
          </w:tcPr>
          <w:p w14:paraId="677B0882" w14:textId="11344FB6" w:rsidR="00410D46" w:rsidRDefault="00410D46" w:rsidP="009309C8">
            <w:pPr>
              <w:spacing w:before="120" w:after="120"/>
              <w:rPr>
                <w:rFonts w:ascii="Verdana" w:hAnsi="Verdana"/>
              </w:rPr>
            </w:pPr>
            <w:r w:rsidRPr="002F4BEC">
              <w:rPr>
                <w:rFonts w:ascii="Verdana" w:hAnsi="Verdana"/>
              </w:rPr>
              <w:t>The prescriber is expected to respond by a certain date</w:t>
            </w:r>
            <w:r w:rsidR="00DA15D6" w:rsidRPr="002F4BEC">
              <w:rPr>
                <w:rFonts w:ascii="Verdana" w:hAnsi="Verdana"/>
              </w:rPr>
              <w:t xml:space="preserve">. </w:t>
            </w:r>
            <w:r w:rsidRPr="002F4BEC">
              <w:rPr>
                <w:rFonts w:ascii="Verdana" w:hAnsi="Verdana"/>
              </w:rPr>
              <w:t>For example, the prescriber is on vacation, but will respond within one week</w:t>
            </w:r>
          </w:p>
        </w:tc>
      </w:tr>
      <w:tr w:rsidR="00410D46" w:rsidRPr="004E00B6" w14:paraId="57E12DBF" w14:textId="77777777" w:rsidTr="00E72957">
        <w:trPr>
          <w:trHeight w:val="773"/>
        </w:trPr>
        <w:tc>
          <w:tcPr>
            <w:tcW w:w="1434" w:type="pct"/>
          </w:tcPr>
          <w:p w14:paraId="131BBAC2" w14:textId="77777777" w:rsidR="00410D46" w:rsidRPr="002C36C7" w:rsidRDefault="00410D46" w:rsidP="009309C8">
            <w:pPr>
              <w:spacing w:before="120" w:after="120"/>
              <w:rPr>
                <w:rFonts w:ascii="Verdana" w:hAnsi="Verdana"/>
              </w:rPr>
            </w:pPr>
            <w:r w:rsidRPr="002C36C7">
              <w:rPr>
                <w:rFonts w:ascii="Verdana" w:hAnsi="Verdana"/>
              </w:rPr>
              <w:t>Prescriber Hold Until</w:t>
            </w:r>
          </w:p>
          <w:p w14:paraId="29D85F12" w14:textId="77777777" w:rsidR="00410D46" w:rsidRPr="002C36C7" w:rsidRDefault="00410D46" w:rsidP="009309C8">
            <w:pPr>
              <w:spacing w:before="120" w:after="120"/>
              <w:rPr>
                <w:rFonts w:ascii="Verdana" w:hAnsi="Verdana"/>
                <w:color w:val="000000"/>
              </w:rPr>
            </w:pPr>
            <w:r w:rsidRPr="002C36C7">
              <w:rPr>
                <w:rFonts w:ascii="Verdana" w:hAnsi="Verdana"/>
              </w:rPr>
              <w:t>Delayed Prescriber Response</w:t>
            </w:r>
          </w:p>
        </w:tc>
        <w:tc>
          <w:tcPr>
            <w:tcW w:w="3566" w:type="pct"/>
          </w:tcPr>
          <w:p w14:paraId="6CC41106" w14:textId="77777777" w:rsidR="00410D46" w:rsidRPr="000F184C" w:rsidRDefault="00410D46" w:rsidP="009309C8">
            <w:pPr>
              <w:spacing w:before="120" w:after="120"/>
              <w:rPr>
                <w:sz w:val="27"/>
                <w:szCs w:val="27"/>
              </w:rPr>
            </w:pPr>
            <w:r w:rsidRPr="000F184C">
              <w:rPr>
                <w:rFonts w:ascii="Verdana" w:hAnsi="Verdana"/>
              </w:rPr>
              <w:t>Involves the handling of incomplete prescriptions that require clarification from the prescriber. There are two types of Delayed Prescriber Response Hold:</w:t>
            </w:r>
          </w:p>
          <w:p w14:paraId="38CE0B11" w14:textId="77777777" w:rsidR="00410D46" w:rsidRPr="00BC4DA8" w:rsidRDefault="00410D46" w:rsidP="00E72957">
            <w:pPr>
              <w:pStyle w:val="ListParagraph"/>
              <w:numPr>
                <w:ilvl w:val="0"/>
                <w:numId w:val="11"/>
              </w:numPr>
              <w:spacing w:before="120" w:after="120"/>
            </w:pPr>
            <w:r w:rsidRPr="00BC4DA8">
              <w:t>Prescriber Hold Until</w:t>
            </w:r>
          </w:p>
          <w:p w14:paraId="15076603" w14:textId="4111BE89" w:rsidR="00410D46" w:rsidRPr="00BC4DA8" w:rsidRDefault="00410D46" w:rsidP="00E72957">
            <w:pPr>
              <w:pStyle w:val="ListParagraph"/>
              <w:numPr>
                <w:ilvl w:val="0"/>
                <w:numId w:val="11"/>
              </w:numPr>
              <w:spacing w:before="120" w:after="120"/>
              <w:rPr>
                <w:rFonts w:ascii="Times New Roman" w:hAnsi="Times New Roman"/>
              </w:rPr>
            </w:pPr>
            <w:r w:rsidRPr="00BC4DA8">
              <w:t>Prescriber Indefinite Hold</w:t>
            </w:r>
          </w:p>
        </w:tc>
      </w:tr>
      <w:tr w:rsidR="00410D46" w:rsidRPr="004E00B6" w14:paraId="4738067C" w14:textId="77777777" w:rsidTr="00E72957">
        <w:trPr>
          <w:trHeight w:val="773"/>
        </w:trPr>
        <w:tc>
          <w:tcPr>
            <w:tcW w:w="1434" w:type="pct"/>
          </w:tcPr>
          <w:p w14:paraId="739D3BAB" w14:textId="77777777" w:rsidR="00410D46" w:rsidRPr="002C36C7" w:rsidRDefault="00410D46" w:rsidP="009309C8">
            <w:pPr>
              <w:spacing w:before="120" w:after="120"/>
              <w:rPr>
                <w:rFonts w:ascii="Verdana" w:hAnsi="Verdana"/>
                <w:color w:val="000000"/>
              </w:rPr>
            </w:pPr>
            <w:r w:rsidRPr="002C36C7">
              <w:rPr>
                <w:rFonts w:ascii="Verdana" w:hAnsi="Verdana"/>
                <w:color w:val="000000"/>
              </w:rPr>
              <w:t>Prescriber Indefinite Hold</w:t>
            </w:r>
          </w:p>
        </w:tc>
        <w:tc>
          <w:tcPr>
            <w:tcW w:w="3566" w:type="pct"/>
          </w:tcPr>
          <w:p w14:paraId="12CFC151" w14:textId="70FA913A" w:rsidR="00410D46" w:rsidRDefault="00410D46" w:rsidP="009309C8">
            <w:pPr>
              <w:spacing w:before="120" w:after="120"/>
              <w:rPr>
                <w:rFonts w:ascii="Verdana" w:hAnsi="Verdana"/>
              </w:rPr>
            </w:pPr>
            <w:r w:rsidRPr="002F4BEC">
              <w:rPr>
                <w:rFonts w:ascii="Verdana" w:hAnsi="Verdana"/>
              </w:rPr>
              <w:t>The future response date is unknown</w:t>
            </w:r>
            <w:r w:rsidR="00DA15D6" w:rsidRPr="002F4BEC">
              <w:rPr>
                <w:rFonts w:ascii="Verdana" w:hAnsi="Verdana"/>
              </w:rPr>
              <w:t xml:space="preserve">. </w:t>
            </w:r>
            <w:r w:rsidRPr="002F4BEC">
              <w:rPr>
                <w:rFonts w:ascii="Verdana" w:hAnsi="Verdana"/>
              </w:rPr>
              <w:t>For example, we may hear back from the prescriber several days after the prescription is placed on hold, or it might be weeks until a response is received</w:t>
            </w:r>
            <w:r w:rsidR="00DA15D6" w:rsidRPr="002F4BEC">
              <w:rPr>
                <w:rFonts w:ascii="Verdana" w:hAnsi="Verdana"/>
              </w:rPr>
              <w:t xml:space="preserve">. </w:t>
            </w:r>
          </w:p>
        </w:tc>
      </w:tr>
      <w:tr w:rsidR="00410D46" w:rsidRPr="004E00B6" w14:paraId="745936BB" w14:textId="77777777" w:rsidTr="00E72957">
        <w:trPr>
          <w:trHeight w:val="773"/>
        </w:trPr>
        <w:tc>
          <w:tcPr>
            <w:tcW w:w="1434" w:type="pct"/>
          </w:tcPr>
          <w:p w14:paraId="60642D21" w14:textId="77777777" w:rsidR="00410D46" w:rsidRPr="002C36C7" w:rsidRDefault="00410D46" w:rsidP="009309C8">
            <w:pPr>
              <w:spacing w:before="120" w:after="120"/>
              <w:rPr>
                <w:rFonts w:ascii="Verdana" w:hAnsi="Verdana"/>
              </w:rPr>
            </w:pPr>
            <w:r w:rsidRPr="002C36C7">
              <w:rPr>
                <w:rFonts w:ascii="Verdana" w:hAnsi="Verdana"/>
                <w:color w:val="000000"/>
              </w:rPr>
              <w:t>Prescriber Number</w:t>
            </w:r>
          </w:p>
        </w:tc>
        <w:tc>
          <w:tcPr>
            <w:tcW w:w="3566" w:type="pct"/>
          </w:tcPr>
          <w:p w14:paraId="4C5502CC" w14:textId="42CFDB4E" w:rsidR="00410D46" w:rsidRPr="004E00B6" w:rsidRDefault="00410D46" w:rsidP="009309C8">
            <w:pPr>
              <w:spacing w:before="120" w:after="120"/>
              <w:rPr>
                <w:rFonts w:ascii="Verdana" w:hAnsi="Verdana"/>
              </w:rPr>
            </w:pPr>
            <w:r>
              <w:rPr>
                <w:rFonts w:ascii="Verdana" w:hAnsi="Verdana"/>
              </w:rPr>
              <w:t>I</w:t>
            </w:r>
            <w:r w:rsidRPr="006B3934">
              <w:rPr>
                <w:rFonts w:ascii="Verdana" w:hAnsi="Verdana"/>
              </w:rPr>
              <w:t>dentification number used primarily by HMOs to uniquely identify each prescriber in their network in order to facilitate rejection of claims received for services rendered by a non-plan member prescriber</w:t>
            </w:r>
            <w:r w:rsidR="00DA15D6" w:rsidRPr="006B3934">
              <w:rPr>
                <w:rFonts w:ascii="Verdana" w:hAnsi="Verdana"/>
              </w:rPr>
              <w:t xml:space="preserve">. </w:t>
            </w:r>
            <w:r w:rsidRPr="006B3934">
              <w:rPr>
                <w:rFonts w:ascii="Verdana" w:hAnsi="Verdana"/>
              </w:rPr>
              <w:t>It may or may not be the prescriber DEA#</w:t>
            </w:r>
            <w:r w:rsidR="00DA15D6" w:rsidRPr="006B3934">
              <w:rPr>
                <w:rFonts w:ascii="Verdana" w:hAnsi="Verdana"/>
              </w:rPr>
              <w:t xml:space="preserve">. </w:t>
            </w:r>
            <w:r w:rsidRPr="006B3934">
              <w:rPr>
                <w:rFonts w:ascii="Verdana" w:hAnsi="Verdana"/>
              </w:rPr>
              <w:t>The prescriber number may be used to sort reports prepared for the HMO</w:t>
            </w:r>
            <w:r>
              <w:rPr>
                <w:rFonts w:ascii="Verdana" w:hAnsi="Verdana"/>
              </w:rPr>
              <w:t>.</w:t>
            </w:r>
          </w:p>
        </w:tc>
      </w:tr>
      <w:tr w:rsidR="00410D46" w:rsidRPr="004E00B6" w14:paraId="0AFA1BEE" w14:textId="77777777" w:rsidTr="00E72957">
        <w:trPr>
          <w:trHeight w:val="773"/>
        </w:trPr>
        <w:tc>
          <w:tcPr>
            <w:tcW w:w="1434" w:type="pct"/>
          </w:tcPr>
          <w:p w14:paraId="0DC16754" w14:textId="77777777" w:rsidR="00410D46" w:rsidRPr="002C36C7" w:rsidRDefault="00410D46" w:rsidP="009309C8">
            <w:pPr>
              <w:spacing w:before="120" w:after="120"/>
              <w:rPr>
                <w:rFonts w:ascii="Verdana" w:hAnsi="Verdana"/>
              </w:rPr>
            </w:pPr>
            <w:r w:rsidRPr="002C36C7">
              <w:rPr>
                <w:rFonts w:ascii="Verdana" w:hAnsi="Verdana"/>
                <w:color w:val="000000"/>
              </w:rPr>
              <w:t>Prescriber Profiling Plus</w:t>
            </w:r>
          </w:p>
        </w:tc>
        <w:tc>
          <w:tcPr>
            <w:tcW w:w="3566" w:type="pct"/>
          </w:tcPr>
          <w:p w14:paraId="4FA5BE82" w14:textId="2FF6823F" w:rsidR="00410D46" w:rsidRDefault="00410D46" w:rsidP="009309C8">
            <w:pPr>
              <w:spacing w:before="120" w:after="120"/>
              <w:rPr>
                <w:rFonts w:ascii="Verdana" w:hAnsi="Verdana"/>
              </w:rPr>
            </w:pPr>
            <w:r w:rsidRPr="006B3934">
              <w:rPr>
                <w:rFonts w:ascii="Verdana" w:hAnsi="Verdana"/>
              </w:rPr>
              <w:t>This program identifies prescribers whose prescribing patterns fall outside the standard of care guidelines, within specific disease categories</w:t>
            </w:r>
            <w:r w:rsidR="00DA15D6" w:rsidRPr="006B3934">
              <w:rPr>
                <w:rFonts w:ascii="Verdana" w:hAnsi="Verdana"/>
              </w:rPr>
              <w:t xml:space="preserve">. </w:t>
            </w:r>
            <w:r w:rsidRPr="006B3934">
              <w:rPr>
                <w:rFonts w:ascii="Verdana" w:hAnsi="Verdana"/>
              </w:rPr>
              <w:t>Prescribers are then provided with educational materials and more in-depth peer comparison analyses within specific disease states to better detail the clinical and cost issues at stake in prescribing medications.</w:t>
            </w:r>
          </w:p>
          <w:p w14:paraId="248A5586" w14:textId="77777777" w:rsidR="00410D46" w:rsidRDefault="00410D46" w:rsidP="009309C8">
            <w:pPr>
              <w:spacing w:before="120" w:after="120"/>
              <w:rPr>
                <w:rFonts w:ascii="Verdana" w:hAnsi="Verdana" w:cs="Arial"/>
              </w:rPr>
            </w:pPr>
          </w:p>
          <w:p w14:paraId="1205FE51" w14:textId="20397F86" w:rsidR="00410D46" w:rsidRPr="00BC4DA8" w:rsidRDefault="00410D46" w:rsidP="009309C8">
            <w:pPr>
              <w:spacing w:before="120" w:after="120"/>
              <w:rPr>
                <w:rFonts w:ascii="Verdana" w:hAnsi="Verdana" w:cs="Arial"/>
              </w:rPr>
            </w:pPr>
            <w:r w:rsidRPr="006B3934">
              <w:rPr>
                <w:rFonts w:ascii="Verdana" w:hAnsi="Verdana" w:cs="Arial"/>
              </w:rPr>
              <w:t>A means of comparing prescribing behaviors (or other medical orders) among prescribers in order to benchmark and/or improve quality of care. Prescriber information is often sorted by specialty or diagnosis, and profiling can be used in a managed care setting as an incentive for quality improvement.</w:t>
            </w:r>
          </w:p>
        </w:tc>
      </w:tr>
      <w:tr w:rsidR="00410D46" w:rsidRPr="004E00B6" w14:paraId="52F2F53A" w14:textId="77777777" w:rsidTr="00E72957">
        <w:trPr>
          <w:trHeight w:val="144"/>
        </w:trPr>
        <w:tc>
          <w:tcPr>
            <w:tcW w:w="1434" w:type="pct"/>
          </w:tcPr>
          <w:p w14:paraId="155168AB" w14:textId="77777777" w:rsidR="00410D46" w:rsidRPr="002C36C7" w:rsidRDefault="00410D46" w:rsidP="009309C8">
            <w:pPr>
              <w:spacing w:before="120" w:after="120"/>
              <w:rPr>
                <w:rFonts w:ascii="Verdana" w:hAnsi="Verdana"/>
                <w:color w:val="000000"/>
              </w:rPr>
            </w:pPr>
            <w:r w:rsidRPr="002C36C7">
              <w:rPr>
                <w:rFonts w:ascii="Verdana" w:hAnsi="Verdana"/>
                <w:color w:val="000000"/>
              </w:rPr>
              <w:t>Prescriber Request Hold</w:t>
            </w:r>
          </w:p>
        </w:tc>
        <w:tc>
          <w:tcPr>
            <w:tcW w:w="3566" w:type="pct"/>
          </w:tcPr>
          <w:p w14:paraId="1A5BE87E" w14:textId="3D554735" w:rsidR="00410D46" w:rsidRPr="00BC4DA8" w:rsidRDefault="00410D46" w:rsidP="009309C8">
            <w:pPr>
              <w:spacing w:before="120" w:after="120"/>
              <w:rPr>
                <w:rFonts w:ascii="Verdana" w:hAnsi="Verdana"/>
              </w:rPr>
            </w:pPr>
            <w:r>
              <w:rPr>
                <w:rFonts w:ascii="Verdana" w:hAnsi="Verdana"/>
              </w:rPr>
              <w:t>The prescriber</w:t>
            </w:r>
            <w:r w:rsidRPr="00D91C4B">
              <w:rPr>
                <w:rFonts w:ascii="Verdana" w:hAnsi="Verdana"/>
              </w:rPr>
              <w:t xml:space="preserve"> cannot postdate a prescription</w:t>
            </w:r>
            <w:r>
              <w:rPr>
                <w:rFonts w:ascii="Verdana" w:hAnsi="Verdana"/>
              </w:rPr>
              <w:t>; however they can request the prescription not be filled until a specific date.</w:t>
            </w:r>
          </w:p>
        </w:tc>
      </w:tr>
      <w:tr w:rsidR="00410D46" w:rsidRPr="004E00B6" w14:paraId="239FFB4A" w14:textId="77777777" w:rsidTr="00E72957">
        <w:trPr>
          <w:trHeight w:val="773"/>
        </w:trPr>
        <w:tc>
          <w:tcPr>
            <w:tcW w:w="1434" w:type="pct"/>
          </w:tcPr>
          <w:p w14:paraId="6EA0E122" w14:textId="77777777" w:rsidR="00410D46" w:rsidRPr="002C36C7" w:rsidRDefault="00410D46" w:rsidP="009309C8">
            <w:pPr>
              <w:spacing w:before="120" w:after="120"/>
              <w:rPr>
                <w:rFonts w:ascii="Verdana" w:hAnsi="Verdana" w:cs="Arial"/>
                <w:color w:val="333333"/>
              </w:rPr>
            </w:pPr>
            <w:r w:rsidRPr="002C36C7">
              <w:rPr>
                <w:rFonts w:ascii="Verdana" w:hAnsi="Verdana"/>
                <w:color w:val="000000"/>
              </w:rPr>
              <w:t>Prescription History</w:t>
            </w:r>
          </w:p>
        </w:tc>
        <w:tc>
          <w:tcPr>
            <w:tcW w:w="3566" w:type="pct"/>
          </w:tcPr>
          <w:p w14:paraId="2CE9CEBD" w14:textId="62B8A84A" w:rsidR="00410D46" w:rsidRPr="006B3934" w:rsidRDefault="00410D46" w:rsidP="009309C8">
            <w:pPr>
              <w:spacing w:before="120" w:after="120"/>
              <w:rPr>
                <w:rFonts w:ascii="Verdana" w:hAnsi="Verdana" w:cs="Arial"/>
                <w:color w:val="333333"/>
              </w:rPr>
            </w:pPr>
            <w:r w:rsidRPr="006B3934">
              <w:rPr>
                <w:rFonts w:ascii="Verdana" w:hAnsi="Verdana" w:cs="Arial"/>
                <w:color w:val="333333"/>
              </w:rPr>
              <w:t>This is a request that requires prescription information in addition to the dollar amounts</w:t>
            </w:r>
            <w:r w:rsidR="00DA15D6" w:rsidRPr="006B3934">
              <w:rPr>
                <w:rFonts w:ascii="Verdana" w:hAnsi="Verdana" w:cs="Arial"/>
                <w:color w:val="333333"/>
              </w:rPr>
              <w:t xml:space="preserve">. </w:t>
            </w:r>
            <w:r w:rsidRPr="006B3934">
              <w:rPr>
                <w:rFonts w:ascii="Verdana" w:hAnsi="Verdana" w:cs="Arial"/>
                <w:color w:val="333333"/>
              </w:rPr>
              <w:t>A Prescription History report inc</w:t>
            </w:r>
            <w:r>
              <w:rPr>
                <w:rFonts w:ascii="Verdana" w:hAnsi="Verdana" w:cs="Arial"/>
                <w:color w:val="333333"/>
              </w:rPr>
              <w:t>ludes the following information:</w:t>
            </w:r>
            <w:r w:rsidRPr="006B3934">
              <w:rPr>
                <w:rFonts w:ascii="Verdana" w:hAnsi="Verdana" w:cs="Arial"/>
                <w:color w:val="333333"/>
              </w:rPr>
              <w:t xml:space="preserve"> </w:t>
            </w:r>
          </w:p>
          <w:p w14:paraId="6AF307A0" w14:textId="77777777" w:rsidR="00294D83" w:rsidRDefault="00410D46" w:rsidP="00E72957">
            <w:pPr>
              <w:pStyle w:val="ListParagraph"/>
              <w:numPr>
                <w:ilvl w:val="0"/>
                <w:numId w:val="11"/>
              </w:numPr>
              <w:spacing w:before="120" w:after="120"/>
              <w:rPr>
                <w:rFonts w:cs="Arial"/>
                <w:color w:val="333333"/>
              </w:rPr>
            </w:pPr>
            <w:r w:rsidRPr="00294D83">
              <w:rPr>
                <w:rFonts w:cs="Arial"/>
                <w:color w:val="333333"/>
              </w:rPr>
              <w:t>Pharmacy Name</w:t>
            </w:r>
          </w:p>
          <w:p w14:paraId="24016B51" w14:textId="2039F830" w:rsidR="00410D46" w:rsidRPr="00294D83" w:rsidRDefault="00410D46" w:rsidP="00E72957">
            <w:pPr>
              <w:pStyle w:val="ListParagraph"/>
              <w:numPr>
                <w:ilvl w:val="0"/>
                <w:numId w:val="11"/>
              </w:numPr>
              <w:spacing w:before="120" w:after="120"/>
              <w:rPr>
                <w:rFonts w:cs="Arial"/>
                <w:color w:val="333333"/>
              </w:rPr>
            </w:pPr>
            <w:r w:rsidRPr="00294D83">
              <w:rPr>
                <w:rFonts w:cs="Arial"/>
                <w:color w:val="333333"/>
              </w:rPr>
              <w:t>Fill Date</w:t>
            </w:r>
          </w:p>
          <w:p w14:paraId="657ED4EB" w14:textId="77777777" w:rsidR="00410D46" w:rsidRPr="00294D83" w:rsidRDefault="00410D46" w:rsidP="00E72957">
            <w:pPr>
              <w:pStyle w:val="ListParagraph"/>
              <w:numPr>
                <w:ilvl w:val="0"/>
                <w:numId w:val="11"/>
              </w:numPr>
              <w:spacing w:before="120" w:after="120"/>
              <w:rPr>
                <w:rFonts w:cs="Arial"/>
                <w:color w:val="333333"/>
              </w:rPr>
            </w:pPr>
            <w:r w:rsidRPr="00294D83">
              <w:rPr>
                <w:rFonts w:cs="Arial"/>
                <w:color w:val="333333"/>
              </w:rPr>
              <w:t>Rx Number</w:t>
            </w:r>
          </w:p>
          <w:p w14:paraId="4DBB3B0C" w14:textId="77777777" w:rsidR="00410D46" w:rsidRPr="00294D83" w:rsidRDefault="00410D46" w:rsidP="00E72957">
            <w:pPr>
              <w:pStyle w:val="ListParagraph"/>
              <w:numPr>
                <w:ilvl w:val="0"/>
                <w:numId w:val="11"/>
              </w:numPr>
              <w:spacing w:before="120" w:after="120"/>
              <w:rPr>
                <w:rFonts w:cs="Arial"/>
                <w:color w:val="333333"/>
              </w:rPr>
            </w:pPr>
            <w:r w:rsidRPr="00294D83">
              <w:rPr>
                <w:rFonts w:cs="Arial"/>
                <w:color w:val="333333"/>
              </w:rPr>
              <w:t>NDC Number</w:t>
            </w:r>
          </w:p>
          <w:p w14:paraId="22D528FB" w14:textId="77777777" w:rsidR="00410D46" w:rsidRPr="00294D83" w:rsidRDefault="00410D46" w:rsidP="00E72957">
            <w:pPr>
              <w:pStyle w:val="ListParagraph"/>
              <w:numPr>
                <w:ilvl w:val="0"/>
                <w:numId w:val="11"/>
              </w:numPr>
              <w:spacing w:before="120" w:after="120"/>
              <w:rPr>
                <w:rFonts w:cs="Arial"/>
                <w:color w:val="333333"/>
              </w:rPr>
            </w:pPr>
            <w:r w:rsidRPr="00294D83">
              <w:rPr>
                <w:rFonts w:cs="Arial"/>
                <w:color w:val="333333"/>
              </w:rPr>
              <w:t>Drug Name</w:t>
            </w:r>
          </w:p>
          <w:p w14:paraId="6691F50E" w14:textId="77777777" w:rsidR="00410D46" w:rsidRPr="00294D83" w:rsidRDefault="00410D46" w:rsidP="00E72957">
            <w:pPr>
              <w:pStyle w:val="ListParagraph"/>
              <w:numPr>
                <w:ilvl w:val="0"/>
                <w:numId w:val="11"/>
              </w:numPr>
              <w:spacing w:before="120" w:after="120"/>
              <w:rPr>
                <w:rFonts w:cs="Arial"/>
                <w:color w:val="333333"/>
              </w:rPr>
            </w:pPr>
            <w:r w:rsidRPr="00294D83">
              <w:rPr>
                <w:rFonts w:cs="Arial"/>
                <w:color w:val="333333"/>
              </w:rPr>
              <w:t>Drug Strength</w:t>
            </w:r>
          </w:p>
          <w:p w14:paraId="08730C0E" w14:textId="77777777" w:rsidR="00410D46" w:rsidRPr="00294D83" w:rsidRDefault="00410D46" w:rsidP="00E72957">
            <w:pPr>
              <w:pStyle w:val="ListParagraph"/>
              <w:numPr>
                <w:ilvl w:val="0"/>
                <w:numId w:val="11"/>
              </w:numPr>
              <w:spacing w:before="120" w:after="120"/>
              <w:rPr>
                <w:rFonts w:cs="Arial"/>
                <w:color w:val="333333"/>
              </w:rPr>
            </w:pPr>
            <w:r w:rsidRPr="00294D83">
              <w:rPr>
                <w:rFonts w:cs="Arial"/>
                <w:color w:val="333333"/>
              </w:rPr>
              <w:t>Quantity Dispensed</w:t>
            </w:r>
          </w:p>
          <w:p w14:paraId="40A23320" w14:textId="77777777" w:rsidR="00410D46" w:rsidRPr="00294D83" w:rsidRDefault="00410D46" w:rsidP="00E72957">
            <w:pPr>
              <w:pStyle w:val="ListParagraph"/>
              <w:numPr>
                <w:ilvl w:val="0"/>
                <w:numId w:val="11"/>
              </w:numPr>
              <w:spacing w:before="120" w:after="120"/>
              <w:rPr>
                <w:rFonts w:cs="Arial"/>
                <w:color w:val="333333"/>
              </w:rPr>
            </w:pPr>
            <w:r w:rsidRPr="00294D83">
              <w:rPr>
                <w:rFonts w:cs="Arial"/>
                <w:color w:val="333333"/>
              </w:rPr>
              <w:t>Total Gross Cost</w:t>
            </w:r>
          </w:p>
          <w:p w14:paraId="29903BC0" w14:textId="77777777" w:rsidR="00410D46" w:rsidRPr="00294D83" w:rsidRDefault="00410D46" w:rsidP="00E72957">
            <w:pPr>
              <w:pStyle w:val="ListParagraph"/>
              <w:numPr>
                <w:ilvl w:val="0"/>
                <w:numId w:val="11"/>
              </w:numPr>
              <w:spacing w:before="120" w:after="120"/>
            </w:pPr>
            <w:r w:rsidRPr="00294D83">
              <w:rPr>
                <w:rFonts w:cs="Arial"/>
                <w:color w:val="333333"/>
              </w:rPr>
              <w:t>Total Member Cost</w:t>
            </w:r>
          </w:p>
          <w:p w14:paraId="48C0B301" w14:textId="2785B1AE" w:rsidR="00410D46" w:rsidRPr="00294D83" w:rsidRDefault="00410D46" w:rsidP="00E72957">
            <w:pPr>
              <w:pStyle w:val="ListParagraph"/>
              <w:numPr>
                <w:ilvl w:val="0"/>
                <w:numId w:val="11"/>
              </w:numPr>
              <w:spacing w:before="120" w:after="120"/>
            </w:pPr>
            <w:r w:rsidRPr="00294D83">
              <w:rPr>
                <w:rFonts w:cs="Arial"/>
                <w:color w:val="333333"/>
              </w:rPr>
              <w:t>Total Net Cost</w:t>
            </w:r>
          </w:p>
        </w:tc>
      </w:tr>
      <w:tr w:rsidR="00410D46" w:rsidRPr="004E00B6" w14:paraId="7FA14205" w14:textId="77777777" w:rsidTr="00E72957">
        <w:trPr>
          <w:trHeight w:val="773"/>
        </w:trPr>
        <w:tc>
          <w:tcPr>
            <w:tcW w:w="1434" w:type="pct"/>
          </w:tcPr>
          <w:p w14:paraId="59DBD416" w14:textId="77777777" w:rsidR="00410D46" w:rsidRPr="002C36C7" w:rsidRDefault="00410D46" w:rsidP="009309C8">
            <w:pPr>
              <w:spacing w:before="120" w:after="120"/>
              <w:rPr>
                <w:rFonts w:ascii="Verdana" w:hAnsi="Verdana"/>
              </w:rPr>
            </w:pPr>
            <w:r w:rsidRPr="002C36C7">
              <w:rPr>
                <w:rFonts w:ascii="Verdana" w:hAnsi="Verdana"/>
                <w:color w:val="000000"/>
              </w:rPr>
              <w:t>Prescription Medication</w:t>
            </w:r>
          </w:p>
        </w:tc>
        <w:tc>
          <w:tcPr>
            <w:tcW w:w="3566" w:type="pct"/>
          </w:tcPr>
          <w:p w14:paraId="5B7A587B" w14:textId="45159EC8" w:rsidR="00410D46" w:rsidRPr="00294D83" w:rsidRDefault="00410D46" w:rsidP="009309C8">
            <w:pPr>
              <w:spacing w:before="120" w:after="120"/>
              <w:rPr>
                <w:rFonts w:ascii="Verdana" w:hAnsi="Verdana"/>
                <w:bCs/>
              </w:rPr>
            </w:pPr>
            <w:r w:rsidRPr="006B3934">
              <w:rPr>
                <w:rFonts w:ascii="Verdana" w:hAnsi="Verdana"/>
                <w:bCs/>
              </w:rPr>
              <w:t>These medications are available and allowed to be marketed in the United States by the FDA</w:t>
            </w:r>
            <w:r w:rsidR="00DA15D6" w:rsidRPr="006B3934">
              <w:rPr>
                <w:rFonts w:ascii="Verdana" w:hAnsi="Verdana"/>
                <w:bCs/>
              </w:rPr>
              <w:t xml:space="preserve">. </w:t>
            </w:r>
            <w:r w:rsidRPr="006B3934">
              <w:rPr>
                <w:rFonts w:ascii="Verdana" w:hAnsi="Verdana"/>
                <w:bCs/>
              </w:rPr>
              <w:t>They require an authorized prescriber’s prescription for that drug to be dispensed to a member</w:t>
            </w:r>
            <w:r w:rsidR="00DA15D6" w:rsidRPr="006B3934">
              <w:rPr>
                <w:rFonts w:ascii="Verdana" w:hAnsi="Verdana"/>
                <w:bCs/>
              </w:rPr>
              <w:t xml:space="preserve">. </w:t>
            </w:r>
          </w:p>
        </w:tc>
      </w:tr>
      <w:tr w:rsidR="00EB7910" w:rsidRPr="004E00B6" w14:paraId="718E6AA8" w14:textId="77777777" w:rsidTr="00E72957">
        <w:trPr>
          <w:trHeight w:val="773"/>
        </w:trPr>
        <w:tc>
          <w:tcPr>
            <w:tcW w:w="1434" w:type="pct"/>
          </w:tcPr>
          <w:p w14:paraId="000F22B4" w14:textId="1240A5D5" w:rsidR="00EB7910" w:rsidRPr="002C36C7" w:rsidRDefault="00EB7910" w:rsidP="009309C8">
            <w:pPr>
              <w:spacing w:before="120" w:after="120"/>
              <w:rPr>
                <w:rFonts w:ascii="Verdana" w:hAnsi="Verdana"/>
                <w:color w:val="000000"/>
              </w:rPr>
            </w:pPr>
            <w:r>
              <w:rPr>
                <w:rFonts w:ascii="Verdana" w:hAnsi="Verdana"/>
                <w:color w:val="000000"/>
              </w:rPr>
              <w:t>Presidential Recovery Unit</w:t>
            </w:r>
          </w:p>
        </w:tc>
        <w:tc>
          <w:tcPr>
            <w:tcW w:w="3566" w:type="pct"/>
          </w:tcPr>
          <w:p w14:paraId="40E5674D" w14:textId="77777777" w:rsidR="00EB7910" w:rsidRDefault="005250EB" w:rsidP="009309C8">
            <w:pPr>
              <w:spacing w:before="120" w:after="120"/>
              <w:rPr>
                <w:rFonts w:ascii="Verdana" w:hAnsi="Verdana"/>
                <w:bCs/>
              </w:rPr>
            </w:pPr>
            <w:r w:rsidRPr="005250EB">
              <w:rPr>
                <w:rFonts w:ascii="Verdana" w:hAnsi="Verdana"/>
                <w:bCs/>
              </w:rPr>
              <w:t>A nice piece of news is considering this request came directly from the Presidential Response Unit, we have been given approval from our leadership team to post these updates without having to get individual approvals from your subcommittee chairs.</w:t>
            </w:r>
          </w:p>
          <w:p w14:paraId="5CB66755" w14:textId="77777777" w:rsidR="005250EB" w:rsidRDefault="005250EB" w:rsidP="009309C8">
            <w:pPr>
              <w:spacing w:before="120" w:after="120"/>
              <w:rPr>
                <w:rFonts w:ascii="Verdana" w:hAnsi="Verdana"/>
                <w:bCs/>
              </w:rPr>
            </w:pPr>
          </w:p>
          <w:p w14:paraId="5FB30331" w14:textId="14E8594C" w:rsidR="005250EB" w:rsidRPr="006B3934" w:rsidRDefault="005250EB" w:rsidP="009309C8">
            <w:pPr>
              <w:spacing w:before="120" w:after="120"/>
              <w:rPr>
                <w:rFonts w:ascii="Verdana" w:hAnsi="Verdana"/>
                <w:bCs/>
              </w:rPr>
            </w:pPr>
            <w:r w:rsidRPr="005250EB">
              <w:rPr>
                <w:rFonts w:ascii="Verdana" w:hAnsi="Verdana"/>
                <w:bCs/>
              </w:rPr>
              <w:t>POLICY</w:t>
            </w:r>
            <w:r w:rsidR="007D27C0">
              <w:rPr>
                <w:rFonts w:ascii="Verdana" w:hAnsi="Verdana"/>
                <w:bCs/>
              </w:rPr>
              <w:t xml:space="preserve">: </w:t>
            </w:r>
            <w:r w:rsidRPr="005250EB">
              <w:rPr>
                <w:rFonts w:ascii="Verdana" w:hAnsi="Verdana"/>
                <w:bCs/>
              </w:rPr>
              <w:t>The CVS Caremark Policy is to refer any compliant that meets the following criteria for the Presidential Recovery Unit to create a case, perform a thorough investigation, and maintain records of all escalations received. This process is inclusive of any client guarantee requirements.</w:t>
            </w:r>
          </w:p>
        </w:tc>
      </w:tr>
      <w:tr w:rsidR="00410D46" w:rsidRPr="004E00B6" w14:paraId="00B6B357" w14:textId="77777777" w:rsidTr="00E72957">
        <w:trPr>
          <w:trHeight w:val="144"/>
        </w:trPr>
        <w:tc>
          <w:tcPr>
            <w:tcW w:w="1434" w:type="pct"/>
          </w:tcPr>
          <w:p w14:paraId="778D6A0B" w14:textId="77777777" w:rsidR="00410D46" w:rsidRPr="002C36C7" w:rsidRDefault="00410D46" w:rsidP="009309C8">
            <w:pPr>
              <w:spacing w:before="120" w:after="120"/>
              <w:rPr>
                <w:rFonts w:ascii="Verdana" w:hAnsi="Verdana"/>
              </w:rPr>
            </w:pPr>
            <w:r w:rsidRPr="002C36C7">
              <w:rPr>
                <w:rFonts w:ascii="Verdana" w:hAnsi="Verdana"/>
                <w:color w:val="000000"/>
              </w:rPr>
              <w:t>Preventative Care</w:t>
            </w:r>
          </w:p>
        </w:tc>
        <w:tc>
          <w:tcPr>
            <w:tcW w:w="3566" w:type="pct"/>
          </w:tcPr>
          <w:p w14:paraId="78CD8D67" w14:textId="3F313E2D" w:rsidR="00410D46" w:rsidRPr="00294D83" w:rsidRDefault="00410D46" w:rsidP="009309C8">
            <w:pPr>
              <w:spacing w:before="120" w:after="120"/>
              <w:rPr>
                <w:rFonts w:ascii="Verdana" w:hAnsi="Verdana"/>
                <w:bCs/>
              </w:rPr>
            </w:pPr>
            <w:r>
              <w:rPr>
                <w:rFonts w:ascii="Verdana" w:hAnsi="Verdana"/>
                <w:bCs/>
              </w:rPr>
              <w:t>C</w:t>
            </w:r>
            <w:r w:rsidRPr="006B3934">
              <w:rPr>
                <w:rFonts w:ascii="Verdana" w:hAnsi="Verdana"/>
                <w:bCs/>
              </w:rPr>
              <w:t xml:space="preserve">omprehensive care, such as vaccinations, annual exams and prescreening programs that emphasize prevention, early </w:t>
            </w:r>
            <w:r w:rsidR="00490AB6" w:rsidRPr="006B3934">
              <w:rPr>
                <w:rFonts w:ascii="Verdana" w:hAnsi="Verdana"/>
                <w:bCs/>
              </w:rPr>
              <w:t>detection,</w:t>
            </w:r>
            <w:r w:rsidRPr="006B3934">
              <w:rPr>
                <w:rFonts w:ascii="Verdana" w:hAnsi="Verdana"/>
                <w:bCs/>
              </w:rPr>
              <w:t xml:space="preserve"> and treatment of conditions.</w:t>
            </w:r>
          </w:p>
        </w:tc>
      </w:tr>
      <w:tr w:rsidR="00410D46" w:rsidRPr="004E00B6" w14:paraId="3AD78BC3" w14:textId="77777777" w:rsidTr="00E72957">
        <w:trPr>
          <w:trHeight w:val="144"/>
        </w:trPr>
        <w:tc>
          <w:tcPr>
            <w:tcW w:w="1434" w:type="pct"/>
          </w:tcPr>
          <w:p w14:paraId="42B83AD2" w14:textId="77777777" w:rsidR="00410D46" w:rsidRPr="002C36C7" w:rsidRDefault="00410D46" w:rsidP="009309C8">
            <w:pPr>
              <w:spacing w:before="120" w:after="120"/>
              <w:rPr>
                <w:rFonts w:ascii="Verdana" w:hAnsi="Verdana"/>
              </w:rPr>
            </w:pPr>
            <w:r w:rsidRPr="002C36C7">
              <w:rPr>
                <w:rFonts w:ascii="Verdana" w:hAnsi="Verdana"/>
                <w:color w:val="000000"/>
              </w:rPr>
              <w:t>Preventative Medicine</w:t>
            </w:r>
          </w:p>
        </w:tc>
        <w:tc>
          <w:tcPr>
            <w:tcW w:w="3566" w:type="pct"/>
          </w:tcPr>
          <w:p w14:paraId="30B56B06" w14:textId="77777777" w:rsidR="00410D46" w:rsidRPr="004E00B6" w:rsidRDefault="00410D46" w:rsidP="009309C8">
            <w:pPr>
              <w:spacing w:before="120" w:after="120"/>
              <w:rPr>
                <w:rFonts w:ascii="Verdana" w:hAnsi="Verdana"/>
              </w:rPr>
            </w:pPr>
            <w:r w:rsidRPr="006B3934">
              <w:rPr>
                <w:rFonts w:ascii="Verdana" w:hAnsi="Verdana"/>
                <w:bCs/>
                <w:color w:val="000000"/>
              </w:rPr>
              <w:t>Efforts directed toward the prevention of disease</w:t>
            </w:r>
            <w:r>
              <w:rPr>
                <w:rFonts w:ascii="Verdana" w:hAnsi="Verdana"/>
                <w:bCs/>
                <w:color w:val="000000"/>
              </w:rPr>
              <w:t>.</w:t>
            </w:r>
          </w:p>
        </w:tc>
      </w:tr>
      <w:tr w:rsidR="00410D46" w:rsidRPr="004E00B6" w14:paraId="52E4ECEE" w14:textId="77777777" w:rsidTr="00E72957">
        <w:trPr>
          <w:trHeight w:val="773"/>
        </w:trPr>
        <w:tc>
          <w:tcPr>
            <w:tcW w:w="1434" w:type="pct"/>
          </w:tcPr>
          <w:p w14:paraId="4291CAE6" w14:textId="63304A87" w:rsidR="00410D46" w:rsidRPr="002C36C7" w:rsidRDefault="0046461C" w:rsidP="009309C8">
            <w:pPr>
              <w:spacing w:before="120" w:after="120"/>
              <w:rPr>
                <w:rFonts w:ascii="Verdana" w:hAnsi="Verdana"/>
                <w:color w:val="000000"/>
              </w:rPr>
            </w:pPr>
            <w:r>
              <w:rPr>
                <w:rFonts w:ascii="Verdana" w:hAnsi="Verdana"/>
                <w:color w:val="000000"/>
              </w:rPr>
              <w:t xml:space="preserve"> </w:t>
            </w:r>
            <w:r w:rsidR="00134716">
              <w:rPr>
                <w:rFonts w:ascii="Verdana" w:hAnsi="Verdana"/>
                <w:color w:val="000000"/>
              </w:rPr>
              <w:t>Preventative</w:t>
            </w:r>
            <w:r w:rsidR="00410D46" w:rsidRPr="002C36C7">
              <w:rPr>
                <w:rFonts w:ascii="Verdana" w:hAnsi="Verdana"/>
                <w:color w:val="000000"/>
              </w:rPr>
              <w:t xml:space="preserve"> Drug List</w:t>
            </w:r>
          </w:p>
          <w:p w14:paraId="6E21BA96" w14:textId="77777777" w:rsidR="00410D46" w:rsidRPr="002C36C7" w:rsidRDefault="00410D46" w:rsidP="009309C8">
            <w:pPr>
              <w:spacing w:before="120" w:after="120"/>
              <w:rPr>
                <w:rFonts w:ascii="Verdana" w:hAnsi="Verdana"/>
              </w:rPr>
            </w:pPr>
          </w:p>
        </w:tc>
        <w:tc>
          <w:tcPr>
            <w:tcW w:w="3566" w:type="pct"/>
          </w:tcPr>
          <w:p w14:paraId="37C0CE25" w14:textId="2CF21076" w:rsidR="0064734C" w:rsidRDefault="0064734C" w:rsidP="009309C8">
            <w:pPr>
              <w:spacing w:before="120" w:after="120"/>
              <w:rPr>
                <w:rFonts w:ascii="Verdana" w:hAnsi="Verdana"/>
              </w:rPr>
            </w:pPr>
            <w:r>
              <w:rPr>
                <w:rFonts w:ascii="Verdana" w:hAnsi="Verdana"/>
              </w:rPr>
              <w:t xml:space="preserve">A list of drugs that have been approved by the Food and Drug Administration (FDA) to be used in the prevention of various medical conditions. This list includes drugs that are used for a </w:t>
            </w:r>
            <w:r w:rsidR="00134716">
              <w:rPr>
                <w:rFonts w:ascii="Verdana" w:hAnsi="Verdana"/>
              </w:rPr>
              <w:t>Preventative</w:t>
            </w:r>
            <w:r>
              <w:rPr>
                <w:rFonts w:ascii="Verdana" w:hAnsi="Verdana"/>
              </w:rPr>
              <w:t xml:space="preserve"> purpose the majority of the time</w:t>
            </w:r>
            <w:bookmarkStart w:id="10" w:name="OLE_LINK88"/>
            <w:r w:rsidR="00DA15D6">
              <w:rPr>
                <w:rFonts w:ascii="Verdana" w:hAnsi="Verdana"/>
              </w:rPr>
              <w:t xml:space="preserve">. </w:t>
            </w:r>
            <w:r>
              <w:rPr>
                <w:rFonts w:ascii="Verdana" w:hAnsi="Verdana"/>
              </w:rPr>
              <w:t>However, there may be drugs on the list that</w:t>
            </w:r>
            <w:bookmarkEnd w:id="10"/>
            <w:r>
              <w:rPr>
                <w:rFonts w:ascii="Verdana" w:hAnsi="Verdana"/>
              </w:rPr>
              <w:t xml:space="preserve"> may be used for non-</w:t>
            </w:r>
            <w:r w:rsidR="00134716">
              <w:rPr>
                <w:rFonts w:ascii="Verdana" w:hAnsi="Verdana"/>
              </w:rPr>
              <w:t>Preventative</w:t>
            </w:r>
            <w:r>
              <w:rPr>
                <w:rFonts w:ascii="Verdana" w:hAnsi="Verdana"/>
              </w:rPr>
              <w:t xml:space="preserve"> purposes. Once implemented, drugs on the </w:t>
            </w:r>
            <w:r w:rsidR="00134716">
              <w:rPr>
                <w:rFonts w:ascii="Verdana" w:hAnsi="Verdana"/>
              </w:rPr>
              <w:t>Preventative</w:t>
            </w:r>
            <w:r>
              <w:rPr>
                <w:rFonts w:ascii="Verdana" w:hAnsi="Verdana"/>
              </w:rPr>
              <w:t xml:space="preserve"> Therapy List will automatically bypass the deductible at the point-of-sale and process with the applicable co-pay or co-insurance instead. The copay or coinsurance paid for </w:t>
            </w:r>
            <w:r w:rsidR="00134716">
              <w:rPr>
                <w:rFonts w:ascii="Verdana" w:hAnsi="Verdana"/>
              </w:rPr>
              <w:t>Preventative</w:t>
            </w:r>
            <w:r>
              <w:rPr>
                <w:rFonts w:ascii="Verdana" w:hAnsi="Verdana"/>
              </w:rPr>
              <w:t xml:space="preserve"> drugs will accumulate toward a member’s Out of Pocket (OOP) limit.</w:t>
            </w:r>
          </w:p>
          <w:p w14:paraId="7AB12BEB" w14:textId="77777777" w:rsidR="0064734C" w:rsidRDefault="0064734C" w:rsidP="009309C8">
            <w:pPr>
              <w:spacing w:before="120" w:after="120"/>
              <w:rPr>
                <w:rFonts w:ascii="Verdana" w:hAnsi="Verdana"/>
              </w:rPr>
            </w:pPr>
          </w:p>
          <w:p w14:paraId="0902FE5D" w14:textId="54208BDE" w:rsidR="00410D46" w:rsidRPr="004E00B6" w:rsidRDefault="0064734C" w:rsidP="009309C8">
            <w:pPr>
              <w:spacing w:before="120" w:after="120"/>
              <w:rPr>
                <w:rFonts w:ascii="Verdana" w:hAnsi="Verdana"/>
              </w:rPr>
            </w:pPr>
            <w:r>
              <w:rPr>
                <w:rFonts w:ascii="Verdana" w:hAnsi="Verdana"/>
                <w:b/>
              </w:rPr>
              <w:t>Note</w:t>
            </w:r>
            <w:r w:rsidR="007D27C0">
              <w:rPr>
                <w:rFonts w:ascii="Verdana" w:hAnsi="Verdana"/>
                <w:b/>
              </w:rPr>
              <w:t xml:space="preserve">: </w:t>
            </w:r>
            <w:r>
              <w:rPr>
                <w:rFonts w:ascii="Verdana" w:hAnsi="Verdana"/>
              </w:rPr>
              <w:t>The client determines if the drugs on this list will bypass the deductible.</w:t>
            </w:r>
          </w:p>
        </w:tc>
      </w:tr>
      <w:tr w:rsidR="00410D46" w:rsidRPr="004E00B6" w14:paraId="16DFF6FA" w14:textId="77777777" w:rsidTr="00E72957">
        <w:trPr>
          <w:trHeight w:val="773"/>
        </w:trPr>
        <w:tc>
          <w:tcPr>
            <w:tcW w:w="1434" w:type="pct"/>
          </w:tcPr>
          <w:p w14:paraId="647C075B" w14:textId="77777777" w:rsidR="00410D46" w:rsidRPr="002C36C7" w:rsidRDefault="00410D46" w:rsidP="009309C8">
            <w:pPr>
              <w:spacing w:before="120" w:after="120"/>
              <w:rPr>
                <w:rFonts w:ascii="Verdana" w:hAnsi="Verdana"/>
                <w:color w:val="000000"/>
              </w:rPr>
            </w:pPr>
            <w:r w:rsidRPr="002C36C7">
              <w:rPr>
                <w:rFonts w:ascii="Verdana" w:hAnsi="Verdana"/>
                <w:color w:val="000000"/>
              </w:rPr>
              <w:t>Primary Address</w:t>
            </w:r>
          </w:p>
          <w:p w14:paraId="05331623" w14:textId="77777777" w:rsidR="00410D46" w:rsidRPr="002C36C7" w:rsidRDefault="00410D46" w:rsidP="009309C8">
            <w:pPr>
              <w:autoSpaceDE w:val="0"/>
              <w:autoSpaceDN w:val="0"/>
              <w:adjustRightInd w:val="0"/>
              <w:spacing w:before="120" w:after="120"/>
              <w:ind w:left="360"/>
              <w:rPr>
                <w:rFonts w:ascii="Verdana" w:hAnsi="Verdana" w:cs="Verdana"/>
              </w:rPr>
            </w:pPr>
          </w:p>
        </w:tc>
        <w:tc>
          <w:tcPr>
            <w:tcW w:w="3566" w:type="pct"/>
          </w:tcPr>
          <w:p w14:paraId="13E4FBA8" w14:textId="6DAFA507" w:rsidR="00410D46" w:rsidRPr="001C06E0" w:rsidRDefault="00410D46" w:rsidP="009309C8">
            <w:pPr>
              <w:autoSpaceDE w:val="0"/>
              <w:autoSpaceDN w:val="0"/>
              <w:adjustRightInd w:val="0"/>
              <w:spacing w:before="120" w:after="120"/>
              <w:rPr>
                <w:rFonts w:ascii="Verdana" w:hAnsi="Verdana" w:cs="Verdana"/>
              </w:rPr>
            </w:pPr>
            <w:r w:rsidRPr="001C06E0">
              <w:rPr>
                <w:rFonts w:ascii="Verdana" w:hAnsi="Verdana" w:cs="Verdana"/>
              </w:rPr>
              <w:t xml:space="preserve">Address the </w:t>
            </w:r>
            <w:r w:rsidRPr="001C06E0">
              <w:rPr>
                <w:rFonts w:ascii="Verdana" w:hAnsi="Verdana" w:cs="Verdana"/>
                <w:color w:val="000000"/>
              </w:rPr>
              <w:t>member</w:t>
            </w:r>
            <w:r w:rsidRPr="001C06E0">
              <w:rPr>
                <w:rFonts w:ascii="Verdana" w:hAnsi="Verdana" w:cs="Verdana"/>
              </w:rPr>
              <w:t xml:space="preserve"> has identified as the principal location to send his/her mail orders</w:t>
            </w:r>
            <w:r w:rsidR="00DA15D6" w:rsidRPr="001C06E0">
              <w:rPr>
                <w:rFonts w:ascii="Verdana" w:hAnsi="Verdana" w:cs="Verdana"/>
              </w:rPr>
              <w:t xml:space="preserve">. </w:t>
            </w:r>
            <w:r w:rsidRPr="001C06E0">
              <w:rPr>
                <w:rFonts w:ascii="Verdana" w:hAnsi="Verdana" w:cs="Verdana"/>
              </w:rPr>
              <w:t>It was formerly called Mail Order Default.</w:t>
            </w:r>
          </w:p>
          <w:p w14:paraId="529725AF" w14:textId="77777777" w:rsidR="00410D46" w:rsidRPr="001C06E0" w:rsidRDefault="00410D46" w:rsidP="009309C8">
            <w:pPr>
              <w:autoSpaceDE w:val="0"/>
              <w:autoSpaceDN w:val="0"/>
              <w:adjustRightInd w:val="0"/>
              <w:spacing w:before="120" w:after="120"/>
              <w:rPr>
                <w:rFonts w:ascii="Verdana" w:hAnsi="Verdana" w:cs="Verdana"/>
              </w:rPr>
            </w:pPr>
          </w:p>
          <w:p w14:paraId="0B8D999F" w14:textId="551A734F" w:rsidR="00410D46" w:rsidRPr="001C06E0" w:rsidRDefault="00410D46" w:rsidP="009309C8">
            <w:pPr>
              <w:autoSpaceDE w:val="0"/>
              <w:autoSpaceDN w:val="0"/>
              <w:adjustRightInd w:val="0"/>
              <w:spacing w:before="120" w:after="120"/>
              <w:rPr>
                <w:rFonts w:ascii="Verdana" w:hAnsi="Verdana" w:cs="Verdana"/>
              </w:rPr>
            </w:pPr>
            <w:r w:rsidRPr="001C06E0">
              <w:rPr>
                <w:rFonts w:ascii="Verdana" w:hAnsi="Verdana" w:cs="Verdana"/>
              </w:rPr>
              <w:t xml:space="preserve">Common examples of what a </w:t>
            </w:r>
            <w:r w:rsidRPr="001C06E0">
              <w:rPr>
                <w:rFonts w:ascii="Verdana" w:hAnsi="Verdana" w:cs="Verdana"/>
                <w:color w:val="000000"/>
              </w:rPr>
              <w:t>member</w:t>
            </w:r>
            <w:r w:rsidRPr="001C06E0">
              <w:rPr>
                <w:rFonts w:ascii="Verdana" w:hAnsi="Verdana" w:cs="Verdana"/>
              </w:rPr>
              <w:t xml:space="preserve"> may say to reveal a primary address type include</w:t>
            </w:r>
            <w:r w:rsidR="007D27C0">
              <w:rPr>
                <w:rFonts w:ascii="Verdana" w:hAnsi="Verdana" w:cs="Verdana"/>
              </w:rPr>
              <w:t xml:space="preserve">: </w:t>
            </w:r>
          </w:p>
          <w:p w14:paraId="524B2394" w14:textId="77777777" w:rsidR="00410D46" w:rsidRPr="001C06E0" w:rsidRDefault="00410D46" w:rsidP="00E72957">
            <w:pPr>
              <w:numPr>
                <w:ilvl w:val="0"/>
                <w:numId w:val="4"/>
              </w:numPr>
              <w:autoSpaceDE w:val="0"/>
              <w:autoSpaceDN w:val="0"/>
              <w:adjustRightInd w:val="0"/>
              <w:spacing w:before="120" w:after="120"/>
              <w:rPr>
                <w:rFonts w:ascii="Verdana" w:hAnsi="Verdana" w:cs="Verdana"/>
              </w:rPr>
            </w:pPr>
            <w:r w:rsidRPr="001C06E0">
              <w:rPr>
                <w:rFonts w:ascii="Verdana" w:hAnsi="Verdana" w:cs="Verdana"/>
              </w:rPr>
              <w:t>“My new address is…”</w:t>
            </w:r>
          </w:p>
          <w:p w14:paraId="27A0D529" w14:textId="77777777" w:rsidR="00410D46" w:rsidRDefault="00410D46" w:rsidP="00E72957">
            <w:pPr>
              <w:numPr>
                <w:ilvl w:val="0"/>
                <w:numId w:val="4"/>
              </w:numPr>
              <w:autoSpaceDE w:val="0"/>
              <w:autoSpaceDN w:val="0"/>
              <w:adjustRightInd w:val="0"/>
              <w:spacing w:before="120" w:after="120"/>
              <w:rPr>
                <w:rFonts w:ascii="Verdana" w:hAnsi="Verdana" w:cs="Verdana"/>
              </w:rPr>
            </w:pPr>
            <w:r w:rsidRPr="001C06E0">
              <w:rPr>
                <w:rFonts w:ascii="Verdana" w:hAnsi="Verdana" w:cs="Verdana"/>
              </w:rPr>
              <w:t xml:space="preserve">“I have moved to…” </w:t>
            </w:r>
          </w:p>
          <w:p w14:paraId="601E4B0D" w14:textId="77777777" w:rsidR="00410D46" w:rsidRPr="001C06E0" w:rsidRDefault="00410D46" w:rsidP="00E72957">
            <w:pPr>
              <w:numPr>
                <w:ilvl w:val="0"/>
                <w:numId w:val="4"/>
              </w:numPr>
              <w:autoSpaceDE w:val="0"/>
              <w:autoSpaceDN w:val="0"/>
              <w:adjustRightInd w:val="0"/>
              <w:spacing w:before="120" w:after="120"/>
              <w:rPr>
                <w:rFonts w:ascii="Verdana" w:hAnsi="Verdana" w:cs="Verdana"/>
              </w:rPr>
            </w:pPr>
            <w:r w:rsidRPr="001C06E0">
              <w:rPr>
                <w:rFonts w:ascii="Verdana" w:hAnsi="Verdana" w:cs="Verdana"/>
              </w:rPr>
              <w:t>“Please update my address to…”</w:t>
            </w:r>
          </w:p>
          <w:p w14:paraId="053224AB" w14:textId="77777777" w:rsidR="00410D46" w:rsidRDefault="00410D46" w:rsidP="009309C8">
            <w:pPr>
              <w:spacing w:before="120" w:after="120"/>
              <w:ind w:left="360"/>
              <w:rPr>
                <w:rFonts w:ascii="Verdana" w:hAnsi="Verdana" w:cs="Verdana"/>
                <w:b/>
              </w:rPr>
            </w:pPr>
          </w:p>
          <w:p w14:paraId="6FB559A8" w14:textId="67F4061A" w:rsidR="00410D46" w:rsidRDefault="00410D46" w:rsidP="009309C8">
            <w:pPr>
              <w:spacing w:before="120" w:after="120"/>
              <w:rPr>
                <w:rFonts w:ascii="Verdana" w:hAnsi="Verdana"/>
                <w:color w:val="000000"/>
              </w:rPr>
            </w:pPr>
            <w:r w:rsidRPr="001C06E0">
              <w:rPr>
                <w:rFonts w:ascii="Verdana" w:hAnsi="Verdana" w:cs="Verdana"/>
              </w:rPr>
              <w:t xml:space="preserve">If </w:t>
            </w:r>
            <w:r w:rsidRPr="001C06E0">
              <w:rPr>
                <w:rFonts w:ascii="Verdana" w:hAnsi="Verdana" w:cs="Verdana"/>
                <w:color w:val="000000"/>
              </w:rPr>
              <w:t>member</w:t>
            </w:r>
            <w:r w:rsidRPr="001C06E0">
              <w:rPr>
                <w:rFonts w:ascii="Verdana" w:hAnsi="Verdana" w:cs="Verdana"/>
              </w:rPr>
              <w:t xml:space="preserve"> uses a Mail Order Form to place a refill order, </w:t>
            </w:r>
            <w:r>
              <w:rPr>
                <w:rFonts w:ascii="Verdana" w:hAnsi="Verdana"/>
              </w:rPr>
              <w:t>a</w:t>
            </w:r>
            <w:r w:rsidRPr="001C06E0">
              <w:rPr>
                <w:rFonts w:ascii="Verdana" w:hAnsi="Verdana"/>
                <w:color w:val="000000"/>
              </w:rPr>
              <w:t>dvise the caller you can</w:t>
            </w:r>
            <w:r>
              <w:rPr>
                <w:rFonts w:ascii="Verdana" w:hAnsi="Verdana"/>
                <w:color w:val="000000"/>
              </w:rPr>
              <w:t xml:space="preserve"> </w:t>
            </w:r>
            <w:r w:rsidRPr="00F25025">
              <w:rPr>
                <w:rFonts w:ascii="Verdana" w:hAnsi="Verdana"/>
                <w:color w:val="000000"/>
              </w:rPr>
              <w:t>only</w:t>
            </w:r>
            <w:r w:rsidRPr="007E5FB4">
              <w:rPr>
                <w:rFonts w:ascii="Verdana" w:hAnsi="Verdana"/>
                <w:b/>
                <w:color w:val="000000"/>
              </w:rPr>
              <w:t xml:space="preserve"> </w:t>
            </w:r>
            <w:r w:rsidRPr="001C06E0">
              <w:rPr>
                <w:rFonts w:ascii="Verdana" w:hAnsi="Verdana"/>
                <w:color w:val="000000"/>
              </w:rPr>
              <w:t>update his/her individual address an</w:t>
            </w:r>
            <w:r>
              <w:rPr>
                <w:rFonts w:ascii="Verdana" w:hAnsi="Verdana"/>
                <w:color w:val="000000"/>
              </w:rPr>
              <w:t>d those for any minor children</w:t>
            </w:r>
            <w:r w:rsidR="00DA15D6">
              <w:rPr>
                <w:rFonts w:ascii="Verdana" w:hAnsi="Verdana"/>
                <w:color w:val="000000"/>
              </w:rPr>
              <w:t xml:space="preserve">. </w:t>
            </w:r>
          </w:p>
          <w:p w14:paraId="1B3D8250" w14:textId="77777777" w:rsidR="00410D46" w:rsidRDefault="00410D46" w:rsidP="009309C8">
            <w:pPr>
              <w:spacing w:before="120" w:after="120"/>
              <w:rPr>
                <w:rFonts w:ascii="Verdana" w:hAnsi="Verdana"/>
                <w:color w:val="000000"/>
              </w:rPr>
            </w:pPr>
          </w:p>
          <w:p w14:paraId="675083DF" w14:textId="754AF1D7" w:rsidR="00410D46" w:rsidRPr="00294D83" w:rsidRDefault="00410D46" w:rsidP="009309C8">
            <w:pPr>
              <w:spacing w:before="120" w:after="120"/>
              <w:rPr>
                <w:rFonts w:ascii="Verdana" w:hAnsi="Verdana"/>
                <w:color w:val="000000"/>
              </w:rPr>
            </w:pPr>
            <w:r>
              <w:rPr>
                <w:rFonts w:ascii="Verdana" w:hAnsi="Verdana"/>
                <w:color w:val="000000"/>
              </w:rPr>
              <w:t>C</w:t>
            </w:r>
            <w:r w:rsidRPr="001C06E0">
              <w:rPr>
                <w:rFonts w:ascii="Verdana" w:hAnsi="Verdana"/>
                <w:color w:val="000000"/>
              </w:rPr>
              <w:t xml:space="preserve">onfirmation </w:t>
            </w:r>
            <w:r>
              <w:rPr>
                <w:rFonts w:ascii="Verdana" w:hAnsi="Verdana"/>
                <w:color w:val="000000"/>
              </w:rPr>
              <w:t xml:space="preserve">is required </w:t>
            </w:r>
            <w:r w:rsidRPr="001C06E0">
              <w:rPr>
                <w:rFonts w:ascii="Verdana" w:hAnsi="Verdana"/>
                <w:color w:val="000000"/>
              </w:rPr>
              <w:t>from the other adult members on the account before their individual addresses can be changed.</w:t>
            </w:r>
          </w:p>
        </w:tc>
      </w:tr>
      <w:tr w:rsidR="00410D46" w:rsidRPr="004E00B6" w14:paraId="50B6E5BC" w14:textId="77777777" w:rsidTr="00E72957">
        <w:trPr>
          <w:trHeight w:val="773"/>
        </w:trPr>
        <w:tc>
          <w:tcPr>
            <w:tcW w:w="1434" w:type="pct"/>
          </w:tcPr>
          <w:p w14:paraId="4A1FD975" w14:textId="77777777" w:rsidR="00410D46" w:rsidRPr="002C36C7" w:rsidRDefault="00410D46" w:rsidP="009309C8">
            <w:pPr>
              <w:spacing w:before="120" w:after="120"/>
              <w:rPr>
                <w:rFonts w:ascii="Verdana" w:hAnsi="Verdana"/>
                <w:color w:val="000000"/>
              </w:rPr>
            </w:pPr>
            <w:r w:rsidRPr="002C36C7">
              <w:rPr>
                <w:rFonts w:ascii="Verdana" w:hAnsi="Verdana"/>
                <w:color w:val="000000"/>
              </w:rPr>
              <w:t>Primary Coverage or Primary Insurance</w:t>
            </w:r>
          </w:p>
          <w:p w14:paraId="42E64042" w14:textId="77777777" w:rsidR="00410D46" w:rsidRPr="002C36C7" w:rsidRDefault="00410D46" w:rsidP="009309C8">
            <w:pPr>
              <w:spacing w:before="120" w:after="120"/>
              <w:rPr>
                <w:rFonts w:ascii="Verdana" w:hAnsi="Verdana"/>
                <w:color w:val="000000"/>
              </w:rPr>
            </w:pPr>
          </w:p>
        </w:tc>
        <w:tc>
          <w:tcPr>
            <w:tcW w:w="3566" w:type="pct"/>
          </w:tcPr>
          <w:p w14:paraId="163C0D41" w14:textId="318A4D48" w:rsidR="00410D46" w:rsidRPr="00A41AB7" w:rsidRDefault="00410D46" w:rsidP="009309C8">
            <w:pPr>
              <w:spacing w:before="120" w:after="120"/>
              <w:rPr>
                <w:rFonts w:ascii="Verdana" w:hAnsi="Verdana"/>
                <w:color w:val="000000"/>
              </w:rPr>
            </w:pPr>
            <w:r w:rsidRPr="00A41AB7">
              <w:rPr>
                <w:rFonts w:ascii="Verdana" w:hAnsi="Verdana"/>
                <w:color w:val="000000"/>
              </w:rPr>
              <w:t>The main (primary) insurance used to cover a member</w:t>
            </w:r>
            <w:r w:rsidR="00DA15D6" w:rsidRPr="00A41AB7">
              <w:rPr>
                <w:rFonts w:ascii="Verdana" w:hAnsi="Verdana"/>
                <w:color w:val="000000"/>
              </w:rPr>
              <w:t xml:space="preserve">. </w:t>
            </w:r>
          </w:p>
          <w:p w14:paraId="18D531F6" w14:textId="77777777" w:rsidR="00410D46" w:rsidRPr="00A41AB7" w:rsidRDefault="00410D46" w:rsidP="00E72957">
            <w:pPr>
              <w:numPr>
                <w:ilvl w:val="0"/>
                <w:numId w:val="6"/>
              </w:numPr>
              <w:spacing w:before="120" w:after="120"/>
              <w:rPr>
                <w:rFonts w:ascii="Verdana" w:hAnsi="Verdana"/>
                <w:color w:val="000000"/>
              </w:rPr>
            </w:pPr>
            <w:r w:rsidRPr="00A41AB7">
              <w:rPr>
                <w:rFonts w:ascii="Verdana" w:hAnsi="Verdana"/>
                <w:color w:val="000000"/>
              </w:rPr>
              <w:t>All claims must process through the primary insurance before it can be processed by the secondary insurance.</w:t>
            </w:r>
          </w:p>
          <w:p w14:paraId="45EA5873" w14:textId="77777777" w:rsidR="00410D46" w:rsidRPr="00A41AB7" w:rsidRDefault="00410D46" w:rsidP="00E72957">
            <w:pPr>
              <w:numPr>
                <w:ilvl w:val="0"/>
                <w:numId w:val="6"/>
              </w:numPr>
              <w:spacing w:before="120" w:after="120"/>
              <w:rPr>
                <w:rFonts w:ascii="Verdana" w:hAnsi="Verdana"/>
                <w:color w:val="000000"/>
              </w:rPr>
            </w:pPr>
            <w:r w:rsidRPr="00A41AB7">
              <w:rPr>
                <w:rFonts w:ascii="Verdana" w:hAnsi="Verdana"/>
                <w:color w:val="000000"/>
              </w:rPr>
              <w:t>All claims will reject in the secondary insurance if not processed through the primary insurance first.</w:t>
            </w:r>
          </w:p>
          <w:p w14:paraId="4A500274" w14:textId="451B0154" w:rsidR="00410D46" w:rsidRPr="00A41AB7" w:rsidRDefault="00410D46" w:rsidP="009309C8">
            <w:pPr>
              <w:spacing w:before="120" w:after="120"/>
              <w:ind w:left="720"/>
              <w:rPr>
                <w:rFonts w:ascii="Verdana" w:hAnsi="Verdana"/>
                <w:color w:val="000000"/>
              </w:rPr>
            </w:pPr>
            <w:r>
              <w:rPr>
                <w:rFonts w:ascii="Verdana" w:hAnsi="Verdana"/>
                <w:b/>
                <w:color w:val="000000"/>
              </w:rPr>
              <w:t>Note</w:t>
            </w:r>
            <w:r w:rsidR="007D27C0">
              <w:rPr>
                <w:rFonts w:ascii="Verdana" w:hAnsi="Verdana"/>
                <w:b/>
                <w:color w:val="000000"/>
              </w:rPr>
              <w:t xml:space="preserve">: </w:t>
            </w:r>
            <w:r w:rsidRPr="00A41AB7">
              <w:rPr>
                <w:rFonts w:ascii="Verdana" w:hAnsi="Verdana"/>
                <w:color w:val="000000"/>
              </w:rPr>
              <w:t>A member may carry two insurance policies and consider one to be primary and the other to be secondary</w:t>
            </w:r>
            <w:r w:rsidR="00DA15D6" w:rsidRPr="00A41AB7">
              <w:rPr>
                <w:rFonts w:ascii="Verdana" w:hAnsi="Verdana"/>
                <w:color w:val="000000"/>
              </w:rPr>
              <w:t xml:space="preserve">. </w:t>
            </w:r>
          </w:p>
          <w:p w14:paraId="7A7AEB56" w14:textId="77777777" w:rsidR="00410D46" w:rsidRPr="00A41AB7" w:rsidRDefault="00410D46" w:rsidP="00E72957">
            <w:pPr>
              <w:numPr>
                <w:ilvl w:val="0"/>
                <w:numId w:val="7"/>
              </w:numPr>
              <w:spacing w:before="120" w:after="120"/>
              <w:rPr>
                <w:rFonts w:ascii="Verdana" w:hAnsi="Verdana"/>
                <w:color w:val="000000"/>
              </w:rPr>
            </w:pPr>
            <w:r w:rsidRPr="00A41AB7">
              <w:rPr>
                <w:rFonts w:ascii="Verdana" w:hAnsi="Verdana"/>
                <w:color w:val="000000"/>
              </w:rPr>
              <w:t>Unless an account is coded as being secondary, primary rules will apply.</w:t>
            </w:r>
          </w:p>
          <w:p w14:paraId="58A34238" w14:textId="77777777" w:rsidR="00410D46" w:rsidRPr="00A41AB7" w:rsidRDefault="00410D46" w:rsidP="00E72957">
            <w:pPr>
              <w:numPr>
                <w:ilvl w:val="0"/>
                <w:numId w:val="7"/>
              </w:numPr>
              <w:spacing w:before="120" w:after="120"/>
              <w:rPr>
                <w:rFonts w:ascii="Verdana" w:hAnsi="Verdana"/>
                <w:color w:val="000000"/>
              </w:rPr>
            </w:pPr>
            <w:r w:rsidRPr="00A41AB7">
              <w:rPr>
                <w:rFonts w:ascii="Verdana" w:hAnsi="Verdana"/>
                <w:color w:val="000000"/>
              </w:rPr>
              <w:t xml:space="preserve">If second account is </w:t>
            </w:r>
            <w:r w:rsidRPr="00A41AB7">
              <w:rPr>
                <w:rFonts w:ascii="Verdana" w:hAnsi="Verdana"/>
                <w:i/>
                <w:color w:val="000000"/>
              </w:rPr>
              <w:t>not</w:t>
            </w:r>
            <w:r w:rsidRPr="00A41AB7">
              <w:rPr>
                <w:rFonts w:ascii="Verdana" w:hAnsi="Verdana"/>
                <w:color w:val="000000"/>
              </w:rPr>
              <w:t xml:space="preserve"> coded as secondary, it will be treated as a primary account.</w:t>
            </w:r>
          </w:p>
          <w:p w14:paraId="0A30417A" w14:textId="77777777" w:rsidR="00410D46" w:rsidRDefault="00410D46" w:rsidP="009309C8">
            <w:pPr>
              <w:spacing w:before="120" w:after="120"/>
              <w:rPr>
                <w:rFonts w:ascii="Verdana" w:hAnsi="Verdana"/>
                <w:color w:val="000000"/>
              </w:rPr>
            </w:pPr>
          </w:p>
          <w:p w14:paraId="2F57A738" w14:textId="1DEF043E" w:rsidR="00410D46" w:rsidRPr="00294D83" w:rsidRDefault="00410D46" w:rsidP="009309C8">
            <w:pPr>
              <w:spacing w:before="120" w:after="120"/>
              <w:rPr>
                <w:rFonts w:ascii="Verdana" w:hAnsi="Verdana"/>
                <w:color w:val="000000"/>
              </w:rPr>
            </w:pPr>
            <w:r w:rsidRPr="00A41AB7">
              <w:rPr>
                <w:rFonts w:ascii="Verdana" w:hAnsi="Verdana"/>
                <w:color w:val="000000"/>
              </w:rPr>
              <w:t xml:space="preserve">Any claims processed on a second (not secondary) account will be subject to all adjudication rules of that </w:t>
            </w:r>
            <w:r w:rsidR="00490AB6" w:rsidRPr="00A41AB7">
              <w:rPr>
                <w:rFonts w:ascii="Verdana" w:hAnsi="Verdana"/>
                <w:color w:val="000000"/>
              </w:rPr>
              <w:t>account but</w:t>
            </w:r>
            <w:r w:rsidRPr="00A41AB7">
              <w:rPr>
                <w:rFonts w:ascii="Verdana" w:hAnsi="Verdana"/>
                <w:color w:val="000000"/>
              </w:rPr>
              <w:t xml:space="preserve"> will not reject because it was not submitted to the primary account first.</w:t>
            </w:r>
          </w:p>
        </w:tc>
      </w:tr>
      <w:tr w:rsidR="00410D46" w:rsidRPr="004E00B6" w14:paraId="548253D2" w14:textId="77777777" w:rsidTr="00E72957">
        <w:trPr>
          <w:trHeight w:val="773"/>
        </w:trPr>
        <w:tc>
          <w:tcPr>
            <w:tcW w:w="1434" w:type="pct"/>
          </w:tcPr>
          <w:p w14:paraId="54034ECE" w14:textId="77777777" w:rsidR="00410D46" w:rsidRPr="002C36C7" w:rsidRDefault="00410D46" w:rsidP="009309C8">
            <w:pPr>
              <w:spacing w:before="120" w:after="120"/>
              <w:rPr>
                <w:rFonts w:ascii="Verdana" w:hAnsi="Verdana"/>
              </w:rPr>
            </w:pPr>
            <w:r w:rsidRPr="002C36C7">
              <w:rPr>
                <w:rFonts w:ascii="Verdana" w:hAnsi="Verdana"/>
                <w:color w:val="000000"/>
              </w:rPr>
              <w:t>Primary Plan Member</w:t>
            </w:r>
          </w:p>
        </w:tc>
        <w:tc>
          <w:tcPr>
            <w:tcW w:w="3566" w:type="pct"/>
          </w:tcPr>
          <w:p w14:paraId="11F3E419" w14:textId="4298E8D2" w:rsidR="00410D46" w:rsidRPr="001F6B0E" w:rsidRDefault="00410D46" w:rsidP="009309C8">
            <w:pPr>
              <w:spacing w:before="120" w:after="120"/>
              <w:rPr>
                <w:rFonts w:ascii="Verdana" w:hAnsi="Verdana" w:cs="Arial"/>
              </w:rPr>
            </w:pPr>
            <w:r w:rsidRPr="001F6B0E">
              <w:rPr>
                <w:rFonts w:ascii="Verdana" w:hAnsi="Verdana" w:cs="Arial"/>
              </w:rPr>
              <w:t xml:space="preserve">Person through whom our prescription benefits </w:t>
            </w:r>
            <w:r w:rsidR="00DA15D6" w:rsidRPr="001F6B0E">
              <w:rPr>
                <w:rFonts w:ascii="Verdana" w:hAnsi="Verdana" w:cs="Arial"/>
              </w:rPr>
              <w:t xml:space="preserve">originate. </w:t>
            </w:r>
            <w:r w:rsidRPr="001F6B0E">
              <w:rPr>
                <w:rFonts w:ascii="Verdana" w:hAnsi="Verdana" w:cs="Arial"/>
              </w:rPr>
              <w:t xml:space="preserve">Usually, this person is an employee of the client (either active or retired), but not always since the client can sometimes be a union or trade association, </w:t>
            </w:r>
            <w:r w:rsidR="00490AB6" w:rsidRPr="001F6B0E">
              <w:rPr>
                <w:rFonts w:ascii="Verdana" w:hAnsi="Verdana" w:cs="Arial"/>
              </w:rPr>
              <w:t>or</w:t>
            </w:r>
            <w:r w:rsidRPr="001F6B0E">
              <w:rPr>
                <w:rFonts w:ascii="Verdana" w:hAnsi="Verdana" w:cs="Arial"/>
              </w:rPr>
              <w:t xml:space="preserve"> an independent insurance company (such as Cigna, Blue Cross/Blue Shield, Prudential, etc.).</w:t>
            </w:r>
          </w:p>
        </w:tc>
      </w:tr>
      <w:tr w:rsidR="00410D46" w:rsidRPr="004E00B6" w14:paraId="18AE8DD6" w14:textId="77777777" w:rsidTr="00E72957">
        <w:trPr>
          <w:trHeight w:val="144"/>
        </w:trPr>
        <w:tc>
          <w:tcPr>
            <w:tcW w:w="1434" w:type="pct"/>
          </w:tcPr>
          <w:p w14:paraId="0C95BCCD" w14:textId="77777777" w:rsidR="00410D46" w:rsidRPr="002C36C7" w:rsidRDefault="00410D46" w:rsidP="009309C8">
            <w:pPr>
              <w:spacing w:before="120" w:after="120"/>
              <w:rPr>
                <w:rFonts w:ascii="Verdana" w:hAnsi="Verdana"/>
              </w:rPr>
            </w:pPr>
            <w:r w:rsidRPr="002C36C7">
              <w:rPr>
                <w:rFonts w:ascii="Verdana" w:hAnsi="Verdana"/>
                <w:color w:val="000000"/>
              </w:rPr>
              <w:t>Primary Prescriber Number</w:t>
            </w:r>
          </w:p>
        </w:tc>
        <w:tc>
          <w:tcPr>
            <w:tcW w:w="3566" w:type="pct"/>
          </w:tcPr>
          <w:p w14:paraId="1FA85AC2" w14:textId="540B436F" w:rsidR="00410D46" w:rsidRPr="004767EC" w:rsidRDefault="00410D46" w:rsidP="009309C8">
            <w:pPr>
              <w:spacing w:before="120" w:after="120"/>
              <w:rPr>
                <w:rFonts w:ascii="Verdana" w:hAnsi="Verdana"/>
              </w:rPr>
            </w:pPr>
            <w:r>
              <w:rPr>
                <w:rFonts w:ascii="Verdana" w:hAnsi="Verdana"/>
              </w:rPr>
              <w:t>P</w:t>
            </w:r>
            <w:r w:rsidRPr="006B3934">
              <w:rPr>
                <w:rFonts w:ascii="Verdana" w:hAnsi="Verdana"/>
              </w:rPr>
              <w:t>rimary provider as selected by the insured, who is authorized to prescribe drugs</w:t>
            </w:r>
            <w:r w:rsidR="00DA15D6" w:rsidRPr="006B3934">
              <w:rPr>
                <w:rFonts w:ascii="Verdana" w:hAnsi="Verdana"/>
              </w:rPr>
              <w:t xml:space="preserve">. </w:t>
            </w:r>
            <w:r w:rsidRPr="006B3934">
              <w:rPr>
                <w:rFonts w:ascii="Verdana" w:hAnsi="Verdana"/>
              </w:rPr>
              <w:t>This is usually a DEA number.</w:t>
            </w:r>
          </w:p>
        </w:tc>
      </w:tr>
      <w:tr w:rsidR="00410D46" w:rsidRPr="004E00B6" w14:paraId="55BAEC77" w14:textId="77777777" w:rsidTr="00E72957">
        <w:trPr>
          <w:trHeight w:val="144"/>
        </w:trPr>
        <w:tc>
          <w:tcPr>
            <w:tcW w:w="1434" w:type="pct"/>
          </w:tcPr>
          <w:p w14:paraId="10BCA787" w14:textId="77777777" w:rsidR="00410D46" w:rsidRPr="002C36C7" w:rsidRDefault="00410D46" w:rsidP="009309C8">
            <w:pPr>
              <w:spacing w:before="120" w:after="120"/>
              <w:rPr>
                <w:rFonts w:ascii="Verdana" w:hAnsi="Verdana"/>
              </w:rPr>
            </w:pPr>
            <w:r w:rsidRPr="002C36C7">
              <w:rPr>
                <w:rFonts w:ascii="Verdana" w:hAnsi="Verdana"/>
                <w:color w:val="000000"/>
              </w:rPr>
              <w:t>Prior PBM</w:t>
            </w:r>
          </w:p>
        </w:tc>
        <w:tc>
          <w:tcPr>
            <w:tcW w:w="3566" w:type="pct"/>
          </w:tcPr>
          <w:p w14:paraId="60FFF084" w14:textId="72022FE8" w:rsidR="00410D46" w:rsidRPr="004767EC" w:rsidRDefault="00410D46" w:rsidP="009309C8">
            <w:pPr>
              <w:spacing w:before="120" w:after="120"/>
              <w:rPr>
                <w:rFonts w:ascii="Verdana" w:hAnsi="Verdana"/>
              </w:rPr>
            </w:pPr>
            <w:r w:rsidRPr="004767EC">
              <w:rPr>
                <w:rFonts w:ascii="Verdana" w:hAnsi="Verdana"/>
              </w:rPr>
              <w:t xml:space="preserve">Prior PBM sends us open/in-process RX and we do the same when a member leaves </w:t>
            </w:r>
            <w:r>
              <w:rPr>
                <w:rFonts w:ascii="Verdana" w:hAnsi="Verdana"/>
              </w:rPr>
              <w:t>us</w:t>
            </w:r>
            <w:r w:rsidRPr="004767EC">
              <w:rPr>
                <w:rFonts w:ascii="Verdana" w:hAnsi="Verdana"/>
              </w:rPr>
              <w:t>. We do not do this today for controlled substances.</w:t>
            </w:r>
          </w:p>
        </w:tc>
      </w:tr>
      <w:tr w:rsidR="00410D46" w:rsidRPr="004E00B6" w14:paraId="18CB1675" w14:textId="77777777" w:rsidTr="00E72957">
        <w:tc>
          <w:tcPr>
            <w:tcW w:w="1434" w:type="pct"/>
          </w:tcPr>
          <w:p w14:paraId="11918170" w14:textId="77777777" w:rsidR="00410D46" w:rsidRPr="002C36C7" w:rsidRDefault="00410D46" w:rsidP="009309C8">
            <w:pPr>
              <w:spacing w:before="120" w:after="120"/>
              <w:rPr>
                <w:rFonts w:ascii="Verdana" w:hAnsi="Verdana"/>
              </w:rPr>
            </w:pPr>
            <w:r w:rsidRPr="002C36C7">
              <w:rPr>
                <w:rFonts w:ascii="Verdana" w:hAnsi="Verdana"/>
              </w:rPr>
              <w:t>Premium Billing Statements</w:t>
            </w:r>
          </w:p>
          <w:p w14:paraId="161F6FB8" w14:textId="77777777" w:rsidR="00410D46" w:rsidRPr="002C36C7" w:rsidRDefault="00410D46" w:rsidP="009309C8">
            <w:pPr>
              <w:spacing w:before="120" w:after="120"/>
              <w:rPr>
                <w:rFonts w:ascii="Verdana" w:hAnsi="Verdana"/>
              </w:rPr>
            </w:pPr>
            <w:r w:rsidRPr="002C36C7">
              <w:rPr>
                <w:noProof/>
              </w:rPr>
              <w:t xml:space="preserve"> </w:t>
            </w:r>
          </w:p>
        </w:tc>
        <w:tc>
          <w:tcPr>
            <w:tcW w:w="3566" w:type="pct"/>
          </w:tcPr>
          <w:p w14:paraId="5A6611F0" w14:textId="56BFA332" w:rsidR="00410D46" w:rsidRPr="004E00B6" w:rsidRDefault="00410D46" w:rsidP="009309C8">
            <w:pPr>
              <w:spacing w:before="120" w:after="120"/>
              <w:rPr>
                <w:rFonts w:ascii="Verdana" w:hAnsi="Verdana"/>
              </w:rPr>
            </w:pPr>
            <w:r>
              <w:rPr>
                <w:rFonts w:ascii="Verdana" w:hAnsi="Verdana"/>
              </w:rPr>
              <w:t>A statement is similar to an invoice, a statement has 24 months of payment details, and an invoice only captures the current month’s premium</w:t>
            </w:r>
            <w:r w:rsidR="00DA15D6">
              <w:rPr>
                <w:rFonts w:ascii="Verdana" w:hAnsi="Verdana"/>
              </w:rPr>
              <w:t xml:space="preserve">. </w:t>
            </w:r>
            <w:r>
              <w:rPr>
                <w:rFonts w:ascii="Verdana" w:hAnsi="Verdana"/>
              </w:rPr>
              <w:t>A statement must be requested as needed by the beneficiary and cannot be sent out automatically each month for beneficiaries enrolled in auto-pay options.</w:t>
            </w:r>
          </w:p>
        </w:tc>
      </w:tr>
      <w:tr w:rsidR="00410D46" w:rsidRPr="004E00B6" w14:paraId="3F7161E9" w14:textId="77777777" w:rsidTr="00E72957">
        <w:tc>
          <w:tcPr>
            <w:tcW w:w="1434" w:type="pct"/>
          </w:tcPr>
          <w:p w14:paraId="42A503BA" w14:textId="77777777" w:rsidR="00410D46" w:rsidRPr="002C36C7" w:rsidRDefault="00410D46" w:rsidP="009309C8">
            <w:pPr>
              <w:spacing w:before="120" w:after="120"/>
              <w:rPr>
                <w:rFonts w:ascii="Verdana" w:hAnsi="Verdana"/>
              </w:rPr>
            </w:pPr>
            <w:r w:rsidRPr="002C36C7">
              <w:rPr>
                <w:rFonts w:ascii="Verdana" w:hAnsi="Verdana"/>
              </w:rPr>
              <w:t>Premium Billing Invoices</w:t>
            </w:r>
          </w:p>
          <w:p w14:paraId="4F8CCBD7" w14:textId="77777777" w:rsidR="00410D46" w:rsidRPr="002C36C7" w:rsidRDefault="00410D46" w:rsidP="009309C8">
            <w:pPr>
              <w:spacing w:before="120" w:after="120"/>
              <w:rPr>
                <w:rFonts w:ascii="Verdana" w:hAnsi="Verdana"/>
              </w:rPr>
            </w:pPr>
            <w:r w:rsidRPr="002C36C7">
              <w:rPr>
                <w:noProof/>
              </w:rPr>
              <w:t xml:space="preserve"> </w:t>
            </w:r>
          </w:p>
        </w:tc>
        <w:tc>
          <w:tcPr>
            <w:tcW w:w="3566" w:type="pct"/>
          </w:tcPr>
          <w:p w14:paraId="501B3948" w14:textId="55F9683F" w:rsidR="00410D46" w:rsidRPr="004E00B6" w:rsidRDefault="00410D46" w:rsidP="001F6B0E">
            <w:pPr>
              <w:spacing w:before="120" w:after="120"/>
              <w:rPr>
                <w:rFonts w:ascii="Verdana" w:hAnsi="Verdana"/>
              </w:rPr>
            </w:pPr>
            <w:r>
              <w:rPr>
                <w:noProof/>
              </w:rPr>
              <w:t xml:space="preserve"> </w:t>
            </w:r>
            <w:r>
              <w:rPr>
                <w:rFonts w:ascii="Verdana" w:hAnsi="Verdana"/>
              </w:rPr>
              <w:t>An invoice is similar to a statement, an invoice only captures the current month’s premium, and a statement has 24 months of payment details</w:t>
            </w:r>
            <w:r w:rsidR="00DA15D6">
              <w:rPr>
                <w:rFonts w:ascii="Verdana" w:hAnsi="Verdana"/>
              </w:rPr>
              <w:t xml:space="preserve">. </w:t>
            </w:r>
            <w:r>
              <w:rPr>
                <w:rFonts w:ascii="Verdana" w:hAnsi="Verdana"/>
              </w:rPr>
              <w:t>A copy of an invoice must be requested as needed by the beneficiary</w:t>
            </w:r>
            <w:r w:rsidR="00DA15D6">
              <w:rPr>
                <w:rFonts w:ascii="Verdana" w:hAnsi="Verdana"/>
              </w:rPr>
              <w:t xml:space="preserve">. </w:t>
            </w:r>
            <w:r>
              <w:rPr>
                <w:rFonts w:ascii="Verdana" w:hAnsi="Verdana"/>
              </w:rPr>
              <w:t>Members enrolled in an auto-pay option may request a statement as invoices are not generated.</w:t>
            </w:r>
          </w:p>
        </w:tc>
      </w:tr>
      <w:tr w:rsidR="00410D46" w:rsidRPr="004E00B6" w14:paraId="165C3B39" w14:textId="77777777" w:rsidTr="00E72957">
        <w:tc>
          <w:tcPr>
            <w:tcW w:w="1434" w:type="pct"/>
          </w:tcPr>
          <w:p w14:paraId="350F4744" w14:textId="77777777" w:rsidR="00410D46" w:rsidRPr="002C36C7" w:rsidRDefault="00410D46" w:rsidP="009309C8">
            <w:pPr>
              <w:spacing w:before="120" w:after="120"/>
              <w:rPr>
                <w:rFonts w:ascii="Verdana" w:hAnsi="Verdana"/>
              </w:rPr>
            </w:pPr>
            <w:r w:rsidRPr="002C36C7">
              <w:rPr>
                <w:rFonts w:ascii="Verdana" w:hAnsi="Verdana"/>
                <w:color w:val="000000"/>
              </w:rPr>
              <w:t>Proposal</w:t>
            </w:r>
          </w:p>
        </w:tc>
        <w:tc>
          <w:tcPr>
            <w:tcW w:w="3566" w:type="pct"/>
          </w:tcPr>
          <w:p w14:paraId="48B65809" w14:textId="3CB4870B" w:rsidR="00410D46" w:rsidRPr="001F6B0E" w:rsidRDefault="00410D46" w:rsidP="009309C8">
            <w:pPr>
              <w:spacing w:before="120" w:after="120"/>
              <w:rPr>
                <w:rFonts w:ascii="Verdana" w:hAnsi="Verdana"/>
                <w:bCs/>
              </w:rPr>
            </w:pPr>
            <w:r w:rsidRPr="006B3934">
              <w:rPr>
                <w:rFonts w:ascii="Verdana" w:hAnsi="Verdana"/>
                <w:bCs/>
              </w:rPr>
              <w:t>Document provided to clients or potential clients in response to a Request for Proposal or RFP</w:t>
            </w:r>
            <w:r w:rsidR="00DA15D6" w:rsidRPr="006B3934">
              <w:rPr>
                <w:rFonts w:ascii="Verdana" w:hAnsi="Verdana"/>
                <w:bCs/>
              </w:rPr>
              <w:t xml:space="preserve">. </w:t>
            </w:r>
            <w:r w:rsidRPr="006B3934">
              <w:rPr>
                <w:rFonts w:ascii="Verdana" w:hAnsi="Verdana"/>
                <w:bCs/>
              </w:rPr>
              <w:t>It contains information on the vendor interested in supplying a service and responses to the questionnaire that usually comes with the RFP.</w:t>
            </w:r>
          </w:p>
        </w:tc>
      </w:tr>
      <w:tr w:rsidR="00410D46" w:rsidRPr="004E00B6" w14:paraId="51D35F30" w14:textId="77777777" w:rsidTr="00E72957">
        <w:tc>
          <w:tcPr>
            <w:tcW w:w="1434" w:type="pct"/>
          </w:tcPr>
          <w:p w14:paraId="430D005A" w14:textId="77777777" w:rsidR="00410D46" w:rsidRPr="002C36C7" w:rsidRDefault="00410D46" w:rsidP="009309C8">
            <w:pPr>
              <w:spacing w:before="120" w:after="120"/>
              <w:rPr>
                <w:rFonts w:ascii="Verdana" w:hAnsi="Verdana"/>
                <w:color w:val="000000"/>
              </w:rPr>
            </w:pPr>
            <w:r w:rsidRPr="002C36C7">
              <w:rPr>
                <w:rFonts w:ascii="Verdana" w:hAnsi="Verdana"/>
                <w:color w:val="000000"/>
              </w:rPr>
              <w:t>Propylthiouracil</w:t>
            </w:r>
          </w:p>
          <w:p w14:paraId="64D34EBD" w14:textId="3741286D" w:rsidR="00410D46" w:rsidRPr="002C36C7" w:rsidRDefault="00410D46" w:rsidP="009309C8">
            <w:pPr>
              <w:spacing w:before="120" w:after="120"/>
              <w:rPr>
                <w:rFonts w:ascii="Verdana" w:hAnsi="Verdana"/>
              </w:rPr>
            </w:pPr>
          </w:p>
        </w:tc>
        <w:tc>
          <w:tcPr>
            <w:tcW w:w="3566" w:type="pct"/>
          </w:tcPr>
          <w:p w14:paraId="4A71C87E" w14:textId="77777777" w:rsidR="00084B4D" w:rsidRDefault="00084B4D" w:rsidP="009309C8">
            <w:pPr>
              <w:spacing w:before="120" w:after="120"/>
              <w:rPr>
                <w:rFonts w:ascii="Verdana" w:hAnsi="Verdana"/>
                <w:color w:val="000000"/>
              </w:rPr>
            </w:pPr>
            <w:r w:rsidRPr="002C36C7">
              <w:rPr>
                <w:rFonts w:ascii="Verdana" w:hAnsi="Verdana"/>
                <w:color w:val="000000"/>
              </w:rPr>
              <w:t xml:space="preserve">**Do not Abbreviate </w:t>
            </w:r>
          </w:p>
          <w:p w14:paraId="77429ECF" w14:textId="7C85FB40" w:rsidR="00410D46" w:rsidRPr="004E00B6" w:rsidRDefault="00410D46" w:rsidP="009309C8">
            <w:pPr>
              <w:spacing w:before="120" w:after="120"/>
              <w:rPr>
                <w:rFonts w:ascii="Verdana" w:hAnsi="Verdana"/>
              </w:rPr>
            </w:pPr>
            <w:r w:rsidRPr="004E00B6">
              <w:rPr>
                <w:rFonts w:ascii="Verdana" w:hAnsi="Verdana"/>
              </w:rPr>
              <w:t>Drug name –</w:t>
            </w:r>
            <w:r>
              <w:rPr>
                <w:rFonts w:ascii="Verdana" w:hAnsi="Verdana"/>
              </w:rPr>
              <w:t xml:space="preserve"> e</w:t>
            </w:r>
            <w:r w:rsidRPr="004E00B6">
              <w:rPr>
                <w:rFonts w:ascii="Verdana" w:hAnsi="Verdana"/>
              </w:rPr>
              <w:t>rror prone – never abbreviate</w:t>
            </w:r>
            <w:r w:rsidR="00DA15D6">
              <w:rPr>
                <w:rFonts w:ascii="Verdana" w:hAnsi="Verdana"/>
              </w:rPr>
              <w:t xml:space="preserve">. </w:t>
            </w:r>
            <w:r>
              <w:rPr>
                <w:rFonts w:ascii="Verdana" w:hAnsi="Verdana"/>
              </w:rPr>
              <w:t>A</w:t>
            </w:r>
            <w:r w:rsidRPr="004E00B6">
              <w:rPr>
                <w:rFonts w:ascii="Verdana" w:hAnsi="Verdana"/>
              </w:rPr>
              <w:t>n anti-thyroid agent</w:t>
            </w:r>
            <w:r>
              <w:rPr>
                <w:rFonts w:ascii="Verdana" w:hAnsi="Verdana"/>
              </w:rPr>
              <w:t>.</w:t>
            </w:r>
          </w:p>
        </w:tc>
      </w:tr>
      <w:tr w:rsidR="00410D46" w:rsidRPr="004E00B6" w14:paraId="0E1C4DA5" w14:textId="77777777" w:rsidTr="00E72957">
        <w:trPr>
          <w:trHeight w:val="288"/>
        </w:trPr>
        <w:tc>
          <w:tcPr>
            <w:tcW w:w="1434" w:type="pct"/>
          </w:tcPr>
          <w:p w14:paraId="19227F92" w14:textId="77777777" w:rsidR="00410D46" w:rsidRPr="002C36C7" w:rsidRDefault="00410D46" w:rsidP="009309C8">
            <w:pPr>
              <w:spacing w:before="120" w:after="120"/>
              <w:rPr>
                <w:rFonts w:ascii="Verdana" w:hAnsi="Verdana"/>
                <w:color w:val="000000"/>
              </w:rPr>
            </w:pPr>
            <w:r w:rsidRPr="002C36C7">
              <w:rPr>
                <w:rFonts w:ascii="Verdana" w:hAnsi="Verdana"/>
                <w:color w:val="000000"/>
              </w:rPr>
              <w:t xml:space="preserve">Prospect </w:t>
            </w:r>
          </w:p>
        </w:tc>
        <w:tc>
          <w:tcPr>
            <w:tcW w:w="3566" w:type="pct"/>
          </w:tcPr>
          <w:p w14:paraId="5B84BB8F" w14:textId="77777777" w:rsidR="00410D46" w:rsidRDefault="00410D46" w:rsidP="009309C8">
            <w:pPr>
              <w:spacing w:before="120" w:after="120"/>
              <w:rPr>
                <w:rFonts w:ascii="Verdana" w:hAnsi="Verdana"/>
              </w:rPr>
            </w:pPr>
            <w:r w:rsidRPr="00514809">
              <w:rPr>
                <w:rFonts w:ascii="Verdana" w:hAnsi="Verdana"/>
              </w:rPr>
              <w:t>Someone who is eligible for Medicare D</w:t>
            </w:r>
            <w:r>
              <w:rPr>
                <w:rFonts w:ascii="Verdana" w:hAnsi="Verdana"/>
              </w:rPr>
              <w:t xml:space="preserve"> </w:t>
            </w:r>
          </w:p>
        </w:tc>
      </w:tr>
      <w:tr w:rsidR="00410D46" w:rsidRPr="004E00B6" w14:paraId="4B687021" w14:textId="77777777" w:rsidTr="00E72957">
        <w:trPr>
          <w:trHeight w:val="1187"/>
        </w:trPr>
        <w:tc>
          <w:tcPr>
            <w:tcW w:w="1434" w:type="pct"/>
          </w:tcPr>
          <w:p w14:paraId="7308DC20" w14:textId="77777777" w:rsidR="00410D46" w:rsidRPr="002C36C7" w:rsidRDefault="00410D46" w:rsidP="009309C8">
            <w:pPr>
              <w:spacing w:before="120" w:after="120"/>
              <w:rPr>
                <w:rFonts w:ascii="Verdana" w:hAnsi="Verdana"/>
              </w:rPr>
            </w:pPr>
            <w:r w:rsidRPr="002C36C7">
              <w:rPr>
                <w:rFonts w:ascii="Verdana" w:hAnsi="Verdana"/>
                <w:color w:val="000000"/>
              </w:rPr>
              <w:t>Protected Health Information / Disclosure</w:t>
            </w:r>
          </w:p>
        </w:tc>
        <w:tc>
          <w:tcPr>
            <w:tcW w:w="3566" w:type="pct"/>
          </w:tcPr>
          <w:p w14:paraId="134EA6FA" w14:textId="51D250F0" w:rsidR="00410D46" w:rsidRPr="004E00B6" w:rsidRDefault="00410D46" w:rsidP="009309C8">
            <w:pPr>
              <w:spacing w:before="120" w:after="120"/>
              <w:rPr>
                <w:rFonts w:ascii="Verdana" w:hAnsi="Verdana"/>
              </w:rPr>
            </w:pPr>
            <w:r>
              <w:rPr>
                <w:rFonts w:ascii="Verdana" w:hAnsi="Verdana"/>
              </w:rPr>
              <w:t>R</w:t>
            </w:r>
            <w:r w:rsidRPr="006B3934">
              <w:rPr>
                <w:rFonts w:ascii="Verdana" w:hAnsi="Verdana"/>
              </w:rPr>
              <w:t xml:space="preserve">equest that requires the total information that </w:t>
            </w:r>
            <w:r>
              <w:rPr>
                <w:rFonts w:ascii="Verdana" w:hAnsi="Verdana"/>
              </w:rPr>
              <w:t>we</w:t>
            </w:r>
            <w:r w:rsidRPr="006B3934">
              <w:rPr>
                <w:rFonts w:ascii="Verdana" w:hAnsi="Verdana"/>
              </w:rPr>
              <w:t xml:space="preserve"> ha</w:t>
            </w:r>
            <w:r>
              <w:rPr>
                <w:rFonts w:ascii="Verdana" w:hAnsi="Verdana"/>
              </w:rPr>
              <w:t>ve</w:t>
            </w:r>
            <w:r w:rsidRPr="006B3934">
              <w:rPr>
                <w:rFonts w:ascii="Verdana" w:hAnsi="Verdana"/>
              </w:rPr>
              <w:t xml:space="preserve"> on file for the member regardless of what division they have </w:t>
            </w:r>
            <w:r w:rsidRPr="006908B4">
              <w:rPr>
                <w:rFonts w:ascii="Verdana" w:hAnsi="Verdana"/>
              </w:rPr>
              <w:t>contacted or have utilized</w:t>
            </w:r>
            <w:r w:rsidR="00DA15D6" w:rsidRPr="006908B4">
              <w:rPr>
                <w:rFonts w:ascii="Verdana" w:hAnsi="Verdana"/>
              </w:rPr>
              <w:t xml:space="preserve">. </w:t>
            </w:r>
            <w:r w:rsidRPr="006908B4">
              <w:rPr>
                <w:rFonts w:ascii="Verdana" w:hAnsi="Verdana"/>
              </w:rPr>
              <w:t>This is an all-inclusive report</w:t>
            </w:r>
            <w:r w:rsidR="00DA15D6" w:rsidRPr="006908B4">
              <w:rPr>
                <w:rFonts w:ascii="Verdana" w:hAnsi="Verdana"/>
              </w:rPr>
              <w:t xml:space="preserve">. </w:t>
            </w:r>
            <w:r w:rsidRPr="006908B4">
              <w:rPr>
                <w:rFonts w:ascii="Verdana" w:hAnsi="Verdana"/>
              </w:rPr>
              <w:t>The report should</w:t>
            </w:r>
            <w:r w:rsidRPr="006B3934">
              <w:rPr>
                <w:rFonts w:ascii="Verdana" w:hAnsi="Verdana"/>
              </w:rPr>
              <w:t xml:space="preserve"> be available for printing within two business days.</w:t>
            </w:r>
          </w:p>
        </w:tc>
      </w:tr>
      <w:tr w:rsidR="00410D46" w:rsidRPr="004E00B6" w14:paraId="23463285" w14:textId="77777777" w:rsidTr="00E72957">
        <w:tc>
          <w:tcPr>
            <w:tcW w:w="1434" w:type="pct"/>
          </w:tcPr>
          <w:p w14:paraId="74640676" w14:textId="77777777" w:rsidR="00410D46" w:rsidRPr="002C36C7" w:rsidRDefault="00410D46" w:rsidP="009309C8">
            <w:pPr>
              <w:spacing w:before="120" w:after="120"/>
              <w:rPr>
                <w:rFonts w:ascii="Verdana" w:hAnsi="Verdana"/>
              </w:rPr>
            </w:pPr>
            <w:r w:rsidRPr="002C36C7">
              <w:rPr>
                <w:rFonts w:ascii="Verdana" w:hAnsi="Verdana"/>
                <w:color w:val="000000"/>
              </w:rPr>
              <w:t>Protocols</w:t>
            </w:r>
          </w:p>
        </w:tc>
        <w:tc>
          <w:tcPr>
            <w:tcW w:w="3566" w:type="pct"/>
          </w:tcPr>
          <w:p w14:paraId="36097124" w14:textId="71BDCBD1" w:rsidR="00410D46" w:rsidRPr="001F6B0E" w:rsidRDefault="00410D46" w:rsidP="009309C8">
            <w:pPr>
              <w:spacing w:before="120" w:after="120"/>
              <w:rPr>
                <w:rFonts w:ascii="Verdana" w:hAnsi="Verdana"/>
                <w:bCs/>
              </w:rPr>
            </w:pPr>
            <w:r w:rsidRPr="006B3934">
              <w:rPr>
                <w:rFonts w:ascii="Verdana" w:hAnsi="Verdana"/>
                <w:bCs/>
              </w:rPr>
              <w:t>Guidelines for specific treatment options once a diagnosis has been made that are designed to obtain the best overall outcome in the majority of cases</w:t>
            </w:r>
            <w:r w:rsidR="00DA15D6" w:rsidRPr="006B3934">
              <w:rPr>
                <w:rFonts w:ascii="Verdana" w:hAnsi="Verdana"/>
                <w:bCs/>
              </w:rPr>
              <w:t xml:space="preserve">. </w:t>
            </w:r>
            <w:r w:rsidRPr="006B3934">
              <w:rPr>
                <w:rFonts w:ascii="Verdana" w:hAnsi="Verdana"/>
                <w:bCs/>
              </w:rPr>
              <w:t>See Practice guidelines</w:t>
            </w:r>
            <w:r>
              <w:rPr>
                <w:rFonts w:ascii="Verdana" w:hAnsi="Verdana"/>
                <w:bCs/>
              </w:rPr>
              <w:t>.</w:t>
            </w:r>
          </w:p>
        </w:tc>
      </w:tr>
      <w:tr w:rsidR="00410D46" w:rsidRPr="004E00B6" w14:paraId="0A803849" w14:textId="77777777" w:rsidTr="00E72957">
        <w:tc>
          <w:tcPr>
            <w:tcW w:w="1434" w:type="pct"/>
          </w:tcPr>
          <w:p w14:paraId="22296E74" w14:textId="77777777" w:rsidR="00410D46" w:rsidRPr="002C36C7" w:rsidRDefault="00410D46" w:rsidP="009309C8">
            <w:pPr>
              <w:spacing w:before="120" w:after="120"/>
              <w:rPr>
                <w:rFonts w:ascii="Verdana" w:hAnsi="Verdana"/>
              </w:rPr>
            </w:pPr>
            <w:r w:rsidRPr="002C36C7">
              <w:rPr>
                <w:rFonts w:ascii="Verdana" w:hAnsi="Verdana"/>
                <w:color w:val="000000"/>
              </w:rPr>
              <w:t>Provider(s)</w:t>
            </w:r>
          </w:p>
        </w:tc>
        <w:tc>
          <w:tcPr>
            <w:tcW w:w="3566" w:type="pct"/>
          </w:tcPr>
          <w:p w14:paraId="6926A476" w14:textId="22962DD0" w:rsidR="00410D46" w:rsidRPr="001F6B0E" w:rsidRDefault="00410D46" w:rsidP="009309C8">
            <w:pPr>
              <w:spacing w:before="120" w:after="120"/>
              <w:rPr>
                <w:rFonts w:ascii="Verdana" w:hAnsi="Verdana"/>
                <w:snapToGrid w:val="0"/>
              </w:rPr>
            </w:pPr>
            <w:r>
              <w:rPr>
                <w:rFonts w:ascii="Verdana" w:hAnsi="Verdana"/>
              </w:rPr>
              <w:t>P</w:t>
            </w:r>
            <w:r w:rsidRPr="006B3934">
              <w:rPr>
                <w:rFonts w:ascii="Verdana" w:hAnsi="Verdana"/>
              </w:rPr>
              <w:t>erson or place licensed to deliver health care services</w:t>
            </w:r>
            <w:r w:rsidR="00DA15D6" w:rsidRPr="006B3934">
              <w:rPr>
                <w:rFonts w:ascii="Verdana" w:hAnsi="Verdana"/>
              </w:rPr>
              <w:t>.</w:t>
            </w:r>
            <w:r w:rsidR="00DA15D6">
              <w:rPr>
                <w:rFonts w:ascii="Verdana" w:hAnsi="Verdana"/>
              </w:rPr>
              <w:t xml:space="preserve"> </w:t>
            </w:r>
            <w:r w:rsidRPr="00170B35">
              <w:rPr>
                <w:rFonts w:ascii="Verdana" w:hAnsi="Verdana"/>
                <w:snapToGrid w:val="0"/>
              </w:rPr>
              <w:t>Include but are not limited to Physicians, Nurse Practitioners, Hospitals, Long Term Nursing Care Centers, e</w:t>
            </w:r>
            <w:r>
              <w:rPr>
                <w:rFonts w:ascii="Verdana" w:hAnsi="Verdana"/>
                <w:snapToGrid w:val="0"/>
              </w:rPr>
              <w:t xml:space="preserve">tc. </w:t>
            </w:r>
          </w:p>
        </w:tc>
      </w:tr>
      <w:tr w:rsidR="00410D46" w:rsidRPr="004E00B6" w14:paraId="74F6B9D6" w14:textId="77777777" w:rsidTr="00E72957">
        <w:trPr>
          <w:trHeight w:val="827"/>
        </w:trPr>
        <w:tc>
          <w:tcPr>
            <w:tcW w:w="1434" w:type="pct"/>
          </w:tcPr>
          <w:p w14:paraId="65FBC6E0" w14:textId="77777777" w:rsidR="00410D46" w:rsidRPr="002C36C7" w:rsidRDefault="00410D46" w:rsidP="009309C8">
            <w:pPr>
              <w:spacing w:before="120" w:after="120"/>
              <w:rPr>
                <w:rFonts w:ascii="Verdana" w:hAnsi="Verdana"/>
              </w:rPr>
            </w:pPr>
            <w:r w:rsidRPr="002C36C7">
              <w:rPr>
                <w:rFonts w:ascii="Verdana" w:hAnsi="Verdana"/>
                <w:color w:val="000000"/>
              </w:rPr>
              <w:t>Pull Through</w:t>
            </w:r>
          </w:p>
        </w:tc>
        <w:tc>
          <w:tcPr>
            <w:tcW w:w="3566" w:type="pct"/>
          </w:tcPr>
          <w:p w14:paraId="07096DF9" w14:textId="3FD9DBC4" w:rsidR="00410D46" w:rsidRDefault="00410D46" w:rsidP="009309C8">
            <w:pPr>
              <w:spacing w:before="120" w:after="120"/>
              <w:rPr>
                <w:rFonts w:ascii="Verdana" w:hAnsi="Verdana"/>
              </w:rPr>
            </w:pPr>
            <w:r w:rsidRPr="006B3934">
              <w:rPr>
                <w:rFonts w:ascii="Verdana" w:hAnsi="Verdana"/>
              </w:rPr>
              <w:t>Pull through happens when the sale or use of one product “pulls through” the purchase or use of another</w:t>
            </w:r>
            <w:r w:rsidR="00DA15D6" w:rsidRPr="006B3934">
              <w:rPr>
                <w:rFonts w:ascii="Verdana" w:hAnsi="Verdana"/>
              </w:rPr>
              <w:t xml:space="preserve">. </w:t>
            </w:r>
          </w:p>
          <w:p w14:paraId="3842C7C6" w14:textId="269444FA" w:rsidR="00410D46" w:rsidRPr="004E00B6" w:rsidRDefault="00410D46" w:rsidP="009309C8">
            <w:pPr>
              <w:spacing w:before="120" w:after="120"/>
              <w:rPr>
                <w:rFonts w:ascii="Verdana" w:hAnsi="Verdana"/>
              </w:rPr>
            </w:pPr>
            <w:r w:rsidRPr="006908B4">
              <w:rPr>
                <w:rFonts w:ascii="Verdana" w:hAnsi="Verdana"/>
                <w:b/>
              </w:rPr>
              <w:t>Example</w:t>
            </w:r>
            <w:r w:rsidR="007D27C0">
              <w:rPr>
                <w:rFonts w:ascii="Verdana" w:hAnsi="Verdana"/>
                <w:b/>
              </w:rPr>
              <w:t xml:space="preserve">: </w:t>
            </w:r>
            <w:r w:rsidRPr="006B3934">
              <w:rPr>
                <w:rFonts w:ascii="Verdana" w:hAnsi="Verdana"/>
              </w:rPr>
              <w:t>Purchase of a car could also trigger the purchase of tinted windows and keyless entry</w:t>
            </w:r>
            <w:r>
              <w:rPr>
                <w:rFonts w:ascii="Verdana" w:hAnsi="Verdana"/>
              </w:rPr>
              <w:t>.</w:t>
            </w:r>
          </w:p>
        </w:tc>
      </w:tr>
    </w:tbl>
    <w:p w14:paraId="13C3DA84" w14:textId="77777777" w:rsidR="00047C8F" w:rsidRDefault="00047C8F" w:rsidP="009309C8">
      <w:pPr>
        <w:spacing w:before="120" w:after="120"/>
        <w:jc w:val="right"/>
        <w:rPr>
          <w:rFonts w:ascii="Verdana" w:hAnsi="Verdana"/>
        </w:rPr>
      </w:pPr>
    </w:p>
    <w:p w14:paraId="1B528B74" w14:textId="7309099F" w:rsidR="00675566" w:rsidRPr="003D15F3" w:rsidRDefault="00675566" w:rsidP="009309C8">
      <w:pPr>
        <w:spacing w:before="120" w:after="120"/>
        <w:jc w:val="right"/>
        <w:rPr>
          <w:rFonts w:ascii="Verdana" w:hAnsi="Verdana"/>
          <w:color w:val="FF0000"/>
        </w:rPr>
      </w:pPr>
      <w:hyperlink w:anchor="_OneSource_Glossary_of" w:history="1">
        <w:r w:rsidRPr="003D15F3">
          <w:rPr>
            <w:rStyle w:val="Hyperlink"/>
            <w:rFonts w:ascii="Verdana" w:hAnsi="Verdana"/>
          </w:rPr>
          <w:t>Top of the Document</w:t>
        </w:r>
      </w:hyperlink>
    </w:p>
    <w:p w14:paraId="48BC9ECE" w14:textId="77777777" w:rsidR="00ED4CFD" w:rsidRPr="004E00B6" w:rsidRDefault="00ED4CFD" w:rsidP="009309C8">
      <w:pPr>
        <w:spacing w:before="120" w:after="120"/>
        <w:jc w:val="center"/>
        <w:rPr>
          <w:rFonts w:ascii="Verdana" w:hAnsi="Verdana"/>
          <w:sz w:val="16"/>
          <w:szCs w:val="16"/>
        </w:rPr>
      </w:pPr>
    </w:p>
    <w:p w14:paraId="0725317C" w14:textId="77777777" w:rsidR="00ED4CFD" w:rsidRPr="004E00B6" w:rsidRDefault="00ED4CFD" w:rsidP="009309C8">
      <w:pPr>
        <w:spacing w:before="120" w:after="120"/>
        <w:jc w:val="center"/>
        <w:rPr>
          <w:rFonts w:ascii="Verdana" w:hAnsi="Verdana"/>
          <w:sz w:val="16"/>
          <w:szCs w:val="16"/>
        </w:rPr>
      </w:pPr>
      <w:r w:rsidRPr="004E00B6">
        <w:rPr>
          <w:rFonts w:ascii="Verdana" w:hAnsi="Verdana"/>
          <w:sz w:val="16"/>
          <w:szCs w:val="16"/>
        </w:rPr>
        <w:t>Not To Be Reproduced Or Disclosed to Others Without Prior Written Approval</w:t>
      </w:r>
    </w:p>
    <w:p w14:paraId="3CBC2E43" w14:textId="79980C4D" w:rsidR="00ED4CFD" w:rsidRPr="009309C8" w:rsidRDefault="00ED4CFD" w:rsidP="009309C8">
      <w:pPr>
        <w:spacing w:before="120" w:after="120"/>
        <w:jc w:val="center"/>
        <w:rPr>
          <w:rFonts w:ascii="Verdana" w:hAnsi="Verdana"/>
          <w:b/>
          <w:color w:val="000000"/>
          <w:sz w:val="16"/>
          <w:szCs w:val="16"/>
        </w:rPr>
      </w:pPr>
      <w:r w:rsidRPr="004E00B6">
        <w:rPr>
          <w:rFonts w:ascii="Verdana" w:hAnsi="Verdana"/>
          <w:b/>
          <w:color w:val="000000"/>
          <w:sz w:val="16"/>
          <w:szCs w:val="16"/>
        </w:rPr>
        <w:t>ELECTRONIC DATA = OFFICIAL VERSION – PAPER COPY – INFORMATIONAL ONLY</w:t>
      </w:r>
    </w:p>
    <w:sectPr w:rsidR="00ED4CFD" w:rsidRPr="009309C8"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BD1DD" w14:textId="77777777" w:rsidR="00D911F3" w:rsidRDefault="00D911F3">
      <w:r>
        <w:separator/>
      </w:r>
    </w:p>
  </w:endnote>
  <w:endnote w:type="continuationSeparator" w:id="0">
    <w:p w14:paraId="73B30A4D" w14:textId="77777777" w:rsidR="00D911F3" w:rsidRDefault="00D91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S Sans Serif">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1164B" w14:textId="77777777" w:rsidR="00D911F3" w:rsidRDefault="00D911F3">
      <w:r>
        <w:separator/>
      </w:r>
    </w:p>
  </w:footnote>
  <w:footnote w:type="continuationSeparator" w:id="0">
    <w:p w14:paraId="320117DE" w14:textId="77777777" w:rsidR="00D911F3" w:rsidRDefault="00D911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527D2"/>
    <w:multiLevelType w:val="hybridMultilevel"/>
    <w:tmpl w:val="D2CA2DC2"/>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2" w15:restartNumberingAfterBreak="0">
    <w:nsid w:val="0EFE5148"/>
    <w:multiLevelType w:val="hybridMultilevel"/>
    <w:tmpl w:val="1D48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3630E"/>
    <w:multiLevelType w:val="hybridMultilevel"/>
    <w:tmpl w:val="D53279B8"/>
    <w:lvl w:ilvl="0" w:tplc="C868EF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3B244F"/>
    <w:multiLevelType w:val="hybridMultilevel"/>
    <w:tmpl w:val="6370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C44F8"/>
    <w:multiLevelType w:val="hybridMultilevel"/>
    <w:tmpl w:val="5C56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D5A9A"/>
    <w:multiLevelType w:val="hybridMultilevel"/>
    <w:tmpl w:val="17DA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C0316"/>
    <w:multiLevelType w:val="hybridMultilevel"/>
    <w:tmpl w:val="11C63CBA"/>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0E3512"/>
    <w:multiLevelType w:val="hybridMultilevel"/>
    <w:tmpl w:val="5B4A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A0377"/>
    <w:multiLevelType w:val="hybridMultilevel"/>
    <w:tmpl w:val="DE26D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4566F"/>
    <w:multiLevelType w:val="hybridMultilevel"/>
    <w:tmpl w:val="6E482A06"/>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4612A"/>
    <w:multiLevelType w:val="hybridMultilevel"/>
    <w:tmpl w:val="B622DDEC"/>
    <w:lvl w:ilvl="0" w:tplc="56DA4188">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DE46C55"/>
    <w:multiLevelType w:val="hybridMultilevel"/>
    <w:tmpl w:val="DB6EAF66"/>
    <w:lvl w:ilvl="0" w:tplc="0409000F">
      <w:start w:val="1"/>
      <w:numFmt w:val="decimal"/>
      <w:pStyle w:val="BulletText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E5605"/>
    <w:multiLevelType w:val="hybridMultilevel"/>
    <w:tmpl w:val="A11658F0"/>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EC0589"/>
    <w:multiLevelType w:val="hybridMultilevel"/>
    <w:tmpl w:val="031826DA"/>
    <w:lvl w:ilvl="0" w:tplc="5798E208">
      <w:start w:val="1"/>
      <w:numFmt w:val="bullet"/>
      <w:lvlText w:val=""/>
      <w:lvlJc w:val="left"/>
      <w:pPr>
        <w:tabs>
          <w:tab w:val="num" w:pos="720"/>
        </w:tabs>
        <w:ind w:left="720" w:hanging="360"/>
      </w:pPr>
      <w:rPr>
        <w:rFonts w:ascii="Symbol" w:hAnsi="Symbol" w:hint="default"/>
        <w:color w:val="auto"/>
        <w:spacing w:val="0"/>
        <w:position w:val="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D25EB6"/>
    <w:multiLevelType w:val="hybridMultilevel"/>
    <w:tmpl w:val="85FC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075B3A"/>
    <w:multiLevelType w:val="hybridMultilevel"/>
    <w:tmpl w:val="2F3A25A8"/>
    <w:lvl w:ilvl="0" w:tplc="5AAC06DC">
      <w:start w:val="1"/>
      <w:numFmt w:val="bullet"/>
      <w:pStyle w:val="BulletText1"/>
      <w:lvlText w:val=""/>
      <w:lvlJc w:val="left"/>
      <w:pPr>
        <w:tabs>
          <w:tab w:val="num" w:pos="1800"/>
        </w:tabs>
        <w:ind w:left="1800" w:hanging="360"/>
      </w:pPr>
      <w:rPr>
        <w:rFonts w:ascii="Symbol" w:hAnsi="Symbol" w:hint="default"/>
      </w:rPr>
    </w:lvl>
    <w:lvl w:ilvl="1" w:tplc="8056E7F6">
      <w:start w:val="1"/>
      <w:numFmt w:val="bullet"/>
      <w:lvlText w:val="o"/>
      <w:lvlJc w:val="left"/>
      <w:pPr>
        <w:tabs>
          <w:tab w:val="num" w:pos="1627"/>
        </w:tabs>
        <w:ind w:left="1627" w:hanging="360"/>
      </w:pPr>
      <w:rPr>
        <w:rFonts w:ascii="Courier New" w:hAnsi="Courier New" w:hint="default"/>
      </w:rPr>
    </w:lvl>
    <w:lvl w:ilvl="2" w:tplc="61AA21D4">
      <w:start w:val="1"/>
      <w:numFmt w:val="bullet"/>
      <w:lvlText w:val=""/>
      <w:lvlJc w:val="left"/>
      <w:pPr>
        <w:tabs>
          <w:tab w:val="num" w:pos="2347"/>
        </w:tabs>
        <w:ind w:left="2347" w:hanging="360"/>
      </w:pPr>
      <w:rPr>
        <w:rFonts w:ascii="Wingdings" w:hAnsi="Wingdings" w:hint="default"/>
      </w:rPr>
    </w:lvl>
    <w:lvl w:ilvl="3" w:tplc="4B4C24EC" w:tentative="1">
      <w:start w:val="1"/>
      <w:numFmt w:val="bullet"/>
      <w:lvlText w:val=""/>
      <w:lvlJc w:val="left"/>
      <w:pPr>
        <w:tabs>
          <w:tab w:val="num" w:pos="3067"/>
        </w:tabs>
        <w:ind w:left="3067" w:hanging="360"/>
      </w:pPr>
      <w:rPr>
        <w:rFonts w:ascii="Symbol" w:hAnsi="Symbol" w:hint="default"/>
      </w:rPr>
    </w:lvl>
    <w:lvl w:ilvl="4" w:tplc="C2C802B2" w:tentative="1">
      <w:start w:val="1"/>
      <w:numFmt w:val="bullet"/>
      <w:lvlText w:val="o"/>
      <w:lvlJc w:val="left"/>
      <w:pPr>
        <w:tabs>
          <w:tab w:val="num" w:pos="3787"/>
        </w:tabs>
        <w:ind w:left="3787" w:hanging="360"/>
      </w:pPr>
      <w:rPr>
        <w:rFonts w:ascii="Courier New" w:hAnsi="Courier New" w:hint="default"/>
      </w:rPr>
    </w:lvl>
    <w:lvl w:ilvl="5" w:tplc="C3A4F38A" w:tentative="1">
      <w:start w:val="1"/>
      <w:numFmt w:val="bullet"/>
      <w:lvlText w:val=""/>
      <w:lvlJc w:val="left"/>
      <w:pPr>
        <w:tabs>
          <w:tab w:val="num" w:pos="4507"/>
        </w:tabs>
        <w:ind w:left="4507" w:hanging="360"/>
      </w:pPr>
      <w:rPr>
        <w:rFonts w:ascii="Wingdings" w:hAnsi="Wingdings" w:hint="default"/>
      </w:rPr>
    </w:lvl>
    <w:lvl w:ilvl="6" w:tplc="B6F0B382" w:tentative="1">
      <w:start w:val="1"/>
      <w:numFmt w:val="bullet"/>
      <w:lvlText w:val=""/>
      <w:lvlJc w:val="left"/>
      <w:pPr>
        <w:tabs>
          <w:tab w:val="num" w:pos="5227"/>
        </w:tabs>
        <w:ind w:left="5227" w:hanging="360"/>
      </w:pPr>
      <w:rPr>
        <w:rFonts w:ascii="Symbol" w:hAnsi="Symbol" w:hint="default"/>
      </w:rPr>
    </w:lvl>
    <w:lvl w:ilvl="7" w:tplc="19CAAE9E" w:tentative="1">
      <w:start w:val="1"/>
      <w:numFmt w:val="bullet"/>
      <w:lvlText w:val="o"/>
      <w:lvlJc w:val="left"/>
      <w:pPr>
        <w:tabs>
          <w:tab w:val="num" w:pos="5947"/>
        </w:tabs>
        <w:ind w:left="5947" w:hanging="360"/>
      </w:pPr>
      <w:rPr>
        <w:rFonts w:ascii="Courier New" w:hAnsi="Courier New" w:hint="default"/>
      </w:rPr>
    </w:lvl>
    <w:lvl w:ilvl="8" w:tplc="8DFA4BDA" w:tentative="1">
      <w:start w:val="1"/>
      <w:numFmt w:val="bullet"/>
      <w:lvlText w:val=""/>
      <w:lvlJc w:val="left"/>
      <w:pPr>
        <w:tabs>
          <w:tab w:val="num" w:pos="6667"/>
        </w:tabs>
        <w:ind w:left="6667" w:hanging="360"/>
      </w:pPr>
      <w:rPr>
        <w:rFonts w:ascii="Wingdings" w:hAnsi="Wingdings" w:hint="default"/>
      </w:rPr>
    </w:lvl>
  </w:abstractNum>
  <w:abstractNum w:abstractNumId="17" w15:restartNumberingAfterBreak="0">
    <w:nsid w:val="6A731E4F"/>
    <w:multiLevelType w:val="hybridMultilevel"/>
    <w:tmpl w:val="CC8E0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DF431B"/>
    <w:multiLevelType w:val="hybridMultilevel"/>
    <w:tmpl w:val="7248D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2D1A7C"/>
    <w:multiLevelType w:val="hybridMultilevel"/>
    <w:tmpl w:val="F3D8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E3663E"/>
    <w:multiLevelType w:val="hybridMultilevel"/>
    <w:tmpl w:val="59629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406872">
    <w:abstractNumId w:val="11"/>
  </w:num>
  <w:num w:numId="2" w16cid:durableId="984041855">
    <w:abstractNumId w:val="16"/>
  </w:num>
  <w:num w:numId="3" w16cid:durableId="349379586">
    <w:abstractNumId w:val="7"/>
  </w:num>
  <w:num w:numId="4" w16cid:durableId="1544366948">
    <w:abstractNumId w:val="3"/>
  </w:num>
  <w:num w:numId="5" w16cid:durableId="1429738119">
    <w:abstractNumId w:val="1"/>
  </w:num>
  <w:num w:numId="6" w16cid:durableId="1630819954">
    <w:abstractNumId w:val="5"/>
  </w:num>
  <w:num w:numId="7" w16cid:durableId="431046908">
    <w:abstractNumId w:val="14"/>
  </w:num>
  <w:num w:numId="8" w16cid:durableId="379867543">
    <w:abstractNumId w:val="13"/>
  </w:num>
  <w:num w:numId="9" w16cid:durableId="1232427911">
    <w:abstractNumId w:val="10"/>
  </w:num>
  <w:num w:numId="10" w16cid:durableId="677002145">
    <w:abstractNumId w:val="0"/>
  </w:num>
  <w:num w:numId="11" w16cid:durableId="22945974">
    <w:abstractNumId w:val="19"/>
  </w:num>
  <w:num w:numId="12" w16cid:durableId="1271203310">
    <w:abstractNumId w:val="12"/>
  </w:num>
  <w:num w:numId="13" w16cid:durableId="1658848089">
    <w:abstractNumId w:val="2"/>
  </w:num>
  <w:num w:numId="14" w16cid:durableId="1887133069">
    <w:abstractNumId w:val="17"/>
  </w:num>
  <w:num w:numId="15" w16cid:durableId="1783263792">
    <w:abstractNumId w:val="15"/>
  </w:num>
  <w:num w:numId="16" w16cid:durableId="1607955590">
    <w:abstractNumId w:val="4"/>
  </w:num>
  <w:num w:numId="17" w16cid:durableId="1501310749">
    <w:abstractNumId w:val="8"/>
  </w:num>
  <w:num w:numId="18" w16cid:durableId="31736578">
    <w:abstractNumId w:val="18"/>
  </w:num>
  <w:num w:numId="19" w16cid:durableId="149753707">
    <w:abstractNumId w:val="9"/>
  </w:num>
  <w:num w:numId="20" w16cid:durableId="624309310">
    <w:abstractNumId w:val="20"/>
  </w:num>
  <w:num w:numId="21" w16cid:durableId="616911834">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1F7"/>
    <w:rsid w:val="00002792"/>
    <w:rsid w:val="00003364"/>
    <w:rsid w:val="00004B28"/>
    <w:rsid w:val="0000515D"/>
    <w:rsid w:val="000054CE"/>
    <w:rsid w:val="00005B44"/>
    <w:rsid w:val="000075B1"/>
    <w:rsid w:val="00007C9C"/>
    <w:rsid w:val="00010611"/>
    <w:rsid w:val="00010681"/>
    <w:rsid w:val="00010C12"/>
    <w:rsid w:val="00010F77"/>
    <w:rsid w:val="00010FA6"/>
    <w:rsid w:val="000134AA"/>
    <w:rsid w:val="00014C17"/>
    <w:rsid w:val="00014D88"/>
    <w:rsid w:val="00015A2E"/>
    <w:rsid w:val="00017369"/>
    <w:rsid w:val="000201A8"/>
    <w:rsid w:val="000227E2"/>
    <w:rsid w:val="00023194"/>
    <w:rsid w:val="00025EFD"/>
    <w:rsid w:val="00026BC9"/>
    <w:rsid w:val="00027DA6"/>
    <w:rsid w:val="00031DC2"/>
    <w:rsid w:val="00032032"/>
    <w:rsid w:val="00032400"/>
    <w:rsid w:val="000335D9"/>
    <w:rsid w:val="000338DC"/>
    <w:rsid w:val="00034ACB"/>
    <w:rsid w:val="00036C9D"/>
    <w:rsid w:val="00037A58"/>
    <w:rsid w:val="00041AA8"/>
    <w:rsid w:val="00041E0B"/>
    <w:rsid w:val="00042AC2"/>
    <w:rsid w:val="00042CF8"/>
    <w:rsid w:val="00044858"/>
    <w:rsid w:val="00045031"/>
    <w:rsid w:val="00045274"/>
    <w:rsid w:val="00045F69"/>
    <w:rsid w:val="00047C8F"/>
    <w:rsid w:val="00050572"/>
    <w:rsid w:val="00051400"/>
    <w:rsid w:val="0005167B"/>
    <w:rsid w:val="0005195C"/>
    <w:rsid w:val="00052241"/>
    <w:rsid w:val="00052BBC"/>
    <w:rsid w:val="000547CA"/>
    <w:rsid w:val="00055791"/>
    <w:rsid w:val="00056815"/>
    <w:rsid w:val="00056CD2"/>
    <w:rsid w:val="00056CE4"/>
    <w:rsid w:val="00060507"/>
    <w:rsid w:val="000622A5"/>
    <w:rsid w:val="00062302"/>
    <w:rsid w:val="0006245D"/>
    <w:rsid w:val="000625BD"/>
    <w:rsid w:val="0006270F"/>
    <w:rsid w:val="00064602"/>
    <w:rsid w:val="0006474D"/>
    <w:rsid w:val="00064FF2"/>
    <w:rsid w:val="000650AC"/>
    <w:rsid w:val="00066050"/>
    <w:rsid w:val="00071D07"/>
    <w:rsid w:val="00072569"/>
    <w:rsid w:val="00073BC9"/>
    <w:rsid w:val="000749B2"/>
    <w:rsid w:val="00074FA4"/>
    <w:rsid w:val="00076B01"/>
    <w:rsid w:val="000774D3"/>
    <w:rsid w:val="00077C9F"/>
    <w:rsid w:val="00080725"/>
    <w:rsid w:val="00082396"/>
    <w:rsid w:val="0008247E"/>
    <w:rsid w:val="000825E5"/>
    <w:rsid w:val="0008497F"/>
    <w:rsid w:val="00084B4D"/>
    <w:rsid w:val="000865DE"/>
    <w:rsid w:val="0008665F"/>
    <w:rsid w:val="00086C24"/>
    <w:rsid w:val="00086F6D"/>
    <w:rsid w:val="000871E4"/>
    <w:rsid w:val="00087F0B"/>
    <w:rsid w:val="00090296"/>
    <w:rsid w:val="00090565"/>
    <w:rsid w:val="00090879"/>
    <w:rsid w:val="00090B98"/>
    <w:rsid w:val="00090BC9"/>
    <w:rsid w:val="00090EED"/>
    <w:rsid w:val="0009241D"/>
    <w:rsid w:val="00093AB8"/>
    <w:rsid w:val="000941B9"/>
    <w:rsid w:val="0009696D"/>
    <w:rsid w:val="00096E75"/>
    <w:rsid w:val="000A05D9"/>
    <w:rsid w:val="000A2255"/>
    <w:rsid w:val="000A2518"/>
    <w:rsid w:val="000A7970"/>
    <w:rsid w:val="000B03DF"/>
    <w:rsid w:val="000B0EE5"/>
    <w:rsid w:val="000B1E6F"/>
    <w:rsid w:val="000B2078"/>
    <w:rsid w:val="000B3A78"/>
    <w:rsid w:val="000B3C4C"/>
    <w:rsid w:val="000B5AAA"/>
    <w:rsid w:val="000B5D64"/>
    <w:rsid w:val="000B5EC3"/>
    <w:rsid w:val="000B7FC0"/>
    <w:rsid w:val="000C0E7B"/>
    <w:rsid w:val="000C1DDD"/>
    <w:rsid w:val="000C2425"/>
    <w:rsid w:val="000C311D"/>
    <w:rsid w:val="000C370B"/>
    <w:rsid w:val="000C480B"/>
    <w:rsid w:val="000C49C7"/>
    <w:rsid w:val="000C53B6"/>
    <w:rsid w:val="000C70B2"/>
    <w:rsid w:val="000D13D0"/>
    <w:rsid w:val="000D6714"/>
    <w:rsid w:val="000D79EF"/>
    <w:rsid w:val="000E055D"/>
    <w:rsid w:val="000E0A62"/>
    <w:rsid w:val="000E1315"/>
    <w:rsid w:val="000E26C9"/>
    <w:rsid w:val="000E381B"/>
    <w:rsid w:val="000E3FA8"/>
    <w:rsid w:val="000E6AF5"/>
    <w:rsid w:val="000E6C31"/>
    <w:rsid w:val="000E6FCB"/>
    <w:rsid w:val="000E7B23"/>
    <w:rsid w:val="000F07CA"/>
    <w:rsid w:val="000F2056"/>
    <w:rsid w:val="000F23E8"/>
    <w:rsid w:val="000F3BC0"/>
    <w:rsid w:val="000F4AA7"/>
    <w:rsid w:val="000F710F"/>
    <w:rsid w:val="001017A0"/>
    <w:rsid w:val="00102D43"/>
    <w:rsid w:val="001033BC"/>
    <w:rsid w:val="00104A7D"/>
    <w:rsid w:val="001069EB"/>
    <w:rsid w:val="00111035"/>
    <w:rsid w:val="00111C18"/>
    <w:rsid w:val="0011275E"/>
    <w:rsid w:val="001128CA"/>
    <w:rsid w:val="00112EA0"/>
    <w:rsid w:val="0011383B"/>
    <w:rsid w:val="0011577D"/>
    <w:rsid w:val="00115EF2"/>
    <w:rsid w:val="0012224D"/>
    <w:rsid w:val="00122AB1"/>
    <w:rsid w:val="00122B8F"/>
    <w:rsid w:val="00122E3C"/>
    <w:rsid w:val="001234F8"/>
    <w:rsid w:val="001251F8"/>
    <w:rsid w:val="00127F40"/>
    <w:rsid w:val="0013059A"/>
    <w:rsid w:val="00130E21"/>
    <w:rsid w:val="0013188F"/>
    <w:rsid w:val="00134716"/>
    <w:rsid w:val="00134D7C"/>
    <w:rsid w:val="001358DD"/>
    <w:rsid w:val="00137140"/>
    <w:rsid w:val="001371BC"/>
    <w:rsid w:val="0014205C"/>
    <w:rsid w:val="001421BD"/>
    <w:rsid w:val="0014311F"/>
    <w:rsid w:val="00144859"/>
    <w:rsid w:val="00145ED7"/>
    <w:rsid w:val="0014616D"/>
    <w:rsid w:val="001463FF"/>
    <w:rsid w:val="00147452"/>
    <w:rsid w:val="00147B42"/>
    <w:rsid w:val="00150036"/>
    <w:rsid w:val="001540E4"/>
    <w:rsid w:val="001541C7"/>
    <w:rsid w:val="001543A0"/>
    <w:rsid w:val="00155DEB"/>
    <w:rsid w:val="00157785"/>
    <w:rsid w:val="001602C6"/>
    <w:rsid w:val="00161DAC"/>
    <w:rsid w:val="0016221B"/>
    <w:rsid w:val="0016273A"/>
    <w:rsid w:val="00163116"/>
    <w:rsid w:val="00167B21"/>
    <w:rsid w:val="00167CED"/>
    <w:rsid w:val="001736D9"/>
    <w:rsid w:val="00173A9A"/>
    <w:rsid w:val="00173D8A"/>
    <w:rsid w:val="00174371"/>
    <w:rsid w:val="0017769E"/>
    <w:rsid w:val="0018058A"/>
    <w:rsid w:val="00180D96"/>
    <w:rsid w:val="0018240D"/>
    <w:rsid w:val="0018433E"/>
    <w:rsid w:val="00184490"/>
    <w:rsid w:val="00185337"/>
    <w:rsid w:val="00185AB3"/>
    <w:rsid w:val="00185D44"/>
    <w:rsid w:val="001874F5"/>
    <w:rsid w:val="001902FC"/>
    <w:rsid w:val="00190387"/>
    <w:rsid w:val="00190D89"/>
    <w:rsid w:val="00191082"/>
    <w:rsid w:val="001914F7"/>
    <w:rsid w:val="00191C57"/>
    <w:rsid w:val="00191D97"/>
    <w:rsid w:val="001923C2"/>
    <w:rsid w:val="0019353A"/>
    <w:rsid w:val="00197F3D"/>
    <w:rsid w:val="001A0C09"/>
    <w:rsid w:val="001A2FB4"/>
    <w:rsid w:val="001A36CF"/>
    <w:rsid w:val="001A386D"/>
    <w:rsid w:val="001A3FCC"/>
    <w:rsid w:val="001A446E"/>
    <w:rsid w:val="001A5527"/>
    <w:rsid w:val="001A561F"/>
    <w:rsid w:val="001A60A3"/>
    <w:rsid w:val="001A7ABE"/>
    <w:rsid w:val="001B08F6"/>
    <w:rsid w:val="001B0AEC"/>
    <w:rsid w:val="001B12F6"/>
    <w:rsid w:val="001B1CA3"/>
    <w:rsid w:val="001B1F6F"/>
    <w:rsid w:val="001B29ED"/>
    <w:rsid w:val="001B32B4"/>
    <w:rsid w:val="001B356C"/>
    <w:rsid w:val="001B4115"/>
    <w:rsid w:val="001B4BBF"/>
    <w:rsid w:val="001B5416"/>
    <w:rsid w:val="001B619A"/>
    <w:rsid w:val="001B7AB7"/>
    <w:rsid w:val="001C0AEB"/>
    <w:rsid w:val="001C0E63"/>
    <w:rsid w:val="001C1A36"/>
    <w:rsid w:val="001C342D"/>
    <w:rsid w:val="001C358C"/>
    <w:rsid w:val="001C430A"/>
    <w:rsid w:val="001D0CC9"/>
    <w:rsid w:val="001D180A"/>
    <w:rsid w:val="001D3359"/>
    <w:rsid w:val="001D3364"/>
    <w:rsid w:val="001D354C"/>
    <w:rsid w:val="001D38AA"/>
    <w:rsid w:val="001D480E"/>
    <w:rsid w:val="001D586C"/>
    <w:rsid w:val="001D5F7C"/>
    <w:rsid w:val="001D76F9"/>
    <w:rsid w:val="001D7BC2"/>
    <w:rsid w:val="001D7DE5"/>
    <w:rsid w:val="001E1F63"/>
    <w:rsid w:val="001E263F"/>
    <w:rsid w:val="001E3A21"/>
    <w:rsid w:val="001F30D9"/>
    <w:rsid w:val="001F37C3"/>
    <w:rsid w:val="001F4265"/>
    <w:rsid w:val="001F4A1D"/>
    <w:rsid w:val="001F4EAD"/>
    <w:rsid w:val="001F6B0E"/>
    <w:rsid w:val="001F70A8"/>
    <w:rsid w:val="001F76B7"/>
    <w:rsid w:val="00200BF9"/>
    <w:rsid w:val="002016B4"/>
    <w:rsid w:val="002026D3"/>
    <w:rsid w:val="0020323F"/>
    <w:rsid w:val="00203474"/>
    <w:rsid w:val="00204294"/>
    <w:rsid w:val="00205A1D"/>
    <w:rsid w:val="00205AFA"/>
    <w:rsid w:val="00206165"/>
    <w:rsid w:val="00207C7B"/>
    <w:rsid w:val="00210090"/>
    <w:rsid w:val="00210A1A"/>
    <w:rsid w:val="00210B00"/>
    <w:rsid w:val="00210D2C"/>
    <w:rsid w:val="00210F5C"/>
    <w:rsid w:val="00211238"/>
    <w:rsid w:val="00211E25"/>
    <w:rsid w:val="0021213A"/>
    <w:rsid w:val="0021326B"/>
    <w:rsid w:val="00213500"/>
    <w:rsid w:val="00213A73"/>
    <w:rsid w:val="002142D2"/>
    <w:rsid w:val="00214464"/>
    <w:rsid w:val="00214AB9"/>
    <w:rsid w:val="00215763"/>
    <w:rsid w:val="00215AC2"/>
    <w:rsid w:val="002160AF"/>
    <w:rsid w:val="00216B1A"/>
    <w:rsid w:val="00220D9D"/>
    <w:rsid w:val="002211BC"/>
    <w:rsid w:val="0022153E"/>
    <w:rsid w:val="00221600"/>
    <w:rsid w:val="002217A5"/>
    <w:rsid w:val="00222DB1"/>
    <w:rsid w:val="00223AE5"/>
    <w:rsid w:val="00224439"/>
    <w:rsid w:val="00224B19"/>
    <w:rsid w:val="00226C9F"/>
    <w:rsid w:val="00226CDD"/>
    <w:rsid w:val="00226E43"/>
    <w:rsid w:val="002272AF"/>
    <w:rsid w:val="002303F3"/>
    <w:rsid w:val="002310B0"/>
    <w:rsid w:val="00231F03"/>
    <w:rsid w:val="00232BCC"/>
    <w:rsid w:val="00233067"/>
    <w:rsid w:val="00233B04"/>
    <w:rsid w:val="00234586"/>
    <w:rsid w:val="002366F5"/>
    <w:rsid w:val="0024083A"/>
    <w:rsid w:val="002412C0"/>
    <w:rsid w:val="0024332A"/>
    <w:rsid w:val="002433B0"/>
    <w:rsid w:val="00243B19"/>
    <w:rsid w:val="002455B6"/>
    <w:rsid w:val="002467D2"/>
    <w:rsid w:val="00247342"/>
    <w:rsid w:val="00247B66"/>
    <w:rsid w:val="00251923"/>
    <w:rsid w:val="00251FEE"/>
    <w:rsid w:val="00252174"/>
    <w:rsid w:val="00254E5B"/>
    <w:rsid w:val="0025651E"/>
    <w:rsid w:val="002566E3"/>
    <w:rsid w:val="0025798A"/>
    <w:rsid w:val="002609A1"/>
    <w:rsid w:val="00260AAA"/>
    <w:rsid w:val="002619B4"/>
    <w:rsid w:val="002619E3"/>
    <w:rsid w:val="002636CD"/>
    <w:rsid w:val="00263706"/>
    <w:rsid w:val="00263A89"/>
    <w:rsid w:val="00263F14"/>
    <w:rsid w:val="00264F0F"/>
    <w:rsid w:val="002659D1"/>
    <w:rsid w:val="00266CC3"/>
    <w:rsid w:val="00267133"/>
    <w:rsid w:val="00270370"/>
    <w:rsid w:val="002708A6"/>
    <w:rsid w:val="00271457"/>
    <w:rsid w:val="0027147F"/>
    <w:rsid w:val="00271E64"/>
    <w:rsid w:val="00275183"/>
    <w:rsid w:val="002762C2"/>
    <w:rsid w:val="00276698"/>
    <w:rsid w:val="00282F35"/>
    <w:rsid w:val="00284992"/>
    <w:rsid w:val="00284AA7"/>
    <w:rsid w:val="00285062"/>
    <w:rsid w:val="00287EB6"/>
    <w:rsid w:val="002905FA"/>
    <w:rsid w:val="00292101"/>
    <w:rsid w:val="00292EB4"/>
    <w:rsid w:val="00293A8B"/>
    <w:rsid w:val="00294613"/>
    <w:rsid w:val="00294D83"/>
    <w:rsid w:val="00294EED"/>
    <w:rsid w:val="00296A01"/>
    <w:rsid w:val="00296D87"/>
    <w:rsid w:val="002971C0"/>
    <w:rsid w:val="0029786C"/>
    <w:rsid w:val="002A08D6"/>
    <w:rsid w:val="002A180D"/>
    <w:rsid w:val="002A279E"/>
    <w:rsid w:val="002A3B83"/>
    <w:rsid w:val="002A4437"/>
    <w:rsid w:val="002A5D8E"/>
    <w:rsid w:val="002A683B"/>
    <w:rsid w:val="002A6883"/>
    <w:rsid w:val="002B07E8"/>
    <w:rsid w:val="002B0BF7"/>
    <w:rsid w:val="002B1ECF"/>
    <w:rsid w:val="002B2BB0"/>
    <w:rsid w:val="002B3DDB"/>
    <w:rsid w:val="002B593E"/>
    <w:rsid w:val="002B5DF9"/>
    <w:rsid w:val="002B7102"/>
    <w:rsid w:val="002B7629"/>
    <w:rsid w:val="002C0572"/>
    <w:rsid w:val="002C1868"/>
    <w:rsid w:val="002C228F"/>
    <w:rsid w:val="002C2849"/>
    <w:rsid w:val="002C29DE"/>
    <w:rsid w:val="002C36C7"/>
    <w:rsid w:val="002C4B07"/>
    <w:rsid w:val="002C4F40"/>
    <w:rsid w:val="002C54EA"/>
    <w:rsid w:val="002C6D10"/>
    <w:rsid w:val="002C7767"/>
    <w:rsid w:val="002D06CE"/>
    <w:rsid w:val="002D0E33"/>
    <w:rsid w:val="002D0F23"/>
    <w:rsid w:val="002D1D3C"/>
    <w:rsid w:val="002D210E"/>
    <w:rsid w:val="002D2D8D"/>
    <w:rsid w:val="002D36A1"/>
    <w:rsid w:val="002D3B34"/>
    <w:rsid w:val="002D4B52"/>
    <w:rsid w:val="002D5C8D"/>
    <w:rsid w:val="002D5D79"/>
    <w:rsid w:val="002D6437"/>
    <w:rsid w:val="002D65B1"/>
    <w:rsid w:val="002D76F6"/>
    <w:rsid w:val="002D7736"/>
    <w:rsid w:val="002D79EF"/>
    <w:rsid w:val="002E1608"/>
    <w:rsid w:val="002E25BB"/>
    <w:rsid w:val="002E28ED"/>
    <w:rsid w:val="002E4276"/>
    <w:rsid w:val="002E4290"/>
    <w:rsid w:val="002E42B3"/>
    <w:rsid w:val="002E4578"/>
    <w:rsid w:val="002E55E2"/>
    <w:rsid w:val="002E5C47"/>
    <w:rsid w:val="002E6108"/>
    <w:rsid w:val="002F01C7"/>
    <w:rsid w:val="002F06C9"/>
    <w:rsid w:val="002F0A9A"/>
    <w:rsid w:val="002F0B3F"/>
    <w:rsid w:val="002F1216"/>
    <w:rsid w:val="002F2CD6"/>
    <w:rsid w:val="002F4160"/>
    <w:rsid w:val="002F4ACC"/>
    <w:rsid w:val="002F4C62"/>
    <w:rsid w:val="002F544B"/>
    <w:rsid w:val="002F62CD"/>
    <w:rsid w:val="002F69F2"/>
    <w:rsid w:val="002F784B"/>
    <w:rsid w:val="002F7FC8"/>
    <w:rsid w:val="00302C87"/>
    <w:rsid w:val="00303797"/>
    <w:rsid w:val="00303F88"/>
    <w:rsid w:val="003041D8"/>
    <w:rsid w:val="00305B05"/>
    <w:rsid w:val="00306638"/>
    <w:rsid w:val="0031097D"/>
    <w:rsid w:val="00311F4B"/>
    <w:rsid w:val="0031372D"/>
    <w:rsid w:val="00314F5E"/>
    <w:rsid w:val="00315000"/>
    <w:rsid w:val="00315494"/>
    <w:rsid w:val="003155AF"/>
    <w:rsid w:val="00315A3A"/>
    <w:rsid w:val="00315CAA"/>
    <w:rsid w:val="00315FF6"/>
    <w:rsid w:val="00316658"/>
    <w:rsid w:val="00316D1A"/>
    <w:rsid w:val="00320F1B"/>
    <w:rsid w:val="0032180F"/>
    <w:rsid w:val="00321A94"/>
    <w:rsid w:val="00321AB2"/>
    <w:rsid w:val="00321B36"/>
    <w:rsid w:val="003237B0"/>
    <w:rsid w:val="00325394"/>
    <w:rsid w:val="003270B3"/>
    <w:rsid w:val="00327435"/>
    <w:rsid w:val="0033007A"/>
    <w:rsid w:val="0033062C"/>
    <w:rsid w:val="00330FD0"/>
    <w:rsid w:val="003324B9"/>
    <w:rsid w:val="00332961"/>
    <w:rsid w:val="00336C60"/>
    <w:rsid w:val="0033787B"/>
    <w:rsid w:val="00337E37"/>
    <w:rsid w:val="003405F9"/>
    <w:rsid w:val="00341A97"/>
    <w:rsid w:val="00342A8A"/>
    <w:rsid w:val="003437C2"/>
    <w:rsid w:val="00344E15"/>
    <w:rsid w:val="00345335"/>
    <w:rsid w:val="00345A43"/>
    <w:rsid w:val="003461AA"/>
    <w:rsid w:val="00346385"/>
    <w:rsid w:val="00346731"/>
    <w:rsid w:val="00346AAA"/>
    <w:rsid w:val="00346AD1"/>
    <w:rsid w:val="003472E6"/>
    <w:rsid w:val="003473BA"/>
    <w:rsid w:val="00347AB2"/>
    <w:rsid w:val="003527E0"/>
    <w:rsid w:val="00354E8E"/>
    <w:rsid w:val="00357199"/>
    <w:rsid w:val="00362466"/>
    <w:rsid w:val="00363086"/>
    <w:rsid w:val="00364357"/>
    <w:rsid w:val="00365C0D"/>
    <w:rsid w:val="00367A2B"/>
    <w:rsid w:val="00367A49"/>
    <w:rsid w:val="00373AD8"/>
    <w:rsid w:val="003740E3"/>
    <w:rsid w:val="00374494"/>
    <w:rsid w:val="003746C3"/>
    <w:rsid w:val="00375E2C"/>
    <w:rsid w:val="0037627E"/>
    <w:rsid w:val="00376810"/>
    <w:rsid w:val="003801EA"/>
    <w:rsid w:val="0038087E"/>
    <w:rsid w:val="0038169E"/>
    <w:rsid w:val="00382DD7"/>
    <w:rsid w:val="00383D85"/>
    <w:rsid w:val="0038596E"/>
    <w:rsid w:val="00387D5D"/>
    <w:rsid w:val="00390AAA"/>
    <w:rsid w:val="00392867"/>
    <w:rsid w:val="00393FB2"/>
    <w:rsid w:val="00394B2D"/>
    <w:rsid w:val="00396146"/>
    <w:rsid w:val="00397229"/>
    <w:rsid w:val="00397BE0"/>
    <w:rsid w:val="003A0007"/>
    <w:rsid w:val="003A027D"/>
    <w:rsid w:val="003A063F"/>
    <w:rsid w:val="003A116B"/>
    <w:rsid w:val="003A11FC"/>
    <w:rsid w:val="003A18AC"/>
    <w:rsid w:val="003A28F2"/>
    <w:rsid w:val="003A2BEC"/>
    <w:rsid w:val="003A342D"/>
    <w:rsid w:val="003A4F2D"/>
    <w:rsid w:val="003A4F2E"/>
    <w:rsid w:val="003A63EC"/>
    <w:rsid w:val="003B031C"/>
    <w:rsid w:val="003B16FB"/>
    <w:rsid w:val="003B3337"/>
    <w:rsid w:val="003B4BF5"/>
    <w:rsid w:val="003B4DAA"/>
    <w:rsid w:val="003B5AF7"/>
    <w:rsid w:val="003B6AB1"/>
    <w:rsid w:val="003B7947"/>
    <w:rsid w:val="003C003A"/>
    <w:rsid w:val="003C04D7"/>
    <w:rsid w:val="003C06CF"/>
    <w:rsid w:val="003C3A53"/>
    <w:rsid w:val="003C46C8"/>
    <w:rsid w:val="003C5063"/>
    <w:rsid w:val="003C5837"/>
    <w:rsid w:val="003C66D9"/>
    <w:rsid w:val="003C67D7"/>
    <w:rsid w:val="003C69B6"/>
    <w:rsid w:val="003C75ED"/>
    <w:rsid w:val="003D1354"/>
    <w:rsid w:val="003D15F3"/>
    <w:rsid w:val="003D1D39"/>
    <w:rsid w:val="003D1F31"/>
    <w:rsid w:val="003D4683"/>
    <w:rsid w:val="003D4CF4"/>
    <w:rsid w:val="003D4FF7"/>
    <w:rsid w:val="003E09FD"/>
    <w:rsid w:val="003E0D0B"/>
    <w:rsid w:val="003E1A4B"/>
    <w:rsid w:val="003E2B88"/>
    <w:rsid w:val="003E3504"/>
    <w:rsid w:val="003E3D95"/>
    <w:rsid w:val="003E4CAB"/>
    <w:rsid w:val="003E6CFE"/>
    <w:rsid w:val="003E7859"/>
    <w:rsid w:val="003E7B74"/>
    <w:rsid w:val="003E7D51"/>
    <w:rsid w:val="003F03BE"/>
    <w:rsid w:val="003F04F3"/>
    <w:rsid w:val="003F0922"/>
    <w:rsid w:val="003F2BCC"/>
    <w:rsid w:val="003F5DFD"/>
    <w:rsid w:val="003F5E35"/>
    <w:rsid w:val="003F72DB"/>
    <w:rsid w:val="00404816"/>
    <w:rsid w:val="00405C60"/>
    <w:rsid w:val="00405CC9"/>
    <w:rsid w:val="00406DB5"/>
    <w:rsid w:val="00410D46"/>
    <w:rsid w:val="004121A5"/>
    <w:rsid w:val="004142F4"/>
    <w:rsid w:val="00414A49"/>
    <w:rsid w:val="00417019"/>
    <w:rsid w:val="0041743C"/>
    <w:rsid w:val="00422168"/>
    <w:rsid w:val="00422E2B"/>
    <w:rsid w:val="0042344D"/>
    <w:rsid w:val="004236AA"/>
    <w:rsid w:val="00423E87"/>
    <w:rsid w:val="00425288"/>
    <w:rsid w:val="00426062"/>
    <w:rsid w:val="004300BA"/>
    <w:rsid w:val="00430E41"/>
    <w:rsid w:val="004318E4"/>
    <w:rsid w:val="00431BF4"/>
    <w:rsid w:val="00432844"/>
    <w:rsid w:val="00433B1A"/>
    <w:rsid w:val="00433F25"/>
    <w:rsid w:val="0043478C"/>
    <w:rsid w:val="0043497C"/>
    <w:rsid w:val="00435D4B"/>
    <w:rsid w:val="00441873"/>
    <w:rsid w:val="00441956"/>
    <w:rsid w:val="00442614"/>
    <w:rsid w:val="004429A0"/>
    <w:rsid w:val="0044457D"/>
    <w:rsid w:val="004448F6"/>
    <w:rsid w:val="004454B4"/>
    <w:rsid w:val="00445E06"/>
    <w:rsid w:val="00446282"/>
    <w:rsid w:val="0044739F"/>
    <w:rsid w:val="00450646"/>
    <w:rsid w:val="004512A1"/>
    <w:rsid w:val="004517A6"/>
    <w:rsid w:val="00453F34"/>
    <w:rsid w:val="00456C4E"/>
    <w:rsid w:val="00456F41"/>
    <w:rsid w:val="0045711B"/>
    <w:rsid w:val="0045780A"/>
    <w:rsid w:val="00457EAE"/>
    <w:rsid w:val="00460203"/>
    <w:rsid w:val="00460722"/>
    <w:rsid w:val="004612D8"/>
    <w:rsid w:val="00461A82"/>
    <w:rsid w:val="00462E23"/>
    <w:rsid w:val="00462E9D"/>
    <w:rsid w:val="0046360C"/>
    <w:rsid w:val="0046461C"/>
    <w:rsid w:val="00466D24"/>
    <w:rsid w:val="004674BD"/>
    <w:rsid w:val="00471F16"/>
    <w:rsid w:val="00473750"/>
    <w:rsid w:val="00473C32"/>
    <w:rsid w:val="00473C5E"/>
    <w:rsid w:val="00474E7C"/>
    <w:rsid w:val="0047549A"/>
    <w:rsid w:val="004764BB"/>
    <w:rsid w:val="004767EC"/>
    <w:rsid w:val="00477426"/>
    <w:rsid w:val="00477ADA"/>
    <w:rsid w:val="00477F32"/>
    <w:rsid w:val="0048102F"/>
    <w:rsid w:val="0048118C"/>
    <w:rsid w:val="00481677"/>
    <w:rsid w:val="00481AC5"/>
    <w:rsid w:val="0048347A"/>
    <w:rsid w:val="00485A27"/>
    <w:rsid w:val="00485B44"/>
    <w:rsid w:val="00490036"/>
    <w:rsid w:val="00490172"/>
    <w:rsid w:val="00490676"/>
    <w:rsid w:val="00490AB6"/>
    <w:rsid w:val="00490CAB"/>
    <w:rsid w:val="0049205C"/>
    <w:rsid w:val="00492890"/>
    <w:rsid w:val="004930C5"/>
    <w:rsid w:val="00493E6A"/>
    <w:rsid w:val="00493EFB"/>
    <w:rsid w:val="004946A2"/>
    <w:rsid w:val="00494AF4"/>
    <w:rsid w:val="00494C63"/>
    <w:rsid w:val="00496C7F"/>
    <w:rsid w:val="004A0083"/>
    <w:rsid w:val="004A1C82"/>
    <w:rsid w:val="004A1E8E"/>
    <w:rsid w:val="004A1ECB"/>
    <w:rsid w:val="004A338A"/>
    <w:rsid w:val="004A3C48"/>
    <w:rsid w:val="004A409E"/>
    <w:rsid w:val="004A475B"/>
    <w:rsid w:val="004A5A08"/>
    <w:rsid w:val="004A7E6D"/>
    <w:rsid w:val="004B0652"/>
    <w:rsid w:val="004B0E32"/>
    <w:rsid w:val="004B198D"/>
    <w:rsid w:val="004B2626"/>
    <w:rsid w:val="004B37EC"/>
    <w:rsid w:val="004B37FD"/>
    <w:rsid w:val="004B3884"/>
    <w:rsid w:val="004B5249"/>
    <w:rsid w:val="004B6956"/>
    <w:rsid w:val="004C184C"/>
    <w:rsid w:val="004C280B"/>
    <w:rsid w:val="004C31E0"/>
    <w:rsid w:val="004C5B7D"/>
    <w:rsid w:val="004C647F"/>
    <w:rsid w:val="004C6E91"/>
    <w:rsid w:val="004C73F8"/>
    <w:rsid w:val="004C7705"/>
    <w:rsid w:val="004D05B6"/>
    <w:rsid w:val="004D09FC"/>
    <w:rsid w:val="004D2D8D"/>
    <w:rsid w:val="004D2F12"/>
    <w:rsid w:val="004D3B8D"/>
    <w:rsid w:val="004D43CB"/>
    <w:rsid w:val="004D490C"/>
    <w:rsid w:val="004D59ED"/>
    <w:rsid w:val="004D5C3B"/>
    <w:rsid w:val="004D64B1"/>
    <w:rsid w:val="004D732A"/>
    <w:rsid w:val="004E00B6"/>
    <w:rsid w:val="004E0273"/>
    <w:rsid w:val="004E0B1E"/>
    <w:rsid w:val="004E150A"/>
    <w:rsid w:val="004E1F93"/>
    <w:rsid w:val="004E2580"/>
    <w:rsid w:val="004E3EF1"/>
    <w:rsid w:val="004E440D"/>
    <w:rsid w:val="004E618E"/>
    <w:rsid w:val="004E6199"/>
    <w:rsid w:val="004E645B"/>
    <w:rsid w:val="004E6930"/>
    <w:rsid w:val="004F003E"/>
    <w:rsid w:val="004F7221"/>
    <w:rsid w:val="005006EA"/>
    <w:rsid w:val="005013F3"/>
    <w:rsid w:val="00502CA5"/>
    <w:rsid w:val="00503345"/>
    <w:rsid w:val="00505061"/>
    <w:rsid w:val="005051D3"/>
    <w:rsid w:val="0050535E"/>
    <w:rsid w:val="00505F78"/>
    <w:rsid w:val="00506F29"/>
    <w:rsid w:val="005108D7"/>
    <w:rsid w:val="005111E6"/>
    <w:rsid w:val="00511E85"/>
    <w:rsid w:val="00512C52"/>
    <w:rsid w:val="005132F6"/>
    <w:rsid w:val="00513A08"/>
    <w:rsid w:val="00514809"/>
    <w:rsid w:val="00515FDC"/>
    <w:rsid w:val="005171D1"/>
    <w:rsid w:val="005206FA"/>
    <w:rsid w:val="00520CC8"/>
    <w:rsid w:val="005212F0"/>
    <w:rsid w:val="0052170E"/>
    <w:rsid w:val="00522E77"/>
    <w:rsid w:val="00524CDD"/>
    <w:rsid w:val="00524FE7"/>
    <w:rsid w:val="005250EB"/>
    <w:rsid w:val="005252CB"/>
    <w:rsid w:val="0052791A"/>
    <w:rsid w:val="00530089"/>
    <w:rsid w:val="00531298"/>
    <w:rsid w:val="00531786"/>
    <w:rsid w:val="005323C8"/>
    <w:rsid w:val="005333A8"/>
    <w:rsid w:val="00536752"/>
    <w:rsid w:val="00537581"/>
    <w:rsid w:val="0054227A"/>
    <w:rsid w:val="00543EAA"/>
    <w:rsid w:val="0054427D"/>
    <w:rsid w:val="005455EE"/>
    <w:rsid w:val="00545CFB"/>
    <w:rsid w:val="005509DE"/>
    <w:rsid w:val="005533C5"/>
    <w:rsid w:val="005543ED"/>
    <w:rsid w:val="00554C3A"/>
    <w:rsid w:val="00554C54"/>
    <w:rsid w:val="00556139"/>
    <w:rsid w:val="00556A35"/>
    <w:rsid w:val="00560250"/>
    <w:rsid w:val="00560C74"/>
    <w:rsid w:val="00562B84"/>
    <w:rsid w:val="00564401"/>
    <w:rsid w:val="00564F39"/>
    <w:rsid w:val="0056649B"/>
    <w:rsid w:val="00566EBE"/>
    <w:rsid w:val="0057178A"/>
    <w:rsid w:val="00571EA9"/>
    <w:rsid w:val="0057253A"/>
    <w:rsid w:val="00573712"/>
    <w:rsid w:val="005744DC"/>
    <w:rsid w:val="0057499A"/>
    <w:rsid w:val="0057615C"/>
    <w:rsid w:val="0057737B"/>
    <w:rsid w:val="005779C6"/>
    <w:rsid w:val="00581225"/>
    <w:rsid w:val="00581A54"/>
    <w:rsid w:val="00581C8B"/>
    <w:rsid w:val="00582439"/>
    <w:rsid w:val="0058658C"/>
    <w:rsid w:val="00586E42"/>
    <w:rsid w:val="00587855"/>
    <w:rsid w:val="00587960"/>
    <w:rsid w:val="00587AD5"/>
    <w:rsid w:val="00590FF1"/>
    <w:rsid w:val="005910B5"/>
    <w:rsid w:val="00591B48"/>
    <w:rsid w:val="0059273D"/>
    <w:rsid w:val="005935B8"/>
    <w:rsid w:val="00593E04"/>
    <w:rsid w:val="00596803"/>
    <w:rsid w:val="00597205"/>
    <w:rsid w:val="005A1AE1"/>
    <w:rsid w:val="005A46A7"/>
    <w:rsid w:val="005A50FA"/>
    <w:rsid w:val="005A7377"/>
    <w:rsid w:val="005B0A9E"/>
    <w:rsid w:val="005B0C21"/>
    <w:rsid w:val="005B0CE8"/>
    <w:rsid w:val="005B1530"/>
    <w:rsid w:val="005B1A46"/>
    <w:rsid w:val="005B3CEE"/>
    <w:rsid w:val="005B4747"/>
    <w:rsid w:val="005B4AC6"/>
    <w:rsid w:val="005B7389"/>
    <w:rsid w:val="005C0386"/>
    <w:rsid w:val="005C0B03"/>
    <w:rsid w:val="005C13AB"/>
    <w:rsid w:val="005C31F9"/>
    <w:rsid w:val="005C3397"/>
    <w:rsid w:val="005C429C"/>
    <w:rsid w:val="005C431C"/>
    <w:rsid w:val="005C4DA2"/>
    <w:rsid w:val="005C7484"/>
    <w:rsid w:val="005C7D92"/>
    <w:rsid w:val="005D11F5"/>
    <w:rsid w:val="005D1A75"/>
    <w:rsid w:val="005D1BCC"/>
    <w:rsid w:val="005D266A"/>
    <w:rsid w:val="005D26B0"/>
    <w:rsid w:val="005D41FB"/>
    <w:rsid w:val="005D5B64"/>
    <w:rsid w:val="005D5B6D"/>
    <w:rsid w:val="005D5BE6"/>
    <w:rsid w:val="005E0154"/>
    <w:rsid w:val="005E168F"/>
    <w:rsid w:val="005E2F78"/>
    <w:rsid w:val="005E3E70"/>
    <w:rsid w:val="005E6394"/>
    <w:rsid w:val="005E6AC9"/>
    <w:rsid w:val="005E76BF"/>
    <w:rsid w:val="005F13C5"/>
    <w:rsid w:val="005F1746"/>
    <w:rsid w:val="005F2010"/>
    <w:rsid w:val="005F301E"/>
    <w:rsid w:val="005F39BA"/>
    <w:rsid w:val="005F42B4"/>
    <w:rsid w:val="005F5B90"/>
    <w:rsid w:val="005F63B0"/>
    <w:rsid w:val="005F69C0"/>
    <w:rsid w:val="0060150F"/>
    <w:rsid w:val="0060220C"/>
    <w:rsid w:val="0060252B"/>
    <w:rsid w:val="006027AA"/>
    <w:rsid w:val="00603F21"/>
    <w:rsid w:val="00605403"/>
    <w:rsid w:val="0060683E"/>
    <w:rsid w:val="00607515"/>
    <w:rsid w:val="00607DB2"/>
    <w:rsid w:val="00610646"/>
    <w:rsid w:val="00610CF8"/>
    <w:rsid w:val="00610D01"/>
    <w:rsid w:val="00611B1F"/>
    <w:rsid w:val="00612BB2"/>
    <w:rsid w:val="00612CA5"/>
    <w:rsid w:val="00612F34"/>
    <w:rsid w:val="0061352A"/>
    <w:rsid w:val="00613A94"/>
    <w:rsid w:val="00613CF7"/>
    <w:rsid w:val="00614114"/>
    <w:rsid w:val="006158B6"/>
    <w:rsid w:val="00616034"/>
    <w:rsid w:val="0061711B"/>
    <w:rsid w:val="006206BF"/>
    <w:rsid w:val="00622228"/>
    <w:rsid w:val="00622D77"/>
    <w:rsid w:val="00622EE7"/>
    <w:rsid w:val="00623818"/>
    <w:rsid w:val="0062432C"/>
    <w:rsid w:val="00624EB8"/>
    <w:rsid w:val="0062506E"/>
    <w:rsid w:val="00625247"/>
    <w:rsid w:val="00626804"/>
    <w:rsid w:val="00626A6A"/>
    <w:rsid w:val="00627D1F"/>
    <w:rsid w:val="00627FF2"/>
    <w:rsid w:val="00630550"/>
    <w:rsid w:val="00631327"/>
    <w:rsid w:val="00631394"/>
    <w:rsid w:val="006318CC"/>
    <w:rsid w:val="0063204E"/>
    <w:rsid w:val="0063292F"/>
    <w:rsid w:val="006335A5"/>
    <w:rsid w:val="00633F48"/>
    <w:rsid w:val="00635ED9"/>
    <w:rsid w:val="00636078"/>
    <w:rsid w:val="00636B18"/>
    <w:rsid w:val="00637139"/>
    <w:rsid w:val="00637C21"/>
    <w:rsid w:val="00637CA1"/>
    <w:rsid w:val="0064290A"/>
    <w:rsid w:val="00642926"/>
    <w:rsid w:val="00643126"/>
    <w:rsid w:val="00644E7C"/>
    <w:rsid w:val="00645492"/>
    <w:rsid w:val="00645F68"/>
    <w:rsid w:val="006472E6"/>
    <w:rsid w:val="0064734C"/>
    <w:rsid w:val="00650634"/>
    <w:rsid w:val="00652F46"/>
    <w:rsid w:val="0065471A"/>
    <w:rsid w:val="00654A2D"/>
    <w:rsid w:val="006557FE"/>
    <w:rsid w:val="00656928"/>
    <w:rsid w:val="00656E7C"/>
    <w:rsid w:val="00656EAF"/>
    <w:rsid w:val="00661CDC"/>
    <w:rsid w:val="006622F8"/>
    <w:rsid w:val="00663675"/>
    <w:rsid w:val="00663DE3"/>
    <w:rsid w:val="00663F2C"/>
    <w:rsid w:val="00664480"/>
    <w:rsid w:val="00664619"/>
    <w:rsid w:val="00666CFF"/>
    <w:rsid w:val="006723B0"/>
    <w:rsid w:val="00672E75"/>
    <w:rsid w:val="00674CF6"/>
    <w:rsid w:val="00675566"/>
    <w:rsid w:val="00675E53"/>
    <w:rsid w:val="006778B7"/>
    <w:rsid w:val="00680781"/>
    <w:rsid w:val="00680C5C"/>
    <w:rsid w:val="00680D12"/>
    <w:rsid w:val="0068162D"/>
    <w:rsid w:val="006824AE"/>
    <w:rsid w:val="00684A2A"/>
    <w:rsid w:val="00684B06"/>
    <w:rsid w:val="00686C7B"/>
    <w:rsid w:val="00691C74"/>
    <w:rsid w:val="00691C97"/>
    <w:rsid w:val="0069312A"/>
    <w:rsid w:val="006959BE"/>
    <w:rsid w:val="006A0076"/>
    <w:rsid w:val="006A0481"/>
    <w:rsid w:val="006A26F0"/>
    <w:rsid w:val="006A2AF1"/>
    <w:rsid w:val="006A3A3A"/>
    <w:rsid w:val="006A3D55"/>
    <w:rsid w:val="006A4BB8"/>
    <w:rsid w:val="006A612D"/>
    <w:rsid w:val="006A76E4"/>
    <w:rsid w:val="006A7D08"/>
    <w:rsid w:val="006B1BEC"/>
    <w:rsid w:val="006B26F8"/>
    <w:rsid w:val="006B3418"/>
    <w:rsid w:val="006B3880"/>
    <w:rsid w:val="006B4FEC"/>
    <w:rsid w:val="006B5F05"/>
    <w:rsid w:val="006B60A6"/>
    <w:rsid w:val="006B619A"/>
    <w:rsid w:val="006B635B"/>
    <w:rsid w:val="006B6B6D"/>
    <w:rsid w:val="006B715B"/>
    <w:rsid w:val="006B7523"/>
    <w:rsid w:val="006C3958"/>
    <w:rsid w:val="006C4483"/>
    <w:rsid w:val="006C5FF7"/>
    <w:rsid w:val="006D09FF"/>
    <w:rsid w:val="006D15FC"/>
    <w:rsid w:val="006D3CFB"/>
    <w:rsid w:val="006D66A0"/>
    <w:rsid w:val="006D6DE2"/>
    <w:rsid w:val="006D73FF"/>
    <w:rsid w:val="006E03E5"/>
    <w:rsid w:val="006E1C3B"/>
    <w:rsid w:val="006E2D78"/>
    <w:rsid w:val="006E3006"/>
    <w:rsid w:val="006E4AC9"/>
    <w:rsid w:val="006E4C25"/>
    <w:rsid w:val="006E6B3F"/>
    <w:rsid w:val="006E70EB"/>
    <w:rsid w:val="006E716F"/>
    <w:rsid w:val="006E78D8"/>
    <w:rsid w:val="006F0949"/>
    <w:rsid w:val="006F1CC7"/>
    <w:rsid w:val="006F3332"/>
    <w:rsid w:val="006F37B4"/>
    <w:rsid w:val="006F4838"/>
    <w:rsid w:val="006F4912"/>
    <w:rsid w:val="006F49F1"/>
    <w:rsid w:val="006F4F32"/>
    <w:rsid w:val="006F581F"/>
    <w:rsid w:val="006F6CD3"/>
    <w:rsid w:val="006F7514"/>
    <w:rsid w:val="007009EF"/>
    <w:rsid w:val="0070204E"/>
    <w:rsid w:val="00704AF2"/>
    <w:rsid w:val="00705052"/>
    <w:rsid w:val="00705146"/>
    <w:rsid w:val="00705631"/>
    <w:rsid w:val="00706591"/>
    <w:rsid w:val="00707590"/>
    <w:rsid w:val="00707774"/>
    <w:rsid w:val="0071063A"/>
    <w:rsid w:val="007118FF"/>
    <w:rsid w:val="00711EDD"/>
    <w:rsid w:val="007140A6"/>
    <w:rsid w:val="00714B11"/>
    <w:rsid w:val="00714B8D"/>
    <w:rsid w:val="00714FC3"/>
    <w:rsid w:val="00716BC6"/>
    <w:rsid w:val="00720C9D"/>
    <w:rsid w:val="00720FC8"/>
    <w:rsid w:val="007210FC"/>
    <w:rsid w:val="00721303"/>
    <w:rsid w:val="00722B5B"/>
    <w:rsid w:val="00723D71"/>
    <w:rsid w:val="0072400D"/>
    <w:rsid w:val="00730C91"/>
    <w:rsid w:val="0073176B"/>
    <w:rsid w:val="007323B4"/>
    <w:rsid w:val="0073294A"/>
    <w:rsid w:val="00733608"/>
    <w:rsid w:val="00733AE2"/>
    <w:rsid w:val="00733E54"/>
    <w:rsid w:val="00734DE6"/>
    <w:rsid w:val="007354ED"/>
    <w:rsid w:val="007370DF"/>
    <w:rsid w:val="007376B5"/>
    <w:rsid w:val="00737883"/>
    <w:rsid w:val="00742761"/>
    <w:rsid w:val="00742E85"/>
    <w:rsid w:val="00744053"/>
    <w:rsid w:val="007456D0"/>
    <w:rsid w:val="00747494"/>
    <w:rsid w:val="00747E38"/>
    <w:rsid w:val="0075011F"/>
    <w:rsid w:val="00751453"/>
    <w:rsid w:val="00752019"/>
    <w:rsid w:val="007526AC"/>
    <w:rsid w:val="00752801"/>
    <w:rsid w:val="007531EB"/>
    <w:rsid w:val="007539BC"/>
    <w:rsid w:val="00753D67"/>
    <w:rsid w:val="00754123"/>
    <w:rsid w:val="00754728"/>
    <w:rsid w:val="007549C5"/>
    <w:rsid w:val="00754DBD"/>
    <w:rsid w:val="007558CB"/>
    <w:rsid w:val="00757DE6"/>
    <w:rsid w:val="0076110B"/>
    <w:rsid w:val="00761653"/>
    <w:rsid w:val="00761BC5"/>
    <w:rsid w:val="00762A47"/>
    <w:rsid w:val="00762C77"/>
    <w:rsid w:val="0076344C"/>
    <w:rsid w:val="007666DD"/>
    <w:rsid w:val="00767853"/>
    <w:rsid w:val="00767C80"/>
    <w:rsid w:val="0077073C"/>
    <w:rsid w:val="00770A8D"/>
    <w:rsid w:val="00770F0C"/>
    <w:rsid w:val="007711BA"/>
    <w:rsid w:val="007719B2"/>
    <w:rsid w:val="007724CB"/>
    <w:rsid w:val="00772E5E"/>
    <w:rsid w:val="00774A7F"/>
    <w:rsid w:val="007752BC"/>
    <w:rsid w:val="00775ACA"/>
    <w:rsid w:val="00775E8D"/>
    <w:rsid w:val="007762DF"/>
    <w:rsid w:val="007802B6"/>
    <w:rsid w:val="0078128E"/>
    <w:rsid w:val="00783B39"/>
    <w:rsid w:val="00785C32"/>
    <w:rsid w:val="007868AA"/>
    <w:rsid w:val="00786BEB"/>
    <w:rsid w:val="00791858"/>
    <w:rsid w:val="0079353D"/>
    <w:rsid w:val="00793FAE"/>
    <w:rsid w:val="00794628"/>
    <w:rsid w:val="007948B6"/>
    <w:rsid w:val="00795509"/>
    <w:rsid w:val="00795C26"/>
    <w:rsid w:val="00795C2C"/>
    <w:rsid w:val="00796611"/>
    <w:rsid w:val="00797157"/>
    <w:rsid w:val="00797908"/>
    <w:rsid w:val="007A1578"/>
    <w:rsid w:val="007A2CA6"/>
    <w:rsid w:val="007A433E"/>
    <w:rsid w:val="007A4371"/>
    <w:rsid w:val="007A652B"/>
    <w:rsid w:val="007A7A36"/>
    <w:rsid w:val="007B024D"/>
    <w:rsid w:val="007B07F8"/>
    <w:rsid w:val="007B0FC0"/>
    <w:rsid w:val="007B1E8C"/>
    <w:rsid w:val="007B40D2"/>
    <w:rsid w:val="007B539E"/>
    <w:rsid w:val="007B5947"/>
    <w:rsid w:val="007B6023"/>
    <w:rsid w:val="007B6786"/>
    <w:rsid w:val="007B79C8"/>
    <w:rsid w:val="007B7F27"/>
    <w:rsid w:val="007C094E"/>
    <w:rsid w:val="007C1015"/>
    <w:rsid w:val="007C2A53"/>
    <w:rsid w:val="007C31BC"/>
    <w:rsid w:val="007C3B51"/>
    <w:rsid w:val="007C5BD1"/>
    <w:rsid w:val="007C664F"/>
    <w:rsid w:val="007D1060"/>
    <w:rsid w:val="007D1823"/>
    <w:rsid w:val="007D1ACB"/>
    <w:rsid w:val="007D1E52"/>
    <w:rsid w:val="007D27C0"/>
    <w:rsid w:val="007D3A6C"/>
    <w:rsid w:val="007D561D"/>
    <w:rsid w:val="007D58C5"/>
    <w:rsid w:val="007D7F69"/>
    <w:rsid w:val="007E1D22"/>
    <w:rsid w:val="007E2089"/>
    <w:rsid w:val="007E2467"/>
    <w:rsid w:val="007E2F4A"/>
    <w:rsid w:val="007E4BF6"/>
    <w:rsid w:val="007E5843"/>
    <w:rsid w:val="007E6730"/>
    <w:rsid w:val="007E6756"/>
    <w:rsid w:val="007E6C1A"/>
    <w:rsid w:val="007E73A8"/>
    <w:rsid w:val="007E7796"/>
    <w:rsid w:val="007F08D2"/>
    <w:rsid w:val="007F0C10"/>
    <w:rsid w:val="007F1CC2"/>
    <w:rsid w:val="007F312D"/>
    <w:rsid w:val="007F37D4"/>
    <w:rsid w:val="007F451C"/>
    <w:rsid w:val="008007C6"/>
    <w:rsid w:val="00801B80"/>
    <w:rsid w:val="00801C88"/>
    <w:rsid w:val="00803C9D"/>
    <w:rsid w:val="008066B6"/>
    <w:rsid w:val="00806B9D"/>
    <w:rsid w:val="00806E5B"/>
    <w:rsid w:val="0081050B"/>
    <w:rsid w:val="00812BF6"/>
    <w:rsid w:val="00813096"/>
    <w:rsid w:val="00814AB9"/>
    <w:rsid w:val="00815666"/>
    <w:rsid w:val="0081594A"/>
    <w:rsid w:val="00817AC4"/>
    <w:rsid w:val="008209A4"/>
    <w:rsid w:val="00821310"/>
    <w:rsid w:val="00821A52"/>
    <w:rsid w:val="00823E5F"/>
    <w:rsid w:val="0082504D"/>
    <w:rsid w:val="008266C3"/>
    <w:rsid w:val="00826CC2"/>
    <w:rsid w:val="00830F8C"/>
    <w:rsid w:val="0083175B"/>
    <w:rsid w:val="00832690"/>
    <w:rsid w:val="008326E5"/>
    <w:rsid w:val="00836201"/>
    <w:rsid w:val="008379A9"/>
    <w:rsid w:val="0084038B"/>
    <w:rsid w:val="0084226E"/>
    <w:rsid w:val="0084421F"/>
    <w:rsid w:val="00844A09"/>
    <w:rsid w:val="008468F7"/>
    <w:rsid w:val="008471A3"/>
    <w:rsid w:val="0085126F"/>
    <w:rsid w:val="008513A9"/>
    <w:rsid w:val="0085281C"/>
    <w:rsid w:val="00852B49"/>
    <w:rsid w:val="00854A9B"/>
    <w:rsid w:val="00854CE2"/>
    <w:rsid w:val="008562EC"/>
    <w:rsid w:val="00857E87"/>
    <w:rsid w:val="00857FB7"/>
    <w:rsid w:val="00861027"/>
    <w:rsid w:val="0086148F"/>
    <w:rsid w:val="00861910"/>
    <w:rsid w:val="00861AE7"/>
    <w:rsid w:val="008630AE"/>
    <w:rsid w:val="0086318F"/>
    <w:rsid w:val="00863B6D"/>
    <w:rsid w:val="00864785"/>
    <w:rsid w:val="00864F02"/>
    <w:rsid w:val="00866BB6"/>
    <w:rsid w:val="00866D9C"/>
    <w:rsid w:val="008726F0"/>
    <w:rsid w:val="00872C5D"/>
    <w:rsid w:val="00872E38"/>
    <w:rsid w:val="008739E5"/>
    <w:rsid w:val="00873C48"/>
    <w:rsid w:val="00874513"/>
    <w:rsid w:val="008747EE"/>
    <w:rsid w:val="0087688E"/>
    <w:rsid w:val="00877414"/>
    <w:rsid w:val="00880264"/>
    <w:rsid w:val="00880B34"/>
    <w:rsid w:val="00880D3D"/>
    <w:rsid w:val="008818FD"/>
    <w:rsid w:val="00881AAB"/>
    <w:rsid w:val="008823B8"/>
    <w:rsid w:val="00883078"/>
    <w:rsid w:val="008841A4"/>
    <w:rsid w:val="00885383"/>
    <w:rsid w:val="00885729"/>
    <w:rsid w:val="0088699A"/>
    <w:rsid w:val="00890E8C"/>
    <w:rsid w:val="00891461"/>
    <w:rsid w:val="0089269E"/>
    <w:rsid w:val="00896182"/>
    <w:rsid w:val="008976F4"/>
    <w:rsid w:val="00897FE8"/>
    <w:rsid w:val="008A0A05"/>
    <w:rsid w:val="008A1E86"/>
    <w:rsid w:val="008A3CF7"/>
    <w:rsid w:val="008A3E3E"/>
    <w:rsid w:val="008A4081"/>
    <w:rsid w:val="008A42DB"/>
    <w:rsid w:val="008A519C"/>
    <w:rsid w:val="008A6BEF"/>
    <w:rsid w:val="008B158D"/>
    <w:rsid w:val="008B5686"/>
    <w:rsid w:val="008B5D87"/>
    <w:rsid w:val="008B6486"/>
    <w:rsid w:val="008B6773"/>
    <w:rsid w:val="008B6FAC"/>
    <w:rsid w:val="008B7300"/>
    <w:rsid w:val="008C088D"/>
    <w:rsid w:val="008C2197"/>
    <w:rsid w:val="008C28D5"/>
    <w:rsid w:val="008C3204"/>
    <w:rsid w:val="008C3493"/>
    <w:rsid w:val="008C4E29"/>
    <w:rsid w:val="008C760D"/>
    <w:rsid w:val="008C7A67"/>
    <w:rsid w:val="008D11A6"/>
    <w:rsid w:val="008D201F"/>
    <w:rsid w:val="008D2D64"/>
    <w:rsid w:val="008D415F"/>
    <w:rsid w:val="008D46DE"/>
    <w:rsid w:val="008D4C74"/>
    <w:rsid w:val="008D4CE0"/>
    <w:rsid w:val="008D5ADB"/>
    <w:rsid w:val="008D72A9"/>
    <w:rsid w:val="008D7599"/>
    <w:rsid w:val="008E02A7"/>
    <w:rsid w:val="008E0491"/>
    <w:rsid w:val="008E1D59"/>
    <w:rsid w:val="008E22E2"/>
    <w:rsid w:val="008E2938"/>
    <w:rsid w:val="008E38D0"/>
    <w:rsid w:val="008E3F13"/>
    <w:rsid w:val="008E42C1"/>
    <w:rsid w:val="008E544E"/>
    <w:rsid w:val="008E57B8"/>
    <w:rsid w:val="008E5D28"/>
    <w:rsid w:val="008E6952"/>
    <w:rsid w:val="008F0229"/>
    <w:rsid w:val="008F0434"/>
    <w:rsid w:val="008F0BBE"/>
    <w:rsid w:val="008F14B5"/>
    <w:rsid w:val="008F2025"/>
    <w:rsid w:val="008F32F4"/>
    <w:rsid w:val="008F4614"/>
    <w:rsid w:val="008F4EB8"/>
    <w:rsid w:val="008F585C"/>
    <w:rsid w:val="008F6B40"/>
    <w:rsid w:val="008F6B5A"/>
    <w:rsid w:val="009015B8"/>
    <w:rsid w:val="00902122"/>
    <w:rsid w:val="00902E07"/>
    <w:rsid w:val="00902EE9"/>
    <w:rsid w:val="0090383C"/>
    <w:rsid w:val="009044C2"/>
    <w:rsid w:val="0090482D"/>
    <w:rsid w:val="00904AD5"/>
    <w:rsid w:val="0090754C"/>
    <w:rsid w:val="0091173D"/>
    <w:rsid w:val="00911D78"/>
    <w:rsid w:val="0091309E"/>
    <w:rsid w:val="00913308"/>
    <w:rsid w:val="00914311"/>
    <w:rsid w:val="00914415"/>
    <w:rsid w:val="00914C1B"/>
    <w:rsid w:val="00915323"/>
    <w:rsid w:val="009158EA"/>
    <w:rsid w:val="009171F3"/>
    <w:rsid w:val="00917DED"/>
    <w:rsid w:val="0092006D"/>
    <w:rsid w:val="009210D2"/>
    <w:rsid w:val="00921453"/>
    <w:rsid w:val="0092225B"/>
    <w:rsid w:val="00923E67"/>
    <w:rsid w:val="009246BA"/>
    <w:rsid w:val="00924BED"/>
    <w:rsid w:val="009253B2"/>
    <w:rsid w:val="009266F9"/>
    <w:rsid w:val="00927694"/>
    <w:rsid w:val="009309C8"/>
    <w:rsid w:val="00930A3C"/>
    <w:rsid w:val="00930ECB"/>
    <w:rsid w:val="00931D17"/>
    <w:rsid w:val="00931D2F"/>
    <w:rsid w:val="00932AD6"/>
    <w:rsid w:val="009339B8"/>
    <w:rsid w:val="009349ED"/>
    <w:rsid w:val="00934C9A"/>
    <w:rsid w:val="00934DD7"/>
    <w:rsid w:val="0093593A"/>
    <w:rsid w:val="0093667D"/>
    <w:rsid w:val="00937948"/>
    <w:rsid w:val="00940A2E"/>
    <w:rsid w:val="00940BB0"/>
    <w:rsid w:val="0094146F"/>
    <w:rsid w:val="009418C6"/>
    <w:rsid w:val="00941BB5"/>
    <w:rsid w:val="00942291"/>
    <w:rsid w:val="00942407"/>
    <w:rsid w:val="0094299E"/>
    <w:rsid w:val="00942D87"/>
    <w:rsid w:val="009441E4"/>
    <w:rsid w:val="0094531B"/>
    <w:rsid w:val="00945E5C"/>
    <w:rsid w:val="0094613C"/>
    <w:rsid w:val="00947C4B"/>
    <w:rsid w:val="00947CB0"/>
    <w:rsid w:val="009514B7"/>
    <w:rsid w:val="00951607"/>
    <w:rsid w:val="00951790"/>
    <w:rsid w:val="00951CD9"/>
    <w:rsid w:val="00953809"/>
    <w:rsid w:val="00954896"/>
    <w:rsid w:val="00955269"/>
    <w:rsid w:val="00955E87"/>
    <w:rsid w:val="00956016"/>
    <w:rsid w:val="00957B4F"/>
    <w:rsid w:val="00957F20"/>
    <w:rsid w:val="0096036D"/>
    <w:rsid w:val="0096151A"/>
    <w:rsid w:val="009619DB"/>
    <w:rsid w:val="009622CF"/>
    <w:rsid w:val="009627DB"/>
    <w:rsid w:val="0096455F"/>
    <w:rsid w:val="00964D7A"/>
    <w:rsid w:val="00964E9D"/>
    <w:rsid w:val="00965884"/>
    <w:rsid w:val="0096590E"/>
    <w:rsid w:val="009659F2"/>
    <w:rsid w:val="00967195"/>
    <w:rsid w:val="00967F3C"/>
    <w:rsid w:val="00971D57"/>
    <w:rsid w:val="00974346"/>
    <w:rsid w:val="0097458D"/>
    <w:rsid w:val="0097481B"/>
    <w:rsid w:val="00975349"/>
    <w:rsid w:val="009755D4"/>
    <w:rsid w:val="00975C48"/>
    <w:rsid w:val="00975E1C"/>
    <w:rsid w:val="0097601C"/>
    <w:rsid w:val="0097752B"/>
    <w:rsid w:val="00977ABE"/>
    <w:rsid w:val="009806B5"/>
    <w:rsid w:val="009812BA"/>
    <w:rsid w:val="00981736"/>
    <w:rsid w:val="009820F9"/>
    <w:rsid w:val="0098222A"/>
    <w:rsid w:val="0098373A"/>
    <w:rsid w:val="00983A80"/>
    <w:rsid w:val="0098541D"/>
    <w:rsid w:val="009902FC"/>
    <w:rsid w:val="0099094C"/>
    <w:rsid w:val="00990D16"/>
    <w:rsid w:val="00990E74"/>
    <w:rsid w:val="00991B81"/>
    <w:rsid w:val="00992E2D"/>
    <w:rsid w:val="00993B95"/>
    <w:rsid w:val="00993CF8"/>
    <w:rsid w:val="00993D2F"/>
    <w:rsid w:val="00995A54"/>
    <w:rsid w:val="00996A7B"/>
    <w:rsid w:val="009A0EF7"/>
    <w:rsid w:val="009A2795"/>
    <w:rsid w:val="009A4F5E"/>
    <w:rsid w:val="009A66D7"/>
    <w:rsid w:val="009A688C"/>
    <w:rsid w:val="009A7882"/>
    <w:rsid w:val="009B1178"/>
    <w:rsid w:val="009B1C3D"/>
    <w:rsid w:val="009B28A2"/>
    <w:rsid w:val="009B36DD"/>
    <w:rsid w:val="009B3EDF"/>
    <w:rsid w:val="009B4010"/>
    <w:rsid w:val="009B709C"/>
    <w:rsid w:val="009B7A24"/>
    <w:rsid w:val="009B7CC7"/>
    <w:rsid w:val="009C2AC6"/>
    <w:rsid w:val="009C2C76"/>
    <w:rsid w:val="009C3BF3"/>
    <w:rsid w:val="009C4190"/>
    <w:rsid w:val="009C4E08"/>
    <w:rsid w:val="009C55E4"/>
    <w:rsid w:val="009C638D"/>
    <w:rsid w:val="009C7202"/>
    <w:rsid w:val="009C7A0E"/>
    <w:rsid w:val="009C7C91"/>
    <w:rsid w:val="009D14C0"/>
    <w:rsid w:val="009D1561"/>
    <w:rsid w:val="009D2102"/>
    <w:rsid w:val="009D2DAE"/>
    <w:rsid w:val="009D3E31"/>
    <w:rsid w:val="009D521B"/>
    <w:rsid w:val="009D6B35"/>
    <w:rsid w:val="009D6FD7"/>
    <w:rsid w:val="009D74C5"/>
    <w:rsid w:val="009D77AC"/>
    <w:rsid w:val="009E1512"/>
    <w:rsid w:val="009E23A4"/>
    <w:rsid w:val="009E24E9"/>
    <w:rsid w:val="009E2FD7"/>
    <w:rsid w:val="009E4D46"/>
    <w:rsid w:val="009E50DB"/>
    <w:rsid w:val="009E5657"/>
    <w:rsid w:val="009E56D8"/>
    <w:rsid w:val="009E5748"/>
    <w:rsid w:val="009E6055"/>
    <w:rsid w:val="009E61E9"/>
    <w:rsid w:val="009E6F64"/>
    <w:rsid w:val="009E7815"/>
    <w:rsid w:val="009F2F81"/>
    <w:rsid w:val="009F3020"/>
    <w:rsid w:val="009F44C5"/>
    <w:rsid w:val="009F4540"/>
    <w:rsid w:val="009F4CD6"/>
    <w:rsid w:val="009F5D47"/>
    <w:rsid w:val="009F6B5A"/>
    <w:rsid w:val="009F705D"/>
    <w:rsid w:val="009F7199"/>
    <w:rsid w:val="009F7CF2"/>
    <w:rsid w:val="00A00BEB"/>
    <w:rsid w:val="00A020F5"/>
    <w:rsid w:val="00A03B9D"/>
    <w:rsid w:val="00A06145"/>
    <w:rsid w:val="00A06C42"/>
    <w:rsid w:val="00A07033"/>
    <w:rsid w:val="00A076B6"/>
    <w:rsid w:val="00A109F5"/>
    <w:rsid w:val="00A10F58"/>
    <w:rsid w:val="00A11658"/>
    <w:rsid w:val="00A135A9"/>
    <w:rsid w:val="00A141FD"/>
    <w:rsid w:val="00A16111"/>
    <w:rsid w:val="00A16A2F"/>
    <w:rsid w:val="00A207BF"/>
    <w:rsid w:val="00A215AF"/>
    <w:rsid w:val="00A21985"/>
    <w:rsid w:val="00A21F36"/>
    <w:rsid w:val="00A230D4"/>
    <w:rsid w:val="00A2364A"/>
    <w:rsid w:val="00A23FFC"/>
    <w:rsid w:val="00A242FD"/>
    <w:rsid w:val="00A24566"/>
    <w:rsid w:val="00A26301"/>
    <w:rsid w:val="00A279D2"/>
    <w:rsid w:val="00A302CF"/>
    <w:rsid w:val="00A32031"/>
    <w:rsid w:val="00A332A5"/>
    <w:rsid w:val="00A3399C"/>
    <w:rsid w:val="00A357F1"/>
    <w:rsid w:val="00A35BA2"/>
    <w:rsid w:val="00A379E8"/>
    <w:rsid w:val="00A37FD9"/>
    <w:rsid w:val="00A40E31"/>
    <w:rsid w:val="00A418DE"/>
    <w:rsid w:val="00A419F4"/>
    <w:rsid w:val="00A431DD"/>
    <w:rsid w:val="00A46385"/>
    <w:rsid w:val="00A4687B"/>
    <w:rsid w:val="00A47393"/>
    <w:rsid w:val="00A47BD9"/>
    <w:rsid w:val="00A47CB1"/>
    <w:rsid w:val="00A529B6"/>
    <w:rsid w:val="00A5389F"/>
    <w:rsid w:val="00A54108"/>
    <w:rsid w:val="00A54650"/>
    <w:rsid w:val="00A54B44"/>
    <w:rsid w:val="00A54EEF"/>
    <w:rsid w:val="00A5761B"/>
    <w:rsid w:val="00A57C54"/>
    <w:rsid w:val="00A57EE8"/>
    <w:rsid w:val="00A603AF"/>
    <w:rsid w:val="00A636B0"/>
    <w:rsid w:val="00A63889"/>
    <w:rsid w:val="00A64111"/>
    <w:rsid w:val="00A64541"/>
    <w:rsid w:val="00A6499F"/>
    <w:rsid w:val="00A66729"/>
    <w:rsid w:val="00A70518"/>
    <w:rsid w:val="00A7166B"/>
    <w:rsid w:val="00A72B7F"/>
    <w:rsid w:val="00A733A9"/>
    <w:rsid w:val="00A74E06"/>
    <w:rsid w:val="00A755F9"/>
    <w:rsid w:val="00A76FA7"/>
    <w:rsid w:val="00A77BC5"/>
    <w:rsid w:val="00A8067B"/>
    <w:rsid w:val="00A80816"/>
    <w:rsid w:val="00A813F7"/>
    <w:rsid w:val="00A8184A"/>
    <w:rsid w:val="00A825AC"/>
    <w:rsid w:val="00A8428E"/>
    <w:rsid w:val="00A85045"/>
    <w:rsid w:val="00A85582"/>
    <w:rsid w:val="00A856C3"/>
    <w:rsid w:val="00A85803"/>
    <w:rsid w:val="00A8689A"/>
    <w:rsid w:val="00A91637"/>
    <w:rsid w:val="00A9262E"/>
    <w:rsid w:val="00A92C20"/>
    <w:rsid w:val="00A93974"/>
    <w:rsid w:val="00A93BAA"/>
    <w:rsid w:val="00A94747"/>
    <w:rsid w:val="00A95AD8"/>
    <w:rsid w:val="00A964A6"/>
    <w:rsid w:val="00A97223"/>
    <w:rsid w:val="00A97B7D"/>
    <w:rsid w:val="00A97EED"/>
    <w:rsid w:val="00AA13C3"/>
    <w:rsid w:val="00AA14B5"/>
    <w:rsid w:val="00AA1EFD"/>
    <w:rsid w:val="00AA459F"/>
    <w:rsid w:val="00AA493C"/>
    <w:rsid w:val="00AA4F51"/>
    <w:rsid w:val="00AA6C8C"/>
    <w:rsid w:val="00AB0EEA"/>
    <w:rsid w:val="00AB2634"/>
    <w:rsid w:val="00AB2645"/>
    <w:rsid w:val="00AB2790"/>
    <w:rsid w:val="00AB2929"/>
    <w:rsid w:val="00AB2A7E"/>
    <w:rsid w:val="00AB2F33"/>
    <w:rsid w:val="00AB33E1"/>
    <w:rsid w:val="00AB44D1"/>
    <w:rsid w:val="00AB4BB3"/>
    <w:rsid w:val="00AB50ED"/>
    <w:rsid w:val="00AB5149"/>
    <w:rsid w:val="00AB5E03"/>
    <w:rsid w:val="00AB692C"/>
    <w:rsid w:val="00AB6DFA"/>
    <w:rsid w:val="00AB7CF0"/>
    <w:rsid w:val="00AC0980"/>
    <w:rsid w:val="00AC1291"/>
    <w:rsid w:val="00AC2211"/>
    <w:rsid w:val="00AC24FB"/>
    <w:rsid w:val="00AC2A58"/>
    <w:rsid w:val="00AC40D4"/>
    <w:rsid w:val="00AC4CD7"/>
    <w:rsid w:val="00AC525F"/>
    <w:rsid w:val="00AD1646"/>
    <w:rsid w:val="00AD1A5E"/>
    <w:rsid w:val="00AD2DE2"/>
    <w:rsid w:val="00AD3043"/>
    <w:rsid w:val="00AD36B2"/>
    <w:rsid w:val="00AD4D8B"/>
    <w:rsid w:val="00AD6442"/>
    <w:rsid w:val="00AE0FC6"/>
    <w:rsid w:val="00AE12E3"/>
    <w:rsid w:val="00AE1B97"/>
    <w:rsid w:val="00AE6059"/>
    <w:rsid w:val="00AE672A"/>
    <w:rsid w:val="00AE7067"/>
    <w:rsid w:val="00AF0A29"/>
    <w:rsid w:val="00AF4C92"/>
    <w:rsid w:val="00AF61C9"/>
    <w:rsid w:val="00AF653D"/>
    <w:rsid w:val="00AF73B4"/>
    <w:rsid w:val="00AF75D5"/>
    <w:rsid w:val="00B015E8"/>
    <w:rsid w:val="00B01917"/>
    <w:rsid w:val="00B0262B"/>
    <w:rsid w:val="00B0332E"/>
    <w:rsid w:val="00B04C53"/>
    <w:rsid w:val="00B04C7D"/>
    <w:rsid w:val="00B073A3"/>
    <w:rsid w:val="00B10176"/>
    <w:rsid w:val="00B10EC2"/>
    <w:rsid w:val="00B1137C"/>
    <w:rsid w:val="00B11DF8"/>
    <w:rsid w:val="00B12727"/>
    <w:rsid w:val="00B1305F"/>
    <w:rsid w:val="00B1476F"/>
    <w:rsid w:val="00B14F9B"/>
    <w:rsid w:val="00B15BC3"/>
    <w:rsid w:val="00B17352"/>
    <w:rsid w:val="00B20EBD"/>
    <w:rsid w:val="00B20ED3"/>
    <w:rsid w:val="00B2176D"/>
    <w:rsid w:val="00B224A0"/>
    <w:rsid w:val="00B225E3"/>
    <w:rsid w:val="00B2268E"/>
    <w:rsid w:val="00B22BF1"/>
    <w:rsid w:val="00B24122"/>
    <w:rsid w:val="00B24544"/>
    <w:rsid w:val="00B246E4"/>
    <w:rsid w:val="00B248AC"/>
    <w:rsid w:val="00B24F52"/>
    <w:rsid w:val="00B26045"/>
    <w:rsid w:val="00B260BF"/>
    <w:rsid w:val="00B265B7"/>
    <w:rsid w:val="00B26E99"/>
    <w:rsid w:val="00B27A33"/>
    <w:rsid w:val="00B300AA"/>
    <w:rsid w:val="00B3071F"/>
    <w:rsid w:val="00B3251F"/>
    <w:rsid w:val="00B33A73"/>
    <w:rsid w:val="00B34F67"/>
    <w:rsid w:val="00B36620"/>
    <w:rsid w:val="00B377CA"/>
    <w:rsid w:val="00B37A75"/>
    <w:rsid w:val="00B37C83"/>
    <w:rsid w:val="00B41D1C"/>
    <w:rsid w:val="00B43338"/>
    <w:rsid w:val="00B4339F"/>
    <w:rsid w:val="00B46A95"/>
    <w:rsid w:val="00B46DC7"/>
    <w:rsid w:val="00B50DC3"/>
    <w:rsid w:val="00B5152B"/>
    <w:rsid w:val="00B516F3"/>
    <w:rsid w:val="00B519EF"/>
    <w:rsid w:val="00B535CF"/>
    <w:rsid w:val="00B5441D"/>
    <w:rsid w:val="00B54492"/>
    <w:rsid w:val="00B548B1"/>
    <w:rsid w:val="00B54C9B"/>
    <w:rsid w:val="00B56A3F"/>
    <w:rsid w:val="00B570A0"/>
    <w:rsid w:val="00B57B3B"/>
    <w:rsid w:val="00B60F39"/>
    <w:rsid w:val="00B619FA"/>
    <w:rsid w:val="00B6209E"/>
    <w:rsid w:val="00B62B2B"/>
    <w:rsid w:val="00B6394D"/>
    <w:rsid w:val="00B65DC0"/>
    <w:rsid w:val="00B65DF9"/>
    <w:rsid w:val="00B65F43"/>
    <w:rsid w:val="00B65FA5"/>
    <w:rsid w:val="00B66786"/>
    <w:rsid w:val="00B66D2E"/>
    <w:rsid w:val="00B70130"/>
    <w:rsid w:val="00B70A4A"/>
    <w:rsid w:val="00B7173B"/>
    <w:rsid w:val="00B73FE9"/>
    <w:rsid w:val="00B7487A"/>
    <w:rsid w:val="00B84CA6"/>
    <w:rsid w:val="00B85B3D"/>
    <w:rsid w:val="00B85C63"/>
    <w:rsid w:val="00B8600E"/>
    <w:rsid w:val="00B86C8E"/>
    <w:rsid w:val="00B875DA"/>
    <w:rsid w:val="00B90103"/>
    <w:rsid w:val="00B91F5A"/>
    <w:rsid w:val="00B92265"/>
    <w:rsid w:val="00B92B4B"/>
    <w:rsid w:val="00B92FBD"/>
    <w:rsid w:val="00B93477"/>
    <w:rsid w:val="00B93CC9"/>
    <w:rsid w:val="00B956D9"/>
    <w:rsid w:val="00B97B33"/>
    <w:rsid w:val="00BA090E"/>
    <w:rsid w:val="00BA0993"/>
    <w:rsid w:val="00BA1D37"/>
    <w:rsid w:val="00BA31B0"/>
    <w:rsid w:val="00BA392E"/>
    <w:rsid w:val="00BA4A3A"/>
    <w:rsid w:val="00BA582D"/>
    <w:rsid w:val="00BA7C48"/>
    <w:rsid w:val="00BA7FD1"/>
    <w:rsid w:val="00BB143A"/>
    <w:rsid w:val="00BB1AAB"/>
    <w:rsid w:val="00BB2A2A"/>
    <w:rsid w:val="00BB371A"/>
    <w:rsid w:val="00BB42E7"/>
    <w:rsid w:val="00BB5D24"/>
    <w:rsid w:val="00BB5EBB"/>
    <w:rsid w:val="00BB6701"/>
    <w:rsid w:val="00BB7658"/>
    <w:rsid w:val="00BC0DB3"/>
    <w:rsid w:val="00BC42A9"/>
    <w:rsid w:val="00BC46DA"/>
    <w:rsid w:val="00BC4DA8"/>
    <w:rsid w:val="00BC5120"/>
    <w:rsid w:val="00BC5433"/>
    <w:rsid w:val="00BC54C8"/>
    <w:rsid w:val="00BD1220"/>
    <w:rsid w:val="00BD13FA"/>
    <w:rsid w:val="00BD445C"/>
    <w:rsid w:val="00BD481D"/>
    <w:rsid w:val="00BD4939"/>
    <w:rsid w:val="00BD5AF6"/>
    <w:rsid w:val="00BD6A37"/>
    <w:rsid w:val="00BE03DC"/>
    <w:rsid w:val="00BE1D79"/>
    <w:rsid w:val="00BE20B1"/>
    <w:rsid w:val="00BE31AE"/>
    <w:rsid w:val="00BE35CC"/>
    <w:rsid w:val="00BE4333"/>
    <w:rsid w:val="00BE7F3E"/>
    <w:rsid w:val="00BF0186"/>
    <w:rsid w:val="00BF1724"/>
    <w:rsid w:val="00BF39F0"/>
    <w:rsid w:val="00BF6455"/>
    <w:rsid w:val="00BF661E"/>
    <w:rsid w:val="00BF685D"/>
    <w:rsid w:val="00BF74E9"/>
    <w:rsid w:val="00BF7E49"/>
    <w:rsid w:val="00C00137"/>
    <w:rsid w:val="00C0133D"/>
    <w:rsid w:val="00C01392"/>
    <w:rsid w:val="00C016CD"/>
    <w:rsid w:val="00C02876"/>
    <w:rsid w:val="00C03485"/>
    <w:rsid w:val="00C03C70"/>
    <w:rsid w:val="00C04719"/>
    <w:rsid w:val="00C05498"/>
    <w:rsid w:val="00C066CB"/>
    <w:rsid w:val="00C067D3"/>
    <w:rsid w:val="00C07372"/>
    <w:rsid w:val="00C07E61"/>
    <w:rsid w:val="00C12018"/>
    <w:rsid w:val="00C12046"/>
    <w:rsid w:val="00C12819"/>
    <w:rsid w:val="00C13E5C"/>
    <w:rsid w:val="00C1404F"/>
    <w:rsid w:val="00C140F0"/>
    <w:rsid w:val="00C15FCC"/>
    <w:rsid w:val="00C16CF3"/>
    <w:rsid w:val="00C1746C"/>
    <w:rsid w:val="00C17C58"/>
    <w:rsid w:val="00C200B1"/>
    <w:rsid w:val="00C20293"/>
    <w:rsid w:val="00C21C38"/>
    <w:rsid w:val="00C2210D"/>
    <w:rsid w:val="00C22B9F"/>
    <w:rsid w:val="00C23651"/>
    <w:rsid w:val="00C247EA"/>
    <w:rsid w:val="00C25AD6"/>
    <w:rsid w:val="00C26773"/>
    <w:rsid w:val="00C27530"/>
    <w:rsid w:val="00C2764F"/>
    <w:rsid w:val="00C30526"/>
    <w:rsid w:val="00C30B80"/>
    <w:rsid w:val="00C30C41"/>
    <w:rsid w:val="00C31094"/>
    <w:rsid w:val="00C31276"/>
    <w:rsid w:val="00C317C9"/>
    <w:rsid w:val="00C322E8"/>
    <w:rsid w:val="00C32ED7"/>
    <w:rsid w:val="00C33261"/>
    <w:rsid w:val="00C34314"/>
    <w:rsid w:val="00C3484F"/>
    <w:rsid w:val="00C36075"/>
    <w:rsid w:val="00C360FD"/>
    <w:rsid w:val="00C36518"/>
    <w:rsid w:val="00C4043B"/>
    <w:rsid w:val="00C40AD8"/>
    <w:rsid w:val="00C40F39"/>
    <w:rsid w:val="00C42496"/>
    <w:rsid w:val="00C4290C"/>
    <w:rsid w:val="00C42C84"/>
    <w:rsid w:val="00C43B16"/>
    <w:rsid w:val="00C45D36"/>
    <w:rsid w:val="00C47962"/>
    <w:rsid w:val="00C51DBD"/>
    <w:rsid w:val="00C52F78"/>
    <w:rsid w:val="00C53542"/>
    <w:rsid w:val="00C53BF2"/>
    <w:rsid w:val="00C540AC"/>
    <w:rsid w:val="00C54BB2"/>
    <w:rsid w:val="00C55209"/>
    <w:rsid w:val="00C566B3"/>
    <w:rsid w:val="00C56CEF"/>
    <w:rsid w:val="00C57A62"/>
    <w:rsid w:val="00C57AD3"/>
    <w:rsid w:val="00C57C69"/>
    <w:rsid w:val="00C608EA"/>
    <w:rsid w:val="00C63086"/>
    <w:rsid w:val="00C63F30"/>
    <w:rsid w:val="00C66D1C"/>
    <w:rsid w:val="00C678D3"/>
    <w:rsid w:val="00C67B0D"/>
    <w:rsid w:val="00C67B32"/>
    <w:rsid w:val="00C70265"/>
    <w:rsid w:val="00C70398"/>
    <w:rsid w:val="00C70622"/>
    <w:rsid w:val="00C70D67"/>
    <w:rsid w:val="00C716DA"/>
    <w:rsid w:val="00C72104"/>
    <w:rsid w:val="00C725A0"/>
    <w:rsid w:val="00C762A6"/>
    <w:rsid w:val="00C77063"/>
    <w:rsid w:val="00C80A3A"/>
    <w:rsid w:val="00C81823"/>
    <w:rsid w:val="00C81A21"/>
    <w:rsid w:val="00C821CD"/>
    <w:rsid w:val="00C833AC"/>
    <w:rsid w:val="00C8393B"/>
    <w:rsid w:val="00C87480"/>
    <w:rsid w:val="00C8772A"/>
    <w:rsid w:val="00C909FD"/>
    <w:rsid w:val="00C91884"/>
    <w:rsid w:val="00C92C8F"/>
    <w:rsid w:val="00C92E4D"/>
    <w:rsid w:val="00C93102"/>
    <w:rsid w:val="00C9380B"/>
    <w:rsid w:val="00C943FA"/>
    <w:rsid w:val="00C94E78"/>
    <w:rsid w:val="00C94F96"/>
    <w:rsid w:val="00C9521A"/>
    <w:rsid w:val="00C95DDC"/>
    <w:rsid w:val="00C95DFC"/>
    <w:rsid w:val="00C9627D"/>
    <w:rsid w:val="00C966AB"/>
    <w:rsid w:val="00C9674B"/>
    <w:rsid w:val="00C96B95"/>
    <w:rsid w:val="00C96D91"/>
    <w:rsid w:val="00C96EA5"/>
    <w:rsid w:val="00C96F93"/>
    <w:rsid w:val="00C973DF"/>
    <w:rsid w:val="00CA145F"/>
    <w:rsid w:val="00CA1D0A"/>
    <w:rsid w:val="00CA1F1D"/>
    <w:rsid w:val="00CA3DCB"/>
    <w:rsid w:val="00CA4359"/>
    <w:rsid w:val="00CB0765"/>
    <w:rsid w:val="00CB0C1D"/>
    <w:rsid w:val="00CB1937"/>
    <w:rsid w:val="00CB25D1"/>
    <w:rsid w:val="00CB38DC"/>
    <w:rsid w:val="00CB40BB"/>
    <w:rsid w:val="00CB4965"/>
    <w:rsid w:val="00CB4B07"/>
    <w:rsid w:val="00CB5B1D"/>
    <w:rsid w:val="00CB65FF"/>
    <w:rsid w:val="00CC1AE1"/>
    <w:rsid w:val="00CC2209"/>
    <w:rsid w:val="00CC2958"/>
    <w:rsid w:val="00CC4504"/>
    <w:rsid w:val="00CC4BFE"/>
    <w:rsid w:val="00CC4C95"/>
    <w:rsid w:val="00CC4F3A"/>
    <w:rsid w:val="00CC5320"/>
    <w:rsid w:val="00CD0384"/>
    <w:rsid w:val="00CD17D5"/>
    <w:rsid w:val="00CD19A3"/>
    <w:rsid w:val="00CD2058"/>
    <w:rsid w:val="00CD225C"/>
    <w:rsid w:val="00CD27B9"/>
    <w:rsid w:val="00CD28E0"/>
    <w:rsid w:val="00CD2BA1"/>
    <w:rsid w:val="00CD331E"/>
    <w:rsid w:val="00CD384B"/>
    <w:rsid w:val="00CD44A0"/>
    <w:rsid w:val="00CD4EBB"/>
    <w:rsid w:val="00CD5868"/>
    <w:rsid w:val="00CD71A0"/>
    <w:rsid w:val="00CD79A8"/>
    <w:rsid w:val="00CD7A95"/>
    <w:rsid w:val="00CE02C8"/>
    <w:rsid w:val="00CE1DFE"/>
    <w:rsid w:val="00CE205A"/>
    <w:rsid w:val="00CE2D97"/>
    <w:rsid w:val="00CE37ED"/>
    <w:rsid w:val="00CE4237"/>
    <w:rsid w:val="00CE4669"/>
    <w:rsid w:val="00CE47D7"/>
    <w:rsid w:val="00CE6EAB"/>
    <w:rsid w:val="00CE75ED"/>
    <w:rsid w:val="00CE7845"/>
    <w:rsid w:val="00CF0337"/>
    <w:rsid w:val="00CF1FBA"/>
    <w:rsid w:val="00CF2B94"/>
    <w:rsid w:val="00CF3459"/>
    <w:rsid w:val="00CF3587"/>
    <w:rsid w:val="00CF4320"/>
    <w:rsid w:val="00CF5075"/>
    <w:rsid w:val="00CF74F1"/>
    <w:rsid w:val="00D00111"/>
    <w:rsid w:val="00D003E2"/>
    <w:rsid w:val="00D00690"/>
    <w:rsid w:val="00D00CF4"/>
    <w:rsid w:val="00D02312"/>
    <w:rsid w:val="00D02EBE"/>
    <w:rsid w:val="00D05247"/>
    <w:rsid w:val="00D06262"/>
    <w:rsid w:val="00D070EE"/>
    <w:rsid w:val="00D07B96"/>
    <w:rsid w:val="00D102FF"/>
    <w:rsid w:val="00D1062A"/>
    <w:rsid w:val="00D16686"/>
    <w:rsid w:val="00D17C56"/>
    <w:rsid w:val="00D17CE4"/>
    <w:rsid w:val="00D20E02"/>
    <w:rsid w:val="00D21E42"/>
    <w:rsid w:val="00D226FE"/>
    <w:rsid w:val="00D22D79"/>
    <w:rsid w:val="00D2338D"/>
    <w:rsid w:val="00D240B8"/>
    <w:rsid w:val="00D2641E"/>
    <w:rsid w:val="00D2714D"/>
    <w:rsid w:val="00D2750A"/>
    <w:rsid w:val="00D27763"/>
    <w:rsid w:val="00D306A9"/>
    <w:rsid w:val="00D313E0"/>
    <w:rsid w:val="00D31731"/>
    <w:rsid w:val="00D319C9"/>
    <w:rsid w:val="00D33489"/>
    <w:rsid w:val="00D36733"/>
    <w:rsid w:val="00D37BD6"/>
    <w:rsid w:val="00D41508"/>
    <w:rsid w:val="00D461A6"/>
    <w:rsid w:val="00D46C61"/>
    <w:rsid w:val="00D471B5"/>
    <w:rsid w:val="00D5253F"/>
    <w:rsid w:val="00D52D91"/>
    <w:rsid w:val="00D53948"/>
    <w:rsid w:val="00D53D0B"/>
    <w:rsid w:val="00D542AB"/>
    <w:rsid w:val="00D54846"/>
    <w:rsid w:val="00D55087"/>
    <w:rsid w:val="00D551C9"/>
    <w:rsid w:val="00D571DB"/>
    <w:rsid w:val="00D57C54"/>
    <w:rsid w:val="00D60223"/>
    <w:rsid w:val="00D61F30"/>
    <w:rsid w:val="00D62FEE"/>
    <w:rsid w:val="00D64E81"/>
    <w:rsid w:val="00D64F21"/>
    <w:rsid w:val="00D669B8"/>
    <w:rsid w:val="00D67245"/>
    <w:rsid w:val="00D72B6E"/>
    <w:rsid w:val="00D73804"/>
    <w:rsid w:val="00D74426"/>
    <w:rsid w:val="00D74A26"/>
    <w:rsid w:val="00D75D82"/>
    <w:rsid w:val="00D760CA"/>
    <w:rsid w:val="00D762E4"/>
    <w:rsid w:val="00D77C1B"/>
    <w:rsid w:val="00D805E3"/>
    <w:rsid w:val="00D808A4"/>
    <w:rsid w:val="00D80EB9"/>
    <w:rsid w:val="00D82AA1"/>
    <w:rsid w:val="00D83530"/>
    <w:rsid w:val="00D83571"/>
    <w:rsid w:val="00D84489"/>
    <w:rsid w:val="00D84DF6"/>
    <w:rsid w:val="00D85254"/>
    <w:rsid w:val="00D8531B"/>
    <w:rsid w:val="00D858E1"/>
    <w:rsid w:val="00D87929"/>
    <w:rsid w:val="00D8794D"/>
    <w:rsid w:val="00D90BC0"/>
    <w:rsid w:val="00D911F3"/>
    <w:rsid w:val="00D9300C"/>
    <w:rsid w:val="00D94A25"/>
    <w:rsid w:val="00D94C14"/>
    <w:rsid w:val="00D97A3C"/>
    <w:rsid w:val="00D97AD8"/>
    <w:rsid w:val="00DA0D0F"/>
    <w:rsid w:val="00DA15D6"/>
    <w:rsid w:val="00DA1A50"/>
    <w:rsid w:val="00DA1E95"/>
    <w:rsid w:val="00DA1F95"/>
    <w:rsid w:val="00DA25D7"/>
    <w:rsid w:val="00DA4815"/>
    <w:rsid w:val="00DA4C6F"/>
    <w:rsid w:val="00DA6198"/>
    <w:rsid w:val="00DA64CB"/>
    <w:rsid w:val="00DA70DA"/>
    <w:rsid w:val="00DA7B4B"/>
    <w:rsid w:val="00DA7E4E"/>
    <w:rsid w:val="00DB04F0"/>
    <w:rsid w:val="00DB055F"/>
    <w:rsid w:val="00DB0D76"/>
    <w:rsid w:val="00DB0F83"/>
    <w:rsid w:val="00DB16EE"/>
    <w:rsid w:val="00DB1A5A"/>
    <w:rsid w:val="00DB2503"/>
    <w:rsid w:val="00DB28F5"/>
    <w:rsid w:val="00DB2B22"/>
    <w:rsid w:val="00DB48C7"/>
    <w:rsid w:val="00DB54F8"/>
    <w:rsid w:val="00DB596E"/>
    <w:rsid w:val="00DB64A9"/>
    <w:rsid w:val="00DB67E4"/>
    <w:rsid w:val="00DB6981"/>
    <w:rsid w:val="00DB7360"/>
    <w:rsid w:val="00DB7A5B"/>
    <w:rsid w:val="00DC03D3"/>
    <w:rsid w:val="00DC09BA"/>
    <w:rsid w:val="00DC11CF"/>
    <w:rsid w:val="00DC1B50"/>
    <w:rsid w:val="00DC2EB9"/>
    <w:rsid w:val="00DC2EC3"/>
    <w:rsid w:val="00DC3DB4"/>
    <w:rsid w:val="00DC481B"/>
    <w:rsid w:val="00DC57F9"/>
    <w:rsid w:val="00DC6D50"/>
    <w:rsid w:val="00DD0A19"/>
    <w:rsid w:val="00DD15CC"/>
    <w:rsid w:val="00DD1AFC"/>
    <w:rsid w:val="00DD2D02"/>
    <w:rsid w:val="00DD3455"/>
    <w:rsid w:val="00DD4774"/>
    <w:rsid w:val="00DE205F"/>
    <w:rsid w:val="00DE2D0E"/>
    <w:rsid w:val="00DE43F6"/>
    <w:rsid w:val="00DE4731"/>
    <w:rsid w:val="00DE4EF5"/>
    <w:rsid w:val="00DE5BB1"/>
    <w:rsid w:val="00DE606A"/>
    <w:rsid w:val="00DE675E"/>
    <w:rsid w:val="00DE6909"/>
    <w:rsid w:val="00DE6AE5"/>
    <w:rsid w:val="00DE713C"/>
    <w:rsid w:val="00DE76B5"/>
    <w:rsid w:val="00DE7786"/>
    <w:rsid w:val="00DF1ACB"/>
    <w:rsid w:val="00DF261E"/>
    <w:rsid w:val="00DF2804"/>
    <w:rsid w:val="00DF2CD2"/>
    <w:rsid w:val="00DF3A98"/>
    <w:rsid w:val="00DF4400"/>
    <w:rsid w:val="00DF470B"/>
    <w:rsid w:val="00DF4D38"/>
    <w:rsid w:val="00DF4FFD"/>
    <w:rsid w:val="00DF555D"/>
    <w:rsid w:val="00DF5881"/>
    <w:rsid w:val="00DF5CE1"/>
    <w:rsid w:val="00DF6EA6"/>
    <w:rsid w:val="00DF7528"/>
    <w:rsid w:val="00DF7796"/>
    <w:rsid w:val="00DF7837"/>
    <w:rsid w:val="00DF7D6E"/>
    <w:rsid w:val="00E03031"/>
    <w:rsid w:val="00E041FD"/>
    <w:rsid w:val="00E04D7B"/>
    <w:rsid w:val="00E05BAE"/>
    <w:rsid w:val="00E075A6"/>
    <w:rsid w:val="00E10687"/>
    <w:rsid w:val="00E10AA5"/>
    <w:rsid w:val="00E12038"/>
    <w:rsid w:val="00E123A9"/>
    <w:rsid w:val="00E12AC3"/>
    <w:rsid w:val="00E1365B"/>
    <w:rsid w:val="00E2026D"/>
    <w:rsid w:val="00E214B3"/>
    <w:rsid w:val="00E242C2"/>
    <w:rsid w:val="00E256ED"/>
    <w:rsid w:val="00E25BEC"/>
    <w:rsid w:val="00E26006"/>
    <w:rsid w:val="00E277A5"/>
    <w:rsid w:val="00E30334"/>
    <w:rsid w:val="00E31756"/>
    <w:rsid w:val="00E31EAD"/>
    <w:rsid w:val="00E3226C"/>
    <w:rsid w:val="00E33869"/>
    <w:rsid w:val="00E347BE"/>
    <w:rsid w:val="00E34A76"/>
    <w:rsid w:val="00E34AC7"/>
    <w:rsid w:val="00E36029"/>
    <w:rsid w:val="00E36810"/>
    <w:rsid w:val="00E36904"/>
    <w:rsid w:val="00E371ED"/>
    <w:rsid w:val="00E40346"/>
    <w:rsid w:val="00E40916"/>
    <w:rsid w:val="00E410D9"/>
    <w:rsid w:val="00E41186"/>
    <w:rsid w:val="00E42511"/>
    <w:rsid w:val="00E42B67"/>
    <w:rsid w:val="00E42DDC"/>
    <w:rsid w:val="00E43758"/>
    <w:rsid w:val="00E44445"/>
    <w:rsid w:val="00E453CD"/>
    <w:rsid w:val="00E4587D"/>
    <w:rsid w:val="00E46115"/>
    <w:rsid w:val="00E46E52"/>
    <w:rsid w:val="00E47400"/>
    <w:rsid w:val="00E47690"/>
    <w:rsid w:val="00E50D46"/>
    <w:rsid w:val="00E51423"/>
    <w:rsid w:val="00E517E4"/>
    <w:rsid w:val="00E51A62"/>
    <w:rsid w:val="00E51D5A"/>
    <w:rsid w:val="00E520D8"/>
    <w:rsid w:val="00E527C6"/>
    <w:rsid w:val="00E54A35"/>
    <w:rsid w:val="00E556CD"/>
    <w:rsid w:val="00E55B3A"/>
    <w:rsid w:val="00E568AB"/>
    <w:rsid w:val="00E56DAC"/>
    <w:rsid w:val="00E56EF5"/>
    <w:rsid w:val="00E5752D"/>
    <w:rsid w:val="00E57C27"/>
    <w:rsid w:val="00E60315"/>
    <w:rsid w:val="00E60955"/>
    <w:rsid w:val="00E6235B"/>
    <w:rsid w:val="00E6283D"/>
    <w:rsid w:val="00E63A9F"/>
    <w:rsid w:val="00E6456A"/>
    <w:rsid w:val="00E64FFD"/>
    <w:rsid w:val="00E64FFE"/>
    <w:rsid w:val="00E664D6"/>
    <w:rsid w:val="00E66DC6"/>
    <w:rsid w:val="00E7213A"/>
    <w:rsid w:val="00E7226C"/>
    <w:rsid w:val="00E72957"/>
    <w:rsid w:val="00E744DF"/>
    <w:rsid w:val="00E74A33"/>
    <w:rsid w:val="00E74D07"/>
    <w:rsid w:val="00E755C8"/>
    <w:rsid w:val="00E76C94"/>
    <w:rsid w:val="00E773C4"/>
    <w:rsid w:val="00E809CA"/>
    <w:rsid w:val="00E80AEF"/>
    <w:rsid w:val="00E81024"/>
    <w:rsid w:val="00E81C67"/>
    <w:rsid w:val="00E82F93"/>
    <w:rsid w:val="00E83962"/>
    <w:rsid w:val="00E83A0A"/>
    <w:rsid w:val="00E84E23"/>
    <w:rsid w:val="00E87251"/>
    <w:rsid w:val="00E926E1"/>
    <w:rsid w:val="00E92999"/>
    <w:rsid w:val="00E94460"/>
    <w:rsid w:val="00E94C36"/>
    <w:rsid w:val="00E94C3E"/>
    <w:rsid w:val="00E95BCD"/>
    <w:rsid w:val="00E96BA9"/>
    <w:rsid w:val="00E97EC3"/>
    <w:rsid w:val="00EA00FA"/>
    <w:rsid w:val="00EA0B33"/>
    <w:rsid w:val="00EA160D"/>
    <w:rsid w:val="00EA2559"/>
    <w:rsid w:val="00EA39DB"/>
    <w:rsid w:val="00EA4A50"/>
    <w:rsid w:val="00EA754B"/>
    <w:rsid w:val="00EA7804"/>
    <w:rsid w:val="00EB0402"/>
    <w:rsid w:val="00EB084E"/>
    <w:rsid w:val="00EB131A"/>
    <w:rsid w:val="00EB226D"/>
    <w:rsid w:val="00EB247C"/>
    <w:rsid w:val="00EB26B3"/>
    <w:rsid w:val="00EB273F"/>
    <w:rsid w:val="00EB2985"/>
    <w:rsid w:val="00EB3533"/>
    <w:rsid w:val="00EB41A2"/>
    <w:rsid w:val="00EB4618"/>
    <w:rsid w:val="00EB4741"/>
    <w:rsid w:val="00EB52F0"/>
    <w:rsid w:val="00EB57EB"/>
    <w:rsid w:val="00EB5CD8"/>
    <w:rsid w:val="00EB6B19"/>
    <w:rsid w:val="00EB6C30"/>
    <w:rsid w:val="00EB7910"/>
    <w:rsid w:val="00EC1D6B"/>
    <w:rsid w:val="00EC1F58"/>
    <w:rsid w:val="00EC7C86"/>
    <w:rsid w:val="00ED0A3A"/>
    <w:rsid w:val="00ED0B54"/>
    <w:rsid w:val="00ED2382"/>
    <w:rsid w:val="00ED24FE"/>
    <w:rsid w:val="00ED3257"/>
    <w:rsid w:val="00ED3899"/>
    <w:rsid w:val="00ED4CFD"/>
    <w:rsid w:val="00ED60C4"/>
    <w:rsid w:val="00ED776F"/>
    <w:rsid w:val="00EE21F3"/>
    <w:rsid w:val="00EE2419"/>
    <w:rsid w:val="00EE2561"/>
    <w:rsid w:val="00EE25B1"/>
    <w:rsid w:val="00EE4E0F"/>
    <w:rsid w:val="00EE54FC"/>
    <w:rsid w:val="00EE63A6"/>
    <w:rsid w:val="00EE70B5"/>
    <w:rsid w:val="00EE7554"/>
    <w:rsid w:val="00EE7935"/>
    <w:rsid w:val="00EF1FBB"/>
    <w:rsid w:val="00EF2B24"/>
    <w:rsid w:val="00EF536B"/>
    <w:rsid w:val="00EF65FB"/>
    <w:rsid w:val="00EF69F3"/>
    <w:rsid w:val="00EF783C"/>
    <w:rsid w:val="00EF7B7B"/>
    <w:rsid w:val="00F00265"/>
    <w:rsid w:val="00F012BE"/>
    <w:rsid w:val="00F01B3A"/>
    <w:rsid w:val="00F02124"/>
    <w:rsid w:val="00F0702E"/>
    <w:rsid w:val="00F0736A"/>
    <w:rsid w:val="00F1064D"/>
    <w:rsid w:val="00F11D4B"/>
    <w:rsid w:val="00F1283B"/>
    <w:rsid w:val="00F13693"/>
    <w:rsid w:val="00F15231"/>
    <w:rsid w:val="00F155A4"/>
    <w:rsid w:val="00F15AAE"/>
    <w:rsid w:val="00F1687F"/>
    <w:rsid w:val="00F170BE"/>
    <w:rsid w:val="00F2072D"/>
    <w:rsid w:val="00F207C6"/>
    <w:rsid w:val="00F21458"/>
    <w:rsid w:val="00F21DA8"/>
    <w:rsid w:val="00F24374"/>
    <w:rsid w:val="00F24CF0"/>
    <w:rsid w:val="00F25025"/>
    <w:rsid w:val="00F25590"/>
    <w:rsid w:val="00F25D74"/>
    <w:rsid w:val="00F26A72"/>
    <w:rsid w:val="00F31B4A"/>
    <w:rsid w:val="00F328D0"/>
    <w:rsid w:val="00F32D6A"/>
    <w:rsid w:val="00F33DC0"/>
    <w:rsid w:val="00F3665A"/>
    <w:rsid w:val="00F373D9"/>
    <w:rsid w:val="00F37911"/>
    <w:rsid w:val="00F37FA0"/>
    <w:rsid w:val="00F40BB6"/>
    <w:rsid w:val="00F40DD8"/>
    <w:rsid w:val="00F41638"/>
    <w:rsid w:val="00F4232F"/>
    <w:rsid w:val="00F42B48"/>
    <w:rsid w:val="00F4362E"/>
    <w:rsid w:val="00F43E4B"/>
    <w:rsid w:val="00F4496C"/>
    <w:rsid w:val="00F44E3B"/>
    <w:rsid w:val="00F44F76"/>
    <w:rsid w:val="00F4531F"/>
    <w:rsid w:val="00F45562"/>
    <w:rsid w:val="00F51150"/>
    <w:rsid w:val="00F5172F"/>
    <w:rsid w:val="00F52014"/>
    <w:rsid w:val="00F522A8"/>
    <w:rsid w:val="00F552E2"/>
    <w:rsid w:val="00F55FA3"/>
    <w:rsid w:val="00F56005"/>
    <w:rsid w:val="00F573B5"/>
    <w:rsid w:val="00F5780E"/>
    <w:rsid w:val="00F603E4"/>
    <w:rsid w:val="00F6085F"/>
    <w:rsid w:val="00F61B42"/>
    <w:rsid w:val="00F6292E"/>
    <w:rsid w:val="00F62A35"/>
    <w:rsid w:val="00F641E7"/>
    <w:rsid w:val="00F6427E"/>
    <w:rsid w:val="00F64286"/>
    <w:rsid w:val="00F64382"/>
    <w:rsid w:val="00F655F6"/>
    <w:rsid w:val="00F67BD0"/>
    <w:rsid w:val="00F7056D"/>
    <w:rsid w:val="00F70760"/>
    <w:rsid w:val="00F72B42"/>
    <w:rsid w:val="00F72D5D"/>
    <w:rsid w:val="00F743F1"/>
    <w:rsid w:val="00F74BF4"/>
    <w:rsid w:val="00F754E2"/>
    <w:rsid w:val="00F755F1"/>
    <w:rsid w:val="00F75686"/>
    <w:rsid w:val="00F7570D"/>
    <w:rsid w:val="00F809AB"/>
    <w:rsid w:val="00F8114A"/>
    <w:rsid w:val="00F83F71"/>
    <w:rsid w:val="00F84061"/>
    <w:rsid w:val="00F859B7"/>
    <w:rsid w:val="00F85B1A"/>
    <w:rsid w:val="00F864A9"/>
    <w:rsid w:val="00F86918"/>
    <w:rsid w:val="00F86A41"/>
    <w:rsid w:val="00F8785E"/>
    <w:rsid w:val="00F9146A"/>
    <w:rsid w:val="00F9340B"/>
    <w:rsid w:val="00F93455"/>
    <w:rsid w:val="00F93789"/>
    <w:rsid w:val="00F93A35"/>
    <w:rsid w:val="00F93B44"/>
    <w:rsid w:val="00F9469F"/>
    <w:rsid w:val="00F948A6"/>
    <w:rsid w:val="00F96254"/>
    <w:rsid w:val="00F96DBF"/>
    <w:rsid w:val="00F972E5"/>
    <w:rsid w:val="00F97EA5"/>
    <w:rsid w:val="00FA0E70"/>
    <w:rsid w:val="00FA2127"/>
    <w:rsid w:val="00FA2412"/>
    <w:rsid w:val="00FA414B"/>
    <w:rsid w:val="00FA4651"/>
    <w:rsid w:val="00FA5767"/>
    <w:rsid w:val="00FA70A2"/>
    <w:rsid w:val="00FB12D3"/>
    <w:rsid w:val="00FB13A6"/>
    <w:rsid w:val="00FB4564"/>
    <w:rsid w:val="00FB500C"/>
    <w:rsid w:val="00FB7618"/>
    <w:rsid w:val="00FC0B06"/>
    <w:rsid w:val="00FC13AB"/>
    <w:rsid w:val="00FC1C44"/>
    <w:rsid w:val="00FC1DB3"/>
    <w:rsid w:val="00FC2647"/>
    <w:rsid w:val="00FC49D1"/>
    <w:rsid w:val="00FC5F75"/>
    <w:rsid w:val="00FC774F"/>
    <w:rsid w:val="00FC7BCC"/>
    <w:rsid w:val="00FD0D61"/>
    <w:rsid w:val="00FD30E6"/>
    <w:rsid w:val="00FD5D31"/>
    <w:rsid w:val="00FD688F"/>
    <w:rsid w:val="00FD69E0"/>
    <w:rsid w:val="00FD70DE"/>
    <w:rsid w:val="00FD7381"/>
    <w:rsid w:val="00FD797E"/>
    <w:rsid w:val="00FD79CB"/>
    <w:rsid w:val="00FD7DAC"/>
    <w:rsid w:val="00FD7EB8"/>
    <w:rsid w:val="00FE05CF"/>
    <w:rsid w:val="00FE2BA3"/>
    <w:rsid w:val="00FE2F1D"/>
    <w:rsid w:val="00FE2FBC"/>
    <w:rsid w:val="00FE3B4A"/>
    <w:rsid w:val="00FE4F7F"/>
    <w:rsid w:val="00FE693F"/>
    <w:rsid w:val="00FE6DED"/>
    <w:rsid w:val="00FF0936"/>
    <w:rsid w:val="00FF1150"/>
    <w:rsid w:val="00FF2EF0"/>
    <w:rsid w:val="00FF5A0D"/>
    <w:rsid w:val="00FF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3913A"/>
  <w15:chartTrackingRefBased/>
  <w15:docId w15:val="{116C7657-266F-49FF-A07F-FE6E861C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BodyLevel1">
    <w:name w:val="BodyLevel1"/>
    <w:basedOn w:val="Normal"/>
    <w:link w:val="BodyLevel1Char"/>
    <w:rsid w:val="005935B8"/>
    <w:pPr>
      <w:overflowPunct w:val="0"/>
      <w:autoSpaceDE w:val="0"/>
      <w:autoSpaceDN w:val="0"/>
      <w:adjustRightInd w:val="0"/>
      <w:spacing w:before="160"/>
      <w:ind w:left="360"/>
      <w:textAlignment w:val="baseline"/>
    </w:pPr>
    <w:rPr>
      <w:rFonts w:ascii="Arial" w:hAnsi="Arial"/>
      <w:color w:val="000000"/>
      <w:sz w:val="22"/>
      <w:szCs w:val="20"/>
    </w:rPr>
  </w:style>
  <w:style w:type="character" w:customStyle="1" w:styleId="BodyLevel1Char">
    <w:name w:val="BodyLevel1 Char"/>
    <w:link w:val="BodyLevel1"/>
    <w:rsid w:val="005935B8"/>
    <w:rPr>
      <w:rFonts w:ascii="Arial" w:hAnsi="Arial"/>
      <w:color w:val="000000"/>
      <w:sz w:val="22"/>
      <w:lang w:val="en-US" w:eastAsia="en-US" w:bidi="ar-SA"/>
    </w:rPr>
  </w:style>
  <w:style w:type="paragraph" w:styleId="NormalWeb">
    <w:name w:val="Normal (Web)"/>
    <w:basedOn w:val="Normal"/>
    <w:uiPriority w:val="99"/>
    <w:rsid w:val="0057499A"/>
    <w:pPr>
      <w:spacing w:after="100" w:afterAutospacing="1"/>
    </w:pPr>
    <w:rPr>
      <w:rFonts w:ascii="Arial Unicode MS" w:eastAsia="Arial Unicode MS" w:hAnsi="Arial Unicode MS" w:cs="Arial Unicode MS"/>
    </w:rPr>
  </w:style>
  <w:style w:type="character" w:customStyle="1" w:styleId="bodybold1">
    <w:name w:val="bodybold1"/>
    <w:rsid w:val="006206BF"/>
    <w:rPr>
      <w:b/>
      <w:bCs/>
    </w:rPr>
  </w:style>
  <w:style w:type="paragraph" w:customStyle="1" w:styleId="BulletText1">
    <w:name w:val="Bullet Text 1"/>
    <w:basedOn w:val="Normal"/>
    <w:rsid w:val="00F170BE"/>
    <w:pPr>
      <w:numPr>
        <w:numId w:val="2"/>
      </w:numPr>
      <w:tabs>
        <w:tab w:val="left" w:pos="187"/>
      </w:tabs>
    </w:pPr>
    <w:rPr>
      <w:szCs w:val="20"/>
    </w:rPr>
  </w:style>
  <w:style w:type="paragraph" w:customStyle="1" w:styleId="BulletLevel1">
    <w:name w:val="BulletLevel1"/>
    <w:basedOn w:val="Normal"/>
    <w:rsid w:val="00F170BE"/>
    <w:pPr>
      <w:keepNext/>
      <w:numPr>
        <w:numId w:val="1"/>
      </w:numPr>
      <w:tabs>
        <w:tab w:val="left" w:pos="720"/>
        <w:tab w:val="left" w:pos="1008"/>
      </w:tabs>
      <w:overflowPunct w:val="0"/>
      <w:autoSpaceDE w:val="0"/>
      <w:autoSpaceDN w:val="0"/>
      <w:adjustRightInd w:val="0"/>
      <w:spacing w:before="120"/>
      <w:ind w:right="288"/>
      <w:textAlignment w:val="baseline"/>
    </w:pPr>
    <w:rPr>
      <w:rFonts w:ascii="Arial" w:hAnsi="Arial"/>
      <w:color w:val="000000"/>
      <w:sz w:val="22"/>
      <w:szCs w:val="20"/>
    </w:rPr>
  </w:style>
  <w:style w:type="paragraph" w:styleId="BodyTextIndent">
    <w:name w:val="Body Text Indent"/>
    <w:basedOn w:val="Normal"/>
    <w:rsid w:val="00F13693"/>
    <w:pPr>
      <w:ind w:left="2070" w:hanging="2070"/>
    </w:pPr>
    <w:rPr>
      <w:rFonts w:ascii="Arial" w:hAnsi="Arial"/>
      <w:szCs w:val="20"/>
    </w:rPr>
  </w:style>
  <w:style w:type="paragraph" w:customStyle="1" w:styleId="Default">
    <w:name w:val="Default"/>
    <w:rsid w:val="00F44E3B"/>
    <w:pPr>
      <w:widowControl w:val="0"/>
      <w:autoSpaceDE w:val="0"/>
      <w:autoSpaceDN w:val="0"/>
      <w:adjustRightInd w:val="0"/>
    </w:pPr>
    <w:rPr>
      <w:color w:val="000000"/>
      <w:sz w:val="24"/>
      <w:szCs w:val="24"/>
    </w:rPr>
  </w:style>
  <w:style w:type="paragraph" w:styleId="BalloonText">
    <w:name w:val="Balloon Text"/>
    <w:basedOn w:val="Normal"/>
    <w:semiHidden/>
    <w:rsid w:val="00A47CB1"/>
    <w:rPr>
      <w:rFonts w:ascii="Tahoma" w:hAnsi="Tahoma" w:cs="Tahoma"/>
      <w:sz w:val="16"/>
      <w:szCs w:val="16"/>
    </w:rPr>
  </w:style>
  <w:style w:type="character" w:styleId="Emphasis">
    <w:name w:val="Emphasis"/>
    <w:uiPriority w:val="20"/>
    <w:qFormat/>
    <w:rsid w:val="009B3EDF"/>
    <w:rPr>
      <w:b/>
      <w:bCs/>
      <w:i w:val="0"/>
      <w:iCs w:val="0"/>
    </w:rPr>
  </w:style>
  <w:style w:type="paragraph" w:styleId="PlainText">
    <w:name w:val="Plain Text"/>
    <w:basedOn w:val="Normal"/>
    <w:link w:val="PlainTextChar"/>
    <w:uiPriority w:val="99"/>
    <w:unhideWhenUsed/>
    <w:rsid w:val="00B56A3F"/>
    <w:rPr>
      <w:rFonts w:ascii="Consolas" w:eastAsia="Calibri" w:hAnsi="Consolas"/>
      <w:sz w:val="21"/>
      <w:szCs w:val="21"/>
      <w:lang w:val="x-none" w:eastAsia="x-none"/>
    </w:rPr>
  </w:style>
  <w:style w:type="character" w:customStyle="1" w:styleId="PlainTextChar">
    <w:name w:val="Plain Text Char"/>
    <w:link w:val="PlainText"/>
    <w:uiPriority w:val="99"/>
    <w:rsid w:val="00B56A3F"/>
    <w:rPr>
      <w:rFonts w:ascii="Consolas" w:eastAsia="Calibri" w:hAnsi="Consolas" w:cs="Times New Roman"/>
      <w:sz w:val="21"/>
      <w:szCs w:val="21"/>
    </w:rPr>
  </w:style>
  <w:style w:type="paragraph" w:styleId="Revision">
    <w:name w:val="Revision"/>
    <w:hidden/>
    <w:uiPriority w:val="99"/>
    <w:semiHidden/>
    <w:rsid w:val="00D21E42"/>
    <w:rPr>
      <w:sz w:val="24"/>
      <w:szCs w:val="24"/>
    </w:rPr>
  </w:style>
  <w:style w:type="character" w:styleId="CommentReference">
    <w:name w:val="annotation reference"/>
    <w:rsid w:val="007A7A36"/>
    <w:rPr>
      <w:sz w:val="16"/>
      <w:szCs w:val="16"/>
    </w:rPr>
  </w:style>
  <w:style w:type="paragraph" w:styleId="CommentText">
    <w:name w:val="annotation text"/>
    <w:basedOn w:val="Normal"/>
    <w:link w:val="CommentTextChar"/>
    <w:rsid w:val="007A7A36"/>
    <w:rPr>
      <w:sz w:val="20"/>
      <w:szCs w:val="20"/>
    </w:rPr>
  </w:style>
  <w:style w:type="character" w:customStyle="1" w:styleId="CommentTextChar">
    <w:name w:val="Comment Text Char"/>
    <w:basedOn w:val="DefaultParagraphFont"/>
    <w:link w:val="CommentText"/>
    <w:rsid w:val="007A7A36"/>
  </w:style>
  <w:style w:type="paragraph" w:styleId="CommentSubject">
    <w:name w:val="annotation subject"/>
    <w:basedOn w:val="CommentText"/>
    <w:next w:val="CommentText"/>
    <w:link w:val="CommentSubjectChar"/>
    <w:rsid w:val="007A7A36"/>
    <w:rPr>
      <w:b/>
      <w:bCs/>
      <w:lang w:val="x-none" w:eastAsia="x-none"/>
    </w:rPr>
  </w:style>
  <w:style w:type="character" w:customStyle="1" w:styleId="CommentSubjectChar">
    <w:name w:val="Comment Subject Char"/>
    <w:link w:val="CommentSubject"/>
    <w:rsid w:val="007A7A36"/>
    <w:rPr>
      <w:b/>
      <w:bCs/>
    </w:rPr>
  </w:style>
  <w:style w:type="paragraph" w:styleId="HTMLPreformatted">
    <w:name w:val="HTML Preformatted"/>
    <w:basedOn w:val="Normal"/>
    <w:link w:val="HTMLPreformattedChar"/>
    <w:uiPriority w:val="99"/>
    <w:unhideWhenUsed/>
    <w:rsid w:val="0034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lang w:val="x-none" w:eastAsia="x-none"/>
    </w:rPr>
  </w:style>
  <w:style w:type="character" w:customStyle="1" w:styleId="HTMLPreformattedChar">
    <w:name w:val="HTML Preformatted Char"/>
    <w:link w:val="HTMLPreformatted"/>
    <w:uiPriority w:val="99"/>
    <w:rsid w:val="00346AAA"/>
    <w:rPr>
      <w:rFonts w:ascii="Courier New" w:eastAsia="Calibri" w:hAnsi="Courier New" w:cs="Courier New"/>
    </w:rPr>
  </w:style>
  <w:style w:type="character" w:customStyle="1" w:styleId="st1">
    <w:name w:val="st1"/>
    <w:rsid w:val="007711BA"/>
    <w:rPr>
      <w:rFonts w:ascii="Times New Roman" w:hAnsi="Times New Roman" w:cs="Times New Roman" w:hint="default"/>
    </w:rPr>
  </w:style>
  <w:style w:type="paragraph" w:customStyle="1" w:styleId="Dotbullet">
    <w:name w:val="Dot bullet"/>
    <w:basedOn w:val="Normal"/>
    <w:rsid w:val="00BF39F0"/>
    <w:pPr>
      <w:widowControl w:val="0"/>
      <w:numPr>
        <w:numId w:val="5"/>
      </w:numPr>
      <w:tabs>
        <w:tab w:val="clear" w:pos="360"/>
        <w:tab w:val="num" w:pos="720"/>
      </w:tabs>
      <w:ind w:left="720"/>
    </w:pPr>
    <w:rPr>
      <w:rFonts w:ascii="Verdana" w:hAnsi="Verdana"/>
      <w:szCs w:val="20"/>
    </w:rPr>
  </w:style>
  <w:style w:type="paragraph" w:styleId="ListParagraph">
    <w:name w:val="List Paragraph"/>
    <w:basedOn w:val="Normal"/>
    <w:uiPriority w:val="34"/>
    <w:qFormat/>
    <w:rsid w:val="00294D83"/>
    <w:pPr>
      <w:ind w:left="720"/>
      <w:contextualSpacing/>
    </w:pPr>
    <w:rPr>
      <w:rFonts w:ascii="Verdana" w:eastAsia="Calibri" w:hAnsi="Verdana"/>
      <w:szCs w:val="22"/>
    </w:rPr>
  </w:style>
  <w:style w:type="character" w:customStyle="1" w:styleId="HeaderChar">
    <w:name w:val="Header Char"/>
    <w:link w:val="Header"/>
    <w:rsid w:val="0091309E"/>
    <w:rPr>
      <w:sz w:val="24"/>
      <w:szCs w:val="24"/>
    </w:rPr>
  </w:style>
  <w:style w:type="paragraph" w:customStyle="1" w:styleId="BulletText2">
    <w:name w:val="Bullet Text 2"/>
    <w:basedOn w:val="Normal"/>
    <w:rsid w:val="00EA39DB"/>
    <w:pPr>
      <w:numPr>
        <w:numId w:val="12"/>
      </w:numPr>
    </w:pPr>
    <w:rPr>
      <w:color w:val="000000"/>
      <w:szCs w:val="20"/>
    </w:rPr>
  </w:style>
  <w:style w:type="paragraph" w:customStyle="1" w:styleId="cont">
    <w:name w:val="cont"/>
    <w:basedOn w:val="Normal"/>
    <w:rsid w:val="0043478C"/>
    <w:rPr>
      <w:rFonts w:ascii="Arial" w:hAnsi="Arial" w:cs="Arial"/>
      <w:color w:val="56595C"/>
      <w:sz w:val="21"/>
      <w:szCs w:val="21"/>
    </w:rPr>
  </w:style>
  <w:style w:type="character" w:styleId="UnresolvedMention">
    <w:name w:val="Unresolved Mention"/>
    <w:uiPriority w:val="99"/>
    <w:semiHidden/>
    <w:unhideWhenUsed/>
    <w:rsid w:val="002905FA"/>
    <w:rPr>
      <w:color w:val="605E5C"/>
      <w:shd w:val="clear" w:color="auto" w:fill="E1DFDD"/>
    </w:rPr>
  </w:style>
  <w:style w:type="numbering" w:customStyle="1" w:styleId="NoList1">
    <w:name w:val="No List1"/>
    <w:next w:val="NoList"/>
    <w:uiPriority w:val="99"/>
    <w:semiHidden/>
    <w:unhideWhenUsed/>
    <w:rsid w:val="00AC0980"/>
  </w:style>
  <w:style w:type="numbering" w:customStyle="1" w:styleId="NoList2">
    <w:name w:val="No List2"/>
    <w:next w:val="NoList"/>
    <w:uiPriority w:val="99"/>
    <w:semiHidden/>
    <w:unhideWhenUsed/>
    <w:rsid w:val="00345A43"/>
  </w:style>
  <w:style w:type="character" w:customStyle="1" w:styleId="glossarylink">
    <w:name w:val="glossarylink"/>
    <w:basedOn w:val="DefaultParagraphFont"/>
    <w:rsid w:val="00931D17"/>
  </w:style>
  <w:style w:type="character" w:customStyle="1" w:styleId="jpfdse">
    <w:name w:val="jpfdse"/>
    <w:basedOn w:val="DefaultParagraphFont"/>
    <w:rsid w:val="008B6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6887">
      <w:bodyDiv w:val="1"/>
      <w:marLeft w:val="0"/>
      <w:marRight w:val="0"/>
      <w:marTop w:val="0"/>
      <w:marBottom w:val="0"/>
      <w:divBdr>
        <w:top w:val="none" w:sz="0" w:space="0" w:color="auto"/>
        <w:left w:val="none" w:sz="0" w:space="0" w:color="auto"/>
        <w:bottom w:val="none" w:sz="0" w:space="0" w:color="auto"/>
        <w:right w:val="none" w:sz="0" w:space="0" w:color="auto"/>
      </w:divBdr>
    </w:div>
    <w:div w:id="38823455">
      <w:bodyDiv w:val="1"/>
      <w:marLeft w:val="0"/>
      <w:marRight w:val="0"/>
      <w:marTop w:val="0"/>
      <w:marBottom w:val="0"/>
      <w:divBdr>
        <w:top w:val="none" w:sz="0" w:space="0" w:color="auto"/>
        <w:left w:val="none" w:sz="0" w:space="0" w:color="auto"/>
        <w:bottom w:val="none" w:sz="0" w:space="0" w:color="auto"/>
        <w:right w:val="none" w:sz="0" w:space="0" w:color="auto"/>
      </w:divBdr>
    </w:div>
    <w:div w:id="41292399">
      <w:bodyDiv w:val="1"/>
      <w:marLeft w:val="0"/>
      <w:marRight w:val="0"/>
      <w:marTop w:val="0"/>
      <w:marBottom w:val="0"/>
      <w:divBdr>
        <w:top w:val="none" w:sz="0" w:space="0" w:color="auto"/>
        <w:left w:val="none" w:sz="0" w:space="0" w:color="auto"/>
        <w:bottom w:val="none" w:sz="0" w:space="0" w:color="auto"/>
        <w:right w:val="none" w:sz="0" w:space="0" w:color="auto"/>
      </w:divBdr>
    </w:div>
    <w:div w:id="47457662">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59719191">
      <w:bodyDiv w:val="1"/>
      <w:marLeft w:val="0"/>
      <w:marRight w:val="0"/>
      <w:marTop w:val="0"/>
      <w:marBottom w:val="0"/>
      <w:divBdr>
        <w:top w:val="none" w:sz="0" w:space="0" w:color="auto"/>
        <w:left w:val="none" w:sz="0" w:space="0" w:color="auto"/>
        <w:bottom w:val="none" w:sz="0" w:space="0" w:color="auto"/>
        <w:right w:val="none" w:sz="0" w:space="0" w:color="auto"/>
      </w:divBdr>
    </w:div>
    <w:div w:id="81344439">
      <w:bodyDiv w:val="1"/>
      <w:marLeft w:val="0"/>
      <w:marRight w:val="0"/>
      <w:marTop w:val="0"/>
      <w:marBottom w:val="0"/>
      <w:divBdr>
        <w:top w:val="none" w:sz="0" w:space="0" w:color="auto"/>
        <w:left w:val="none" w:sz="0" w:space="0" w:color="auto"/>
        <w:bottom w:val="none" w:sz="0" w:space="0" w:color="auto"/>
        <w:right w:val="none" w:sz="0" w:space="0" w:color="auto"/>
      </w:divBdr>
    </w:div>
    <w:div w:id="92752790">
      <w:bodyDiv w:val="1"/>
      <w:marLeft w:val="0"/>
      <w:marRight w:val="0"/>
      <w:marTop w:val="0"/>
      <w:marBottom w:val="0"/>
      <w:divBdr>
        <w:top w:val="none" w:sz="0" w:space="0" w:color="auto"/>
        <w:left w:val="none" w:sz="0" w:space="0" w:color="auto"/>
        <w:bottom w:val="none" w:sz="0" w:space="0" w:color="auto"/>
        <w:right w:val="none" w:sz="0" w:space="0" w:color="auto"/>
      </w:divBdr>
    </w:div>
    <w:div w:id="151413387">
      <w:bodyDiv w:val="1"/>
      <w:marLeft w:val="0"/>
      <w:marRight w:val="0"/>
      <w:marTop w:val="0"/>
      <w:marBottom w:val="0"/>
      <w:divBdr>
        <w:top w:val="none" w:sz="0" w:space="0" w:color="auto"/>
        <w:left w:val="none" w:sz="0" w:space="0" w:color="auto"/>
        <w:bottom w:val="none" w:sz="0" w:space="0" w:color="auto"/>
        <w:right w:val="none" w:sz="0" w:space="0" w:color="auto"/>
      </w:divBdr>
    </w:div>
    <w:div w:id="161774530">
      <w:bodyDiv w:val="1"/>
      <w:marLeft w:val="0"/>
      <w:marRight w:val="0"/>
      <w:marTop w:val="0"/>
      <w:marBottom w:val="0"/>
      <w:divBdr>
        <w:top w:val="none" w:sz="0" w:space="0" w:color="auto"/>
        <w:left w:val="none" w:sz="0" w:space="0" w:color="auto"/>
        <w:bottom w:val="none" w:sz="0" w:space="0" w:color="auto"/>
        <w:right w:val="none" w:sz="0" w:space="0" w:color="auto"/>
      </w:divBdr>
    </w:div>
    <w:div w:id="168102620">
      <w:bodyDiv w:val="1"/>
      <w:marLeft w:val="0"/>
      <w:marRight w:val="0"/>
      <w:marTop w:val="0"/>
      <w:marBottom w:val="0"/>
      <w:divBdr>
        <w:top w:val="none" w:sz="0" w:space="0" w:color="auto"/>
        <w:left w:val="none" w:sz="0" w:space="0" w:color="auto"/>
        <w:bottom w:val="none" w:sz="0" w:space="0" w:color="auto"/>
        <w:right w:val="none" w:sz="0" w:space="0" w:color="auto"/>
      </w:divBdr>
    </w:div>
    <w:div w:id="174346038">
      <w:bodyDiv w:val="1"/>
      <w:marLeft w:val="0"/>
      <w:marRight w:val="0"/>
      <w:marTop w:val="0"/>
      <w:marBottom w:val="0"/>
      <w:divBdr>
        <w:top w:val="none" w:sz="0" w:space="0" w:color="auto"/>
        <w:left w:val="none" w:sz="0" w:space="0" w:color="auto"/>
        <w:bottom w:val="none" w:sz="0" w:space="0" w:color="auto"/>
        <w:right w:val="none" w:sz="0" w:space="0" w:color="auto"/>
      </w:divBdr>
    </w:div>
    <w:div w:id="176044608">
      <w:bodyDiv w:val="1"/>
      <w:marLeft w:val="0"/>
      <w:marRight w:val="0"/>
      <w:marTop w:val="0"/>
      <w:marBottom w:val="0"/>
      <w:divBdr>
        <w:top w:val="none" w:sz="0" w:space="0" w:color="auto"/>
        <w:left w:val="none" w:sz="0" w:space="0" w:color="auto"/>
        <w:bottom w:val="none" w:sz="0" w:space="0" w:color="auto"/>
        <w:right w:val="none" w:sz="0" w:space="0" w:color="auto"/>
      </w:divBdr>
    </w:div>
    <w:div w:id="201403943">
      <w:bodyDiv w:val="1"/>
      <w:marLeft w:val="0"/>
      <w:marRight w:val="0"/>
      <w:marTop w:val="0"/>
      <w:marBottom w:val="0"/>
      <w:divBdr>
        <w:top w:val="none" w:sz="0" w:space="0" w:color="auto"/>
        <w:left w:val="none" w:sz="0" w:space="0" w:color="auto"/>
        <w:bottom w:val="none" w:sz="0" w:space="0" w:color="auto"/>
        <w:right w:val="none" w:sz="0" w:space="0" w:color="auto"/>
      </w:divBdr>
    </w:div>
    <w:div w:id="229656158">
      <w:bodyDiv w:val="1"/>
      <w:marLeft w:val="0"/>
      <w:marRight w:val="0"/>
      <w:marTop w:val="0"/>
      <w:marBottom w:val="0"/>
      <w:divBdr>
        <w:top w:val="none" w:sz="0" w:space="0" w:color="auto"/>
        <w:left w:val="none" w:sz="0" w:space="0" w:color="auto"/>
        <w:bottom w:val="none" w:sz="0" w:space="0" w:color="auto"/>
        <w:right w:val="none" w:sz="0" w:space="0" w:color="auto"/>
      </w:divBdr>
    </w:div>
    <w:div w:id="241911002">
      <w:bodyDiv w:val="1"/>
      <w:marLeft w:val="0"/>
      <w:marRight w:val="0"/>
      <w:marTop w:val="0"/>
      <w:marBottom w:val="0"/>
      <w:divBdr>
        <w:top w:val="none" w:sz="0" w:space="0" w:color="auto"/>
        <w:left w:val="none" w:sz="0" w:space="0" w:color="auto"/>
        <w:bottom w:val="none" w:sz="0" w:space="0" w:color="auto"/>
        <w:right w:val="none" w:sz="0" w:space="0" w:color="auto"/>
      </w:divBdr>
    </w:div>
    <w:div w:id="247808284">
      <w:bodyDiv w:val="1"/>
      <w:marLeft w:val="0"/>
      <w:marRight w:val="0"/>
      <w:marTop w:val="0"/>
      <w:marBottom w:val="0"/>
      <w:divBdr>
        <w:top w:val="none" w:sz="0" w:space="0" w:color="auto"/>
        <w:left w:val="none" w:sz="0" w:space="0" w:color="auto"/>
        <w:bottom w:val="none" w:sz="0" w:space="0" w:color="auto"/>
        <w:right w:val="none" w:sz="0" w:space="0" w:color="auto"/>
      </w:divBdr>
    </w:div>
    <w:div w:id="297032567">
      <w:bodyDiv w:val="1"/>
      <w:marLeft w:val="0"/>
      <w:marRight w:val="0"/>
      <w:marTop w:val="0"/>
      <w:marBottom w:val="0"/>
      <w:divBdr>
        <w:top w:val="none" w:sz="0" w:space="0" w:color="auto"/>
        <w:left w:val="none" w:sz="0" w:space="0" w:color="auto"/>
        <w:bottom w:val="none" w:sz="0" w:space="0" w:color="auto"/>
        <w:right w:val="none" w:sz="0" w:space="0" w:color="auto"/>
      </w:divBdr>
    </w:div>
    <w:div w:id="301352985">
      <w:bodyDiv w:val="1"/>
      <w:marLeft w:val="0"/>
      <w:marRight w:val="0"/>
      <w:marTop w:val="0"/>
      <w:marBottom w:val="0"/>
      <w:divBdr>
        <w:top w:val="none" w:sz="0" w:space="0" w:color="auto"/>
        <w:left w:val="none" w:sz="0" w:space="0" w:color="auto"/>
        <w:bottom w:val="none" w:sz="0" w:space="0" w:color="auto"/>
        <w:right w:val="none" w:sz="0" w:space="0" w:color="auto"/>
      </w:divBdr>
    </w:div>
    <w:div w:id="310333452">
      <w:bodyDiv w:val="1"/>
      <w:marLeft w:val="0"/>
      <w:marRight w:val="0"/>
      <w:marTop w:val="0"/>
      <w:marBottom w:val="0"/>
      <w:divBdr>
        <w:top w:val="none" w:sz="0" w:space="0" w:color="auto"/>
        <w:left w:val="none" w:sz="0" w:space="0" w:color="auto"/>
        <w:bottom w:val="none" w:sz="0" w:space="0" w:color="auto"/>
        <w:right w:val="none" w:sz="0" w:space="0" w:color="auto"/>
      </w:divBdr>
    </w:div>
    <w:div w:id="316805165">
      <w:bodyDiv w:val="1"/>
      <w:marLeft w:val="0"/>
      <w:marRight w:val="0"/>
      <w:marTop w:val="0"/>
      <w:marBottom w:val="0"/>
      <w:divBdr>
        <w:top w:val="none" w:sz="0" w:space="0" w:color="auto"/>
        <w:left w:val="none" w:sz="0" w:space="0" w:color="auto"/>
        <w:bottom w:val="none" w:sz="0" w:space="0" w:color="auto"/>
        <w:right w:val="none" w:sz="0" w:space="0" w:color="auto"/>
      </w:divBdr>
    </w:div>
    <w:div w:id="320280588">
      <w:bodyDiv w:val="1"/>
      <w:marLeft w:val="0"/>
      <w:marRight w:val="0"/>
      <w:marTop w:val="0"/>
      <w:marBottom w:val="0"/>
      <w:divBdr>
        <w:top w:val="none" w:sz="0" w:space="0" w:color="auto"/>
        <w:left w:val="none" w:sz="0" w:space="0" w:color="auto"/>
        <w:bottom w:val="none" w:sz="0" w:space="0" w:color="auto"/>
        <w:right w:val="none" w:sz="0" w:space="0" w:color="auto"/>
      </w:divBdr>
    </w:div>
    <w:div w:id="338772158">
      <w:bodyDiv w:val="1"/>
      <w:marLeft w:val="0"/>
      <w:marRight w:val="0"/>
      <w:marTop w:val="0"/>
      <w:marBottom w:val="0"/>
      <w:divBdr>
        <w:top w:val="none" w:sz="0" w:space="0" w:color="auto"/>
        <w:left w:val="none" w:sz="0" w:space="0" w:color="auto"/>
        <w:bottom w:val="none" w:sz="0" w:space="0" w:color="auto"/>
        <w:right w:val="none" w:sz="0" w:space="0" w:color="auto"/>
      </w:divBdr>
    </w:div>
    <w:div w:id="369765934">
      <w:bodyDiv w:val="1"/>
      <w:marLeft w:val="0"/>
      <w:marRight w:val="0"/>
      <w:marTop w:val="0"/>
      <w:marBottom w:val="0"/>
      <w:divBdr>
        <w:top w:val="none" w:sz="0" w:space="0" w:color="auto"/>
        <w:left w:val="none" w:sz="0" w:space="0" w:color="auto"/>
        <w:bottom w:val="none" w:sz="0" w:space="0" w:color="auto"/>
        <w:right w:val="none" w:sz="0" w:space="0" w:color="auto"/>
      </w:divBdr>
    </w:div>
    <w:div w:id="370541526">
      <w:bodyDiv w:val="1"/>
      <w:marLeft w:val="0"/>
      <w:marRight w:val="0"/>
      <w:marTop w:val="0"/>
      <w:marBottom w:val="0"/>
      <w:divBdr>
        <w:top w:val="none" w:sz="0" w:space="0" w:color="auto"/>
        <w:left w:val="none" w:sz="0" w:space="0" w:color="auto"/>
        <w:bottom w:val="none" w:sz="0" w:space="0" w:color="auto"/>
        <w:right w:val="none" w:sz="0" w:space="0" w:color="auto"/>
      </w:divBdr>
    </w:div>
    <w:div w:id="388505934">
      <w:bodyDiv w:val="1"/>
      <w:marLeft w:val="0"/>
      <w:marRight w:val="0"/>
      <w:marTop w:val="0"/>
      <w:marBottom w:val="0"/>
      <w:divBdr>
        <w:top w:val="none" w:sz="0" w:space="0" w:color="auto"/>
        <w:left w:val="none" w:sz="0" w:space="0" w:color="auto"/>
        <w:bottom w:val="none" w:sz="0" w:space="0" w:color="auto"/>
        <w:right w:val="none" w:sz="0" w:space="0" w:color="auto"/>
      </w:divBdr>
    </w:div>
    <w:div w:id="401828600">
      <w:bodyDiv w:val="1"/>
      <w:marLeft w:val="0"/>
      <w:marRight w:val="0"/>
      <w:marTop w:val="0"/>
      <w:marBottom w:val="0"/>
      <w:divBdr>
        <w:top w:val="none" w:sz="0" w:space="0" w:color="auto"/>
        <w:left w:val="none" w:sz="0" w:space="0" w:color="auto"/>
        <w:bottom w:val="none" w:sz="0" w:space="0" w:color="auto"/>
        <w:right w:val="none" w:sz="0" w:space="0" w:color="auto"/>
      </w:divBdr>
      <w:divsChild>
        <w:div w:id="1755585528">
          <w:marLeft w:val="0"/>
          <w:marRight w:val="0"/>
          <w:marTop w:val="0"/>
          <w:marBottom w:val="0"/>
          <w:divBdr>
            <w:top w:val="none" w:sz="0" w:space="0" w:color="auto"/>
            <w:left w:val="none" w:sz="0" w:space="0" w:color="auto"/>
            <w:bottom w:val="none" w:sz="0" w:space="0" w:color="auto"/>
            <w:right w:val="none" w:sz="0" w:space="0" w:color="auto"/>
          </w:divBdr>
          <w:divsChild>
            <w:div w:id="785735369">
              <w:marLeft w:val="0"/>
              <w:marRight w:val="0"/>
              <w:marTop w:val="0"/>
              <w:marBottom w:val="0"/>
              <w:divBdr>
                <w:top w:val="none" w:sz="0" w:space="0" w:color="auto"/>
                <w:left w:val="none" w:sz="0" w:space="0" w:color="auto"/>
                <w:bottom w:val="none" w:sz="0" w:space="0" w:color="auto"/>
                <w:right w:val="none" w:sz="0" w:space="0" w:color="auto"/>
              </w:divBdr>
              <w:divsChild>
                <w:div w:id="1434326746">
                  <w:marLeft w:val="0"/>
                  <w:marRight w:val="0"/>
                  <w:marTop w:val="0"/>
                  <w:marBottom w:val="0"/>
                  <w:divBdr>
                    <w:top w:val="none" w:sz="0" w:space="0" w:color="auto"/>
                    <w:left w:val="none" w:sz="0" w:space="0" w:color="auto"/>
                    <w:bottom w:val="none" w:sz="0" w:space="0" w:color="auto"/>
                    <w:right w:val="none" w:sz="0" w:space="0" w:color="auto"/>
                  </w:divBdr>
                  <w:divsChild>
                    <w:div w:id="1634797611">
                      <w:marLeft w:val="300"/>
                      <w:marRight w:val="0"/>
                      <w:marTop w:val="0"/>
                      <w:marBottom w:val="0"/>
                      <w:divBdr>
                        <w:top w:val="none" w:sz="0" w:space="0" w:color="auto"/>
                        <w:left w:val="none" w:sz="0" w:space="0" w:color="auto"/>
                        <w:bottom w:val="none" w:sz="0" w:space="0" w:color="auto"/>
                        <w:right w:val="none" w:sz="0" w:space="0" w:color="auto"/>
                      </w:divBdr>
                      <w:divsChild>
                        <w:div w:id="180054236">
                          <w:marLeft w:val="-300"/>
                          <w:marRight w:val="0"/>
                          <w:marTop w:val="0"/>
                          <w:marBottom w:val="0"/>
                          <w:divBdr>
                            <w:top w:val="none" w:sz="0" w:space="0" w:color="auto"/>
                            <w:left w:val="none" w:sz="0" w:space="0" w:color="auto"/>
                            <w:bottom w:val="none" w:sz="0" w:space="0" w:color="auto"/>
                            <w:right w:val="none" w:sz="0" w:space="0" w:color="auto"/>
                          </w:divBdr>
                          <w:divsChild>
                            <w:div w:id="597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
    <w:div w:id="437018989">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79424902">
      <w:bodyDiv w:val="1"/>
      <w:marLeft w:val="0"/>
      <w:marRight w:val="0"/>
      <w:marTop w:val="0"/>
      <w:marBottom w:val="0"/>
      <w:divBdr>
        <w:top w:val="none" w:sz="0" w:space="0" w:color="auto"/>
        <w:left w:val="none" w:sz="0" w:space="0" w:color="auto"/>
        <w:bottom w:val="none" w:sz="0" w:space="0" w:color="auto"/>
        <w:right w:val="none" w:sz="0" w:space="0" w:color="auto"/>
      </w:divBdr>
    </w:div>
    <w:div w:id="488592370">
      <w:bodyDiv w:val="1"/>
      <w:marLeft w:val="0"/>
      <w:marRight w:val="0"/>
      <w:marTop w:val="0"/>
      <w:marBottom w:val="0"/>
      <w:divBdr>
        <w:top w:val="none" w:sz="0" w:space="0" w:color="auto"/>
        <w:left w:val="none" w:sz="0" w:space="0" w:color="auto"/>
        <w:bottom w:val="none" w:sz="0" w:space="0" w:color="auto"/>
        <w:right w:val="none" w:sz="0" w:space="0" w:color="auto"/>
      </w:divBdr>
    </w:div>
    <w:div w:id="576091505">
      <w:bodyDiv w:val="1"/>
      <w:marLeft w:val="0"/>
      <w:marRight w:val="0"/>
      <w:marTop w:val="0"/>
      <w:marBottom w:val="0"/>
      <w:divBdr>
        <w:top w:val="none" w:sz="0" w:space="0" w:color="auto"/>
        <w:left w:val="none" w:sz="0" w:space="0" w:color="auto"/>
        <w:bottom w:val="none" w:sz="0" w:space="0" w:color="auto"/>
        <w:right w:val="none" w:sz="0" w:space="0" w:color="auto"/>
      </w:divBdr>
    </w:div>
    <w:div w:id="579946794">
      <w:bodyDiv w:val="1"/>
      <w:marLeft w:val="0"/>
      <w:marRight w:val="0"/>
      <w:marTop w:val="0"/>
      <w:marBottom w:val="0"/>
      <w:divBdr>
        <w:top w:val="none" w:sz="0" w:space="0" w:color="auto"/>
        <w:left w:val="none" w:sz="0" w:space="0" w:color="auto"/>
        <w:bottom w:val="none" w:sz="0" w:space="0" w:color="auto"/>
        <w:right w:val="none" w:sz="0" w:space="0" w:color="auto"/>
      </w:divBdr>
    </w:div>
    <w:div w:id="584342329">
      <w:bodyDiv w:val="1"/>
      <w:marLeft w:val="0"/>
      <w:marRight w:val="0"/>
      <w:marTop w:val="0"/>
      <w:marBottom w:val="0"/>
      <w:divBdr>
        <w:top w:val="none" w:sz="0" w:space="0" w:color="auto"/>
        <w:left w:val="none" w:sz="0" w:space="0" w:color="auto"/>
        <w:bottom w:val="none" w:sz="0" w:space="0" w:color="auto"/>
        <w:right w:val="none" w:sz="0" w:space="0" w:color="auto"/>
      </w:divBdr>
    </w:div>
    <w:div w:id="606621695">
      <w:bodyDiv w:val="1"/>
      <w:marLeft w:val="0"/>
      <w:marRight w:val="0"/>
      <w:marTop w:val="0"/>
      <w:marBottom w:val="0"/>
      <w:divBdr>
        <w:top w:val="none" w:sz="0" w:space="0" w:color="auto"/>
        <w:left w:val="none" w:sz="0" w:space="0" w:color="auto"/>
        <w:bottom w:val="none" w:sz="0" w:space="0" w:color="auto"/>
        <w:right w:val="none" w:sz="0" w:space="0" w:color="auto"/>
      </w:divBdr>
    </w:div>
    <w:div w:id="629164299">
      <w:bodyDiv w:val="1"/>
      <w:marLeft w:val="0"/>
      <w:marRight w:val="0"/>
      <w:marTop w:val="0"/>
      <w:marBottom w:val="0"/>
      <w:divBdr>
        <w:top w:val="none" w:sz="0" w:space="0" w:color="auto"/>
        <w:left w:val="none" w:sz="0" w:space="0" w:color="auto"/>
        <w:bottom w:val="none" w:sz="0" w:space="0" w:color="auto"/>
        <w:right w:val="none" w:sz="0" w:space="0" w:color="auto"/>
      </w:divBdr>
    </w:div>
    <w:div w:id="673990746">
      <w:bodyDiv w:val="1"/>
      <w:marLeft w:val="0"/>
      <w:marRight w:val="0"/>
      <w:marTop w:val="0"/>
      <w:marBottom w:val="0"/>
      <w:divBdr>
        <w:top w:val="none" w:sz="0" w:space="0" w:color="auto"/>
        <w:left w:val="none" w:sz="0" w:space="0" w:color="auto"/>
        <w:bottom w:val="none" w:sz="0" w:space="0" w:color="auto"/>
        <w:right w:val="none" w:sz="0" w:space="0" w:color="auto"/>
      </w:divBdr>
    </w:div>
    <w:div w:id="697047074">
      <w:bodyDiv w:val="1"/>
      <w:marLeft w:val="0"/>
      <w:marRight w:val="0"/>
      <w:marTop w:val="0"/>
      <w:marBottom w:val="0"/>
      <w:divBdr>
        <w:top w:val="none" w:sz="0" w:space="0" w:color="auto"/>
        <w:left w:val="none" w:sz="0" w:space="0" w:color="auto"/>
        <w:bottom w:val="none" w:sz="0" w:space="0" w:color="auto"/>
        <w:right w:val="none" w:sz="0" w:space="0" w:color="auto"/>
      </w:divBdr>
    </w:div>
    <w:div w:id="702632269">
      <w:bodyDiv w:val="1"/>
      <w:marLeft w:val="0"/>
      <w:marRight w:val="0"/>
      <w:marTop w:val="0"/>
      <w:marBottom w:val="0"/>
      <w:divBdr>
        <w:top w:val="none" w:sz="0" w:space="0" w:color="auto"/>
        <w:left w:val="none" w:sz="0" w:space="0" w:color="auto"/>
        <w:bottom w:val="none" w:sz="0" w:space="0" w:color="auto"/>
        <w:right w:val="none" w:sz="0" w:space="0" w:color="auto"/>
      </w:divBdr>
    </w:div>
    <w:div w:id="713626555">
      <w:bodyDiv w:val="1"/>
      <w:marLeft w:val="0"/>
      <w:marRight w:val="0"/>
      <w:marTop w:val="0"/>
      <w:marBottom w:val="0"/>
      <w:divBdr>
        <w:top w:val="none" w:sz="0" w:space="0" w:color="auto"/>
        <w:left w:val="none" w:sz="0" w:space="0" w:color="auto"/>
        <w:bottom w:val="none" w:sz="0" w:space="0" w:color="auto"/>
        <w:right w:val="none" w:sz="0" w:space="0" w:color="auto"/>
      </w:divBdr>
    </w:div>
    <w:div w:id="71535656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8820941">
      <w:bodyDiv w:val="1"/>
      <w:marLeft w:val="0"/>
      <w:marRight w:val="0"/>
      <w:marTop w:val="0"/>
      <w:marBottom w:val="0"/>
      <w:divBdr>
        <w:top w:val="none" w:sz="0" w:space="0" w:color="auto"/>
        <w:left w:val="none" w:sz="0" w:space="0" w:color="auto"/>
        <w:bottom w:val="none" w:sz="0" w:space="0" w:color="auto"/>
        <w:right w:val="none" w:sz="0" w:space="0" w:color="auto"/>
      </w:divBdr>
    </w:div>
    <w:div w:id="724061636">
      <w:bodyDiv w:val="1"/>
      <w:marLeft w:val="0"/>
      <w:marRight w:val="0"/>
      <w:marTop w:val="0"/>
      <w:marBottom w:val="0"/>
      <w:divBdr>
        <w:top w:val="none" w:sz="0" w:space="0" w:color="auto"/>
        <w:left w:val="none" w:sz="0" w:space="0" w:color="auto"/>
        <w:bottom w:val="none" w:sz="0" w:space="0" w:color="auto"/>
        <w:right w:val="none" w:sz="0" w:space="0" w:color="auto"/>
      </w:divBdr>
    </w:div>
    <w:div w:id="724262068">
      <w:bodyDiv w:val="1"/>
      <w:marLeft w:val="0"/>
      <w:marRight w:val="0"/>
      <w:marTop w:val="0"/>
      <w:marBottom w:val="0"/>
      <w:divBdr>
        <w:top w:val="none" w:sz="0" w:space="0" w:color="auto"/>
        <w:left w:val="none" w:sz="0" w:space="0" w:color="auto"/>
        <w:bottom w:val="none" w:sz="0" w:space="0" w:color="auto"/>
        <w:right w:val="none" w:sz="0" w:space="0" w:color="auto"/>
      </w:divBdr>
    </w:div>
    <w:div w:id="726992008">
      <w:bodyDiv w:val="1"/>
      <w:marLeft w:val="0"/>
      <w:marRight w:val="0"/>
      <w:marTop w:val="0"/>
      <w:marBottom w:val="0"/>
      <w:divBdr>
        <w:top w:val="none" w:sz="0" w:space="0" w:color="auto"/>
        <w:left w:val="none" w:sz="0" w:space="0" w:color="auto"/>
        <w:bottom w:val="none" w:sz="0" w:space="0" w:color="auto"/>
        <w:right w:val="none" w:sz="0" w:space="0" w:color="auto"/>
      </w:divBdr>
    </w:div>
    <w:div w:id="733506164">
      <w:bodyDiv w:val="1"/>
      <w:marLeft w:val="0"/>
      <w:marRight w:val="0"/>
      <w:marTop w:val="0"/>
      <w:marBottom w:val="0"/>
      <w:divBdr>
        <w:top w:val="none" w:sz="0" w:space="0" w:color="auto"/>
        <w:left w:val="none" w:sz="0" w:space="0" w:color="auto"/>
        <w:bottom w:val="none" w:sz="0" w:space="0" w:color="auto"/>
        <w:right w:val="none" w:sz="0" w:space="0" w:color="auto"/>
      </w:divBdr>
    </w:div>
    <w:div w:id="744107306">
      <w:bodyDiv w:val="1"/>
      <w:marLeft w:val="0"/>
      <w:marRight w:val="0"/>
      <w:marTop w:val="0"/>
      <w:marBottom w:val="0"/>
      <w:divBdr>
        <w:top w:val="none" w:sz="0" w:space="0" w:color="auto"/>
        <w:left w:val="none" w:sz="0" w:space="0" w:color="auto"/>
        <w:bottom w:val="none" w:sz="0" w:space="0" w:color="auto"/>
        <w:right w:val="none" w:sz="0" w:space="0" w:color="auto"/>
      </w:divBdr>
    </w:div>
    <w:div w:id="747117461">
      <w:bodyDiv w:val="1"/>
      <w:marLeft w:val="0"/>
      <w:marRight w:val="0"/>
      <w:marTop w:val="0"/>
      <w:marBottom w:val="0"/>
      <w:divBdr>
        <w:top w:val="none" w:sz="0" w:space="0" w:color="auto"/>
        <w:left w:val="none" w:sz="0" w:space="0" w:color="auto"/>
        <w:bottom w:val="none" w:sz="0" w:space="0" w:color="auto"/>
        <w:right w:val="none" w:sz="0" w:space="0" w:color="auto"/>
      </w:divBdr>
      <w:divsChild>
        <w:div w:id="2078235238">
          <w:marLeft w:val="0"/>
          <w:marRight w:val="0"/>
          <w:marTop w:val="0"/>
          <w:marBottom w:val="0"/>
          <w:divBdr>
            <w:top w:val="none" w:sz="0" w:space="0" w:color="auto"/>
            <w:left w:val="none" w:sz="0" w:space="0" w:color="auto"/>
            <w:bottom w:val="none" w:sz="0" w:space="0" w:color="auto"/>
            <w:right w:val="none" w:sz="0" w:space="0" w:color="auto"/>
          </w:divBdr>
          <w:divsChild>
            <w:div w:id="773012284">
              <w:marLeft w:val="0"/>
              <w:marRight w:val="0"/>
              <w:marTop w:val="0"/>
              <w:marBottom w:val="0"/>
              <w:divBdr>
                <w:top w:val="none" w:sz="0" w:space="0" w:color="auto"/>
                <w:left w:val="none" w:sz="0" w:space="0" w:color="auto"/>
                <w:bottom w:val="none" w:sz="0" w:space="0" w:color="auto"/>
                <w:right w:val="none" w:sz="0" w:space="0" w:color="auto"/>
              </w:divBdr>
              <w:divsChild>
                <w:div w:id="1898274770">
                  <w:marLeft w:val="0"/>
                  <w:marRight w:val="0"/>
                  <w:marTop w:val="0"/>
                  <w:marBottom w:val="0"/>
                  <w:divBdr>
                    <w:top w:val="none" w:sz="0" w:space="0" w:color="auto"/>
                    <w:left w:val="none" w:sz="0" w:space="0" w:color="auto"/>
                    <w:bottom w:val="none" w:sz="0" w:space="0" w:color="auto"/>
                    <w:right w:val="none" w:sz="0" w:space="0" w:color="auto"/>
                  </w:divBdr>
                  <w:divsChild>
                    <w:div w:id="2005433235">
                      <w:marLeft w:val="300"/>
                      <w:marRight w:val="0"/>
                      <w:marTop w:val="0"/>
                      <w:marBottom w:val="0"/>
                      <w:divBdr>
                        <w:top w:val="none" w:sz="0" w:space="0" w:color="auto"/>
                        <w:left w:val="none" w:sz="0" w:space="0" w:color="auto"/>
                        <w:bottom w:val="none" w:sz="0" w:space="0" w:color="auto"/>
                        <w:right w:val="none" w:sz="0" w:space="0" w:color="auto"/>
                      </w:divBdr>
                      <w:divsChild>
                        <w:div w:id="863514203">
                          <w:marLeft w:val="-300"/>
                          <w:marRight w:val="0"/>
                          <w:marTop w:val="0"/>
                          <w:marBottom w:val="0"/>
                          <w:divBdr>
                            <w:top w:val="none" w:sz="0" w:space="0" w:color="auto"/>
                            <w:left w:val="none" w:sz="0" w:space="0" w:color="auto"/>
                            <w:bottom w:val="none" w:sz="0" w:space="0" w:color="auto"/>
                            <w:right w:val="none" w:sz="0" w:space="0" w:color="auto"/>
                          </w:divBdr>
                          <w:divsChild>
                            <w:div w:id="1967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9482">
      <w:bodyDiv w:val="1"/>
      <w:marLeft w:val="0"/>
      <w:marRight w:val="0"/>
      <w:marTop w:val="0"/>
      <w:marBottom w:val="0"/>
      <w:divBdr>
        <w:top w:val="none" w:sz="0" w:space="0" w:color="auto"/>
        <w:left w:val="none" w:sz="0" w:space="0" w:color="auto"/>
        <w:bottom w:val="none" w:sz="0" w:space="0" w:color="auto"/>
        <w:right w:val="none" w:sz="0" w:space="0" w:color="auto"/>
      </w:divBdr>
    </w:div>
    <w:div w:id="775637407">
      <w:bodyDiv w:val="1"/>
      <w:marLeft w:val="0"/>
      <w:marRight w:val="0"/>
      <w:marTop w:val="0"/>
      <w:marBottom w:val="0"/>
      <w:divBdr>
        <w:top w:val="none" w:sz="0" w:space="0" w:color="auto"/>
        <w:left w:val="none" w:sz="0" w:space="0" w:color="auto"/>
        <w:bottom w:val="none" w:sz="0" w:space="0" w:color="auto"/>
        <w:right w:val="none" w:sz="0" w:space="0" w:color="auto"/>
      </w:divBdr>
    </w:div>
    <w:div w:id="785662363">
      <w:bodyDiv w:val="1"/>
      <w:marLeft w:val="0"/>
      <w:marRight w:val="0"/>
      <w:marTop w:val="0"/>
      <w:marBottom w:val="0"/>
      <w:divBdr>
        <w:top w:val="none" w:sz="0" w:space="0" w:color="auto"/>
        <w:left w:val="none" w:sz="0" w:space="0" w:color="auto"/>
        <w:bottom w:val="none" w:sz="0" w:space="0" w:color="auto"/>
        <w:right w:val="none" w:sz="0" w:space="0" w:color="auto"/>
      </w:divBdr>
    </w:div>
    <w:div w:id="824664301">
      <w:bodyDiv w:val="1"/>
      <w:marLeft w:val="0"/>
      <w:marRight w:val="0"/>
      <w:marTop w:val="0"/>
      <w:marBottom w:val="0"/>
      <w:divBdr>
        <w:top w:val="none" w:sz="0" w:space="0" w:color="auto"/>
        <w:left w:val="none" w:sz="0" w:space="0" w:color="auto"/>
        <w:bottom w:val="none" w:sz="0" w:space="0" w:color="auto"/>
        <w:right w:val="none" w:sz="0" w:space="0" w:color="auto"/>
      </w:divBdr>
    </w:div>
    <w:div w:id="832188191">
      <w:bodyDiv w:val="1"/>
      <w:marLeft w:val="0"/>
      <w:marRight w:val="0"/>
      <w:marTop w:val="0"/>
      <w:marBottom w:val="0"/>
      <w:divBdr>
        <w:top w:val="none" w:sz="0" w:space="0" w:color="auto"/>
        <w:left w:val="none" w:sz="0" w:space="0" w:color="auto"/>
        <w:bottom w:val="none" w:sz="0" w:space="0" w:color="auto"/>
        <w:right w:val="none" w:sz="0" w:space="0" w:color="auto"/>
      </w:divBdr>
    </w:div>
    <w:div w:id="853960724">
      <w:bodyDiv w:val="1"/>
      <w:marLeft w:val="0"/>
      <w:marRight w:val="0"/>
      <w:marTop w:val="0"/>
      <w:marBottom w:val="0"/>
      <w:divBdr>
        <w:top w:val="none" w:sz="0" w:space="0" w:color="auto"/>
        <w:left w:val="none" w:sz="0" w:space="0" w:color="auto"/>
        <w:bottom w:val="none" w:sz="0" w:space="0" w:color="auto"/>
        <w:right w:val="none" w:sz="0" w:space="0" w:color="auto"/>
      </w:divBdr>
    </w:div>
    <w:div w:id="880095059">
      <w:bodyDiv w:val="1"/>
      <w:marLeft w:val="0"/>
      <w:marRight w:val="0"/>
      <w:marTop w:val="0"/>
      <w:marBottom w:val="0"/>
      <w:divBdr>
        <w:top w:val="none" w:sz="0" w:space="0" w:color="auto"/>
        <w:left w:val="none" w:sz="0" w:space="0" w:color="auto"/>
        <w:bottom w:val="none" w:sz="0" w:space="0" w:color="auto"/>
        <w:right w:val="none" w:sz="0" w:space="0" w:color="auto"/>
      </w:divBdr>
    </w:div>
    <w:div w:id="903223231">
      <w:bodyDiv w:val="1"/>
      <w:marLeft w:val="0"/>
      <w:marRight w:val="0"/>
      <w:marTop w:val="0"/>
      <w:marBottom w:val="0"/>
      <w:divBdr>
        <w:top w:val="none" w:sz="0" w:space="0" w:color="auto"/>
        <w:left w:val="none" w:sz="0" w:space="0" w:color="auto"/>
        <w:bottom w:val="none" w:sz="0" w:space="0" w:color="auto"/>
        <w:right w:val="none" w:sz="0" w:space="0" w:color="auto"/>
      </w:divBdr>
    </w:div>
    <w:div w:id="903879418">
      <w:bodyDiv w:val="1"/>
      <w:marLeft w:val="0"/>
      <w:marRight w:val="0"/>
      <w:marTop w:val="0"/>
      <w:marBottom w:val="0"/>
      <w:divBdr>
        <w:top w:val="none" w:sz="0" w:space="0" w:color="auto"/>
        <w:left w:val="none" w:sz="0" w:space="0" w:color="auto"/>
        <w:bottom w:val="none" w:sz="0" w:space="0" w:color="auto"/>
        <w:right w:val="none" w:sz="0" w:space="0" w:color="auto"/>
      </w:divBdr>
      <w:divsChild>
        <w:div w:id="1883713687">
          <w:marLeft w:val="0"/>
          <w:marRight w:val="0"/>
          <w:marTop w:val="0"/>
          <w:marBottom w:val="0"/>
          <w:divBdr>
            <w:top w:val="none" w:sz="0" w:space="0" w:color="auto"/>
            <w:left w:val="none" w:sz="0" w:space="0" w:color="auto"/>
            <w:bottom w:val="none" w:sz="0" w:space="0" w:color="auto"/>
            <w:right w:val="none" w:sz="0" w:space="0" w:color="auto"/>
          </w:divBdr>
          <w:divsChild>
            <w:div w:id="1308516769">
              <w:marLeft w:val="0"/>
              <w:marRight w:val="0"/>
              <w:marTop w:val="0"/>
              <w:marBottom w:val="0"/>
              <w:divBdr>
                <w:top w:val="none" w:sz="0" w:space="0" w:color="auto"/>
                <w:left w:val="none" w:sz="0" w:space="0" w:color="auto"/>
                <w:bottom w:val="none" w:sz="0" w:space="0" w:color="auto"/>
                <w:right w:val="none" w:sz="0" w:space="0" w:color="auto"/>
              </w:divBdr>
              <w:divsChild>
                <w:div w:id="1618485362">
                  <w:marLeft w:val="0"/>
                  <w:marRight w:val="0"/>
                  <w:marTop w:val="0"/>
                  <w:marBottom w:val="0"/>
                  <w:divBdr>
                    <w:top w:val="none" w:sz="0" w:space="0" w:color="auto"/>
                    <w:left w:val="none" w:sz="0" w:space="0" w:color="auto"/>
                    <w:bottom w:val="none" w:sz="0" w:space="0" w:color="auto"/>
                    <w:right w:val="none" w:sz="0" w:space="0" w:color="auto"/>
                  </w:divBdr>
                  <w:divsChild>
                    <w:div w:id="1236747588">
                      <w:marLeft w:val="300"/>
                      <w:marRight w:val="0"/>
                      <w:marTop w:val="0"/>
                      <w:marBottom w:val="0"/>
                      <w:divBdr>
                        <w:top w:val="none" w:sz="0" w:space="0" w:color="auto"/>
                        <w:left w:val="none" w:sz="0" w:space="0" w:color="auto"/>
                        <w:bottom w:val="none" w:sz="0" w:space="0" w:color="auto"/>
                        <w:right w:val="none" w:sz="0" w:space="0" w:color="auto"/>
                      </w:divBdr>
                      <w:divsChild>
                        <w:div w:id="1523934230">
                          <w:marLeft w:val="-300"/>
                          <w:marRight w:val="0"/>
                          <w:marTop w:val="0"/>
                          <w:marBottom w:val="0"/>
                          <w:divBdr>
                            <w:top w:val="none" w:sz="0" w:space="0" w:color="auto"/>
                            <w:left w:val="none" w:sz="0" w:space="0" w:color="auto"/>
                            <w:bottom w:val="none" w:sz="0" w:space="0" w:color="auto"/>
                            <w:right w:val="none" w:sz="0" w:space="0" w:color="auto"/>
                          </w:divBdr>
                          <w:divsChild>
                            <w:div w:id="211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8268">
      <w:bodyDiv w:val="1"/>
      <w:marLeft w:val="0"/>
      <w:marRight w:val="0"/>
      <w:marTop w:val="0"/>
      <w:marBottom w:val="0"/>
      <w:divBdr>
        <w:top w:val="none" w:sz="0" w:space="0" w:color="auto"/>
        <w:left w:val="none" w:sz="0" w:space="0" w:color="auto"/>
        <w:bottom w:val="none" w:sz="0" w:space="0" w:color="auto"/>
        <w:right w:val="none" w:sz="0" w:space="0" w:color="auto"/>
      </w:divBdr>
    </w:div>
    <w:div w:id="909467363">
      <w:bodyDiv w:val="1"/>
      <w:marLeft w:val="0"/>
      <w:marRight w:val="0"/>
      <w:marTop w:val="0"/>
      <w:marBottom w:val="0"/>
      <w:divBdr>
        <w:top w:val="none" w:sz="0" w:space="0" w:color="auto"/>
        <w:left w:val="none" w:sz="0" w:space="0" w:color="auto"/>
        <w:bottom w:val="none" w:sz="0" w:space="0" w:color="auto"/>
        <w:right w:val="none" w:sz="0" w:space="0" w:color="auto"/>
      </w:divBdr>
    </w:div>
    <w:div w:id="942569103">
      <w:bodyDiv w:val="1"/>
      <w:marLeft w:val="0"/>
      <w:marRight w:val="0"/>
      <w:marTop w:val="0"/>
      <w:marBottom w:val="0"/>
      <w:divBdr>
        <w:top w:val="none" w:sz="0" w:space="0" w:color="auto"/>
        <w:left w:val="none" w:sz="0" w:space="0" w:color="auto"/>
        <w:bottom w:val="none" w:sz="0" w:space="0" w:color="auto"/>
        <w:right w:val="none" w:sz="0" w:space="0" w:color="auto"/>
      </w:divBdr>
    </w:div>
    <w:div w:id="949581289">
      <w:bodyDiv w:val="1"/>
      <w:marLeft w:val="0"/>
      <w:marRight w:val="0"/>
      <w:marTop w:val="0"/>
      <w:marBottom w:val="0"/>
      <w:divBdr>
        <w:top w:val="none" w:sz="0" w:space="0" w:color="auto"/>
        <w:left w:val="none" w:sz="0" w:space="0" w:color="auto"/>
        <w:bottom w:val="none" w:sz="0" w:space="0" w:color="auto"/>
        <w:right w:val="none" w:sz="0" w:space="0" w:color="auto"/>
      </w:divBdr>
    </w:div>
    <w:div w:id="954749172">
      <w:bodyDiv w:val="1"/>
      <w:marLeft w:val="0"/>
      <w:marRight w:val="0"/>
      <w:marTop w:val="0"/>
      <w:marBottom w:val="0"/>
      <w:divBdr>
        <w:top w:val="none" w:sz="0" w:space="0" w:color="auto"/>
        <w:left w:val="none" w:sz="0" w:space="0" w:color="auto"/>
        <w:bottom w:val="none" w:sz="0" w:space="0" w:color="auto"/>
        <w:right w:val="none" w:sz="0" w:space="0" w:color="auto"/>
      </w:divBdr>
    </w:div>
    <w:div w:id="956760858">
      <w:bodyDiv w:val="1"/>
      <w:marLeft w:val="0"/>
      <w:marRight w:val="0"/>
      <w:marTop w:val="0"/>
      <w:marBottom w:val="0"/>
      <w:divBdr>
        <w:top w:val="none" w:sz="0" w:space="0" w:color="auto"/>
        <w:left w:val="none" w:sz="0" w:space="0" w:color="auto"/>
        <w:bottom w:val="none" w:sz="0" w:space="0" w:color="auto"/>
        <w:right w:val="none" w:sz="0" w:space="0" w:color="auto"/>
      </w:divBdr>
    </w:div>
    <w:div w:id="965501782">
      <w:bodyDiv w:val="1"/>
      <w:marLeft w:val="0"/>
      <w:marRight w:val="0"/>
      <w:marTop w:val="0"/>
      <w:marBottom w:val="0"/>
      <w:divBdr>
        <w:top w:val="none" w:sz="0" w:space="0" w:color="auto"/>
        <w:left w:val="none" w:sz="0" w:space="0" w:color="auto"/>
        <w:bottom w:val="none" w:sz="0" w:space="0" w:color="auto"/>
        <w:right w:val="none" w:sz="0" w:space="0" w:color="auto"/>
      </w:divBdr>
    </w:div>
    <w:div w:id="1004091473">
      <w:bodyDiv w:val="1"/>
      <w:marLeft w:val="0"/>
      <w:marRight w:val="0"/>
      <w:marTop w:val="0"/>
      <w:marBottom w:val="0"/>
      <w:divBdr>
        <w:top w:val="none" w:sz="0" w:space="0" w:color="auto"/>
        <w:left w:val="none" w:sz="0" w:space="0" w:color="auto"/>
        <w:bottom w:val="none" w:sz="0" w:space="0" w:color="auto"/>
        <w:right w:val="none" w:sz="0" w:space="0" w:color="auto"/>
      </w:divBdr>
    </w:div>
    <w:div w:id="1043871919">
      <w:bodyDiv w:val="1"/>
      <w:marLeft w:val="0"/>
      <w:marRight w:val="0"/>
      <w:marTop w:val="0"/>
      <w:marBottom w:val="0"/>
      <w:divBdr>
        <w:top w:val="none" w:sz="0" w:space="0" w:color="auto"/>
        <w:left w:val="none" w:sz="0" w:space="0" w:color="auto"/>
        <w:bottom w:val="none" w:sz="0" w:space="0" w:color="auto"/>
        <w:right w:val="none" w:sz="0" w:space="0" w:color="auto"/>
      </w:divBdr>
    </w:div>
    <w:div w:id="1052313232">
      <w:bodyDiv w:val="1"/>
      <w:marLeft w:val="0"/>
      <w:marRight w:val="0"/>
      <w:marTop w:val="0"/>
      <w:marBottom w:val="0"/>
      <w:divBdr>
        <w:top w:val="none" w:sz="0" w:space="0" w:color="auto"/>
        <w:left w:val="none" w:sz="0" w:space="0" w:color="auto"/>
        <w:bottom w:val="none" w:sz="0" w:space="0" w:color="auto"/>
        <w:right w:val="none" w:sz="0" w:space="0" w:color="auto"/>
      </w:divBdr>
      <w:divsChild>
        <w:div w:id="114568828">
          <w:marLeft w:val="0"/>
          <w:marRight w:val="0"/>
          <w:marTop w:val="0"/>
          <w:marBottom w:val="0"/>
          <w:divBdr>
            <w:top w:val="none" w:sz="0" w:space="0" w:color="auto"/>
            <w:left w:val="none" w:sz="0" w:space="0" w:color="auto"/>
            <w:bottom w:val="none" w:sz="0" w:space="0" w:color="auto"/>
            <w:right w:val="none" w:sz="0" w:space="0" w:color="auto"/>
          </w:divBdr>
          <w:divsChild>
            <w:div w:id="1107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051">
      <w:bodyDiv w:val="1"/>
      <w:marLeft w:val="0"/>
      <w:marRight w:val="0"/>
      <w:marTop w:val="0"/>
      <w:marBottom w:val="0"/>
      <w:divBdr>
        <w:top w:val="none" w:sz="0" w:space="0" w:color="auto"/>
        <w:left w:val="none" w:sz="0" w:space="0" w:color="auto"/>
        <w:bottom w:val="none" w:sz="0" w:space="0" w:color="auto"/>
        <w:right w:val="none" w:sz="0" w:space="0" w:color="auto"/>
      </w:divBdr>
    </w:div>
    <w:div w:id="1069309060">
      <w:bodyDiv w:val="1"/>
      <w:marLeft w:val="0"/>
      <w:marRight w:val="0"/>
      <w:marTop w:val="0"/>
      <w:marBottom w:val="0"/>
      <w:divBdr>
        <w:top w:val="none" w:sz="0" w:space="0" w:color="auto"/>
        <w:left w:val="none" w:sz="0" w:space="0" w:color="auto"/>
        <w:bottom w:val="none" w:sz="0" w:space="0" w:color="auto"/>
        <w:right w:val="none" w:sz="0" w:space="0" w:color="auto"/>
      </w:divBdr>
    </w:div>
    <w:div w:id="1073577077">
      <w:bodyDiv w:val="1"/>
      <w:marLeft w:val="0"/>
      <w:marRight w:val="0"/>
      <w:marTop w:val="0"/>
      <w:marBottom w:val="0"/>
      <w:divBdr>
        <w:top w:val="none" w:sz="0" w:space="0" w:color="auto"/>
        <w:left w:val="none" w:sz="0" w:space="0" w:color="auto"/>
        <w:bottom w:val="none" w:sz="0" w:space="0" w:color="auto"/>
        <w:right w:val="none" w:sz="0" w:space="0" w:color="auto"/>
      </w:divBdr>
    </w:div>
    <w:div w:id="1096973704">
      <w:bodyDiv w:val="1"/>
      <w:marLeft w:val="0"/>
      <w:marRight w:val="0"/>
      <w:marTop w:val="0"/>
      <w:marBottom w:val="0"/>
      <w:divBdr>
        <w:top w:val="none" w:sz="0" w:space="0" w:color="auto"/>
        <w:left w:val="none" w:sz="0" w:space="0" w:color="auto"/>
        <w:bottom w:val="none" w:sz="0" w:space="0" w:color="auto"/>
        <w:right w:val="none" w:sz="0" w:space="0" w:color="auto"/>
      </w:divBdr>
    </w:div>
    <w:div w:id="1107576725">
      <w:bodyDiv w:val="1"/>
      <w:marLeft w:val="0"/>
      <w:marRight w:val="0"/>
      <w:marTop w:val="0"/>
      <w:marBottom w:val="0"/>
      <w:divBdr>
        <w:top w:val="none" w:sz="0" w:space="0" w:color="auto"/>
        <w:left w:val="none" w:sz="0" w:space="0" w:color="auto"/>
        <w:bottom w:val="none" w:sz="0" w:space="0" w:color="auto"/>
        <w:right w:val="none" w:sz="0" w:space="0" w:color="auto"/>
      </w:divBdr>
    </w:div>
    <w:div w:id="1124422924">
      <w:bodyDiv w:val="1"/>
      <w:marLeft w:val="0"/>
      <w:marRight w:val="0"/>
      <w:marTop w:val="0"/>
      <w:marBottom w:val="0"/>
      <w:divBdr>
        <w:top w:val="none" w:sz="0" w:space="0" w:color="auto"/>
        <w:left w:val="none" w:sz="0" w:space="0" w:color="auto"/>
        <w:bottom w:val="none" w:sz="0" w:space="0" w:color="auto"/>
        <w:right w:val="none" w:sz="0" w:space="0" w:color="auto"/>
      </w:divBdr>
    </w:div>
    <w:div w:id="1125149723">
      <w:bodyDiv w:val="1"/>
      <w:marLeft w:val="0"/>
      <w:marRight w:val="0"/>
      <w:marTop w:val="0"/>
      <w:marBottom w:val="0"/>
      <w:divBdr>
        <w:top w:val="none" w:sz="0" w:space="0" w:color="auto"/>
        <w:left w:val="none" w:sz="0" w:space="0" w:color="auto"/>
        <w:bottom w:val="none" w:sz="0" w:space="0" w:color="auto"/>
        <w:right w:val="none" w:sz="0" w:space="0" w:color="auto"/>
      </w:divBdr>
    </w:div>
    <w:div w:id="1129930326">
      <w:bodyDiv w:val="1"/>
      <w:marLeft w:val="0"/>
      <w:marRight w:val="0"/>
      <w:marTop w:val="0"/>
      <w:marBottom w:val="0"/>
      <w:divBdr>
        <w:top w:val="none" w:sz="0" w:space="0" w:color="auto"/>
        <w:left w:val="none" w:sz="0" w:space="0" w:color="auto"/>
        <w:bottom w:val="none" w:sz="0" w:space="0" w:color="auto"/>
        <w:right w:val="none" w:sz="0" w:space="0" w:color="auto"/>
      </w:divBdr>
    </w:div>
    <w:div w:id="1145583920">
      <w:bodyDiv w:val="1"/>
      <w:marLeft w:val="0"/>
      <w:marRight w:val="0"/>
      <w:marTop w:val="0"/>
      <w:marBottom w:val="0"/>
      <w:divBdr>
        <w:top w:val="none" w:sz="0" w:space="0" w:color="auto"/>
        <w:left w:val="none" w:sz="0" w:space="0" w:color="auto"/>
        <w:bottom w:val="none" w:sz="0" w:space="0" w:color="auto"/>
        <w:right w:val="none" w:sz="0" w:space="0" w:color="auto"/>
      </w:divBdr>
    </w:div>
    <w:div w:id="1146123069">
      <w:bodyDiv w:val="1"/>
      <w:marLeft w:val="0"/>
      <w:marRight w:val="0"/>
      <w:marTop w:val="0"/>
      <w:marBottom w:val="0"/>
      <w:divBdr>
        <w:top w:val="none" w:sz="0" w:space="0" w:color="auto"/>
        <w:left w:val="none" w:sz="0" w:space="0" w:color="auto"/>
        <w:bottom w:val="none" w:sz="0" w:space="0" w:color="auto"/>
        <w:right w:val="none" w:sz="0" w:space="0" w:color="auto"/>
      </w:divBdr>
    </w:div>
    <w:div w:id="1155681591">
      <w:bodyDiv w:val="1"/>
      <w:marLeft w:val="0"/>
      <w:marRight w:val="0"/>
      <w:marTop w:val="0"/>
      <w:marBottom w:val="0"/>
      <w:divBdr>
        <w:top w:val="none" w:sz="0" w:space="0" w:color="auto"/>
        <w:left w:val="none" w:sz="0" w:space="0" w:color="auto"/>
        <w:bottom w:val="none" w:sz="0" w:space="0" w:color="auto"/>
        <w:right w:val="none" w:sz="0" w:space="0" w:color="auto"/>
      </w:divBdr>
    </w:div>
    <w:div w:id="1171944563">
      <w:bodyDiv w:val="1"/>
      <w:marLeft w:val="0"/>
      <w:marRight w:val="0"/>
      <w:marTop w:val="0"/>
      <w:marBottom w:val="0"/>
      <w:divBdr>
        <w:top w:val="none" w:sz="0" w:space="0" w:color="auto"/>
        <w:left w:val="none" w:sz="0" w:space="0" w:color="auto"/>
        <w:bottom w:val="none" w:sz="0" w:space="0" w:color="auto"/>
        <w:right w:val="none" w:sz="0" w:space="0" w:color="auto"/>
      </w:divBdr>
    </w:div>
    <w:div w:id="1177386465">
      <w:bodyDiv w:val="1"/>
      <w:marLeft w:val="0"/>
      <w:marRight w:val="0"/>
      <w:marTop w:val="0"/>
      <w:marBottom w:val="0"/>
      <w:divBdr>
        <w:top w:val="none" w:sz="0" w:space="0" w:color="auto"/>
        <w:left w:val="none" w:sz="0" w:space="0" w:color="auto"/>
        <w:bottom w:val="none" w:sz="0" w:space="0" w:color="auto"/>
        <w:right w:val="none" w:sz="0" w:space="0" w:color="auto"/>
      </w:divBdr>
    </w:div>
    <w:div w:id="1212232146">
      <w:bodyDiv w:val="1"/>
      <w:marLeft w:val="0"/>
      <w:marRight w:val="0"/>
      <w:marTop w:val="0"/>
      <w:marBottom w:val="0"/>
      <w:divBdr>
        <w:top w:val="none" w:sz="0" w:space="0" w:color="auto"/>
        <w:left w:val="none" w:sz="0" w:space="0" w:color="auto"/>
        <w:bottom w:val="none" w:sz="0" w:space="0" w:color="auto"/>
        <w:right w:val="none" w:sz="0" w:space="0" w:color="auto"/>
      </w:divBdr>
    </w:div>
    <w:div w:id="1214587286">
      <w:bodyDiv w:val="1"/>
      <w:marLeft w:val="0"/>
      <w:marRight w:val="0"/>
      <w:marTop w:val="0"/>
      <w:marBottom w:val="0"/>
      <w:divBdr>
        <w:top w:val="none" w:sz="0" w:space="0" w:color="auto"/>
        <w:left w:val="none" w:sz="0" w:space="0" w:color="auto"/>
        <w:bottom w:val="none" w:sz="0" w:space="0" w:color="auto"/>
        <w:right w:val="none" w:sz="0" w:space="0" w:color="auto"/>
      </w:divBdr>
    </w:div>
    <w:div w:id="1224364209">
      <w:bodyDiv w:val="1"/>
      <w:marLeft w:val="0"/>
      <w:marRight w:val="0"/>
      <w:marTop w:val="0"/>
      <w:marBottom w:val="0"/>
      <w:divBdr>
        <w:top w:val="none" w:sz="0" w:space="0" w:color="auto"/>
        <w:left w:val="none" w:sz="0" w:space="0" w:color="auto"/>
        <w:bottom w:val="none" w:sz="0" w:space="0" w:color="auto"/>
        <w:right w:val="none" w:sz="0" w:space="0" w:color="auto"/>
      </w:divBdr>
    </w:div>
    <w:div w:id="1225027144">
      <w:bodyDiv w:val="1"/>
      <w:marLeft w:val="0"/>
      <w:marRight w:val="0"/>
      <w:marTop w:val="0"/>
      <w:marBottom w:val="0"/>
      <w:divBdr>
        <w:top w:val="none" w:sz="0" w:space="0" w:color="auto"/>
        <w:left w:val="none" w:sz="0" w:space="0" w:color="auto"/>
        <w:bottom w:val="none" w:sz="0" w:space="0" w:color="auto"/>
        <w:right w:val="none" w:sz="0" w:space="0" w:color="auto"/>
      </w:divBdr>
    </w:div>
    <w:div w:id="1228685849">
      <w:bodyDiv w:val="1"/>
      <w:marLeft w:val="0"/>
      <w:marRight w:val="0"/>
      <w:marTop w:val="0"/>
      <w:marBottom w:val="0"/>
      <w:divBdr>
        <w:top w:val="none" w:sz="0" w:space="0" w:color="auto"/>
        <w:left w:val="none" w:sz="0" w:space="0" w:color="auto"/>
        <w:bottom w:val="none" w:sz="0" w:space="0" w:color="auto"/>
        <w:right w:val="none" w:sz="0" w:space="0" w:color="auto"/>
      </w:divBdr>
    </w:div>
    <w:div w:id="1251426195">
      <w:bodyDiv w:val="1"/>
      <w:marLeft w:val="0"/>
      <w:marRight w:val="0"/>
      <w:marTop w:val="0"/>
      <w:marBottom w:val="0"/>
      <w:divBdr>
        <w:top w:val="none" w:sz="0" w:space="0" w:color="auto"/>
        <w:left w:val="none" w:sz="0" w:space="0" w:color="auto"/>
        <w:bottom w:val="none" w:sz="0" w:space="0" w:color="auto"/>
        <w:right w:val="none" w:sz="0" w:space="0" w:color="auto"/>
      </w:divBdr>
    </w:div>
    <w:div w:id="1258488679">
      <w:bodyDiv w:val="1"/>
      <w:marLeft w:val="0"/>
      <w:marRight w:val="0"/>
      <w:marTop w:val="0"/>
      <w:marBottom w:val="0"/>
      <w:divBdr>
        <w:top w:val="none" w:sz="0" w:space="0" w:color="auto"/>
        <w:left w:val="none" w:sz="0" w:space="0" w:color="auto"/>
        <w:bottom w:val="none" w:sz="0" w:space="0" w:color="auto"/>
        <w:right w:val="none" w:sz="0" w:space="0" w:color="auto"/>
      </w:divBdr>
    </w:div>
    <w:div w:id="1298800846">
      <w:bodyDiv w:val="1"/>
      <w:marLeft w:val="0"/>
      <w:marRight w:val="0"/>
      <w:marTop w:val="0"/>
      <w:marBottom w:val="0"/>
      <w:divBdr>
        <w:top w:val="none" w:sz="0" w:space="0" w:color="auto"/>
        <w:left w:val="none" w:sz="0" w:space="0" w:color="auto"/>
        <w:bottom w:val="none" w:sz="0" w:space="0" w:color="auto"/>
        <w:right w:val="none" w:sz="0" w:space="0" w:color="auto"/>
      </w:divBdr>
    </w:div>
    <w:div w:id="1332836362">
      <w:bodyDiv w:val="1"/>
      <w:marLeft w:val="0"/>
      <w:marRight w:val="0"/>
      <w:marTop w:val="0"/>
      <w:marBottom w:val="0"/>
      <w:divBdr>
        <w:top w:val="none" w:sz="0" w:space="0" w:color="auto"/>
        <w:left w:val="none" w:sz="0" w:space="0" w:color="auto"/>
        <w:bottom w:val="none" w:sz="0" w:space="0" w:color="auto"/>
        <w:right w:val="none" w:sz="0" w:space="0" w:color="auto"/>
      </w:divBdr>
    </w:div>
    <w:div w:id="1348406466">
      <w:bodyDiv w:val="1"/>
      <w:marLeft w:val="0"/>
      <w:marRight w:val="0"/>
      <w:marTop w:val="0"/>
      <w:marBottom w:val="0"/>
      <w:divBdr>
        <w:top w:val="none" w:sz="0" w:space="0" w:color="auto"/>
        <w:left w:val="none" w:sz="0" w:space="0" w:color="auto"/>
        <w:bottom w:val="none" w:sz="0" w:space="0" w:color="auto"/>
        <w:right w:val="none" w:sz="0" w:space="0" w:color="auto"/>
      </w:divBdr>
    </w:div>
    <w:div w:id="1394154376">
      <w:bodyDiv w:val="1"/>
      <w:marLeft w:val="0"/>
      <w:marRight w:val="0"/>
      <w:marTop w:val="0"/>
      <w:marBottom w:val="0"/>
      <w:divBdr>
        <w:top w:val="none" w:sz="0" w:space="0" w:color="auto"/>
        <w:left w:val="none" w:sz="0" w:space="0" w:color="auto"/>
        <w:bottom w:val="none" w:sz="0" w:space="0" w:color="auto"/>
        <w:right w:val="none" w:sz="0" w:space="0" w:color="auto"/>
      </w:divBdr>
    </w:div>
    <w:div w:id="1409771413">
      <w:bodyDiv w:val="1"/>
      <w:marLeft w:val="0"/>
      <w:marRight w:val="0"/>
      <w:marTop w:val="0"/>
      <w:marBottom w:val="0"/>
      <w:divBdr>
        <w:top w:val="none" w:sz="0" w:space="0" w:color="auto"/>
        <w:left w:val="none" w:sz="0" w:space="0" w:color="auto"/>
        <w:bottom w:val="none" w:sz="0" w:space="0" w:color="auto"/>
        <w:right w:val="none" w:sz="0" w:space="0" w:color="auto"/>
      </w:divBdr>
    </w:div>
    <w:div w:id="1435860499">
      <w:bodyDiv w:val="1"/>
      <w:marLeft w:val="0"/>
      <w:marRight w:val="0"/>
      <w:marTop w:val="0"/>
      <w:marBottom w:val="0"/>
      <w:divBdr>
        <w:top w:val="none" w:sz="0" w:space="0" w:color="auto"/>
        <w:left w:val="none" w:sz="0" w:space="0" w:color="auto"/>
        <w:bottom w:val="none" w:sz="0" w:space="0" w:color="auto"/>
        <w:right w:val="none" w:sz="0" w:space="0" w:color="auto"/>
      </w:divBdr>
    </w:div>
    <w:div w:id="1451902808">
      <w:bodyDiv w:val="1"/>
      <w:marLeft w:val="0"/>
      <w:marRight w:val="0"/>
      <w:marTop w:val="0"/>
      <w:marBottom w:val="0"/>
      <w:divBdr>
        <w:top w:val="none" w:sz="0" w:space="0" w:color="auto"/>
        <w:left w:val="none" w:sz="0" w:space="0" w:color="auto"/>
        <w:bottom w:val="none" w:sz="0" w:space="0" w:color="auto"/>
        <w:right w:val="none" w:sz="0" w:space="0" w:color="auto"/>
      </w:divBdr>
    </w:div>
    <w:div w:id="1478104544">
      <w:bodyDiv w:val="1"/>
      <w:marLeft w:val="0"/>
      <w:marRight w:val="0"/>
      <w:marTop w:val="0"/>
      <w:marBottom w:val="0"/>
      <w:divBdr>
        <w:top w:val="none" w:sz="0" w:space="0" w:color="auto"/>
        <w:left w:val="none" w:sz="0" w:space="0" w:color="auto"/>
        <w:bottom w:val="none" w:sz="0" w:space="0" w:color="auto"/>
        <w:right w:val="none" w:sz="0" w:space="0" w:color="auto"/>
      </w:divBdr>
    </w:div>
    <w:div w:id="1498810202">
      <w:bodyDiv w:val="1"/>
      <w:marLeft w:val="0"/>
      <w:marRight w:val="0"/>
      <w:marTop w:val="0"/>
      <w:marBottom w:val="0"/>
      <w:divBdr>
        <w:top w:val="none" w:sz="0" w:space="0" w:color="auto"/>
        <w:left w:val="none" w:sz="0" w:space="0" w:color="auto"/>
        <w:bottom w:val="none" w:sz="0" w:space="0" w:color="auto"/>
        <w:right w:val="none" w:sz="0" w:space="0" w:color="auto"/>
      </w:divBdr>
    </w:div>
    <w:div w:id="151259870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571417">
      <w:bodyDiv w:val="1"/>
      <w:marLeft w:val="0"/>
      <w:marRight w:val="0"/>
      <w:marTop w:val="0"/>
      <w:marBottom w:val="0"/>
      <w:divBdr>
        <w:top w:val="none" w:sz="0" w:space="0" w:color="auto"/>
        <w:left w:val="none" w:sz="0" w:space="0" w:color="auto"/>
        <w:bottom w:val="none" w:sz="0" w:space="0" w:color="auto"/>
        <w:right w:val="none" w:sz="0" w:space="0" w:color="auto"/>
      </w:divBdr>
    </w:div>
    <w:div w:id="1537964359">
      <w:bodyDiv w:val="1"/>
      <w:marLeft w:val="0"/>
      <w:marRight w:val="0"/>
      <w:marTop w:val="0"/>
      <w:marBottom w:val="0"/>
      <w:divBdr>
        <w:top w:val="none" w:sz="0" w:space="0" w:color="auto"/>
        <w:left w:val="none" w:sz="0" w:space="0" w:color="auto"/>
        <w:bottom w:val="none" w:sz="0" w:space="0" w:color="auto"/>
        <w:right w:val="none" w:sz="0" w:space="0" w:color="auto"/>
      </w:divBdr>
    </w:div>
    <w:div w:id="1555120362">
      <w:bodyDiv w:val="1"/>
      <w:marLeft w:val="0"/>
      <w:marRight w:val="0"/>
      <w:marTop w:val="0"/>
      <w:marBottom w:val="0"/>
      <w:divBdr>
        <w:top w:val="none" w:sz="0" w:space="0" w:color="auto"/>
        <w:left w:val="none" w:sz="0" w:space="0" w:color="auto"/>
        <w:bottom w:val="none" w:sz="0" w:space="0" w:color="auto"/>
        <w:right w:val="none" w:sz="0" w:space="0" w:color="auto"/>
      </w:divBdr>
    </w:div>
    <w:div w:id="1565140163">
      <w:bodyDiv w:val="1"/>
      <w:marLeft w:val="0"/>
      <w:marRight w:val="0"/>
      <w:marTop w:val="0"/>
      <w:marBottom w:val="0"/>
      <w:divBdr>
        <w:top w:val="none" w:sz="0" w:space="0" w:color="auto"/>
        <w:left w:val="none" w:sz="0" w:space="0" w:color="auto"/>
        <w:bottom w:val="none" w:sz="0" w:space="0" w:color="auto"/>
        <w:right w:val="none" w:sz="0" w:space="0" w:color="auto"/>
      </w:divBdr>
    </w:div>
    <w:div w:id="1594628360">
      <w:bodyDiv w:val="1"/>
      <w:marLeft w:val="0"/>
      <w:marRight w:val="0"/>
      <w:marTop w:val="0"/>
      <w:marBottom w:val="0"/>
      <w:divBdr>
        <w:top w:val="none" w:sz="0" w:space="0" w:color="auto"/>
        <w:left w:val="none" w:sz="0" w:space="0" w:color="auto"/>
        <w:bottom w:val="none" w:sz="0" w:space="0" w:color="auto"/>
        <w:right w:val="none" w:sz="0" w:space="0" w:color="auto"/>
      </w:divBdr>
    </w:div>
    <w:div w:id="1642153954">
      <w:bodyDiv w:val="1"/>
      <w:marLeft w:val="0"/>
      <w:marRight w:val="0"/>
      <w:marTop w:val="0"/>
      <w:marBottom w:val="0"/>
      <w:divBdr>
        <w:top w:val="none" w:sz="0" w:space="0" w:color="auto"/>
        <w:left w:val="none" w:sz="0" w:space="0" w:color="auto"/>
        <w:bottom w:val="none" w:sz="0" w:space="0" w:color="auto"/>
        <w:right w:val="none" w:sz="0" w:space="0" w:color="auto"/>
      </w:divBdr>
    </w:div>
    <w:div w:id="1644578076">
      <w:bodyDiv w:val="1"/>
      <w:marLeft w:val="0"/>
      <w:marRight w:val="0"/>
      <w:marTop w:val="0"/>
      <w:marBottom w:val="0"/>
      <w:divBdr>
        <w:top w:val="none" w:sz="0" w:space="0" w:color="auto"/>
        <w:left w:val="none" w:sz="0" w:space="0" w:color="auto"/>
        <w:bottom w:val="none" w:sz="0" w:space="0" w:color="auto"/>
        <w:right w:val="none" w:sz="0" w:space="0" w:color="auto"/>
      </w:divBdr>
    </w:div>
    <w:div w:id="1647389448">
      <w:bodyDiv w:val="1"/>
      <w:marLeft w:val="0"/>
      <w:marRight w:val="0"/>
      <w:marTop w:val="0"/>
      <w:marBottom w:val="0"/>
      <w:divBdr>
        <w:top w:val="none" w:sz="0" w:space="0" w:color="auto"/>
        <w:left w:val="none" w:sz="0" w:space="0" w:color="auto"/>
        <w:bottom w:val="none" w:sz="0" w:space="0" w:color="auto"/>
        <w:right w:val="none" w:sz="0" w:space="0" w:color="auto"/>
      </w:divBdr>
    </w:div>
    <w:div w:id="1654677119">
      <w:bodyDiv w:val="1"/>
      <w:marLeft w:val="0"/>
      <w:marRight w:val="0"/>
      <w:marTop w:val="0"/>
      <w:marBottom w:val="0"/>
      <w:divBdr>
        <w:top w:val="none" w:sz="0" w:space="0" w:color="auto"/>
        <w:left w:val="none" w:sz="0" w:space="0" w:color="auto"/>
        <w:bottom w:val="none" w:sz="0" w:space="0" w:color="auto"/>
        <w:right w:val="none" w:sz="0" w:space="0" w:color="auto"/>
      </w:divBdr>
    </w:div>
    <w:div w:id="1668049837">
      <w:bodyDiv w:val="1"/>
      <w:marLeft w:val="0"/>
      <w:marRight w:val="0"/>
      <w:marTop w:val="0"/>
      <w:marBottom w:val="0"/>
      <w:divBdr>
        <w:top w:val="none" w:sz="0" w:space="0" w:color="auto"/>
        <w:left w:val="none" w:sz="0" w:space="0" w:color="auto"/>
        <w:bottom w:val="none" w:sz="0" w:space="0" w:color="auto"/>
        <w:right w:val="none" w:sz="0" w:space="0" w:color="auto"/>
      </w:divBdr>
    </w:div>
    <w:div w:id="1679573428">
      <w:bodyDiv w:val="1"/>
      <w:marLeft w:val="0"/>
      <w:marRight w:val="0"/>
      <w:marTop w:val="0"/>
      <w:marBottom w:val="0"/>
      <w:divBdr>
        <w:top w:val="none" w:sz="0" w:space="0" w:color="auto"/>
        <w:left w:val="none" w:sz="0" w:space="0" w:color="auto"/>
        <w:bottom w:val="none" w:sz="0" w:space="0" w:color="auto"/>
        <w:right w:val="none" w:sz="0" w:space="0" w:color="auto"/>
      </w:divBdr>
    </w:div>
    <w:div w:id="1680694166">
      <w:bodyDiv w:val="1"/>
      <w:marLeft w:val="0"/>
      <w:marRight w:val="0"/>
      <w:marTop w:val="0"/>
      <w:marBottom w:val="0"/>
      <w:divBdr>
        <w:top w:val="none" w:sz="0" w:space="0" w:color="auto"/>
        <w:left w:val="none" w:sz="0" w:space="0" w:color="auto"/>
        <w:bottom w:val="none" w:sz="0" w:space="0" w:color="auto"/>
        <w:right w:val="none" w:sz="0" w:space="0" w:color="auto"/>
      </w:divBdr>
    </w:div>
    <w:div w:id="1681198051">
      <w:bodyDiv w:val="1"/>
      <w:marLeft w:val="0"/>
      <w:marRight w:val="0"/>
      <w:marTop w:val="0"/>
      <w:marBottom w:val="0"/>
      <w:divBdr>
        <w:top w:val="none" w:sz="0" w:space="0" w:color="auto"/>
        <w:left w:val="none" w:sz="0" w:space="0" w:color="auto"/>
        <w:bottom w:val="none" w:sz="0" w:space="0" w:color="auto"/>
        <w:right w:val="none" w:sz="0" w:space="0" w:color="auto"/>
      </w:divBdr>
    </w:div>
    <w:div w:id="1699892775">
      <w:bodyDiv w:val="1"/>
      <w:marLeft w:val="0"/>
      <w:marRight w:val="0"/>
      <w:marTop w:val="0"/>
      <w:marBottom w:val="0"/>
      <w:divBdr>
        <w:top w:val="none" w:sz="0" w:space="0" w:color="auto"/>
        <w:left w:val="none" w:sz="0" w:space="0" w:color="auto"/>
        <w:bottom w:val="none" w:sz="0" w:space="0" w:color="auto"/>
        <w:right w:val="none" w:sz="0" w:space="0" w:color="auto"/>
      </w:divBdr>
    </w:div>
    <w:div w:id="1736053220">
      <w:bodyDiv w:val="1"/>
      <w:marLeft w:val="0"/>
      <w:marRight w:val="0"/>
      <w:marTop w:val="0"/>
      <w:marBottom w:val="0"/>
      <w:divBdr>
        <w:top w:val="none" w:sz="0" w:space="0" w:color="auto"/>
        <w:left w:val="none" w:sz="0" w:space="0" w:color="auto"/>
        <w:bottom w:val="none" w:sz="0" w:space="0" w:color="auto"/>
        <w:right w:val="none" w:sz="0" w:space="0" w:color="auto"/>
      </w:divBdr>
    </w:div>
    <w:div w:id="1745450015">
      <w:bodyDiv w:val="1"/>
      <w:marLeft w:val="0"/>
      <w:marRight w:val="0"/>
      <w:marTop w:val="0"/>
      <w:marBottom w:val="0"/>
      <w:divBdr>
        <w:top w:val="none" w:sz="0" w:space="0" w:color="auto"/>
        <w:left w:val="none" w:sz="0" w:space="0" w:color="auto"/>
        <w:bottom w:val="none" w:sz="0" w:space="0" w:color="auto"/>
        <w:right w:val="none" w:sz="0" w:space="0" w:color="auto"/>
      </w:divBdr>
    </w:div>
    <w:div w:id="1762799547">
      <w:bodyDiv w:val="1"/>
      <w:marLeft w:val="0"/>
      <w:marRight w:val="0"/>
      <w:marTop w:val="0"/>
      <w:marBottom w:val="0"/>
      <w:divBdr>
        <w:top w:val="none" w:sz="0" w:space="0" w:color="auto"/>
        <w:left w:val="none" w:sz="0" w:space="0" w:color="auto"/>
        <w:bottom w:val="none" w:sz="0" w:space="0" w:color="auto"/>
        <w:right w:val="none" w:sz="0" w:space="0" w:color="auto"/>
      </w:divBdr>
    </w:div>
    <w:div w:id="1774007855">
      <w:bodyDiv w:val="1"/>
      <w:marLeft w:val="0"/>
      <w:marRight w:val="0"/>
      <w:marTop w:val="0"/>
      <w:marBottom w:val="0"/>
      <w:divBdr>
        <w:top w:val="none" w:sz="0" w:space="0" w:color="auto"/>
        <w:left w:val="none" w:sz="0" w:space="0" w:color="auto"/>
        <w:bottom w:val="none" w:sz="0" w:space="0" w:color="auto"/>
        <w:right w:val="none" w:sz="0" w:space="0" w:color="auto"/>
      </w:divBdr>
    </w:div>
    <w:div w:id="1779173737">
      <w:bodyDiv w:val="1"/>
      <w:marLeft w:val="0"/>
      <w:marRight w:val="0"/>
      <w:marTop w:val="0"/>
      <w:marBottom w:val="0"/>
      <w:divBdr>
        <w:top w:val="none" w:sz="0" w:space="0" w:color="auto"/>
        <w:left w:val="none" w:sz="0" w:space="0" w:color="auto"/>
        <w:bottom w:val="none" w:sz="0" w:space="0" w:color="auto"/>
        <w:right w:val="none" w:sz="0" w:space="0" w:color="auto"/>
      </w:divBdr>
    </w:div>
    <w:div w:id="1799103693">
      <w:bodyDiv w:val="1"/>
      <w:marLeft w:val="0"/>
      <w:marRight w:val="0"/>
      <w:marTop w:val="0"/>
      <w:marBottom w:val="0"/>
      <w:divBdr>
        <w:top w:val="none" w:sz="0" w:space="0" w:color="auto"/>
        <w:left w:val="none" w:sz="0" w:space="0" w:color="auto"/>
        <w:bottom w:val="none" w:sz="0" w:space="0" w:color="auto"/>
        <w:right w:val="none" w:sz="0" w:space="0" w:color="auto"/>
      </w:divBdr>
    </w:div>
    <w:div w:id="1831368924">
      <w:bodyDiv w:val="1"/>
      <w:marLeft w:val="0"/>
      <w:marRight w:val="0"/>
      <w:marTop w:val="0"/>
      <w:marBottom w:val="0"/>
      <w:divBdr>
        <w:top w:val="none" w:sz="0" w:space="0" w:color="auto"/>
        <w:left w:val="none" w:sz="0" w:space="0" w:color="auto"/>
        <w:bottom w:val="none" w:sz="0" w:space="0" w:color="auto"/>
        <w:right w:val="none" w:sz="0" w:space="0" w:color="auto"/>
      </w:divBdr>
    </w:div>
    <w:div w:id="1879656459">
      <w:bodyDiv w:val="1"/>
      <w:marLeft w:val="0"/>
      <w:marRight w:val="0"/>
      <w:marTop w:val="0"/>
      <w:marBottom w:val="0"/>
      <w:divBdr>
        <w:top w:val="none" w:sz="0" w:space="0" w:color="auto"/>
        <w:left w:val="none" w:sz="0" w:space="0" w:color="auto"/>
        <w:bottom w:val="none" w:sz="0" w:space="0" w:color="auto"/>
        <w:right w:val="none" w:sz="0" w:space="0" w:color="auto"/>
      </w:divBdr>
    </w:div>
    <w:div w:id="1941326927">
      <w:bodyDiv w:val="1"/>
      <w:marLeft w:val="0"/>
      <w:marRight w:val="0"/>
      <w:marTop w:val="0"/>
      <w:marBottom w:val="0"/>
      <w:divBdr>
        <w:top w:val="none" w:sz="0" w:space="0" w:color="auto"/>
        <w:left w:val="none" w:sz="0" w:space="0" w:color="auto"/>
        <w:bottom w:val="none" w:sz="0" w:space="0" w:color="auto"/>
        <w:right w:val="none" w:sz="0" w:space="0" w:color="auto"/>
      </w:divBdr>
    </w:div>
    <w:div w:id="1953200122">
      <w:bodyDiv w:val="1"/>
      <w:marLeft w:val="0"/>
      <w:marRight w:val="0"/>
      <w:marTop w:val="0"/>
      <w:marBottom w:val="0"/>
      <w:divBdr>
        <w:top w:val="none" w:sz="0" w:space="0" w:color="auto"/>
        <w:left w:val="none" w:sz="0" w:space="0" w:color="auto"/>
        <w:bottom w:val="none" w:sz="0" w:space="0" w:color="auto"/>
        <w:right w:val="none" w:sz="0" w:space="0" w:color="auto"/>
      </w:divBdr>
    </w:div>
    <w:div w:id="1964574578">
      <w:bodyDiv w:val="1"/>
      <w:marLeft w:val="0"/>
      <w:marRight w:val="0"/>
      <w:marTop w:val="0"/>
      <w:marBottom w:val="0"/>
      <w:divBdr>
        <w:top w:val="none" w:sz="0" w:space="0" w:color="auto"/>
        <w:left w:val="none" w:sz="0" w:space="0" w:color="auto"/>
        <w:bottom w:val="none" w:sz="0" w:space="0" w:color="auto"/>
        <w:right w:val="none" w:sz="0" w:space="0" w:color="auto"/>
      </w:divBdr>
    </w:div>
    <w:div w:id="1966083980">
      <w:bodyDiv w:val="1"/>
      <w:marLeft w:val="0"/>
      <w:marRight w:val="0"/>
      <w:marTop w:val="0"/>
      <w:marBottom w:val="0"/>
      <w:divBdr>
        <w:top w:val="none" w:sz="0" w:space="0" w:color="auto"/>
        <w:left w:val="none" w:sz="0" w:space="0" w:color="auto"/>
        <w:bottom w:val="none" w:sz="0" w:space="0" w:color="auto"/>
        <w:right w:val="none" w:sz="0" w:space="0" w:color="auto"/>
      </w:divBdr>
    </w:div>
    <w:div w:id="1981305828">
      <w:bodyDiv w:val="1"/>
      <w:marLeft w:val="0"/>
      <w:marRight w:val="0"/>
      <w:marTop w:val="0"/>
      <w:marBottom w:val="0"/>
      <w:divBdr>
        <w:top w:val="none" w:sz="0" w:space="0" w:color="auto"/>
        <w:left w:val="none" w:sz="0" w:space="0" w:color="auto"/>
        <w:bottom w:val="none" w:sz="0" w:space="0" w:color="auto"/>
        <w:right w:val="none" w:sz="0" w:space="0" w:color="auto"/>
      </w:divBdr>
    </w:div>
    <w:div w:id="2002157009">
      <w:bodyDiv w:val="1"/>
      <w:marLeft w:val="0"/>
      <w:marRight w:val="0"/>
      <w:marTop w:val="0"/>
      <w:marBottom w:val="0"/>
      <w:divBdr>
        <w:top w:val="none" w:sz="0" w:space="0" w:color="auto"/>
        <w:left w:val="none" w:sz="0" w:space="0" w:color="auto"/>
        <w:bottom w:val="none" w:sz="0" w:space="0" w:color="auto"/>
        <w:right w:val="none" w:sz="0" w:space="0" w:color="auto"/>
      </w:divBdr>
    </w:div>
    <w:div w:id="2030450440">
      <w:bodyDiv w:val="1"/>
      <w:marLeft w:val="0"/>
      <w:marRight w:val="0"/>
      <w:marTop w:val="0"/>
      <w:marBottom w:val="0"/>
      <w:divBdr>
        <w:top w:val="none" w:sz="0" w:space="0" w:color="auto"/>
        <w:left w:val="none" w:sz="0" w:space="0" w:color="auto"/>
        <w:bottom w:val="none" w:sz="0" w:space="0" w:color="auto"/>
        <w:right w:val="none" w:sz="0" w:space="0" w:color="auto"/>
      </w:divBdr>
    </w:div>
    <w:div w:id="2042897900">
      <w:bodyDiv w:val="1"/>
      <w:marLeft w:val="0"/>
      <w:marRight w:val="0"/>
      <w:marTop w:val="0"/>
      <w:marBottom w:val="0"/>
      <w:divBdr>
        <w:top w:val="none" w:sz="0" w:space="0" w:color="auto"/>
        <w:left w:val="none" w:sz="0" w:space="0" w:color="auto"/>
        <w:bottom w:val="none" w:sz="0" w:space="0" w:color="auto"/>
        <w:right w:val="none" w:sz="0" w:space="0" w:color="auto"/>
      </w:divBdr>
    </w:div>
    <w:div w:id="2043044149">
      <w:bodyDiv w:val="1"/>
      <w:marLeft w:val="0"/>
      <w:marRight w:val="0"/>
      <w:marTop w:val="0"/>
      <w:marBottom w:val="0"/>
      <w:divBdr>
        <w:top w:val="none" w:sz="0" w:space="0" w:color="auto"/>
        <w:left w:val="none" w:sz="0" w:space="0" w:color="auto"/>
        <w:bottom w:val="none" w:sz="0" w:space="0" w:color="auto"/>
        <w:right w:val="none" w:sz="0" w:space="0" w:color="auto"/>
      </w:divBdr>
    </w:div>
    <w:div w:id="2104108957">
      <w:bodyDiv w:val="1"/>
      <w:marLeft w:val="0"/>
      <w:marRight w:val="0"/>
      <w:marTop w:val="0"/>
      <w:marBottom w:val="0"/>
      <w:divBdr>
        <w:top w:val="none" w:sz="0" w:space="0" w:color="auto"/>
        <w:left w:val="none" w:sz="0" w:space="0" w:color="auto"/>
        <w:bottom w:val="none" w:sz="0" w:space="0" w:color="auto"/>
        <w:right w:val="none" w:sz="0" w:space="0" w:color="auto"/>
      </w:divBdr>
    </w:div>
    <w:div w:id="2116359454">
      <w:bodyDiv w:val="1"/>
      <w:marLeft w:val="0"/>
      <w:marRight w:val="0"/>
      <w:marTop w:val="0"/>
      <w:marBottom w:val="0"/>
      <w:divBdr>
        <w:top w:val="none" w:sz="0" w:space="0" w:color="auto"/>
        <w:left w:val="none" w:sz="0" w:space="0" w:color="auto"/>
        <w:bottom w:val="none" w:sz="0" w:space="0" w:color="auto"/>
        <w:right w:val="none" w:sz="0" w:space="0" w:color="auto"/>
      </w:divBdr>
    </w:div>
    <w:div w:id="213964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nxfile/default/c1f1028b-e42c-4b4f-a4cf-cc0b42c91606/ncf:generated_pdf/HD%2017428%20Customer%20Care%20Abb%20and%20Definitions%201-4-22.docx.html?changeToken=10735-0&amp;inline=tru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ms.gov/Research-Statistics-Data-and-Systems/CMS-Information-Technology/mapdhelpdesk/Plan_Communications_User_Guide.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PhysicalSecuritySupport@CVSHealth.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BCE66C6C51B740BE722A34E1EC8D25" ma:contentTypeVersion="13" ma:contentTypeDescription="Create a new document." ma:contentTypeScope="" ma:versionID="51bfd6b23885128d3fb95d0666110821">
  <xsd:schema xmlns:xsd="http://www.w3.org/2001/XMLSchema" xmlns:xs="http://www.w3.org/2001/XMLSchema" xmlns:p="http://schemas.microsoft.com/office/2006/metadata/properties" xmlns:ns3="9a88f1f3-8b71-48a2-b218-f2e869b46cda" xmlns:ns4="04c9ab15-5e33-4713-a0f9-00f536fb5268" targetNamespace="http://schemas.microsoft.com/office/2006/metadata/properties" ma:root="true" ma:fieldsID="0e555568892a6f53b52cefcc28562dd6" ns3:_="" ns4:_="">
    <xsd:import namespace="9a88f1f3-8b71-48a2-b218-f2e869b46cda"/>
    <xsd:import namespace="04c9ab15-5e33-4713-a0f9-00f536fb52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8f1f3-8b71-48a2-b218-f2e869b46cd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c9ab15-5e33-4713-a0f9-00f536fb52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_activity xmlns="04c9ab15-5e33-4713-a0f9-00f536fb5268" xsi:nil="true"/>
  </documentManagement>
</p:properties>
</file>

<file path=customXml/itemProps1.xml><?xml version="1.0" encoding="utf-8"?>
<ds:datastoreItem xmlns:ds="http://schemas.openxmlformats.org/officeDocument/2006/customXml" ds:itemID="{CD0E6C7D-7CC6-4D5C-9E48-452AEDF32DFA}">
  <ds:schemaRefs>
    <ds:schemaRef ds:uri="http://schemas.microsoft.com/sharepoint/v3/contenttype/forms"/>
  </ds:schemaRefs>
</ds:datastoreItem>
</file>

<file path=customXml/itemProps2.xml><?xml version="1.0" encoding="utf-8"?>
<ds:datastoreItem xmlns:ds="http://schemas.openxmlformats.org/officeDocument/2006/customXml" ds:itemID="{9A58652A-332A-43E4-805D-BC960B1D6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8f1f3-8b71-48a2-b218-f2e869b46cda"/>
    <ds:schemaRef ds:uri="04c9ab15-5e33-4713-a0f9-00f536fb52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55945F-918D-477B-925A-C7786F883630}">
  <ds:schemaRefs>
    <ds:schemaRef ds:uri="http://schemas.openxmlformats.org/officeDocument/2006/bibliography"/>
  </ds:schemaRefs>
</ds:datastoreItem>
</file>

<file path=customXml/itemProps4.xml><?xml version="1.0" encoding="utf-8"?>
<ds:datastoreItem xmlns:ds="http://schemas.openxmlformats.org/officeDocument/2006/customXml" ds:itemID="{5DEF379A-AAAF-42CD-91D7-8E1C28A1DB21}">
  <ds:schemaRefs>
    <ds:schemaRef ds:uri="http://schemas.microsoft.com/office/2006/metadata/properties"/>
    <ds:schemaRef ds:uri="http://schemas.microsoft.com/office/infopath/2007/PartnerControls"/>
    <ds:schemaRef ds:uri="04c9ab15-5e33-4713-a0f9-00f536fb5268"/>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TotalTime>
  <Pages>1</Pages>
  <Words>8340</Words>
  <Characters>47544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55773</CharactersWithSpaces>
  <SharedDoc>false</SharedDoc>
  <HLinks>
    <vt:vector size="558" baseType="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262192</vt:i4>
      </vt:variant>
      <vt:variant>
        <vt:i4>270</vt:i4>
      </vt:variant>
      <vt:variant>
        <vt:i4>0</vt:i4>
      </vt:variant>
      <vt:variant>
        <vt:i4>5</vt:i4>
      </vt:variant>
      <vt:variant>
        <vt:lpwstr/>
      </vt:variant>
      <vt:variant>
        <vt:lpwstr>_top</vt:lpwstr>
      </vt:variant>
      <vt:variant>
        <vt:i4>262192</vt:i4>
      </vt:variant>
      <vt:variant>
        <vt:i4>267</vt:i4>
      </vt:variant>
      <vt:variant>
        <vt:i4>0</vt:i4>
      </vt:variant>
      <vt:variant>
        <vt:i4>5</vt:i4>
      </vt:variant>
      <vt:variant>
        <vt:lpwstr/>
      </vt:variant>
      <vt:variant>
        <vt:lpwstr>_top</vt:lpwstr>
      </vt:variant>
      <vt:variant>
        <vt:i4>7602271</vt:i4>
      </vt:variant>
      <vt:variant>
        <vt:i4>264</vt:i4>
      </vt:variant>
      <vt:variant>
        <vt:i4>0</vt:i4>
      </vt:variant>
      <vt:variant>
        <vt:i4>5</vt:i4>
      </vt:variant>
      <vt:variant>
        <vt:lpwstr/>
      </vt:variant>
      <vt:variant>
        <vt:lpwstr>_T</vt:lpwstr>
      </vt:variant>
      <vt:variant>
        <vt:i4>262192</vt:i4>
      </vt:variant>
      <vt:variant>
        <vt:i4>261</vt:i4>
      </vt:variant>
      <vt:variant>
        <vt:i4>0</vt:i4>
      </vt:variant>
      <vt:variant>
        <vt:i4>5</vt:i4>
      </vt:variant>
      <vt:variant>
        <vt:lpwstr/>
      </vt:variant>
      <vt:variant>
        <vt:lpwstr>_top</vt:lpwstr>
      </vt:variant>
      <vt:variant>
        <vt:i4>3276862</vt:i4>
      </vt:variant>
      <vt:variant>
        <vt:i4>258</vt:i4>
      </vt:variant>
      <vt:variant>
        <vt:i4>0</vt:i4>
      </vt:variant>
      <vt:variant>
        <vt:i4>5</vt:i4>
      </vt:variant>
      <vt:variant>
        <vt:lpwstr>http://www.ssa.gov/ssi/</vt:lpwstr>
      </vt:variant>
      <vt:variant>
        <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1179683</vt:i4>
      </vt:variant>
      <vt:variant>
        <vt:i4>246</vt:i4>
      </vt:variant>
      <vt:variant>
        <vt:i4>0</vt:i4>
      </vt:variant>
      <vt:variant>
        <vt:i4>5</vt:i4>
      </vt:variant>
      <vt:variant>
        <vt:lpwstr>mailto:PhysicalSecuritySupport@CVSHealth.com</vt:lpwstr>
      </vt:variant>
      <vt:variant>
        <vt:lpwstr/>
      </vt:variant>
      <vt:variant>
        <vt:i4>1114124</vt:i4>
      </vt:variant>
      <vt:variant>
        <vt:i4>243</vt:i4>
      </vt:variant>
      <vt:variant>
        <vt:i4>0</vt:i4>
      </vt:variant>
      <vt:variant>
        <vt:i4>5</vt:i4>
      </vt:variant>
      <vt:variant>
        <vt:lpwstr/>
      </vt:variant>
      <vt:variant>
        <vt:lpwstr>_Other_Resources</vt:lpwstr>
      </vt:variant>
      <vt:variant>
        <vt:i4>5570686</vt:i4>
      </vt:variant>
      <vt:variant>
        <vt:i4>240</vt:i4>
      </vt:variant>
      <vt:variant>
        <vt:i4>0</vt:i4>
      </vt:variant>
      <vt:variant>
        <vt:i4>5</vt:i4>
      </vt:variant>
      <vt:variant>
        <vt:lpwstr>http://www.cms.gov/Research-Statistics-Data-and-Systems/CMS-Information-Technology/mapdhelpdesk/Plan_Communications_User_Guide.html</vt:lpwstr>
      </vt:variant>
      <vt:variant>
        <vt:lpwstr/>
      </vt:variant>
      <vt:variant>
        <vt:i4>262192</vt:i4>
      </vt:variant>
      <vt:variant>
        <vt:i4>237</vt:i4>
      </vt:variant>
      <vt:variant>
        <vt:i4>0</vt:i4>
      </vt:variant>
      <vt:variant>
        <vt:i4>5</vt:i4>
      </vt:variant>
      <vt:variant>
        <vt:lpwstr/>
      </vt:variant>
      <vt:variant>
        <vt:lpwstr>_top</vt:lpwstr>
      </vt:variant>
      <vt:variant>
        <vt:i4>2687095</vt:i4>
      </vt:variant>
      <vt:variant>
        <vt:i4>234</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Files/AppData/Local/Microsoft/Windows/AppData/Local/Microsoft/Windows/Downloads/TSRC-PROD-018691</vt:lpwstr>
      </vt:variant>
      <vt:variant>
        <vt:lpwstr/>
      </vt:variant>
      <vt:variant>
        <vt:i4>262192</vt:i4>
      </vt:variant>
      <vt:variant>
        <vt:i4>231</vt:i4>
      </vt:variant>
      <vt:variant>
        <vt:i4>0</vt:i4>
      </vt:variant>
      <vt:variant>
        <vt:i4>5</vt:i4>
      </vt:variant>
      <vt:variant>
        <vt:lpwstr/>
      </vt:variant>
      <vt:variant>
        <vt:lpwstr>_top</vt:lpwstr>
      </vt:variant>
      <vt:variant>
        <vt:i4>262192</vt:i4>
      </vt:variant>
      <vt:variant>
        <vt:i4>228</vt:i4>
      </vt:variant>
      <vt:variant>
        <vt:i4>0</vt:i4>
      </vt:variant>
      <vt:variant>
        <vt:i4>5</vt:i4>
      </vt:variant>
      <vt:variant>
        <vt:lpwstr/>
      </vt:variant>
      <vt:variant>
        <vt:lpwstr>_top</vt:lpwstr>
      </vt:variant>
      <vt:variant>
        <vt:i4>458763</vt:i4>
      </vt:variant>
      <vt:variant>
        <vt:i4>225</vt:i4>
      </vt:variant>
      <vt:variant>
        <vt:i4>0</vt:i4>
      </vt:variant>
      <vt:variant>
        <vt:i4>5</vt:i4>
      </vt:variant>
      <vt:variant>
        <vt:lpwstr/>
      </vt:variant>
      <vt:variant>
        <vt:lpwstr>HICN</vt:lpwstr>
      </vt:variant>
      <vt:variant>
        <vt:i4>262192</vt:i4>
      </vt:variant>
      <vt:variant>
        <vt:i4>222</vt:i4>
      </vt:variant>
      <vt:variant>
        <vt:i4>0</vt:i4>
      </vt:variant>
      <vt:variant>
        <vt:i4>5</vt:i4>
      </vt:variant>
      <vt:variant>
        <vt:lpwstr/>
      </vt:variant>
      <vt:variant>
        <vt:lpwstr>_top</vt:lpwstr>
      </vt:variant>
      <vt:variant>
        <vt:i4>1769540</vt:i4>
      </vt:variant>
      <vt:variant>
        <vt:i4>219</vt:i4>
      </vt:variant>
      <vt:variant>
        <vt:i4>0</vt:i4>
      </vt:variant>
      <vt:variant>
        <vt:i4>5</vt:i4>
      </vt:variant>
      <vt:variant>
        <vt:lpwstr>https://thesource.cvshealth.com/nuxeo/thesource/</vt:lpwstr>
      </vt:variant>
      <vt:variant>
        <vt:lpwstr>!/view?docid=e3d32e7c-f90a-4d2c-95f6-e4d1a190a8ba</vt:lpwstr>
      </vt:variant>
      <vt:variant>
        <vt:i4>4784193</vt:i4>
      </vt:variant>
      <vt:variant>
        <vt:i4>216</vt:i4>
      </vt:variant>
      <vt:variant>
        <vt:i4>0</vt:i4>
      </vt:variant>
      <vt:variant>
        <vt:i4>5</vt:i4>
      </vt:variant>
      <vt:variant>
        <vt:lpwstr>https://thesource.cvshealth.com/nuxeo/thesource/</vt:lpwstr>
      </vt:variant>
      <vt:variant>
        <vt:lpwstr>!/view?docid=5cfaea7c-9e11-4b8c-a3ad-c7f6b0c188cf</vt:lpwstr>
      </vt:variant>
      <vt:variant>
        <vt:i4>4522012</vt:i4>
      </vt:variant>
      <vt:variant>
        <vt:i4>213</vt:i4>
      </vt:variant>
      <vt:variant>
        <vt:i4>0</vt:i4>
      </vt:variant>
      <vt:variant>
        <vt:i4>5</vt:i4>
      </vt:variant>
      <vt:variant>
        <vt:lpwstr>https://thesource.cvshealth.com/nuxeo/thesource/</vt:lpwstr>
      </vt:variant>
      <vt:variant>
        <vt:lpwstr>!/view?docid=86f90193-da21-4183-bbfc-6d274b6c0ca2</vt:lpwstr>
      </vt:variant>
      <vt:variant>
        <vt:i4>262192</vt:i4>
      </vt:variant>
      <vt:variant>
        <vt:i4>210</vt:i4>
      </vt:variant>
      <vt:variant>
        <vt:i4>0</vt:i4>
      </vt:variant>
      <vt:variant>
        <vt:i4>5</vt:i4>
      </vt:variant>
      <vt:variant>
        <vt:lpwstr/>
      </vt:variant>
      <vt:variant>
        <vt:lpwstr>_top</vt:lpwstr>
      </vt:variant>
      <vt:variant>
        <vt:i4>262192</vt:i4>
      </vt:variant>
      <vt:variant>
        <vt:i4>207</vt:i4>
      </vt:variant>
      <vt:variant>
        <vt:i4>0</vt:i4>
      </vt:variant>
      <vt:variant>
        <vt:i4>5</vt:i4>
      </vt:variant>
      <vt:variant>
        <vt:lpwstr/>
      </vt:variant>
      <vt:variant>
        <vt:lpwstr>_top</vt:lpwstr>
      </vt:variant>
      <vt:variant>
        <vt:i4>262192</vt:i4>
      </vt:variant>
      <vt:variant>
        <vt:i4>204</vt:i4>
      </vt:variant>
      <vt:variant>
        <vt:i4>0</vt:i4>
      </vt:variant>
      <vt:variant>
        <vt:i4>5</vt:i4>
      </vt:variant>
      <vt:variant>
        <vt:lpwstr/>
      </vt:variant>
      <vt:variant>
        <vt:lpwstr>_top</vt:lpwstr>
      </vt:variant>
      <vt:variant>
        <vt:i4>262192</vt:i4>
      </vt:variant>
      <vt:variant>
        <vt:i4>198</vt:i4>
      </vt:variant>
      <vt:variant>
        <vt:i4>0</vt:i4>
      </vt:variant>
      <vt:variant>
        <vt:i4>5</vt:i4>
      </vt:variant>
      <vt:variant>
        <vt:lpwstr/>
      </vt:variant>
      <vt:variant>
        <vt:lpwstr>_top</vt:lpwstr>
      </vt:variant>
      <vt:variant>
        <vt:i4>6422637</vt:i4>
      </vt:variant>
      <vt:variant>
        <vt:i4>195</vt:i4>
      </vt:variant>
      <vt:variant>
        <vt:i4>0</vt:i4>
      </vt:variant>
      <vt:variant>
        <vt:i4>5</vt:i4>
      </vt:variant>
      <vt:variant>
        <vt:lpwstr/>
      </vt:variant>
      <vt:variant>
        <vt:lpwstr>MBI</vt:lpwstr>
      </vt:variant>
      <vt:variant>
        <vt:i4>262192</vt:i4>
      </vt:variant>
      <vt:variant>
        <vt:i4>192</vt:i4>
      </vt:variant>
      <vt:variant>
        <vt:i4>0</vt:i4>
      </vt:variant>
      <vt:variant>
        <vt:i4>5</vt:i4>
      </vt:variant>
      <vt:variant>
        <vt:lpwstr/>
      </vt:variant>
      <vt:variant>
        <vt:lpwstr>_top</vt:lpwstr>
      </vt:variant>
      <vt:variant>
        <vt:i4>262192</vt:i4>
      </vt:variant>
      <vt:variant>
        <vt:i4>189</vt:i4>
      </vt:variant>
      <vt:variant>
        <vt:i4>0</vt:i4>
      </vt:variant>
      <vt:variant>
        <vt:i4>5</vt:i4>
      </vt:variant>
      <vt:variant>
        <vt:lpwstr/>
      </vt:variant>
      <vt:variant>
        <vt:lpwstr>_top</vt:lpwstr>
      </vt:variant>
      <vt:variant>
        <vt:i4>3473511</vt:i4>
      </vt:variant>
      <vt:variant>
        <vt:i4>186</vt:i4>
      </vt:variant>
      <vt:variant>
        <vt:i4>0</vt:i4>
      </vt:variant>
      <vt:variant>
        <vt:i4>5</vt:i4>
      </vt:variant>
      <vt:variant>
        <vt:lpwstr>http://www.cvs.com/</vt:lpwstr>
      </vt:variant>
      <vt:variant>
        <vt:lpwstr/>
      </vt:variant>
      <vt:variant>
        <vt:i4>3014753</vt:i4>
      </vt:variant>
      <vt:variant>
        <vt:i4>183</vt:i4>
      </vt:variant>
      <vt:variant>
        <vt:i4>0</vt:i4>
      </vt:variant>
      <vt:variant>
        <vt:i4>5</vt:i4>
      </vt:variant>
      <vt:variant>
        <vt:lpwstr>http://www.cvs.com/content/fsa</vt:lpwstr>
      </vt:variant>
      <vt:variant>
        <vt:lpwstr/>
      </vt:variant>
      <vt:variant>
        <vt:i4>7012400</vt:i4>
      </vt:variant>
      <vt:variant>
        <vt:i4>180</vt:i4>
      </vt:variant>
      <vt:variant>
        <vt:i4>0</vt:i4>
      </vt:variant>
      <vt:variant>
        <vt:i4>5</vt:i4>
      </vt:variant>
      <vt:variant>
        <vt:lpwstr>http://www.foia.gov/about.html</vt:lpwstr>
      </vt:variant>
      <vt:variant>
        <vt:lpwstr/>
      </vt:variant>
      <vt:variant>
        <vt:i4>2424879</vt:i4>
      </vt:variant>
      <vt:variant>
        <vt:i4>177</vt:i4>
      </vt:variant>
      <vt:variant>
        <vt:i4>0</vt:i4>
      </vt:variant>
      <vt:variant>
        <vt:i4>5</vt:i4>
      </vt:variant>
      <vt:variant>
        <vt:lpwstr>http://www.foia.gov/report-makerequest.html</vt:lpwstr>
      </vt:variant>
      <vt:variant>
        <vt:lpwstr/>
      </vt:variant>
      <vt:variant>
        <vt:i4>262192</vt:i4>
      </vt:variant>
      <vt:variant>
        <vt:i4>174</vt:i4>
      </vt:variant>
      <vt:variant>
        <vt:i4>0</vt:i4>
      </vt:variant>
      <vt:variant>
        <vt:i4>5</vt:i4>
      </vt:variant>
      <vt:variant>
        <vt:lpwstr/>
      </vt:variant>
      <vt:variant>
        <vt:lpwstr>_top</vt:lpwstr>
      </vt:variant>
      <vt:variant>
        <vt:i4>7667815</vt:i4>
      </vt:variant>
      <vt:variant>
        <vt:i4>171</vt:i4>
      </vt:variant>
      <vt:variant>
        <vt:i4>0</vt:i4>
      </vt:variant>
      <vt:variant>
        <vt:i4>5</vt:i4>
      </vt:variant>
      <vt:variant>
        <vt:lpwstr>http://www.davita.com/kidney-disease/vocabulary/stage-5-ckd/e/5510</vt:lpwstr>
      </vt:variant>
      <vt:variant>
        <vt:lpwstr/>
      </vt:variant>
      <vt:variant>
        <vt:i4>1835045</vt:i4>
      </vt:variant>
      <vt:variant>
        <vt:i4>168</vt:i4>
      </vt:variant>
      <vt:variant>
        <vt:i4>0</vt:i4>
      </vt:variant>
      <vt:variant>
        <vt:i4>5</vt:i4>
      </vt:variant>
      <vt:variant>
        <vt:lpwstr>mailto:ERR_Command_Center@CVSHealth.com</vt:lpwstr>
      </vt:variant>
      <vt:variant>
        <vt:lpwstr/>
      </vt:variant>
      <vt:variant>
        <vt:i4>5111885</vt:i4>
      </vt:variant>
      <vt:variant>
        <vt:i4>156</vt:i4>
      </vt:variant>
      <vt:variant>
        <vt:i4>0</vt:i4>
      </vt:variant>
      <vt:variant>
        <vt:i4>5</vt:i4>
      </vt:variant>
      <vt:variant>
        <vt:lpwstr>http://www.silverscript.com/</vt:lpwstr>
      </vt:variant>
      <vt:variant>
        <vt:lpwstr/>
      </vt:variant>
      <vt:variant>
        <vt:i4>2097198</vt:i4>
      </vt:variant>
      <vt:variant>
        <vt:i4>153</vt:i4>
      </vt:variant>
      <vt:variant>
        <vt:i4>0</vt:i4>
      </vt:variant>
      <vt:variant>
        <vt:i4>5</vt:i4>
      </vt:variant>
      <vt:variant>
        <vt:lpwstr>http://www.cvs.com/extracarehealth</vt:lpwstr>
      </vt:variant>
      <vt:variant>
        <vt:lpwstr/>
      </vt:variant>
      <vt:variant>
        <vt:i4>5308486</vt:i4>
      </vt:variant>
      <vt:variant>
        <vt:i4>150</vt:i4>
      </vt:variant>
      <vt:variant>
        <vt:i4>0</vt:i4>
      </vt:variant>
      <vt:variant>
        <vt:i4>5</vt:i4>
      </vt:variant>
      <vt:variant>
        <vt:lpwstr>http://www.minuteclinic.com/</vt:lpwstr>
      </vt:variant>
      <vt:variant>
        <vt:lpwstr/>
      </vt:variant>
      <vt:variant>
        <vt:i4>262192</vt:i4>
      </vt:variant>
      <vt:variant>
        <vt:i4>147</vt:i4>
      </vt:variant>
      <vt:variant>
        <vt:i4>0</vt:i4>
      </vt:variant>
      <vt:variant>
        <vt:i4>5</vt:i4>
      </vt:variant>
      <vt:variant>
        <vt:lpwstr/>
      </vt:variant>
      <vt:variant>
        <vt:lpwstr>_top</vt:lpwstr>
      </vt:variant>
      <vt:variant>
        <vt:i4>6881403</vt:i4>
      </vt:variant>
      <vt:variant>
        <vt:i4>144</vt:i4>
      </vt:variant>
      <vt:variant>
        <vt:i4>0</vt:i4>
      </vt:variant>
      <vt:variant>
        <vt:i4>5</vt:i4>
      </vt:variant>
      <vt:variant>
        <vt:lpwstr/>
      </vt:variant>
      <vt:variant>
        <vt:lpwstr>Generic</vt:lpwstr>
      </vt:variant>
      <vt:variant>
        <vt:i4>7864402</vt:i4>
      </vt:variant>
      <vt:variant>
        <vt:i4>141</vt:i4>
      </vt:variant>
      <vt:variant>
        <vt:i4>0</vt:i4>
      </vt:variant>
      <vt:variant>
        <vt:i4>5</vt:i4>
      </vt:variant>
      <vt:variant>
        <vt:lpwstr/>
      </vt:variant>
      <vt:variant>
        <vt:lpwstr>De_Minimis</vt:lpwstr>
      </vt:variant>
      <vt:variant>
        <vt:i4>262192</vt:i4>
      </vt:variant>
      <vt:variant>
        <vt:i4>132</vt:i4>
      </vt:variant>
      <vt:variant>
        <vt:i4>0</vt:i4>
      </vt:variant>
      <vt:variant>
        <vt:i4>5</vt:i4>
      </vt:variant>
      <vt:variant>
        <vt:lpwstr/>
      </vt:variant>
      <vt:variant>
        <vt:lpwstr>_top</vt:lpwstr>
      </vt:variant>
      <vt:variant>
        <vt:i4>2687095</vt:i4>
      </vt:variant>
      <vt:variant>
        <vt:i4>129</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Files/Downloads/CMS-PRD1-065083</vt:lpwstr>
      </vt:variant>
      <vt:variant>
        <vt:lpwstr/>
      </vt:variant>
      <vt:variant>
        <vt:i4>2687095</vt:i4>
      </vt:variant>
      <vt:variant>
        <vt:i4>126</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Files/Downloads/CMS-PRD1-065082</vt:lpwstr>
      </vt:variant>
      <vt:variant>
        <vt:lpwstr/>
      </vt:variant>
      <vt:variant>
        <vt:i4>5111885</vt:i4>
      </vt:variant>
      <vt:variant>
        <vt:i4>123</vt:i4>
      </vt:variant>
      <vt:variant>
        <vt:i4>0</vt:i4>
      </vt:variant>
      <vt:variant>
        <vt:i4>5</vt:i4>
      </vt:variant>
      <vt:variant>
        <vt:lpwstr>http://www.silverscript.com/</vt:lpwstr>
      </vt:variant>
      <vt:variant>
        <vt:lpwstr/>
      </vt:variant>
      <vt:variant>
        <vt:i4>2687095</vt:i4>
      </vt:variant>
      <vt:variant>
        <vt:i4>120</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Files/Downloads/CMS-2-013688</vt:lpwstr>
      </vt:variant>
      <vt:variant>
        <vt:lpwstr/>
      </vt:variant>
      <vt:variant>
        <vt:i4>2687095</vt:i4>
      </vt:variant>
      <vt:variant>
        <vt:i4>117</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Files/Downloads/CMS-2-004776</vt:lpwstr>
      </vt:variant>
      <vt:variant>
        <vt:lpwstr/>
      </vt:variant>
      <vt:variant>
        <vt:i4>262192</vt:i4>
      </vt:variant>
      <vt:variant>
        <vt:i4>114</vt:i4>
      </vt:variant>
      <vt:variant>
        <vt:i4>0</vt:i4>
      </vt:variant>
      <vt:variant>
        <vt:i4>5</vt:i4>
      </vt:variant>
      <vt:variant>
        <vt:lpwstr/>
      </vt:variant>
      <vt:variant>
        <vt:lpwstr>_top</vt:lpwstr>
      </vt:variant>
      <vt:variant>
        <vt:i4>2687095</vt:i4>
      </vt:variant>
      <vt:variant>
        <vt:i4>111</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Temporary Internet Files/Content.Outlook/KO24OB18/CMS-2-004595</vt:lpwstr>
      </vt:variant>
      <vt:variant>
        <vt:lpwstr/>
      </vt:variant>
      <vt:variant>
        <vt:i4>262192</vt:i4>
      </vt:variant>
      <vt:variant>
        <vt:i4>108</vt:i4>
      </vt:variant>
      <vt:variant>
        <vt:i4>0</vt:i4>
      </vt:variant>
      <vt:variant>
        <vt:i4>5</vt:i4>
      </vt:variant>
      <vt:variant>
        <vt:lpwstr/>
      </vt:variant>
      <vt:variant>
        <vt:lpwstr>_top</vt:lpwstr>
      </vt:variant>
      <vt:variant>
        <vt:i4>2687095</vt:i4>
      </vt:variant>
      <vt:variant>
        <vt:i4>105</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Files/Downloads/CMS-2-004567</vt:lpwstr>
      </vt:variant>
      <vt:variant>
        <vt:lpwstr/>
      </vt:variant>
      <vt:variant>
        <vt:i4>2687095</vt:i4>
      </vt:variant>
      <vt:variant>
        <vt:i4>102</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Files/Downloads/CMS-2-028920</vt:lpwstr>
      </vt:variant>
      <vt:variant>
        <vt:lpwstr/>
      </vt:variant>
      <vt:variant>
        <vt:i4>2687095</vt:i4>
      </vt:variant>
      <vt:variant>
        <vt:i4>99</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Files/Downloads/CMS-2-004568</vt:lpwstr>
      </vt:variant>
      <vt:variant>
        <vt:lpwstr/>
      </vt:variant>
      <vt:variant>
        <vt:i4>1507368</vt:i4>
      </vt:variant>
      <vt:variant>
        <vt:i4>96</vt:i4>
      </vt:variant>
      <vt:variant>
        <vt:i4>0</vt:i4>
      </vt:variant>
      <vt:variant>
        <vt:i4>5</vt:i4>
      </vt:variant>
      <vt:variant>
        <vt:lpwstr/>
      </vt:variant>
      <vt:variant>
        <vt:lpwstr>Rx_Claim</vt:lpwstr>
      </vt:variant>
      <vt:variant>
        <vt:i4>2687095</vt:i4>
      </vt:variant>
      <vt:variant>
        <vt:i4>93</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Files/Downloads/CMS-PRD1-096099</vt:lpwstr>
      </vt:variant>
      <vt:variant>
        <vt:lpwstr/>
      </vt:variant>
      <vt:variant>
        <vt:i4>5111885</vt:i4>
      </vt:variant>
      <vt:variant>
        <vt:i4>84</vt:i4>
      </vt:variant>
      <vt:variant>
        <vt:i4>0</vt:i4>
      </vt:variant>
      <vt:variant>
        <vt:i4>5</vt:i4>
      </vt:variant>
      <vt:variant>
        <vt:lpwstr>http://www.silverscript.com/</vt:lpwstr>
      </vt:variant>
      <vt:variant>
        <vt:lpwstr/>
      </vt:variant>
      <vt:variant>
        <vt:i4>8192087</vt:i4>
      </vt:variant>
      <vt:variant>
        <vt:i4>81</vt:i4>
      </vt:variant>
      <vt:variant>
        <vt:i4>0</vt:i4>
      </vt:variant>
      <vt:variant>
        <vt:i4>5</vt:i4>
      </vt:variant>
      <vt:variant>
        <vt:lpwstr>mailto:AdviceandCounsel@CVSHealth.com</vt:lpwstr>
      </vt:variant>
      <vt:variant>
        <vt:lpwstr/>
      </vt:variant>
      <vt:variant>
        <vt:i4>1376314</vt:i4>
      </vt:variant>
      <vt:variant>
        <vt:i4>78</vt:i4>
      </vt:variant>
      <vt:variant>
        <vt:i4>0</vt:i4>
      </vt:variant>
      <vt:variant>
        <vt:i4>5</vt:i4>
      </vt:variant>
      <vt:variant>
        <vt:lpwstr/>
      </vt:variant>
      <vt:variant>
        <vt:lpwstr>_Numbers</vt:lpwstr>
      </vt:variant>
      <vt:variant>
        <vt:i4>7995487</vt:i4>
      </vt:variant>
      <vt:variant>
        <vt:i4>75</vt:i4>
      </vt:variant>
      <vt:variant>
        <vt:i4>0</vt:i4>
      </vt:variant>
      <vt:variant>
        <vt:i4>5</vt:i4>
      </vt:variant>
      <vt:variant>
        <vt:lpwstr/>
      </vt:variant>
      <vt:variant>
        <vt:lpwstr>_Z</vt:lpwstr>
      </vt:variant>
      <vt:variant>
        <vt:i4>7929951</vt:i4>
      </vt:variant>
      <vt:variant>
        <vt:i4>72</vt:i4>
      </vt:variant>
      <vt:variant>
        <vt:i4>0</vt:i4>
      </vt:variant>
      <vt:variant>
        <vt:i4>5</vt:i4>
      </vt:variant>
      <vt:variant>
        <vt:lpwstr/>
      </vt:variant>
      <vt:variant>
        <vt:lpwstr>_Y</vt:lpwstr>
      </vt:variant>
      <vt:variant>
        <vt:i4>7864415</vt:i4>
      </vt:variant>
      <vt:variant>
        <vt:i4>69</vt:i4>
      </vt:variant>
      <vt:variant>
        <vt:i4>0</vt:i4>
      </vt:variant>
      <vt:variant>
        <vt:i4>5</vt:i4>
      </vt:variant>
      <vt:variant>
        <vt:lpwstr/>
      </vt:variant>
      <vt:variant>
        <vt:lpwstr>_X</vt:lpwstr>
      </vt:variant>
      <vt:variant>
        <vt:i4>7798879</vt:i4>
      </vt:variant>
      <vt:variant>
        <vt:i4>66</vt:i4>
      </vt:variant>
      <vt:variant>
        <vt:i4>0</vt:i4>
      </vt:variant>
      <vt:variant>
        <vt:i4>5</vt:i4>
      </vt:variant>
      <vt:variant>
        <vt:lpwstr/>
      </vt:variant>
      <vt:variant>
        <vt:lpwstr>_W</vt:lpwstr>
      </vt:variant>
      <vt:variant>
        <vt:i4>7733343</vt:i4>
      </vt:variant>
      <vt:variant>
        <vt:i4>63</vt:i4>
      </vt:variant>
      <vt:variant>
        <vt:i4>0</vt:i4>
      </vt:variant>
      <vt:variant>
        <vt:i4>5</vt:i4>
      </vt:variant>
      <vt:variant>
        <vt:lpwstr/>
      </vt:variant>
      <vt:variant>
        <vt:lpwstr>_V</vt:lpwstr>
      </vt:variant>
      <vt:variant>
        <vt:i4>7667807</vt:i4>
      </vt:variant>
      <vt:variant>
        <vt:i4>60</vt:i4>
      </vt:variant>
      <vt:variant>
        <vt:i4>0</vt:i4>
      </vt:variant>
      <vt:variant>
        <vt:i4>5</vt:i4>
      </vt:variant>
      <vt:variant>
        <vt:lpwstr/>
      </vt:variant>
      <vt:variant>
        <vt:lpwstr>_U</vt:lpwstr>
      </vt:variant>
      <vt:variant>
        <vt:i4>7602271</vt:i4>
      </vt:variant>
      <vt:variant>
        <vt:i4>57</vt:i4>
      </vt:variant>
      <vt:variant>
        <vt:i4>0</vt:i4>
      </vt:variant>
      <vt:variant>
        <vt:i4>5</vt:i4>
      </vt:variant>
      <vt:variant>
        <vt:lpwstr/>
      </vt:variant>
      <vt:variant>
        <vt:lpwstr>_T</vt:lpwstr>
      </vt:variant>
      <vt:variant>
        <vt:i4>7536735</vt:i4>
      </vt:variant>
      <vt:variant>
        <vt:i4>54</vt:i4>
      </vt:variant>
      <vt:variant>
        <vt:i4>0</vt:i4>
      </vt:variant>
      <vt:variant>
        <vt:i4>5</vt:i4>
      </vt:variant>
      <vt:variant>
        <vt:lpwstr/>
      </vt:variant>
      <vt:variant>
        <vt:lpwstr>_S</vt:lpwstr>
      </vt:variant>
      <vt:variant>
        <vt:i4>7471199</vt:i4>
      </vt:variant>
      <vt:variant>
        <vt:i4>51</vt:i4>
      </vt:variant>
      <vt:variant>
        <vt:i4>0</vt:i4>
      </vt:variant>
      <vt:variant>
        <vt:i4>5</vt:i4>
      </vt:variant>
      <vt:variant>
        <vt:lpwstr/>
      </vt:variant>
      <vt:variant>
        <vt:lpwstr>_R</vt:lpwstr>
      </vt:variant>
      <vt:variant>
        <vt:i4>7405663</vt:i4>
      </vt:variant>
      <vt:variant>
        <vt:i4>48</vt:i4>
      </vt:variant>
      <vt:variant>
        <vt:i4>0</vt:i4>
      </vt:variant>
      <vt:variant>
        <vt:i4>5</vt:i4>
      </vt:variant>
      <vt:variant>
        <vt:lpwstr/>
      </vt:variant>
      <vt:variant>
        <vt:lpwstr>_Q</vt:lpwstr>
      </vt:variant>
      <vt:variant>
        <vt:i4>7340127</vt:i4>
      </vt:variant>
      <vt:variant>
        <vt:i4>45</vt:i4>
      </vt:variant>
      <vt:variant>
        <vt:i4>0</vt:i4>
      </vt:variant>
      <vt:variant>
        <vt:i4>5</vt:i4>
      </vt:variant>
      <vt:variant>
        <vt:lpwstr/>
      </vt:variant>
      <vt:variant>
        <vt:lpwstr>_P</vt:lpwstr>
      </vt:variant>
      <vt:variant>
        <vt:i4>7274591</vt:i4>
      </vt:variant>
      <vt:variant>
        <vt:i4>42</vt:i4>
      </vt:variant>
      <vt:variant>
        <vt:i4>0</vt:i4>
      </vt:variant>
      <vt:variant>
        <vt:i4>5</vt:i4>
      </vt:variant>
      <vt:variant>
        <vt:lpwstr/>
      </vt:variant>
      <vt:variant>
        <vt:lpwstr>_O</vt:lpwstr>
      </vt:variant>
      <vt:variant>
        <vt:i4>7209055</vt:i4>
      </vt:variant>
      <vt:variant>
        <vt:i4>39</vt:i4>
      </vt:variant>
      <vt:variant>
        <vt:i4>0</vt:i4>
      </vt:variant>
      <vt:variant>
        <vt:i4>5</vt:i4>
      </vt:variant>
      <vt:variant>
        <vt:lpwstr/>
      </vt:variant>
      <vt:variant>
        <vt:lpwstr>_N</vt:lpwstr>
      </vt:variant>
      <vt:variant>
        <vt:i4>7143519</vt:i4>
      </vt:variant>
      <vt:variant>
        <vt:i4>36</vt:i4>
      </vt:variant>
      <vt:variant>
        <vt:i4>0</vt:i4>
      </vt:variant>
      <vt:variant>
        <vt:i4>5</vt:i4>
      </vt:variant>
      <vt:variant>
        <vt:lpwstr/>
      </vt:variant>
      <vt:variant>
        <vt:lpwstr>_M</vt:lpwstr>
      </vt:variant>
      <vt:variant>
        <vt:i4>7077983</vt:i4>
      </vt:variant>
      <vt:variant>
        <vt:i4>33</vt:i4>
      </vt:variant>
      <vt:variant>
        <vt:i4>0</vt:i4>
      </vt:variant>
      <vt:variant>
        <vt:i4>5</vt:i4>
      </vt:variant>
      <vt:variant>
        <vt:lpwstr/>
      </vt:variant>
      <vt:variant>
        <vt:lpwstr>_L</vt:lpwstr>
      </vt:variant>
      <vt:variant>
        <vt:i4>7012447</vt:i4>
      </vt:variant>
      <vt:variant>
        <vt:i4>30</vt:i4>
      </vt:variant>
      <vt:variant>
        <vt:i4>0</vt:i4>
      </vt:variant>
      <vt:variant>
        <vt:i4>5</vt:i4>
      </vt:variant>
      <vt:variant>
        <vt:lpwstr/>
      </vt:variant>
      <vt:variant>
        <vt:lpwstr>_K</vt:lpwstr>
      </vt:variant>
      <vt:variant>
        <vt:i4>6946911</vt:i4>
      </vt:variant>
      <vt:variant>
        <vt:i4>27</vt:i4>
      </vt:variant>
      <vt:variant>
        <vt:i4>0</vt:i4>
      </vt:variant>
      <vt:variant>
        <vt:i4>5</vt:i4>
      </vt:variant>
      <vt:variant>
        <vt:lpwstr/>
      </vt:variant>
      <vt:variant>
        <vt:lpwstr>_J</vt:lpwstr>
      </vt:variant>
      <vt:variant>
        <vt:i4>2818052</vt:i4>
      </vt:variant>
      <vt:variant>
        <vt:i4>24</vt:i4>
      </vt:variant>
      <vt:variant>
        <vt:i4>0</vt:i4>
      </vt:variant>
      <vt:variant>
        <vt:i4>5</vt:i4>
      </vt:variant>
      <vt:variant>
        <vt:lpwstr/>
      </vt:variant>
      <vt:variant>
        <vt:lpwstr>_Nursing_Home_Calling</vt:lpwstr>
      </vt:variant>
      <vt:variant>
        <vt:i4>5832704</vt:i4>
      </vt:variant>
      <vt:variant>
        <vt:i4>21</vt:i4>
      </vt:variant>
      <vt:variant>
        <vt:i4>0</vt:i4>
      </vt:variant>
      <vt:variant>
        <vt:i4>5</vt:i4>
      </vt:variant>
      <vt:variant>
        <vt:lpwstr/>
      </vt:variant>
      <vt:variant>
        <vt:lpwstr>_H_1</vt:lpwstr>
      </vt:variant>
      <vt:variant>
        <vt:i4>5636096</vt:i4>
      </vt:variant>
      <vt:variant>
        <vt:i4>18</vt:i4>
      </vt:variant>
      <vt:variant>
        <vt:i4>0</vt:i4>
      </vt:variant>
      <vt:variant>
        <vt:i4>5</vt:i4>
      </vt:variant>
      <vt:variant>
        <vt:lpwstr/>
      </vt:variant>
      <vt:variant>
        <vt:lpwstr>_G_1</vt:lpwstr>
      </vt:variant>
      <vt:variant>
        <vt:i4>5701632</vt:i4>
      </vt:variant>
      <vt:variant>
        <vt:i4>15</vt:i4>
      </vt:variant>
      <vt:variant>
        <vt:i4>0</vt:i4>
      </vt:variant>
      <vt:variant>
        <vt:i4>5</vt:i4>
      </vt:variant>
      <vt:variant>
        <vt:lpwstr/>
      </vt:variant>
      <vt:variant>
        <vt:lpwstr>_F_1</vt:lpwstr>
      </vt:variant>
      <vt:variant>
        <vt:i4>5505024</vt:i4>
      </vt:variant>
      <vt:variant>
        <vt:i4>12</vt:i4>
      </vt:variant>
      <vt:variant>
        <vt:i4>0</vt:i4>
      </vt:variant>
      <vt:variant>
        <vt:i4>5</vt:i4>
      </vt:variant>
      <vt:variant>
        <vt:lpwstr/>
      </vt:variant>
      <vt:variant>
        <vt:lpwstr>_E_1</vt:lpwstr>
      </vt:variant>
      <vt:variant>
        <vt:i4>5570560</vt:i4>
      </vt:variant>
      <vt:variant>
        <vt:i4>9</vt:i4>
      </vt:variant>
      <vt:variant>
        <vt:i4>0</vt:i4>
      </vt:variant>
      <vt:variant>
        <vt:i4>5</vt:i4>
      </vt:variant>
      <vt:variant>
        <vt:lpwstr/>
      </vt:variant>
      <vt:variant>
        <vt:lpwstr>_D_1</vt:lpwstr>
      </vt:variant>
      <vt:variant>
        <vt:i4>5373952</vt:i4>
      </vt:variant>
      <vt:variant>
        <vt:i4>6</vt:i4>
      </vt:variant>
      <vt:variant>
        <vt:i4>0</vt:i4>
      </vt:variant>
      <vt:variant>
        <vt:i4>5</vt:i4>
      </vt:variant>
      <vt:variant>
        <vt:lpwstr/>
      </vt:variant>
      <vt:variant>
        <vt:lpwstr>_C_1</vt:lpwstr>
      </vt:variant>
      <vt:variant>
        <vt:i4>5439488</vt:i4>
      </vt:variant>
      <vt:variant>
        <vt:i4>3</vt:i4>
      </vt:variant>
      <vt:variant>
        <vt:i4>0</vt:i4>
      </vt:variant>
      <vt:variant>
        <vt:i4>5</vt:i4>
      </vt:variant>
      <vt:variant>
        <vt:lpwstr/>
      </vt:variant>
      <vt:variant>
        <vt:lpwstr>_B_1</vt:lpwstr>
      </vt:variant>
      <vt:variant>
        <vt:i4>5242880</vt:i4>
      </vt:variant>
      <vt:variant>
        <vt:i4>0</vt:i4>
      </vt:variant>
      <vt:variant>
        <vt:i4>0</vt:i4>
      </vt:variant>
      <vt:variant>
        <vt:i4>5</vt:i4>
      </vt:variant>
      <vt:variant>
        <vt:lpwstr/>
      </vt:variant>
      <vt:variant>
        <vt:lpwstr>_A_1</vt:lpwstr>
      </vt:variant>
      <vt:variant>
        <vt:i4>3932167</vt:i4>
      </vt:variant>
      <vt:variant>
        <vt:i4>13195</vt:i4>
      </vt:variant>
      <vt:variant>
        <vt:i4>1121</vt:i4>
      </vt:variant>
      <vt:variant>
        <vt:i4>1</vt:i4>
      </vt:variant>
      <vt:variant>
        <vt:lpwstr>cid:image003.png@01D38886.3FBDB9B0</vt:lpwstr>
      </vt:variant>
      <vt:variant>
        <vt:lpwstr/>
      </vt:variant>
      <vt:variant>
        <vt:i4>3932167</vt:i4>
      </vt:variant>
      <vt:variant>
        <vt:i4>13283</vt:i4>
      </vt:variant>
      <vt:variant>
        <vt:i4>1122</vt:i4>
      </vt:variant>
      <vt:variant>
        <vt:i4>1</vt:i4>
      </vt:variant>
      <vt:variant>
        <vt:lpwstr>cid:image003.png@01D38886.3FBDB9B0</vt:lpwstr>
      </vt:variant>
      <vt:variant>
        <vt:lpwstr/>
      </vt:variant>
      <vt:variant>
        <vt:i4>3932167</vt:i4>
      </vt:variant>
      <vt:variant>
        <vt:i4>149928</vt:i4>
      </vt:variant>
      <vt:variant>
        <vt:i4>1036</vt:i4>
      </vt:variant>
      <vt:variant>
        <vt:i4>1</vt:i4>
      </vt:variant>
      <vt:variant>
        <vt:lpwstr>cid:image003.png@01D38886.3FBDB9B0</vt:lpwstr>
      </vt:variant>
      <vt:variant>
        <vt:lpwstr/>
      </vt:variant>
      <vt:variant>
        <vt:i4>3932167</vt:i4>
      </vt:variant>
      <vt:variant>
        <vt:i4>150016</vt:i4>
      </vt:variant>
      <vt:variant>
        <vt:i4>1037</vt:i4>
      </vt:variant>
      <vt:variant>
        <vt:i4>1</vt:i4>
      </vt:variant>
      <vt:variant>
        <vt:lpwstr>cid:image003.png@01D38886.3FBDB9B0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Dugdale, Brienna</cp:lastModifiedBy>
  <cp:revision>4</cp:revision>
  <dcterms:created xsi:type="dcterms:W3CDTF">2025-09-08T19:41:00Z</dcterms:created>
  <dcterms:modified xsi:type="dcterms:W3CDTF">2025-09-08T19:48:00Z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1670122802</vt:i4>
  </property>
  <property fmtid="{D5CDD505-2E9C-101B-9397-08002B2CF9AE}" pid="3" name="_ReviewCycleID">
    <vt:i4>1670122802</vt:i4>
  </property>
  <property fmtid="{D5CDD505-2E9C-101B-9397-08002B2CF9AE}" pid="4" name="_NewReviewCycle">
    <vt:lpwstr/>
  </property>
  <property fmtid="{D5CDD505-2E9C-101B-9397-08002B2CF9AE}" pid="5" name="_EmailEntryID">
    <vt:lpwstr>000000000686971C48ACC94DBA1F73F08C35D9E2070074003E8994FF8D43BBFD4581006EFC97000000000109000074003E8994FF8D43BBFD4581006EFC970000E87442A20000</vt:lpwstr>
  </property>
  <property fmtid="{D5CDD505-2E9C-101B-9397-08002B2CF9AE}" pid="6" name="_EmailStoreID0">
    <vt:lpwstr>0000000038A1BB1005E5101AA1BB08002B2A56C20000454D534D44422E444C4C00000000000000001B55FA20AA6611CD9BC800AA002FC45A0C000000457A656B69656C2E4B72697374656B404356534865616C74682E636F6D002F6F3D45786368616E67654C6162732F6F753D45786368616E67652041646D696E697374726</vt:lpwstr>
  </property>
  <property fmtid="{D5CDD505-2E9C-101B-9397-08002B2CF9AE}" pid="7" name="_EmailStoreID1">
    <vt:lpwstr>1746976652047726F7570202846594449424F484632335350444C54292F636E3D526563697069656E74732F636E3D63323935303662616536336634626666393337303035653134663964383531362D3136393735303800E94632F44E000000020000001000000045007A0065006B00690065006C002E004B00720069007300</vt:lpwstr>
  </property>
  <property fmtid="{D5CDD505-2E9C-101B-9397-08002B2CF9AE}" pid="8" name="_EmailStoreID2">
    <vt:lpwstr>740065006B0040004300560053004800650061006C00740068002E0063006F006D0000000000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2022-01-04T13:40:54Z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b58f1d2e-3022-4041-b613-a339fbf7307b</vt:lpwstr>
  </property>
  <property fmtid="{D5CDD505-2E9C-101B-9397-08002B2CF9AE}" pid="15" name="MSIP_Label_67599526-06ca-49cc-9fa9-5307800a949a_ContentBits">
    <vt:lpwstr>0</vt:lpwstr>
  </property>
  <property fmtid="{D5CDD505-2E9C-101B-9397-08002B2CF9AE}" pid="16" name="ContentTypeId">
    <vt:lpwstr>0x010100C2BCE66C6C51B740BE722A34E1EC8D25</vt:lpwstr>
  </property>
  <property fmtid="{D5CDD505-2E9C-101B-9397-08002B2CF9AE}" pid="17" name="_ReviewingToolsShownOnce">
    <vt:lpwstr/>
  </property>
</Properties>
</file>