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684F" w14:textId="79B18B54" w:rsidR="00524CDD" w:rsidRPr="00CC4BFE" w:rsidRDefault="008976F4" w:rsidP="2F06F28D">
      <w:pPr>
        <w:pStyle w:val="Heading1"/>
        <w:rPr>
          <w:rFonts w:ascii="Verdana" w:hAnsi="Verdana"/>
          <w:color w:val="auto"/>
          <w:sz w:val="36"/>
          <w:szCs w:val="36"/>
        </w:rPr>
      </w:pPr>
      <w:bookmarkStart w:id="0" w:name="_OneSource_Glossary_of"/>
      <w:bookmarkStart w:id="1" w:name="_Customer_Care_Abbreviations,"/>
      <w:bookmarkStart w:id="2" w:name="_top"/>
      <w:bookmarkEnd w:id="0"/>
      <w:bookmarkEnd w:id="1"/>
      <w:bookmarkEnd w:id="2"/>
      <w:r w:rsidRPr="2F06F28D">
        <w:rPr>
          <w:rFonts w:ascii="Verdana" w:hAnsi="Verdana"/>
          <w:color w:val="auto"/>
          <w:sz w:val="36"/>
          <w:szCs w:val="36"/>
        </w:rPr>
        <w:t>Customer Care Abbreviati</w:t>
      </w:r>
      <w:r w:rsidR="005D266A" w:rsidRPr="2F06F28D">
        <w:rPr>
          <w:rFonts w:ascii="Verdana" w:hAnsi="Verdana"/>
          <w:color w:val="auto"/>
          <w:sz w:val="36"/>
          <w:szCs w:val="36"/>
        </w:rPr>
        <w:t>ons</w:t>
      </w:r>
      <w:r w:rsidR="00CC4BFE" w:rsidRPr="2F06F28D">
        <w:rPr>
          <w:rFonts w:ascii="Verdana" w:hAnsi="Verdana"/>
          <w:color w:val="auto"/>
          <w:sz w:val="36"/>
          <w:szCs w:val="36"/>
        </w:rPr>
        <w:t xml:space="preserve">, </w:t>
      </w:r>
      <w:r w:rsidR="005D266A" w:rsidRPr="2F06F28D">
        <w:rPr>
          <w:rFonts w:ascii="Verdana" w:hAnsi="Verdana"/>
          <w:color w:val="auto"/>
          <w:sz w:val="36"/>
          <w:szCs w:val="36"/>
        </w:rPr>
        <w:t>Definitions</w:t>
      </w:r>
      <w:r w:rsidR="00CC4BFE" w:rsidRPr="2F06F28D">
        <w:rPr>
          <w:rFonts w:ascii="Verdana" w:hAnsi="Verdana"/>
          <w:color w:val="auto"/>
          <w:sz w:val="36"/>
          <w:szCs w:val="36"/>
        </w:rPr>
        <w:t xml:space="preserve"> and Terms</w:t>
      </w:r>
      <w:r w:rsidR="00263F2F" w:rsidRPr="2F06F28D">
        <w:rPr>
          <w:rFonts w:ascii="Verdana" w:hAnsi="Verdana"/>
          <w:color w:val="auto"/>
          <w:sz w:val="36"/>
          <w:szCs w:val="36"/>
        </w:rPr>
        <w:t xml:space="preserve"> - R</w:t>
      </w:r>
    </w:p>
    <w:p w14:paraId="43D1A78F" w14:textId="77777777" w:rsidR="007062AB" w:rsidRPr="007062AB" w:rsidRDefault="007062AB" w:rsidP="007062AB">
      <w:pPr>
        <w:spacing w:before="120" w:after="120"/>
        <w:rPr>
          <w:rFonts w:ascii="Verdana" w:hAnsi="Verdana"/>
          <w:b/>
          <w:bCs/>
        </w:rPr>
      </w:pPr>
      <w:r w:rsidRPr="007062AB">
        <w:rPr>
          <w:rFonts w:ascii="Verdana" w:hAnsi="Verdana"/>
          <w:b/>
          <w:bCs/>
        </w:rPr>
        <w:t>Each Alpha section will have two separate tables:</w:t>
      </w:r>
    </w:p>
    <w:p w14:paraId="18D93BB9" w14:textId="600E78B1" w:rsidR="003D2B3C" w:rsidRPr="003D2B3C" w:rsidRDefault="00000000" w:rsidP="003D2B3C">
      <w:pPr>
        <w:pStyle w:val="ListParagraph"/>
        <w:numPr>
          <w:ilvl w:val="0"/>
          <w:numId w:val="147"/>
        </w:numPr>
        <w:spacing w:before="120" w:after="120"/>
        <w:ind w:left="432"/>
        <w:contextualSpacing w:val="0"/>
        <w:rPr>
          <w:rFonts w:ascii="Verdana" w:hAnsi="Verdana"/>
          <w:sz w:val="24"/>
          <w:szCs w:val="24"/>
        </w:rPr>
      </w:pPr>
      <w:hyperlink w:anchor="_OneSource_Glossary_of" w:history="1">
        <w:r w:rsidR="007062AB" w:rsidRPr="003D2B3C">
          <w:rPr>
            <w:rStyle w:val="Hyperlink"/>
            <w:rFonts w:ascii="Verdana" w:hAnsi="Verdana"/>
            <w:sz w:val="24"/>
            <w:szCs w:val="24"/>
          </w:rPr>
          <w:t>Abbreviation, Term and Definition</w:t>
        </w:r>
      </w:hyperlink>
    </w:p>
    <w:p w14:paraId="606B6219" w14:textId="50BCC94C" w:rsidR="007062AB" w:rsidRPr="003D2B3C" w:rsidRDefault="00000000" w:rsidP="003D2B3C">
      <w:pPr>
        <w:pStyle w:val="ListParagraph"/>
        <w:numPr>
          <w:ilvl w:val="0"/>
          <w:numId w:val="147"/>
        </w:numPr>
        <w:spacing w:before="120" w:after="120"/>
        <w:ind w:left="432"/>
        <w:contextualSpacing w:val="0"/>
        <w:rPr>
          <w:rFonts w:ascii="Verdana" w:hAnsi="Verdana"/>
          <w:sz w:val="24"/>
          <w:szCs w:val="24"/>
        </w:rPr>
      </w:pPr>
      <w:hyperlink w:anchor="term_deff" w:history="1">
        <w:r w:rsidR="007062AB" w:rsidRPr="003D2B3C">
          <w:rPr>
            <w:rStyle w:val="Hyperlink"/>
            <w:rFonts w:ascii="Verdana" w:hAnsi="Verdana"/>
            <w:sz w:val="24"/>
            <w:szCs w:val="24"/>
          </w:rPr>
          <w:t>Term and Definition</w:t>
        </w:r>
      </w:hyperlink>
    </w:p>
    <w:p w14:paraId="129F44AF" w14:textId="77777777" w:rsidR="007062AB" w:rsidRPr="007062AB" w:rsidRDefault="007062AB" w:rsidP="007062AB">
      <w:pPr>
        <w:rPr>
          <w:rFonts w:ascii="Verdana" w:hAnsi="Verdana"/>
        </w:rPr>
      </w:pPr>
    </w:p>
    <w:p w14:paraId="031A9AC3" w14:textId="77777777" w:rsidR="007062AB" w:rsidRPr="007062AB" w:rsidRDefault="007062AB" w:rsidP="007062AB">
      <w:pPr>
        <w:rPr>
          <w:rFonts w:ascii="Verdana" w:hAnsi="Verdana"/>
        </w:rPr>
      </w:pPr>
      <w:r w:rsidRPr="007062AB">
        <w:rPr>
          <w:rFonts w:ascii="Verdana" w:hAnsi="Verdana"/>
          <w:b/>
          <w:bCs/>
        </w:rPr>
        <w:t>Note:</w:t>
      </w:r>
      <w:r w:rsidRPr="007062AB">
        <w:rPr>
          <w:rFonts w:ascii="Verdana" w:hAnsi="Verdana"/>
        </w:rPr>
        <w:t xml:space="preserve">  Terms are not duplicated in both lists.</w:t>
      </w:r>
    </w:p>
    <w:p w14:paraId="2EAFCC42" w14:textId="77777777" w:rsidR="007062AB" w:rsidRPr="007062AB" w:rsidRDefault="007062AB" w:rsidP="007062AB">
      <w:pPr>
        <w:rPr>
          <w:rFonts w:ascii="Verdana" w:hAnsi="Verdana"/>
        </w:rPr>
      </w:pPr>
    </w:p>
    <w:p w14:paraId="293BDA45" w14:textId="77777777" w:rsidR="007062AB" w:rsidRPr="007062AB" w:rsidRDefault="007062AB" w:rsidP="007062AB">
      <w:pPr>
        <w:rPr>
          <w:rFonts w:ascii="Verdana" w:hAnsi="Verdana"/>
        </w:rPr>
      </w:pPr>
      <w:r w:rsidRPr="007062AB">
        <w:rPr>
          <w:rFonts w:ascii="Verdana" w:hAnsi="Verdana"/>
          <w:b/>
          <w:bCs/>
        </w:rPr>
        <w:t>Quicker Search Results:</w:t>
      </w:r>
      <w:r w:rsidRPr="007062AB">
        <w:rPr>
          <w:rFonts w:ascii="Verdana" w:hAnsi="Verdana"/>
        </w:rPr>
        <w:t xml:space="preserve">  Depress </w:t>
      </w:r>
      <w:r w:rsidRPr="007062AB">
        <w:rPr>
          <w:rFonts w:ascii="Verdana" w:hAnsi="Verdana"/>
          <w:b/>
          <w:bCs/>
        </w:rPr>
        <w:t>Ctrl + F</w:t>
      </w:r>
      <w:r w:rsidRPr="007062AB">
        <w:rPr>
          <w:rFonts w:ascii="Verdana" w:hAnsi="Verdana"/>
        </w:rPr>
        <w:t xml:space="preserve"> </w:t>
      </w:r>
      <w:r w:rsidRPr="007062AB">
        <w:rPr>
          <w:rFonts w:ascii="Verdana" w:hAnsi="Verdana"/>
          <w:b/>
        </w:rPr>
        <w:t xml:space="preserve"> </w:t>
      </w:r>
      <w:r w:rsidRPr="007062AB">
        <w:rPr>
          <w:rFonts w:ascii="Arial" w:hAnsi="Arial" w:cs="Arial"/>
          <w:b/>
        </w:rPr>
        <w:t>→</w:t>
      </w:r>
      <w:r w:rsidRPr="007062AB">
        <w:rPr>
          <w:rFonts w:ascii="Verdana" w:hAnsi="Verdana"/>
          <w:b/>
        </w:rPr>
        <w:t xml:space="preserve"> </w:t>
      </w:r>
      <w:r w:rsidRPr="007062AB">
        <w:rPr>
          <w:rFonts w:ascii="Verdana" w:hAnsi="Verdana"/>
          <w:bCs/>
        </w:rPr>
        <w:t>Type</w:t>
      </w:r>
      <w:r w:rsidRPr="007062AB">
        <w:rPr>
          <w:rFonts w:ascii="Verdana" w:hAnsi="Verdana"/>
          <w:b/>
        </w:rPr>
        <w:t xml:space="preserve"> </w:t>
      </w:r>
      <w:r w:rsidRPr="007062AB">
        <w:rPr>
          <w:rFonts w:ascii="Verdana" w:hAnsi="Verdana"/>
        </w:rPr>
        <w:t xml:space="preserve">in Keyword </w:t>
      </w:r>
      <w:r w:rsidRPr="007062AB">
        <w:rPr>
          <w:rFonts w:ascii="Verdana" w:hAnsi="Verdana"/>
          <w:b/>
        </w:rPr>
        <w:t xml:space="preserve"> </w:t>
      </w:r>
      <w:r w:rsidRPr="007062AB">
        <w:rPr>
          <w:rFonts w:ascii="Arial" w:hAnsi="Arial" w:cs="Arial"/>
          <w:b/>
        </w:rPr>
        <w:t>→</w:t>
      </w:r>
      <w:r w:rsidRPr="007062AB">
        <w:rPr>
          <w:rFonts w:ascii="Verdana" w:hAnsi="Verdana"/>
          <w:b/>
        </w:rPr>
        <w:t xml:space="preserve"> </w:t>
      </w:r>
      <w:r w:rsidRPr="007062AB">
        <w:rPr>
          <w:rFonts w:ascii="Verdana" w:hAnsi="Verdana"/>
          <w:bCs/>
        </w:rPr>
        <w:t>Click</w:t>
      </w:r>
      <w:r w:rsidRPr="007062AB">
        <w:rPr>
          <w:rFonts w:ascii="Verdana" w:hAnsi="Verdana"/>
          <w:b/>
        </w:rPr>
        <w:t xml:space="preserve"> Find Next</w:t>
      </w:r>
    </w:p>
    <w:p w14:paraId="7D55850D" w14:textId="77777777" w:rsidR="00F25025" w:rsidRPr="007062AB" w:rsidRDefault="00F25025" w:rsidP="00F15AAE">
      <w:pPr>
        <w:jc w:val="both"/>
        <w:rPr>
          <w:rFonts w:ascii="Verdana" w:hAnsi="Verdana"/>
          <w:b/>
        </w:rPr>
      </w:pPr>
    </w:p>
    <w:p w14:paraId="325AA4F3" w14:textId="1DC70478" w:rsidR="00294613" w:rsidRDefault="00294613" w:rsidP="00F15AAE">
      <w:bookmarkStart w:id="3" w:name="_A_1"/>
      <w:bookmarkEnd w:id="3"/>
    </w:p>
    <w:tbl>
      <w:tblPr>
        <w:tblW w:w="4983"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85"/>
        <w:gridCol w:w="2731"/>
        <w:gridCol w:w="8190"/>
      </w:tblGrid>
      <w:tr w:rsidR="003D2B3C" w:rsidRPr="004E00B6" w14:paraId="388D45CE" w14:textId="77777777" w:rsidTr="003D2B3C">
        <w:trPr>
          <w:trHeight w:val="368"/>
        </w:trPr>
        <w:tc>
          <w:tcPr>
            <w:tcW w:w="769" w:type="pct"/>
            <w:shd w:val="clear" w:color="auto" w:fill="D9D9D9" w:themeFill="background1" w:themeFillShade="D9"/>
          </w:tcPr>
          <w:p w14:paraId="2AF2BBF7" w14:textId="493E26DA" w:rsidR="00DC1D3D" w:rsidRPr="00DC1D3D" w:rsidRDefault="00DC1D3D" w:rsidP="009F5298">
            <w:pPr>
              <w:spacing w:before="120" w:after="120"/>
              <w:jc w:val="center"/>
              <w:rPr>
                <w:rFonts w:ascii="Verdana" w:hAnsi="Verdana"/>
                <w:b/>
                <w:color w:val="000000"/>
              </w:rPr>
            </w:pPr>
            <w:r w:rsidRPr="00DC1D3D">
              <w:rPr>
                <w:rFonts w:ascii="Verdana" w:hAnsi="Verdana"/>
                <w:b/>
                <w:color w:val="000000"/>
              </w:rPr>
              <w:t>Abbreviations</w:t>
            </w:r>
          </w:p>
        </w:tc>
        <w:tc>
          <w:tcPr>
            <w:tcW w:w="1058" w:type="pct"/>
            <w:shd w:val="clear" w:color="auto" w:fill="D9D9D9" w:themeFill="background1" w:themeFillShade="D9"/>
          </w:tcPr>
          <w:p w14:paraId="3D21CAFF" w14:textId="7065658A" w:rsidR="00DC1D3D" w:rsidRPr="00DC1D3D" w:rsidRDefault="00DC1D3D" w:rsidP="009F5298">
            <w:pPr>
              <w:spacing w:before="120" w:after="120"/>
              <w:jc w:val="center"/>
              <w:rPr>
                <w:rFonts w:ascii="Verdana" w:hAnsi="Verdana"/>
                <w:b/>
              </w:rPr>
            </w:pPr>
            <w:r w:rsidRPr="00DC1D3D">
              <w:rPr>
                <w:rFonts w:ascii="Verdana" w:hAnsi="Verdana"/>
                <w:b/>
              </w:rPr>
              <w:t>Term</w:t>
            </w:r>
          </w:p>
        </w:tc>
        <w:tc>
          <w:tcPr>
            <w:tcW w:w="3173" w:type="pct"/>
            <w:shd w:val="clear" w:color="auto" w:fill="D9D9D9" w:themeFill="background1" w:themeFillShade="D9"/>
          </w:tcPr>
          <w:p w14:paraId="5475716D" w14:textId="686873B1" w:rsidR="00DC1D3D" w:rsidRPr="00DC1D3D" w:rsidRDefault="00DC1D3D" w:rsidP="009F5298">
            <w:pPr>
              <w:spacing w:before="120" w:after="120"/>
              <w:jc w:val="center"/>
              <w:rPr>
                <w:rFonts w:ascii="Verdana" w:hAnsi="Verdana"/>
                <w:b/>
              </w:rPr>
            </w:pPr>
            <w:r w:rsidRPr="00DC1D3D">
              <w:rPr>
                <w:rFonts w:ascii="Verdana" w:hAnsi="Verdana"/>
                <w:b/>
              </w:rPr>
              <w:t>Definition</w:t>
            </w:r>
          </w:p>
        </w:tc>
      </w:tr>
      <w:tr w:rsidR="003D2B3C" w:rsidRPr="004E00B6" w14:paraId="15110817" w14:textId="77777777" w:rsidTr="003D2B3C">
        <w:trPr>
          <w:trHeight w:val="881"/>
        </w:trPr>
        <w:tc>
          <w:tcPr>
            <w:tcW w:w="769" w:type="pct"/>
          </w:tcPr>
          <w:p w14:paraId="7584E4B5" w14:textId="035708D9" w:rsidR="00481677" w:rsidRPr="00F4531F" w:rsidRDefault="0046461C" w:rsidP="00C238A7">
            <w:pPr>
              <w:spacing w:before="120" w:after="120"/>
              <w:jc w:val="center"/>
              <w:rPr>
                <w:rFonts w:ascii="Verdana" w:hAnsi="Verdana"/>
                <w:b/>
                <w:color w:val="000000"/>
              </w:rPr>
            </w:pPr>
            <w:r>
              <w:rPr>
                <w:rFonts w:ascii="Verdana" w:hAnsi="Verdana"/>
                <w:b/>
                <w:color w:val="000000"/>
              </w:rPr>
              <w:t xml:space="preserve"> </w:t>
            </w:r>
            <w:r w:rsidR="00481677" w:rsidRPr="00F4531F">
              <w:rPr>
                <w:rFonts w:ascii="Verdana" w:hAnsi="Verdana"/>
                <w:b/>
                <w:color w:val="000000"/>
              </w:rPr>
              <w:t>R&amp;RT</w:t>
            </w:r>
          </w:p>
        </w:tc>
        <w:tc>
          <w:tcPr>
            <w:tcW w:w="1058" w:type="pct"/>
          </w:tcPr>
          <w:p w14:paraId="69188632" w14:textId="26390CD2" w:rsidR="00481677" w:rsidRPr="003D2B3C" w:rsidRDefault="00481677" w:rsidP="003D2B3C">
            <w:pPr>
              <w:spacing w:before="120" w:after="120"/>
              <w:ind w:left="72"/>
              <w:rPr>
                <w:rFonts w:ascii="Verdana" w:hAnsi="Verdana"/>
              </w:rPr>
            </w:pPr>
            <w:r w:rsidRPr="003D2B3C">
              <w:rPr>
                <w:rFonts w:ascii="Verdana" w:hAnsi="Verdana"/>
              </w:rPr>
              <w:t xml:space="preserve">Reverse and Reprocess task </w:t>
            </w:r>
          </w:p>
        </w:tc>
        <w:tc>
          <w:tcPr>
            <w:tcW w:w="3173" w:type="pct"/>
          </w:tcPr>
          <w:p w14:paraId="6CE129E4" w14:textId="7D8C27EB" w:rsidR="003D2B3C" w:rsidRPr="003D2B3C" w:rsidRDefault="0064734C" w:rsidP="003D2B3C">
            <w:pPr>
              <w:spacing w:before="120" w:after="120"/>
              <w:ind w:left="72"/>
              <w:rPr>
                <w:rFonts w:ascii="Verdana" w:hAnsi="Verdana"/>
              </w:rPr>
            </w:pPr>
            <w:r w:rsidRPr="003D2B3C">
              <w:rPr>
                <w:rFonts w:ascii="Verdana" w:hAnsi="Verdana"/>
              </w:rPr>
              <w:t>A task type utilized to rerun a prescription that was obtained through mail order, typically to correct processing for the medication after the time of its delivery.</w:t>
            </w:r>
          </w:p>
        </w:tc>
      </w:tr>
      <w:tr w:rsidR="003D2B3C" w:rsidRPr="004E00B6" w14:paraId="5FA9AF91" w14:textId="77777777" w:rsidTr="003D2B3C">
        <w:tc>
          <w:tcPr>
            <w:tcW w:w="769" w:type="pct"/>
          </w:tcPr>
          <w:p w14:paraId="4970225C"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RA</w:t>
            </w:r>
          </w:p>
        </w:tc>
        <w:tc>
          <w:tcPr>
            <w:tcW w:w="1058" w:type="pct"/>
          </w:tcPr>
          <w:p w14:paraId="6DE3129D" w14:textId="77777777" w:rsidR="00481677" w:rsidRPr="003D2B3C" w:rsidRDefault="00481677" w:rsidP="003D2B3C">
            <w:pPr>
              <w:spacing w:before="120" w:after="120"/>
              <w:ind w:left="72"/>
              <w:rPr>
                <w:rFonts w:ascii="Verdana" w:hAnsi="Verdana"/>
              </w:rPr>
            </w:pPr>
            <w:r w:rsidRPr="003D2B3C">
              <w:rPr>
                <w:rFonts w:ascii="Verdana" w:hAnsi="Verdana"/>
              </w:rPr>
              <w:t>Remittance Advice</w:t>
            </w:r>
          </w:p>
        </w:tc>
        <w:tc>
          <w:tcPr>
            <w:tcW w:w="3173" w:type="pct"/>
          </w:tcPr>
          <w:p w14:paraId="3A68C065" w14:textId="75ADAB0E" w:rsidR="00481677" w:rsidRPr="003D2B3C" w:rsidRDefault="00481677" w:rsidP="003D2B3C">
            <w:pPr>
              <w:spacing w:before="120" w:after="120"/>
              <w:ind w:left="72"/>
              <w:rPr>
                <w:rFonts w:ascii="Verdana" w:hAnsi="Verdana"/>
              </w:rPr>
            </w:pPr>
            <w:r w:rsidRPr="003D2B3C">
              <w:rPr>
                <w:rFonts w:ascii="Verdana" w:hAnsi="Verdana"/>
              </w:rPr>
              <w:t>Each pharmacy that submitted claims for a cycle receives this form which provides detailed information on each claim that was paid or rejected.</w:t>
            </w:r>
            <w:r w:rsidRPr="003D2B3C">
              <w:rPr>
                <w:rFonts w:ascii="Verdana" w:hAnsi="Verdana"/>
                <w:b/>
              </w:rPr>
              <w:t xml:space="preserve"> </w:t>
            </w:r>
            <w:r w:rsidRPr="003D2B3C">
              <w:rPr>
                <w:rFonts w:ascii="Verdana" w:hAnsi="Verdana"/>
              </w:rPr>
              <w:t>Summary information is also provided at the end of each pharmacy’s R/A.  The Remittance Advices are divided based on pharmacy type, with R/A’s for independents sorted by pharmacy number and R/A’s for chain pharmacies sorted by pharmacy number within chain code.</w:t>
            </w:r>
          </w:p>
        </w:tc>
      </w:tr>
      <w:tr w:rsidR="003D2B3C" w:rsidRPr="004E00B6" w14:paraId="1F1066E5" w14:textId="77777777" w:rsidTr="003D2B3C">
        <w:tc>
          <w:tcPr>
            <w:tcW w:w="769" w:type="pct"/>
          </w:tcPr>
          <w:p w14:paraId="0BC13574" w14:textId="1D21B597" w:rsidR="00481677" w:rsidRPr="00F4531F" w:rsidRDefault="0046461C" w:rsidP="00C238A7">
            <w:pPr>
              <w:spacing w:before="120" w:after="120"/>
              <w:jc w:val="center"/>
              <w:rPr>
                <w:rFonts w:ascii="Verdana" w:hAnsi="Verdana"/>
                <w:b/>
                <w:color w:val="000000"/>
              </w:rPr>
            </w:pPr>
            <w:r>
              <w:rPr>
                <w:rFonts w:ascii="Verdana" w:hAnsi="Verdana"/>
                <w:b/>
                <w:color w:val="000000"/>
              </w:rPr>
              <w:t xml:space="preserve"> </w:t>
            </w:r>
            <w:r w:rsidR="0064734C">
              <w:rPr>
                <w:rFonts w:ascii="Verdana" w:hAnsi="Verdana"/>
                <w:b/>
                <w:color w:val="000000"/>
              </w:rPr>
              <w:t>RACF</w:t>
            </w:r>
          </w:p>
        </w:tc>
        <w:tc>
          <w:tcPr>
            <w:tcW w:w="1058" w:type="pct"/>
          </w:tcPr>
          <w:p w14:paraId="0E2C6C93" w14:textId="73105545" w:rsidR="00481677" w:rsidRPr="003D2B3C" w:rsidRDefault="0064734C" w:rsidP="003D2B3C">
            <w:pPr>
              <w:spacing w:before="120" w:after="120"/>
              <w:ind w:left="72"/>
              <w:rPr>
                <w:rFonts w:ascii="Verdana" w:hAnsi="Verdana"/>
              </w:rPr>
            </w:pPr>
            <w:r w:rsidRPr="003D2B3C">
              <w:rPr>
                <w:rFonts w:ascii="Verdana" w:hAnsi="Verdana"/>
              </w:rPr>
              <w:t>Resource Access Control Facility</w:t>
            </w:r>
          </w:p>
        </w:tc>
        <w:tc>
          <w:tcPr>
            <w:tcW w:w="3173" w:type="pct"/>
          </w:tcPr>
          <w:p w14:paraId="594DF72D" w14:textId="22881EF7" w:rsidR="00481677" w:rsidRPr="003D2B3C" w:rsidRDefault="0064734C" w:rsidP="003D2B3C">
            <w:pPr>
              <w:spacing w:before="120" w:after="120"/>
              <w:ind w:left="72"/>
              <w:rPr>
                <w:rFonts w:ascii="Verdana" w:hAnsi="Verdana"/>
              </w:rPr>
            </w:pPr>
            <w:r w:rsidRPr="003D2B3C">
              <w:rPr>
                <w:rFonts w:ascii="Verdana" w:hAnsi="Verdana"/>
              </w:rPr>
              <w:t>An IBM software product.</w:t>
            </w:r>
          </w:p>
        </w:tc>
      </w:tr>
      <w:tr w:rsidR="003D2B3C" w:rsidRPr="004E00B6" w14:paraId="5B5DCAEE" w14:textId="77777777" w:rsidTr="003D2B3C">
        <w:tc>
          <w:tcPr>
            <w:tcW w:w="769" w:type="pct"/>
          </w:tcPr>
          <w:p w14:paraId="53482819" w14:textId="11CE4897" w:rsidR="00481677" w:rsidRPr="00F4531F" w:rsidRDefault="0046461C" w:rsidP="00C238A7">
            <w:pPr>
              <w:spacing w:before="120" w:after="120"/>
              <w:jc w:val="center"/>
              <w:rPr>
                <w:rFonts w:ascii="Verdana" w:hAnsi="Verdana"/>
                <w:b/>
                <w:color w:val="000000"/>
              </w:rPr>
            </w:pPr>
            <w:r>
              <w:rPr>
                <w:rFonts w:ascii="Verdana" w:hAnsi="Verdana"/>
                <w:b/>
                <w:color w:val="000000"/>
              </w:rPr>
              <w:t xml:space="preserve"> </w:t>
            </w:r>
            <w:r w:rsidR="0064734C">
              <w:rPr>
                <w:rFonts w:ascii="Verdana" w:hAnsi="Verdana"/>
                <w:b/>
                <w:color w:val="000000"/>
              </w:rPr>
              <w:t>RAS</w:t>
            </w:r>
          </w:p>
        </w:tc>
        <w:tc>
          <w:tcPr>
            <w:tcW w:w="1058" w:type="pct"/>
          </w:tcPr>
          <w:p w14:paraId="123716CF" w14:textId="196088F0" w:rsidR="00481677" w:rsidRPr="003D2B3C" w:rsidRDefault="0064734C" w:rsidP="003D2B3C">
            <w:pPr>
              <w:spacing w:before="120" w:after="120"/>
              <w:ind w:left="72"/>
              <w:rPr>
                <w:rFonts w:ascii="Verdana" w:hAnsi="Verdana"/>
              </w:rPr>
            </w:pPr>
            <w:r w:rsidRPr="003D2B3C">
              <w:rPr>
                <w:rFonts w:ascii="Verdana" w:hAnsi="Verdana"/>
              </w:rPr>
              <w:t>Risk Adjustment System</w:t>
            </w:r>
          </w:p>
        </w:tc>
        <w:tc>
          <w:tcPr>
            <w:tcW w:w="3173" w:type="pct"/>
          </w:tcPr>
          <w:p w14:paraId="6672C0DD" w14:textId="28960949" w:rsidR="003D2B3C" w:rsidRPr="003D2B3C" w:rsidRDefault="0064734C" w:rsidP="003D2B3C">
            <w:pPr>
              <w:spacing w:before="120" w:after="120"/>
              <w:ind w:left="72"/>
              <w:rPr>
                <w:rFonts w:ascii="Verdana" w:hAnsi="Verdana"/>
              </w:rPr>
            </w:pPr>
            <w:r w:rsidRPr="003D2B3C">
              <w:rPr>
                <w:rFonts w:ascii="Verdana" w:hAnsi="Verdana"/>
              </w:rPr>
              <w:t>Risk adjustment is an actuarial tool used to calibrate payments to health plans or other stakeholders based on the relative health of the at-risk populations.</w:t>
            </w:r>
          </w:p>
        </w:tc>
      </w:tr>
      <w:tr w:rsidR="003D2B3C" w:rsidRPr="004E00B6" w14:paraId="085A8426" w14:textId="77777777" w:rsidTr="003D2B3C">
        <w:tc>
          <w:tcPr>
            <w:tcW w:w="769" w:type="pct"/>
            <w:vMerge w:val="restart"/>
          </w:tcPr>
          <w:p w14:paraId="383EF4D6"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RBP</w:t>
            </w:r>
          </w:p>
        </w:tc>
        <w:tc>
          <w:tcPr>
            <w:tcW w:w="1058" w:type="pct"/>
          </w:tcPr>
          <w:p w14:paraId="6243908E" w14:textId="77777777" w:rsidR="00481677" w:rsidRPr="003D2B3C" w:rsidRDefault="00481677" w:rsidP="003D2B3C">
            <w:pPr>
              <w:spacing w:before="120" w:after="120"/>
              <w:ind w:left="72"/>
              <w:rPr>
                <w:rFonts w:ascii="Verdana" w:hAnsi="Verdana"/>
              </w:rPr>
            </w:pPr>
            <w:r w:rsidRPr="003D2B3C">
              <w:rPr>
                <w:rFonts w:ascii="Verdana" w:hAnsi="Verdana"/>
              </w:rPr>
              <w:t>Client Credit for Returned Product</w:t>
            </w:r>
          </w:p>
        </w:tc>
        <w:tc>
          <w:tcPr>
            <w:tcW w:w="3173" w:type="pct"/>
          </w:tcPr>
          <w:p w14:paraId="009FAA72" w14:textId="5B18AC57" w:rsidR="00481677" w:rsidRPr="003D2B3C" w:rsidRDefault="00481677" w:rsidP="003D2B3C">
            <w:pPr>
              <w:spacing w:before="120" w:after="120"/>
              <w:ind w:left="72"/>
              <w:rPr>
                <w:rFonts w:ascii="Verdana" w:hAnsi="Verdana"/>
              </w:rPr>
            </w:pPr>
            <w:r w:rsidRPr="003D2B3C">
              <w:rPr>
                <w:rFonts w:ascii="Verdana" w:hAnsi="Verdana"/>
              </w:rPr>
              <w:t>Used in certain situations when medication is returned by the member.</w:t>
            </w:r>
          </w:p>
        </w:tc>
      </w:tr>
      <w:tr w:rsidR="003D2B3C" w:rsidRPr="004E00B6" w14:paraId="2D2B761D" w14:textId="77777777" w:rsidTr="003D2B3C">
        <w:tc>
          <w:tcPr>
            <w:tcW w:w="769" w:type="pct"/>
            <w:vMerge/>
          </w:tcPr>
          <w:p w14:paraId="138C6A25" w14:textId="77777777" w:rsidR="00481677" w:rsidRPr="00F4531F" w:rsidRDefault="00481677" w:rsidP="00C238A7">
            <w:pPr>
              <w:spacing w:before="120" w:after="120"/>
              <w:jc w:val="center"/>
              <w:rPr>
                <w:rFonts w:ascii="Verdana" w:hAnsi="Verdana"/>
                <w:b/>
                <w:color w:val="000000"/>
              </w:rPr>
            </w:pPr>
          </w:p>
        </w:tc>
        <w:tc>
          <w:tcPr>
            <w:tcW w:w="1058" w:type="pct"/>
          </w:tcPr>
          <w:p w14:paraId="0CD0BF3C" w14:textId="77777777" w:rsidR="00481677" w:rsidRPr="003D2B3C" w:rsidRDefault="00481677" w:rsidP="003D2B3C">
            <w:pPr>
              <w:spacing w:before="120" w:after="120"/>
              <w:ind w:left="72"/>
              <w:rPr>
                <w:rFonts w:ascii="Verdana" w:hAnsi="Verdana"/>
              </w:rPr>
            </w:pPr>
            <w:r w:rsidRPr="003D2B3C">
              <w:rPr>
                <w:rFonts w:ascii="Verdana" w:hAnsi="Verdana"/>
              </w:rPr>
              <w:t>Referenced Based Pricing</w:t>
            </w:r>
          </w:p>
        </w:tc>
        <w:tc>
          <w:tcPr>
            <w:tcW w:w="3173" w:type="pct"/>
          </w:tcPr>
          <w:p w14:paraId="3F451BF4" w14:textId="015FFE99" w:rsidR="00481677" w:rsidRPr="003D2B3C" w:rsidRDefault="00481677" w:rsidP="003D2B3C">
            <w:pPr>
              <w:spacing w:before="120" w:after="120"/>
              <w:ind w:left="72"/>
              <w:rPr>
                <w:rFonts w:ascii="Verdana" w:hAnsi="Verdana" w:cs="Arial"/>
                <w:color w:val="000000"/>
              </w:rPr>
            </w:pPr>
            <w:r w:rsidRPr="003D2B3C">
              <w:rPr>
                <w:rFonts w:ascii="Verdana" w:hAnsi="Verdana" w:cs="Arial"/>
                <w:color w:val="000000"/>
              </w:rPr>
              <w:t>Used when drug classes contain a number of drugs that are therapeutically similar, but also vary widely in price. A reference price is set for a specific amount, usually the cost of a generic</w:t>
            </w:r>
            <w:r w:rsidR="003D2B3C" w:rsidRPr="003D2B3C">
              <w:rPr>
                <w:rFonts w:ascii="Verdana" w:hAnsi="Verdana" w:cs="Arial"/>
                <w:color w:val="000000"/>
              </w:rPr>
              <w:t xml:space="preserve">. </w:t>
            </w:r>
            <w:r w:rsidRPr="003D2B3C">
              <w:rPr>
                <w:rFonts w:ascii="Verdana" w:hAnsi="Verdana" w:cs="Arial"/>
                <w:color w:val="000000"/>
              </w:rPr>
              <w:t>If a more expensive drug within the class is used, the member may be charged an extra penalty amount based on the reference price</w:t>
            </w:r>
            <w:r w:rsidR="003D2B3C" w:rsidRPr="003D2B3C">
              <w:rPr>
                <w:rFonts w:ascii="Verdana" w:hAnsi="Verdana" w:cs="Arial"/>
                <w:color w:val="000000"/>
              </w:rPr>
              <w:t xml:space="preserve">. </w:t>
            </w:r>
            <w:r w:rsidRPr="003D2B3C">
              <w:rPr>
                <w:rFonts w:ascii="Verdana" w:hAnsi="Verdana" w:cs="Arial"/>
                <w:color w:val="000000"/>
              </w:rPr>
              <w:t>This plan design option can vary by client and drug class</w:t>
            </w:r>
            <w:r w:rsidR="003D2B3C" w:rsidRPr="003D2B3C">
              <w:rPr>
                <w:rFonts w:ascii="Verdana" w:hAnsi="Verdana" w:cs="Arial"/>
                <w:color w:val="000000"/>
              </w:rPr>
              <w:t xml:space="preserve">. </w:t>
            </w:r>
          </w:p>
          <w:p w14:paraId="594E35D8" w14:textId="77777777" w:rsidR="00481677" w:rsidRPr="003D2B3C" w:rsidRDefault="00481677" w:rsidP="003D2B3C">
            <w:pPr>
              <w:spacing w:before="120" w:after="120"/>
              <w:ind w:left="72"/>
              <w:rPr>
                <w:rFonts w:ascii="Verdana" w:hAnsi="Verdana" w:cs="Arial"/>
                <w:color w:val="000000"/>
              </w:rPr>
            </w:pPr>
          </w:p>
          <w:p w14:paraId="1A1EDDB0" w14:textId="364F362D" w:rsidR="00481677" w:rsidRPr="003D2B3C" w:rsidRDefault="00481677" w:rsidP="003D2B3C">
            <w:pPr>
              <w:spacing w:before="120" w:after="120"/>
              <w:ind w:left="72"/>
              <w:rPr>
                <w:rFonts w:ascii="Verdana" w:hAnsi="Verdana"/>
              </w:rPr>
            </w:pPr>
            <w:r w:rsidRPr="003D2B3C">
              <w:rPr>
                <w:rFonts w:ascii="Verdana" w:hAnsi="Verdana" w:cs="Arial"/>
                <w:color w:val="000000"/>
              </w:rPr>
              <w:t xml:space="preserve">Review the </w:t>
            </w:r>
            <w:r w:rsidR="003D2B3C">
              <w:rPr>
                <w:rFonts w:ascii="Verdana" w:hAnsi="Verdana" w:cs="Arial"/>
                <w:color w:val="000000"/>
              </w:rPr>
              <w:t>Client Information Form (</w:t>
            </w:r>
            <w:r w:rsidRPr="003D2B3C">
              <w:rPr>
                <w:rFonts w:ascii="Verdana" w:hAnsi="Verdana" w:cs="Arial"/>
                <w:color w:val="000000"/>
              </w:rPr>
              <w:t>CIF</w:t>
            </w:r>
            <w:r w:rsidR="003D2B3C">
              <w:rPr>
                <w:rFonts w:ascii="Verdana" w:hAnsi="Verdana" w:cs="Arial"/>
                <w:color w:val="000000"/>
              </w:rPr>
              <w:t xml:space="preserve">) </w:t>
            </w:r>
            <w:r w:rsidRPr="003D2B3C">
              <w:rPr>
                <w:rFonts w:ascii="Verdana" w:hAnsi="Verdana" w:cs="Arial"/>
                <w:color w:val="000000"/>
              </w:rPr>
              <w:t>and/or Plan Summary screen for more information.</w:t>
            </w:r>
          </w:p>
        </w:tc>
      </w:tr>
      <w:tr w:rsidR="003D2B3C" w:rsidRPr="004E00B6" w14:paraId="416E000C" w14:textId="77777777" w:rsidTr="003D2B3C">
        <w:tc>
          <w:tcPr>
            <w:tcW w:w="769" w:type="pct"/>
            <w:vMerge/>
          </w:tcPr>
          <w:p w14:paraId="775F13D1" w14:textId="77777777" w:rsidR="00481677" w:rsidRPr="00F4531F" w:rsidRDefault="00481677" w:rsidP="00C238A7">
            <w:pPr>
              <w:spacing w:before="120" w:after="120"/>
              <w:jc w:val="center"/>
              <w:rPr>
                <w:rFonts w:ascii="Verdana" w:hAnsi="Verdana"/>
                <w:b/>
                <w:color w:val="000000"/>
              </w:rPr>
            </w:pPr>
          </w:p>
        </w:tc>
        <w:tc>
          <w:tcPr>
            <w:tcW w:w="1058" w:type="pct"/>
          </w:tcPr>
          <w:p w14:paraId="26D64F39" w14:textId="17DE1D17" w:rsidR="00481677" w:rsidRPr="003D2B3C" w:rsidRDefault="00481677" w:rsidP="003D2B3C">
            <w:pPr>
              <w:spacing w:before="120" w:after="120"/>
              <w:ind w:left="72"/>
              <w:rPr>
                <w:rFonts w:ascii="Verdana" w:hAnsi="Verdana"/>
              </w:rPr>
            </w:pPr>
            <w:r w:rsidRPr="003D2B3C">
              <w:rPr>
                <w:rFonts w:ascii="Verdana" w:hAnsi="Verdana" w:cs="Tahoma"/>
              </w:rPr>
              <w:t>Returned By Patient</w:t>
            </w:r>
          </w:p>
        </w:tc>
        <w:tc>
          <w:tcPr>
            <w:tcW w:w="3173" w:type="pct"/>
          </w:tcPr>
          <w:p w14:paraId="06A9F6CE" w14:textId="77777777" w:rsidR="00A5393B" w:rsidRPr="003D2B3C" w:rsidRDefault="00A5393B" w:rsidP="003D2B3C">
            <w:pPr>
              <w:spacing w:before="120" w:after="120"/>
              <w:ind w:left="72"/>
              <w:rPr>
                <w:rFonts w:ascii="Verdana" w:hAnsi="Verdana"/>
              </w:rPr>
            </w:pPr>
          </w:p>
        </w:tc>
      </w:tr>
      <w:tr w:rsidR="003D2B3C" w:rsidRPr="004E00B6" w14:paraId="6AC85311" w14:textId="77777777" w:rsidTr="003D2B3C">
        <w:tc>
          <w:tcPr>
            <w:tcW w:w="769" w:type="pct"/>
          </w:tcPr>
          <w:p w14:paraId="6022530A" w14:textId="6CADD1C9" w:rsidR="00167D50" w:rsidRPr="00F4531F" w:rsidRDefault="00167D50" w:rsidP="00C238A7">
            <w:pPr>
              <w:spacing w:before="120" w:after="120"/>
              <w:jc w:val="center"/>
              <w:rPr>
                <w:rFonts w:ascii="Verdana" w:hAnsi="Verdana"/>
                <w:b/>
                <w:color w:val="000000"/>
              </w:rPr>
            </w:pPr>
            <w:r>
              <w:rPr>
                <w:rFonts w:ascii="Verdana" w:hAnsi="Verdana"/>
                <w:b/>
                <w:color w:val="000000"/>
              </w:rPr>
              <w:t>RCD</w:t>
            </w:r>
          </w:p>
        </w:tc>
        <w:tc>
          <w:tcPr>
            <w:tcW w:w="1058" w:type="pct"/>
          </w:tcPr>
          <w:p w14:paraId="1FD88ABE" w14:textId="7919EF8F" w:rsidR="00167D50" w:rsidRPr="003D2B3C" w:rsidRDefault="00167D50" w:rsidP="003D2B3C">
            <w:pPr>
              <w:spacing w:before="120" w:after="120"/>
              <w:ind w:left="72"/>
              <w:rPr>
                <w:rFonts w:ascii="Verdana" w:hAnsi="Verdana" w:cs="Tahoma"/>
              </w:rPr>
            </w:pPr>
            <w:r w:rsidRPr="003D2B3C">
              <w:rPr>
                <w:rFonts w:ascii="Verdana" w:hAnsi="Verdana" w:cs="Tahoma"/>
              </w:rPr>
              <w:t>Reoccurring Car</w:t>
            </w:r>
            <w:r w:rsidR="00D83869" w:rsidRPr="003D2B3C">
              <w:rPr>
                <w:rFonts w:ascii="Verdana" w:hAnsi="Verdana" w:cs="Tahoma"/>
              </w:rPr>
              <w:t>d Deduction</w:t>
            </w:r>
          </w:p>
        </w:tc>
        <w:tc>
          <w:tcPr>
            <w:tcW w:w="3173" w:type="pct"/>
          </w:tcPr>
          <w:p w14:paraId="514F504C" w14:textId="4F1165A7" w:rsidR="003D2B3C" w:rsidRPr="003D2B3C" w:rsidRDefault="00C72E34" w:rsidP="003D2B3C">
            <w:pPr>
              <w:spacing w:before="120" w:after="120"/>
              <w:ind w:left="72"/>
              <w:rPr>
                <w:rFonts w:ascii="Verdana" w:hAnsi="Verdana"/>
              </w:rPr>
            </w:pPr>
            <w:r w:rsidRPr="003D2B3C">
              <w:rPr>
                <w:rFonts w:ascii="Verdana" w:hAnsi="Verdana"/>
              </w:rPr>
              <w:t xml:space="preserve">Used when the member has a reoccurring </w:t>
            </w:r>
            <w:r w:rsidR="0060140C" w:rsidRPr="003D2B3C">
              <w:rPr>
                <w:rFonts w:ascii="Verdana" w:hAnsi="Verdana"/>
              </w:rPr>
              <w:t>payment deduction</w:t>
            </w:r>
            <w:r w:rsidR="00CD25A5" w:rsidRPr="003D2B3C">
              <w:rPr>
                <w:rFonts w:ascii="Verdana" w:hAnsi="Verdana"/>
              </w:rPr>
              <w:t>.</w:t>
            </w:r>
          </w:p>
        </w:tc>
      </w:tr>
      <w:tr w:rsidR="003D2B3C" w:rsidRPr="004E00B6" w14:paraId="36E1116C" w14:textId="77777777" w:rsidTr="003D2B3C">
        <w:tc>
          <w:tcPr>
            <w:tcW w:w="769" w:type="pct"/>
          </w:tcPr>
          <w:p w14:paraId="3404A394"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RCL</w:t>
            </w:r>
          </w:p>
        </w:tc>
        <w:tc>
          <w:tcPr>
            <w:tcW w:w="1058" w:type="pct"/>
          </w:tcPr>
          <w:p w14:paraId="310428BA" w14:textId="77777777" w:rsidR="00481677" w:rsidRPr="003D2B3C" w:rsidRDefault="00481677" w:rsidP="003D2B3C">
            <w:pPr>
              <w:spacing w:before="120" w:after="120"/>
              <w:ind w:left="72"/>
              <w:rPr>
                <w:rFonts w:ascii="Verdana" w:hAnsi="Verdana"/>
              </w:rPr>
            </w:pPr>
            <w:r w:rsidRPr="003D2B3C">
              <w:rPr>
                <w:rFonts w:ascii="Verdana" w:hAnsi="Verdana"/>
              </w:rPr>
              <w:t>Manufacturer Recall</w:t>
            </w:r>
          </w:p>
        </w:tc>
        <w:tc>
          <w:tcPr>
            <w:tcW w:w="3173" w:type="pct"/>
          </w:tcPr>
          <w:p w14:paraId="68B65B7F" w14:textId="6355EAA7" w:rsidR="00481677" w:rsidRPr="003D2B3C" w:rsidRDefault="00481677" w:rsidP="003D2B3C">
            <w:pPr>
              <w:spacing w:before="120" w:after="120"/>
              <w:ind w:left="72"/>
              <w:rPr>
                <w:rFonts w:ascii="Verdana" w:hAnsi="Verdana"/>
              </w:rPr>
            </w:pPr>
            <w:r w:rsidRPr="003D2B3C">
              <w:rPr>
                <w:rFonts w:ascii="Verdana" w:hAnsi="Verdana"/>
              </w:rPr>
              <w:t>When the manufacturer issues a recall due to a problem with a medication; may involve only specific lots or can be more widespread and involve all of a given product.</w:t>
            </w:r>
          </w:p>
        </w:tc>
      </w:tr>
      <w:tr w:rsidR="003D2B3C" w:rsidRPr="004E00B6" w14:paraId="7E212B74" w14:textId="77777777" w:rsidTr="003D2B3C">
        <w:tc>
          <w:tcPr>
            <w:tcW w:w="769" w:type="pct"/>
          </w:tcPr>
          <w:p w14:paraId="4E86425B" w14:textId="1BBACB7C" w:rsidR="00481677" w:rsidRPr="00F4531F" w:rsidRDefault="0046461C" w:rsidP="003D2B3C">
            <w:pPr>
              <w:spacing w:before="120" w:after="120"/>
              <w:jc w:val="center"/>
              <w:rPr>
                <w:rFonts w:ascii="Verdana" w:hAnsi="Verdana"/>
                <w:b/>
                <w:color w:val="000000"/>
              </w:rPr>
            </w:pPr>
            <w:r>
              <w:rPr>
                <w:rFonts w:ascii="Verdana" w:hAnsi="Verdana"/>
                <w:b/>
                <w:color w:val="000000"/>
              </w:rPr>
              <w:t xml:space="preserve"> </w:t>
            </w:r>
            <w:r w:rsidR="00481677">
              <w:rPr>
                <w:rFonts w:ascii="Verdana" w:hAnsi="Verdana"/>
                <w:b/>
                <w:color w:val="000000"/>
              </w:rPr>
              <w:t>RDA</w:t>
            </w:r>
          </w:p>
        </w:tc>
        <w:tc>
          <w:tcPr>
            <w:tcW w:w="1058" w:type="pct"/>
          </w:tcPr>
          <w:p w14:paraId="6634C8E8" w14:textId="681D0FEA" w:rsidR="00481677" w:rsidRPr="003D2B3C" w:rsidRDefault="00481677" w:rsidP="003D2B3C">
            <w:pPr>
              <w:spacing w:before="120" w:after="120"/>
              <w:ind w:left="72"/>
              <w:rPr>
                <w:rFonts w:ascii="Verdana" w:hAnsi="Verdana"/>
              </w:rPr>
            </w:pPr>
            <w:r w:rsidRPr="003D2B3C">
              <w:rPr>
                <w:rFonts w:ascii="Verdana" w:hAnsi="Verdana"/>
              </w:rPr>
              <w:t>Recommended Daily Allowance</w:t>
            </w:r>
          </w:p>
        </w:tc>
        <w:tc>
          <w:tcPr>
            <w:tcW w:w="3173" w:type="pct"/>
          </w:tcPr>
          <w:p w14:paraId="120C54E2" w14:textId="3DF862DE" w:rsidR="00481677" w:rsidRPr="003D2B3C" w:rsidRDefault="0064734C" w:rsidP="003D2B3C">
            <w:pPr>
              <w:spacing w:before="120" w:after="120"/>
              <w:ind w:left="72"/>
              <w:rPr>
                <w:rFonts w:ascii="Verdana" w:hAnsi="Verdana"/>
              </w:rPr>
            </w:pPr>
            <w:r w:rsidRPr="003D2B3C">
              <w:rPr>
                <w:rFonts w:ascii="Verdana" w:hAnsi="Verdana"/>
              </w:rPr>
              <w:t>Average daily level of intake sufficient to meet the nutrient requirements of nearly all healthy people.</w:t>
            </w:r>
          </w:p>
        </w:tc>
      </w:tr>
      <w:tr w:rsidR="003D2B3C" w:rsidRPr="004E00B6" w14:paraId="3187F40E" w14:textId="77777777" w:rsidTr="003D2B3C">
        <w:tc>
          <w:tcPr>
            <w:tcW w:w="769" w:type="pct"/>
          </w:tcPr>
          <w:p w14:paraId="598CFAAC" w14:textId="77777777" w:rsidR="00481677" w:rsidRDefault="00481677" w:rsidP="00C238A7">
            <w:pPr>
              <w:spacing w:before="120" w:after="120"/>
              <w:jc w:val="center"/>
              <w:rPr>
                <w:rFonts w:ascii="Verdana" w:hAnsi="Verdana"/>
                <w:b/>
                <w:color w:val="000000"/>
              </w:rPr>
            </w:pPr>
            <w:r>
              <w:rPr>
                <w:rFonts w:ascii="Verdana" w:hAnsi="Verdana"/>
                <w:b/>
                <w:color w:val="000000"/>
              </w:rPr>
              <w:t xml:space="preserve">RDS </w:t>
            </w:r>
          </w:p>
        </w:tc>
        <w:tc>
          <w:tcPr>
            <w:tcW w:w="1058" w:type="pct"/>
          </w:tcPr>
          <w:p w14:paraId="10798A4E" w14:textId="77777777" w:rsidR="00481677" w:rsidRPr="003D2B3C" w:rsidRDefault="00481677" w:rsidP="003D2B3C">
            <w:pPr>
              <w:spacing w:before="120" w:after="120"/>
              <w:ind w:left="72"/>
              <w:rPr>
                <w:rFonts w:ascii="Verdana" w:hAnsi="Verdana"/>
              </w:rPr>
            </w:pPr>
            <w:r w:rsidRPr="003D2B3C">
              <w:rPr>
                <w:rFonts w:ascii="Verdana" w:hAnsi="Verdana"/>
              </w:rPr>
              <w:t xml:space="preserve">The Retiree Drug Subsidy Program </w:t>
            </w:r>
          </w:p>
        </w:tc>
        <w:tc>
          <w:tcPr>
            <w:tcW w:w="3173" w:type="pct"/>
          </w:tcPr>
          <w:p w14:paraId="21BB8271" w14:textId="77777777" w:rsidR="00481677" w:rsidRPr="003D2B3C" w:rsidRDefault="00481677" w:rsidP="003D2B3C">
            <w:pPr>
              <w:spacing w:before="120" w:after="120"/>
              <w:ind w:left="72"/>
              <w:rPr>
                <w:rFonts w:ascii="Verdana" w:hAnsi="Verdana"/>
              </w:rPr>
            </w:pPr>
            <w:r w:rsidRPr="003D2B3C">
              <w:rPr>
                <w:rFonts w:ascii="Verdana" w:hAnsi="Verdana"/>
              </w:rPr>
              <w:t xml:space="preserve">Enacted in December 2003 to reimburse plan sponsors for a portion of their qualifying covered retirees’ costs for prescription drugs otherwise covered by Medicare Part D that are attributable to such drug costs between the applicable cost threshold and cost limit. </w:t>
            </w:r>
          </w:p>
        </w:tc>
      </w:tr>
      <w:tr w:rsidR="003D2B3C" w:rsidRPr="004E00B6" w14:paraId="764C1259" w14:textId="77777777" w:rsidTr="003D2B3C">
        <w:tc>
          <w:tcPr>
            <w:tcW w:w="769" w:type="pct"/>
          </w:tcPr>
          <w:p w14:paraId="47AA901B"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w:t>
            </w:r>
          </w:p>
        </w:tc>
        <w:tc>
          <w:tcPr>
            <w:tcW w:w="1058" w:type="pct"/>
          </w:tcPr>
          <w:p w14:paraId="14FD61E9" w14:textId="7CF5B6D6" w:rsidR="00481677" w:rsidRPr="003D2B3C" w:rsidRDefault="00481677" w:rsidP="003D2B3C">
            <w:pPr>
              <w:spacing w:before="120" w:after="120"/>
              <w:ind w:left="72"/>
              <w:rPr>
                <w:rFonts w:ascii="Verdana" w:hAnsi="Verdana"/>
              </w:rPr>
            </w:pPr>
            <w:r w:rsidRPr="003D2B3C">
              <w:rPr>
                <w:rFonts w:ascii="Verdana" w:hAnsi="Verdana"/>
              </w:rPr>
              <w:t>Regarding</w:t>
            </w:r>
          </w:p>
        </w:tc>
        <w:tc>
          <w:tcPr>
            <w:tcW w:w="3173" w:type="pct"/>
          </w:tcPr>
          <w:p w14:paraId="57A1D3ED" w14:textId="77777777" w:rsidR="00481677" w:rsidRPr="003D2B3C" w:rsidRDefault="00481677" w:rsidP="003D2B3C">
            <w:pPr>
              <w:spacing w:before="120" w:after="120"/>
              <w:ind w:left="72"/>
              <w:rPr>
                <w:rFonts w:ascii="Verdana" w:hAnsi="Verdana"/>
              </w:rPr>
            </w:pPr>
            <w:r w:rsidRPr="003D2B3C">
              <w:rPr>
                <w:rFonts w:ascii="Verdana" w:hAnsi="Verdana"/>
              </w:rPr>
              <w:t>Having to do with…</w:t>
            </w:r>
          </w:p>
        </w:tc>
      </w:tr>
      <w:tr w:rsidR="003D2B3C" w:rsidRPr="004E00B6" w14:paraId="2349DFA6" w14:textId="77777777" w:rsidTr="003D2B3C">
        <w:tc>
          <w:tcPr>
            <w:tcW w:w="769" w:type="pct"/>
          </w:tcPr>
          <w:p w14:paraId="5F68C5B5"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Recpt</w:t>
            </w:r>
          </w:p>
        </w:tc>
        <w:tc>
          <w:tcPr>
            <w:tcW w:w="1058" w:type="pct"/>
          </w:tcPr>
          <w:p w14:paraId="5175A7D0" w14:textId="77777777" w:rsidR="00481677" w:rsidRPr="003D2B3C" w:rsidRDefault="00481677" w:rsidP="003D2B3C">
            <w:pPr>
              <w:spacing w:before="120" w:after="120"/>
              <w:ind w:left="72"/>
              <w:rPr>
                <w:rFonts w:ascii="Verdana" w:hAnsi="Verdana"/>
                <w:bCs/>
              </w:rPr>
            </w:pPr>
            <w:r w:rsidRPr="003D2B3C">
              <w:rPr>
                <w:rFonts w:ascii="Verdana" w:hAnsi="Verdana"/>
                <w:bCs/>
              </w:rPr>
              <w:t>Receptionist</w:t>
            </w:r>
          </w:p>
        </w:tc>
        <w:tc>
          <w:tcPr>
            <w:tcW w:w="3173" w:type="pct"/>
          </w:tcPr>
          <w:p w14:paraId="711DE793" w14:textId="797427ED" w:rsidR="00481677" w:rsidRPr="003D2B3C" w:rsidRDefault="00481677" w:rsidP="003D2B3C">
            <w:pPr>
              <w:spacing w:before="120" w:after="120"/>
              <w:ind w:left="72"/>
              <w:rPr>
                <w:rFonts w:ascii="Verdana" w:hAnsi="Verdana"/>
              </w:rPr>
            </w:pPr>
            <w:r w:rsidRPr="003D2B3C">
              <w:rPr>
                <w:rFonts w:ascii="Verdana" w:hAnsi="Verdana"/>
              </w:rPr>
              <w:t>A person employed in an office or other establishment to greet and deal with clients and visitors.</w:t>
            </w:r>
          </w:p>
        </w:tc>
      </w:tr>
      <w:tr w:rsidR="003D2B3C" w:rsidRPr="004E00B6" w14:paraId="1786F1E9" w14:textId="77777777" w:rsidTr="003D2B3C">
        <w:tc>
          <w:tcPr>
            <w:tcW w:w="769" w:type="pct"/>
          </w:tcPr>
          <w:p w14:paraId="6415B6D9" w14:textId="6CAB4203" w:rsidR="00481677" w:rsidRPr="00F4531F" w:rsidRDefault="0046461C" w:rsidP="00C238A7">
            <w:pPr>
              <w:spacing w:before="120" w:after="120"/>
              <w:jc w:val="center"/>
              <w:rPr>
                <w:rFonts w:ascii="Verdana" w:hAnsi="Verdana"/>
                <w:b/>
                <w:color w:val="000000"/>
              </w:rPr>
            </w:pPr>
            <w:r>
              <w:rPr>
                <w:rFonts w:ascii="Verdana" w:hAnsi="Verdana"/>
                <w:b/>
                <w:color w:val="000000"/>
              </w:rPr>
              <w:t xml:space="preserve"> </w:t>
            </w:r>
            <w:r w:rsidR="00481677" w:rsidRPr="00F4531F">
              <w:rPr>
                <w:rFonts w:ascii="Verdana" w:hAnsi="Verdana"/>
                <w:b/>
                <w:color w:val="000000"/>
              </w:rPr>
              <w:t>RED</w:t>
            </w:r>
          </w:p>
        </w:tc>
        <w:tc>
          <w:tcPr>
            <w:tcW w:w="1058" w:type="pct"/>
          </w:tcPr>
          <w:p w14:paraId="200AA11C" w14:textId="782C966C" w:rsidR="00481677" w:rsidRPr="003D2B3C" w:rsidRDefault="00481677" w:rsidP="003D2B3C">
            <w:pPr>
              <w:spacing w:before="120" w:after="120"/>
              <w:ind w:left="72"/>
              <w:rPr>
                <w:rFonts w:ascii="Verdana" w:hAnsi="Verdana"/>
                <w:bCs/>
              </w:rPr>
            </w:pPr>
            <w:r w:rsidRPr="003D2B3C">
              <w:rPr>
                <w:rFonts w:ascii="Verdana" w:hAnsi="Verdana"/>
                <w:bCs/>
              </w:rPr>
              <w:t>Reduced</w:t>
            </w:r>
          </w:p>
        </w:tc>
        <w:tc>
          <w:tcPr>
            <w:tcW w:w="3173" w:type="pct"/>
          </w:tcPr>
          <w:p w14:paraId="52D3844A" w14:textId="46CCA1D7" w:rsidR="00481677" w:rsidRPr="003D2B3C" w:rsidRDefault="0064734C" w:rsidP="003D2B3C">
            <w:pPr>
              <w:spacing w:before="120" w:after="120"/>
              <w:ind w:left="72"/>
              <w:rPr>
                <w:rFonts w:ascii="Verdana" w:hAnsi="Verdana"/>
              </w:rPr>
            </w:pPr>
            <w:r w:rsidRPr="003D2B3C">
              <w:rPr>
                <w:rFonts w:ascii="Verdana" w:hAnsi="Verdana"/>
              </w:rPr>
              <w:t>Make smaller or less in amount, degree, or size.</w:t>
            </w:r>
          </w:p>
        </w:tc>
      </w:tr>
      <w:tr w:rsidR="003D2B3C" w:rsidRPr="004E00B6" w14:paraId="6A418FCE" w14:textId="77777777" w:rsidTr="003D2B3C">
        <w:tc>
          <w:tcPr>
            <w:tcW w:w="769" w:type="pct"/>
          </w:tcPr>
          <w:p w14:paraId="2EFB481E" w14:textId="5F8D2DED" w:rsidR="00481677" w:rsidRPr="00F4531F" w:rsidRDefault="0046461C" w:rsidP="00C238A7">
            <w:pPr>
              <w:spacing w:before="120" w:after="120"/>
              <w:jc w:val="center"/>
              <w:rPr>
                <w:rFonts w:ascii="Verdana" w:hAnsi="Verdana"/>
                <w:b/>
                <w:color w:val="000000"/>
              </w:rPr>
            </w:pPr>
            <w:r>
              <w:rPr>
                <w:rFonts w:ascii="Verdana" w:hAnsi="Verdana"/>
                <w:b/>
                <w:color w:val="000000"/>
              </w:rPr>
              <w:t xml:space="preserve"> </w:t>
            </w:r>
            <w:r w:rsidR="00481677" w:rsidRPr="00F4531F">
              <w:rPr>
                <w:rFonts w:ascii="Verdana" w:hAnsi="Verdana"/>
                <w:b/>
                <w:color w:val="000000"/>
              </w:rPr>
              <w:t>REF</w:t>
            </w:r>
          </w:p>
        </w:tc>
        <w:tc>
          <w:tcPr>
            <w:tcW w:w="1058" w:type="pct"/>
          </w:tcPr>
          <w:p w14:paraId="23725EE7" w14:textId="619399A7" w:rsidR="00481677" w:rsidRPr="003D2B3C" w:rsidRDefault="00481677" w:rsidP="003D2B3C">
            <w:pPr>
              <w:spacing w:before="120" w:after="120"/>
              <w:ind w:left="72"/>
              <w:rPr>
                <w:rFonts w:ascii="Verdana" w:hAnsi="Verdana"/>
                <w:bCs/>
              </w:rPr>
            </w:pPr>
            <w:r w:rsidRPr="003D2B3C">
              <w:rPr>
                <w:rFonts w:ascii="Verdana" w:hAnsi="Verdana"/>
                <w:bCs/>
              </w:rPr>
              <w:t>Refill Only Queue</w:t>
            </w:r>
          </w:p>
        </w:tc>
        <w:tc>
          <w:tcPr>
            <w:tcW w:w="3173" w:type="pct"/>
          </w:tcPr>
          <w:p w14:paraId="75AF89AC" w14:textId="2AAE162F" w:rsidR="00481677" w:rsidRPr="003D2B3C" w:rsidRDefault="00C12046" w:rsidP="003D2B3C">
            <w:pPr>
              <w:spacing w:before="120" w:after="120"/>
              <w:ind w:left="72"/>
              <w:rPr>
                <w:rFonts w:ascii="Verdana" w:hAnsi="Verdana"/>
                <w:bCs/>
              </w:rPr>
            </w:pPr>
            <w:r w:rsidRPr="003D2B3C">
              <w:rPr>
                <w:rFonts w:ascii="Verdana" w:hAnsi="Verdana"/>
                <w:bCs/>
              </w:rPr>
              <w:t>Queue to process prescription refills.</w:t>
            </w:r>
          </w:p>
        </w:tc>
      </w:tr>
      <w:tr w:rsidR="003D2B3C" w:rsidRPr="004E00B6" w14:paraId="0037CED5" w14:textId="77777777" w:rsidTr="003D2B3C">
        <w:trPr>
          <w:trHeight w:val="512"/>
        </w:trPr>
        <w:tc>
          <w:tcPr>
            <w:tcW w:w="769" w:type="pct"/>
          </w:tcPr>
          <w:p w14:paraId="7036C9A5"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RGM</w:t>
            </w:r>
          </w:p>
        </w:tc>
        <w:tc>
          <w:tcPr>
            <w:tcW w:w="1058" w:type="pct"/>
          </w:tcPr>
          <w:p w14:paraId="00E2A9CB" w14:textId="77777777" w:rsidR="00481677" w:rsidRPr="003D2B3C" w:rsidRDefault="00481677" w:rsidP="003D2B3C">
            <w:pPr>
              <w:spacing w:before="120" w:after="120"/>
              <w:ind w:left="72"/>
              <w:rPr>
                <w:rFonts w:ascii="Verdana" w:hAnsi="Verdana"/>
                <w:bCs/>
              </w:rPr>
            </w:pPr>
            <w:r w:rsidRPr="003D2B3C">
              <w:rPr>
                <w:rFonts w:ascii="Verdana" w:hAnsi="Verdana"/>
                <w:bCs/>
              </w:rPr>
              <w:t>Returned Goods Materials or Returned Product</w:t>
            </w:r>
          </w:p>
        </w:tc>
        <w:tc>
          <w:tcPr>
            <w:tcW w:w="3173" w:type="pct"/>
          </w:tcPr>
          <w:p w14:paraId="12988520" w14:textId="77777777" w:rsidR="00481677" w:rsidRPr="003D2B3C" w:rsidRDefault="00481677" w:rsidP="003D2B3C">
            <w:pPr>
              <w:spacing w:before="120" w:after="120"/>
              <w:ind w:left="72"/>
              <w:rPr>
                <w:rFonts w:ascii="Verdana" w:hAnsi="Verdana"/>
              </w:rPr>
            </w:pPr>
            <w:r w:rsidRPr="003D2B3C">
              <w:rPr>
                <w:rFonts w:ascii="Verdana" w:hAnsi="Verdana"/>
              </w:rPr>
              <w:t>Item that was sent back to us from a member or prescriber, usually by a Mail Tag.</w:t>
            </w:r>
          </w:p>
        </w:tc>
      </w:tr>
      <w:tr w:rsidR="003D2B3C" w:rsidRPr="004E00B6" w14:paraId="5AB7BD34" w14:textId="77777777" w:rsidTr="003D2B3C">
        <w:trPr>
          <w:trHeight w:val="458"/>
        </w:trPr>
        <w:tc>
          <w:tcPr>
            <w:tcW w:w="769" w:type="pct"/>
          </w:tcPr>
          <w:p w14:paraId="5ABA64E0" w14:textId="5163FE5E" w:rsidR="005E679E" w:rsidRPr="00F4531F" w:rsidRDefault="005E679E" w:rsidP="00C238A7">
            <w:pPr>
              <w:spacing w:before="120" w:after="120"/>
              <w:jc w:val="center"/>
              <w:rPr>
                <w:rFonts w:ascii="Verdana" w:hAnsi="Verdana"/>
                <w:b/>
                <w:color w:val="000000"/>
              </w:rPr>
            </w:pPr>
            <w:r>
              <w:rPr>
                <w:rFonts w:ascii="Verdana" w:hAnsi="Verdana"/>
                <w:b/>
                <w:color w:val="000000"/>
              </w:rPr>
              <w:t>RHX</w:t>
            </w:r>
          </w:p>
        </w:tc>
        <w:tc>
          <w:tcPr>
            <w:tcW w:w="1058" w:type="pct"/>
          </w:tcPr>
          <w:p w14:paraId="3BBCCEE0" w14:textId="352E8E79" w:rsidR="005E679E" w:rsidRPr="003D2B3C" w:rsidRDefault="005E679E" w:rsidP="003D2B3C">
            <w:pPr>
              <w:spacing w:before="120" w:after="120"/>
              <w:ind w:left="72"/>
              <w:rPr>
                <w:rFonts w:ascii="Verdana" w:hAnsi="Verdana"/>
                <w:bCs/>
              </w:rPr>
            </w:pPr>
            <w:r w:rsidRPr="003D2B3C">
              <w:rPr>
                <w:rFonts w:ascii="Verdana" w:hAnsi="Verdana"/>
                <w:bCs/>
              </w:rPr>
              <w:t>Prescription History Statement</w:t>
            </w:r>
          </w:p>
        </w:tc>
        <w:tc>
          <w:tcPr>
            <w:tcW w:w="3173" w:type="pct"/>
          </w:tcPr>
          <w:p w14:paraId="5559379F" w14:textId="57C9168C" w:rsidR="003D2B3C" w:rsidRPr="003D2B3C" w:rsidRDefault="00C50A42" w:rsidP="003D2B3C">
            <w:pPr>
              <w:spacing w:before="120" w:after="120"/>
              <w:ind w:left="72"/>
              <w:rPr>
                <w:rFonts w:ascii="Verdana" w:hAnsi="Verdana"/>
                <w:color w:val="000000"/>
              </w:rPr>
            </w:pPr>
            <w:r w:rsidRPr="003D2B3C">
              <w:rPr>
                <w:rFonts w:ascii="Verdana" w:hAnsi="Verdana"/>
                <w:color w:val="000000"/>
              </w:rPr>
              <w:t>P</w:t>
            </w:r>
            <w:r w:rsidR="00A775DF" w:rsidRPr="003D2B3C">
              <w:rPr>
                <w:rFonts w:ascii="Verdana" w:hAnsi="Verdana"/>
                <w:color w:val="000000"/>
              </w:rPr>
              <w:t>rovides direction when a beneficiary is requesting claim information for a specific time period</w:t>
            </w:r>
            <w:r w:rsidR="003D2B3C" w:rsidRPr="003D2B3C">
              <w:rPr>
                <w:rFonts w:ascii="Verdana" w:hAnsi="Verdana"/>
                <w:color w:val="000000"/>
              </w:rPr>
              <w:t xml:space="preserve">. </w:t>
            </w:r>
            <w:r w:rsidRPr="003D2B3C">
              <w:rPr>
                <w:rFonts w:ascii="Verdana" w:hAnsi="Verdana"/>
                <w:color w:val="000000"/>
              </w:rPr>
              <w:t>P</w:t>
            </w:r>
            <w:r w:rsidR="00A775DF" w:rsidRPr="003D2B3C">
              <w:rPr>
                <w:rFonts w:ascii="Verdana" w:hAnsi="Verdana"/>
                <w:color w:val="000000"/>
              </w:rPr>
              <w:t>rovides both home delivery and Retail Service transactions</w:t>
            </w:r>
            <w:r w:rsidR="003D2B3C" w:rsidRPr="003D2B3C">
              <w:rPr>
                <w:rFonts w:ascii="Verdana" w:hAnsi="Verdana"/>
                <w:color w:val="000000"/>
              </w:rPr>
              <w:t xml:space="preserve">. </w:t>
            </w:r>
            <w:r w:rsidRPr="003D2B3C">
              <w:rPr>
                <w:rFonts w:ascii="Verdana" w:hAnsi="Verdana"/>
                <w:color w:val="000000"/>
              </w:rPr>
              <w:t>R</w:t>
            </w:r>
            <w:r w:rsidR="00A775DF" w:rsidRPr="003D2B3C">
              <w:rPr>
                <w:rFonts w:ascii="Verdana" w:hAnsi="Verdana"/>
                <w:color w:val="000000"/>
              </w:rPr>
              <w:t>eport can include prescription information without cost.</w:t>
            </w:r>
          </w:p>
        </w:tc>
      </w:tr>
      <w:tr w:rsidR="003D2B3C" w:rsidRPr="004E00B6" w14:paraId="0E9CCAE2" w14:textId="77777777" w:rsidTr="003D2B3C">
        <w:trPr>
          <w:trHeight w:val="458"/>
        </w:trPr>
        <w:tc>
          <w:tcPr>
            <w:tcW w:w="769" w:type="pct"/>
          </w:tcPr>
          <w:p w14:paraId="780674D0"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REO</w:t>
            </w:r>
          </w:p>
        </w:tc>
        <w:tc>
          <w:tcPr>
            <w:tcW w:w="1058" w:type="pct"/>
          </w:tcPr>
          <w:p w14:paraId="2ABC574C" w14:textId="77777777" w:rsidR="00481677" w:rsidRPr="003D2B3C" w:rsidRDefault="00481677" w:rsidP="003D2B3C">
            <w:pPr>
              <w:spacing w:before="120" w:after="120"/>
              <w:ind w:left="72"/>
              <w:rPr>
                <w:rFonts w:ascii="Verdana" w:hAnsi="Verdana"/>
                <w:bCs/>
              </w:rPr>
            </w:pPr>
            <w:r w:rsidRPr="003D2B3C">
              <w:rPr>
                <w:rFonts w:ascii="Verdana" w:hAnsi="Verdana"/>
                <w:bCs/>
              </w:rPr>
              <w:t>Return Entire Order</w:t>
            </w:r>
          </w:p>
        </w:tc>
        <w:tc>
          <w:tcPr>
            <w:tcW w:w="3173" w:type="pct"/>
          </w:tcPr>
          <w:p w14:paraId="166DD54E" w14:textId="0A322423" w:rsidR="003D2B3C" w:rsidRPr="003D2B3C" w:rsidRDefault="00481677" w:rsidP="003D2B3C">
            <w:pPr>
              <w:spacing w:before="120" w:after="120"/>
              <w:ind w:left="72"/>
              <w:rPr>
                <w:rFonts w:ascii="Verdana" w:hAnsi="Verdana"/>
              </w:rPr>
            </w:pPr>
            <w:r w:rsidRPr="003D2B3C">
              <w:rPr>
                <w:rFonts w:ascii="Verdana" w:hAnsi="Verdana"/>
              </w:rPr>
              <w:t>May be requested by the member for various reasons.</w:t>
            </w:r>
          </w:p>
        </w:tc>
      </w:tr>
      <w:tr w:rsidR="003D2B3C" w:rsidRPr="004E00B6" w14:paraId="02C214FE" w14:textId="77777777" w:rsidTr="003D2B3C">
        <w:tc>
          <w:tcPr>
            <w:tcW w:w="769" w:type="pct"/>
          </w:tcPr>
          <w:p w14:paraId="302006C3"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Req</w:t>
            </w:r>
          </w:p>
        </w:tc>
        <w:tc>
          <w:tcPr>
            <w:tcW w:w="1058" w:type="pct"/>
          </w:tcPr>
          <w:p w14:paraId="57B02554" w14:textId="77777777" w:rsidR="00481677" w:rsidRPr="003D2B3C" w:rsidRDefault="00481677" w:rsidP="003D2B3C">
            <w:pPr>
              <w:spacing w:before="120" w:after="120"/>
              <w:ind w:left="72"/>
              <w:rPr>
                <w:rFonts w:ascii="Verdana" w:hAnsi="Verdana"/>
                <w:bCs/>
              </w:rPr>
            </w:pPr>
            <w:r w:rsidRPr="003D2B3C">
              <w:rPr>
                <w:rFonts w:ascii="Verdana" w:hAnsi="Verdana"/>
                <w:bCs/>
              </w:rPr>
              <w:t>Request</w:t>
            </w:r>
          </w:p>
        </w:tc>
        <w:tc>
          <w:tcPr>
            <w:tcW w:w="3173" w:type="pct"/>
          </w:tcPr>
          <w:p w14:paraId="3C64D166" w14:textId="5872D34C" w:rsidR="00481677" w:rsidRPr="003D2B3C" w:rsidRDefault="00481677" w:rsidP="003D2B3C">
            <w:pPr>
              <w:spacing w:before="120" w:after="120"/>
              <w:ind w:left="72"/>
              <w:rPr>
                <w:rFonts w:ascii="Verdana" w:hAnsi="Verdana"/>
              </w:rPr>
            </w:pPr>
            <w:r w:rsidRPr="003D2B3C">
              <w:rPr>
                <w:rFonts w:ascii="Verdana" w:hAnsi="Verdana"/>
              </w:rPr>
              <w:t>Member asking for some action to be done by us.</w:t>
            </w:r>
          </w:p>
        </w:tc>
      </w:tr>
      <w:tr w:rsidR="003D2B3C" w:rsidRPr="004E00B6" w14:paraId="5AF19A14" w14:textId="77777777" w:rsidTr="003D2B3C">
        <w:tc>
          <w:tcPr>
            <w:tcW w:w="769" w:type="pct"/>
          </w:tcPr>
          <w:p w14:paraId="6AAC0D11" w14:textId="2A6203E5" w:rsidR="00481677" w:rsidRPr="00F4531F" w:rsidRDefault="0046461C" w:rsidP="00C238A7">
            <w:pPr>
              <w:spacing w:before="120" w:after="120"/>
              <w:jc w:val="center"/>
              <w:rPr>
                <w:rFonts w:ascii="Verdana" w:hAnsi="Verdana"/>
                <w:b/>
                <w:color w:val="000000"/>
              </w:rPr>
            </w:pPr>
            <w:r>
              <w:rPr>
                <w:rFonts w:ascii="Verdana" w:hAnsi="Verdana"/>
                <w:b/>
                <w:color w:val="000000"/>
              </w:rPr>
              <w:t xml:space="preserve"> </w:t>
            </w:r>
            <w:r w:rsidR="00481677" w:rsidRPr="00F4531F">
              <w:rPr>
                <w:rFonts w:ascii="Verdana" w:hAnsi="Verdana"/>
                <w:b/>
                <w:color w:val="000000"/>
              </w:rPr>
              <w:t>Resp</w:t>
            </w:r>
          </w:p>
        </w:tc>
        <w:tc>
          <w:tcPr>
            <w:tcW w:w="1058" w:type="pct"/>
          </w:tcPr>
          <w:p w14:paraId="3666D7DD" w14:textId="4820EDAA" w:rsidR="00481677" w:rsidRPr="003D2B3C" w:rsidRDefault="00481677" w:rsidP="003D2B3C">
            <w:pPr>
              <w:spacing w:before="120" w:after="120"/>
              <w:ind w:left="72"/>
              <w:rPr>
                <w:rFonts w:ascii="Verdana" w:hAnsi="Verdana"/>
                <w:bCs/>
              </w:rPr>
            </w:pPr>
            <w:r w:rsidRPr="003D2B3C">
              <w:rPr>
                <w:rFonts w:ascii="Verdana" w:hAnsi="Verdana"/>
                <w:bCs/>
              </w:rPr>
              <w:t>Response</w:t>
            </w:r>
          </w:p>
        </w:tc>
        <w:tc>
          <w:tcPr>
            <w:tcW w:w="3173" w:type="pct"/>
          </w:tcPr>
          <w:p w14:paraId="2274190C" w14:textId="324A718B" w:rsidR="00481677" w:rsidRPr="003D2B3C" w:rsidRDefault="00490036" w:rsidP="003D2B3C">
            <w:pPr>
              <w:spacing w:before="120" w:after="120"/>
              <w:ind w:left="72"/>
              <w:rPr>
                <w:rFonts w:ascii="Verdana" w:hAnsi="Verdana"/>
              </w:rPr>
            </w:pPr>
            <w:r w:rsidRPr="003D2B3C">
              <w:rPr>
                <w:rFonts w:ascii="Verdana" w:hAnsi="Verdana"/>
              </w:rPr>
              <w:t xml:space="preserve">The reaction to a request. </w:t>
            </w:r>
            <w:r w:rsidR="00C12046" w:rsidRPr="003D2B3C">
              <w:rPr>
                <w:rFonts w:ascii="Verdana" w:hAnsi="Verdana"/>
              </w:rPr>
              <w:t>Verbal or written answer</w:t>
            </w:r>
            <w:r w:rsidR="005171D1" w:rsidRPr="003D2B3C">
              <w:rPr>
                <w:rFonts w:ascii="Verdana" w:hAnsi="Verdana"/>
              </w:rPr>
              <w:t>.</w:t>
            </w:r>
          </w:p>
        </w:tc>
      </w:tr>
      <w:tr w:rsidR="003D2B3C" w:rsidRPr="004E00B6" w14:paraId="472F8AD1" w14:textId="77777777" w:rsidTr="003D2B3C">
        <w:tc>
          <w:tcPr>
            <w:tcW w:w="769" w:type="pct"/>
          </w:tcPr>
          <w:p w14:paraId="01B0DE5E"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Ret</w:t>
            </w:r>
          </w:p>
        </w:tc>
        <w:tc>
          <w:tcPr>
            <w:tcW w:w="1058" w:type="pct"/>
          </w:tcPr>
          <w:p w14:paraId="794F5B3E" w14:textId="77777777" w:rsidR="00481677" w:rsidRPr="003D2B3C" w:rsidRDefault="00481677" w:rsidP="003D2B3C">
            <w:pPr>
              <w:spacing w:before="120" w:after="120"/>
              <w:ind w:left="72"/>
              <w:rPr>
                <w:rFonts w:ascii="Verdana" w:hAnsi="Verdana"/>
                <w:bCs/>
              </w:rPr>
            </w:pPr>
            <w:r w:rsidRPr="003D2B3C">
              <w:rPr>
                <w:rFonts w:ascii="Verdana" w:hAnsi="Verdana"/>
                <w:bCs/>
              </w:rPr>
              <w:t>Retiree</w:t>
            </w:r>
          </w:p>
        </w:tc>
        <w:tc>
          <w:tcPr>
            <w:tcW w:w="3173" w:type="pct"/>
          </w:tcPr>
          <w:p w14:paraId="782BE650" w14:textId="6CF2B2B7" w:rsidR="00481677" w:rsidRPr="003D2B3C" w:rsidRDefault="00481677" w:rsidP="003D2B3C">
            <w:pPr>
              <w:spacing w:before="120" w:after="120"/>
              <w:ind w:left="72"/>
              <w:rPr>
                <w:rFonts w:ascii="Verdana" w:hAnsi="Verdana"/>
              </w:rPr>
            </w:pPr>
            <w:r w:rsidRPr="003D2B3C">
              <w:rPr>
                <w:rFonts w:ascii="Verdana" w:hAnsi="Verdana"/>
              </w:rPr>
              <w:t>Former employee</w:t>
            </w:r>
          </w:p>
        </w:tc>
      </w:tr>
      <w:tr w:rsidR="003D2B3C" w:rsidRPr="004E00B6" w14:paraId="35D47C9F" w14:textId="77777777" w:rsidTr="003D2B3C">
        <w:tc>
          <w:tcPr>
            <w:tcW w:w="769" w:type="pct"/>
          </w:tcPr>
          <w:p w14:paraId="05ED423B"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Retrans</w:t>
            </w:r>
          </w:p>
        </w:tc>
        <w:tc>
          <w:tcPr>
            <w:tcW w:w="1058" w:type="pct"/>
          </w:tcPr>
          <w:p w14:paraId="7A127DCA" w14:textId="77777777" w:rsidR="00481677" w:rsidRPr="003D2B3C" w:rsidRDefault="00481677" w:rsidP="003D2B3C">
            <w:pPr>
              <w:spacing w:before="120" w:after="120"/>
              <w:ind w:left="72"/>
              <w:rPr>
                <w:rFonts w:ascii="Verdana" w:hAnsi="Verdana"/>
                <w:bCs/>
              </w:rPr>
            </w:pPr>
            <w:r w:rsidRPr="003D2B3C">
              <w:rPr>
                <w:rFonts w:ascii="Verdana" w:hAnsi="Verdana"/>
                <w:bCs/>
              </w:rPr>
              <w:t>Retranslate</w:t>
            </w:r>
          </w:p>
        </w:tc>
        <w:tc>
          <w:tcPr>
            <w:tcW w:w="3173" w:type="pct"/>
          </w:tcPr>
          <w:p w14:paraId="2534A147" w14:textId="35BF12CA" w:rsidR="00481677" w:rsidRPr="003D2B3C" w:rsidRDefault="00481677" w:rsidP="003D2B3C">
            <w:pPr>
              <w:spacing w:before="120" w:after="120"/>
              <w:ind w:left="72"/>
              <w:rPr>
                <w:rFonts w:ascii="Verdana" w:hAnsi="Verdana"/>
              </w:rPr>
            </w:pPr>
            <w:r w:rsidRPr="003D2B3C">
              <w:rPr>
                <w:rFonts w:ascii="Verdana" w:hAnsi="Verdana"/>
              </w:rPr>
              <w:t>To re-enter a prescription. May be done in the Prescription Entry or Interventions area.</w:t>
            </w:r>
          </w:p>
          <w:p w14:paraId="6F1BF8C2" w14:textId="77777777" w:rsidR="00481677" w:rsidRPr="003D2B3C" w:rsidRDefault="00481677" w:rsidP="003D2B3C">
            <w:pPr>
              <w:spacing w:before="120" w:after="120"/>
              <w:ind w:left="72"/>
              <w:rPr>
                <w:rFonts w:ascii="Verdana" w:hAnsi="Verdana" w:cs="Arial"/>
                <w:bCs/>
              </w:rPr>
            </w:pPr>
            <w:r w:rsidRPr="003D2B3C">
              <w:rPr>
                <w:rFonts w:ascii="Verdana" w:hAnsi="Verdana" w:cs="Arial"/>
                <w:b/>
              </w:rPr>
              <w:t>Old:</w:t>
            </w:r>
            <w:r w:rsidRPr="003D2B3C">
              <w:rPr>
                <w:rFonts w:ascii="Verdana" w:hAnsi="Verdana" w:cs="Arial"/>
                <w:bCs/>
              </w:rPr>
              <w:t xml:space="preserve"> Retranslation</w:t>
            </w:r>
          </w:p>
          <w:p w14:paraId="1F230DC2" w14:textId="77777777" w:rsidR="00481677" w:rsidRDefault="00481677" w:rsidP="003D2B3C">
            <w:pPr>
              <w:spacing w:before="120" w:after="120"/>
              <w:ind w:left="72"/>
              <w:rPr>
                <w:rFonts w:ascii="Verdana" w:hAnsi="Verdana" w:cs="Arial"/>
                <w:bCs/>
              </w:rPr>
            </w:pPr>
            <w:r w:rsidRPr="003D2B3C">
              <w:rPr>
                <w:rFonts w:ascii="Verdana" w:hAnsi="Verdana" w:cs="Arial"/>
                <w:b/>
              </w:rPr>
              <w:t>New:</w:t>
            </w:r>
            <w:r w:rsidRPr="003D2B3C">
              <w:rPr>
                <w:rFonts w:ascii="Verdana" w:hAnsi="Verdana" w:cs="Arial"/>
                <w:bCs/>
              </w:rPr>
              <w:t xml:space="preserve"> Intervention Changeback</w:t>
            </w:r>
          </w:p>
          <w:p w14:paraId="74231199" w14:textId="77777777" w:rsidR="003D2B3C" w:rsidRPr="003D2B3C" w:rsidRDefault="003D2B3C" w:rsidP="003D2B3C">
            <w:pPr>
              <w:spacing w:before="120" w:after="120"/>
              <w:ind w:left="72"/>
              <w:rPr>
                <w:rFonts w:ascii="Verdana" w:hAnsi="Verdana" w:cs="Arial"/>
                <w:bCs/>
              </w:rPr>
            </w:pPr>
          </w:p>
          <w:p w14:paraId="369CBB91" w14:textId="7E40900B" w:rsidR="00481677" w:rsidRPr="003D2B3C" w:rsidRDefault="00481677" w:rsidP="003D2B3C">
            <w:pPr>
              <w:spacing w:before="120" w:after="120"/>
              <w:ind w:left="72"/>
              <w:rPr>
                <w:rFonts w:ascii="Verdana" w:hAnsi="Verdana"/>
              </w:rPr>
            </w:pPr>
            <w:r w:rsidRPr="003D2B3C">
              <w:rPr>
                <w:rFonts w:ascii="Verdana" w:hAnsi="Verdana" w:cs="Arial"/>
                <w:color w:val="000000"/>
              </w:rPr>
              <w:t xml:space="preserve">When a prescription has been changed from the drug originally prescribed to a generic or formulary medication, </w:t>
            </w:r>
            <w:r w:rsidR="007062AB" w:rsidRPr="003D2B3C">
              <w:rPr>
                <w:rFonts w:ascii="Verdana" w:hAnsi="Verdana" w:cs="Arial"/>
                <w:color w:val="000000"/>
              </w:rPr>
              <w:t>and</w:t>
            </w:r>
            <w:r w:rsidRPr="003D2B3C">
              <w:rPr>
                <w:rFonts w:ascii="Verdana" w:hAnsi="Verdana" w:cs="Arial"/>
                <w:color w:val="000000"/>
              </w:rPr>
              <w:t xml:space="preserve"> the member has problems with the new drug, a re-translation is necessary to “switch” the prescription back to the original medication.</w:t>
            </w:r>
          </w:p>
        </w:tc>
      </w:tr>
      <w:tr w:rsidR="003D2B3C" w:rsidRPr="004E00B6" w14:paraId="26A69AD1" w14:textId="77777777" w:rsidTr="003D2B3C">
        <w:tc>
          <w:tcPr>
            <w:tcW w:w="769" w:type="pct"/>
          </w:tcPr>
          <w:p w14:paraId="33BDBC86"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REV</w:t>
            </w:r>
          </w:p>
        </w:tc>
        <w:tc>
          <w:tcPr>
            <w:tcW w:w="1058" w:type="pct"/>
          </w:tcPr>
          <w:p w14:paraId="10F63594" w14:textId="77777777" w:rsidR="00481677" w:rsidRPr="003D2B3C" w:rsidRDefault="00481677" w:rsidP="003D2B3C">
            <w:pPr>
              <w:spacing w:before="120" w:after="120"/>
              <w:ind w:left="72"/>
              <w:rPr>
                <w:rFonts w:ascii="Verdana" w:hAnsi="Verdana" w:cs="Arial"/>
                <w:bCs/>
              </w:rPr>
            </w:pPr>
            <w:r w:rsidRPr="003D2B3C">
              <w:rPr>
                <w:rFonts w:ascii="Verdana" w:hAnsi="Verdana" w:cs="Arial"/>
                <w:bCs/>
              </w:rPr>
              <w:t>Reevaluate</w:t>
            </w:r>
          </w:p>
        </w:tc>
        <w:tc>
          <w:tcPr>
            <w:tcW w:w="3173" w:type="pct"/>
          </w:tcPr>
          <w:p w14:paraId="44706384" w14:textId="0DE2ECD6" w:rsidR="00481677" w:rsidRPr="003D2B3C" w:rsidRDefault="00481677" w:rsidP="003D2B3C">
            <w:pPr>
              <w:spacing w:before="120" w:after="120"/>
              <w:ind w:left="72"/>
              <w:rPr>
                <w:rFonts w:ascii="Verdana" w:hAnsi="Verdana" w:cs="Arial"/>
              </w:rPr>
            </w:pPr>
            <w:r w:rsidRPr="003D2B3C">
              <w:rPr>
                <w:rFonts w:ascii="Verdana" w:hAnsi="Verdana" w:cs="Arial"/>
              </w:rPr>
              <w:t>Indicates that a member is returning to see their physician for him/her to monitor their drug therapy and/or disease state.</w:t>
            </w:r>
          </w:p>
        </w:tc>
      </w:tr>
      <w:tr w:rsidR="003D2B3C" w:rsidRPr="004E00B6" w14:paraId="058F8B6B" w14:textId="77777777" w:rsidTr="003D2B3C">
        <w:tc>
          <w:tcPr>
            <w:tcW w:w="769" w:type="pct"/>
          </w:tcPr>
          <w:p w14:paraId="608E11ED"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RFI</w:t>
            </w:r>
          </w:p>
        </w:tc>
        <w:tc>
          <w:tcPr>
            <w:tcW w:w="1058" w:type="pct"/>
          </w:tcPr>
          <w:p w14:paraId="45528E4F" w14:textId="77777777" w:rsidR="00481677" w:rsidRPr="003D2B3C" w:rsidRDefault="00481677" w:rsidP="003D2B3C">
            <w:pPr>
              <w:spacing w:before="120" w:after="120"/>
              <w:ind w:left="72"/>
              <w:rPr>
                <w:rFonts w:ascii="Verdana" w:hAnsi="Verdana"/>
                <w:bCs/>
              </w:rPr>
            </w:pPr>
            <w:r w:rsidRPr="003D2B3C">
              <w:rPr>
                <w:rFonts w:ascii="Verdana" w:hAnsi="Verdana"/>
                <w:bCs/>
              </w:rPr>
              <w:t>Request for Information</w:t>
            </w:r>
          </w:p>
        </w:tc>
        <w:tc>
          <w:tcPr>
            <w:tcW w:w="3173" w:type="pct"/>
          </w:tcPr>
          <w:p w14:paraId="6FA77063" w14:textId="55A48484" w:rsidR="00481677" w:rsidRPr="003D2B3C" w:rsidRDefault="00481677" w:rsidP="003D2B3C">
            <w:pPr>
              <w:spacing w:before="120" w:after="120"/>
              <w:ind w:left="72"/>
              <w:rPr>
                <w:rFonts w:ascii="Verdana" w:hAnsi="Verdana"/>
              </w:rPr>
            </w:pPr>
            <w:r w:rsidRPr="003D2B3C">
              <w:rPr>
                <w:rFonts w:ascii="Verdana" w:hAnsi="Verdana"/>
                <w:bCs/>
              </w:rPr>
              <w:t>Process used to solicit information about vendors interested in supplying a service, such as an employer requesting information.</w:t>
            </w:r>
          </w:p>
        </w:tc>
      </w:tr>
      <w:tr w:rsidR="003D2B3C" w:rsidRPr="004E00B6" w14:paraId="5893E1A2" w14:textId="77777777" w:rsidTr="003D2B3C">
        <w:tc>
          <w:tcPr>
            <w:tcW w:w="769" w:type="pct"/>
          </w:tcPr>
          <w:p w14:paraId="6EE42850"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RFP</w:t>
            </w:r>
          </w:p>
        </w:tc>
        <w:tc>
          <w:tcPr>
            <w:tcW w:w="1058" w:type="pct"/>
          </w:tcPr>
          <w:p w14:paraId="41EB77DA" w14:textId="77777777" w:rsidR="00481677" w:rsidRPr="003D2B3C" w:rsidRDefault="00481677" w:rsidP="003D2B3C">
            <w:pPr>
              <w:spacing w:before="120" w:after="120"/>
              <w:ind w:left="72"/>
              <w:rPr>
                <w:rFonts w:ascii="Verdana" w:hAnsi="Verdana"/>
                <w:bCs/>
              </w:rPr>
            </w:pPr>
            <w:r w:rsidRPr="003D2B3C">
              <w:rPr>
                <w:rFonts w:ascii="Verdana" w:hAnsi="Verdana"/>
                <w:bCs/>
              </w:rPr>
              <w:t>Request for Proposal</w:t>
            </w:r>
          </w:p>
        </w:tc>
        <w:tc>
          <w:tcPr>
            <w:tcW w:w="3173" w:type="pct"/>
          </w:tcPr>
          <w:p w14:paraId="1FA358D7" w14:textId="237C8D54" w:rsidR="00481677" w:rsidRPr="003D2B3C" w:rsidRDefault="00481677" w:rsidP="003D2B3C">
            <w:pPr>
              <w:spacing w:before="120" w:after="120"/>
              <w:ind w:left="72"/>
              <w:rPr>
                <w:rFonts w:ascii="Verdana" w:hAnsi="Verdana"/>
              </w:rPr>
            </w:pPr>
            <w:r w:rsidRPr="003D2B3C">
              <w:rPr>
                <w:rFonts w:ascii="Verdana" w:hAnsi="Verdana"/>
                <w:bCs/>
              </w:rPr>
              <w:t>Process used to solicit information about vendors interested in supplying a service, such as an employer requesting a bid for services from a PBM.</w:t>
            </w:r>
          </w:p>
        </w:tc>
      </w:tr>
      <w:tr w:rsidR="003D2B3C" w:rsidRPr="003D2B3C" w14:paraId="18970D0D" w14:textId="77777777" w:rsidTr="003D2B3C">
        <w:tblPrEx>
          <w:tblCellMar>
            <w:left w:w="108" w:type="dxa"/>
            <w:right w:w="108" w:type="dxa"/>
          </w:tblCellMar>
        </w:tblPrEx>
        <w:tc>
          <w:tcPr>
            <w:tcW w:w="769" w:type="pct"/>
          </w:tcPr>
          <w:p w14:paraId="37150043" w14:textId="3E608B17" w:rsidR="003D2B3C" w:rsidRDefault="003D2B3C" w:rsidP="00C238A7">
            <w:pPr>
              <w:spacing w:before="120" w:after="120"/>
              <w:jc w:val="center"/>
              <w:rPr>
                <w:rFonts w:ascii="Verdana" w:hAnsi="Verdana"/>
                <w:b/>
                <w:color w:val="000000"/>
              </w:rPr>
            </w:pPr>
            <w:r>
              <w:rPr>
                <w:rFonts w:ascii="Verdana" w:hAnsi="Verdana"/>
                <w:b/>
                <w:color w:val="000000"/>
              </w:rPr>
              <w:t>RJCT</w:t>
            </w:r>
          </w:p>
        </w:tc>
        <w:tc>
          <w:tcPr>
            <w:tcW w:w="1058" w:type="pct"/>
          </w:tcPr>
          <w:p w14:paraId="3BB7ECCC" w14:textId="6F2F00FA" w:rsidR="003D2B3C" w:rsidRPr="003D2B3C" w:rsidRDefault="003D2B3C" w:rsidP="003D2B3C">
            <w:pPr>
              <w:spacing w:before="120" w:after="120"/>
              <w:rPr>
                <w:rFonts w:ascii="Verdana" w:hAnsi="Verdana"/>
                <w:bCs/>
              </w:rPr>
            </w:pPr>
            <w:r>
              <w:rPr>
                <w:rFonts w:ascii="Verdana" w:hAnsi="Verdana"/>
                <w:bCs/>
              </w:rPr>
              <w:t>Reject</w:t>
            </w:r>
          </w:p>
        </w:tc>
        <w:tc>
          <w:tcPr>
            <w:tcW w:w="3173" w:type="pct"/>
          </w:tcPr>
          <w:p w14:paraId="1A041B83" w14:textId="082CCD69" w:rsidR="003D2B3C" w:rsidRPr="003D2B3C" w:rsidRDefault="003D2B3C" w:rsidP="003D2B3C">
            <w:pPr>
              <w:spacing w:before="120" w:after="120"/>
              <w:rPr>
                <w:rFonts w:ascii="Verdana" w:hAnsi="Verdana"/>
              </w:rPr>
            </w:pPr>
            <w:r w:rsidRPr="003D2B3C">
              <w:rPr>
                <w:rFonts w:ascii="Verdana" w:hAnsi="Verdana"/>
              </w:rPr>
              <w:t>Occurs when the insurance will not approve a claim for a medication. This can happen for a multitude of reasons, and the reject will give a code and reason for the reject to allow for further research to be done</w:t>
            </w:r>
          </w:p>
        </w:tc>
      </w:tr>
      <w:tr w:rsidR="003D2B3C" w:rsidRPr="004E00B6" w14:paraId="5B15416B" w14:textId="77777777" w:rsidTr="003D2B3C">
        <w:tc>
          <w:tcPr>
            <w:tcW w:w="769" w:type="pct"/>
          </w:tcPr>
          <w:p w14:paraId="3C43EBAA" w14:textId="77777777" w:rsidR="00481677" w:rsidRPr="00F4531F" w:rsidRDefault="00481677" w:rsidP="00C238A7">
            <w:pPr>
              <w:spacing w:before="120" w:after="120"/>
              <w:jc w:val="center"/>
              <w:rPr>
                <w:rFonts w:ascii="Verdana" w:hAnsi="Verdana"/>
                <w:b/>
                <w:color w:val="000000"/>
              </w:rPr>
            </w:pPr>
            <w:r w:rsidRPr="00431BF4">
              <w:rPr>
                <w:rFonts w:ascii="Verdana" w:hAnsi="Verdana"/>
                <w:b/>
                <w:color w:val="000000"/>
              </w:rPr>
              <w:t>RTS</w:t>
            </w:r>
          </w:p>
        </w:tc>
        <w:tc>
          <w:tcPr>
            <w:tcW w:w="1058" w:type="pct"/>
          </w:tcPr>
          <w:p w14:paraId="14B4B8D2" w14:textId="77777777" w:rsidR="00481677" w:rsidRPr="003D2B3C" w:rsidRDefault="00481677" w:rsidP="003D2B3C">
            <w:pPr>
              <w:spacing w:before="120" w:after="120"/>
              <w:ind w:left="72"/>
              <w:rPr>
                <w:rFonts w:ascii="Verdana" w:hAnsi="Verdana"/>
                <w:bCs/>
              </w:rPr>
            </w:pPr>
            <w:r w:rsidRPr="003D2B3C">
              <w:rPr>
                <w:rFonts w:ascii="Verdana" w:hAnsi="Verdana"/>
                <w:bCs/>
              </w:rPr>
              <w:t>Refill Too Soon</w:t>
            </w:r>
          </w:p>
        </w:tc>
        <w:tc>
          <w:tcPr>
            <w:tcW w:w="3173" w:type="pct"/>
          </w:tcPr>
          <w:p w14:paraId="7D8B10ED" w14:textId="399D4A9E" w:rsidR="00481677" w:rsidRPr="003D2B3C" w:rsidRDefault="00481677" w:rsidP="003D2B3C">
            <w:pPr>
              <w:spacing w:before="120" w:after="120"/>
              <w:ind w:left="72"/>
              <w:rPr>
                <w:rFonts w:ascii="Verdana" w:hAnsi="Verdana"/>
              </w:rPr>
            </w:pPr>
            <w:r w:rsidRPr="003D2B3C">
              <w:rPr>
                <w:rFonts w:ascii="Verdana" w:hAnsi="Verdana"/>
              </w:rPr>
              <w:t>It is too soon for a member to fill their medication; this is calculated according to the last time an Rx for the same medication was filled and the quantity that the member received at that time.</w:t>
            </w:r>
          </w:p>
        </w:tc>
      </w:tr>
      <w:tr w:rsidR="003D2B3C" w:rsidRPr="004E00B6" w14:paraId="76C16BD9" w14:textId="77777777" w:rsidTr="003D2B3C">
        <w:tc>
          <w:tcPr>
            <w:tcW w:w="769" w:type="pct"/>
          </w:tcPr>
          <w:p w14:paraId="597B804F"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 xml:space="preserve">RLICS </w:t>
            </w:r>
          </w:p>
        </w:tc>
        <w:tc>
          <w:tcPr>
            <w:tcW w:w="1058" w:type="pct"/>
          </w:tcPr>
          <w:p w14:paraId="71F639C0" w14:textId="77777777" w:rsidR="00481677" w:rsidRPr="003D2B3C" w:rsidRDefault="00481677" w:rsidP="003D2B3C">
            <w:pPr>
              <w:spacing w:before="120" w:after="120"/>
              <w:ind w:left="72"/>
              <w:rPr>
                <w:rFonts w:ascii="Verdana" w:hAnsi="Verdana" w:cs="Arial"/>
                <w:bCs/>
              </w:rPr>
            </w:pPr>
            <w:r w:rsidRPr="003D2B3C">
              <w:rPr>
                <w:rFonts w:ascii="Verdana" w:hAnsi="Verdana" w:cs="Arial"/>
                <w:bCs/>
              </w:rPr>
              <w:t>Retro-LICS</w:t>
            </w:r>
          </w:p>
        </w:tc>
        <w:tc>
          <w:tcPr>
            <w:tcW w:w="3173" w:type="pct"/>
          </w:tcPr>
          <w:p w14:paraId="0E127FE7" w14:textId="624459A7" w:rsidR="003D2B3C" w:rsidRPr="003D2B3C" w:rsidRDefault="00481677" w:rsidP="003D2B3C">
            <w:pPr>
              <w:spacing w:before="120" w:after="120"/>
              <w:ind w:left="72"/>
              <w:rPr>
                <w:rFonts w:ascii="Verdana" w:hAnsi="Verdana"/>
              </w:rPr>
            </w:pPr>
            <w:r w:rsidRPr="003D2B3C">
              <w:rPr>
                <w:rFonts w:ascii="Verdana" w:hAnsi="Verdana"/>
              </w:rPr>
              <w:t>A Low Income Cost Sharing (LICS) adjustment performed when an individual’s status in the LIS program changes retroactively, resulting in cost sharing amounts being owed to or by the Beneficiary.</w:t>
            </w:r>
          </w:p>
        </w:tc>
      </w:tr>
      <w:tr w:rsidR="003D2B3C" w:rsidRPr="004E00B6" w14:paraId="52518137" w14:textId="77777777" w:rsidTr="003D2B3C">
        <w:tc>
          <w:tcPr>
            <w:tcW w:w="769" w:type="pct"/>
          </w:tcPr>
          <w:p w14:paraId="7553671A"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ROCC</w:t>
            </w:r>
          </w:p>
        </w:tc>
        <w:tc>
          <w:tcPr>
            <w:tcW w:w="1058" w:type="pct"/>
          </w:tcPr>
          <w:p w14:paraId="1BA759A4" w14:textId="77777777" w:rsidR="00481677" w:rsidRPr="003D2B3C" w:rsidRDefault="00481677" w:rsidP="003D2B3C">
            <w:pPr>
              <w:spacing w:before="120" w:after="120"/>
              <w:ind w:left="72"/>
              <w:rPr>
                <w:rFonts w:ascii="Verdana" w:hAnsi="Verdana" w:cs="Arial"/>
                <w:bCs/>
              </w:rPr>
            </w:pPr>
            <w:r w:rsidRPr="003D2B3C">
              <w:rPr>
                <w:rFonts w:ascii="Verdana" w:hAnsi="Verdana" w:cs="Arial"/>
                <w:bCs/>
              </w:rPr>
              <w:t>Regional Order Creation Center</w:t>
            </w:r>
          </w:p>
        </w:tc>
        <w:tc>
          <w:tcPr>
            <w:tcW w:w="3173" w:type="pct"/>
          </w:tcPr>
          <w:p w14:paraId="2D9BEFF6" w14:textId="1B8A2D83" w:rsidR="00481677" w:rsidRPr="003D2B3C" w:rsidRDefault="00481677" w:rsidP="003D2B3C">
            <w:pPr>
              <w:spacing w:before="120" w:after="120"/>
              <w:ind w:left="72"/>
              <w:rPr>
                <w:rFonts w:ascii="Verdana" w:hAnsi="Verdana" w:cs="Arial"/>
              </w:rPr>
            </w:pPr>
            <w:r w:rsidRPr="003D2B3C">
              <w:rPr>
                <w:rFonts w:ascii="Verdana" w:hAnsi="Verdana"/>
              </w:rPr>
              <w:t>Place where prescriptions are received in the mail and imaged into the Mail Order system, thereby creating the order.</w:t>
            </w:r>
          </w:p>
        </w:tc>
      </w:tr>
      <w:tr w:rsidR="003D2B3C" w:rsidRPr="004E00B6" w14:paraId="4BA23C9F" w14:textId="77777777" w:rsidTr="003D2B3C">
        <w:tc>
          <w:tcPr>
            <w:tcW w:w="769" w:type="pct"/>
          </w:tcPr>
          <w:p w14:paraId="03F50E19"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RFM RFL</w:t>
            </w:r>
          </w:p>
        </w:tc>
        <w:tc>
          <w:tcPr>
            <w:tcW w:w="1058" w:type="pct"/>
          </w:tcPr>
          <w:p w14:paraId="6B2A8209" w14:textId="77777777" w:rsidR="00481677" w:rsidRPr="003D2B3C" w:rsidRDefault="00481677" w:rsidP="003D2B3C">
            <w:pPr>
              <w:spacing w:before="120" w:after="120"/>
              <w:ind w:left="72"/>
              <w:rPr>
                <w:rFonts w:ascii="Verdana" w:hAnsi="Verdana"/>
                <w:bCs/>
              </w:rPr>
            </w:pPr>
            <w:r w:rsidRPr="003D2B3C">
              <w:rPr>
                <w:rFonts w:ascii="Verdana" w:hAnsi="Verdana"/>
                <w:bCs/>
              </w:rPr>
              <w:t>Refill(s)</w:t>
            </w:r>
          </w:p>
        </w:tc>
        <w:tc>
          <w:tcPr>
            <w:tcW w:w="3173" w:type="pct"/>
          </w:tcPr>
          <w:p w14:paraId="14CE5BBE" w14:textId="1F00C7B2" w:rsidR="00481677" w:rsidRPr="003D2B3C" w:rsidRDefault="00481677" w:rsidP="003D2B3C">
            <w:pPr>
              <w:spacing w:before="120" w:after="120"/>
              <w:ind w:left="72"/>
              <w:rPr>
                <w:rFonts w:ascii="Verdana" w:hAnsi="Verdana"/>
              </w:rPr>
            </w:pPr>
            <w:r w:rsidRPr="003D2B3C">
              <w:rPr>
                <w:rFonts w:ascii="Verdana" w:hAnsi="Verdana"/>
              </w:rPr>
              <w:t>Indicates the number of times (if any) that a prescription can be filled again.</w:t>
            </w:r>
          </w:p>
        </w:tc>
      </w:tr>
      <w:tr w:rsidR="003D2B3C" w:rsidRPr="004E00B6" w14:paraId="353CF61A" w14:textId="77777777" w:rsidTr="003D2B3C">
        <w:tc>
          <w:tcPr>
            <w:tcW w:w="769" w:type="pct"/>
          </w:tcPr>
          <w:p w14:paraId="29FC8D3C"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RGM</w:t>
            </w:r>
          </w:p>
        </w:tc>
        <w:tc>
          <w:tcPr>
            <w:tcW w:w="1058" w:type="pct"/>
          </w:tcPr>
          <w:p w14:paraId="58C2F8BC" w14:textId="77777777" w:rsidR="00481677" w:rsidRPr="003D2B3C" w:rsidRDefault="00481677" w:rsidP="003D2B3C">
            <w:pPr>
              <w:spacing w:before="120" w:after="120"/>
              <w:ind w:left="72"/>
              <w:rPr>
                <w:rFonts w:ascii="Verdana" w:hAnsi="Verdana"/>
                <w:bCs/>
              </w:rPr>
            </w:pPr>
            <w:r w:rsidRPr="003D2B3C">
              <w:rPr>
                <w:rFonts w:ascii="Verdana" w:hAnsi="Verdana"/>
                <w:bCs/>
              </w:rPr>
              <w:t>Returned Goods or Returned Product</w:t>
            </w:r>
          </w:p>
        </w:tc>
        <w:tc>
          <w:tcPr>
            <w:tcW w:w="3173" w:type="pct"/>
          </w:tcPr>
          <w:p w14:paraId="392400BC" w14:textId="33A03BD4" w:rsidR="00481677" w:rsidRPr="003D2B3C" w:rsidRDefault="00481677" w:rsidP="003D2B3C">
            <w:pPr>
              <w:spacing w:before="120" w:after="120"/>
              <w:ind w:left="72"/>
              <w:rPr>
                <w:rFonts w:ascii="Verdana" w:hAnsi="Verdana"/>
              </w:rPr>
            </w:pPr>
            <w:r w:rsidRPr="003D2B3C">
              <w:rPr>
                <w:rFonts w:ascii="Verdana" w:hAnsi="Verdana"/>
              </w:rPr>
              <w:t>Indicates an item that was sent back to us from a member or prescriber, viewable in PeopleSafe under “View Activity” as an RM Task.</w:t>
            </w:r>
          </w:p>
        </w:tc>
      </w:tr>
      <w:tr w:rsidR="003D2B3C" w:rsidRPr="004E00B6" w14:paraId="6EF0D377" w14:textId="77777777" w:rsidTr="003D2B3C">
        <w:tc>
          <w:tcPr>
            <w:tcW w:w="769" w:type="pct"/>
          </w:tcPr>
          <w:p w14:paraId="7EBA1A0F"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RHD</w:t>
            </w:r>
          </w:p>
        </w:tc>
        <w:tc>
          <w:tcPr>
            <w:tcW w:w="1058" w:type="pct"/>
          </w:tcPr>
          <w:p w14:paraId="7E37A6F7" w14:textId="25240F5B" w:rsidR="00481677" w:rsidRPr="003D2B3C" w:rsidRDefault="00481677" w:rsidP="003D2B3C">
            <w:pPr>
              <w:spacing w:before="120" w:after="120"/>
              <w:ind w:left="72"/>
              <w:rPr>
                <w:rFonts w:ascii="Verdana" w:hAnsi="Verdana"/>
                <w:bCs/>
              </w:rPr>
            </w:pPr>
            <w:r w:rsidRPr="003D2B3C">
              <w:rPr>
                <w:rFonts w:ascii="Verdana" w:hAnsi="Verdana"/>
                <w:bCs/>
              </w:rPr>
              <w:t>Retail Help Desk</w:t>
            </w:r>
          </w:p>
        </w:tc>
        <w:tc>
          <w:tcPr>
            <w:tcW w:w="3173" w:type="pct"/>
          </w:tcPr>
          <w:p w14:paraId="380D3D2E" w14:textId="736DD9A4" w:rsidR="00481677" w:rsidRPr="003D2B3C" w:rsidRDefault="00481677" w:rsidP="003D2B3C">
            <w:pPr>
              <w:spacing w:before="120" w:after="120"/>
              <w:ind w:left="72"/>
              <w:rPr>
                <w:rFonts w:ascii="Verdana" w:hAnsi="Verdana"/>
              </w:rPr>
            </w:pPr>
            <w:r w:rsidRPr="003D2B3C">
              <w:rPr>
                <w:rFonts w:ascii="Verdana" w:hAnsi="Verdana"/>
              </w:rPr>
              <w:t xml:space="preserve">Refer to PHD / Pharmacy Help Desk  </w:t>
            </w:r>
            <w:r w:rsidRPr="003D2B3C">
              <w:rPr>
                <w:rFonts w:ascii="Verdana" w:hAnsi="Verdana"/>
                <w:noProof/>
                <w:color w:val="000000"/>
              </w:rPr>
              <w:t xml:space="preserve"> </w:t>
            </w:r>
          </w:p>
        </w:tc>
      </w:tr>
      <w:tr w:rsidR="003D2B3C" w:rsidRPr="004E00B6" w14:paraId="76EDB89E" w14:textId="77777777" w:rsidTr="003D2B3C">
        <w:tc>
          <w:tcPr>
            <w:tcW w:w="769" w:type="pct"/>
          </w:tcPr>
          <w:p w14:paraId="1945BA5C"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RLS</w:t>
            </w:r>
          </w:p>
        </w:tc>
        <w:tc>
          <w:tcPr>
            <w:tcW w:w="1058" w:type="pct"/>
          </w:tcPr>
          <w:p w14:paraId="230B2D65" w14:textId="77777777" w:rsidR="00481677" w:rsidRPr="003D2B3C" w:rsidRDefault="00481677" w:rsidP="003D2B3C">
            <w:pPr>
              <w:spacing w:before="120" w:after="120"/>
              <w:ind w:left="72"/>
              <w:rPr>
                <w:rFonts w:ascii="Verdana" w:hAnsi="Verdana"/>
                <w:bCs/>
              </w:rPr>
            </w:pPr>
            <w:r w:rsidRPr="003D2B3C">
              <w:rPr>
                <w:rFonts w:ascii="Verdana" w:hAnsi="Verdana"/>
                <w:bCs/>
              </w:rPr>
              <w:t>Release</w:t>
            </w:r>
          </w:p>
        </w:tc>
        <w:tc>
          <w:tcPr>
            <w:tcW w:w="3173" w:type="pct"/>
          </w:tcPr>
          <w:p w14:paraId="710F66F5" w14:textId="2C2BDD02" w:rsidR="00481677" w:rsidRPr="003D2B3C" w:rsidRDefault="00481677" w:rsidP="003D2B3C">
            <w:pPr>
              <w:spacing w:before="120" w:after="120"/>
              <w:ind w:left="72"/>
              <w:rPr>
                <w:rFonts w:ascii="Verdana" w:hAnsi="Verdana"/>
              </w:rPr>
            </w:pPr>
            <w:r w:rsidRPr="003D2B3C">
              <w:rPr>
                <w:rFonts w:ascii="Verdana" w:hAnsi="Verdana"/>
              </w:rPr>
              <w:t>Denotes when an order/prescription is “let go” from a queue, either by overriding the conflict or (if no response from the prescriber) by returning the prescription.</w:t>
            </w:r>
          </w:p>
        </w:tc>
      </w:tr>
      <w:tr w:rsidR="003D2B3C" w:rsidRPr="004E00B6" w14:paraId="1A25B25D" w14:textId="77777777" w:rsidTr="003D2B3C">
        <w:tc>
          <w:tcPr>
            <w:tcW w:w="769" w:type="pct"/>
          </w:tcPr>
          <w:p w14:paraId="18D069BB"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RLS/D</w:t>
            </w:r>
          </w:p>
        </w:tc>
        <w:tc>
          <w:tcPr>
            <w:tcW w:w="1058" w:type="pct"/>
          </w:tcPr>
          <w:p w14:paraId="0E74E6CE" w14:textId="77777777" w:rsidR="00481677" w:rsidRPr="003D2B3C" w:rsidRDefault="00481677" w:rsidP="003D2B3C">
            <w:pPr>
              <w:spacing w:before="120" w:after="120"/>
              <w:ind w:left="72"/>
              <w:rPr>
                <w:rFonts w:ascii="Verdana" w:hAnsi="Verdana"/>
                <w:bCs/>
              </w:rPr>
            </w:pPr>
            <w:r w:rsidRPr="003D2B3C">
              <w:rPr>
                <w:rFonts w:ascii="Verdana" w:hAnsi="Verdana"/>
                <w:bCs/>
              </w:rPr>
              <w:t>Release Date</w:t>
            </w:r>
          </w:p>
        </w:tc>
        <w:tc>
          <w:tcPr>
            <w:tcW w:w="3173" w:type="pct"/>
          </w:tcPr>
          <w:p w14:paraId="33F00612" w14:textId="560740C5" w:rsidR="00481677" w:rsidRPr="003D2B3C" w:rsidRDefault="00481677" w:rsidP="003D2B3C">
            <w:pPr>
              <w:spacing w:before="120" w:after="120"/>
              <w:ind w:left="72"/>
              <w:rPr>
                <w:rFonts w:ascii="Verdana" w:hAnsi="Verdana"/>
              </w:rPr>
            </w:pPr>
            <w:r w:rsidRPr="003D2B3C">
              <w:rPr>
                <w:rFonts w:ascii="Verdana" w:hAnsi="Verdana"/>
              </w:rPr>
              <w:t>The date that an order/prescription is “released” from a queue.</w:t>
            </w:r>
          </w:p>
        </w:tc>
      </w:tr>
      <w:tr w:rsidR="003D2B3C" w:rsidRPr="004E00B6" w14:paraId="76847A67" w14:textId="77777777" w:rsidTr="003D2B3C">
        <w:trPr>
          <w:trHeight w:val="1187"/>
        </w:trPr>
        <w:tc>
          <w:tcPr>
            <w:tcW w:w="769" w:type="pct"/>
          </w:tcPr>
          <w:p w14:paraId="33385AC0" w14:textId="4A17D5BF" w:rsidR="00C12046" w:rsidRPr="00F1283B" w:rsidRDefault="00C12046" w:rsidP="00C238A7">
            <w:pPr>
              <w:spacing w:before="120" w:after="120"/>
              <w:jc w:val="center"/>
              <w:rPr>
                <w:rFonts w:ascii="Verdana" w:hAnsi="Verdana"/>
                <w:b/>
                <w:color w:val="000000"/>
              </w:rPr>
            </w:pPr>
            <w:r w:rsidRPr="00F1283B">
              <w:rPr>
                <w:rFonts w:ascii="Verdana" w:hAnsi="Verdana"/>
                <w:b/>
                <w:bCs/>
                <w:color w:val="000000"/>
              </w:rPr>
              <w:t>RN</w:t>
            </w:r>
          </w:p>
        </w:tc>
        <w:tc>
          <w:tcPr>
            <w:tcW w:w="1058" w:type="pct"/>
          </w:tcPr>
          <w:p w14:paraId="6A14AEBA" w14:textId="77777777" w:rsidR="00C12046" w:rsidRPr="003D2B3C" w:rsidRDefault="00C12046" w:rsidP="003D2B3C">
            <w:pPr>
              <w:spacing w:before="120" w:after="120"/>
              <w:ind w:left="72"/>
              <w:rPr>
                <w:rFonts w:ascii="Verdana" w:hAnsi="Verdana"/>
                <w:bCs/>
              </w:rPr>
            </w:pPr>
            <w:r w:rsidRPr="003D2B3C">
              <w:rPr>
                <w:rFonts w:ascii="Verdana" w:hAnsi="Verdana"/>
                <w:bCs/>
              </w:rPr>
              <w:t>Registered Nurse</w:t>
            </w:r>
          </w:p>
        </w:tc>
        <w:tc>
          <w:tcPr>
            <w:tcW w:w="3173" w:type="pct"/>
          </w:tcPr>
          <w:p w14:paraId="1B9321CD" w14:textId="6F4CA5EC" w:rsidR="003D2B3C" w:rsidRPr="003D2B3C" w:rsidRDefault="00490036" w:rsidP="003D2B3C">
            <w:pPr>
              <w:spacing w:before="120" w:after="120"/>
              <w:ind w:left="72"/>
              <w:rPr>
                <w:rFonts w:ascii="Verdana" w:hAnsi="Verdana"/>
                <w:color w:val="202124"/>
                <w:shd w:val="clear" w:color="auto" w:fill="FFFFFF"/>
              </w:rPr>
            </w:pPr>
            <w:r w:rsidRPr="003D2B3C">
              <w:rPr>
                <w:rFonts w:ascii="Verdana" w:hAnsi="Verdana"/>
              </w:rPr>
              <w:t>A nurse who has graduated from a college's nursing program or from a school of nursing and has passed a national licensing exam</w:t>
            </w:r>
            <w:r w:rsidR="00F1283B" w:rsidRPr="003D2B3C">
              <w:rPr>
                <w:rFonts w:ascii="Verdana" w:hAnsi="Verdana"/>
              </w:rPr>
              <w:t>, w</w:t>
            </w:r>
            <w:r w:rsidRPr="003D2B3C">
              <w:rPr>
                <w:rFonts w:ascii="Verdana" w:hAnsi="Verdana"/>
                <w:color w:val="202124"/>
                <w:shd w:val="clear" w:color="auto" w:fill="FFFFFF"/>
              </w:rPr>
              <w:t xml:space="preserve">ho </w:t>
            </w:r>
            <w:r w:rsidR="00C12046" w:rsidRPr="003D2B3C">
              <w:rPr>
                <w:rFonts w:ascii="Verdana" w:hAnsi="Verdana"/>
                <w:color w:val="202124"/>
                <w:shd w:val="clear" w:color="auto" w:fill="FFFFFF"/>
              </w:rPr>
              <w:t>provide</w:t>
            </w:r>
            <w:r w:rsidRPr="003D2B3C">
              <w:rPr>
                <w:rFonts w:ascii="Verdana" w:hAnsi="Verdana"/>
                <w:color w:val="202124"/>
                <w:shd w:val="clear" w:color="auto" w:fill="FFFFFF"/>
              </w:rPr>
              <w:t>s</w:t>
            </w:r>
            <w:r w:rsidR="00C12046" w:rsidRPr="003D2B3C">
              <w:rPr>
                <w:rFonts w:ascii="Verdana" w:hAnsi="Verdana"/>
                <w:color w:val="202124"/>
                <w:shd w:val="clear" w:color="auto" w:fill="FFFFFF"/>
              </w:rPr>
              <w:t xml:space="preserve"> and coordinate</w:t>
            </w:r>
            <w:r w:rsidRPr="003D2B3C">
              <w:rPr>
                <w:rFonts w:ascii="Verdana" w:hAnsi="Verdana"/>
                <w:color w:val="202124"/>
                <w:shd w:val="clear" w:color="auto" w:fill="FFFFFF"/>
              </w:rPr>
              <w:t>s</w:t>
            </w:r>
            <w:r w:rsidR="00C12046" w:rsidRPr="003D2B3C">
              <w:rPr>
                <w:rFonts w:ascii="Verdana" w:hAnsi="Verdana"/>
                <w:color w:val="202124"/>
                <w:shd w:val="clear" w:color="auto" w:fill="FFFFFF"/>
              </w:rPr>
              <w:t xml:space="preserve"> patient care and educate patients and the public about various health conditions. Registered nurses work in hospitals, physicians' offices, home healthcare services, and nursing care facilities. Others work in outpatient clinics and schools</w:t>
            </w:r>
            <w:r w:rsidR="003D2B3C">
              <w:rPr>
                <w:rFonts w:ascii="Verdana" w:hAnsi="Verdana"/>
                <w:color w:val="202124"/>
                <w:shd w:val="clear" w:color="auto" w:fill="FFFFFF"/>
              </w:rPr>
              <w:t>.</w:t>
            </w:r>
          </w:p>
        </w:tc>
      </w:tr>
      <w:tr w:rsidR="003D2B3C" w:rsidRPr="004E00B6" w14:paraId="438CC773" w14:textId="77777777" w:rsidTr="003D2B3C">
        <w:tc>
          <w:tcPr>
            <w:tcW w:w="769" w:type="pct"/>
          </w:tcPr>
          <w:p w14:paraId="5358C5D1" w14:textId="77777777"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RM</w:t>
            </w:r>
          </w:p>
        </w:tc>
        <w:tc>
          <w:tcPr>
            <w:tcW w:w="1058" w:type="pct"/>
          </w:tcPr>
          <w:p w14:paraId="7D81FF75" w14:textId="6A863F33" w:rsidR="00481677" w:rsidRPr="003D2B3C" w:rsidRDefault="00481677" w:rsidP="003D2B3C">
            <w:pPr>
              <w:spacing w:before="120" w:after="120"/>
              <w:ind w:left="72"/>
              <w:rPr>
                <w:rFonts w:ascii="Verdana" w:hAnsi="Verdana"/>
                <w:bCs/>
              </w:rPr>
            </w:pPr>
            <w:r w:rsidRPr="003D2B3C">
              <w:rPr>
                <w:rFonts w:ascii="Verdana" w:hAnsi="Verdana"/>
                <w:bCs/>
              </w:rPr>
              <w:t>Resolution Manager</w:t>
            </w:r>
          </w:p>
        </w:tc>
        <w:tc>
          <w:tcPr>
            <w:tcW w:w="3173" w:type="pct"/>
          </w:tcPr>
          <w:p w14:paraId="7F3230F3" w14:textId="7B51EC4C" w:rsidR="003D2B3C" w:rsidRPr="003D2B3C" w:rsidRDefault="00481677" w:rsidP="003D2B3C">
            <w:pPr>
              <w:spacing w:before="120" w:after="120"/>
              <w:ind w:left="72"/>
              <w:rPr>
                <w:rFonts w:ascii="Verdana" w:hAnsi="Verdana"/>
              </w:rPr>
            </w:pPr>
            <w:r w:rsidRPr="003D2B3C">
              <w:rPr>
                <w:rFonts w:ascii="Verdana" w:hAnsi="Verdana"/>
              </w:rPr>
              <w:t>Subsystem within PeopleSafe that allows tickets to be created when automation does not work or would not be viable.</w:t>
            </w:r>
          </w:p>
        </w:tc>
      </w:tr>
      <w:tr w:rsidR="003D2B3C" w:rsidRPr="004E00B6" w14:paraId="42F90202" w14:textId="77777777" w:rsidTr="003D2B3C">
        <w:tc>
          <w:tcPr>
            <w:tcW w:w="769" w:type="pct"/>
          </w:tcPr>
          <w:p w14:paraId="0ACC5348" w14:textId="46B31A08" w:rsidR="00481677" w:rsidRPr="00F1283B" w:rsidRDefault="0054227A" w:rsidP="00C238A7">
            <w:pPr>
              <w:spacing w:before="120" w:after="120"/>
              <w:jc w:val="center"/>
              <w:rPr>
                <w:rFonts w:ascii="Verdana" w:hAnsi="Verdana"/>
                <w:b/>
                <w:color w:val="000000"/>
              </w:rPr>
            </w:pPr>
            <w:r w:rsidRPr="00F1283B">
              <w:rPr>
                <w:rFonts w:ascii="Verdana" w:hAnsi="Verdana"/>
                <w:b/>
                <w:bCs/>
              </w:rPr>
              <w:t xml:space="preserve"> </w:t>
            </w:r>
            <w:r w:rsidR="00481677" w:rsidRPr="00F1283B">
              <w:rPr>
                <w:rFonts w:ascii="Verdana" w:hAnsi="Verdana"/>
                <w:b/>
                <w:bCs/>
              </w:rPr>
              <w:t>RMT</w:t>
            </w:r>
          </w:p>
        </w:tc>
        <w:tc>
          <w:tcPr>
            <w:tcW w:w="1058" w:type="pct"/>
          </w:tcPr>
          <w:p w14:paraId="5BA3B617" w14:textId="77777777" w:rsidR="00481677" w:rsidRPr="003D2B3C" w:rsidRDefault="00481677" w:rsidP="003D2B3C">
            <w:pPr>
              <w:spacing w:before="120" w:after="120"/>
              <w:ind w:left="72"/>
              <w:rPr>
                <w:rFonts w:ascii="Verdana" w:hAnsi="Verdana"/>
                <w:bCs/>
              </w:rPr>
            </w:pPr>
            <w:bookmarkStart w:id="4" w:name="OLE_LINK18"/>
            <w:r w:rsidRPr="003D2B3C">
              <w:rPr>
                <w:rFonts w:ascii="Verdana" w:hAnsi="Verdana"/>
                <w:bCs/>
              </w:rPr>
              <w:t>Reconciliation Management Team</w:t>
            </w:r>
          </w:p>
          <w:bookmarkEnd w:id="4"/>
          <w:p w14:paraId="328D6E64" w14:textId="77777777" w:rsidR="00481677" w:rsidRPr="003D2B3C" w:rsidRDefault="00481677" w:rsidP="003D2B3C">
            <w:pPr>
              <w:spacing w:before="120" w:after="120"/>
              <w:ind w:left="72"/>
              <w:rPr>
                <w:rFonts w:ascii="Verdana" w:hAnsi="Verdana"/>
                <w:bCs/>
              </w:rPr>
            </w:pPr>
          </w:p>
        </w:tc>
        <w:tc>
          <w:tcPr>
            <w:tcW w:w="3173" w:type="pct"/>
          </w:tcPr>
          <w:p w14:paraId="76D0CA97" w14:textId="3069A70C" w:rsidR="003D2B3C" w:rsidRPr="003D2B3C" w:rsidRDefault="00C12046" w:rsidP="003D2B3C">
            <w:pPr>
              <w:spacing w:before="120" w:after="120"/>
              <w:ind w:left="72"/>
              <w:rPr>
                <w:rFonts w:ascii="Verdana" w:hAnsi="Verdana"/>
                <w:color w:val="202124"/>
                <w:shd w:val="clear" w:color="auto" w:fill="FFFFFF"/>
              </w:rPr>
            </w:pPr>
            <w:r w:rsidRPr="003D2B3C">
              <w:rPr>
                <w:rFonts w:ascii="Verdana" w:hAnsi="Verdana"/>
                <w:color w:val="202124"/>
                <w:shd w:val="clear" w:color="auto" w:fill="FFFFFF"/>
              </w:rPr>
              <w:t>An essential part of monthly closing, reconciliations management is the process of comparing two sets of records with the purpose of ensuring that both sets are matched and accurate. Reconciliation management is important because it determines whether the funds that leave an account match the amount spent.</w:t>
            </w:r>
          </w:p>
        </w:tc>
      </w:tr>
      <w:tr w:rsidR="003D2B3C" w:rsidRPr="004E00B6" w14:paraId="75BB5FFA" w14:textId="77777777" w:rsidTr="003D2B3C">
        <w:trPr>
          <w:trHeight w:val="825"/>
        </w:trPr>
        <w:tc>
          <w:tcPr>
            <w:tcW w:w="769" w:type="pct"/>
          </w:tcPr>
          <w:p w14:paraId="65CEEA01" w14:textId="40A9C8D5" w:rsidR="00481677" w:rsidRPr="00F1283B" w:rsidRDefault="00481677" w:rsidP="00C238A7">
            <w:pPr>
              <w:spacing w:before="120" w:after="120"/>
              <w:jc w:val="center"/>
              <w:rPr>
                <w:rFonts w:ascii="Verdana" w:hAnsi="Verdana"/>
                <w:b/>
                <w:color w:val="000000"/>
              </w:rPr>
            </w:pPr>
            <w:r w:rsidRPr="00F1283B">
              <w:rPr>
                <w:rFonts w:ascii="Verdana" w:hAnsi="Verdana"/>
                <w:b/>
                <w:color w:val="000000"/>
              </w:rPr>
              <w:t>RMT</w:t>
            </w:r>
            <w:r w:rsidR="003D2B3C">
              <w:rPr>
                <w:rFonts w:ascii="Verdana" w:hAnsi="Verdana"/>
                <w:b/>
                <w:color w:val="000000"/>
              </w:rPr>
              <w:t>D</w:t>
            </w:r>
          </w:p>
        </w:tc>
        <w:tc>
          <w:tcPr>
            <w:tcW w:w="1058" w:type="pct"/>
          </w:tcPr>
          <w:p w14:paraId="4DF41C0D" w14:textId="77777777" w:rsidR="00481677" w:rsidRPr="003D2B3C" w:rsidRDefault="00481677" w:rsidP="003D2B3C">
            <w:pPr>
              <w:spacing w:before="120" w:after="120"/>
              <w:ind w:left="72"/>
              <w:rPr>
                <w:rFonts w:ascii="Verdana" w:hAnsi="Verdana"/>
                <w:bCs/>
              </w:rPr>
            </w:pPr>
            <w:r w:rsidRPr="003D2B3C">
              <w:rPr>
                <w:rFonts w:ascii="Verdana" w:hAnsi="Verdana"/>
                <w:bCs/>
              </w:rPr>
              <w:t xml:space="preserve">RMT Tracking Database </w:t>
            </w:r>
          </w:p>
        </w:tc>
        <w:tc>
          <w:tcPr>
            <w:tcW w:w="3173" w:type="pct"/>
          </w:tcPr>
          <w:p w14:paraId="28E509F2" w14:textId="77777777" w:rsidR="00481677" w:rsidRPr="003D2B3C" w:rsidRDefault="00481677" w:rsidP="003D2B3C">
            <w:pPr>
              <w:spacing w:before="120" w:after="120"/>
              <w:ind w:left="72"/>
              <w:rPr>
                <w:rFonts w:ascii="Verdana" w:hAnsi="Verdana"/>
              </w:rPr>
            </w:pPr>
            <w:r w:rsidRPr="003D2B3C">
              <w:rPr>
                <w:rFonts w:ascii="Verdana" w:hAnsi="Verdana"/>
              </w:rPr>
              <w:t>An internally developed data repository, centrally located and readily accessible for requests, metrics, tracking, and reporting</w:t>
            </w:r>
            <w:r w:rsidRPr="003D2B3C">
              <w:rPr>
                <w:rFonts w:ascii="Verdana" w:hAnsi="Verdana"/>
                <w:bCs/>
                <w:color w:val="000000"/>
              </w:rPr>
              <w:t>.</w:t>
            </w:r>
          </w:p>
        </w:tc>
      </w:tr>
      <w:tr w:rsidR="003D2B3C" w:rsidRPr="004E00B6" w14:paraId="6CB2DE80" w14:textId="77777777" w:rsidTr="003D2B3C">
        <w:trPr>
          <w:trHeight w:val="825"/>
        </w:trPr>
        <w:tc>
          <w:tcPr>
            <w:tcW w:w="769" w:type="pct"/>
          </w:tcPr>
          <w:p w14:paraId="72D68B59" w14:textId="1BB1B7AD" w:rsidR="00481677" w:rsidRPr="00F1283B" w:rsidRDefault="0054227A" w:rsidP="7AA9FD00">
            <w:pPr>
              <w:spacing w:before="120" w:after="120"/>
              <w:jc w:val="center"/>
              <w:rPr>
                <w:rFonts w:ascii="Verdana" w:hAnsi="Verdana"/>
                <w:b/>
                <w:bCs/>
                <w:color w:val="000000" w:themeColor="text1"/>
              </w:rPr>
            </w:pPr>
            <w:r w:rsidRPr="7AA9FD00">
              <w:rPr>
                <w:rFonts w:ascii="Verdana" w:hAnsi="Verdana"/>
                <w:b/>
                <w:bCs/>
                <w:color w:val="000000" w:themeColor="text1"/>
              </w:rPr>
              <w:t xml:space="preserve"> </w:t>
            </w:r>
            <w:r w:rsidR="00481677" w:rsidRPr="7AA9FD00">
              <w:rPr>
                <w:rFonts w:ascii="Verdana" w:hAnsi="Verdana"/>
                <w:b/>
                <w:bCs/>
                <w:color w:val="000000" w:themeColor="text1"/>
              </w:rPr>
              <w:t xml:space="preserve">RO </w:t>
            </w:r>
          </w:p>
          <w:p w14:paraId="305DFC92" w14:textId="40DFBA25" w:rsidR="00481677" w:rsidRPr="00F1283B" w:rsidRDefault="00481677" w:rsidP="003D2B3C">
            <w:pPr>
              <w:spacing w:before="120" w:after="120"/>
              <w:rPr>
                <w:rFonts w:ascii="Verdana" w:hAnsi="Verdana"/>
                <w:b/>
                <w:bCs/>
                <w:color w:val="000000"/>
              </w:rPr>
            </w:pPr>
          </w:p>
        </w:tc>
        <w:tc>
          <w:tcPr>
            <w:tcW w:w="1058" w:type="pct"/>
          </w:tcPr>
          <w:p w14:paraId="4A16348A" w14:textId="79CEDB2D" w:rsidR="00481677" w:rsidRPr="003D2B3C" w:rsidRDefault="00481677" w:rsidP="003D2B3C">
            <w:pPr>
              <w:spacing w:before="120" w:after="120"/>
              <w:ind w:left="72"/>
              <w:rPr>
                <w:rFonts w:ascii="Verdana" w:hAnsi="Verdana"/>
              </w:rPr>
            </w:pPr>
            <w:r w:rsidRPr="003D2B3C">
              <w:rPr>
                <w:rFonts w:ascii="Verdana" w:hAnsi="Verdana"/>
              </w:rPr>
              <w:t xml:space="preserve">CMS Regional Office </w:t>
            </w:r>
          </w:p>
          <w:p w14:paraId="20AF4588" w14:textId="61F4E598" w:rsidR="00481677" w:rsidRPr="003D2B3C" w:rsidRDefault="00481677" w:rsidP="003D2B3C">
            <w:pPr>
              <w:spacing w:before="120" w:after="120"/>
              <w:rPr>
                <w:rFonts w:ascii="Verdana" w:hAnsi="Verdana"/>
              </w:rPr>
            </w:pPr>
          </w:p>
        </w:tc>
        <w:tc>
          <w:tcPr>
            <w:tcW w:w="3173" w:type="pct"/>
          </w:tcPr>
          <w:p w14:paraId="7F0B39BC" w14:textId="26F089D4" w:rsidR="00481677" w:rsidRPr="003D2B3C" w:rsidRDefault="00C12046" w:rsidP="003D2B3C">
            <w:pPr>
              <w:spacing w:before="120" w:after="120"/>
              <w:ind w:left="72"/>
              <w:rPr>
                <w:rFonts w:ascii="Verdana" w:hAnsi="Verdana"/>
                <w:color w:val="202124"/>
              </w:rPr>
            </w:pPr>
            <w:r w:rsidRPr="003D2B3C">
              <w:rPr>
                <w:rFonts w:ascii="Verdana" w:hAnsi="Verdana"/>
                <w:color w:val="202124"/>
                <w:shd w:val="clear" w:color="auto" w:fill="FFFFFF"/>
              </w:rPr>
              <w:t>The Regional Offices of the Centers for Medicare &amp; Medicaid Services are the agency's state and local presence. Regional field staff work closely with beneficiaries, health care providers, state governments, CMS contractors, community groups and others to provide education and address questions.</w:t>
            </w:r>
          </w:p>
        </w:tc>
      </w:tr>
      <w:tr w:rsidR="003D2B3C" w:rsidRPr="004E00B6" w14:paraId="0AFD6FC8" w14:textId="77777777" w:rsidTr="003D2B3C">
        <w:trPr>
          <w:trHeight w:val="825"/>
        </w:trPr>
        <w:tc>
          <w:tcPr>
            <w:tcW w:w="769" w:type="pct"/>
          </w:tcPr>
          <w:p w14:paraId="730ECB5C" w14:textId="6E6DB9F7" w:rsidR="003D2B3C" w:rsidRPr="7AA9FD00" w:rsidRDefault="003D2B3C" w:rsidP="7AA9FD00">
            <w:pPr>
              <w:spacing w:before="120" w:after="120"/>
              <w:jc w:val="center"/>
              <w:rPr>
                <w:rFonts w:ascii="Verdana" w:hAnsi="Verdana"/>
                <w:b/>
                <w:bCs/>
                <w:color w:val="000000" w:themeColor="text1"/>
              </w:rPr>
            </w:pPr>
            <w:r>
              <w:rPr>
                <w:noProof/>
              </w:rPr>
              <w:drawing>
                <wp:inline distT="0" distB="0" distL="0" distR="0" wp14:anchorId="028420F6" wp14:editId="21F123F5">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b/>
                <w:color w:val="000000"/>
              </w:rPr>
              <w:t>ROA</w:t>
            </w:r>
          </w:p>
        </w:tc>
        <w:tc>
          <w:tcPr>
            <w:tcW w:w="1058" w:type="pct"/>
          </w:tcPr>
          <w:p w14:paraId="199C864E" w14:textId="161AC375" w:rsidR="003D2B3C" w:rsidRPr="003D2B3C" w:rsidRDefault="003D2B3C" w:rsidP="003D2B3C">
            <w:pPr>
              <w:spacing w:before="120" w:after="120"/>
              <w:ind w:left="72"/>
              <w:rPr>
                <w:rFonts w:ascii="Verdana" w:hAnsi="Verdana"/>
              </w:rPr>
            </w:pPr>
            <w:r>
              <w:rPr>
                <w:rFonts w:ascii="Verdana" w:hAnsi="Verdana"/>
                <w:bCs/>
              </w:rPr>
              <w:t>Route of Administration</w:t>
            </w:r>
          </w:p>
        </w:tc>
        <w:tc>
          <w:tcPr>
            <w:tcW w:w="3173" w:type="pct"/>
          </w:tcPr>
          <w:p w14:paraId="24D917CF" w14:textId="504C93C8" w:rsidR="003D2B3C" w:rsidRPr="003D2B3C" w:rsidRDefault="003D2B3C" w:rsidP="003D2B3C">
            <w:pPr>
              <w:spacing w:before="120" w:after="120"/>
              <w:ind w:left="72"/>
              <w:rPr>
                <w:rFonts w:ascii="Verdana" w:hAnsi="Verdana"/>
                <w:color w:val="202124"/>
                <w:shd w:val="clear" w:color="auto" w:fill="FFFFFF"/>
              </w:rPr>
            </w:pPr>
            <w:r>
              <w:rPr>
                <w:rFonts w:ascii="Verdana" w:hAnsi="Verdana"/>
              </w:rPr>
              <w:t>Pharmacology terminology – How a drug is to be administered.</w:t>
            </w:r>
          </w:p>
        </w:tc>
      </w:tr>
      <w:tr w:rsidR="003D2B3C" w:rsidRPr="004E00B6" w14:paraId="5BCF01B6" w14:textId="77777777" w:rsidTr="003D2B3C">
        <w:trPr>
          <w:trHeight w:val="825"/>
        </w:trPr>
        <w:tc>
          <w:tcPr>
            <w:tcW w:w="769" w:type="pct"/>
          </w:tcPr>
          <w:p w14:paraId="250EC26C" w14:textId="166D2118" w:rsidR="00481677" w:rsidRPr="00F1283B" w:rsidRDefault="0054227A" w:rsidP="00C238A7">
            <w:pPr>
              <w:spacing w:before="120" w:after="120"/>
              <w:jc w:val="center"/>
              <w:rPr>
                <w:rFonts w:ascii="Verdana" w:hAnsi="Verdana"/>
                <w:b/>
                <w:color w:val="000000"/>
              </w:rPr>
            </w:pPr>
            <w:r w:rsidRPr="00F1283B">
              <w:rPr>
                <w:rFonts w:ascii="Verdana" w:hAnsi="Verdana"/>
                <w:b/>
                <w:color w:val="000000"/>
              </w:rPr>
              <w:t xml:space="preserve"> </w:t>
            </w:r>
            <w:r w:rsidR="00481677" w:rsidRPr="00F1283B">
              <w:rPr>
                <w:rFonts w:ascii="Verdana" w:hAnsi="Verdana"/>
                <w:b/>
                <w:color w:val="000000"/>
              </w:rPr>
              <w:t>RPC</w:t>
            </w:r>
          </w:p>
        </w:tc>
        <w:tc>
          <w:tcPr>
            <w:tcW w:w="1058" w:type="pct"/>
          </w:tcPr>
          <w:p w14:paraId="42456EB1" w14:textId="251D3A04" w:rsidR="00481677" w:rsidRPr="003D2B3C" w:rsidRDefault="00C31276" w:rsidP="003D2B3C">
            <w:pPr>
              <w:spacing w:before="120" w:after="120"/>
              <w:ind w:left="72"/>
              <w:rPr>
                <w:rFonts w:ascii="Verdana" w:hAnsi="Verdana"/>
                <w:bCs/>
              </w:rPr>
            </w:pPr>
            <w:r w:rsidRPr="003D2B3C">
              <w:rPr>
                <w:rFonts w:ascii="Verdana" w:hAnsi="Verdana"/>
                <w:bCs/>
              </w:rPr>
              <w:t>Pharmacist Clarification</w:t>
            </w:r>
          </w:p>
        </w:tc>
        <w:tc>
          <w:tcPr>
            <w:tcW w:w="3173" w:type="pct"/>
          </w:tcPr>
          <w:p w14:paraId="7CB464BF" w14:textId="77777777" w:rsidR="00481677" w:rsidRPr="003D2B3C" w:rsidRDefault="00481677" w:rsidP="003D2B3C">
            <w:pPr>
              <w:spacing w:before="120" w:after="120"/>
              <w:ind w:left="72"/>
              <w:rPr>
                <w:rFonts w:ascii="Verdana" w:hAnsi="Verdana"/>
              </w:rPr>
            </w:pPr>
            <w:r w:rsidRPr="003D2B3C">
              <w:rPr>
                <w:rFonts w:ascii="Verdana" w:hAnsi="Verdana"/>
              </w:rPr>
              <w:t>Acronym used when a Pharmacist Clarification is required in Doctor Calls.</w:t>
            </w:r>
          </w:p>
          <w:p w14:paraId="2C4829BF" w14:textId="77777777" w:rsidR="0054227A" w:rsidRPr="003D2B3C" w:rsidRDefault="0054227A" w:rsidP="003D2B3C">
            <w:pPr>
              <w:spacing w:before="120" w:after="120"/>
              <w:ind w:left="72"/>
              <w:rPr>
                <w:rFonts w:ascii="Verdana" w:hAnsi="Verdana"/>
              </w:rPr>
            </w:pPr>
          </w:p>
          <w:p w14:paraId="5B836BE4" w14:textId="050552B7" w:rsidR="00481677" w:rsidRPr="003D2B3C" w:rsidRDefault="00481677" w:rsidP="003D2B3C">
            <w:pPr>
              <w:spacing w:before="120" w:after="120"/>
              <w:ind w:left="72"/>
              <w:rPr>
                <w:rFonts w:ascii="Verdana" w:hAnsi="Verdana"/>
              </w:rPr>
            </w:pPr>
            <w:r w:rsidRPr="003D2B3C">
              <w:rPr>
                <w:rFonts w:ascii="Verdana" w:hAnsi="Verdana"/>
              </w:rPr>
              <w:t>Formerly Pharmacist Clarification Queue.</w:t>
            </w:r>
          </w:p>
        </w:tc>
      </w:tr>
      <w:tr w:rsidR="003D2B3C" w:rsidRPr="004E00B6" w14:paraId="06A75546" w14:textId="77777777" w:rsidTr="003D2B3C">
        <w:tc>
          <w:tcPr>
            <w:tcW w:w="769" w:type="pct"/>
          </w:tcPr>
          <w:p w14:paraId="2F8194EF" w14:textId="77777777" w:rsidR="00481677" w:rsidRPr="00F4531F" w:rsidRDefault="00481677" w:rsidP="00C238A7">
            <w:pPr>
              <w:spacing w:before="120" w:after="120"/>
              <w:jc w:val="center"/>
              <w:rPr>
                <w:rFonts w:ascii="Verdana" w:hAnsi="Verdana"/>
                <w:b/>
                <w:color w:val="000000"/>
              </w:rPr>
            </w:pPr>
            <w:r w:rsidRPr="00DE713C">
              <w:rPr>
                <w:rFonts w:ascii="Verdana" w:hAnsi="Verdana"/>
                <w:b/>
                <w:color w:val="000000"/>
              </w:rPr>
              <w:t>RPC</w:t>
            </w:r>
          </w:p>
        </w:tc>
        <w:tc>
          <w:tcPr>
            <w:tcW w:w="1058" w:type="pct"/>
          </w:tcPr>
          <w:p w14:paraId="193B6B4B" w14:textId="77777777" w:rsidR="00481677" w:rsidRPr="003D2B3C" w:rsidRDefault="00481677" w:rsidP="003D2B3C">
            <w:pPr>
              <w:tabs>
                <w:tab w:val="left" w:pos="2820"/>
              </w:tabs>
              <w:spacing w:before="120" w:after="120"/>
              <w:ind w:left="72"/>
              <w:rPr>
                <w:rFonts w:ascii="Verdana" w:hAnsi="Verdana" w:cs="Arial"/>
                <w:bCs/>
              </w:rPr>
            </w:pPr>
            <w:r w:rsidRPr="003D2B3C">
              <w:rPr>
                <w:rFonts w:ascii="Verdana" w:hAnsi="Verdana" w:cs="Arial"/>
                <w:bCs/>
              </w:rPr>
              <w:t>Retro Processing Contractor</w:t>
            </w:r>
          </w:p>
        </w:tc>
        <w:tc>
          <w:tcPr>
            <w:tcW w:w="3173" w:type="pct"/>
          </w:tcPr>
          <w:p w14:paraId="178FE741" w14:textId="77777777" w:rsidR="00481677" w:rsidRPr="003D2B3C" w:rsidRDefault="00481677" w:rsidP="003D2B3C">
            <w:pPr>
              <w:tabs>
                <w:tab w:val="left" w:pos="2820"/>
              </w:tabs>
              <w:spacing w:before="120" w:after="120"/>
              <w:ind w:left="72"/>
              <w:rPr>
                <w:rFonts w:ascii="Verdana" w:hAnsi="Verdana" w:cs="Arial"/>
              </w:rPr>
            </w:pPr>
            <w:r w:rsidRPr="003D2B3C">
              <w:rPr>
                <w:rFonts w:ascii="Verdana" w:hAnsi="Verdana" w:cs="Arial"/>
              </w:rPr>
              <w:t>The entity – currently Reed &amp; Associates, L.L.C./IntegriGuard – contracted with CMS to process retroactive Medicare Part D plan enrollment, disenrollment, and PBP change requests. The generic name used by CMS to identify the contractor responsible for reviewing and processing retroactive effective date changes.</w:t>
            </w:r>
          </w:p>
        </w:tc>
      </w:tr>
      <w:tr w:rsidR="003D2B3C" w:rsidRPr="004E00B6" w14:paraId="203551D0" w14:textId="77777777" w:rsidTr="003D2B3C">
        <w:tc>
          <w:tcPr>
            <w:tcW w:w="769" w:type="pct"/>
          </w:tcPr>
          <w:p w14:paraId="5C7F1BCB"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RPh</w:t>
            </w:r>
          </w:p>
        </w:tc>
        <w:tc>
          <w:tcPr>
            <w:tcW w:w="1058" w:type="pct"/>
          </w:tcPr>
          <w:p w14:paraId="06387D9A" w14:textId="3842E1DD" w:rsidR="00481677" w:rsidRPr="003D2B3C" w:rsidRDefault="00481677" w:rsidP="003D2B3C">
            <w:pPr>
              <w:tabs>
                <w:tab w:val="left" w:pos="2820"/>
              </w:tabs>
              <w:spacing w:before="120" w:after="120"/>
              <w:ind w:left="72"/>
              <w:rPr>
                <w:rFonts w:ascii="Verdana" w:hAnsi="Verdana" w:cs="Arial"/>
                <w:bCs/>
              </w:rPr>
            </w:pPr>
            <w:r w:rsidRPr="003D2B3C">
              <w:rPr>
                <w:rFonts w:ascii="Verdana" w:hAnsi="Verdana" w:cs="Arial"/>
                <w:bCs/>
              </w:rPr>
              <w:t>Registered Pharmacist</w:t>
            </w:r>
          </w:p>
        </w:tc>
        <w:tc>
          <w:tcPr>
            <w:tcW w:w="3173" w:type="pct"/>
          </w:tcPr>
          <w:p w14:paraId="40372FE6" w14:textId="77777777" w:rsidR="00481677" w:rsidRPr="003D2B3C" w:rsidRDefault="00481677" w:rsidP="003D2B3C">
            <w:pPr>
              <w:tabs>
                <w:tab w:val="left" w:pos="2820"/>
              </w:tabs>
              <w:spacing w:before="120" w:after="120"/>
              <w:ind w:left="72"/>
              <w:rPr>
                <w:rFonts w:ascii="Verdana" w:hAnsi="Verdana" w:cs="Arial"/>
              </w:rPr>
            </w:pPr>
            <w:r w:rsidRPr="003D2B3C">
              <w:rPr>
                <w:rFonts w:ascii="Verdana" w:hAnsi="Verdana" w:cs="Arial"/>
              </w:rPr>
              <w:t>A licensed pharmacist.</w:t>
            </w:r>
          </w:p>
        </w:tc>
      </w:tr>
      <w:tr w:rsidR="003D2B3C" w:rsidRPr="004E00B6" w14:paraId="231941CA" w14:textId="77777777" w:rsidTr="003D2B3C">
        <w:tc>
          <w:tcPr>
            <w:tcW w:w="769" w:type="pct"/>
          </w:tcPr>
          <w:p w14:paraId="38906870"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RPhR</w:t>
            </w:r>
          </w:p>
        </w:tc>
        <w:tc>
          <w:tcPr>
            <w:tcW w:w="1058" w:type="pct"/>
          </w:tcPr>
          <w:p w14:paraId="17035C4B" w14:textId="77777777" w:rsidR="00481677" w:rsidRPr="003D2B3C" w:rsidRDefault="00481677" w:rsidP="003D2B3C">
            <w:pPr>
              <w:tabs>
                <w:tab w:val="left" w:pos="2820"/>
              </w:tabs>
              <w:spacing w:before="120" w:after="120"/>
              <w:ind w:left="72"/>
              <w:rPr>
                <w:rFonts w:ascii="Verdana" w:hAnsi="Verdana" w:cs="Arial"/>
                <w:bCs/>
              </w:rPr>
            </w:pPr>
            <w:r w:rsidRPr="003D2B3C">
              <w:rPr>
                <w:rFonts w:ascii="Verdana" w:hAnsi="Verdana" w:cs="Arial"/>
                <w:bCs/>
              </w:rPr>
              <w:t>Pharmacist Review</w:t>
            </w:r>
          </w:p>
        </w:tc>
        <w:tc>
          <w:tcPr>
            <w:tcW w:w="3173" w:type="pct"/>
          </w:tcPr>
          <w:p w14:paraId="329F44A5" w14:textId="78DFBBA4" w:rsidR="00481677" w:rsidRPr="003D2B3C" w:rsidRDefault="00481677" w:rsidP="003D2B3C">
            <w:pPr>
              <w:tabs>
                <w:tab w:val="left" w:pos="2820"/>
              </w:tabs>
              <w:spacing w:before="120" w:after="120"/>
              <w:ind w:left="72"/>
              <w:rPr>
                <w:rFonts w:ascii="Verdana" w:hAnsi="Verdana" w:cs="Arial"/>
              </w:rPr>
            </w:pPr>
            <w:r w:rsidRPr="003D2B3C">
              <w:rPr>
                <w:rFonts w:ascii="Verdana" w:hAnsi="Verdana" w:cs="Arial"/>
              </w:rPr>
              <w:t>Department where pharmacists verify the information entered into the system by a technician.</w:t>
            </w:r>
          </w:p>
        </w:tc>
      </w:tr>
      <w:tr w:rsidR="003D2B3C" w:rsidRPr="004E00B6" w14:paraId="5E7560A5" w14:textId="77777777" w:rsidTr="003D2B3C">
        <w:tc>
          <w:tcPr>
            <w:tcW w:w="769" w:type="pct"/>
          </w:tcPr>
          <w:p w14:paraId="1AFD9FAD" w14:textId="1110D96F" w:rsidR="00481677" w:rsidRPr="00F4531F" w:rsidRDefault="0054227A" w:rsidP="00C238A7">
            <w:pPr>
              <w:spacing w:before="120" w:after="120"/>
              <w:jc w:val="center"/>
              <w:rPr>
                <w:rFonts w:ascii="Verdana" w:hAnsi="Verdana"/>
                <w:b/>
                <w:color w:val="000000"/>
              </w:rPr>
            </w:pPr>
            <w:r>
              <w:rPr>
                <w:rFonts w:ascii="Verdana" w:hAnsi="Verdana"/>
                <w:b/>
                <w:color w:val="000000"/>
              </w:rPr>
              <w:t xml:space="preserve"> </w:t>
            </w:r>
            <w:r w:rsidR="00481677" w:rsidRPr="00F4531F">
              <w:rPr>
                <w:rFonts w:ascii="Verdana" w:hAnsi="Verdana"/>
                <w:b/>
                <w:color w:val="000000"/>
              </w:rPr>
              <w:t>RPP</w:t>
            </w:r>
          </w:p>
        </w:tc>
        <w:tc>
          <w:tcPr>
            <w:tcW w:w="1058" w:type="pct"/>
          </w:tcPr>
          <w:p w14:paraId="47BED249" w14:textId="3A2E730C" w:rsidR="00481677" w:rsidRPr="003D2B3C" w:rsidRDefault="00481677" w:rsidP="003D2B3C">
            <w:pPr>
              <w:tabs>
                <w:tab w:val="left" w:pos="2820"/>
              </w:tabs>
              <w:spacing w:before="120" w:after="120"/>
              <w:ind w:left="72"/>
              <w:rPr>
                <w:rFonts w:ascii="Verdana" w:hAnsi="Verdana" w:cs="Arial"/>
                <w:bCs/>
              </w:rPr>
            </w:pPr>
            <w:bookmarkStart w:id="5" w:name="OLE_LINK19"/>
            <w:r w:rsidRPr="003D2B3C">
              <w:rPr>
                <w:rFonts w:ascii="Verdana" w:hAnsi="Verdana" w:cs="Arial"/>
                <w:bCs/>
              </w:rPr>
              <w:t>Retail Pharmacy Program</w:t>
            </w:r>
            <w:bookmarkEnd w:id="5"/>
          </w:p>
        </w:tc>
        <w:tc>
          <w:tcPr>
            <w:tcW w:w="3173" w:type="pct"/>
          </w:tcPr>
          <w:p w14:paraId="7E961375" w14:textId="512754A2" w:rsidR="00481677" w:rsidRPr="003D2B3C" w:rsidRDefault="00490036" w:rsidP="003D2B3C">
            <w:pPr>
              <w:tabs>
                <w:tab w:val="left" w:pos="2820"/>
              </w:tabs>
              <w:spacing w:before="120" w:after="120"/>
              <w:ind w:left="72"/>
              <w:rPr>
                <w:rFonts w:ascii="Verdana" w:hAnsi="Verdana" w:cs="Arial"/>
              </w:rPr>
            </w:pPr>
            <w:r w:rsidRPr="003D2B3C">
              <w:rPr>
                <w:rFonts w:ascii="Verdana" w:hAnsi="Verdana" w:cs="Arial"/>
              </w:rPr>
              <w:t>Similar to the Mail Order Pharmacy Program, this allows for members to pick up their prescriptions at retail pharmacies.</w:t>
            </w:r>
          </w:p>
        </w:tc>
      </w:tr>
      <w:tr w:rsidR="003D2B3C" w:rsidRPr="004E00B6" w14:paraId="251D51FD" w14:textId="77777777" w:rsidTr="003D2B3C">
        <w:tc>
          <w:tcPr>
            <w:tcW w:w="769" w:type="pct"/>
          </w:tcPr>
          <w:p w14:paraId="58097E92"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RR</w:t>
            </w:r>
          </w:p>
        </w:tc>
        <w:tc>
          <w:tcPr>
            <w:tcW w:w="1058" w:type="pct"/>
          </w:tcPr>
          <w:p w14:paraId="7F497EB4" w14:textId="77777777" w:rsidR="00481677" w:rsidRPr="003D2B3C" w:rsidRDefault="00481677" w:rsidP="003D2B3C">
            <w:pPr>
              <w:tabs>
                <w:tab w:val="left" w:pos="2820"/>
              </w:tabs>
              <w:spacing w:before="120" w:after="120"/>
              <w:ind w:left="72"/>
              <w:rPr>
                <w:rFonts w:ascii="Verdana" w:hAnsi="Verdana" w:cs="Arial"/>
                <w:bCs/>
              </w:rPr>
            </w:pPr>
            <w:r w:rsidRPr="003D2B3C">
              <w:rPr>
                <w:rFonts w:ascii="Verdana" w:hAnsi="Verdana" w:cs="Arial"/>
                <w:bCs/>
              </w:rPr>
              <w:t>Refills Remaining</w:t>
            </w:r>
          </w:p>
        </w:tc>
        <w:tc>
          <w:tcPr>
            <w:tcW w:w="3173" w:type="pct"/>
          </w:tcPr>
          <w:p w14:paraId="1995DBC8" w14:textId="23005F90" w:rsidR="00481677" w:rsidRPr="003D2B3C" w:rsidRDefault="00481677" w:rsidP="003D2B3C">
            <w:pPr>
              <w:tabs>
                <w:tab w:val="left" w:pos="2820"/>
              </w:tabs>
              <w:spacing w:before="120" w:after="120"/>
              <w:ind w:left="72"/>
              <w:rPr>
                <w:rFonts w:ascii="Verdana" w:hAnsi="Verdana" w:cs="Arial"/>
              </w:rPr>
            </w:pPr>
            <w:r w:rsidRPr="003D2B3C">
              <w:rPr>
                <w:rFonts w:ascii="Verdana" w:hAnsi="Verdana" w:cs="Arial"/>
              </w:rPr>
              <w:t>Indicates the number of times (if any) that a prescription can be filled again.</w:t>
            </w:r>
          </w:p>
        </w:tc>
      </w:tr>
      <w:tr w:rsidR="003D2B3C" w:rsidRPr="004E00B6" w14:paraId="225735BB" w14:textId="77777777" w:rsidTr="003D2B3C">
        <w:tc>
          <w:tcPr>
            <w:tcW w:w="769" w:type="pct"/>
          </w:tcPr>
          <w:p w14:paraId="70DF1194" w14:textId="7AD3827C" w:rsidR="00481677" w:rsidRPr="00F4531F" w:rsidRDefault="0054227A" w:rsidP="00C238A7">
            <w:pPr>
              <w:spacing w:before="120" w:after="120"/>
              <w:jc w:val="center"/>
              <w:rPr>
                <w:rFonts w:ascii="Verdana" w:hAnsi="Verdana"/>
                <w:b/>
                <w:color w:val="000000"/>
              </w:rPr>
            </w:pPr>
            <w:r>
              <w:rPr>
                <w:rFonts w:ascii="Verdana" w:hAnsi="Verdana"/>
                <w:b/>
                <w:bCs/>
              </w:rPr>
              <w:t xml:space="preserve"> </w:t>
            </w:r>
            <w:r w:rsidR="00481677" w:rsidRPr="002A444A">
              <w:rPr>
                <w:rFonts w:ascii="Verdana" w:hAnsi="Verdana"/>
                <w:b/>
                <w:bCs/>
              </w:rPr>
              <w:t>RRB</w:t>
            </w:r>
          </w:p>
        </w:tc>
        <w:tc>
          <w:tcPr>
            <w:tcW w:w="1058" w:type="pct"/>
          </w:tcPr>
          <w:p w14:paraId="38B23D39" w14:textId="77777777" w:rsidR="00481677" w:rsidRPr="003D2B3C" w:rsidRDefault="00481677" w:rsidP="003D2B3C">
            <w:pPr>
              <w:spacing w:before="120" w:after="120"/>
              <w:ind w:left="72"/>
              <w:rPr>
                <w:rFonts w:ascii="Verdana" w:hAnsi="Verdana"/>
                <w:bCs/>
              </w:rPr>
            </w:pPr>
            <w:bookmarkStart w:id="6" w:name="OLE_LINK20"/>
            <w:r w:rsidRPr="003D2B3C">
              <w:rPr>
                <w:rFonts w:ascii="Verdana" w:hAnsi="Verdana"/>
                <w:bCs/>
              </w:rPr>
              <w:t>Railroad Retirement Board</w:t>
            </w:r>
          </w:p>
          <w:bookmarkEnd w:id="6"/>
          <w:p w14:paraId="28E38142" w14:textId="77777777" w:rsidR="00481677" w:rsidRPr="003D2B3C" w:rsidRDefault="00481677" w:rsidP="003D2B3C">
            <w:pPr>
              <w:spacing w:before="120" w:after="120"/>
              <w:ind w:left="72"/>
              <w:rPr>
                <w:rFonts w:ascii="Verdana" w:hAnsi="Verdana" w:cs="Arial"/>
                <w:bCs/>
              </w:rPr>
            </w:pPr>
          </w:p>
        </w:tc>
        <w:tc>
          <w:tcPr>
            <w:tcW w:w="3173" w:type="pct"/>
          </w:tcPr>
          <w:p w14:paraId="3AE29ABE" w14:textId="0E987506" w:rsidR="00481677" w:rsidRPr="003D2B3C" w:rsidRDefault="00490036" w:rsidP="003D2B3C">
            <w:pPr>
              <w:tabs>
                <w:tab w:val="left" w:pos="2820"/>
              </w:tabs>
              <w:spacing w:before="120" w:after="120"/>
              <w:ind w:left="72"/>
              <w:rPr>
                <w:rFonts w:ascii="Verdana" w:hAnsi="Verdana" w:cs="Arial"/>
              </w:rPr>
            </w:pPr>
            <w:r w:rsidRPr="003D2B3C">
              <w:rPr>
                <w:rFonts w:ascii="Verdana" w:hAnsi="Verdana" w:cs="Arial"/>
              </w:rPr>
              <w:t>An independent agency in the executive branch of the United States government created in 1935 to administer a social insurance program providing retirement benefits to the country's railroad workers.</w:t>
            </w:r>
          </w:p>
        </w:tc>
      </w:tr>
      <w:tr w:rsidR="003D2B3C" w:rsidRPr="004E00B6" w14:paraId="093E3681" w14:textId="77777777" w:rsidTr="003D2B3C">
        <w:tc>
          <w:tcPr>
            <w:tcW w:w="769" w:type="pct"/>
          </w:tcPr>
          <w:p w14:paraId="06B4FE16"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RRF</w:t>
            </w:r>
          </w:p>
        </w:tc>
        <w:tc>
          <w:tcPr>
            <w:tcW w:w="1058" w:type="pct"/>
          </w:tcPr>
          <w:p w14:paraId="6884397A" w14:textId="77777777" w:rsidR="00481677" w:rsidRPr="003D2B3C" w:rsidRDefault="00481677" w:rsidP="003D2B3C">
            <w:pPr>
              <w:tabs>
                <w:tab w:val="left" w:pos="2820"/>
              </w:tabs>
              <w:spacing w:before="120" w:after="120"/>
              <w:ind w:left="72"/>
              <w:rPr>
                <w:rFonts w:ascii="Verdana" w:hAnsi="Verdana" w:cs="Arial"/>
                <w:bCs/>
              </w:rPr>
            </w:pPr>
            <w:r w:rsidRPr="003D2B3C">
              <w:rPr>
                <w:rFonts w:ascii="Verdana" w:hAnsi="Verdana" w:cs="Arial"/>
                <w:bCs/>
              </w:rPr>
              <w:t>Retranslate Refill Queue</w:t>
            </w:r>
          </w:p>
        </w:tc>
        <w:tc>
          <w:tcPr>
            <w:tcW w:w="3173" w:type="pct"/>
          </w:tcPr>
          <w:p w14:paraId="4D7E8196" w14:textId="605EE6BC" w:rsidR="00481677" w:rsidRPr="003D2B3C" w:rsidRDefault="00481677" w:rsidP="003D2B3C">
            <w:pPr>
              <w:tabs>
                <w:tab w:val="left" w:pos="2820"/>
              </w:tabs>
              <w:spacing w:before="120" w:after="120"/>
              <w:ind w:left="72"/>
              <w:rPr>
                <w:rFonts w:ascii="Verdana" w:hAnsi="Verdana" w:cs="Arial"/>
              </w:rPr>
            </w:pPr>
            <w:r w:rsidRPr="003D2B3C">
              <w:rPr>
                <w:rFonts w:ascii="Verdana" w:hAnsi="Verdana" w:cs="Arial"/>
              </w:rPr>
              <w:t>The queue where prescriptions are placed that require retranslating expired refills into a new order when the prescriber approves a continuation of therapy (additional refills).</w:t>
            </w:r>
          </w:p>
        </w:tc>
      </w:tr>
      <w:tr w:rsidR="003D2B3C" w:rsidRPr="004E00B6" w14:paraId="3880153E" w14:textId="77777777" w:rsidTr="003D2B3C">
        <w:tc>
          <w:tcPr>
            <w:tcW w:w="769" w:type="pct"/>
          </w:tcPr>
          <w:p w14:paraId="32BDB2A1" w14:textId="414E5BE1" w:rsidR="00481677" w:rsidRPr="00F4531F" w:rsidRDefault="0054227A" w:rsidP="00C238A7">
            <w:pPr>
              <w:spacing w:before="120" w:after="120"/>
              <w:jc w:val="center"/>
              <w:rPr>
                <w:rFonts w:ascii="Verdana" w:hAnsi="Verdana"/>
                <w:b/>
                <w:color w:val="000000"/>
              </w:rPr>
            </w:pPr>
            <w:r>
              <w:rPr>
                <w:rFonts w:ascii="Verdana" w:hAnsi="Verdana"/>
                <w:b/>
                <w:color w:val="000000"/>
              </w:rPr>
              <w:t xml:space="preserve"> </w:t>
            </w:r>
            <w:r w:rsidR="00481677" w:rsidRPr="00F4531F">
              <w:rPr>
                <w:rFonts w:ascii="Verdana" w:hAnsi="Verdana"/>
                <w:b/>
                <w:color w:val="000000"/>
              </w:rPr>
              <w:t>RRO</w:t>
            </w:r>
          </w:p>
        </w:tc>
        <w:tc>
          <w:tcPr>
            <w:tcW w:w="1058" w:type="pct"/>
          </w:tcPr>
          <w:p w14:paraId="327A9412" w14:textId="77777777" w:rsidR="00481677" w:rsidRPr="003D2B3C" w:rsidRDefault="00481677" w:rsidP="003D2B3C">
            <w:pPr>
              <w:tabs>
                <w:tab w:val="left" w:pos="2820"/>
              </w:tabs>
              <w:spacing w:before="120" w:after="120"/>
              <w:ind w:left="72"/>
              <w:rPr>
                <w:rFonts w:ascii="Verdana" w:hAnsi="Verdana" w:cs="Arial"/>
                <w:bCs/>
              </w:rPr>
            </w:pPr>
            <w:bookmarkStart w:id="7" w:name="OLE_LINK21"/>
            <w:r w:rsidRPr="003D2B3C">
              <w:rPr>
                <w:rFonts w:ascii="Verdana" w:hAnsi="Verdana" w:cs="Arial"/>
                <w:bCs/>
              </w:rPr>
              <w:t>Retail Reimbursement Override</w:t>
            </w:r>
          </w:p>
          <w:bookmarkEnd w:id="7"/>
          <w:p w14:paraId="238F3841" w14:textId="77777777" w:rsidR="00481677" w:rsidRPr="003D2B3C" w:rsidRDefault="00481677" w:rsidP="003D2B3C">
            <w:pPr>
              <w:tabs>
                <w:tab w:val="left" w:pos="2820"/>
              </w:tabs>
              <w:spacing w:before="120" w:after="120"/>
              <w:ind w:left="72"/>
              <w:rPr>
                <w:rFonts w:ascii="Verdana" w:hAnsi="Verdana" w:cs="Arial"/>
                <w:bCs/>
              </w:rPr>
            </w:pPr>
          </w:p>
        </w:tc>
        <w:tc>
          <w:tcPr>
            <w:tcW w:w="3173" w:type="pct"/>
          </w:tcPr>
          <w:p w14:paraId="486DD48E" w14:textId="059F362C" w:rsidR="00481677" w:rsidRPr="003D2B3C" w:rsidRDefault="00C31276" w:rsidP="003D2B3C">
            <w:pPr>
              <w:tabs>
                <w:tab w:val="left" w:pos="2820"/>
              </w:tabs>
              <w:spacing w:before="120" w:after="120"/>
              <w:ind w:left="72"/>
              <w:rPr>
                <w:rFonts w:ascii="Verdana" w:hAnsi="Verdana" w:cs="Arial"/>
              </w:rPr>
            </w:pPr>
            <w:r w:rsidRPr="003D2B3C">
              <w:rPr>
                <w:rFonts w:ascii="Verdana" w:hAnsi="Verdana"/>
                <w:color w:val="000000"/>
              </w:rPr>
              <w:t>The Retail Reimbursement procedure should be completed in conjunction with an Escalation Task (RM PeopleSafe)</w:t>
            </w:r>
            <w:r w:rsidRPr="003D2B3C">
              <w:rPr>
                <w:rFonts w:ascii="Verdana" w:hAnsi="Verdana"/>
                <w:b/>
                <w:bCs/>
                <w:color w:val="800000"/>
              </w:rPr>
              <w:t> </w:t>
            </w:r>
            <w:r w:rsidRPr="003D2B3C">
              <w:rPr>
                <w:rFonts w:ascii="Verdana" w:hAnsi="Verdana"/>
                <w:color w:val="000000"/>
              </w:rPr>
              <w:t>and can only be facilitated by a Sr. CCR, Supervisor, and Manager or above.</w:t>
            </w:r>
          </w:p>
        </w:tc>
      </w:tr>
      <w:tr w:rsidR="003D2B3C" w:rsidRPr="004E00B6" w14:paraId="546BFFFB" w14:textId="77777777" w:rsidTr="003D2B3C">
        <w:tc>
          <w:tcPr>
            <w:tcW w:w="769" w:type="pct"/>
          </w:tcPr>
          <w:p w14:paraId="24BBB435" w14:textId="77777777" w:rsidR="00481677" w:rsidRPr="00F4531F" w:rsidRDefault="00481677" w:rsidP="00C238A7">
            <w:pPr>
              <w:spacing w:before="120" w:after="120"/>
              <w:jc w:val="center"/>
              <w:rPr>
                <w:rFonts w:ascii="Verdana" w:hAnsi="Verdana"/>
                <w:b/>
                <w:color w:val="000000"/>
              </w:rPr>
            </w:pPr>
            <w:r w:rsidRPr="00DE713C">
              <w:rPr>
                <w:rFonts w:ascii="Verdana" w:hAnsi="Verdana"/>
                <w:b/>
                <w:color w:val="000000"/>
              </w:rPr>
              <w:t>RS</w:t>
            </w:r>
            <w:r>
              <w:rPr>
                <w:rFonts w:ascii="Verdana" w:hAnsi="Verdana"/>
                <w:b/>
                <w:color w:val="000000"/>
              </w:rPr>
              <w:t xml:space="preserve"> </w:t>
            </w:r>
          </w:p>
        </w:tc>
        <w:tc>
          <w:tcPr>
            <w:tcW w:w="1058" w:type="pct"/>
          </w:tcPr>
          <w:p w14:paraId="4FFD1012" w14:textId="77777777" w:rsidR="00481677" w:rsidRPr="003D2B3C" w:rsidRDefault="00481677" w:rsidP="003D2B3C">
            <w:pPr>
              <w:spacing w:before="120" w:after="120"/>
              <w:ind w:left="72"/>
              <w:rPr>
                <w:rFonts w:ascii="Verdana" w:hAnsi="Verdana"/>
                <w:bCs/>
              </w:rPr>
            </w:pPr>
            <w:r w:rsidRPr="003D2B3C">
              <w:rPr>
                <w:rFonts w:ascii="Verdana" w:hAnsi="Verdana"/>
                <w:bCs/>
              </w:rPr>
              <w:t xml:space="preserve">Reconciliation Services </w:t>
            </w:r>
          </w:p>
        </w:tc>
        <w:tc>
          <w:tcPr>
            <w:tcW w:w="3173" w:type="pct"/>
          </w:tcPr>
          <w:p w14:paraId="3A5E72EF" w14:textId="1E7833C8" w:rsidR="00481677" w:rsidRPr="003D2B3C" w:rsidRDefault="00481677" w:rsidP="003D2B3C">
            <w:pPr>
              <w:spacing w:before="120" w:after="120"/>
              <w:ind w:left="72"/>
              <w:rPr>
                <w:rFonts w:ascii="Verdana" w:hAnsi="Verdana"/>
              </w:rPr>
            </w:pPr>
            <w:r w:rsidRPr="003D2B3C">
              <w:rPr>
                <w:rFonts w:ascii="Verdana" w:hAnsi="Verdana"/>
              </w:rPr>
              <w:t xml:space="preserve">A department within the Client Operations Business Unit supporting CVS Caremark Part D Services, L.L.C. </w:t>
            </w:r>
            <w:r w:rsidR="00C50A42" w:rsidRPr="003D2B3C">
              <w:rPr>
                <w:rFonts w:ascii="Verdana" w:hAnsi="Verdana"/>
              </w:rPr>
              <w:t>in regard to</w:t>
            </w:r>
            <w:r w:rsidRPr="003D2B3C">
              <w:rPr>
                <w:rFonts w:ascii="Verdana" w:hAnsi="Verdana"/>
              </w:rPr>
              <w:t xml:space="preserve"> analyzing, validating, documenting, adjusting, tracking, and coordinating benefits, for adjudicated Medicare Part D claims, and responding to and resolving grievances and complaints from Medicare Part D Beneficiaries. </w:t>
            </w:r>
          </w:p>
        </w:tc>
      </w:tr>
      <w:tr w:rsidR="003D2B3C" w:rsidRPr="004E00B6" w14:paraId="0BE3CC37" w14:textId="77777777" w:rsidTr="003D2B3C">
        <w:tc>
          <w:tcPr>
            <w:tcW w:w="769" w:type="pct"/>
          </w:tcPr>
          <w:p w14:paraId="4E48331F"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Rshp</w:t>
            </w:r>
          </w:p>
        </w:tc>
        <w:tc>
          <w:tcPr>
            <w:tcW w:w="1058" w:type="pct"/>
          </w:tcPr>
          <w:p w14:paraId="42DE1E87" w14:textId="77777777" w:rsidR="00481677" w:rsidRPr="003D2B3C" w:rsidRDefault="00481677" w:rsidP="003D2B3C">
            <w:pPr>
              <w:spacing w:before="120" w:after="120"/>
              <w:ind w:left="72"/>
              <w:rPr>
                <w:rFonts w:ascii="Verdana" w:hAnsi="Verdana"/>
                <w:bCs/>
              </w:rPr>
            </w:pPr>
            <w:r w:rsidRPr="003D2B3C">
              <w:rPr>
                <w:rFonts w:ascii="Verdana" w:hAnsi="Verdana"/>
                <w:bCs/>
              </w:rPr>
              <w:t>Resent or Reship</w:t>
            </w:r>
          </w:p>
        </w:tc>
        <w:tc>
          <w:tcPr>
            <w:tcW w:w="3173" w:type="pct"/>
          </w:tcPr>
          <w:p w14:paraId="3DB961A5" w14:textId="33C6A8D1" w:rsidR="00481677" w:rsidRPr="003D2B3C" w:rsidRDefault="00481677" w:rsidP="003D2B3C">
            <w:pPr>
              <w:spacing w:before="120" w:after="120"/>
              <w:ind w:left="72"/>
              <w:rPr>
                <w:rFonts w:ascii="Verdana" w:hAnsi="Verdana"/>
              </w:rPr>
            </w:pPr>
            <w:r w:rsidRPr="003D2B3C">
              <w:rPr>
                <w:rFonts w:ascii="Verdana" w:hAnsi="Verdana"/>
              </w:rPr>
              <w:t>Indicates that an order/prescription was shipped again to the member.</w:t>
            </w:r>
          </w:p>
        </w:tc>
      </w:tr>
      <w:tr w:rsidR="003D2B3C" w:rsidRPr="004E00B6" w14:paraId="1C292CDF" w14:textId="77777777" w:rsidTr="003D2B3C">
        <w:tc>
          <w:tcPr>
            <w:tcW w:w="769" w:type="pct"/>
          </w:tcPr>
          <w:p w14:paraId="3D1E0238" w14:textId="3D7253D6" w:rsidR="00481677" w:rsidRPr="00A95AD8" w:rsidRDefault="0054227A" w:rsidP="00C238A7">
            <w:pPr>
              <w:spacing w:before="120" w:after="120"/>
              <w:jc w:val="center"/>
              <w:rPr>
                <w:rFonts w:ascii="Verdana" w:hAnsi="Verdana"/>
                <w:b/>
                <w:color w:val="000000"/>
              </w:rPr>
            </w:pPr>
            <w:r w:rsidRPr="00A95AD8">
              <w:rPr>
                <w:rFonts w:ascii="Verdana" w:hAnsi="Verdana"/>
                <w:b/>
                <w:color w:val="000000"/>
              </w:rPr>
              <w:t xml:space="preserve"> </w:t>
            </w:r>
            <w:r w:rsidR="00481677" w:rsidRPr="00A95AD8">
              <w:rPr>
                <w:rFonts w:ascii="Verdana" w:hAnsi="Verdana"/>
                <w:b/>
                <w:color w:val="000000"/>
              </w:rPr>
              <w:t>Rslv</w:t>
            </w:r>
          </w:p>
        </w:tc>
        <w:tc>
          <w:tcPr>
            <w:tcW w:w="1058" w:type="pct"/>
          </w:tcPr>
          <w:p w14:paraId="38657323" w14:textId="674730B1" w:rsidR="00481677" w:rsidRPr="003D2B3C" w:rsidRDefault="00481677" w:rsidP="003D2B3C">
            <w:pPr>
              <w:spacing w:before="120" w:after="120"/>
              <w:ind w:left="72"/>
              <w:rPr>
                <w:rFonts w:ascii="Verdana" w:hAnsi="Verdana"/>
                <w:bCs/>
              </w:rPr>
            </w:pPr>
            <w:r w:rsidRPr="003D2B3C">
              <w:rPr>
                <w:rFonts w:ascii="Verdana" w:hAnsi="Verdana"/>
                <w:bCs/>
              </w:rPr>
              <w:t>Resolve</w:t>
            </w:r>
            <w:r w:rsidRPr="003D2B3C">
              <w:rPr>
                <w:rFonts w:ascii="Verdana" w:hAnsi="Verdana"/>
                <w:bCs/>
              </w:rPr>
              <w:tab/>
            </w:r>
          </w:p>
        </w:tc>
        <w:tc>
          <w:tcPr>
            <w:tcW w:w="3173" w:type="pct"/>
          </w:tcPr>
          <w:p w14:paraId="26FEE879" w14:textId="1FA1523D" w:rsidR="00481677" w:rsidRPr="003D2B3C" w:rsidRDefault="00C31276" w:rsidP="003D2B3C">
            <w:pPr>
              <w:spacing w:before="120" w:after="120"/>
              <w:ind w:left="72"/>
              <w:rPr>
                <w:rFonts w:ascii="Verdana" w:hAnsi="Verdana"/>
              </w:rPr>
            </w:pPr>
            <w:r w:rsidRPr="003D2B3C">
              <w:rPr>
                <w:rFonts w:ascii="Verdana" w:hAnsi="Verdana"/>
              </w:rPr>
              <w:t>To settle</w:t>
            </w:r>
            <w:r w:rsidR="00490036" w:rsidRPr="003D2B3C">
              <w:rPr>
                <w:rFonts w:ascii="Verdana" w:hAnsi="Verdana"/>
              </w:rPr>
              <w:t xml:space="preserve"> or find a solution to a problem.</w:t>
            </w:r>
          </w:p>
        </w:tc>
      </w:tr>
      <w:tr w:rsidR="003D2B3C" w:rsidRPr="004E00B6" w14:paraId="020BF963" w14:textId="77777777" w:rsidTr="003D2B3C">
        <w:tc>
          <w:tcPr>
            <w:tcW w:w="769" w:type="pct"/>
          </w:tcPr>
          <w:p w14:paraId="72AB225A" w14:textId="76CB8560" w:rsidR="00481677" w:rsidRPr="002A683B" w:rsidRDefault="0054227A" w:rsidP="00C238A7">
            <w:pPr>
              <w:spacing w:before="120" w:after="120"/>
              <w:jc w:val="center"/>
              <w:rPr>
                <w:rFonts w:ascii="Verdana" w:hAnsi="Verdana"/>
                <w:b/>
                <w:color w:val="000000"/>
              </w:rPr>
            </w:pPr>
            <w:r w:rsidRPr="00A95AD8">
              <w:rPr>
                <w:rFonts w:ascii="Verdana" w:hAnsi="Verdana"/>
                <w:b/>
                <w:color w:val="000000"/>
              </w:rPr>
              <w:t xml:space="preserve"> </w:t>
            </w:r>
            <w:r w:rsidR="00490036" w:rsidRPr="002A683B">
              <w:rPr>
                <w:rFonts w:ascii="Verdana" w:hAnsi="Verdana"/>
                <w:b/>
                <w:color w:val="000000"/>
              </w:rPr>
              <w:t xml:space="preserve"> RTA </w:t>
            </w:r>
          </w:p>
        </w:tc>
        <w:tc>
          <w:tcPr>
            <w:tcW w:w="1058" w:type="pct"/>
          </w:tcPr>
          <w:p w14:paraId="1FDF109D" w14:textId="3123DD2E" w:rsidR="00481677" w:rsidRPr="003D2B3C" w:rsidRDefault="00490036" w:rsidP="003D2B3C">
            <w:pPr>
              <w:tabs>
                <w:tab w:val="left" w:pos="2820"/>
              </w:tabs>
              <w:spacing w:before="120" w:after="120"/>
              <w:ind w:left="72"/>
              <w:rPr>
                <w:rFonts w:ascii="Verdana" w:hAnsi="Verdana" w:cs="Arial"/>
                <w:bCs/>
              </w:rPr>
            </w:pPr>
            <w:r w:rsidRPr="003D2B3C">
              <w:rPr>
                <w:rFonts w:ascii="Verdana" w:hAnsi="Verdana" w:cs="Tahoma"/>
                <w:bCs/>
              </w:rPr>
              <w:t>Reship Thru Automation</w:t>
            </w:r>
          </w:p>
        </w:tc>
        <w:tc>
          <w:tcPr>
            <w:tcW w:w="3173" w:type="pct"/>
          </w:tcPr>
          <w:p w14:paraId="4B8D2D34" w14:textId="1C886BBF" w:rsidR="00481677" w:rsidRPr="003D2B3C" w:rsidRDefault="00490036" w:rsidP="003D2B3C">
            <w:pPr>
              <w:tabs>
                <w:tab w:val="left" w:pos="2820"/>
              </w:tabs>
              <w:spacing w:before="120" w:after="120"/>
              <w:ind w:left="72"/>
              <w:rPr>
                <w:rFonts w:ascii="Verdana" w:hAnsi="Verdana" w:cs="Arial"/>
              </w:rPr>
            </w:pPr>
            <w:r w:rsidRPr="003D2B3C">
              <w:rPr>
                <w:rFonts w:ascii="Verdana" w:hAnsi="Verdana" w:cs="Arial"/>
              </w:rPr>
              <w:t>A reship that is initiated through the reship button in the order placement screen.</w:t>
            </w:r>
          </w:p>
        </w:tc>
      </w:tr>
      <w:tr w:rsidR="003D2B3C" w:rsidRPr="004E00B6" w14:paraId="582B02FC" w14:textId="77777777" w:rsidTr="003D2B3C">
        <w:tc>
          <w:tcPr>
            <w:tcW w:w="769" w:type="pct"/>
          </w:tcPr>
          <w:p w14:paraId="206B081C" w14:textId="77777777" w:rsidR="00481677" w:rsidRPr="00A95AD8" w:rsidRDefault="00481677" w:rsidP="00C238A7">
            <w:pPr>
              <w:spacing w:before="120" w:after="120"/>
              <w:jc w:val="center"/>
              <w:rPr>
                <w:rFonts w:ascii="Verdana" w:hAnsi="Verdana"/>
                <w:b/>
                <w:color w:val="000000"/>
              </w:rPr>
            </w:pPr>
            <w:r w:rsidRPr="00A95AD8">
              <w:rPr>
                <w:rFonts w:ascii="Verdana" w:hAnsi="Verdana"/>
                <w:b/>
                <w:color w:val="000000"/>
              </w:rPr>
              <w:t>RTE</w:t>
            </w:r>
          </w:p>
        </w:tc>
        <w:tc>
          <w:tcPr>
            <w:tcW w:w="1058" w:type="pct"/>
          </w:tcPr>
          <w:p w14:paraId="647A337E" w14:textId="47E8F03F" w:rsidR="00481677" w:rsidRPr="003D2B3C" w:rsidRDefault="00481677" w:rsidP="003D2B3C">
            <w:pPr>
              <w:tabs>
                <w:tab w:val="left" w:pos="2820"/>
              </w:tabs>
              <w:spacing w:before="120" w:after="120"/>
              <w:ind w:left="72"/>
              <w:rPr>
                <w:rFonts w:ascii="Verdana" w:hAnsi="Verdana" w:cs="Arial"/>
                <w:bCs/>
              </w:rPr>
            </w:pPr>
            <w:r w:rsidRPr="003D2B3C">
              <w:rPr>
                <w:rFonts w:ascii="Verdana" w:hAnsi="Verdana" w:cs="Arial"/>
                <w:bCs/>
              </w:rPr>
              <w:t>Route</w:t>
            </w:r>
          </w:p>
        </w:tc>
        <w:tc>
          <w:tcPr>
            <w:tcW w:w="3173" w:type="pct"/>
          </w:tcPr>
          <w:p w14:paraId="3F165E43" w14:textId="77777777" w:rsidR="00481677" w:rsidRPr="003D2B3C" w:rsidRDefault="00481677" w:rsidP="003D2B3C">
            <w:pPr>
              <w:tabs>
                <w:tab w:val="left" w:pos="2820"/>
              </w:tabs>
              <w:spacing w:before="120" w:after="120"/>
              <w:ind w:left="72"/>
              <w:rPr>
                <w:rFonts w:ascii="Verdana" w:hAnsi="Verdana" w:cs="Arial"/>
              </w:rPr>
            </w:pPr>
            <w:r w:rsidRPr="003D2B3C">
              <w:rPr>
                <w:rFonts w:ascii="Verdana" w:hAnsi="Verdana" w:cs="Arial"/>
              </w:rPr>
              <w:t>To divert to a specific area or location.</w:t>
            </w:r>
          </w:p>
        </w:tc>
      </w:tr>
      <w:tr w:rsidR="003D2B3C" w:rsidRPr="004E00B6" w14:paraId="1CFF5CD5" w14:textId="77777777" w:rsidTr="003D2B3C">
        <w:tc>
          <w:tcPr>
            <w:tcW w:w="769" w:type="pct"/>
          </w:tcPr>
          <w:p w14:paraId="051E64CD" w14:textId="06822E8C" w:rsidR="00481677" w:rsidRPr="00A95AD8" w:rsidRDefault="00A95AD8" w:rsidP="00C238A7">
            <w:pPr>
              <w:spacing w:before="120" w:after="120"/>
              <w:jc w:val="center"/>
              <w:rPr>
                <w:rFonts w:ascii="Verdana" w:hAnsi="Verdana"/>
                <w:b/>
                <w:color w:val="000000"/>
              </w:rPr>
            </w:pPr>
            <w:r w:rsidRPr="00A95AD8">
              <w:rPr>
                <w:rFonts w:ascii="Verdana" w:hAnsi="Verdana"/>
                <w:b/>
                <w:color w:val="000000"/>
              </w:rPr>
              <w:t xml:space="preserve"> </w:t>
            </w:r>
            <w:r w:rsidR="00481677" w:rsidRPr="00A95AD8">
              <w:rPr>
                <w:rFonts w:ascii="Verdana" w:hAnsi="Verdana"/>
                <w:b/>
                <w:color w:val="000000"/>
              </w:rPr>
              <w:t xml:space="preserve">RTG </w:t>
            </w:r>
          </w:p>
        </w:tc>
        <w:tc>
          <w:tcPr>
            <w:tcW w:w="1058" w:type="pct"/>
          </w:tcPr>
          <w:p w14:paraId="7A0DCB7C" w14:textId="77777777" w:rsidR="00481677" w:rsidRPr="003D2B3C" w:rsidRDefault="00481677" w:rsidP="003D2B3C">
            <w:pPr>
              <w:spacing w:before="120" w:after="120"/>
              <w:ind w:left="72"/>
              <w:rPr>
                <w:rFonts w:ascii="Verdana" w:hAnsi="Verdana"/>
                <w:bCs/>
              </w:rPr>
            </w:pPr>
            <w:r w:rsidRPr="003D2B3C">
              <w:rPr>
                <w:rFonts w:ascii="Verdana" w:hAnsi="Verdana"/>
                <w:bCs/>
              </w:rPr>
              <w:t xml:space="preserve">Return to Government </w:t>
            </w:r>
          </w:p>
        </w:tc>
        <w:tc>
          <w:tcPr>
            <w:tcW w:w="3173" w:type="pct"/>
          </w:tcPr>
          <w:p w14:paraId="7E444B08" w14:textId="54C62AE4" w:rsidR="00481677" w:rsidRPr="003D2B3C" w:rsidRDefault="00C31276" w:rsidP="003D2B3C">
            <w:pPr>
              <w:spacing w:before="120" w:after="120"/>
              <w:ind w:left="72"/>
              <w:rPr>
                <w:rFonts w:ascii="Verdana" w:hAnsi="Verdana"/>
              </w:rPr>
            </w:pPr>
            <w:r w:rsidRPr="003D2B3C">
              <w:rPr>
                <w:rFonts w:ascii="Verdana" w:hAnsi="Verdana"/>
              </w:rPr>
              <w:t xml:space="preserve">Return to </w:t>
            </w:r>
            <w:r w:rsidR="002217A5" w:rsidRPr="003D2B3C">
              <w:rPr>
                <w:rFonts w:ascii="Verdana" w:hAnsi="Verdana"/>
              </w:rPr>
              <w:t>Government</w:t>
            </w:r>
            <w:r w:rsidR="00A95AD8" w:rsidRPr="003D2B3C">
              <w:rPr>
                <w:rFonts w:ascii="Verdana" w:hAnsi="Verdana"/>
              </w:rPr>
              <w:t>.</w:t>
            </w:r>
          </w:p>
        </w:tc>
      </w:tr>
      <w:tr w:rsidR="003D2B3C" w:rsidRPr="004E00B6" w14:paraId="2DDBC6DE" w14:textId="77777777" w:rsidTr="003D2B3C">
        <w:tc>
          <w:tcPr>
            <w:tcW w:w="769" w:type="pct"/>
          </w:tcPr>
          <w:p w14:paraId="0B9912A7" w14:textId="70BFF037" w:rsidR="00481677" w:rsidRPr="002A683B" w:rsidRDefault="00481677" w:rsidP="00C238A7">
            <w:pPr>
              <w:spacing w:before="120" w:after="120"/>
              <w:jc w:val="center"/>
              <w:rPr>
                <w:rFonts w:ascii="Verdana" w:hAnsi="Verdana"/>
                <w:b/>
                <w:color w:val="000000"/>
              </w:rPr>
            </w:pPr>
            <w:r w:rsidRPr="00A95AD8">
              <w:rPr>
                <w:rFonts w:ascii="Verdana" w:hAnsi="Verdana"/>
                <w:b/>
                <w:color w:val="000000"/>
              </w:rPr>
              <w:t>RTMD</w:t>
            </w:r>
          </w:p>
        </w:tc>
        <w:tc>
          <w:tcPr>
            <w:tcW w:w="1058" w:type="pct"/>
          </w:tcPr>
          <w:p w14:paraId="1B01C674" w14:textId="4E55861D" w:rsidR="00481677" w:rsidRPr="003D2B3C" w:rsidRDefault="00481677" w:rsidP="003D2B3C">
            <w:pPr>
              <w:spacing w:before="120" w:after="120"/>
              <w:ind w:left="72"/>
              <w:rPr>
                <w:rFonts w:ascii="Verdana" w:hAnsi="Verdana"/>
                <w:bCs/>
              </w:rPr>
            </w:pPr>
            <w:r w:rsidRPr="003D2B3C">
              <w:rPr>
                <w:rFonts w:ascii="Verdana" w:hAnsi="Verdana"/>
                <w:bCs/>
              </w:rPr>
              <w:t>Route to Medical Does Not Apply</w:t>
            </w:r>
          </w:p>
        </w:tc>
        <w:tc>
          <w:tcPr>
            <w:tcW w:w="3173" w:type="pct"/>
          </w:tcPr>
          <w:p w14:paraId="2E271EF7" w14:textId="77777777" w:rsidR="00481677" w:rsidRPr="003D2B3C" w:rsidRDefault="00481677" w:rsidP="003D2B3C">
            <w:pPr>
              <w:spacing w:before="120" w:after="120"/>
              <w:ind w:left="72"/>
              <w:rPr>
                <w:rFonts w:ascii="Verdana" w:hAnsi="Verdana"/>
              </w:rPr>
            </w:pPr>
            <w:r w:rsidRPr="003D2B3C">
              <w:rPr>
                <w:rFonts w:ascii="Verdana" w:hAnsi="Verdana"/>
              </w:rPr>
              <w:t>Medication is not covered by prescription benefits and should be processed under the member’s medical insurance.</w:t>
            </w:r>
          </w:p>
        </w:tc>
      </w:tr>
      <w:tr w:rsidR="003D2B3C" w:rsidRPr="004E00B6" w14:paraId="263EBB0E" w14:textId="77777777" w:rsidTr="003D2B3C">
        <w:tc>
          <w:tcPr>
            <w:tcW w:w="769" w:type="pct"/>
          </w:tcPr>
          <w:p w14:paraId="63690405" w14:textId="1592E491" w:rsidR="00481677" w:rsidRPr="00A95AD8" w:rsidRDefault="00A95AD8" w:rsidP="00C238A7">
            <w:pPr>
              <w:spacing w:before="120" w:after="120"/>
              <w:jc w:val="center"/>
              <w:rPr>
                <w:rFonts w:ascii="Verdana" w:hAnsi="Verdana"/>
                <w:b/>
                <w:color w:val="000000"/>
              </w:rPr>
            </w:pPr>
            <w:r w:rsidRPr="00A95AD8">
              <w:rPr>
                <w:rFonts w:ascii="Verdana" w:hAnsi="Verdana"/>
                <w:b/>
                <w:color w:val="000000"/>
              </w:rPr>
              <w:t xml:space="preserve"> </w:t>
            </w:r>
            <w:r w:rsidR="00481677" w:rsidRPr="00A95AD8">
              <w:rPr>
                <w:rFonts w:ascii="Verdana" w:hAnsi="Verdana"/>
                <w:b/>
                <w:color w:val="000000"/>
              </w:rPr>
              <w:t>RTM</w:t>
            </w:r>
          </w:p>
        </w:tc>
        <w:tc>
          <w:tcPr>
            <w:tcW w:w="1058" w:type="pct"/>
          </w:tcPr>
          <w:p w14:paraId="06B5E661" w14:textId="1F221A4C" w:rsidR="00481677" w:rsidRPr="003D2B3C" w:rsidRDefault="00481677" w:rsidP="003D2B3C">
            <w:pPr>
              <w:spacing w:before="120" w:after="120"/>
              <w:ind w:left="72"/>
              <w:rPr>
                <w:rFonts w:ascii="Verdana" w:hAnsi="Verdana"/>
                <w:bCs/>
              </w:rPr>
            </w:pPr>
            <w:r w:rsidRPr="003D2B3C">
              <w:rPr>
                <w:rFonts w:ascii="Verdana" w:hAnsi="Verdana" w:cs="Tahoma"/>
                <w:bCs/>
              </w:rPr>
              <w:t>Reship Team Member</w:t>
            </w:r>
          </w:p>
        </w:tc>
        <w:tc>
          <w:tcPr>
            <w:tcW w:w="3173" w:type="pct"/>
          </w:tcPr>
          <w:p w14:paraId="0B53BB22" w14:textId="34E104FA" w:rsidR="00481677" w:rsidRPr="003D2B3C" w:rsidRDefault="00490036" w:rsidP="003D2B3C">
            <w:pPr>
              <w:spacing w:before="120" w:after="120"/>
              <w:ind w:left="72"/>
              <w:rPr>
                <w:rFonts w:ascii="Verdana" w:hAnsi="Verdana"/>
              </w:rPr>
            </w:pPr>
            <w:r w:rsidRPr="003D2B3C">
              <w:rPr>
                <w:rFonts w:ascii="Verdana" w:hAnsi="Verdana"/>
              </w:rPr>
              <w:t>Someone who works in the department that handles reships.</w:t>
            </w:r>
          </w:p>
        </w:tc>
      </w:tr>
      <w:tr w:rsidR="003D2B3C" w:rsidRPr="004E00B6" w14:paraId="7FED71CF" w14:textId="77777777" w:rsidTr="003D2B3C">
        <w:tc>
          <w:tcPr>
            <w:tcW w:w="769" w:type="pct"/>
          </w:tcPr>
          <w:p w14:paraId="4F9AC84D" w14:textId="77777777" w:rsidR="00481677" w:rsidRPr="00A95AD8" w:rsidRDefault="00481677" w:rsidP="00C238A7">
            <w:pPr>
              <w:spacing w:before="120" w:after="120"/>
              <w:jc w:val="center"/>
              <w:rPr>
                <w:rFonts w:ascii="Verdana" w:hAnsi="Verdana"/>
                <w:b/>
                <w:color w:val="000000"/>
              </w:rPr>
            </w:pPr>
            <w:r w:rsidRPr="00A95AD8">
              <w:rPr>
                <w:rFonts w:ascii="Verdana" w:hAnsi="Verdana"/>
                <w:b/>
                <w:color w:val="000000"/>
              </w:rPr>
              <w:t>RTN</w:t>
            </w:r>
          </w:p>
        </w:tc>
        <w:tc>
          <w:tcPr>
            <w:tcW w:w="1058" w:type="pct"/>
          </w:tcPr>
          <w:p w14:paraId="0DFD725A" w14:textId="7A57900D" w:rsidR="00481677" w:rsidRPr="003D2B3C" w:rsidRDefault="00481677" w:rsidP="003D2B3C">
            <w:pPr>
              <w:spacing w:before="120" w:after="120"/>
              <w:ind w:left="72"/>
              <w:rPr>
                <w:rFonts w:ascii="Verdana" w:hAnsi="Verdana"/>
                <w:bCs/>
              </w:rPr>
            </w:pPr>
            <w:r w:rsidRPr="003D2B3C">
              <w:rPr>
                <w:rFonts w:ascii="Verdana" w:hAnsi="Verdana"/>
                <w:bCs/>
              </w:rPr>
              <w:t>Return</w:t>
            </w:r>
          </w:p>
        </w:tc>
        <w:tc>
          <w:tcPr>
            <w:tcW w:w="3173" w:type="pct"/>
          </w:tcPr>
          <w:p w14:paraId="4F18A7E2" w14:textId="77777777" w:rsidR="00481677" w:rsidRPr="003D2B3C" w:rsidRDefault="00481677" w:rsidP="003D2B3C">
            <w:pPr>
              <w:spacing w:before="120" w:after="120"/>
              <w:ind w:left="72"/>
              <w:rPr>
                <w:rFonts w:ascii="Verdana" w:hAnsi="Verdana"/>
              </w:rPr>
            </w:pPr>
            <w:r w:rsidRPr="003D2B3C">
              <w:rPr>
                <w:rFonts w:ascii="Verdana" w:hAnsi="Verdana"/>
              </w:rPr>
              <w:t>To send back.</w:t>
            </w:r>
          </w:p>
        </w:tc>
      </w:tr>
      <w:tr w:rsidR="003D2B3C" w:rsidRPr="004E00B6" w14:paraId="56400DB9" w14:textId="77777777" w:rsidTr="003D2B3C">
        <w:tc>
          <w:tcPr>
            <w:tcW w:w="769" w:type="pct"/>
          </w:tcPr>
          <w:p w14:paraId="53341F83"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RTP</w:t>
            </w:r>
          </w:p>
        </w:tc>
        <w:tc>
          <w:tcPr>
            <w:tcW w:w="1058" w:type="pct"/>
          </w:tcPr>
          <w:p w14:paraId="11A9D49C" w14:textId="77777777" w:rsidR="00481677" w:rsidRPr="003D2B3C" w:rsidRDefault="00481677" w:rsidP="003D2B3C">
            <w:pPr>
              <w:spacing w:before="120" w:after="120"/>
              <w:ind w:left="72"/>
              <w:rPr>
                <w:rFonts w:ascii="Verdana" w:hAnsi="Verdana"/>
                <w:bCs/>
              </w:rPr>
            </w:pPr>
            <w:r w:rsidRPr="003D2B3C">
              <w:rPr>
                <w:rFonts w:ascii="Verdana" w:hAnsi="Verdana"/>
                <w:bCs/>
              </w:rPr>
              <w:t>Return to Participant</w:t>
            </w:r>
          </w:p>
        </w:tc>
        <w:tc>
          <w:tcPr>
            <w:tcW w:w="3173" w:type="pct"/>
          </w:tcPr>
          <w:p w14:paraId="3B4E2D5A" w14:textId="0C3E36A4" w:rsidR="00481677" w:rsidRPr="003D2B3C" w:rsidRDefault="00481677" w:rsidP="003D2B3C">
            <w:pPr>
              <w:spacing w:before="120" w:after="120"/>
              <w:ind w:left="72"/>
              <w:rPr>
                <w:rFonts w:ascii="Verdana" w:hAnsi="Verdana"/>
              </w:rPr>
            </w:pPr>
            <w:bookmarkStart w:id="8" w:name="OLE_LINK1"/>
            <w:r w:rsidRPr="003D2B3C">
              <w:rPr>
                <w:rFonts w:ascii="Verdana" w:hAnsi="Verdana"/>
              </w:rPr>
              <w:t>To send back to the member; usually refers to a prescription</w:t>
            </w:r>
            <w:r w:rsidR="003D2B3C" w:rsidRPr="003D2B3C">
              <w:rPr>
                <w:rFonts w:ascii="Verdana" w:hAnsi="Verdana"/>
              </w:rPr>
              <w:t xml:space="preserve">. </w:t>
            </w:r>
          </w:p>
          <w:p w14:paraId="70000682" w14:textId="77777777" w:rsidR="007062AB" w:rsidRPr="003D2B3C" w:rsidRDefault="007062AB" w:rsidP="003D2B3C">
            <w:pPr>
              <w:spacing w:before="120" w:after="120"/>
              <w:ind w:left="72"/>
              <w:rPr>
                <w:rFonts w:ascii="Verdana" w:hAnsi="Verdana"/>
              </w:rPr>
            </w:pPr>
          </w:p>
          <w:p w14:paraId="382A9FC5" w14:textId="54DA1BC2" w:rsidR="00481677" w:rsidRPr="003D2B3C" w:rsidRDefault="00481677" w:rsidP="003D2B3C">
            <w:pPr>
              <w:spacing w:before="120" w:after="120"/>
              <w:ind w:left="72"/>
              <w:rPr>
                <w:rFonts w:ascii="Verdana" w:hAnsi="Verdana"/>
              </w:rPr>
            </w:pPr>
            <w:r w:rsidRPr="003D2B3C">
              <w:rPr>
                <w:rFonts w:ascii="Verdana" w:hAnsi="Verdana"/>
                <w:b/>
              </w:rPr>
              <w:t xml:space="preserve">Note:  </w:t>
            </w:r>
            <w:r w:rsidRPr="003D2B3C">
              <w:rPr>
                <w:rFonts w:ascii="Verdana" w:hAnsi="Verdana"/>
              </w:rPr>
              <w:t>Faxes, eRXs, and Phone prescriptions are not returned to the member</w:t>
            </w:r>
            <w:r w:rsidR="00C85CF3" w:rsidRPr="003D2B3C">
              <w:rPr>
                <w:rFonts w:ascii="Verdana" w:hAnsi="Verdana"/>
              </w:rPr>
              <w:t xml:space="preserve">, however </w:t>
            </w:r>
            <w:r w:rsidR="007062AB" w:rsidRPr="003D2B3C">
              <w:rPr>
                <w:rFonts w:ascii="Verdana" w:hAnsi="Verdana"/>
              </w:rPr>
              <w:t>R</w:t>
            </w:r>
            <w:r w:rsidR="00C85CF3" w:rsidRPr="003D2B3C">
              <w:rPr>
                <w:rFonts w:ascii="Verdana" w:hAnsi="Verdana"/>
              </w:rPr>
              <w:t>x has been cancelled</w:t>
            </w:r>
            <w:bookmarkEnd w:id="8"/>
            <w:r w:rsidR="003D2B3C" w:rsidRPr="003D2B3C">
              <w:rPr>
                <w:rFonts w:ascii="Verdana" w:hAnsi="Verdana"/>
              </w:rPr>
              <w:t xml:space="preserve">. </w:t>
            </w:r>
          </w:p>
        </w:tc>
      </w:tr>
      <w:tr w:rsidR="003D2B3C" w:rsidRPr="004E00B6" w14:paraId="7AB676FF" w14:textId="77777777" w:rsidTr="003D2B3C">
        <w:tc>
          <w:tcPr>
            <w:tcW w:w="769" w:type="pct"/>
          </w:tcPr>
          <w:p w14:paraId="725B6525" w14:textId="77777777" w:rsidR="00481677" w:rsidRPr="00A95AD8" w:rsidRDefault="00481677" w:rsidP="00C238A7">
            <w:pPr>
              <w:spacing w:before="120" w:after="120"/>
              <w:jc w:val="center"/>
              <w:rPr>
                <w:rFonts w:ascii="Verdana" w:hAnsi="Verdana"/>
                <w:b/>
                <w:color w:val="000000"/>
              </w:rPr>
            </w:pPr>
            <w:r w:rsidRPr="00A95AD8">
              <w:rPr>
                <w:rFonts w:ascii="Verdana" w:hAnsi="Verdana"/>
                <w:b/>
                <w:color w:val="000000"/>
              </w:rPr>
              <w:t>RTPBR</w:t>
            </w:r>
          </w:p>
        </w:tc>
        <w:tc>
          <w:tcPr>
            <w:tcW w:w="1058" w:type="pct"/>
          </w:tcPr>
          <w:p w14:paraId="37442EB5" w14:textId="77777777" w:rsidR="00481677" w:rsidRPr="003D2B3C" w:rsidRDefault="00481677" w:rsidP="003D2B3C">
            <w:pPr>
              <w:spacing w:before="120" w:after="120"/>
              <w:ind w:left="72"/>
              <w:rPr>
                <w:rFonts w:ascii="Verdana" w:hAnsi="Verdana"/>
                <w:bCs/>
              </w:rPr>
            </w:pPr>
            <w:r w:rsidRPr="003D2B3C">
              <w:rPr>
                <w:rFonts w:ascii="Verdana" w:hAnsi="Verdana"/>
                <w:bCs/>
              </w:rPr>
              <w:t>Return to Prescriber</w:t>
            </w:r>
          </w:p>
        </w:tc>
        <w:tc>
          <w:tcPr>
            <w:tcW w:w="3173" w:type="pct"/>
          </w:tcPr>
          <w:p w14:paraId="7422EBA1" w14:textId="4E67BADE" w:rsidR="00481677" w:rsidRPr="003D2B3C" w:rsidRDefault="00481677" w:rsidP="003D2B3C">
            <w:pPr>
              <w:spacing w:before="120" w:after="120"/>
              <w:ind w:left="72"/>
              <w:rPr>
                <w:rFonts w:ascii="Verdana" w:hAnsi="Verdana"/>
              </w:rPr>
            </w:pPr>
            <w:r w:rsidRPr="003D2B3C">
              <w:rPr>
                <w:rFonts w:ascii="Verdana" w:hAnsi="Verdana"/>
              </w:rPr>
              <w:t>Notes indicating that a prescription must be returned, unfilled, to the prescriber.</w:t>
            </w:r>
          </w:p>
        </w:tc>
      </w:tr>
      <w:tr w:rsidR="003D2B3C" w:rsidRPr="004E00B6" w14:paraId="74FAFE4A" w14:textId="77777777" w:rsidTr="003D2B3C">
        <w:tc>
          <w:tcPr>
            <w:tcW w:w="769" w:type="pct"/>
          </w:tcPr>
          <w:p w14:paraId="45000A0D" w14:textId="52A6F988" w:rsidR="00481677" w:rsidRPr="002A683B" w:rsidRDefault="00A95AD8" w:rsidP="00C238A7">
            <w:pPr>
              <w:spacing w:before="120" w:after="120"/>
              <w:jc w:val="center"/>
              <w:rPr>
                <w:rFonts w:ascii="Verdana" w:hAnsi="Verdana"/>
                <w:b/>
                <w:color w:val="000000"/>
              </w:rPr>
            </w:pPr>
            <w:r w:rsidRPr="00A95AD8">
              <w:rPr>
                <w:rFonts w:ascii="Verdana" w:hAnsi="Verdana"/>
                <w:b/>
                <w:color w:val="000000"/>
              </w:rPr>
              <w:t xml:space="preserve"> </w:t>
            </w:r>
            <w:r w:rsidR="00490036" w:rsidRPr="002A683B">
              <w:rPr>
                <w:rFonts w:ascii="Verdana" w:hAnsi="Verdana"/>
                <w:b/>
                <w:color w:val="000000"/>
              </w:rPr>
              <w:t xml:space="preserve">RTR </w:t>
            </w:r>
          </w:p>
        </w:tc>
        <w:tc>
          <w:tcPr>
            <w:tcW w:w="1058" w:type="pct"/>
          </w:tcPr>
          <w:p w14:paraId="5DD663AA" w14:textId="0D5F258C" w:rsidR="00490036" w:rsidRPr="003D2B3C" w:rsidRDefault="00490036" w:rsidP="003D2B3C">
            <w:pPr>
              <w:spacing w:before="120" w:after="120"/>
              <w:ind w:left="72"/>
              <w:rPr>
                <w:rFonts w:ascii="Verdana" w:hAnsi="Verdana"/>
                <w:bCs/>
              </w:rPr>
            </w:pPr>
            <w:r w:rsidRPr="003D2B3C">
              <w:rPr>
                <w:rFonts w:ascii="Verdana" w:hAnsi="Verdana"/>
                <w:bCs/>
              </w:rPr>
              <w:t xml:space="preserve"> Retail Trans Required</w:t>
            </w:r>
          </w:p>
          <w:p w14:paraId="4A17F44C" w14:textId="77777777" w:rsidR="00481677" w:rsidRPr="003D2B3C" w:rsidRDefault="00481677" w:rsidP="003D2B3C">
            <w:pPr>
              <w:spacing w:before="120" w:after="120"/>
              <w:ind w:left="72"/>
              <w:rPr>
                <w:rFonts w:ascii="Verdana" w:hAnsi="Verdana"/>
                <w:bCs/>
              </w:rPr>
            </w:pPr>
          </w:p>
        </w:tc>
        <w:tc>
          <w:tcPr>
            <w:tcW w:w="3173" w:type="pct"/>
          </w:tcPr>
          <w:p w14:paraId="1403E87F" w14:textId="3B59F121" w:rsidR="00481677" w:rsidRPr="003D2B3C" w:rsidRDefault="00490036" w:rsidP="003D2B3C">
            <w:pPr>
              <w:spacing w:before="120" w:after="120"/>
              <w:ind w:left="72"/>
              <w:rPr>
                <w:rFonts w:ascii="Verdana" w:hAnsi="Verdana"/>
              </w:rPr>
            </w:pPr>
            <w:r w:rsidRPr="003D2B3C">
              <w:rPr>
                <w:rFonts w:ascii="Verdana" w:hAnsi="Verdana"/>
              </w:rPr>
              <w:t>Produce diagnostic images (X-rays) by positioning someone's body and taking an image1</w:t>
            </w:r>
            <w:r w:rsidR="003D2B3C" w:rsidRPr="003D2B3C">
              <w:rPr>
                <w:rFonts w:ascii="Verdana" w:hAnsi="Verdana"/>
              </w:rPr>
              <w:t xml:space="preserve">. </w:t>
            </w:r>
            <w:r w:rsidRPr="003D2B3C">
              <w:rPr>
                <w:rFonts w:ascii="Verdana" w:hAnsi="Verdana"/>
              </w:rPr>
              <w:t>These medical images detect bone fractures, types of tumors, certain injuries, foreign objects, or other abnormalities.</w:t>
            </w:r>
          </w:p>
        </w:tc>
      </w:tr>
      <w:tr w:rsidR="003D2B3C" w:rsidRPr="004E00B6" w14:paraId="410B5B33" w14:textId="77777777" w:rsidTr="003D2B3C">
        <w:tc>
          <w:tcPr>
            <w:tcW w:w="769" w:type="pct"/>
          </w:tcPr>
          <w:p w14:paraId="5BFA58E3" w14:textId="1637274E" w:rsidR="00481677" w:rsidRPr="00A95AD8" w:rsidRDefault="00A95AD8" w:rsidP="00C238A7">
            <w:pPr>
              <w:spacing w:before="120" w:after="120"/>
              <w:jc w:val="center"/>
              <w:rPr>
                <w:rFonts w:ascii="Verdana" w:hAnsi="Verdana"/>
                <w:b/>
                <w:color w:val="000000"/>
              </w:rPr>
            </w:pPr>
            <w:r w:rsidRPr="00A95AD8">
              <w:rPr>
                <w:rFonts w:ascii="Verdana" w:hAnsi="Verdana"/>
                <w:b/>
                <w:color w:val="000000"/>
              </w:rPr>
              <w:t xml:space="preserve"> </w:t>
            </w:r>
            <w:r w:rsidR="00481677" w:rsidRPr="00A95AD8">
              <w:rPr>
                <w:rFonts w:ascii="Verdana" w:hAnsi="Verdana"/>
                <w:b/>
                <w:color w:val="000000"/>
              </w:rPr>
              <w:t>RTR</w:t>
            </w:r>
          </w:p>
        </w:tc>
        <w:tc>
          <w:tcPr>
            <w:tcW w:w="1058" w:type="pct"/>
          </w:tcPr>
          <w:p w14:paraId="26269725" w14:textId="04844B0B" w:rsidR="00481677" w:rsidRPr="003D2B3C" w:rsidRDefault="00481677" w:rsidP="003D2B3C">
            <w:pPr>
              <w:spacing w:before="120" w:after="120"/>
              <w:ind w:left="72"/>
              <w:rPr>
                <w:rFonts w:ascii="Verdana" w:hAnsi="Verdana"/>
                <w:bCs/>
              </w:rPr>
            </w:pPr>
            <w:r w:rsidRPr="003D2B3C">
              <w:rPr>
                <w:rFonts w:ascii="Verdana" w:hAnsi="Verdana"/>
                <w:bCs/>
              </w:rPr>
              <w:t>X-Ray Technician</w:t>
            </w:r>
          </w:p>
        </w:tc>
        <w:tc>
          <w:tcPr>
            <w:tcW w:w="3173" w:type="pct"/>
          </w:tcPr>
          <w:p w14:paraId="31811B91" w14:textId="04F67F31" w:rsidR="00481677" w:rsidRPr="003D2B3C" w:rsidRDefault="00C31276" w:rsidP="003D2B3C">
            <w:pPr>
              <w:spacing w:before="120" w:after="120"/>
              <w:ind w:left="72"/>
              <w:rPr>
                <w:rFonts w:ascii="Verdana" w:hAnsi="Verdana"/>
              </w:rPr>
            </w:pPr>
            <w:r w:rsidRPr="003D2B3C">
              <w:rPr>
                <w:rFonts w:ascii="Verdana" w:hAnsi="Verdana"/>
              </w:rPr>
              <w:t>Person who performs this type of work.</w:t>
            </w:r>
          </w:p>
        </w:tc>
      </w:tr>
      <w:tr w:rsidR="003D2B3C" w:rsidRPr="004E00B6" w14:paraId="52F84F66" w14:textId="77777777" w:rsidTr="003D2B3C">
        <w:tc>
          <w:tcPr>
            <w:tcW w:w="769" w:type="pct"/>
          </w:tcPr>
          <w:p w14:paraId="6BB67EFA" w14:textId="77777777" w:rsidR="00481677" w:rsidRPr="00A95AD8" w:rsidRDefault="00481677" w:rsidP="00C238A7">
            <w:pPr>
              <w:spacing w:before="120" w:after="120"/>
              <w:jc w:val="center"/>
              <w:rPr>
                <w:rFonts w:ascii="Verdana" w:hAnsi="Verdana"/>
                <w:b/>
                <w:color w:val="000000"/>
              </w:rPr>
            </w:pPr>
            <w:r w:rsidRPr="00A95AD8">
              <w:rPr>
                <w:rFonts w:ascii="Verdana" w:hAnsi="Verdana"/>
                <w:b/>
                <w:color w:val="000000"/>
              </w:rPr>
              <w:t>RTS</w:t>
            </w:r>
          </w:p>
        </w:tc>
        <w:tc>
          <w:tcPr>
            <w:tcW w:w="1058" w:type="pct"/>
          </w:tcPr>
          <w:p w14:paraId="48DA86D2" w14:textId="3EE2B372" w:rsidR="00481677" w:rsidRPr="003D2B3C" w:rsidRDefault="00481677" w:rsidP="003D2B3C">
            <w:pPr>
              <w:spacing w:before="120" w:after="120"/>
              <w:ind w:left="72"/>
              <w:rPr>
                <w:rFonts w:ascii="Verdana" w:hAnsi="Verdana"/>
                <w:bCs/>
              </w:rPr>
            </w:pPr>
            <w:r w:rsidRPr="003D2B3C">
              <w:rPr>
                <w:rFonts w:ascii="Verdana" w:hAnsi="Verdana"/>
                <w:bCs/>
              </w:rPr>
              <w:t xml:space="preserve">Return to </w:t>
            </w:r>
            <w:r w:rsidR="003D2B3C">
              <w:rPr>
                <w:rFonts w:ascii="Verdana" w:hAnsi="Verdana"/>
                <w:bCs/>
              </w:rPr>
              <w:t>S</w:t>
            </w:r>
            <w:r w:rsidRPr="003D2B3C">
              <w:rPr>
                <w:rFonts w:ascii="Verdana" w:hAnsi="Verdana"/>
                <w:bCs/>
              </w:rPr>
              <w:t>tock</w:t>
            </w:r>
          </w:p>
        </w:tc>
        <w:tc>
          <w:tcPr>
            <w:tcW w:w="3173" w:type="pct"/>
          </w:tcPr>
          <w:p w14:paraId="11E9D761" w14:textId="1A0AF26F" w:rsidR="00481677" w:rsidRPr="003D2B3C" w:rsidRDefault="00481677" w:rsidP="003D2B3C">
            <w:pPr>
              <w:spacing w:before="120" w:after="120"/>
              <w:ind w:left="72"/>
              <w:rPr>
                <w:rFonts w:ascii="Verdana" w:hAnsi="Verdana"/>
              </w:rPr>
            </w:pPr>
            <w:r w:rsidRPr="003D2B3C">
              <w:rPr>
                <w:rFonts w:ascii="Verdana" w:hAnsi="Verdana"/>
              </w:rPr>
              <w:t>Drugs that are filled but have not left the pharmacy may be placed back in their original location within the pharmacy.</w:t>
            </w:r>
          </w:p>
        </w:tc>
      </w:tr>
      <w:tr w:rsidR="003D2B3C" w:rsidRPr="004E00B6" w14:paraId="319CD117" w14:textId="77777777" w:rsidTr="003D2B3C">
        <w:tc>
          <w:tcPr>
            <w:tcW w:w="769" w:type="pct"/>
          </w:tcPr>
          <w:p w14:paraId="1B0ADE83" w14:textId="77777777" w:rsidR="00481677" w:rsidRPr="00A95AD8" w:rsidRDefault="00481677" w:rsidP="00C238A7">
            <w:pPr>
              <w:spacing w:before="120" w:after="120"/>
              <w:jc w:val="center"/>
              <w:rPr>
                <w:rFonts w:ascii="Verdana" w:hAnsi="Verdana"/>
                <w:b/>
                <w:color w:val="000000"/>
              </w:rPr>
            </w:pPr>
            <w:r w:rsidRPr="00A95AD8">
              <w:rPr>
                <w:rFonts w:ascii="Verdana" w:hAnsi="Verdana"/>
                <w:b/>
              </w:rPr>
              <w:t>RTS</w:t>
            </w:r>
          </w:p>
        </w:tc>
        <w:tc>
          <w:tcPr>
            <w:tcW w:w="1058" w:type="pct"/>
          </w:tcPr>
          <w:p w14:paraId="29BD201A" w14:textId="310353E2" w:rsidR="00481677" w:rsidRPr="003D2B3C" w:rsidRDefault="00481677" w:rsidP="003D2B3C">
            <w:pPr>
              <w:spacing w:before="120" w:after="120"/>
              <w:ind w:left="72"/>
              <w:rPr>
                <w:rFonts w:ascii="Verdana" w:hAnsi="Verdana"/>
                <w:bCs/>
              </w:rPr>
            </w:pPr>
            <w:r w:rsidRPr="003D2B3C">
              <w:rPr>
                <w:rFonts w:ascii="Verdana" w:hAnsi="Verdana"/>
                <w:bCs/>
              </w:rPr>
              <w:t>Refill Too Soon</w:t>
            </w:r>
          </w:p>
        </w:tc>
        <w:tc>
          <w:tcPr>
            <w:tcW w:w="3173" w:type="pct"/>
          </w:tcPr>
          <w:p w14:paraId="57855864" w14:textId="50C95517" w:rsidR="00481677" w:rsidRPr="003D2B3C" w:rsidRDefault="00481677" w:rsidP="003D2B3C">
            <w:pPr>
              <w:spacing w:before="120" w:after="120"/>
              <w:ind w:left="72"/>
              <w:rPr>
                <w:rFonts w:ascii="Verdana" w:hAnsi="Verdana"/>
              </w:rPr>
            </w:pPr>
            <w:r w:rsidRPr="003D2B3C">
              <w:rPr>
                <w:rFonts w:ascii="Verdana" w:hAnsi="Verdana"/>
                <w:b/>
                <w:bCs/>
              </w:rPr>
              <w:t>New:</w:t>
            </w:r>
            <w:r w:rsidR="00CD25A5" w:rsidRPr="003D2B3C">
              <w:rPr>
                <w:rFonts w:ascii="Verdana" w:hAnsi="Verdana"/>
              </w:rPr>
              <w:t xml:space="preserve"> </w:t>
            </w:r>
            <w:r w:rsidRPr="003D2B3C">
              <w:rPr>
                <w:rFonts w:ascii="Verdana" w:hAnsi="Verdana"/>
              </w:rPr>
              <w:t xml:space="preserve"> A rejection reason, which means the utilization rate since the last fill has not been met.</w:t>
            </w:r>
          </w:p>
        </w:tc>
      </w:tr>
      <w:tr w:rsidR="003D2B3C" w:rsidRPr="004E00B6" w14:paraId="06BC982B" w14:textId="77777777" w:rsidTr="003D2B3C">
        <w:tc>
          <w:tcPr>
            <w:tcW w:w="769" w:type="pct"/>
          </w:tcPr>
          <w:p w14:paraId="680E343F" w14:textId="51F5E880" w:rsidR="00481677" w:rsidRPr="002A683B" w:rsidRDefault="00481677" w:rsidP="00C238A7">
            <w:pPr>
              <w:spacing w:before="120" w:after="120"/>
              <w:jc w:val="center"/>
              <w:rPr>
                <w:rFonts w:ascii="Verdana" w:hAnsi="Verdana"/>
                <w:noProof/>
              </w:rPr>
            </w:pPr>
            <w:r w:rsidRPr="00A95AD8">
              <w:rPr>
                <w:rFonts w:ascii="Verdana" w:hAnsi="Verdana"/>
                <w:b/>
              </w:rPr>
              <w:t>RVF</w:t>
            </w:r>
          </w:p>
        </w:tc>
        <w:tc>
          <w:tcPr>
            <w:tcW w:w="1058" w:type="pct"/>
          </w:tcPr>
          <w:p w14:paraId="03F74D60" w14:textId="77777777" w:rsidR="00481677" w:rsidRPr="003D2B3C" w:rsidRDefault="00481677" w:rsidP="003D2B3C">
            <w:pPr>
              <w:spacing w:before="120" w:after="120"/>
              <w:ind w:left="72"/>
              <w:rPr>
                <w:rFonts w:ascii="Verdana" w:hAnsi="Verdana"/>
                <w:bCs/>
              </w:rPr>
            </w:pPr>
            <w:bookmarkStart w:id="9" w:name="OLE_LINK22"/>
            <w:r w:rsidRPr="003D2B3C">
              <w:rPr>
                <w:rFonts w:ascii="Verdana" w:hAnsi="Verdana"/>
                <w:bCs/>
              </w:rPr>
              <w:t>Residence Verification Form</w:t>
            </w:r>
            <w:r w:rsidRPr="003D2B3C" w:rsidDel="00BA5FBD">
              <w:rPr>
                <w:rFonts w:ascii="Verdana" w:hAnsi="Verdana"/>
                <w:bCs/>
              </w:rPr>
              <w:t>s</w:t>
            </w:r>
          </w:p>
          <w:bookmarkEnd w:id="9"/>
          <w:p w14:paraId="41601259" w14:textId="77777777" w:rsidR="00481677" w:rsidRPr="003D2B3C" w:rsidRDefault="00481677" w:rsidP="003D2B3C">
            <w:pPr>
              <w:spacing w:before="120" w:after="120"/>
              <w:ind w:left="72"/>
              <w:rPr>
                <w:rFonts w:ascii="Verdana" w:hAnsi="Verdana"/>
                <w:bCs/>
                <w:noProof/>
              </w:rPr>
            </w:pPr>
          </w:p>
        </w:tc>
        <w:tc>
          <w:tcPr>
            <w:tcW w:w="3173" w:type="pct"/>
          </w:tcPr>
          <w:p w14:paraId="1DACBC32" w14:textId="67B5CA7C" w:rsidR="00481677" w:rsidRPr="003D2B3C" w:rsidRDefault="00C31276" w:rsidP="003D2B3C">
            <w:pPr>
              <w:spacing w:before="120" w:after="120"/>
              <w:ind w:left="72"/>
              <w:rPr>
                <w:rFonts w:ascii="Verdana" w:hAnsi="Verdana"/>
              </w:rPr>
            </w:pPr>
            <w:r w:rsidRPr="003D2B3C">
              <w:rPr>
                <w:rFonts w:ascii="Verdana" w:hAnsi="Verdana"/>
                <w:color w:val="202124"/>
                <w:shd w:val="clear" w:color="auto" w:fill="FFFFFF"/>
              </w:rPr>
              <w:t>A proof of residency letter, or 'affidavit of residence', is </w:t>
            </w:r>
            <w:r w:rsidRPr="003D2B3C">
              <w:rPr>
                <w:rFonts w:ascii="Verdana" w:hAnsi="Verdana"/>
                <w:b/>
                <w:bCs/>
                <w:color w:val="202124"/>
                <w:shd w:val="clear" w:color="auto" w:fill="FFFFFF"/>
              </w:rPr>
              <w:t>a sworn statement that a person resides at a specific address</w:t>
            </w:r>
            <w:r w:rsidRPr="003D2B3C">
              <w:rPr>
                <w:rFonts w:ascii="Verdana" w:hAnsi="Verdana"/>
                <w:color w:val="202124"/>
                <w:shd w:val="clear" w:color="auto" w:fill="FFFFFF"/>
              </w:rPr>
              <w:t>. It's recommended to have the proof of residency letter notarized if there is no supplemental evidence (</w:t>
            </w:r>
            <w:r w:rsidR="00A95AD8" w:rsidRPr="003D2B3C">
              <w:rPr>
                <w:rFonts w:ascii="Verdana" w:hAnsi="Verdana"/>
                <w:b/>
                <w:bCs/>
                <w:color w:val="202124"/>
                <w:shd w:val="clear" w:color="auto" w:fill="FFFFFF"/>
              </w:rPr>
              <w:t>Example:</w:t>
            </w:r>
            <w:r w:rsidR="00A95AD8" w:rsidRPr="003D2B3C">
              <w:rPr>
                <w:rFonts w:ascii="Verdana" w:hAnsi="Verdana"/>
                <w:color w:val="202124"/>
                <w:shd w:val="clear" w:color="auto" w:fill="FFFFFF"/>
              </w:rPr>
              <w:t xml:space="preserve">  </w:t>
            </w:r>
            <w:r w:rsidRPr="003D2B3C">
              <w:rPr>
                <w:rFonts w:ascii="Verdana" w:hAnsi="Verdana"/>
                <w:color w:val="202124"/>
                <w:shd w:val="clear" w:color="auto" w:fill="FFFFFF"/>
              </w:rPr>
              <w:t>utility bill, paycheck stub, driver's license, etc</w:t>
            </w:r>
            <w:r w:rsidR="003D2B3C">
              <w:rPr>
                <w:rFonts w:ascii="Verdana" w:hAnsi="Verdana"/>
                <w:color w:val="202124"/>
                <w:shd w:val="clear" w:color="auto" w:fill="FFFFFF"/>
              </w:rPr>
              <w:t>etera</w:t>
            </w:r>
            <w:r w:rsidRPr="003D2B3C">
              <w:rPr>
                <w:rFonts w:ascii="Verdana" w:hAnsi="Verdana"/>
                <w:color w:val="202124"/>
                <w:shd w:val="clear" w:color="auto" w:fill="FFFFFF"/>
              </w:rPr>
              <w:t>).</w:t>
            </w:r>
          </w:p>
        </w:tc>
      </w:tr>
      <w:tr w:rsidR="003D2B3C" w:rsidRPr="004E00B6" w14:paraId="2D013AB7" w14:textId="77777777" w:rsidTr="003D2B3C">
        <w:tc>
          <w:tcPr>
            <w:tcW w:w="769" w:type="pct"/>
          </w:tcPr>
          <w:p w14:paraId="0C266079"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RVS</w:t>
            </w:r>
          </w:p>
        </w:tc>
        <w:tc>
          <w:tcPr>
            <w:tcW w:w="1058" w:type="pct"/>
          </w:tcPr>
          <w:p w14:paraId="07B6B796" w14:textId="4425D887" w:rsidR="00481677" w:rsidRPr="003D2B3C" w:rsidRDefault="00481677" w:rsidP="003D2B3C">
            <w:pPr>
              <w:spacing w:before="120" w:after="120"/>
              <w:ind w:left="72"/>
              <w:rPr>
                <w:rFonts w:ascii="Verdana" w:hAnsi="Verdana"/>
                <w:bCs/>
              </w:rPr>
            </w:pPr>
            <w:r w:rsidRPr="003D2B3C">
              <w:rPr>
                <w:rFonts w:ascii="Verdana" w:hAnsi="Verdana"/>
                <w:bCs/>
              </w:rPr>
              <w:t>Reverse</w:t>
            </w:r>
          </w:p>
        </w:tc>
        <w:tc>
          <w:tcPr>
            <w:tcW w:w="3173" w:type="pct"/>
          </w:tcPr>
          <w:p w14:paraId="07ADAE37" w14:textId="77777777" w:rsidR="00481677" w:rsidRPr="003D2B3C" w:rsidRDefault="00481677" w:rsidP="003D2B3C">
            <w:pPr>
              <w:spacing w:before="120" w:after="120"/>
              <w:ind w:left="72"/>
              <w:rPr>
                <w:rFonts w:ascii="Verdana" w:hAnsi="Verdana"/>
              </w:rPr>
            </w:pPr>
            <w:r w:rsidRPr="003D2B3C">
              <w:rPr>
                <w:rFonts w:ascii="Verdana" w:hAnsi="Verdana"/>
              </w:rPr>
              <w:t>To undo paid claim.</w:t>
            </w:r>
          </w:p>
        </w:tc>
      </w:tr>
      <w:tr w:rsidR="003D2B3C" w:rsidRPr="004E00B6" w14:paraId="1DBDCE20" w14:textId="77777777" w:rsidTr="003D2B3C">
        <w:tc>
          <w:tcPr>
            <w:tcW w:w="769" w:type="pct"/>
          </w:tcPr>
          <w:p w14:paraId="233643F1" w14:textId="7D308963" w:rsidR="00481677" w:rsidRPr="00F4531F" w:rsidRDefault="00A95AD8" w:rsidP="00C238A7">
            <w:pPr>
              <w:spacing w:before="120" w:after="120"/>
              <w:jc w:val="center"/>
              <w:rPr>
                <w:rFonts w:ascii="Verdana" w:hAnsi="Verdana"/>
                <w:b/>
                <w:color w:val="000000"/>
              </w:rPr>
            </w:pPr>
            <w:r>
              <w:rPr>
                <w:rFonts w:ascii="Verdana" w:hAnsi="Verdana"/>
                <w:b/>
                <w:color w:val="000000"/>
              </w:rPr>
              <w:t xml:space="preserve"> </w:t>
            </w:r>
            <w:r w:rsidR="00481677" w:rsidRPr="00DE713C">
              <w:rPr>
                <w:rFonts w:ascii="Verdana" w:hAnsi="Verdana"/>
                <w:b/>
                <w:color w:val="000000"/>
              </w:rPr>
              <w:t>RVT</w:t>
            </w:r>
          </w:p>
        </w:tc>
        <w:tc>
          <w:tcPr>
            <w:tcW w:w="1058" w:type="pct"/>
          </w:tcPr>
          <w:p w14:paraId="73D936A2" w14:textId="5F3743BE" w:rsidR="00481677" w:rsidRPr="003D2B3C" w:rsidRDefault="00481677" w:rsidP="003D2B3C">
            <w:pPr>
              <w:spacing w:before="120" w:after="120"/>
              <w:ind w:left="72"/>
              <w:rPr>
                <w:rFonts w:ascii="Verdana" w:hAnsi="Verdana"/>
                <w:bCs/>
              </w:rPr>
            </w:pPr>
            <w:r w:rsidRPr="003D2B3C">
              <w:rPr>
                <w:rFonts w:ascii="Verdana" w:hAnsi="Verdana"/>
                <w:bCs/>
              </w:rPr>
              <w:t>Retro Validation Team</w:t>
            </w:r>
          </w:p>
        </w:tc>
        <w:tc>
          <w:tcPr>
            <w:tcW w:w="3173" w:type="pct"/>
          </w:tcPr>
          <w:p w14:paraId="6F11ECFE" w14:textId="7AF098F1" w:rsidR="00481677" w:rsidRPr="003D2B3C" w:rsidRDefault="00C31276" w:rsidP="003D2B3C">
            <w:pPr>
              <w:spacing w:before="120" w:after="120"/>
              <w:ind w:left="72"/>
              <w:rPr>
                <w:rFonts w:ascii="Verdana" w:hAnsi="Verdana"/>
              </w:rPr>
            </w:pPr>
            <w:r w:rsidRPr="003D2B3C">
              <w:rPr>
                <w:rFonts w:ascii="Verdana" w:hAnsi="Verdana"/>
                <w:color w:val="000000"/>
              </w:rPr>
              <w:t>The Retro Validation Team (RVT) will receive the Final Disposition Report (FDR) through eRPT (Electronic Submission notifications)</w:t>
            </w:r>
            <w:r w:rsidR="003D2B3C">
              <w:rPr>
                <w:rFonts w:ascii="Verdana" w:hAnsi="Verdana"/>
                <w:color w:val="000000"/>
              </w:rPr>
              <w:t xml:space="preserve"> </w:t>
            </w:r>
            <w:r w:rsidR="007062AB" w:rsidRPr="003D2B3C">
              <w:rPr>
                <w:rFonts w:ascii="Verdana" w:hAnsi="Verdana"/>
                <w:bCs/>
              </w:rPr>
              <w:t>located</w:t>
            </w:r>
            <w:r w:rsidRPr="003D2B3C">
              <w:rPr>
                <w:rFonts w:ascii="Verdana" w:hAnsi="Verdana"/>
                <w:bCs/>
              </w:rPr>
              <w:t xml:space="preserve"> at Mountain View location, Scottsdale, AZ</w:t>
            </w:r>
            <w:r w:rsidR="00CD25A5" w:rsidRPr="003D2B3C">
              <w:rPr>
                <w:rFonts w:ascii="Verdana" w:hAnsi="Verdana"/>
                <w:bCs/>
              </w:rPr>
              <w:t>.</w:t>
            </w:r>
          </w:p>
        </w:tc>
      </w:tr>
      <w:tr w:rsidR="003D2B3C" w:rsidRPr="004E00B6" w14:paraId="7C927142" w14:textId="77777777" w:rsidTr="003D2B3C">
        <w:tc>
          <w:tcPr>
            <w:tcW w:w="769" w:type="pct"/>
          </w:tcPr>
          <w:p w14:paraId="1599733A" w14:textId="0F3129EA"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Rx</w:t>
            </w:r>
          </w:p>
        </w:tc>
        <w:tc>
          <w:tcPr>
            <w:tcW w:w="1058" w:type="pct"/>
          </w:tcPr>
          <w:p w14:paraId="3AE62421" w14:textId="77777777" w:rsidR="00481677" w:rsidRPr="003D2B3C" w:rsidRDefault="00481677" w:rsidP="003D2B3C">
            <w:pPr>
              <w:spacing w:before="120" w:after="120"/>
              <w:ind w:left="72"/>
              <w:rPr>
                <w:rFonts w:ascii="Verdana" w:hAnsi="Verdana"/>
                <w:bCs/>
              </w:rPr>
            </w:pPr>
            <w:r w:rsidRPr="003D2B3C">
              <w:rPr>
                <w:rFonts w:ascii="Verdana" w:hAnsi="Verdana"/>
                <w:bCs/>
              </w:rPr>
              <w:t>Prescription</w:t>
            </w:r>
          </w:p>
          <w:p w14:paraId="2A04D856" w14:textId="77777777" w:rsidR="00481677" w:rsidRPr="003D2B3C" w:rsidRDefault="00481677" w:rsidP="003D2B3C">
            <w:pPr>
              <w:spacing w:before="120" w:after="120"/>
              <w:ind w:left="72"/>
              <w:rPr>
                <w:rFonts w:ascii="Verdana" w:hAnsi="Verdana"/>
                <w:bCs/>
              </w:rPr>
            </w:pPr>
          </w:p>
        </w:tc>
        <w:tc>
          <w:tcPr>
            <w:tcW w:w="3173" w:type="pct"/>
          </w:tcPr>
          <w:p w14:paraId="16EC269F" w14:textId="0BB71E42" w:rsidR="00481677" w:rsidRPr="003D2B3C" w:rsidRDefault="00481677" w:rsidP="003D2B3C">
            <w:pPr>
              <w:spacing w:before="120" w:after="120"/>
              <w:ind w:left="72"/>
              <w:rPr>
                <w:rFonts w:ascii="Verdana" w:hAnsi="Verdana"/>
              </w:rPr>
            </w:pPr>
            <w:r w:rsidRPr="003D2B3C">
              <w:rPr>
                <w:rFonts w:ascii="Verdana" w:hAnsi="Verdana"/>
              </w:rPr>
              <w:t>Verbal or written medication order.</w:t>
            </w:r>
            <w:r w:rsidR="00134716" w:rsidRPr="003D2B3C">
              <w:rPr>
                <w:rFonts w:ascii="Verdana" w:hAnsi="Verdana"/>
              </w:rPr>
              <w:t xml:space="preserve"> “Rx” comes from the Latin word “recipe” which means “receive” or “take” as in “take twice a day.” It is abbreviated as an R with a slash through the </w:t>
            </w:r>
            <w:r w:rsidR="007062AB" w:rsidRPr="003D2B3C">
              <w:rPr>
                <w:rFonts w:ascii="Verdana" w:hAnsi="Verdana"/>
              </w:rPr>
              <w:t>stem but</w:t>
            </w:r>
            <w:r w:rsidR="00134716" w:rsidRPr="003D2B3C">
              <w:rPr>
                <w:rFonts w:ascii="Verdana" w:hAnsi="Verdana"/>
              </w:rPr>
              <w:t xml:space="preserve"> is typed more simply in English as “Rx.”</w:t>
            </w:r>
          </w:p>
        </w:tc>
      </w:tr>
      <w:tr w:rsidR="003D2B3C" w:rsidRPr="004E00B6" w14:paraId="5949697C" w14:textId="77777777" w:rsidTr="003D2B3C">
        <w:tc>
          <w:tcPr>
            <w:tcW w:w="769" w:type="pct"/>
          </w:tcPr>
          <w:p w14:paraId="190FE678"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RxE</w:t>
            </w:r>
          </w:p>
        </w:tc>
        <w:tc>
          <w:tcPr>
            <w:tcW w:w="1058" w:type="pct"/>
          </w:tcPr>
          <w:p w14:paraId="120935E1" w14:textId="77777777" w:rsidR="00481677" w:rsidRPr="003D2B3C" w:rsidRDefault="00481677" w:rsidP="003D2B3C">
            <w:pPr>
              <w:spacing w:before="120" w:after="120"/>
              <w:ind w:left="72"/>
              <w:rPr>
                <w:rFonts w:ascii="Verdana" w:hAnsi="Verdana"/>
                <w:bCs/>
              </w:rPr>
            </w:pPr>
            <w:r w:rsidRPr="003D2B3C">
              <w:rPr>
                <w:rFonts w:ascii="Verdana" w:hAnsi="Verdana"/>
                <w:bCs/>
              </w:rPr>
              <w:t xml:space="preserve">RxEntry </w:t>
            </w:r>
          </w:p>
        </w:tc>
        <w:tc>
          <w:tcPr>
            <w:tcW w:w="3173" w:type="pct"/>
          </w:tcPr>
          <w:p w14:paraId="61321480" w14:textId="7B2856F3" w:rsidR="00481677" w:rsidRPr="003D2B3C" w:rsidRDefault="00481677" w:rsidP="003D2B3C">
            <w:pPr>
              <w:spacing w:before="120" w:after="120"/>
              <w:ind w:left="72"/>
              <w:rPr>
                <w:rFonts w:ascii="Verdana" w:hAnsi="Verdana"/>
              </w:rPr>
            </w:pPr>
            <w:r w:rsidRPr="003D2B3C">
              <w:rPr>
                <w:rFonts w:ascii="Verdana" w:hAnsi="Verdana"/>
              </w:rPr>
              <w:t>The queue in which prescriptions are entered.</w:t>
            </w:r>
          </w:p>
        </w:tc>
      </w:tr>
      <w:tr w:rsidR="003D2B3C" w:rsidRPr="004E00B6" w14:paraId="73AFA501" w14:textId="77777777" w:rsidTr="003D2B3C">
        <w:tc>
          <w:tcPr>
            <w:tcW w:w="769" w:type="pct"/>
          </w:tcPr>
          <w:p w14:paraId="7060A4F8" w14:textId="77777777" w:rsidR="00481677" w:rsidRPr="00F4531F" w:rsidRDefault="00481677" w:rsidP="00C238A7">
            <w:pPr>
              <w:spacing w:before="120" w:after="120"/>
              <w:jc w:val="center"/>
              <w:rPr>
                <w:rFonts w:ascii="Verdana" w:hAnsi="Verdana"/>
                <w:b/>
                <w:color w:val="000000"/>
              </w:rPr>
            </w:pPr>
            <w:r>
              <w:rPr>
                <w:rFonts w:ascii="Verdana" w:hAnsi="Verdana"/>
                <w:b/>
                <w:color w:val="000000"/>
              </w:rPr>
              <w:t xml:space="preserve">RxHCC </w:t>
            </w:r>
          </w:p>
        </w:tc>
        <w:tc>
          <w:tcPr>
            <w:tcW w:w="1058" w:type="pct"/>
          </w:tcPr>
          <w:p w14:paraId="46A59FA6" w14:textId="77777777" w:rsidR="00481677" w:rsidRPr="003D2B3C" w:rsidRDefault="00481677" w:rsidP="003D2B3C">
            <w:pPr>
              <w:spacing w:before="120" w:after="120"/>
              <w:ind w:left="72"/>
              <w:rPr>
                <w:rFonts w:ascii="Verdana" w:hAnsi="Verdana"/>
                <w:bCs/>
                <w:color w:val="000000"/>
              </w:rPr>
            </w:pPr>
          </w:p>
        </w:tc>
        <w:tc>
          <w:tcPr>
            <w:tcW w:w="3173" w:type="pct"/>
          </w:tcPr>
          <w:p w14:paraId="5AEA9053" w14:textId="3026E9BD" w:rsidR="00481677" w:rsidRPr="003D2B3C" w:rsidRDefault="00481677" w:rsidP="003D2B3C">
            <w:pPr>
              <w:spacing w:before="120" w:after="120"/>
              <w:ind w:left="72"/>
              <w:rPr>
                <w:rFonts w:ascii="Verdana" w:hAnsi="Verdana" w:cs="Arial"/>
              </w:rPr>
            </w:pPr>
            <w:r w:rsidRPr="003D2B3C">
              <w:rPr>
                <w:rFonts w:ascii="Verdana" w:hAnsi="Verdana" w:cs="Arial"/>
              </w:rPr>
              <w:t>Specified Low Income Medicare Beneficiary Program</w:t>
            </w:r>
            <w:r w:rsidR="00C238A7" w:rsidRPr="003D2B3C">
              <w:rPr>
                <w:rFonts w:ascii="Verdana" w:hAnsi="Verdana" w:cs="Arial"/>
              </w:rPr>
              <w:t>.</w:t>
            </w:r>
            <w:r w:rsidRPr="003D2B3C">
              <w:rPr>
                <w:rFonts w:ascii="Verdana" w:hAnsi="Verdana" w:cs="Arial"/>
              </w:rPr>
              <w:t xml:space="preserve"> </w:t>
            </w:r>
          </w:p>
        </w:tc>
      </w:tr>
      <w:tr w:rsidR="003D2B3C" w:rsidRPr="004E00B6" w14:paraId="2AACC89B" w14:textId="77777777" w:rsidTr="003D2B3C">
        <w:tc>
          <w:tcPr>
            <w:tcW w:w="769" w:type="pct"/>
          </w:tcPr>
          <w:p w14:paraId="345A03EF"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RECAP</w:t>
            </w:r>
          </w:p>
        </w:tc>
        <w:tc>
          <w:tcPr>
            <w:tcW w:w="1058" w:type="pct"/>
          </w:tcPr>
          <w:p w14:paraId="7C55C94D" w14:textId="77777777" w:rsidR="00481677" w:rsidRPr="003D2B3C" w:rsidRDefault="00481677" w:rsidP="003D2B3C">
            <w:pPr>
              <w:spacing w:before="120" w:after="120"/>
              <w:ind w:left="72"/>
              <w:rPr>
                <w:rFonts w:ascii="Verdana" w:hAnsi="Verdana"/>
                <w:bCs/>
              </w:rPr>
            </w:pPr>
            <w:r w:rsidRPr="003D2B3C">
              <w:rPr>
                <w:rFonts w:ascii="Verdana" w:hAnsi="Verdana"/>
                <w:bCs/>
              </w:rPr>
              <w:t>Remote Electronic Claims Adjudication Process</w:t>
            </w:r>
          </w:p>
        </w:tc>
        <w:tc>
          <w:tcPr>
            <w:tcW w:w="3173" w:type="pct"/>
          </w:tcPr>
          <w:p w14:paraId="05084E34" w14:textId="559C9CCA" w:rsidR="00481677" w:rsidRPr="003D2B3C" w:rsidRDefault="00481677" w:rsidP="003D2B3C">
            <w:pPr>
              <w:spacing w:before="120" w:after="120"/>
              <w:ind w:left="72"/>
              <w:rPr>
                <w:rFonts w:ascii="Verdana" w:hAnsi="Verdana"/>
              </w:rPr>
            </w:pPr>
            <w:r w:rsidRPr="003D2B3C">
              <w:rPr>
                <w:rFonts w:ascii="Verdana" w:hAnsi="Verdana"/>
              </w:rPr>
              <w:t>Innovative point of sale system by which pharmacies can transmit claims and receive immediate notice of whether the claim is payable or is being rejected and why.</w:t>
            </w:r>
          </w:p>
        </w:tc>
      </w:tr>
      <w:tr w:rsidR="003D2B3C" w:rsidRPr="004E00B6" w14:paraId="45D31028" w14:textId="77777777" w:rsidTr="003D2B3C">
        <w:tc>
          <w:tcPr>
            <w:tcW w:w="769" w:type="pct"/>
          </w:tcPr>
          <w:p w14:paraId="4198B71E" w14:textId="77777777" w:rsidR="00481677" w:rsidRPr="00F4531F" w:rsidRDefault="00481677" w:rsidP="00C238A7">
            <w:pPr>
              <w:spacing w:before="120" w:after="120"/>
              <w:jc w:val="center"/>
              <w:rPr>
                <w:rFonts w:ascii="Verdana" w:hAnsi="Verdana"/>
                <w:b/>
                <w:color w:val="000000"/>
              </w:rPr>
            </w:pPr>
            <w:r w:rsidRPr="00F4531F">
              <w:rPr>
                <w:rFonts w:ascii="Verdana" w:hAnsi="Verdana"/>
                <w:b/>
                <w:color w:val="000000"/>
              </w:rPr>
              <w:t>RECD</w:t>
            </w:r>
          </w:p>
        </w:tc>
        <w:tc>
          <w:tcPr>
            <w:tcW w:w="1058" w:type="pct"/>
          </w:tcPr>
          <w:p w14:paraId="1AB5DC2B" w14:textId="77777777" w:rsidR="00481677" w:rsidRPr="003D2B3C" w:rsidRDefault="00481677" w:rsidP="003D2B3C">
            <w:pPr>
              <w:spacing w:before="120" w:after="120"/>
              <w:ind w:left="72"/>
              <w:rPr>
                <w:rFonts w:ascii="Verdana" w:hAnsi="Verdana"/>
                <w:bCs/>
              </w:rPr>
            </w:pPr>
            <w:r w:rsidRPr="003D2B3C">
              <w:rPr>
                <w:rFonts w:ascii="Verdana" w:hAnsi="Verdana"/>
                <w:bCs/>
              </w:rPr>
              <w:t>Received</w:t>
            </w:r>
          </w:p>
        </w:tc>
        <w:tc>
          <w:tcPr>
            <w:tcW w:w="3173" w:type="pct"/>
          </w:tcPr>
          <w:p w14:paraId="2CDD6E09" w14:textId="7437DC9A" w:rsidR="00481677" w:rsidRPr="003D2B3C" w:rsidRDefault="00481677" w:rsidP="003D2B3C">
            <w:pPr>
              <w:spacing w:before="120" w:after="120"/>
              <w:ind w:left="72"/>
              <w:rPr>
                <w:rFonts w:ascii="Verdana" w:hAnsi="Verdana"/>
              </w:rPr>
            </w:pPr>
            <w:r w:rsidRPr="003D2B3C">
              <w:rPr>
                <w:rFonts w:ascii="Verdana" w:hAnsi="Verdana"/>
              </w:rPr>
              <w:t>To be accepted.</w:t>
            </w:r>
          </w:p>
        </w:tc>
      </w:tr>
    </w:tbl>
    <w:p w14:paraId="7223B044" w14:textId="403CFB32" w:rsidR="00E55B3A" w:rsidRDefault="00E55B3A" w:rsidP="00E55B3A"/>
    <w:p w14:paraId="7E7D8FEB" w14:textId="320713A6" w:rsidR="00481677" w:rsidRDefault="00481677" w:rsidP="00E55B3A"/>
    <w:p w14:paraId="7C1A70ED" w14:textId="77777777" w:rsidR="00004DED" w:rsidRDefault="00004DED" w:rsidP="00E55B3A"/>
    <w:p w14:paraId="548982B9" w14:textId="27340281" w:rsidR="00481677" w:rsidRPr="00004DED" w:rsidRDefault="00000000" w:rsidP="00004DED">
      <w:pPr>
        <w:jc w:val="right"/>
        <w:rPr>
          <w:rFonts w:ascii="Verdana" w:hAnsi="Verdana"/>
        </w:rPr>
      </w:pPr>
      <w:hyperlink w:anchor="_top" w:history="1">
        <w:r w:rsidR="00004DED" w:rsidRPr="00004DED">
          <w:rPr>
            <w:rStyle w:val="Hyperlink"/>
            <w:rFonts w:ascii="Verdana" w:hAnsi="Verdana"/>
          </w:rPr>
          <w:t>Top of the Document</w:t>
        </w:r>
      </w:hyperlink>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10199"/>
      </w:tblGrid>
      <w:tr w:rsidR="003D2B3C" w:rsidRPr="004E00B6" w14:paraId="46F43F46" w14:textId="77777777" w:rsidTr="003D2B3C">
        <w:tc>
          <w:tcPr>
            <w:tcW w:w="1055" w:type="pct"/>
            <w:shd w:val="clear" w:color="auto" w:fill="D9D9D9" w:themeFill="background1" w:themeFillShade="D9"/>
          </w:tcPr>
          <w:p w14:paraId="08CC7F3B" w14:textId="4D204468" w:rsidR="00263F2F" w:rsidRPr="00263F2F" w:rsidRDefault="00263F2F" w:rsidP="00C238A7">
            <w:pPr>
              <w:spacing w:before="120" w:after="120"/>
              <w:jc w:val="center"/>
              <w:rPr>
                <w:rFonts w:ascii="Verdana" w:hAnsi="Verdana"/>
                <w:b/>
                <w:color w:val="000000"/>
              </w:rPr>
            </w:pPr>
            <w:bookmarkStart w:id="10" w:name="term_deff"/>
            <w:r w:rsidRPr="00263F2F">
              <w:rPr>
                <w:rFonts w:ascii="Verdana" w:hAnsi="Verdana"/>
                <w:b/>
                <w:color w:val="000000"/>
              </w:rPr>
              <w:t>Term</w:t>
            </w:r>
            <w:bookmarkEnd w:id="10"/>
          </w:p>
        </w:tc>
        <w:tc>
          <w:tcPr>
            <w:tcW w:w="3945" w:type="pct"/>
            <w:shd w:val="clear" w:color="auto" w:fill="D9D9D9" w:themeFill="background1" w:themeFillShade="D9"/>
          </w:tcPr>
          <w:p w14:paraId="2839A824" w14:textId="02B08CD2" w:rsidR="00263F2F" w:rsidRPr="00263F2F" w:rsidRDefault="00263F2F" w:rsidP="00C238A7">
            <w:pPr>
              <w:spacing w:before="120" w:after="120"/>
              <w:jc w:val="center"/>
              <w:rPr>
                <w:rFonts w:ascii="Verdana" w:hAnsi="Verdana"/>
                <w:b/>
              </w:rPr>
            </w:pPr>
            <w:r w:rsidRPr="00263F2F">
              <w:rPr>
                <w:rFonts w:ascii="Verdana" w:hAnsi="Verdana"/>
                <w:b/>
              </w:rPr>
              <w:t>Definitions</w:t>
            </w:r>
          </w:p>
        </w:tc>
      </w:tr>
      <w:tr w:rsidR="003D2B3C" w:rsidRPr="004E00B6" w14:paraId="058A2DED" w14:textId="77777777" w:rsidTr="003D2B3C">
        <w:tc>
          <w:tcPr>
            <w:tcW w:w="1055" w:type="pct"/>
          </w:tcPr>
          <w:p w14:paraId="735DF3CA" w14:textId="77777777" w:rsidR="00157785" w:rsidRPr="002C36C7" w:rsidRDefault="00157785" w:rsidP="00C238A7">
            <w:pPr>
              <w:spacing w:before="120" w:after="120"/>
              <w:rPr>
                <w:rFonts w:ascii="Verdana" w:hAnsi="Verdana"/>
                <w:bCs/>
              </w:rPr>
            </w:pPr>
            <w:r w:rsidRPr="002C36C7">
              <w:rPr>
                <w:rFonts w:ascii="Verdana" w:hAnsi="Verdana"/>
                <w:bCs/>
                <w:color w:val="000000"/>
              </w:rPr>
              <w:t>Reagent</w:t>
            </w:r>
          </w:p>
        </w:tc>
        <w:tc>
          <w:tcPr>
            <w:tcW w:w="3945" w:type="pct"/>
          </w:tcPr>
          <w:p w14:paraId="22B49A24" w14:textId="1E16FD61" w:rsidR="00157785" w:rsidRPr="004E00B6" w:rsidRDefault="00157785" w:rsidP="00C238A7">
            <w:pPr>
              <w:spacing w:before="120" w:after="120"/>
              <w:rPr>
                <w:rFonts w:ascii="Verdana" w:hAnsi="Verdana"/>
              </w:rPr>
            </w:pPr>
            <w:r w:rsidRPr="004E00B6">
              <w:rPr>
                <w:rFonts w:ascii="Verdana" w:hAnsi="Verdana"/>
              </w:rPr>
              <w:t>Any substance added to a solution of another substance to participate in a chemical reaction. </w:t>
            </w:r>
          </w:p>
        </w:tc>
      </w:tr>
      <w:tr w:rsidR="003D2B3C" w:rsidRPr="004E00B6" w14:paraId="14F75E4F" w14:textId="77777777" w:rsidTr="003D2B3C">
        <w:tc>
          <w:tcPr>
            <w:tcW w:w="1055" w:type="pct"/>
          </w:tcPr>
          <w:p w14:paraId="10C6E8C3" w14:textId="77777777" w:rsidR="00157785" w:rsidRPr="002C36C7" w:rsidRDefault="00157785" w:rsidP="00C238A7">
            <w:pPr>
              <w:spacing w:before="120" w:after="120"/>
              <w:rPr>
                <w:rFonts w:ascii="Verdana" w:hAnsi="Verdana"/>
                <w:bCs/>
                <w:color w:val="000000"/>
              </w:rPr>
            </w:pPr>
            <w:r w:rsidRPr="002C36C7">
              <w:rPr>
                <w:rFonts w:ascii="Verdana" w:hAnsi="Verdana"/>
                <w:bCs/>
              </w:rPr>
              <w:t>Reassigned Enrollees</w:t>
            </w:r>
          </w:p>
        </w:tc>
        <w:tc>
          <w:tcPr>
            <w:tcW w:w="3945" w:type="pct"/>
          </w:tcPr>
          <w:p w14:paraId="519324CB" w14:textId="73032869" w:rsidR="00157785" w:rsidRPr="004E00B6" w:rsidRDefault="00157785" w:rsidP="00C238A7">
            <w:pPr>
              <w:spacing w:before="120" w:after="120"/>
              <w:rPr>
                <w:rFonts w:ascii="Verdana" w:hAnsi="Verdana"/>
              </w:rPr>
            </w:pPr>
            <w:r w:rsidRPr="000F184C">
              <w:rPr>
                <w:rFonts w:ascii="Verdana" w:hAnsi="Verdana"/>
              </w:rPr>
              <w:t>The Centers for Medicare and Medicaid Services (CMS) will reassign certain beneficiaries eligible for the Part D low-income subsidy (Extra Help) to different Medicare Part D plans.</w:t>
            </w:r>
          </w:p>
        </w:tc>
      </w:tr>
      <w:tr w:rsidR="003D2B3C" w:rsidRPr="004E00B6" w14:paraId="0E6BC513" w14:textId="77777777" w:rsidTr="003D2B3C">
        <w:tc>
          <w:tcPr>
            <w:tcW w:w="1055" w:type="pct"/>
          </w:tcPr>
          <w:p w14:paraId="516BB0C2" w14:textId="77777777" w:rsidR="00157785" w:rsidRPr="002C36C7" w:rsidRDefault="00157785" w:rsidP="00C238A7">
            <w:pPr>
              <w:spacing w:before="120" w:after="120"/>
              <w:rPr>
                <w:bCs/>
                <w:noProof/>
              </w:rPr>
            </w:pPr>
            <w:r w:rsidRPr="002C36C7">
              <w:rPr>
                <w:rFonts w:ascii="Verdana" w:hAnsi="Verdana"/>
                <w:bCs/>
                <w:color w:val="000000"/>
              </w:rPr>
              <w:t>Real Time</w:t>
            </w:r>
          </w:p>
          <w:p w14:paraId="2B68E84E" w14:textId="77777777" w:rsidR="00157785" w:rsidRPr="002C36C7" w:rsidRDefault="00157785" w:rsidP="00C238A7">
            <w:pPr>
              <w:spacing w:before="120" w:after="120"/>
              <w:rPr>
                <w:rFonts w:ascii="Verdana" w:hAnsi="Verdana"/>
                <w:bCs/>
              </w:rPr>
            </w:pPr>
          </w:p>
          <w:p w14:paraId="72A4CC67" w14:textId="77777777" w:rsidR="00157785" w:rsidRPr="002C36C7" w:rsidRDefault="00157785" w:rsidP="00C238A7">
            <w:pPr>
              <w:spacing w:before="120" w:after="120"/>
              <w:rPr>
                <w:rFonts w:ascii="Verdana" w:hAnsi="Verdana"/>
                <w:bCs/>
              </w:rPr>
            </w:pPr>
          </w:p>
        </w:tc>
        <w:tc>
          <w:tcPr>
            <w:tcW w:w="3945" w:type="pct"/>
          </w:tcPr>
          <w:p w14:paraId="374283FA" w14:textId="77777777" w:rsidR="00157785" w:rsidRDefault="00157785" w:rsidP="00C238A7">
            <w:pPr>
              <w:spacing w:before="120" w:after="120"/>
              <w:rPr>
                <w:rFonts w:ascii="Verdana" w:hAnsi="Verdana"/>
              </w:rPr>
            </w:pPr>
            <w:r w:rsidRPr="00D32D37">
              <w:rPr>
                <w:rFonts w:ascii="Verdana" w:hAnsi="Verdana"/>
              </w:rPr>
              <w:t xml:space="preserve">An </w:t>
            </w:r>
            <w:r w:rsidRPr="00D32D37">
              <w:rPr>
                <w:rFonts w:ascii="Verdana" w:hAnsi="Verdana"/>
                <w:b/>
              </w:rPr>
              <w:t>immediate</w:t>
            </w:r>
            <w:r w:rsidRPr="00D32D37">
              <w:rPr>
                <w:rFonts w:ascii="Verdana" w:hAnsi="Verdana"/>
              </w:rPr>
              <w:t xml:space="preserve"> call is made to the Eligibility </w:t>
            </w:r>
            <w:r>
              <w:rPr>
                <w:rFonts w:ascii="Verdana" w:hAnsi="Verdana"/>
              </w:rPr>
              <w:t>Department</w:t>
            </w:r>
            <w:r w:rsidRPr="00D32D37">
              <w:rPr>
                <w:rFonts w:ascii="Verdana" w:hAnsi="Verdana"/>
              </w:rPr>
              <w:t xml:space="preserve"> to </w:t>
            </w:r>
            <w:r>
              <w:rPr>
                <w:rFonts w:ascii="Verdana" w:hAnsi="Verdana"/>
              </w:rPr>
              <w:t>update</w:t>
            </w:r>
            <w:r w:rsidRPr="00D32D37">
              <w:rPr>
                <w:rFonts w:ascii="Verdana" w:hAnsi="Verdana"/>
              </w:rPr>
              <w:t xml:space="preserve"> eligibility while the </w:t>
            </w:r>
            <w:r w:rsidRPr="00185410">
              <w:rPr>
                <w:rFonts w:ascii="Verdana" w:hAnsi="Verdana"/>
              </w:rPr>
              <w:t>Benefits Office</w:t>
            </w:r>
            <w:r w:rsidRPr="00D32D37">
              <w:rPr>
                <w:rFonts w:ascii="Verdana" w:hAnsi="Verdana"/>
              </w:rPr>
              <w:t xml:space="preserve"> is on the phone</w:t>
            </w:r>
            <w:r>
              <w:rPr>
                <w:rFonts w:ascii="Verdana" w:hAnsi="Verdana"/>
              </w:rPr>
              <w:t>.</w:t>
            </w:r>
          </w:p>
          <w:p w14:paraId="0DCDF1B4" w14:textId="77777777" w:rsidR="00157785" w:rsidRDefault="00157785" w:rsidP="00C238A7">
            <w:pPr>
              <w:spacing w:before="120" w:after="120"/>
              <w:rPr>
                <w:rFonts w:ascii="Verdana" w:hAnsi="Verdana"/>
              </w:rPr>
            </w:pPr>
          </w:p>
          <w:p w14:paraId="0D79A2EB" w14:textId="5B322A7F" w:rsidR="00157785" w:rsidRPr="006B3934" w:rsidRDefault="009E5748" w:rsidP="003D2B3C">
            <w:pPr>
              <w:spacing w:before="120" w:after="120"/>
              <w:rPr>
                <w:rFonts w:ascii="Verdana" w:hAnsi="Verdana"/>
              </w:rPr>
            </w:pPr>
            <w:r>
              <w:rPr>
                <w:rFonts w:ascii="Verdana" w:hAnsi="Verdana"/>
                <w:noProof/>
              </w:rPr>
              <w:drawing>
                <wp:inline distT="0" distB="0" distL="0" distR="0" wp14:anchorId="31494C83" wp14:editId="1B31B954">
                  <wp:extent cx="238125"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57785" w:rsidRPr="00BF39F0">
              <w:rPr>
                <w:rFonts w:ascii="Verdana" w:hAnsi="Verdana"/>
              </w:rPr>
              <w:t>The Eligibility Department will not speak with the Benefits Office if the member is on the line. Only the Benefits Office may be transferred to the Eligibility Department</w:t>
            </w:r>
            <w:r w:rsidR="00157785">
              <w:rPr>
                <w:rFonts w:ascii="Verdana" w:hAnsi="Verdana"/>
              </w:rPr>
              <w:t>.</w:t>
            </w:r>
          </w:p>
        </w:tc>
      </w:tr>
      <w:tr w:rsidR="003D2B3C" w:rsidRPr="004E00B6" w14:paraId="1961569F" w14:textId="77777777" w:rsidTr="003D2B3C">
        <w:tc>
          <w:tcPr>
            <w:tcW w:w="1055" w:type="pct"/>
          </w:tcPr>
          <w:p w14:paraId="1E808DED" w14:textId="77777777" w:rsidR="00157785" w:rsidRPr="002C36C7" w:rsidRDefault="00157785" w:rsidP="00C238A7">
            <w:pPr>
              <w:spacing w:before="120" w:after="120"/>
              <w:rPr>
                <w:rFonts w:ascii="Verdana" w:hAnsi="Verdana"/>
                <w:bCs/>
              </w:rPr>
            </w:pPr>
            <w:r w:rsidRPr="002C36C7">
              <w:rPr>
                <w:rFonts w:ascii="Verdana" w:hAnsi="Verdana"/>
                <w:bCs/>
                <w:color w:val="000000"/>
              </w:rPr>
              <w:t>Rebate</w:t>
            </w:r>
          </w:p>
        </w:tc>
        <w:tc>
          <w:tcPr>
            <w:tcW w:w="3945" w:type="pct"/>
          </w:tcPr>
          <w:p w14:paraId="3605D8F7" w14:textId="2E9528C6" w:rsidR="00157785" w:rsidRPr="004E00B6" w:rsidRDefault="00157785" w:rsidP="00C238A7">
            <w:pPr>
              <w:spacing w:before="120" w:after="120"/>
              <w:rPr>
                <w:rFonts w:ascii="Verdana" w:hAnsi="Verdana"/>
              </w:rPr>
            </w:pPr>
            <w:r w:rsidRPr="006B3934">
              <w:rPr>
                <w:rFonts w:ascii="Verdana" w:hAnsi="Verdana"/>
              </w:rPr>
              <w:t>A monetary amount that is returned to a payer from a prescription drug manufacturer or PBM based on utilization by a covered population and contractual terms.</w:t>
            </w:r>
          </w:p>
        </w:tc>
      </w:tr>
      <w:tr w:rsidR="003D2B3C" w:rsidRPr="004E00B6" w14:paraId="3109B5D8" w14:textId="77777777" w:rsidTr="003D2B3C">
        <w:tc>
          <w:tcPr>
            <w:tcW w:w="1055" w:type="pct"/>
          </w:tcPr>
          <w:p w14:paraId="164A37E1" w14:textId="77777777" w:rsidR="00157785" w:rsidRPr="002C36C7" w:rsidRDefault="00157785" w:rsidP="00C238A7">
            <w:pPr>
              <w:spacing w:before="120" w:after="120"/>
              <w:rPr>
                <w:rFonts w:ascii="Verdana" w:hAnsi="Verdana"/>
                <w:bCs/>
              </w:rPr>
            </w:pPr>
            <w:r w:rsidRPr="002C36C7">
              <w:rPr>
                <w:rFonts w:ascii="Verdana" w:hAnsi="Verdana"/>
                <w:bCs/>
                <w:color w:val="000000"/>
              </w:rPr>
              <w:t>Receiving Party</w:t>
            </w:r>
          </w:p>
        </w:tc>
        <w:tc>
          <w:tcPr>
            <w:tcW w:w="3945" w:type="pct"/>
          </w:tcPr>
          <w:p w14:paraId="3371D51E" w14:textId="2B49F738" w:rsidR="00157785" w:rsidRPr="004E00B6" w:rsidRDefault="00157785" w:rsidP="00C238A7">
            <w:pPr>
              <w:spacing w:before="120" w:after="120"/>
              <w:rPr>
                <w:rFonts w:ascii="Verdana" w:hAnsi="Verdana"/>
              </w:rPr>
            </w:pPr>
            <w:r w:rsidRPr="00EA19DA">
              <w:rPr>
                <w:rFonts w:ascii="Verdana" w:hAnsi="Verdana"/>
              </w:rPr>
              <w:t>Party to whom the call is being transferred.</w:t>
            </w:r>
          </w:p>
        </w:tc>
      </w:tr>
      <w:tr w:rsidR="003D2B3C" w:rsidRPr="004E00B6" w14:paraId="2C96D473" w14:textId="77777777" w:rsidTr="003D2B3C">
        <w:tc>
          <w:tcPr>
            <w:tcW w:w="1055" w:type="pct"/>
          </w:tcPr>
          <w:p w14:paraId="445E9CFC" w14:textId="77777777" w:rsidR="00157785" w:rsidRPr="002C36C7" w:rsidRDefault="00157785" w:rsidP="00C238A7">
            <w:pPr>
              <w:spacing w:before="120" w:after="120"/>
              <w:rPr>
                <w:rFonts w:ascii="Verdana" w:hAnsi="Verdana"/>
                <w:bCs/>
              </w:rPr>
            </w:pPr>
            <w:r w:rsidRPr="002C36C7">
              <w:rPr>
                <w:rFonts w:ascii="Verdana" w:hAnsi="Verdana"/>
                <w:bCs/>
                <w:color w:val="000000"/>
              </w:rPr>
              <w:t>Redbook</w:t>
            </w:r>
          </w:p>
        </w:tc>
        <w:tc>
          <w:tcPr>
            <w:tcW w:w="3945" w:type="pct"/>
          </w:tcPr>
          <w:p w14:paraId="7CB93EBE" w14:textId="75544C75" w:rsidR="00157785" w:rsidRPr="006B3934" w:rsidRDefault="00157785" w:rsidP="00C238A7">
            <w:pPr>
              <w:spacing w:before="120" w:after="120"/>
              <w:rPr>
                <w:rFonts w:ascii="Verdana" w:hAnsi="Verdana"/>
              </w:rPr>
            </w:pPr>
            <w:r>
              <w:rPr>
                <w:rFonts w:ascii="Verdana" w:hAnsi="Verdana"/>
              </w:rPr>
              <w:t>R</w:t>
            </w:r>
            <w:r w:rsidRPr="006B3934">
              <w:rPr>
                <w:rFonts w:ascii="Verdana" w:hAnsi="Verdana"/>
              </w:rPr>
              <w:t>eference book for pharmacies</w:t>
            </w:r>
            <w:r w:rsidR="003D2B3C" w:rsidRPr="006B3934">
              <w:rPr>
                <w:rFonts w:ascii="Verdana" w:hAnsi="Verdana"/>
              </w:rPr>
              <w:t xml:space="preserve">. </w:t>
            </w:r>
            <w:r w:rsidRPr="006B3934">
              <w:rPr>
                <w:rFonts w:ascii="Verdana" w:hAnsi="Verdana"/>
              </w:rPr>
              <w:t>It contains the latest information on prescription and OTC medications</w:t>
            </w:r>
            <w:r w:rsidR="003D2B3C" w:rsidRPr="006B3934">
              <w:rPr>
                <w:rFonts w:ascii="Verdana" w:hAnsi="Verdana"/>
              </w:rPr>
              <w:t xml:space="preserve">. </w:t>
            </w:r>
            <w:r w:rsidRPr="006B3934">
              <w:rPr>
                <w:rFonts w:ascii="Verdana" w:hAnsi="Verdana"/>
              </w:rPr>
              <w:t xml:space="preserve">It provides the latest pricing and product information. It includes a broad spectrum of the healthcare information needed by the healthcare professionals, such as: </w:t>
            </w:r>
          </w:p>
          <w:p w14:paraId="69A8FF00" w14:textId="77777777" w:rsidR="00157785" w:rsidRPr="003D2B3C" w:rsidRDefault="00157785" w:rsidP="003D2B3C">
            <w:pPr>
              <w:numPr>
                <w:ilvl w:val="0"/>
                <w:numId w:val="36"/>
              </w:numPr>
              <w:spacing w:before="120" w:after="120"/>
              <w:ind w:left="360"/>
              <w:rPr>
                <w:rFonts w:ascii="Verdana" w:hAnsi="Verdana"/>
              </w:rPr>
            </w:pPr>
            <w:r w:rsidRPr="003D2B3C">
              <w:rPr>
                <w:rFonts w:ascii="Verdana" w:hAnsi="Verdana"/>
              </w:rPr>
              <w:t>Nationally recognized average wholesale prices (AWPs), direct prices, and federal upper limit prices for prescription drugs</w:t>
            </w:r>
          </w:p>
          <w:p w14:paraId="134B8622" w14:textId="76345305" w:rsidR="00157785" w:rsidRPr="003D2B3C" w:rsidRDefault="00157785" w:rsidP="003D2B3C">
            <w:pPr>
              <w:numPr>
                <w:ilvl w:val="0"/>
                <w:numId w:val="36"/>
              </w:numPr>
              <w:spacing w:before="120" w:after="120"/>
              <w:ind w:left="360"/>
              <w:rPr>
                <w:rFonts w:ascii="Verdana" w:hAnsi="Verdana"/>
              </w:rPr>
            </w:pPr>
            <w:r w:rsidRPr="003D2B3C">
              <w:rPr>
                <w:rFonts w:ascii="Verdana" w:hAnsi="Verdana"/>
              </w:rPr>
              <w:t xml:space="preserve">Suggested retail prices for </w:t>
            </w:r>
            <w:r w:rsidR="003D2B3C">
              <w:rPr>
                <w:rFonts w:ascii="Verdana" w:hAnsi="Verdana"/>
              </w:rPr>
              <w:t>Over the Counter (</w:t>
            </w:r>
            <w:r w:rsidRPr="003D2B3C">
              <w:rPr>
                <w:rFonts w:ascii="Verdana" w:hAnsi="Verdana"/>
              </w:rPr>
              <w:t>OTC</w:t>
            </w:r>
            <w:r w:rsidR="003D2B3C">
              <w:rPr>
                <w:rFonts w:ascii="Verdana" w:hAnsi="Verdana"/>
              </w:rPr>
              <w:t>)</w:t>
            </w:r>
            <w:r w:rsidRPr="003D2B3C">
              <w:rPr>
                <w:rFonts w:ascii="Verdana" w:hAnsi="Verdana"/>
              </w:rPr>
              <w:t xml:space="preserve"> products</w:t>
            </w:r>
          </w:p>
          <w:p w14:paraId="536585BD" w14:textId="77777777" w:rsidR="00157785" w:rsidRPr="003D2B3C" w:rsidRDefault="00157785" w:rsidP="003D2B3C">
            <w:pPr>
              <w:numPr>
                <w:ilvl w:val="0"/>
                <w:numId w:val="36"/>
              </w:numPr>
              <w:spacing w:before="120" w:after="120"/>
              <w:ind w:left="360"/>
              <w:rPr>
                <w:rFonts w:ascii="Verdana" w:hAnsi="Verdana"/>
              </w:rPr>
            </w:pPr>
            <w:r w:rsidRPr="003D2B3C">
              <w:rPr>
                <w:rFonts w:ascii="Verdana" w:hAnsi="Verdana"/>
              </w:rPr>
              <w:t>NDC number for all FDA-approved drugs. Complete package information including dosage form, route of administration, strength, and size</w:t>
            </w:r>
          </w:p>
          <w:p w14:paraId="78C8971F" w14:textId="77777777" w:rsidR="00157785" w:rsidRDefault="00157785" w:rsidP="003D2B3C">
            <w:pPr>
              <w:numPr>
                <w:ilvl w:val="0"/>
                <w:numId w:val="36"/>
              </w:numPr>
              <w:spacing w:before="120" w:after="120"/>
              <w:ind w:left="360"/>
              <w:rPr>
                <w:rFonts w:ascii="Verdana" w:hAnsi="Verdana"/>
              </w:rPr>
            </w:pPr>
            <w:r w:rsidRPr="003D2B3C">
              <w:rPr>
                <w:rFonts w:ascii="Verdana" w:hAnsi="Verdana"/>
              </w:rPr>
              <w:t xml:space="preserve">‘Orange Book’ codes – FDA-approved drug products with therapeutic equivalent evaluations </w:t>
            </w:r>
          </w:p>
          <w:p w14:paraId="166C4160" w14:textId="77777777" w:rsidR="003D2B3C" w:rsidRPr="003D2B3C" w:rsidRDefault="003D2B3C" w:rsidP="003D2B3C">
            <w:pPr>
              <w:spacing w:before="120" w:after="120"/>
              <w:ind w:left="360"/>
              <w:rPr>
                <w:rFonts w:ascii="Verdana" w:hAnsi="Verdana"/>
              </w:rPr>
            </w:pPr>
          </w:p>
          <w:p w14:paraId="24780CFC" w14:textId="3E061B6A" w:rsidR="00157785" w:rsidRPr="004E00B6" w:rsidRDefault="00157785" w:rsidP="00C238A7">
            <w:pPr>
              <w:spacing w:before="120" w:after="120"/>
              <w:rPr>
                <w:rFonts w:ascii="Verdana" w:hAnsi="Verdana"/>
              </w:rPr>
            </w:pPr>
            <w:r w:rsidRPr="006B3934">
              <w:rPr>
                <w:rFonts w:ascii="Verdana" w:hAnsi="Verdana"/>
              </w:rPr>
              <w:t>Pricing information for all manufactured drugs not just frequently dispensed products covered by most electronic resources.</w:t>
            </w:r>
          </w:p>
        </w:tc>
      </w:tr>
      <w:tr w:rsidR="003D2B3C" w:rsidRPr="004E00B6" w14:paraId="3BA390BA" w14:textId="77777777" w:rsidTr="003D2B3C">
        <w:tc>
          <w:tcPr>
            <w:tcW w:w="1055" w:type="pct"/>
          </w:tcPr>
          <w:p w14:paraId="70BF8681" w14:textId="77777777" w:rsidR="00157785" w:rsidRPr="002C36C7" w:rsidRDefault="00157785" w:rsidP="00C238A7">
            <w:pPr>
              <w:spacing w:before="120" w:after="120"/>
              <w:rPr>
                <w:rFonts w:ascii="Verdana" w:hAnsi="Verdana"/>
                <w:bCs/>
              </w:rPr>
            </w:pPr>
            <w:r w:rsidRPr="002C36C7">
              <w:rPr>
                <w:rFonts w:ascii="Verdana" w:hAnsi="Verdana"/>
                <w:bCs/>
                <w:color w:val="000000"/>
              </w:rPr>
              <w:t>Redistributors</w:t>
            </w:r>
          </w:p>
        </w:tc>
        <w:tc>
          <w:tcPr>
            <w:tcW w:w="3945" w:type="pct"/>
          </w:tcPr>
          <w:p w14:paraId="280DFCAF" w14:textId="0B56958A" w:rsidR="00157785" w:rsidRPr="004E00B6" w:rsidRDefault="00157785" w:rsidP="00C238A7">
            <w:pPr>
              <w:spacing w:before="120" w:after="120"/>
              <w:rPr>
                <w:rFonts w:ascii="Verdana" w:hAnsi="Verdana"/>
              </w:rPr>
            </w:pPr>
            <w:r>
              <w:rPr>
                <w:rFonts w:ascii="Verdana" w:hAnsi="Verdana"/>
              </w:rPr>
              <w:t>C</w:t>
            </w:r>
            <w:r w:rsidRPr="006B3934">
              <w:rPr>
                <w:rFonts w:ascii="Verdana" w:hAnsi="Verdana"/>
              </w:rPr>
              <w:t>ompanies that provide, under the same NDC, one or more drug products manufactured by a different company.</w:t>
            </w:r>
          </w:p>
        </w:tc>
      </w:tr>
      <w:tr w:rsidR="003D2B3C" w:rsidRPr="004E00B6" w14:paraId="0CB405FC" w14:textId="77777777" w:rsidTr="003D2B3C">
        <w:trPr>
          <w:trHeight w:val="85"/>
        </w:trPr>
        <w:tc>
          <w:tcPr>
            <w:tcW w:w="1055" w:type="pct"/>
          </w:tcPr>
          <w:p w14:paraId="738D922C" w14:textId="77777777" w:rsidR="00157785" w:rsidRPr="002C36C7" w:rsidRDefault="00157785" w:rsidP="00C238A7">
            <w:pPr>
              <w:spacing w:before="120" w:after="120"/>
              <w:rPr>
                <w:rFonts w:ascii="Verdana" w:hAnsi="Verdana"/>
                <w:bCs/>
              </w:rPr>
            </w:pPr>
            <w:r w:rsidRPr="002C36C7">
              <w:rPr>
                <w:rFonts w:ascii="Verdana" w:hAnsi="Verdana"/>
                <w:bCs/>
                <w:color w:val="000000"/>
              </w:rPr>
              <w:t>Refill Limitation</w:t>
            </w:r>
          </w:p>
        </w:tc>
        <w:tc>
          <w:tcPr>
            <w:tcW w:w="3945" w:type="pct"/>
          </w:tcPr>
          <w:p w14:paraId="026F8E55" w14:textId="13B3956B" w:rsidR="00157785" w:rsidRPr="003A027D" w:rsidRDefault="00157785" w:rsidP="00C238A7">
            <w:pPr>
              <w:spacing w:before="120" w:after="120"/>
              <w:rPr>
                <w:rFonts w:ascii="Verdana" w:hAnsi="Verdana"/>
                <w:b/>
              </w:rPr>
            </w:pPr>
            <w:r>
              <w:rPr>
                <w:rFonts w:ascii="Verdana" w:hAnsi="Verdana" w:cs="Arial"/>
              </w:rPr>
              <w:t>Pl</w:t>
            </w:r>
            <w:r w:rsidRPr="006B3934">
              <w:rPr>
                <w:rFonts w:ascii="Verdana" w:hAnsi="Verdana" w:cs="Arial"/>
              </w:rPr>
              <w:t>an design parameter established by the plan sponsor, who restricts the number of refills or quantity of medication a member may receive.</w:t>
            </w:r>
          </w:p>
        </w:tc>
      </w:tr>
      <w:tr w:rsidR="003D2B3C" w:rsidRPr="004E00B6" w14:paraId="40920320" w14:textId="77777777" w:rsidTr="003D2B3C">
        <w:trPr>
          <w:trHeight w:val="85"/>
        </w:trPr>
        <w:tc>
          <w:tcPr>
            <w:tcW w:w="1055" w:type="pct"/>
          </w:tcPr>
          <w:p w14:paraId="1563BEDE" w14:textId="77777777" w:rsidR="00157785" w:rsidRPr="002C36C7" w:rsidRDefault="00157785" w:rsidP="00C238A7">
            <w:pPr>
              <w:spacing w:before="120" w:after="120"/>
              <w:rPr>
                <w:rFonts w:ascii="Verdana" w:hAnsi="Verdana"/>
                <w:bCs/>
              </w:rPr>
            </w:pPr>
            <w:r w:rsidRPr="002C36C7">
              <w:rPr>
                <w:rFonts w:ascii="Verdana" w:hAnsi="Verdana"/>
                <w:bCs/>
                <w:color w:val="000000"/>
              </w:rPr>
              <w:t>Refill Restrictions</w:t>
            </w:r>
          </w:p>
        </w:tc>
        <w:tc>
          <w:tcPr>
            <w:tcW w:w="3945" w:type="pct"/>
          </w:tcPr>
          <w:p w14:paraId="7E41E242" w14:textId="4CC4E8D0" w:rsidR="00157785" w:rsidRPr="004E00B6" w:rsidRDefault="00157785" w:rsidP="00C238A7">
            <w:pPr>
              <w:spacing w:before="120" w:after="120"/>
              <w:rPr>
                <w:rFonts w:ascii="Verdana" w:hAnsi="Verdana"/>
              </w:rPr>
            </w:pPr>
            <w:r w:rsidRPr="003A027D">
              <w:rPr>
                <w:rFonts w:ascii="Verdana" w:hAnsi="Verdana"/>
                <w:b/>
              </w:rPr>
              <w:t>Refill Limitations</w:t>
            </w:r>
            <w:r w:rsidRPr="003A027D">
              <w:rPr>
                <w:rFonts w:ascii="Verdana" w:hAnsi="Verdana"/>
              </w:rPr>
              <w:t xml:space="preserve"> can be applied to </w:t>
            </w:r>
            <w:r w:rsidRPr="003A027D">
              <w:rPr>
                <w:rFonts w:ascii="Verdana" w:hAnsi="Verdana"/>
                <w:b/>
              </w:rPr>
              <w:t>POS</w:t>
            </w:r>
            <w:r w:rsidRPr="003A027D">
              <w:rPr>
                <w:rFonts w:ascii="Verdana" w:hAnsi="Verdana"/>
              </w:rPr>
              <w:t xml:space="preserve"> and/or </w:t>
            </w:r>
            <w:r w:rsidRPr="003A027D">
              <w:rPr>
                <w:rFonts w:ascii="Verdana" w:hAnsi="Verdana"/>
                <w:b/>
              </w:rPr>
              <w:t>Paper Claims</w:t>
            </w:r>
            <w:r w:rsidR="003D2B3C" w:rsidRPr="003A027D">
              <w:rPr>
                <w:rFonts w:ascii="Verdana" w:hAnsi="Verdana"/>
                <w:b/>
              </w:rPr>
              <w:t>.</w:t>
            </w:r>
            <w:r w:rsidR="003D2B3C" w:rsidRPr="003A027D">
              <w:rPr>
                <w:rFonts w:ascii="Verdana" w:hAnsi="Verdana"/>
              </w:rPr>
              <w:t xml:space="preserve"> </w:t>
            </w:r>
            <w:r w:rsidRPr="003A027D">
              <w:rPr>
                <w:rFonts w:ascii="Verdana" w:hAnsi="Verdana"/>
              </w:rPr>
              <w:t xml:space="preserve">The restrictions are designed to migrate maintenance medications to Mail Order Pharmacy, which presents the most </w:t>
            </w:r>
            <w:r w:rsidR="00C50A42" w:rsidRPr="003A027D">
              <w:rPr>
                <w:rFonts w:ascii="Verdana" w:hAnsi="Verdana"/>
              </w:rPr>
              <w:t>cost-effective</w:t>
            </w:r>
            <w:r w:rsidRPr="003A027D">
              <w:rPr>
                <w:rFonts w:ascii="Verdana" w:hAnsi="Verdana"/>
              </w:rPr>
              <w:t xml:space="preserve"> delivery system for our clients, while allowing members the opportunity to address their initial prescription quickly through POS/Retail</w:t>
            </w:r>
            <w:r w:rsidR="003D2B3C" w:rsidRPr="003A027D">
              <w:rPr>
                <w:rFonts w:ascii="Verdana" w:hAnsi="Verdana"/>
              </w:rPr>
              <w:t xml:space="preserve">. </w:t>
            </w:r>
            <w:r w:rsidRPr="003A027D">
              <w:rPr>
                <w:rFonts w:ascii="Verdana" w:hAnsi="Verdana"/>
              </w:rPr>
              <w:t>These limitations can apply to all medications, a class of medications, or a specific medication</w:t>
            </w:r>
            <w:r w:rsidR="003D2B3C" w:rsidRPr="003A027D">
              <w:rPr>
                <w:rFonts w:ascii="Verdana" w:hAnsi="Verdana"/>
              </w:rPr>
              <w:t xml:space="preserve">. </w:t>
            </w:r>
            <w:r w:rsidRPr="003A027D">
              <w:rPr>
                <w:rFonts w:ascii="Verdana" w:hAnsi="Verdana"/>
              </w:rPr>
              <w:t>See Plan Summary in PeopleSafe.</w:t>
            </w:r>
          </w:p>
        </w:tc>
      </w:tr>
      <w:tr w:rsidR="003D2B3C" w:rsidRPr="004E00B6" w14:paraId="7D7024C8" w14:textId="77777777" w:rsidTr="003D2B3C">
        <w:trPr>
          <w:trHeight w:val="85"/>
        </w:trPr>
        <w:tc>
          <w:tcPr>
            <w:tcW w:w="1055" w:type="pct"/>
          </w:tcPr>
          <w:p w14:paraId="499941A5" w14:textId="77777777" w:rsidR="00157785" w:rsidRPr="002C36C7" w:rsidRDefault="00157785" w:rsidP="00C238A7">
            <w:pPr>
              <w:spacing w:before="120" w:after="120"/>
              <w:rPr>
                <w:rFonts w:ascii="Verdana" w:hAnsi="Verdana"/>
                <w:bCs/>
                <w:color w:val="000000"/>
              </w:rPr>
            </w:pPr>
            <w:r w:rsidRPr="002C36C7">
              <w:rPr>
                <w:rFonts w:ascii="Verdana" w:hAnsi="Verdana"/>
                <w:bCs/>
                <w:color w:val="000000"/>
              </w:rPr>
              <w:t>Refunds</w:t>
            </w:r>
          </w:p>
        </w:tc>
        <w:tc>
          <w:tcPr>
            <w:tcW w:w="3945" w:type="pct"/>
          </w:tcPr>
          <w:p w14:paraId="7A4D2ACE" w14:textId="39245A24" w:rsidR="00157785" w:rsidRPr="004B198D" w:rsidRDefault="00157785" w:rsidP="00C238A7">
            <w:pPr>
              <w:spacing w:before="120" w:after="120"/>
              <w:rPr>
                <w:rFonts w:ascii="Verdana" w:hAnsi="Verdana"/>
                <w:color w:val="000000"/>
              </w:rPr>
            </w:pPr>
            <w:r w:rsidRPr="004B198D">
              <w:rPr>
                <w:rFonts w:ascii="Verdana" w:hAnsi="Verdana"/>
                <w:color w:val="000000"/>
              </w:rPr>
              <w:t>Refer to Electronic check refund or Manual refund or CC refund</w:t>
            </w:r>
            <w:r>
              <w:rPr>
                <w:rFonts w:ascii="Verdana" w:hAnsi="Verdana"/>
                <w:color w:val="000000"/>
              </w:rPr>
              <w:t>.</w:t>
            </w:r>
          </w:p>
        </w:tc>
      </w:tr>
      <w:tr w:rsidR="003D2B3C" w:rsidRPr="004E00B6" w14:paraId="03201C29" w14:textId="77777777" w:rsidTr="003D2B3C">
        <w:trPr>
          <w:trHeight w:val="85"/>
        </w:trPr>
        <w:tc>
          <w:tcPr>
            <w:tcW w:w="1055" w:type="pct"/>
          </w:tcPr>
          <w:p w14:paraId="7D7C6E33" w14:textId="77777777" w:rsidR="00157785" w:rsidRPr="002C36C7" w:rsidRDefault="00157785" w:rsidP="00C238A7">
            <w:pPr>
              <w:spacing w:before="120" w:after="120"/>
              <w:rPr>
                <w:rFonts w:ascii="Verdana" w:hAnsi="Verdana"/>
                <w:bCs/>
              </w:rPr>
            </w:pPr>
            <w:r w:rsidRPr="002C36C7">
              <w:rPr>
                <w:rFonts w:ascii="Verdana" w:hAnsi="Verdana"/>
                <w:bCs/>
              </w:rPr>
              <w:t>Refused</w:t>
            </w:r>
          </w:p>
        </w:tc>
        <w:tc>
          <w:tcPr>
            <w:tcW w:w="3945" w:type="pct"/>
          </w:tcPr>
          <w:p w14:paraId="79671867" w14:textId="42A2E41B" w:rsidR="00157785" w:rsidRPr="004E00B6" w:rsidRDefault="00157785" w:rsidP="00C238A7">
            <w:pPr>
              <w:spacing w:before="120" w:after="120"/>
              <w:rPr>
                <w:rFonts w:ascii="Verdana" w:hAnsi="Verdana"/>
              </w:rPr>
            </w:pPr>
            <w:r w:rsidRPr="004E00B6">
              <w:rPr>
                <w:rFonts w:ascii="Verdana" w:hAnsi="Verdana"/>
              </w:rPr>
              <w:t>To decline to do, accept, give, or allow.</w:t>
            </w:r>
          </w:p>
        </w:tc>
      </w:tr>
      <w:tr w:rsidR="003D2B3C" w:rsidRPr="004E00B6" w14:paraId="52A17266" w14:textId="77777777" w:rsidTr="003D2B3C">
        <w:trPr>
          <w:trHeight w:val="85"/>
        </w:trPr>
        <w:tc>
          <w:tcPr>
            <w:tcW w:w="1055" w:type="pct"/>
          </w:tcPr>
          <w:p w14:paraId="49E58230" w14:textId="77777777" w:rsidR="00157785" w:rsidRPr="002C36C7" w:rsidRDefault="00157785" w:rsidP="00C238A7">
            <w:pPr>
              <w:spacing w:before="120" w:after="120"/>
              <w:rPr>
                <w:bCs/>
                <w:noProof/>
              </w:rPr>
            </w:pPr>
            <w:r w:rsidRPr="002C36C7">
              <w:rPr>
                <w:bCs/>
                <w:noProof/>
              </w:rPr>
              <w:t xml:space="preserve"> </w:t>
            </w:r>
          </w:p>
          <w:p w14:paraId="04C03577" w14:textId="77777777" w:rsidR="00157785" w:rsidRPr="002C36C7" w:rsidRDefault="00157785" w:rsidP="00C238A7">
            <w:pPr>
              <w:spacing w:before="120" w:after="120"/>
              <w:rPr>
                <w:rFonts w:ascii="Verdana" w:hAnsi="Verdana"/>
                <w:bCs/>
              </w:rPr>
            </w:pPr>
            <w:r w:rsidRPr="002C36C7">
              <w:rPr>
                <w:rFonts w:ascii="Verdana" w:hAnsi="Verdana"/>
                <w:bCs/>
              </w:rPr>
              <w:t>Region</w:t>
            </w:r>
          </w:p>
        </w:tc>
        <w:tc>
          <w:tcPr>
            <w:tcW w:w="3945" w:type="pct"/>
          </w:tcPr>
          <w:p w14:paraId="2BFB2519" w14:textId="514AF5AB" w:rsidR="00157785" w:rsidRPr="003D2B3C" w:rsidRDefault="00157785" w:rsidP="003D2B3C">
            <w:pPr>
              <w:numPr>
                <w:ilvl w:val="0"/>
                <w:numId w:val="96"/>
              </w:numPr>
              <w:spacing w:before="120" w:after="120"/>
              <w:ind w:left="432"/>
              <w:rPr>
                <w:rFonts w:ascii="Verdana" w:hAnsi="Verdana"/>
              </w:rPr>
            </w:pPr>
            <w:r w:rsidRPr="000F184C">
              <w:rPr>
                <w:rFonts w:ascii="Verdana" w:hAnsi="Verdana"/>
              </w:rPr>
              <w:t>CMS approved geographic area from which the plan sponsor is permitted to accept enrollment requests</w:t>
            </w:r>
            <w:r w:rsidR="003D2B3C" w:rsidRPr="000F184C">
              <w:rPr>
                <w:rFonts w:ascii="Verdana" w:hAnsi="Verdana"/>
              </w:rPr>
              <w:t xml:space="preserve">. </w:t>
            </w:r>
          </w:p>
          <w:p w14:paraId="5CCAFA56" w14:textId="77777777" w:rsidR="00157785" w:rsidRPr="000F184C" w:rsidRDefault="00157785" w:rsidP="003D2B3C">
            <w:pPr>
              <w:numPr>
                <w:ilvl w:val="0"/>
                <w:numId w:val="94"/>
              </w:numPr>
              <w:spacing w:before="120" w:after="120"/>
              <w:ind w:left="432"/>
              <w:rPr>
                <w:rFonts w:ascii="Verdana" w:hAnsi="Verdana"/>
              </w:rPr>
            </w:pPr>
            <w:r w:rsidRPr="000F184C">
              <w:rPr>
                <w:rFonts w:ascii="Verdana" w:hAnsi="Verdana"/>
              </w:rPr>
              <w:t>SSIC is available in all 34 regions Blue MedicareRx (NEJE) are restricted to the four states: </w:t>
            </w:r>
          </w:p>
          <w:p w14:paraId="71F28F4E" w14:textId="77777777" w:rsidR="00157785" w:rsidRPr="000F184C" w:rsidRDefault="00157785" w:rsidP="003D2B3C">
            <w:pPr>
              <w:numPr>
                <w:ilvl w:val="2"/>
                <w:numId w:val="145"/>
              </w:numPr>
              <w:spacing w:before="120" w:after="120"/>
              <w:ind w:left="792"/>
              <w:rPr>
                <w:rFonts w:ascii="Verdana" w:hAnsi="Verdana"/>
              </w:rPr>
            </w:pPr>
            <w:r w:rsidRPr="000F184C">
              <w:rPr>
                <w:rFonts w:ascii="Verdana" w:hAnsi="Verdana"/>
              </w:rPr>
              <w:t>Connecticut</w:t>
            </w:r>
          </w:p>
          <w:p w14:paraId="017089EB" w14:textId="77777777" w:rsidR="00157785" w:rsidRPr="000F184C" w:rsidRDefault="00157785" w:rsidP="003D2B3C">
            <w:pPr>
              <w:numPr>
                <w:ilvl w:val="2"/>
                <w:numId w:val="145"/>
              </w:numPr>
              <w:spacing w:before="120" w:after="120"/>
              <w:ind w:left="792"/>
              <w:rPr>
                <w:rFonts w:ascii="Verdana" w:hAnsi="Verdana"/>
              </w:rPr>
            </w:pPr>
            <w:r w:rsidRPr="000F184C">
              <w:rPr>
                <w:rFonts w:ascii="Verdana" w:hAnsi="Verdana"/>
              </w:rPr>
              <w:t>Massachusetts</w:t>
            </w:r>
          </w:p>
          <w:p w14:paraId="5567A31C" w14:textId="77777777" w:rsidR="00157785" w:rsidRPr="000F184C" w:rsidRDefault="00157785" w:rsidP="003D2B3C">
            <w:pPr>
              <w:numPr>
                <w:ilvl w:val="2"/>
                <w:numId w:val="145"/>
              </w:numPr>
              <w:spacing w:before="120" w:after="120"/>
              <w:ind w:left="792"/>
              <w:rPr>
                <w:rFonts w:ascii="Verdana" w:hAnsi="Verdana"/>
              </w:rPr>
            </w:pPr>
            <w:r w:rsidRPr="000F184C">
              <w:rPr>
                <w:rFonts w:ascii="Verdana" w:hAnsi="Verdana"/>
              </w:rPr>
              <w:t>Rhode Island</w:t>
            </w:r>
          </w:p>
          <w:p w14:paraId="03E93F7F" w14:textId="77777777" w:rsidR="00157785" w:rsidRPr="000F184C" w:rsidRDefault="00157785" w:rsidP="003D2B3C">
            <w:pPr>
              <w:numPr>
                <w:ilvl w:val="2"/>
                <w:numId w:val="145"/>
              </w:numPr>
              <w:spacing w:before="120" w:after="120"/>
              <w:ind w:left="792"/>
              <w:rPr>
                <w:rFonts w:ascii="Verdana" w:hAnsi="Verdana"/>
              </w:rPr>
            </w:pPr>
            <w:r w:rsidRPr="000F184C">
              <w:rPr>
                <w:rFonts w:ascii="Verdana" w:hAnsi="Verdana"/>
              </w:rPr>
              <w:t>Vermont</w:t>
            </w:r>
          </w:p>
          <w:p w14:paraId="6F7ABC94" w14:textId="43BF6F32" w:rsidR="00157785" w:rsidRPr="003D2B3C" w:rsidRDefault="00157785" w:rsidP="003D2B3C">
            <w:pPr>
              <w:numPr>
                <w:ilvl w:val="0"/>
                <w:numId w:val="94"/>
              </w:numPr>
              <w:spacing w:before="120" w:after="120"/>
              <w:ind w:left="432"/>
              <w:rPr>
                <w:rFonts w:ascii="Verdana" w:hAnsi="Verdana"/>
              </w:rPr>
            </w:pPr>
            <w:r w:rsidRPr="000F184C">
              <w:rPr>
                <w:rFonts w:ascii="Verdana" w:hAnsi="Verdana"/>
              </w:rPr>
              <w:t>EGWP can be anywhere within the United States and its territories.</w:t>
            </w:r>
          </w:p>
        </w:tc>
      </w:tr>
      <w:tr w:rsidR="003D2B3C" w:rsidRPr="004E00B6" w14:paraId="31B765FA" w14:textId="77777777" w:rsidTr="003D2B3C">
        <w:tc>
          <w:tcPr>
            <w:tcW w:w="1055" w:type="pct"/>
          </w:tcPr>
          <w:p w14:paraId="0C2F6DA0" w14:textId="418FDE3B" w:rsidR="003D2B3C" w:rsidRPr="002C36C7" w:rsidRDefault="003D2B3C" w:rsidP="00C238A7">
            <w:pPr>
              <w:spacing w:before="120" w:after="120"/>
              <w:rPr>
                <w:rFonts w:ascii="Verdana" w:hAnsi="Verdana"/>
                <w:bCs/>
              </w:rPr>
            </w:pPr>
            <w:r>
              <w:rPr>
                <w:rFonts w:ascii="Verdana" w:hAnsi="Verdana"/>
                <w:bCs/>
              </w:rPr>
              <w:t>Reimbursement</w:t>
            </w:r>
          </w:p>
        </w:tc>
        <w:tc>
          <w:tcPr>
            <w:tcW w:w="3945" w:type="pct"/>
          </w:tcPr>
          <w:p w14:paraId="128D3BBD" w14:textId="20699422" w:rsidR="003D2B3C" w:rsidRDefault="003D2B3C" w:rsidP="00C238A7">
            <w:pPr>
              <w:spacing w:before="120" w:after="120"/>
              <w:rPr>
                <w:rFonts w:ascii="Verdana" w:hAnsi="Verdana"/>
              </w:rPr>
            </w:pPr>
            <w:r>
              <w:rPr>
                <w:rFonts w:ascii="Verdana" w:hAnsi="Verdana"/>
              </w:rPr>
              <w:t>Amount paid back for money already spent OR amount refunded for costs incurred or expenses paid.</w:t>
            </w:r>
          </w:p>
        </w:tc>
      </w:tr>
      <w:tr w:rsidR="003D2B3C" w:rsidRPr="004E00B6" w14:paraId="7D73ECB7" w14:textId="77777777" w:rsidTr="003D2B3C">
        <w:tc>
          <w:tcPr>
            <w:tcW w:w="1055" w:type="pct"/>
          </w:tcPr>
          <w:p w14:paraId="6E87F71D" w14:textId="77777777" w:rsidR="00157785" w:rsidRPr="002C36C7" w:rsidRDefault="00157785" w:rsidP="00C238A7">
            <w:pPr>
              <w:spacing w:before="120" w:after="120"/>
              <w:rPr>
                <w:rFonts w:ascii="Verdana" w:hAnsi="Verdana"/>
                <w:bCs/>
              </w:rPr>
            </w:pPr>
            <w:r w:rsidRPr="002C36C7">
              <w:rPr>
                <w:rFonts w:ascii="Verdana" w:hAnsi="Verdana"/>
                <w:bCs/>
              </w:rPr>
              <w:t>Reinstatement</w:t>
            </w:r>
          </w:p>
        </w:tc>
        <w:tc>
          <w:tcPr>
            <w:tcW w:w="3945" w:type="pct"/>
          </w:tcPr>
          <w:p w14:paraId="71F92100" w14:textId="2219B558" w:rsidR="00157785" w:rsidRPr="004E00B6" w:rsidRDefault="00157785" w:rsidP="00C238A7">
            <w:pPr>
              <w:spacing w:before="120" w:after="120"/>
              <w:rPr>
                <w:rFonts w:ascii="Verdana" w:hAnsi="Verdana"/>
              </w:rPr>
            </w:pPr>
            <w:r>
              <w:rPr>
                <w:rFonts w:ascii="Verdana" w:hAnsi="Verdana"/>
              </w:rPr>
              <w:t>R</w:t>
            </w:r>
            <w:r w:rsidRPr="006B3934">
              <w:rPr>
                <w:rFonts w:ascii="Verdana" w:hAnsi="Verdana"/>
              </w:rPr>
              <w:t>eactivate the coverage of an insured plan member or plan members</w:t>
            </w:r>
            <w:r>
              <w:rPr>
                <w:rFonts w:ascii="Verdana" w:hAnsi="Verdana"/>
              </w:rPr>
              <w:t>.</w:t>
            </w:r>
          </w:p>
        </w:tc>
      </w:tr>
      <w:tr w:rsidR="003D2B3C" w:rsidRPr="004E00B6" w14:paraId="4F13364D" w14:textId="77777777" w:rsidTr="003D2B3C">
        <w:tc>
          <w:tcPr>
            <w:tcW w:w="1055" w:type="pct"/>
          </w:tcPr>
          <w:p w14:paraId="21219EB4" w14:textId="77777777" w:rsidR="00157785" w:rsidRPr="002C36C7" w:rsidRDefault="00157785" w:rsidP="00C238A7">
            <w:pPr>
              <w:spacing w:before="120" w:after="120"/>
              <w:rPr>
                <w:rFonts w:ascii="Verdana" w:hAnsi="Verdana"/>
                <w:bCs/>
              </w:rPr>
            </w:pPr>
            <w:r w:rsidRPr="002C36C7">
              <w:rPr>
                <w:rFonts w:ascii="Verdana" w:hAnsi="Verdana"/>
                <w:bCs/>
              </w:rPr>
              <w:t>Reject Codes</w:t>
            </w:r>
          </w:p>
        </w:tc>
        <w:tc>
          <w:tcPr>
            <w:tcW w:w="3945" w:type="pct"/>
          </w:tcPr>
          <w:p w14:paraId="16BF9711" w14:textId="4F4EC530" w:rsidR="00157785" w:rsidRPr="004E00B6" w:rsidRDefault="00157785" w:rsidP="00C238A7">
            <w:pPr>
              <w:spacing w:before="120" w:after="120"/>
              <w:rPr>
                <w:rFonts w:ascii="Verdana" w:hAnsi="Verdana"/>
              </w:rPr>
            </w:pPr>
            <w:r w:rsidRPr="006B3934">
              <w:rPr>
                <w:rFonts w:ascii="Verdana" w:hAnsi="Verdana"/>
              </w:rPr>
              <w:t>Standardized rejected claim types established through NCPDP and generally utilized by all Pharmacy and Medical claim processors</w:t>
            </w:r>
            <w:r>
              <w:rPr>
                <w:rFonts w:ascii="Verdana" w:hAnsi="Verdana"/>
              </w:rPr>
              <w:t>.</w:t>
            </w:r>
          </w:p>
        </w:tc>
      </w:tr>
      <w:tr w:rsidR="003D2B3C" w:rsidRPr="004E00B6" w14:paraId="7986B615" w14:textId="77777777" w:rsidTr="003D2B3C">
        <w:tc>
          <w:tcPr>
            <w:tcW w:w="1055" w:type="pct"/>
          </w:tcPr>
          <w:p w14:paraId="1F9966A7" w14:textId="77777777" w:rsidR="00157785" w:rsidRPr="002C36C7" w:rsidRDefault="00157785" w:rsidP="00C238A7">
            <w:pPr>
              <w:spacing w:before="120" w:after="120"/>
              <w:rPr>
                <w:rFonts w:ascii="Verdana" w:hAnsi="Verdana"/>
                <w:bCs/>
              </w:rPr>
            </w:pPr>
            <w:r w:rsidRPr="002C36C7">
              <w:rPr>
                <w:rFonts w:ascii="Verdana" w:hAnsi="Verdana"/>
                <w:bCs/>
              </w:rPr>
              <w:t>Rejection</w:t>
            </w:r>
          </w:p>
        </w:tc>
        <w:tc>
          <w:tcPr>
            <w:tcW w:w="3945" w:type="pct"/>
          </w:tcPr>
          <w:p w14:paraId="3CDCB133" w14:textId="533C969A" w:rsidR="00157785" w:rsidRPr="004E00B6" w:rsidRDefault="00157785" w:rsidP="00C238A7">
            <w:pPr>
              <w:spacing w:before="120" w:after="120"/>
              <w:rPr>
                <w:rFonts w:ascii="Verdana" w:hAnsi="Verdana"/>
              </w:rPr>
            </w:pPr>
            <w:r>
              <w:rPr>
                <w:rFonts w:ascii="Verdana" w:hAnsi="Verdana"/>
              </w:rPr>
              <w:t>P</w:t>
            </w:r>
            <w:r w:rsidRPr="006B3934">
              <w:rPr>
                <w:rFonts w:ascii="Verdana" w:hAnsi="Verdana"/>
              </w:rPr>
              <w:t>ayer denies payment for a submitted claim</w:t>
            </w:r>
            <w:r w:rsidR="003D2B3C" w:rsidRPr="006B3934">
              <w:rPr>
                <w:rFonts w:ascii="Verdana" w:hAnsi="Verdana"/>
              </w:rPr>
              <w:t xml:space="preserve">. </w:t>
            </w:r>
            <w:r w:rsidRPr="006B3934">
              <w:rPr>
                <w:rFonts w:ascii="Verdana" w:hAnsi="Verdana"/>
              </w:rPr>
              <w:t xml:space="preserve">It is possible that </w:t>
            </w:r>
            <w:r w:rsidR="007062AB" w:rsidRPr="006B3934">
              <w:rPr>
                <w:rFonts w:ascii="Verdana" w:hAnsi="Verdana"/>
              </w:rPr>
              <w:t>the</w:t>
            </w:r>
            <w:r w:rsidRPr="006B3934">
              <w:rPr>
                <w:rFonts w:ascii="Verdana" w:hAnsi="Verdana"/>
              </w:rPr>
              <w:t xml:space="preserve"> claim was incorrectly submitted, or was incomplete, and if that were the case the claim could be resubmitted</w:t>
            </w:r>
            <w:r>
              <w:rPr>
                <w:rFonts w:ascii="Verdana" w:hAnsi="Verdana"/>
              </w:rPr>
              <w:t>.</w:t>
            </w:r>
          </w:p>
        </w:tc>
      </w:tr>
      <w:tr w:rsidR="003D2B3C" w:rsidRPr="004E00B6" w14:paraId="298F69BF" w14:textId="77777777" w:rsidTr="003D2B3C">
        <w:tc>
          <w:tcPr>
            <w:tcW w:w="1055" w:type="pct"/>
          </w:tcPr>
          <w:p w14:paraId="7FD326E0" w14:textId="77777777" w:rsidR="00157785" w:rsidRPr="002C36C7" w:rsidRDefault="00157785" w:rsidP="00C238A7">
            <w:pPr>
              <w:spacing w:before="120" w:after="120"/>
              <w:rPr>
                <w:rFonts w:ascii="Verdana" w:hAnsi="Verdana"/>
                <w:bCs/>
              </w:rPr>
            </w:pPr>
            <w:r w:rsidRPr="002C36C7">
              <w:rPr>
                <w:rFonts w:ascii="Verdana" w:hAnsi="Verdana"/>
                <w:bCs/>
              </w:rPr>
              <w:t>Reject Resolution</w:t>
            </w:r>
          </w:p>
        </w:tc>
        <w:tc>
          <w:tcPr>
            <w:tcW w:w="3945" w:type="pct"/>
          </w:tcPr>
          <w:p w14:paraId="00110F95" w14:textId="4B821205" w:rsidR="00157785" w:rsidRPr="004E00B6" w:rsidRDefault="00157785" w:rsidP="00C238A7">
            <w:pPr>
              <w:spacing w:before="120" w:after="120"/>
              <w:rPr>
                <w:rFonts w:ascii="Verdana" w:hAnsi="Verdana"/>
              </w:rPr>
            </w:pPr>
            <w:r w:rsidRPr="006B3934">
              <w:rPr>
                <w:rFonts w:ascii="Verdana" w:hAnsi="Verdana"/>
              </w:rPr>
              <w:t xml:space="preserve">Claims that reject are reviewed by Help Desk CCR’s or other </w:t>
            </w:r>
            <w:r>
              <w:rPr>
                <w:rFonts w:ascii="Verdana" w:hAnsi="Verdana"/>
              </w:rPr>
              <w:t>of our</w:t>
            </w:r>
            <w:r w:rsidRPr="006B3934">
              <w:rPr>
                <w:rFonts w:ascii="Verdana" w:hAnsi="Verdana"/>
              </w:rPr>
              <w:t xml:space="preserve"> employees for possible real-time resolution at point of service</w:t>
            </w:r>
            <w:r w:rsidR="003D2B3C" w:rsidRPr="006B3934">
              <w:rPr>
                <w:rFonts w:ascii="Verdana" w:hAnsi="Verdana"/>
              </w:rPr>
              <w:t xml:space="preserve">. </w:t>
            </w:r>
            <w:r w:rsidRPr="006B3934">
              <w:rPr>
                <w:rFonts w:ascii="Verdana" w:hAnsi="Verdana"/>
              </w:rPr>
              <w:t>May be resolved retrospectively if questions later arise by Claims Processors.</w:t>
            </w:r>
          </w:p>
        </w:tc>
      </w:tr>
      <w:tr w:rsidR="003D2B3C" w:rsidRPr="004E00B6" w14:paraId="04638223" w14:textId="77777777" w:rsidTr="003D2B3C">
        <w:trPr>
          <w:trHeight w:val="458"/>
        </w:trPr>
        <w:tc>
          <w:tcPr>
            <w:tcW w:w="1055" w:type="pct"/>
          </w:tcPr>
          <w:p w14:paraId="79C23BCF" w14:textId="77777777" w:rsidR="00157785" w:rsidRPr="002C36C7" w:rsidRDefault="00157785" w:rsidP="00C238A7">
            <w:pPr>
              <w:spacing w:before="120" w:after="120"/>
              <w:rPr>
                <w:rFonts w:ascii="Verdana" w:hAnsi="Verdana"/>
                <w:bCs/>
              </w:rPr>
            </w:pPr>
            <w:r w:rsidRPr="002C36C7">
              <w:rPr>
                <w:rFonts w:ascii="Verdana" w:hAnsi="Verdana"/>
                <w:bCs/>
              </w:rPr>
              <w:t>Retroactive</w:t>
            </w:r>
          </w:p>
        </w:tc>
        <w:tc>
          <w:tcPr>
            <w:tcW w:w="3945" w:type="pct"/>
          </w:tcPr>
          <w:p w14:paraId="0D0AE357" w14:textId="57FA20A8" w:rsidR="003D2B3C" w:rsidRDefault="00157785" w:rsidP="00C238A7">
            <w:pPr>
              <w:spacing w:before="120" w:after="120"/>
              <w:rPr>
                <w:rFonts w:ascii="Verdana" w:hAnsi="Verdana"/>
              </w:rPr>
            </w:pPr>
            <w:r w:rsidRPr="00DE713C">
              <w:rPr>
                <w:rFonts w:ascii="Verdana" w:hAnsi="Verdana"/>
              </w:rPr>
              <w:t>Transactions with effective dates that are prior to the current processing month (CPM)</w:t>
            </w:r>
            <w:r w:rsidR="003D2B3C" w:rsidRPr="00DE713C">
              <w:rPr>
                <w:rFonts w:ascii="Verdana" w:hAnsi="Verdana"/>
              </w:rPr>
              <w:t xml:space="preserve">. </w:t>
            </w:r>
            <w:r w:rsidRPr="00DE713C">
              <w:rPr>
                <w:rFonts w:ascii="Verdana" w:hAnsi="Verdana"/>
              </w:rPr>
              <w:t xml:space="preserve">CMS classifies retroactive actions into three categories: </w:t>
            </w:r>
          </w:p>
          <w:p w14:paraId="7AFBAF4F" w14:textId="361FE012" w:rsidR="003D2B3C" w:rsidRPr="003D2B3C" w:rsidRDefault="00157785" w:rsidP="003D2B3C">
            <w:pPr>
              <w:pStyle w:val="ListParagraph"/>
              <w:numPr>
                <w:ilvl w:val="0"/>
                <w:numId w:val="146"/>
              </w:numPr>
              <w:spacing w:before="120" w:after="120"/>
              <w:ind w:left="432"/>
              <w:contextualSpacing w:val="0"/>
              <w:rPr>
                <w:rFonts w:ascii="Verdana" w:hAnsi="Verdana"/>
                <w:sz w:val="24"/>
                <w:szCs w:val="24"/>
              </w:rPr>
            </w:pPr>
            <w:r w:rsidRPr="003D2B3C">
              <w:rPr>
                <w:rFonts w:ascii="Verdana" w:hAnsi="Verdana"/>
                <w:b/>
                <w:bCs/>
                <w:sz w:val="24"/>
                <w:szCs w:val="24"/>
              </w:rPr>
              <w:t>Categories 1 &amp; 2</w:t>
            </w:r>
            <w:r w:rsidRPr="003D2B3C">
              <w:rPr>
                <w:rFonts w:ascii="Verdana" w:hAnsi="Verdana"/>
                <w:sz w:val="24"/>
                <w:szCs w:val="24"/>
              </w:rPr>
              <w:t xml:space="preserve"> represent normal business processes that organizations may address through existing channels. </w:t>
            </w:r>
          </w:p>
          <w:p w14:paraId="75509DF3" w14:textId="3976A5C5" w:rsidR="003D2B3C" w:rsidRPr="003D2B3C" w:rsidRDefault="00157785" w:rsidP="003D2B3C">
            <w:pPr>
              <w:pStyle w:val="ListParagraph"/>
              <w:numPr>
                <w:ilvl w:val="0"/>
                <w:numId w:val="146"/>
              </w:numPr>
              <w:spacing w:before="120" w:after="120"/>
              <w:ind w:left="432"/>
              <w:contextualSpacing w:val="0"/>
              <w:rPr>
                <w:rFonts w:ascii="Verdana" w:hAnsi="Verdana"/>
                <w:sz w:val="24"/>
                <w:szCs w:val="24"/>
              </w:rPr>
            </w:pPr>
            <w:r w:rsidRPr="003D2B3C">
              <w:rPr>
                <w:rFonts w:ascii="Verdana" w:hAnsi="Verdana"/>
                <w:b/>
                <w:bCs/>
                <w:sz w:val="24"/>
                <w:szCs w:val="24"/>
              </w:rPr>
              <w:t>Category 3</w:t>
            </w:r>
            <w:r w:rsidRPr="003D2B3C">
              <w:rPr>
                <w:rFonts w:ascii="Verdana" w:hAnsi="Verdana"/>
                <w:sz w:val="24"/>
                <w:szCs w:val="24"/>
              </w:rPr>
              <w:t xml:space="preserve"> retroactive action</w:t>
            </w:r>
            <w:r w:rsidR="003D2B3C" w:rsidRPr="003D2B3C">
              <w:rPr>
                <w:rFonts w:ascii="Verdana" w:hAnsi="Verdana"/>
                <w:sz w:val="24"/>
                <w:szCs w:val="24"/>
              </w:rPr>
              <w:t>,</w:t>
            </w:r>
            <w:r w:rsidRPr="003D2B3C">
              <w:rPr>
                <w:rFonts w:ascii="Verdana" w:hAnsi="Verdana"/>
                <w:sz w:val="24"/>
                <w:szCs w:val="24"/>
              </w:rPr>
              <w:t xml:space="preserve"> is</w:t>
            </w:r>
            <w:r w:rsidR="003D2B3C" w:rsidRPr="003D2B3C">
              <w:rPr>
                <w:rFonts w:ascii="Verdana" w:hAnsi="Verdana"/>
                <w:sz w:val="24"/>
                <w:szCs w:val="24"/>
              </w:rPr>
              <w:t xml:space="preserve"> however,</w:t>
            </w:r>
            <w:r w:rsidRPr="003D2B3C">
              <w:rPr>
                <w:rFonts w:ascii="Verdana" w:hAnsi="Verdana"/>
                <w:sz w:val="24"/>
                <w:szCs w:val="24"/>
              </w:rPr>
              <w:t xml:space="preserve"> considered an exception and requires the PDP sponsor involve their CMS Account Manager</w:t>
            </w:r>
            <w:r w:rsidR="003D2B3C" w:rsidRPr="003D2B3C">
              <w:rPr>
                <w:rFonts w:ascii="Verdana" w:hAnsi="Verdana"/>
                <w:sz w:val="24"/>
                <w:szCs w:val="24"/>
              </w:rPr>
              <w:t xml:space="preserve">. </w:t>
            </w:r>
            <w:r w:rsidRPr="003D2B3C">
              <w:rPr>
                <w:rFonts w:ascii="Verdana" w:hAnsi="Verdana"/>
                <w:sz w:val="24"/>
                <w:szCs w:val="24"/>
              </w:rPr>
              <w:t>A retroactive action should not be confused with a reinstatement</w:t>
            </w:r>
            <w:r w:rsidR="003D2B3C" w:rsidRPr="003D2B3C">
              <w:rPr>
                <w:rFonts w:ascii="Verdana" w:hAnsi="Verdana"/>
                <w:sz w:val="24"/>
                <w:szCs w:val="24"/>
              </w:rPr>
              <w:t xml:space="preserve">. </w:t>
            </w:r>
          </w:p>
          <w:p w14:paraId="2B7D639F" w14:textId="57766D6C" w:rsidR="00157785" w:rsidRPr="003D2B3C" w:rsidRDefault="00157785" w:rsidP="003D2B3C">
            <w:pPr>
              <w:spacing w:before="120" w:after="120"/>
              <w:rPr>
                <w:rFonts w:ascii="Verdana" w:hAnsi="Verdana"/>
              </w:rPr>
            </w:pPr>
            <w:r w:rsidRPr="003D2B3C">
              <w:rPr>
                <w:rFonts w:ascii="Verdana" w:hAnsi="Verdana"/>
              </w:rPr>
              <w:t xml:space="preserve">Unlike a reinstatement, which is a corrective action to “erase” an action, a retroactive enrollment (or disenrollment) is viewed as an action to enroll (or disenroll) a Beneficiary into (or out of) a plan for a new time period. </w:t>
            </w:r>
          </w:p>
        </w:tc>
      </w:tr>
      <w:tr w:rsidR="003D2B3C" w:rsidRPr="004E00B6" w14:paraId="39E92983" w14:textId="77777777" w:rsidTr="003D2B3C">
        <w:tc>
          <w:tcPr>
            <w:tcW w:w="1055" w:type="pct"/>
          </w:tcPr>
          <w:p w14:paraId="28C2BCBC" w14:textId="77777777" w:rsidR="00157785" w:rsidRPr="002C36C7" w:rsidRDefault="00157785" w:rsidP="00C238A7">
            <w:pPr>
              <w:spacing w:before="120" w:after="120"/>
              <w:rPr>
                <w:rFonts w:ascii="Verdana" w:hAnsi="Verdana"/>
                <w:bCs/>
              </w:rPr>
            </w:pPr>
            <w:r w:rsidRPr="002C36C7">
              <w:rPr>
                <w:rFonts w:ascii="Verdana" w:hAnsi="Verdana"/>
                <w:bCs/>
                <w:iCs/>
              </w:rPr>
              <w:t>Repackagers</w:t>
            </w:r>
          </w:p>
        </w:tc>
        <w:tc>
          <w:tcPr>
            <w:tcW w:w="3945" w:type="pct"/>
          </w:tcPr>
          <w:p w14:paraId="19219F4E" w14:textId="17C25C19" w:rsidR="00157785" w:rsidRPr="004E00B6" w:rsidRDefault="00157785" w:rsidP="00C238A7">
            <w:pPr>
              <w:spacing w:before="120" w:after="120"/>
              <w:rPr>
                <w:rFonts w:ascii="Verdana" w:hAnsi="Verdana"/>
              </w:rPr>
            </w:pPr>
            <w:r>
              <w:rPr>
                <w:rFonts w:ascii="Verdana" w:hAnsi="Verdana"/>
                <w:iCs/>
              </w:rPr>
              <w:t>C</w:t>
            </w:r>
            <w:r w:rsidRPr="006B3934">
              <w:rPr>
                <w:rFonts w:ascii="Verdana" w:hAnsi="Verdana"/>
                <w:iCs/>
              </w:rPr>
              <w:t>ompanies that provide, under the same NDC, one or more drug products manufactured by a different company</w:t>
            </w:r>
            <w:r>
              <w:rPr>
                <w:rFonts w:ascii="Verdana" w:hAnsi="Verdana"/>
                <w:iCs/>
              </w:rPr>
              <w:t>.</w:t>
            </w:r>
          </w:p>
        </w:tc>
      </w:tr>
      <w:tr w:rsidR="003D2B3C" w:rsidRPr="004E00B6" w14:paraId="106419B1" w14:textId="77777777" w:rsidTr="003D2B3C">
        <w:tc>
          <w:tcPr>
            <w:tcW w:w="1055" w:type="pct"/>
          </w:tcPr>
          <w:p w14:paraId="45EDB6C9" w14:textId="77777777" w:rsidR="00481677" w:rsidRPr="002C36C7" w:rsidRDefault="00481677" w:rsidP="00C238A7">
            <w:pPr>
              <w:spacing w:before="120" w:after="120"/>
              <w:rPr>
                <w:rFonts w:ascii="Verdana" w:hAnsi="Verdana"/>
                <w:bCs/>
                <w:color w:val="000000"/>
              </w:rPr>
            </w:pPr>
            <w:r w:rsidRPr="002C36C7">
              <w:rPr>
                <w:rFonts w:ascii="Verdana" w:hAnsi="Verdana"/>
                <w:bCs/>
                <w:color w:val="000000"/>
              </w:rPr>
              <w:t>Repatha</w:t>
            </w:r>
          </w:p>
          <w:p w14:paraId="4B8A2877" w14:textId="77777777" w:rsidR="00481677" w:rsidRPr="002C36C7" w:rsidRDefault="00481677" w:rsidP="00C238A7">
            <w:pPr>
              <w:spacing w:before="120" w:after="120"/>
              <w:rPr>
                <w:rFonts w:ascii="Verdana" w:hAnsi="Verdana"/>
                <w:bCs/>
              </w:rPr>
            </w:pPr>
          </w:p>
        </w:tc>
        <w:tc>
          <w:tcPr>
            <w:tcW w:w="3945" w:type="pct"/>
          </w:tcPr>
          <w:p w14:paraId="0E3F4935" w14:textId="77777777" w:rsidR="00481677" w:rsidRDefault="00481677" w:rsidP="00C238A7">
            <w:pPr>
              <w:spacing w:before="120" w:after="120"/>
              <w:rPr>
                <w:rFonts w:ascii="Verdana" w:hAnsi="Verdana"/>
                <w:color w:val="000000"/>
              </w:rPr>
            </w:pPr>
            <w:r>
              <w:rPr>
                <w:rFonts w:ascii="Verdana" w:hAnsi="Verdana"/>
                <w:color w:val="333333"/>
              </w:rPr>
              <w:t xml:space="preserve">Brand name for a </w:t>
            </w:r>
            <w:r>
              <w:rPr>
                <w:rFonts w:ascii="Verdana" w:hAnsi="Verdana"/>
                <w:color w:val="000000"/>
              </w:rPr>
              <w:t xml:space="preserve">PCSK9 </w:t>
            </w:r>
            <w:r w:rsidRPr="00204649">
              <w:rPr>
                <w:rFonts w:ascii="Verdana" w:hAnsi="Verdana"/>
                <w:color w:val="000000"/>
              </w:rPr>
              <w:t xml:space="preserve">medication used to help </w:t>
            </w:r>
            <w:r>
              <w:rPr>
                <w:rFonts w:ascii="Verdana" w:hAnsi="Verdana"/>
                <w:color w:val="000000"/>
              </w:rPr>
              <w:t>regulate/</w:t>
            </w:r>
            <w:r w:rsidRPr="00204649">
              <w:rPr>
                <w:rFonts w:ascii="Verdana" w:hAnsi="Verdana"/>
                <w:color w:val="000000"/>
              </w:rPr>
              <w:t>reduce cholesterol.</w:t>
            </w:r>
          </w:p>
          <w:p w14:paraId="2CE81FEA" w14:textId="77777777" w:rsidR="00481677" w:rsidRDefault="00481677" w:rsidP="00C238A7">
            <w:pPr>
              <w:spacing w:before="120" w:after="120"/>
              <w:rPr>
                <w:rFonts w:ascii="Verdana" w:hAnsi="Verdana"/>
                <w:color w:val="000000"/>
              </w:rPr>
            </w:pPr>
          </w:p>
          <w:p w14:paraId="5A693005" w14:textId="2B42FD7A" w:rsidR="00481677" w:rsidRPr="004E00B6" w:rsidRDefault="009E5748" w:rsidP="00C238A7">
            <w:pPr>
              <w:spacing w:before="120" w:after="120"/>
              <w:rPr>
                <w:rFonts w:ascii="Verdana" w:hAnsi="Verdana"/>
              </w:rPr>
            </w:pPr>
            <w:r>
              <w:rPr>
                <w:rFonts w:ascii="Verdana" w:hAnsi="Verdana"/>
                <w:noProof/>
                <w:color w:val="000000"/>
              </w:rPr>
              <w:drawing>
                <wp:inline distT="0" distB="0" distL="0" distR="0" wp14:anchorId="4C07397C" wp14:editId="091F34E7">
                  <wp:extent cx="238125" cy="20955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D2B3C">
              <w:rPr>
                <w:noProof/>
              </w:rPr>
              <w:t xml:space="preserve"> </w:t>
            </w:r>
            <w:r w:rsidR="00481677" w:rsidRPr="00E740EF">
              <w:rPr>
                <w:rFonts w:ascii="Verdana" w:hAnsi="Verdana"/>
                <w:noProof/>
              </w:rPr>
              <w:t>PCSK9 Drugs are distributed by CVS</w:t>
            </w:r>
            <w:r w:rsidR="00481677">
              <w:rPr>
                <w:rFonts w:ascii="Verdana" w:hAnsi="Verdana"/>
                <w:noProof/>
              </w:rPr>
              <w:t xml:space="preserve"> Retail and In Network pharmacies.  Mail Order and Specialty no longer fill these medications.</w:t>
            </w:r>
          </w:p>
        </w:tc>
      </w:tr>
      <w:tr w:rsidR="003D2B3C" w:rsidRPr="004E00B6" w14:paraId="7F61756A" w14:textId="77777777" w:rsidTr="003D2B3C">
        <w:tc>
          <w:tcPr>
            <w:tcW w:w="1055" w:type="pct"/>
          </w:tcPr>
          <w:p w14:paraId="23614C2D" w14:textId="77777777" w:rsidR="00157785" w:rsidRPr="002C36C7" w:rsidRDefault="00157785" w:rsidP="00C238A7">
            <w:pPr>
              <w:spacing w:before="120" w:after="120"/>
              <w:rPr>
                <w:rFonts w:ascii="Verdana" w:hAnsi="Verdana"/>
                <w:bCs/>
              </w:rPr>
            </w:pPr>
            <w:r w:rsidRPr="002C36C7">
              <w:rPr>
                <w:rFonts w:ascii="Verdana" w:hAnsi="Verdana"/>
                <w:bCs/>
              </w:rPr>
              <w:t>Restricted Recipient</w:t>
            </w:r>
          </w:p>
          <w:p w14:paraId="66B42E1E" w14:textId="77777777" w:rsidR="00157785" w:rsidRPr="002C36C7" w:rsidRDefault="00157785" w:rsidP="00C238A7">
            <w:pPr>
              <w:spacing w:before="120" w:after="120"/>
              <w:rPr>
                <w:rFonts w:ascii="Verdana" w:hAnsi="Verdana"/>
                <w:bCs/>
              </w:rPr>
            </w:pPr>
          </w:p>
        </w:tc>
        <w:tc>
          <w:tcPr>
            <w:tcW w:w="3945" w:type="pct"/>
          </w:tcPr>
          <w:p w14:paraId="295A1196" w14:textId="4402ED43" w:rsidR="00157785" w:rsidRPr="000F184C" w:rsidRDefault="00157785" w:rsidP="00C238A7">
            <w:pPr>
              <w:spacing w:before="120" w:after="120"/>
              <w:rPr>
                <w:rFonts w:ascii="Verdana" w:hAnsi="Verdana"/>
              </w:rPr>
            </w:pPr>
            <w:r w:rsidRPr="00023982">
              <w:rPr>
                <w:rFonts w:ascii="Verdana" w:hAnsi="Verdana"/>
                <w:color w:val="000000"/>
              </w:rPr>
              <w:t>Member who can only have medications prescribed by approved Physicians or filled by approved Pharmacies</w:t>
            </w:r>
            <w:r w:rsidR="003D2B3C">
              <w:rPr>
                <w:rFonts w:ascii="Verdana" w:hAnsi="Verdana"/>
                <w:color w:val="000000"/>
              </w:rPr>
              <w:t xml:space="preserve">. </w:t>
            </w:r>
          </w:p>
        </w:tc>
      </w:tr>
      <w:tr w:rsidR="003D2B3C" w:rsidRPr="004E00B6" w14:paraId="7D0D22C4" w14:textId="77777777" w:rsidTr="003D2B3C">
        <w:tc>
          <w:tcPr>
            <w:tcW w:w="1055" w:type="pct"/>
          </w:tcPr>
          <w:p w14:paraId="5BA140BB" w14:textId="77777777" w:rsidR="00157785" w:rsidRPr="002C36C7" w:rsidRDefault="00157785" w:rsidP="00C238A7">
            <w:pPr>
              <w:spacing w:before="120" w:after="120"/>
              <w:rPr>
                <w:rFonts w:ascii="Verdana" w:hAnsi="Verdana"/>
                <w:bCs/>
              </w:rPr>
            </w:pPr>
            <w:r w:rsidRPr="002C36C7">
              <w:rPr>
                <w:rFonts w:ascii="Verdana" w:hAnsi="Verdana"/>
                <w:bCs/>
              </w:rPr>
              <w:t>Retail Input code</w:t>
            </w:r>
          </w:p>
        </w:tc>
        <w:tc>
          <w:tcPr>
            <w:tcW w:w="3945" w:type="pct"/>
          </w:tcPr>
          <w:p w14:paraId="543D3B92" w14:textId="3C4D8AB1" w:rsidR="00157785" w:rsidRDefault="00157785" w:rsidP="00C238A7">
            <w:pPr>
              <w:spacing w:before="120" w:after="120"/>
              <w:rPr>
                <w:rFonts w:ascii="Verdana" w:hAnsi="Verdana"/>
              </w:rPr>
            </w:pPr>
            <w:r w:rsidRPr="003A027D">
              <w:rPr>
                <w:rFonts w:ascii="Verdana" w:hAnsi="Verdana"/>
              </w:rPr>
              <w:t xml:space="preserve">This is the code that a retail pharmacy uses to transmit a prescription claim to </w:t>
            </w:r>
            <w:r>
              <w:rPr>
                <w:rFonts w:ascii="Verdana" w:hAnsi="Verdana"/>
              </w:rPr>
              <w:t>us</w:t>
            </w:r>
            <w:r w:rsidRPr="003A027D">
              <w:rPr>
                <w:rFonts w:ascii="Verdana" w:hAnsi="Verdana"/>
              </w:rPr>
              <w:t xml:space="preserve"> on behalf of a prescription benefit member</w:t>
            </w:r>
            <w:r w:rsidR="003D2B3C" w:rsidRPr="003A027D">
              <w:rPr>
                <w:rFonts w:ascii="Verdana" w:hAnsi="Verdana"/>
              </w:rPr>
              <w:t xml:space="preserve">. </w:t>
            </w:r>
            <w:r w:rsidRPr="003A027D">
              <w:rPr>
                <w:rFonts w:ascii="Verdana" w:hAnsi="Verdana"/>
              </w:rPr>
              <w:t>This code is usually the same as the Client Code</w:t>
            </w:r>
            <w:r w:rsidR="003D2B3C" w:rsidRPr="003A027D">
              <w:rPr>
                <w:rFonts w:ascii="Verdana" w:hAnsi="Verdana"/>
              </w:rPr>
              <w:t xml:space="preserve">. </w:t>
            </w:r>
            <w:r w:rsidRPr="003A027D">
              <w:rPr>
                <w:rFonts w:ascii="Verdana" w:hAnsi="Verdana"/>
              </w:rPr>
              <w:t>This is also known as the Group Code.</w:t>
            </w:r>
          </w:p>
          <w:p w14:paraId="4C23309F" w14:textId="77777777" w:rsidR="00157785" w:rsidRPr="004E00B6" w:rsidRDefault="00157785" w:rsidP="00C238A7">
            <w:pPr>
              <w:spacing w:before="120" w:after="120"/>
              <w:rPr>
                <w:rFonts w:ascii="Verdana" w:hAnsi="Verdana"/>
              </w:rPr>
            </w:pPr>
          </w:p>
        </w:tc>
      </w:tr>
      <w:tr w:rsidR="003D2B3C" w:rsidRPr="004E00B6" w14:paraId="6EBDC5C5" w14:textId="77777777" w:rsidTr="003D2B3C">
        <w:tc>
          <w:tcPr>
            <w:tcW w:w="1055" w:type="pct"/>
          </w:tcPr>
          <w:p w14:paraId="04DC0753" w14:textId="77777777" w:rsidR="00157785" w:rsidRPr="002C36C7" w:rsidRDefault="00157785" w:rsidP="00C238A7">
            <w:pPr>
              <w:spacing w:before="120" w:after="120"/>
              <w:rPr>
                <w:rFonts w:ascii="Verdana" w:hAnsi="Verdana"/>
                <w:bCs/>
              </w:rPr>
            </w:pPr>
            <w:r w:rsidRPr="002C36C7">
              <w:rPr>
                <w:rFonts w:ascii="Verdana" w:hAnsi="Verdana"/>
                <w:bCs/>
              </w:rPr>
              <w:t>Retail Logic</w:t>
            </w:r>
          </w:p>
        </w:tc>
        <w:tc>
          <w:tcPr>
            <w:tcW w:w="3945" w:type="pct"/>
          </w:tcPr>
          <w:p w14:paraId="08119D8C" w14:textId="05CE7A80" w:rsidR="00157785" w:rsidRPr="003A027D" w:rsidRDefault="00157785" w:rsidP="00C238A7">
            <w:pPr>
              <w:spacing w:before="120" w:after="120"/>
              <w:rPr>
                <w:rFonts w:ascii="Verdana" w:hAnsi="Verdana"/>
              </w:rPr>
            </w:pPr>
            <w:r w:rsidRPr="003A027D">
              <w:rPr>
                <w:rFonts w:ascii="Verdana" w:hAnsi="Verdana"/>
              </w:rPr>
              <w:t>Retail Logic is the information needed to process claims through the adjudication system</w:t>
            </w:r>
            <w:r w:rsidR="003D2B3C" w:rsidRPr="003A027D">
              <w:rPr>
                <w:rFonts w:ascii="Verdana" w:hAnsi="Verdana"/>
              </w:rPr>
              <w:t xml:space="preserve">. </w:t>
            </w:r>
            <w:r w:rsidRPr="003A027D">
              <w:rPr>
                <w:rFonts w:ascii="Verdana" w:hAnsi="Verdana"/>
              </w:rPr>
              <w:t>The components include a combination of:</w:t>
            </w:r>
          </w:p>
          <w:p w14:paraId="26D5C5A6" w14:textId="5D3E3DF1" w:rsidR="00157785" w:rsidRPr="003A027D" w:rsidRDefault="00157785" w:rsidP="003D2B3C">
            <w:pPr>
              <w:numPr>
                <w:ilvl w:val="0"/>
                <w:numId w:val="58"/>
              </w:numPr>
              <w:spacing w:before="120" w:after="120"/>
              <w:ind w:left="360"/>
              <w:rPr>
                <w:rFonts w:ascii="Verdana" w:hAnsi="Verdana"/>
              </w:rPr>
            </w:pPr>
            <w:r w:rsidRPr="003A027D">
              <w:rPr>
                <w:rFonts w:ascii="Verdana" w:hAnsi="Verdana"/>
              </w:rPr>
              <w:t>RxB</w:t>
            </w:r>
            <w:r w:rsidR="003D2B3C">
              <w:rPr>
                <w:rFonts w:ascii="Verdana" w:hAnsi="Verdana"/>
              </w:rPr>
              <w:t>IN</w:t>
            </w:r>
            <w:r w:rsidRPr="003A027D">
              <w:rPr>
                <w:rFonts w:ascii="Verdana" w:hAnsi="Verdana"/>
              </w:rPr>
              <w:t xml:space="preserve"> Number</w:t>
            </w:r>
          </w:p>
          <w:p w14:paraId="720C3736" w14:textId="77777777" w:rsidR="00157785" w:rsidRPr="003A027D" w:rsidRDefault="00157785" w:rsidP="003D2B3C">
            <w:pPr>
              <w:numPr>
                <w:ilvl w:val="0"/>
                <w:numId w:val="58"/>
              </w:numPr>
              <w:spacing w:before="120" w:after="120"/>
              <w:ind w:left="360"/>
              <w:rPr>
                <w:rFonts w:ascii="Verdana" w:hAnsi="Verdana"/>
              </w:rPr>
            </w:pPr>
            <w:r w:rsidRPr="003A027D">
              <w:rPr>
                <w:rFonts w:ascii="Verdana" w:hAnsi="Verdana"/>
              </w:rPr>
              <w:t xml:space="preserve">RxGroup Number </w:t>
            </w:r>
          </w:p>
          <w:p w14:paraId="59AEFE83" w14:textId="77777777" w:rsidR="00157785" w:rsidRPr="003A027D" w:rsidRDefault="00157785" w:rsidP="003D2B3C">
            <w:pPr>
              <w:numPr>
                <w:ilvl w:val="0"/>
                <w:numId w:val="58"/>
              </w:numPr>
              <w:spacing w:before="120" w:after="120"/>
              <w:ind w:left="360"/>
              <w:rPr>
                <w:rFonts w:ascii="Verdana" w:hAnsi="Verdana"/>
              </w:rPr>
            </w:pPr>
            <w:r w:rsidRPr="003A027D">
              <w:rPr>
                <w:rFonts w:ascii="Verdana" w:hAnsi="Verdana"/>
              </w:rPr>
              <w:t xml:space="preserve">RxPCN </w:t>
            </w:r>
          </w:p>
          <w:p w14:paraId="2966D703" w14:textId="77777777" w:rsidR="00157785" w:rsidRPr="003A027D" w:rsidRDefault="00157785" w:rsidP="003D2B3C">
            <w:pPr>
              <w:numPr>
                <w:ilvl w:val="0"/>
                <w:numId w:val="58"/>
              </w:numPr>
              <w:spacing w:before="120" w:after="120"/>
              <w:ind w:left="360"/>
              <w:rPr>
                <w:rFonts w:ascii="Verdana" w:hAnsi="Verdana"/>
              </w:rPr>
            </w:pPr>
            <w:r w:rsidRPr="003A027D">
              <w:rPr>
                <w:rFonts w:ascii="Verdana" w:hAnsi="Verdana"/>
              </w:rPr>
              <w:t>ID Number</w:t>
            </w:r>
          </w:p>
          <w:p w14:paraId="69534562" w14:textId="77777777" w:rsidR="00157785" w:rsidRDefault="00157785" w:rsidP="003D2B3C">
            <w:pPr>
              <w:numPr>
                <w:ilvl w:val="0"/>
                <w:numId w:val="58"/>
              </w:numPr>
              <w:spacing w:before="120" w:after="120"/>
              <w:ind w:left="360"/>
              <w:rPr>
                <w:rFonts w:ascii="Verdana" w:hAnsi="Verdana"/>
              </w:rPr>
            </w:pPr>
            <w:r w:rsidRPr="003A027D">
              <w:rPr>
                <w:rFonts w:ascii="Verdana" w:hAnsi="Verdana"/>
              </w:rPr>
              <w:t>Member’s Name</w:t>
            </w:r>
          </w:p>
          <w:p w14:paraId="37D12D25" w14:textId="37DB1E4B" w:rsidR="00157785" w:rsidRPr="003D2B3C" w:rsidRDefault="00157785" w:rsidP="003D2B3C">
            <w:pPr>
              <w:numPr>
                <w:ilvl w:val="0"/>
                <w:numId w:val="58"/>
              </w:numPr>
              <w:spacing w:before="120" w:after="120"/>
              <w:ind w:left="360"/>
              <w:rPr>
                <w:rFonts w:ascii="Verdana" w:hAnsi="Verdana"/>
              </w:rPr>
            </w:pPr>
            <w:r w:rsidRPr="003A027D">
              <w:rPr>
                <w:rFonts w:ascii="Verdana" w:hAnsi="Verdana"/>
              </w:rPr>
              <w:t>Date of Birth</w:t>
            </w:r>
          </w:p>
        </w:tc>
      </w:tr>
      <w:tr w:rsidR="003D2B3C" w:rsidRPr="004E00B6" w14:paraId="6BCF24BB" w14:textId="77777777" w:rsidTr="003D2B3C">
        <w:tc>
          <w:tcPr>
            <w:tcW w:w="1055" w:type="pct"/>
          </w:tcPr>
          <w:p w14:paraId="5183789F" w14:textId="77777777" w:rsidR="00157785" w:rsidRPr="002C36C7" w:rsidRDefault="00157785" w:rsidP="00C238A7">
            <w:pPr>
              <w:spacing w:before="120" w:after="120"/>
              <w:rPr>
                <w:rFonts w:ascii="Verdana" w:hAnsi="Verdana"/>
                <w:bCs/>
              </w:rPr>
            </w:pPr>
            <w:r w:rsidRPr="002C36C7">
              <w:rPr>
                <w:rFonts w:ascii="Verdana" w:hAnsi="Verdana"/>
                <w:bCs/>
              </w:rPr>
              <w:t>Retail 90</w:t>
            </w:r>
          </w:p>
        </w:tc>
        <w:tc>
          <w:tcPr>
            <w:tcW w:w="3945" w:type="pct"/>
          </w:tcPr>
          <w:p w14:paraId="012C9FA1" w14:textId="06B33A74" w:rsidR="00157785" w:rsidRDefault="00157785" w:rsidP="00C238A7">
            <w:pPr>
              <w:spacing w:before="120" w:after="120"/>
              <w:rPr>
                <w:rFonts w:ascii="Verdana" w:hAnsi="Verdana" w:cs="Arial"/>
                <w:color w:val="000000"/>
              </w:rPr>
            </w:pPr>
            <w:r>
              <w:rPr>
                <w:rFonts w:ascii="Verdana" w:hAnsi="Verdana" w:cs="Arial"/>
                <w:color w:val="000000"/>
              </w:rPr>
              <w:t>P</w:t>
            </w:r>
            <w:r w:rsidRPr="006B3934">
              <w:rPr>
                <w:rFonts w:ascii="Verdana" w:hAnsi="Verdana" w:cs="Arial"/>
                <w:color w:val="000000"/>
              </w:rPr>
              <w:t xml:space="preserve">lan design option that allows members to use a network of retail pharmacies which can dispense a </w:t>
            </w:r>
            <w:r w:rsidR="003D2B3C" w:rsidRPr="006B3934">
              <w:rPr>
                <w:rFonts w:ascii="Verdana" w:hAnsi="Verdana" w:cs="Arial"/>
                <w:color w:val="000000"/>
              </w:rPr>
              <w:t>90-day</w:t>
            </w:r>
            <w:r w:rsidRPr="006B3934">
              <w:rPr>
                <w:rFonts w:ascii="Verdana" w:hAnsi="Verdana" w:cs="Arial"/>
                <w:color w:val="000000"/>
              </w:rPr>
              <w:t xml:space="preserve"> supply of prescriptions.</w:t>
            </w:r>
          </w:p>
          <w:p w14:paraId="27F48CED" w14:textId="77777777" w:rsidR="00157785" w:rsidRPr="004E00B6" w:rsidRDefault="00157785" w:rsidP="00C238A7">
            <w:pPr>
              <w:spacing w:before="120" w:after="120"/>
              <w:rPr>
                <w:rFonts w:ascii="Verdana" w:hAnsi="Verdana"/>
              </w:rPr>
            </w:pPr>
            <w:r>
              <w:rPr>
                <w:rFonts w:ascii="Verdana" w:hAnsi="Verdana" w:cs="Arial"/>
                <w:color w:val="000000"/>
              </w:rPr>
              <w:t>T</w:t>
            </w:r>
            <w:r w:rsidRPr="00431BF4">
              <w:rPr>
                <w:rFonts w:ascii="Verdana" w:hAnsi="Verdana" w:cs="Arial"/>
                <w:color w:val="000000"/>
              </w:rPr>
              <w:t xml:space="preserve">he member can use any </w:t>
            </w:r>
            <w:r>
              <w:rPr>
                <w:rFonts w:ascii="Verdana" w:hAnsi="Verdana" w:cs="Arial"/>
                <w:color w:val="000000"/>
              </w:rPr>
              <w:t>Retail 90 Network Pharmacy.</w:t>
            </w:r>
          </w:p>
        </w:tc>
      </w:tr>
      <w:tr w:rsidR="003D2B3C" w:rsidRPr="004E00B6" w14:paraId="613E3CDB" w14:textId="77777777" w:rsidTr="003D2B3C">
        <w:tc>
          <w:tcPr>
            <w:tcW w:w="1055" w:type="pct"/>
          </w:tcPr>
          <w:p w14:paraId="7D416783" w14:textId="77777777" w:rsidR="00157785" w:rsidRPr="002C36C7" w:rsidRDefault="00157785" w:rsidP="00C238A7">
            <w:pPr>
              <w:spacing w:before="120" w:after="120"/>
              <w:rPr>
                <w:rFonts w:ascii="Verdana" w:hAnsi="Verdana"/>
                <w:bCs/>
              </w:rPr>
            </w:pPr>
            <w:r w:rsidRPr="002C36C7">
              <w:rPr>
                <w:rFonts w:ascii="Verdana" w:hAnsi="Verdana"/>
                <w:bCs/>
              </w:rPr>
              <w:t>Retail Pharmacy Network</w:t>
            </w:r>
          </w:p>
        </w:tc>
        <w:tc>
          <w:tcPr>
            <w:tcW w:w="3945" w:type="pct"/>
          </w:tcPr>
          <w:p w14:paraId="46AFCC52" w14:textId="24D637F4" w:rsidR="00157785" w:rsidRPr="004E00B6" w:rsidRDefault="00157785" w:rsidP="00C238A7">
            <w:pPr>
              <w:spacing w:before="120" w:after="120"/>
              <w:rPr>
                <w:rFonts w:ascii="Verdana" w:hAnsi="Verdana"/>
              </w:rPr>
            </w:pPr>
            <w:r>
              <w:rPr>
                <w:rFonts w:ascii="Verdana" w:hAnsi="Verdana" w:cs="Arial"/>
              </w:rPr>
              <w:t>C</w:t>
            </w:r>
            <w:r w:rsidRPr="006B3934">
              <w:rPr>
                <w:rFonts w:ascii="Verdana" w:hAnsi="Verdana" w:cs="Arial"/>
              </w:rPr>
              <w:t>ontracted group of retail pharmacies, which offer, discounts on medication dispensing in exchange for official recognition as a plan’s pharmacy provider.</w:t>
            </w:r>
          </w:p>
        </w:tc>
      </w:tr>
      <w:tr w:rsidR="003D2B3C" w:rsidRPr="004E00B6" w14:paraId="5016543D" w14:textId="77777777" w:rsidTr="003D2B3C">
        <w:tc>
          <w:tcPr>
            <w:tcW w:w="1055" w:type="pct"/>
          </w:tcPr>
          <w:p w14:paraId="7EA306AB" w14:textId="77777777" w:rsidR="00157785" w:rsidRPr="002C36C7" w:rsidRDefault="00157785" w:rsidP="00C238A7">
            <w:pPr>
              <w:tabs>
                <w:tab w:val="right" w:pos="2775"/>
              </w:tabs>
              <w:spacing w:before="120" w:after="120"/>
              <w:rPr>
                <w:rFonts w:ascii="Verdana" w:hAnsi="Verdana"/>
                <w:bCs/>
              </w:rPr>
            </w:pPr>
            <w:r w:rsidRPr="002C36C7">
              <w:rPr>
                <w:rFonts w:ascii="Verdana" w:hAnsi="Verdana"/>
                <w:bCs/>
                <w:color w:val="000000"/>
              </w:rPr>
              <w:t>Risk-Sharing</w:t>
            </w:r>
            <w:r w:rsidRPr="002C36C7">
              <w:rPr>
                <w:rFonts w:ascii="Verdana" w:hAnsi="Verdana"/>
                <w:bCs/>
                <w:color w:val="000000"/>
              </w:rPr>
              <w:tab/>
            </w:r>
          </w:p>
        </w:tc>
        <w:tc>
          <w:tcPr>
            <w:tcW w:w="3945" w:type="pct"/>
          </w:tcPr>
          <w:p w14:paraId="75BF89CC" w14:textId="492D4DE1" w:rsidR="00157785" w:rsidRDefault="00157785" w:rsidP="00C238A7">
            <w:pPr>
              <w:spacing w:before="120" w:after="120"/>
              <w:rPr>
                <w:rFonts w:ascii="Verdana" w:hAnsi="Verdana"/>
              </w:rPr>
            </w:pPr>
            <w:r w:rsidRPr="006B3934">
              <w:rPr>
                <w:rFonts w:ascii="Verdana" w:hAnsi="Verdana"/>
                <w:bCs/>
              </w:rPr>
              <w:t>Contractual agreements that allow for sharing in financial risks and rewards associated with various health care services or management.</w:t>
            </w:r>
          </w:p>
        </w:tc>
      </w:tr>
      <w:tr w:rsidR="003D2B3C" w:rsidRPr="004E00B6" w14:paraId="4DB2A539" w14:textId="77777777" w:rsidTr="003D2B3C">
        <w:tc>
          <w:tcPr>
            <w:tcW w:w="1055" w:type="pct"/>
          </w:tcPr>
          <w:p w14:paraId="4E007135" w14:textId="77777777" w:rsidR="00157785" w:rsidRPr="002C36C7" w:rsidRDefault="00157785" w:rsidP="00C238A7">
            <w:pPr>
              <w:spacing w:before="120" w:after="120"/>
              <w:rPr>
                <w:rFonts w:ascii="Verdana" w:hAnsi="Verdana"/>
                <w:bCs/>
              </w:rPr>
            </w:pPr>
            <w:r w:rsidRPr="002C36C7">
              <w:rPr>
                <w:rFonts w:ascii="Verdana" w:hAnsi="Verdana"/>
                <w:bCs/>
              </w:rPr>
              <w:t>Role Code</w:t>
            </w:r>
          </w:p>
        </w:tc>
        <w:tc>
          <w:tcPr>
            <w:tcW w:w="3945" w:type="pct"/>
          </w:tcPr>
          <w:p w14:paraId="6999D5F9" w14:textId="6A117A17" w:rsidR="00157785" w:rsidRDefault="00157785" w:rsidP="00C238A7">
            <w:pPr>
              <w:spacing w:before="120" w:after="120"/>
              <w:rPr>
                <w:rFonts w:ascii="Verdana" w:hAnsi="Verdana"/>
              </w:rPr>
            </w:pPr>
            <w:r>
              <w:rPr>
                <w:rFonts w:ascii="Verdana" w:hAnsi="Verdana"/>
              </w:rPr>
              <w:t>Numeric code that grants permissions to a specific level of access or screens within a Client Services or QL application.</w:t>
            </w:r>
          </w:p>
        </w:tc>
      </w:tr>
      <w:tr w:rsidR="003D2B3C" w:rsidRPr="004E00B6" w14:paraId="31A71553" w14:textId="77777777" w:rsidTr="003D2B3C">
        <w:tc>
          <w:tcPr>
            <w:tcW w:w="1055" w:type="pct"/>
          </w:tcPr>
          <w:p w14:paraId="202C9E04" w14:textId="77777777" w:rsidR="00157785" w:rsidRPr="002C36C7" w:rsidRDefault="00157785" w:rsidP="00C238A7">
            <w:pPr>
              <w:spacing w:before="120" w:after="120"/>
              <w:rPr>
                <w:rFonts w:ascii="Verdana" w:hAnsi="Verdana"/>
                <w:bCs/>
              </w:rPr>
            </w:pPr>
            <w:r w:rsidRPr="002C36C7">
              <w:rPr>
                <w:rFonts w:ascii="Verdana" w:hAnsi="Verdana"/>
                <w:bCs/>
              </w:rPr>
              <w:t>Rolling Year</w:t>
            </w:r>
          </w:p>
        </w:tc>
        <w:tc>
          <w:tcPr>
            <w:tcW w:w="3945" w:type="pct"/>
          </w:tcPr>
          <w:p w14:paraId="6AB6B6AC" w14:textId="14D29F22" w:rsidR="00157785" w:rsidRDefault="00157785" w:rsidP="00C238A7">
            <w:pPr>
              <w:spacing w:before="120" w:after="120"/>
              <w:rPr>
                <w:rFonts w:ascii="Verdana" w:hAnsi="Verdana"/>
              </w:rPr>
            </w:pPr>
            <w:r>
              <w:rPr>
                <w:rFonts w:ascii="Verdana" w:hAnsi="Verdana"/>
              </w:rPr>
              <w:t xml:space="preserve">A “rolling year” starts based on the date provided in the </w:t>
            </w:r>
            <w:r w:rsidR="007062AB">
              <w:rPr>
                <w:rFonts w:ascii="Verdana" w:hAnsi="Verdana"/>
              </w:rPr>
              <w:t>document and</w:t>
            </w:r>
            <w:r>
              <w:rPr>
                <w:rFonts w:ascii="Verdana" w:hAnsi="Verdana"/>
              </w:rPr>
              <w:t xml:space="preserve"> ends a year later</w:t>
            </w:r>
            <w:r w:rsidR="003D2B3C">
              <w:rPr>
                <w:rFonts w:ascii="Verdana" w:hAnsi="Verdana"/>
              </w:rPr>
              <w:t xml:space="preserve">. </w:t>
            </w:r>
          </w:p>
          <w:p w14:paraId="7E8ADFAA" w14:textId="77777777" w:rsidR="00157785" w:rsidRDefault="00157785" w:rsidP="00C238A7">
            <w:pPr>
              <w:spacing w:before="120" w:after="120"/>
              <w:rPr>
                <w:rFonts w:ascii="Verdana" w:hAnsi="Verdana"/>
              </w:rPr>
            </w:pPr>
          </w:p>
          <w:p w14:paraId="6E9A5476" w14:textId="6F2FA3E1" w:rsidR="00157785" w:rsidRPr="004E00B6" w:rsidRDefault="00157785" w:rsidP="00C238A7">
            <w:pPr>
              <w:spacing w:before="120" w:after="120"/>
              <w:rPr>
                <w:rFonts w:ascii="Verdana" w:hAnsi="Verdana"/>
              </w:rPr>
            </w:pPr>
            <w:r w:rsidRPr="009806B5">
              <w:rPr>
                <w:rFonts w:ascii="Verdana" w:hAnsi="Verdana"/>
                <w:b/>
              </w:rPr>
              <w:t>Example:</w:t>
            </w:r>
            <w:r>
              <w:rPr>
                <w:rFonts w:ascii="Verdana" w:hAnsi="Verdana"/>
              </w:rPr>
              <w:t xml:space="preserve">  If a rolling year starts on November 2, 2015, the rolling year would end on November 1, 2016. The new rolling year would begin on November 2, 2016.</w:t>
            </w:r>
          </w:p>
        </w:tc>
      </w:tr>
      <w:tr w:rsidR="003D2B3C" w:rsidRPr="004E00B6" w14:paraId="1BA63462" w14:textId="77777777" w:rsidTr="003D2B3C">
        <w:tc>
          <w:tcPr>
            <w:tcW w:w="1055" w:type="pct"/>
          </w:tcPr>
          <w:p w14:paraId="269BB420" w14:textId="77777777" w:rsidR="00157785" w:rsidRPr="002C36C7" w:rsidRDefault="00157785" w:rsidP="00C238A7">
            <w:pPr>
              <w:tabs>
                <w:tab w:val="left" w:pos="2820"/>
              </w:tabs>
              <w:spacing w:before="120" w:after="120"/>
              <w:rPr>
                <w:rFonts w:ascii="Verdana" w:hAnsi="Verdana" w:cs="Arial"/>
                <w:bCs/>
              </w:rPr>
            </w:pPr>
            <w:r w:rsidRPr="002C36C7">
              <w:rPr>
                <w:rFonts w:ascii="Verdana" w:hAnsi="Verdana" w:cs="Arial"/>
                <w:bCs/>
              </w:rPr>
              <w:t>ROBOT</w:t>
            </w:r>
          </w:p>
        </w:tc>
        <w:tc>
          <w:tcPr>
            <w:tcW w:w="3945" w:type="pct"/>
          </w:tcPr>
          <w:p w14:paraId="3E59F203" w14:textId="77777777" w:rsidR="00157785" w:rsidRPr="004E00B6" w:rsidRDefault="00157785" w:rsidP="00C238A7">
            <w:pPr>
              <w:tabs>
                <w:tab w:val="left" w:pos="2820"/>
              </w:tabs>
              <w:spacing w:before="120" w:after="120"/>
              <w:rPr>
                <w:rFonts w:ascii="Verdana" w:hAnsi="Verdana" w:cs="Arial"/>
              </w:rPr>
            </w:pPr>
            <w:r w:rsidRPr="00DE713C">
              <w:rPr>
                <w:rFonts w:ascii="Verdana" w:hAnsi="Verdana" w:cs="Arial"/>
              </w:rPr>
              <w:t>Automated process in RxClaim that reprocessed Retro-LICS (RLICS) adjustments.</w:t>
            </w:r>
            <w:r>
              <w:rPr>
                <w:rFonts w:ascii="Verdana" w:hAnsi="Verdana" w:cs="Arial"/>
              </w:rPr>
              <w:t xml:space="preserve"> </w:t>
            </w:r>
          </w:p>
        </w:tc>
      </w:tr>
      <w:tr w:rsidR="003D2B3C" w:rsidRPr="004E00B6" w14:paraId="1B5DA612" w14:textId="77777777" w:rsidTr="003D2B3C">
        <w:tc>
          <w:tcPr>
            <w:tcW w:w="1055" w:type="pct"/>
          </w:tcPr>
          <w:p w14:paraId="1BDF8DEB" w14:textId="77777777" w:rsidR="00157785" w:rsidRPr="00C238A7" w:rsidRDefault="00157785" w:rsidP="00C238A7">
            <w:pPr>
              <w:spacing w:before="120" w:after="120"/>
              <w:rPr>
                <w:rFonts w:ascii="Verdana" w:hAnsi="Verdana"/>
                <w:bCs/>
              </w:rPr>
            </w:pPr>
            <w:r w:rsidRPr="00C238A7">
              <w:rPr>
                <w:rFonts w:ascii="Verdana" w:hAnsi="Verdana"/>
                <w:bCs/>
              </w:rPr>
              <w:t>Rx Detail Problems</w:t>
            </w:r>
          </w:p>
        </w:tc>
        <w:tc>
          <w:tcPr>
            <w:tcW w:w="3945" w:type="pct"/>
          </w:tcPr>
          <w:p w14:paraId="39E182A4" w14:textId="11AEE85A" w:rsidR="00157785" w:rsidRPr="00C238A7" w:rsidRDefault="00157785" w:rsidP="00C238A7">
            <w:pPr>
              <w:spacing w:before="120" w:after="120"/>
              <w:rPr>
                <w:rFonts w:ascii="Verdana" w:hAnsi="Verdana"/>
              </w:rPr>
            </w:pPr>
            <w:r w:rsidRPr="00C238A7">
              <w:rPr>
                <w:rFonts w:ascii="Verdana" w:hAnsi="Verdana" w:cs="Arial"/>
              </w:rPr>
              <w:t>Active for MOR delivery method, displays conflicts, interventions, and resolution.</w:t>
            </w:r>
          </w:p>
        </w:tc>
      </w:tr>
      <w:tr w:rsidR="003D2B3C" w:rsidRPr="004E00B6" w14:paraId="30B9FB85" w14:textId="77777777" w:rsidTr="003D2B3C">
        <w:tc>
          <w:tcPr>
            <w:tcW w:w="1055" w:type="pct"/>
          </w:tcPr>
          <w:p w14:paraId="0A6D1F1F" w14:textId="77777777" w:rsidR="00157785" w:rsidRPr="00C238A7" w:rsidRDefault="00157785" w:rsidP="00C238A7">
            <w:pPr>
              <w:spacing w:before="120" w:after="120"/>
              <w:rPr>
                <w:rFonts w:ascii="Verdana" w:hAnsi="Verdana"/>
                <w:bCs/>
              </w:rPr>
            </w:pPr>
            <w:r w:rsidRPr="00C238A7">
              <w:rPr>
                <w:rFonts w:ascii="Verdana" w:hAnsi="Verdana"/>
                <w:bCs/>
              </w:rPr>
              <w:t>Rx Versions</w:t>
            </w:r>
          </w:p>
        </w:tc>
        <w:tc>
          <w:tcPr>
            <w:tcW w:w="3945" w:type="pct"/>
          </w:tcPr>
          <w:p w14:paraId="64447143" w14:textId="7E1470AD" w:rsidR="00157785" w:rsidRPr="00C238A7" w:rsidRDefault="00157785" w:rsidP="00C238A7">
            <w:pPr>
              <w:spacing w:before="120" w:after="120"/>
              <w:rPr>
                <w:rFonts w:ascii="Verdana" w:hAnsi="Verdana"/>
              </w:rPr>
            </w:pPr>
            <w:r w:rsidRPr="00C238A7">
              <w:rPr>
                <w:rFonts w:ascii="Verdana" w:hAnsi="Verdana" w:cs="Arial"/>
              </w:rPr>
              <w:t>Active for mail-order prescriptions only, the PeopleSafe screen that lists originally prescribed medications, generic or formulary substitutions, and, if applicable, a “switch-back” to the originally prescribed medication.</w:t>
            </w:r>
          </w:p>
        </w:tc>
      </w:tr>
      <w:tr w:rsidR="003D2B3C" w:rsidRPr="004E00B6" w14:paraId="290215AE" w14:textId="77777777" w:rsidTr="003D2B3C">
        <w:tc>
          <w:tcPr>
            <w:tcW w:w="1055" w:type="pct"/>
          </w:tcPr>
          <w:p w14:paraId="2828F4E8" w14:textId="77777777" w:rsidR="00157785" w:rsidRPr="00C238A7" w:rsidRDefault="00157785" w:rsidP="00C238A7">
            <w:pPr>
              <w:spacing w:before="120" w:after="120"/>
              <w:rPr>
                <w:rFonts w:ascii="Verdana" w:hAnsi="Verdana"/>
                <w:bCs/>
              </w:rPr>
            </w:pPr>
            <w:r w:rsidRPr="00C238A7">
              <w:rPr>
                <w:rFonts w:ascii="Verdana" w:hAnsi="Verdana"/>
                <w:bCs/>
              </w:rPr>
              <w:t>RxConnect</w:t>
            </w:r>
          </w:p>
        </w:tc>
        <w:tc>
          <w:tcPr>
            <w:tcW w:w="3945" w:type="pct"/>
          </w:tcPr>
          <w:p w14:paraId="579FD02C" w14:textId="71338E96" w:rsidR="00157785" w:rsidRPr="00C238A7" w:rsidRDefault="00157785" w:rsidP="00C238A7">
            <w:pPr>
              <w:spacing w:before="120" w:after="120"/>
              <w:rPr>
                <w:rFonts w:ascii="Verdana" w:hAnsi="Verdana"/>
              </w:rPr>
            </w:pPr>
            <w:r w:rsidRPr="00C238A7">
              <w:rPr>
                <w:rFonts w:ascii="Verdana" w:hAnsi="Verdana"/>
              </w:rPr>
              <w:t>Our Retail pharmacy system previously upgraded to meet the compliance requirements to handle e-prescribed controlled substances.</w:t>
            </w:r>
          </w:p>
        </w:tc>
      </w:tr>
      <w:tr w:rsidR="003D2B3C" w:rsidRPr="004E00B6" w14:paraId="0FD3DB8E" w14:textId="77777777" w:rsidTr="003D2B3C">
        <w:tc>
          <w:tcPr>
            <w:tcW w:w="1055" w:type="pct"/>
          </w:tcPr>
          <w:p w14:paraId="26115F92" w14:textId="77777777" w:rsidR="00157785" w:rsidRPr="00C238A7" w:rsidRDefault="00157785" w:rsidP="00C238A7">
            <w:pPr>
              <w:spacing w:before="120" w:after="120"/>
              <w:rPr>
                <w:rFonts w:ascii="Verdana" w:hAnsi="Verdana"/>
                <w:bCs/>
              </w:rPr>
            </w:pPr>
            <w:r w:rsidRPr="00C238A7">
              <w:rPr>
                <w:rFonts w:ascii="Verdana" w:hAnsi="Verdana"/>
                <w:bCs/>
              </w:rPr>
              <w:t>RxClaim</w:t>
            </w:r>
          </w:p>
        </w:tc>
        <w:tc>
          <w:tcPr>
            <w:tcW w:w="3945" w:type="pct"/>
          </w:tcPr>
          <w:p w14:paraId="3212A1BF" w14:textId="61F20681" w:rsidR="00157785" w:rsidRPr="00C238A7" w:rsidRDefault="00157785" w:rsidP="00C238A7">
            <w:pPr>
              <w:spacing w:before="120" w:after="120"/>
              <w:rPr>
                <w:rFonts w:ascii="Verdana" w:hAnsi="Verdana"/>
              </w:rPr>
            </w:pPr>
            <w:r w:rsidRPr="00C238A7">
              <w:rPr>
                <w:rFonts w:ascii="Verdana" w:hAnsi="Verdana"/>
              </w:rPr>
              <w:t>Claim adjudication system.</w:t>
            </w:r>
          </w:p>
        </w:tc>
      </w:tr>
      <w:tr w:rsidR="003D2B3C" w:rsidRPr="004E00B6" w14:paraId="5D8CB824" w14:textId="77777777" w:rsidTr="003D2B3C">
        <w:tc>
          <w:tcPr>
            <w:tcW w:w="1055" w:type="pct"/>
          </w:tcPr>
          <w:p w14:paraId="14888D48" w14:textId="20C6F7C8" w:rsidR="00481677" w:rsidRPr="002C36C7" w:rsidRDefault="00481677" w:rsidP="00C238A7">
            <w:pPr>
              <w:spacing w:before="120" w:after="120"/>
              <w:rPr>
                <w:rFonts w:ascii="Verdana" w:hAnsi="Verdana" w:cs="Arial"/>
                <w:bCs/>
                <w:color w:val="333333"/>
              </w:rPr>
            </w:pPr>
            <w:r w:rsidRPr="002C36C7">
              <w:rPr>
                <w:rFonts w:ascii="Verdana" w:hAnsi="Verdana" w:cs="Arial"/>
                <w:bCs/>
                <w:color w:val="333333"/>
              </w:rPr>
              <w:t>Rx</w:t>
            </w:r>
            <w:r w:rsidR="003D2B3C">
              <w:rPr>
                <w:rFonts w:ascii="Verdana" w:hAnsi="Verdana" w:cs="Arial"/>
                <w:bCs/>
                <w:color w:val="333333"/>
              </w:rPr>
              <w:t xml:space="preserve"> </w:t>
            </w:r>
            <w:r w:rsidRPr="002C36C7">
              <w:rPr>
                <w:rFonts w:ascii="Verdana" w:hAnsi="Verdana" w:cs="Arial"/>
                <w:bCs/>
                <w:color w:val="333333"/>
              </w:rPr>
              <w:t>Request</w:t>
            </w:r>
          </w:p>
        </w:tc>
        <w:tc>
          <w:tcPr>
            <w:tcW w:w="3945" w:type="pct"/>
          </w:tcPr>
          <w:p w14:paraId="55A0D2CE" w14:textId="1CF06000" w:rsidR="00481677" w:rsidRPr="006B3934" w:rsidRDefault="00481677" w:rsidP="00C238A7">
            <w:pPr>
              <w:spacing w:before="120" w:after="120"/>
              <w:rPr>
                <w:rFonts w:ascii="Verdana" w:hAnsi="Verdana" w:cs="Arial"/>
                <w:color w:val="333333"/>
              </w:rPr>
            </w:pPr>
            <w:r w:rsidRPr="006B3934">
              <w:rPr>
                <w:rFonts w:ascii="Verdana" w:hAnsi="Verdana" w:cs="Arial"/>
                <w:color w:val="333333"/>
              </w:rPr>
              <w:t xml:space="preserve">Name of </w:t>
            </w:r>
            <w:r>
              <w:rPr>
                <w:rFonts w:ascii="Verdana" w:hAnsi="Verdana" w:cs="Arial"/>
                <w:color w:val="333333"/>
              </w:rPr>
              <w:t>our</w:t>
            </w:r>
            <w:r w:rsidRPr="006B3934">
              <w:rPr>
                <w:rFonts w:ascii="Verdana" w:hAnsi="Verdana" w:cs="Arial"/>
                <w:color w:val="333333"/>
              </w:rPr>
              <w:t xml:space="preserve"> automated prescription refill and information system</w:t>
            </w:r>
            <w:r w:rsidR="003D2B3C" w:rsidRPr="006B3934">
              <w:rPr>
                <w:rFonts w:ascii="Verdana" w:hAnsi="Verdana" w:cs="Arial"/>
                <w:color w:val="333333"/>
              </w:rPr>
              <w:t xml:space="preserve">. </w:t>
            </w:r>
            <w:r w:rsidRPr="006B3934">
              <w:rPr>
                <w:rFonts w:ascii="Verdana" w:hAnsi="Verdana" w:cs="Arial"/>
                <w:color w:val="333333"/>
              </w:rPr>
              <w:t>Rx</w:t>
            </w:r>
            <w:r w:rsidR="003D2B3C">
              <w:rPr>
                <w:rFonts w:ascii="Verdana" w:hAnsi="Verdana" w:cs="Arial"/>
                <w:color w:val="333333"/>
              </w:rPr>
              <w:t xml:space="preserve"> </w:t>
            </w:r>
            <w:r w:rsidRPr="006B3934">
              <w:rPr>
                <w:rFonts w:ascii="Verdana" w:hAnsi="Verdana" w:cs="Arial"/>
                <w:color w:val="333333"/>
              </w:rPr>
              <w:t>Request is available to members 24hours a day, 7days a week to:</w:t>
            </w:r>
          </w:p>
          <w:p w14:paraId="15C405E6" w14:textId="7452920E" w:rsidR="00481677" w:rsidRPr="006B3934" w:rsidRDefault="00481677" w:rsidP="003D2B3C">
            <w:pPr>
              <w:numPr>
                <w:ilvl w:val="0"/>
                <w:numId w:val="37"/>
              </w:numPr>
              <w:spacing w:before="120" w:after="120"/>
              <w:ind w:left="432"/>
              <w:rPr>
                <w:rFonts w:ascii="Verdana" w:hAnsi="Verdana" w:cs="Arial"/>
                <w:color w:val="333333"/>
              </w:rPr>
            </w:pPr>
            <w:r w:rsidRPr="006B3934">
              <w:rPr>
                <w:rFonts w:ascii="Verdana" w:hAnsi="Verdana" w:cs="Arial"/>
                <w:color w:val="333333"/>
              </w:rPr>
              <w:t>Place a prescription refill</w:t>
            </w:r>
            <w:r w:rsidR="003D2B3C">
              <w:rPr>
                <w:rFonts w:ascii="Verdana" w:hAnsi="Verdana" w:cs="Arial"/>
                <w:color w:val="333333"/>
              </w:rPr>
              <w:t>.</w:t>
            </w:r>
          </w:p>
          <w:p w14:paraId="1C2312F6" w14:textId="4C9FB15F" w:rsidR="00481677" w:rsidRDefault="00481677" w:rsidP="003D2B3C">
            <w:pPr>
              <w:numPr>
                <w:ilvl w:val="0"/>
                <w:numId w:val="37"/>
              </w:numPr>
              <w:spacing w:before="120" w:after="120"/>
              <w:ind w:left="432"/>
              <w:rPr>
                <w:rFonts w:ascii="Verdana" w:hAnsi="Verdana" w:cs="Arial"/>
                <w:color w:val="333333"/>
              </w:rPr>
            </w:pPr>
            <w:r w:rsidRPr="006B3934">
              <w:rPr>
                <w:rFonts w:ascii="Verdana" w:hAnsi="Verdana" w:cs="Arial"/>
                <w:color w:val="333333"/>
              </w:rPr>
              <w:t>Check on the status of prescription orders</w:t>
            </w:r>
            <w:r w:rsidR="003D2B3C">
              <w:rPr>
                <w:rFonts w:ascii="Verdana" w:hAnsi="Verdana" w:cs="Arial"/>
                <w:color w:val="333333"/>
              </w:rPr>
              <w:t>.</w:t>
            </w:r>
          </w:p>
          <w:p w14:paraId="089B2902" w14:textId="7A5584C4" w:rsidR="00481677" w:rsidRPr="006B3934" w:rsidRDefault="00481677" w:rsidP="003D2B3C">
            <w:pPr>
              <w:numPr>
                <w:ilvl w:val="0"/>
                <w:numId w:val="37"/>
              </w:numPr>
              <w:spacing w:before="120" w:after="120"/>
              <w:ind w:left="432"/>
              <w:rPr>
                <w:rFonts w:ascii="Verdana" w:hAnsi="Verdana" w:cs="Arial"/>
                <w:color w:val="333333"/>
              </w:rPr>
            </w:pPr>
            <w:r w:rsidRPr="006B3934">
              <w:rPr>
                <w:rFonts w:ascii="Verdana" w:hAnsi="Verdana" w:cs="Arial"/>
                <w:color w:val="333333"/>
              </w:rPr>
              <w:t>Request order and/or claim forms</w:t>
            </w:r>
            <w:r w:rsidR="003D2B3C">
              <w:rPr>
                <w:rFonts w:ascii="Verdana" w:hAnsi="Verdana" w:cs="Arial"/>
                <w:color w:val="333333"/>
              </w:rPr>
              <w:t>.</w:t>
            </w:r>
          </w:p>
          <w:p w14:paraId="439245CE" w14:textId="25646D65" w:rsidR="00481677" w:rsidRPr="003D2B3C" w:rsidRDefault="00481677" w:rsidP="003D2B3C">
            <w:pPr>
              <w:numPr>
                <w:ilvl w:val="0"/>
                <w:numId w:val="37"/>
              </w:numPr>
              <w:spacing w:before="120" w:after="120"/>
              <w:ind w:left="432"/>
              <w:rPr>
                <w:rFonts w:ascii="Verdana" w:hAnsi="Verdana"/>
                <w:b/>
              </w:rPr>
            </w:pPr>
            <w:r w:rsidRPr="006B3934">
              <w:rPr>
                <w:rFonts w:ascii="Verdana" w:hAnsi="Verdana" w:cs="Arial"/>
                <w:color w:val="333333"/>
              </w:rPr>
              <w:t>Locate a convenient in-network retail pharmacy</w:t>
            </w:r>
            <w:r w:rsidR="003D2B3C">
              <w:rPr>
                <w:rFonts w:ascii="Verdana" w:hAnsi="Verdana" w:cs="Arial"/>
                <w:color w:val="333333"/>
              </w:rPr>
              <w:t>.</w:t>
            </w:r>
          </w:p>
        </w:tc>
      </w:tr>
    </w:tbl>
    <w:p w14:paraId="7A8121C7" w14:textId="77777777" w:rsidR="00CB65FF" w:rsidRPr="004E00B6" w:rsidRDefault="00CB65FF" w:rsidP="00F15AAE">
      <w:pPr>
        <w:rPr>
          <w:rFonts w:ascii="Verdana" w:hAnsi="Verdana"/>
          <w:sz w:val="20"/>
          <w:szCs w:val="20"/>
        </w:rPr>
      </w:pPr>
    </w:p>
    <w:p w14:paraId="7BF25923" w14:textId="77777777" w:rsidR="00D87929" w:rsidRPr="004E00B6" w:rsidRDefault="00D87929" w:rsidP="00F15AAE">
      <w:pPr>
        <w:jc w:val="right"/>
        <w:rPr>
          <w:rFonts w:ascii="Verdana" w:hAnsi="Verdana"/>
          <w:sz w:val="20"/>
          <w:szCs w:val="20"/>
        </w:rPr>
      </w:pPr>
    </w:p>
    <w:p w14:paraId="1B528B74" w14:textId="060E3B9A" w:rsidR="00675566" w:rsidRPr="003D15F3" w:rsidRDefault="00000000" w:rsidP="00F15AAE">
      <w:pPr>
        <w:jc w:val="right"/>
        <w:rPr>
          <w:rFonts w:ascii="Verdana" w:hAnsi="Verdana"/>
          <w:color w:val="FF0000"/>
        </w:rPr>
      </w:pPr>
      <w:hyperlink w:anchor="_top" w:history="1">
        <w:r w:rsidR="00675566" w:rsidRPr="00C238A7">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CBCABBE" w:rsidR="00ED4CFD" w:rsidRPr="004E00B6" w:rsidRDefault="00ED4CFD" w:rsidP="00F15AAE">
      <w:pPr>
        <w:jc w:val="center"/>
        <w:rPr>
          <w:rFonts w:ascii="Verdana" w:hAnsi="Verdana"/>
          <w:sz w:val="16"/>
          <w:szCs w:val="16"/>
        </w:rPr>
      </w:pPr>
      <w:r w:rsidRPr="004E00B6">
        <w:rPr>
          <w:rFonts w:ascii="Verdana" w:hAnsi="Verdana"/>
          <w:sz w:val="16"/>
          <w:szCs w:val="16"/>
        </w:rPr>
        <w:t xml:space="preserve">Not </w:t>
      </w:r>
      <w:r w:rsidR="00C50A42">
        <w:rPr>
          <w:rFonts w:ascii="Verdana" w:hAnsi="Verdana"/>
          <w:sz w:val="16"/>
          <w:szCs w:val="16"/>
        </w:rPr>
        <w:t>t</w:t>
      </w:r>
      <w:r w:rsidRPr="004E00B6">
        <w:rPr>
          <w:rFonts w:ascii="Verdana" w:hAnsi="Verdana"/>
          <w:sz w:val="16"/>
          <w:szCs w:val="16"/>
        </w:rPr>
        <w:t xml:space="preserve">o </w:t>
      </w:r>
      <w:r w:rsidR="00C50A42">
        <w:rPr>
          <w:rFonts w:ascii="Verdana" w:hAnsi="Verdana"/>
          <w:sz w:val="16"/>
          <w:szCs w:val="16"/>
        </w:rPr>
        <w:t>b</w:t>
      </w:r>
      <w:r w:rsidRPr="004E00B6">
        <w:rPr>
          <w:rFonts w:ascii="Verdana" w:hAnsi="Verdana"/>
          <w:sz w:val="16"/>
          <w:szCs w:val="16"/>
        </w:rPr>
        <w:t xml:space="preserve">e Reproduced </w:t>
      </w:r>
      <w:r w:rsidR="00C50A42">
        <w:rPr>
          <w:rFonts w:ascii="Verdana" w:hAnsi="Verdana"/>
          <w:sz w:val="16"/>
          <w:szCs w:val="16"/>
        </w:rPr>
        <w:t>o</w:t>
      </w:r>
      <w:r w:rsidRPr="004E00B6">
        <w:rPr>
          <w:rFonts w:ascii="Verdana" w:hAnsi="Verdana"/>
          <w:sz w:val="16"/>
          <w:szCs w:val="16"/>
        </w:rPr>
        <w:t xml:space="preserve">r Disclosed to Others </w:t>
      </w:r>
      <w:r w:rsidR="00C50A42">
        <w:rPr>
          <w:rFonts w:ascii="Verdana" w:hAnsi="Verdana"/>
          <w:sz w:val="16"/>
          <w:szCs w:val="16"/>
        </w:rPr>
        <w:t>w</w:t>
      </w:r>
      <w:r w:rsidRPr="004E00B6">
        <w:rPr>
          <w:rFonts w:ascii="Verdana" w:hAnsi="Verdana"/>
          <w:sz w:val="16"/>
          <w:szCs w:val="16"/>
        </w:rPr>
        <w:t>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70BD7" w14:textId="77777777" w:rsidR="00C37A36" w:rsidRDefault="00C37A36">
      <w:r>
        <w:separator/>
      </w:r>
    </w:p>
  </w:endnote>
  <w:endnote w:type="continuationSeparator" w:id="0">
    <w:p w14:paraId="066628D7" w14:textId="77777777" w:rsidR="00C37A36" w:rsidRDefault="00C3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EC44" w14:textId="77777777" w:rsidR="00C37A36" w:rsidRDefault="00C37A36">
      <w:r>
        <w:separator/>
      </w:r>
    </w:p>
  </w:footnote>
  <w:footnote w:type="continuationSeparator" w:id="0">
    <w:p w14:paraId="3A8F052B" w14:textId="77777777" w:rsidR="00C37A36" w:rsidRDefault="00C37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B2190"/>
    <w:multiLevelType w:val="hybridMultilevel"/>
    <w:tmpl w:val="E1E0F796"/>
    <w:lvl w:ilvl="0" w:tplc="D0D8993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5"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E6910E5"/>
    <w:multiLevelType w:val="hybridMultilevel"/>
    <w:tmpl w:val="EE9090A2"/>
    <w:lvl w:ilvl="0" w:tplc="0A1C1158">
      <w:start w:val="1"/>
      <w:numFmt w:val="bullet"/>
      <w:lvlText w:val=""/>
      <w:lvlJc w:val="left"/>
      <w:pPr>
        <w:tabs>
          <w:tab w:val="num" w:pos="1296"/>
        </w:tabs>
        <w:ind w:left="1296" w:hanging="288"/>
      </w:pPr>
      <w:rPr>
        <w:rFonts w:ascii="Symbol" w:hAnsi="Symbol" w:hint="default"/>
        <w:b/>
        <w:bCs/>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4B51DBD"/>
    <w:multiLevelType w:val="multilevel"/>
    <w:tmpl w:val="BC409184"/>
    <w:lvl w:ilvl="0">
      <w:start w:val="1"/>
      <w:numFmt w:val="bullet"/>
      <w:lvlText w:val=""/>
      <w:lvlJc w:val="left"/>
      <w:pPr>
        <w:tabs>
          <w:tab w:val="num" w:pos="720"/>
        </w:tabs>
        <w:ind w:left="720" w:hanging="360"/>
      </w:pPr>
      <w:rPr>
        <w:rFonts w:ascii="Symbol" w:hAnsi="Symbol" w:hint="default"/>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b/>
        <w:bCs/>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860477"/>
    <w:multiLevelType w:val="hybridMultilevel"/>
    <w:tmpl w:val="6B40F586"/>
    <w:lvl w:ilvl="0" w:tplc="BB16D5BA">
      <w:start w:val="1"/>
      <w:numFmt w:val="bullet"/>
      <w:lvlText w:val=""/>
      <w:lvlJc w:val="left"/>
      <w:pPr>
        <w:tabs>
          <w:tab w:val="num" w:pos="1296"/>
        </w:tabs>
        <w:ind w:left="1296" w:hanging="288"/>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13E5143"/>
    <w:multiLevelType w:val="multilevel"/>
    <w:tmpl w:val="92CADD06"/>
    <w:lvl w:ilvl="0">
      <w:start w:val="1"/>
      <w:numFmt w:val="bullet"/>
      <w:lvlText w:val=""/>
      <w:lvlJc w:val="left"/>
      <w:pPr>
        <w:tabs>
          <w:tab w:val="num" w:pos="720"/>
        </w:tabs>
        <w:ind w:left="720" w:hanging="360"/>
      </w:pPr>
      <w:rPr>
        <w:rFonts w:ascii="Symbol" w:hAnsi="Symbol" w:hint="default"/>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0"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5491CEA"/>
    <w:multiLevelType w:val="hybridMultilevel"/>
    <w:tmpl w:val="933286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6"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CEF7EE8"/>
    <w:multiLevelType w:val="hybridMultilevel"/>
    <w:tmpl w:val="38A8D320"/>
    <w:lvl w:ilvl="0" w:tplc="F42CD2AA">
      <w:start w:val="1"/>
      <w:numFmt w:val="bullet"/>
      <w:lvlText w:val=""/>
      <w:lvlJc w:val="left"/>
      <w:pPr>
        <w:tabs>
          <w:tab w:val="num" w:pos="360"/>
        </w:tabs>
        <w:ind w:left="360" w:hanging="360"/>
      </w:pPr>
      <w:rPr>
        <w:rFonts w:ascii="Symbol" w:hAnsi="Symbol" w:hint="default"/>
        <w:b/>
        <w:bCs/>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7"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1"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2"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7"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1" w15:restartNumberingAfterBreak="0">
    <w:nsid w:val="75A05F56"/>
    <w:multiLevelType w:val="hybridMultilevel"/>
    <w:tmpl w:val="FDB0D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4"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92261811">
    <w:abstractNumId w:val="71"/>
  </w:num>
  <w:num w:numId="2" w16cid:durableId="2031225481">
    <w:abstractNumId w:val="106"/>
  </w:num>
  <w:num w:numId="3" w16cid:durableId="433551821">
    <w:abstractNumId w:val="84"/>
  </w:num>
  <w:num w:numId="4" w16cid:durableId="669673457">
    <w:abstractNumId w:val="8"/>
  </w:num>
  <w:num w:numId="5" w16cid:durableId="1456411168">
    <w:abstractNumId w:val="45"/>
  </w:num>
  <w:num w:numId="6" w16cid:durableId="1690450709">
    <w:abstractNumId w:val="107"/>
  </w:num>
  <w:num w:numId="7" w16cid:durableId="1242640078">
    <w:abstractNumId w:val="78"/>
  </w:num>
  <w:num w:numId="8" w16cid:durableId="395513279">
    <w:abstractNumId w:val="90"/>
  </w:num>
  <w:num w:numId="9" w16cid:durableId="116336207">
    <w:abstractNumId w:val="88"/>
  </w:num>
  <w:num w:numId="10" w16cid:durableId="1638950216">
    <w:abstractNumId w:val="31"/>
  </w:num>
  <w:num w:numId="11" w16cid:durableId="1269118753">
    <w:abstractNumId w:val="108"/>
  </w:num>
  <w:num w:numId="12" w16cid:durableId="765929492">
    <w:abstractNumId w:val="109"/>
  </w:num>
  <w:num w:numId="13" w16cid:durableId="78019964">
    <w:abstractNumId w:val="139"/>
  </w:num>
  <w:num w:numId="14" w16cid:durableId="963269308">
    <w:abstractNumId w:val="143"/>
  </w:num>
  <w:num w:numId="15" w16cid:durableId="1375543898">
    <w:abstractNumId w:val="1"/>
  </w:num>
  <w:num w:numId="16" w16cid:durableId="1233198415">
    <w:abstractNumId w:val="55"/>
  </w:num>
  <w:num w:numId="17" w16cid:durableId="1945990454">
    <w:abstractNumId w:val="134"/>
  </w:num>
  <w:num w:numId="18" w16cid:durableId="341785523">
    <w:abstractNumId w:val="96"/>
  </w:num>
  <w:num w:numId="19" w16cid:durableId="869029299">
    <w:abstractNumId w:val="136"/>
  </w:num>
  <w:num w:numId="20" w16cid:durableId="622930737">
    <w:abstractNumId w:val="57"/>
  </w:num>
  <w:num w:numId="21" w16cid:durableId="1803502851">
    <w:abstractNumId w:val="23"/>
  </w:num>
  <w:num w:numId="22" w16cid:durableId="1401899646">
    <w:abstractNumId w:val="49"/>
  </w:num>
  <w:num w:numId="23" w16cid:durableId="686175512">
    <w:abstractNumId w:val="39"/>
  </w:num>
  <w:num w:numId="24" w16cid:durableId="190457054">
    <w:abstractNumId w:val="103"/>
  </w:num>
  <w:num w:numId="25" w16cid:durableId="1348631606">
    <w:abstractNumId w:val="81"/>
  </w:num>
  <w:num w:numId="26" w16cid:durableId="858809603">
    <w:abstractNumId w:val="68"/>
  </w:num>
  <w:num w:numId="27" w16cid:durableId="393814942">
    <w:abstractNumId w:val="11"/>
  </w:num>
  <w:num w:numId="28" w16cid:durableId="461651315">
    <w:abstractNumId w:val="34"/>
  </w:num>
  <w:num w:numId="29" w16cid:durableId="775829616">
    <w:abstractNumId w:val="99"/>
  </w:num>
  <w:num w:numId="30" w16cid:durableId="1740329088">
    <w:abstractNumId w:val="0"/>
  </w:num>
  <w:num w:numId="31" w16cid:durableId="1764644040">
    <w:abstractNumId w:val="27"/>
  </w:num>
  <w:num w:numId="32" w16cid:durableId="1199926577">
    <w:abstractNumId w:val="119"/>
  </w:num>
  <w:num w:numId="33" w16cid:durableId="34622661">
    <w:abstractNumId w:val="120"/>
  </w:num>
  <w:num w:numId="34" w16cid:durableId="1204365668">
    <w:abstractNumId w:val="46"/>
  </w:num>
  <w:num w:numId="35" w16cid:durableId="1746103187">
    <w:abstractNumId w:val="20"/>
  </w:num>
  <w:num w:numId="36" w16cid:durableId="1230461302">
    <w:abstractNumId w:val="17"/>
  </w:num>
  <w:num w:numId="37" w16cid:durableId="1518733422">
    <w:abstractNumId w:val="98"/>
  </w:num>
  <w:num w:numId="38" w16cid:durableId="908077522">
    <w:abstractNumId w:val="10"/>
  </w:num>
  <w:num w:numId="39" w16cid:durableId="1011489670">
    <w:abstractNumId w:val="129"/>
  </w:num>
  <w:num w:numId="40" w16cid:durableId="1422681163">
    <w:abstractNumId w:val="128"/>
  </w:num>
  <w:num w:numId="41" w16cid:durableId="539559195">
    <w:abstractNumId w:val="115"/>
  </w:num>
  <w:num w:numId="42" w16cid:durableId="1656180163">
    <w:abstractNumId w:val="21"/>
  </w:num>
  <w:num w:numId="43" w16cid:durableId="821968364">
    <w:abstractNumId w:val="14"/>
  </w:num>
  <w:num w:numId="44" w16cid:durableId="1528517580">
    <w:abstractNumId w:val="52"/>
  </w:num>
  <w:num w:numId="45" w16cid:durableId="1302887428">
    <w:abstractNumId w:val="26"/>
  </w:num>
  <w:num w:numId="46" w16cid:durableId="1071347895">
    <w:abstractNumId w:val="28"/>
  </w:num>
  <w:num w:numId="47" w16cid:durableId="1322001929">
    <w:abstractNumId w:val="94"/>
  </w:num>
  <w:num w:numId="48" w16cid:durableId="1548495892">
    <w:abstractNumId w:val="130"/>
  </w:num>
  <w:num w:numId="49" w16cid:durableId="2100829556">
    <w:abstractNumId w:val="124"/>
  </w:num>
  <w:num w:numId="50" w16cid:durableId="350185597">
    <w:abstractNumId w:val="30"/>
  </w:num>
  <w:num w:numId="51" w16cid:durableId="1232733150">
    <w:abstractNumId w:val="37"/>
  </w:num>
  <w:num w:numId="52" w16cid:durableId="1891188584">
    <w:abstractNumId w:val="138"/>
  </w:num>
  <w:num w:numId="53" w16cid:durableId="825709119">
    <w:abstractNumId w:val="15"/>
  </w:num>
  <w:num w:numId="54" w16cid:durableId="1063719516">
    <w:abstractNumId w:val="50"/>
  </w:num>
  <w:num w:numId="55" w16cid:durableId="1562251611">
    <w:abstractNumId w:val="85"/>
  </w:num>
  <w:num w:numId="56" w16cid:durableId="1642540248">
    <w:abstractNumId w:val="69"/>
  </w:num>
  <w:num w:numId="57" w16cid:durableId="34358441">
    <w:abstractNumId w:val="5"/>
  </w:num>
  <w:num w:numId="58" w16cid:durableId="1333532811">
    <w:abstractNumId w:val="53"/>
  </w:num>
  <w:num w:numId="59" w16cid:durableId="510291931">
    <w:abstractNumId w:val="87"/>
  </w:num>
  <w:num w:numId="60" w16cid:durableId="1822891336">
    <w:abstractNumId w:val="113"/>
  </w:num>
  <w:num w:numId="61" w16cid:durableId="908732573">
    <w:abstractNumId w:val="67"/>
  </w:num>
  <w:num w:numId="62" w16cid:durableId="1778060461">
    <w:abstractNumId w:val="63"/>
  </w:num>
  <w:num w:numId="63" w16cid:durableId="970939561">
    <w:abstractNumId w:val="101"/>
  </w:num>
  <w:num w:numId="64" w16cid:durableId="1467429236">
    <w:abstractNumId w:val="64"/>
  </w:num>
  <w:num w:numId="65" w16cid:durableId="1091775940">
    <w:abstractNumId w:val="62"/>
  </w:num>
  <w:num w:numId="66" w16cid:durableId="650183646">
    <w:abstractNumId w:val="110"/>
  </w:num>
  <w:num w:numId="67" w16cid:durableId="733505042">
    <w:abstractNumId w:val="114"/>
  </w:num>
  <w:num w:numId="68" w16cid:durableId="1370497194">
    <w:abstractNumId w:val="35"/>
  </w:num>
  <w:num w:numId="69" w16cid:durableId="1276058310">
    <w:abstractNumId w:val="7"/>
  </w:num>
  <w:num w:numId="70" w16cid:durableId="1163274990">
    <w:abstractNumId w:val="112"/>
  </w:num>
  <w:num w:numId="71" w16cid:durableId="928854221">
    <w:abstractNumId w:val="41"/>
  </w:num>
  <w:num w:numId="72" w16cid:durableId="1002775283">
    <w:abstractNumId w:val="140"/>
  </w:num>
  <w:num w:numId="73" w16cid:durableId="384985027">
    <w:abstractNumId w:val="83"/>
  </w:num>
  <w:num w:numId="74" w16cid:durableId="368800769">
    <w:abstractNumId w:val="58"/>
  </w:num>
  <w:num w:numId="75" w16cid:durableId="220794961">
    <w:abstractNumId w:val="42"/>
  </w:num>
  <w:num w:numId="76" w16cid:durableId="74127740">
    <w:abstractNumId w:val="9"/>
  </w:num>
  <w:num w:numId="77" w16cid:durableId="1789202795">
    <w:abstractNumId w:val="60"/>
  </w:num>
  <w:num w:numId="78" w16cid:durableId="918566126">
    <w:abstractNumId w:val="19"/>
  </w:num>
  <w:num w:numId="79" w16cid:durableId="1221674913">
    <w:abstractNumId w:val="79"/>
  </w:num>
  <w:num w:numId="80" w16cid:durableId="375814636">
    <w:abstractNumId w:val="86"/>
  </w:num>
  <w:num w:numId="81" w16cid:durableId="1996369332">
    <w:abstractNumId w:val="137"/>
  </w:num>
  <w:num w:numId="82" w16cid:durableId="1586694452">
    <w:abstractNumId w:val="24"/>
  </w:num>
  <w:num w:numId="83" w16cid:durableId="2019692506">
    <w:abstractNumId w:val="51"/>
  </w:num>
  <w:num w:numId="84" w16cid:durableId="731929880">
    <w:abstractNumId w:val="74"/>
  </w:num>
  <w:num w:numId="85" w16cid:durableId="128210391">
    <w:abstractNumId w:val="6"/>
  </w:num>
  <w:num w:numId="86" w16cid:durableId="1804695830">
    <w:abstractNumId w:val="70"/>
  </w:num>
  <w:num w:numId="87" w16cid:durableId="1001203760">
    <w:abstractNumId w:val="12"/>
  </w:num>
  <w:num w:numId="88" w16cid:durableId="1572929786">
    <w:abstractNumId w:val="47"/>
  </w:num>
  <w:num w:numId="89" w16cid:durableId="973410872">
    <w:abstractNumId w:val="48"/>
  </w:num>
  <w:num w:numId="90" w16cid:durableId="1680113302">
    <w:abstractNumId w:val="142"/>
  </w:num>
  <w:num w:numId="91" w16cid:durableId="714934926">
    <w:abstractNumId w:val="76"/>
  </w:num>
  <w:num w:numId="92" w16cid:durableId="1008213079">
    <w:abstractNumId w:val="2"/>
  </w:num>
  <w:num w:numId="93" w16cid:durableId="271523890">
    <w:abstractNumId w:val="65"/>
  </w:num>
  <w:num w:numId="94" w16cid:durableId="351803949">
    <w:abstractNumId w:val="56"/>
  </w:num>
  <w:num w:numId="95" w16cid:durableId="1007366813">
    <w:abstractNumId w:val="92"/>
  </w:num>
  <w:num w:numId="96" w16cid:durableId="1365518651">
    <w:abstractNumId w:val="40"/>
  </w:num>
  <w:num w:numId="97" w16cid:durableId="2114400416">
    <w:abstractNumId w:val="121"/>
  </w:num>
  <w:num w:numId="98" w16cid:durableId="368264237">
    <w:abstractNumId w:val="77"/>
  </w:num>
  <w:num w:numId="99" w16cid:durableId="1575504166">
    <w:abstractNumId w:val="100"/>
  </w:num>
  <w:num w:numId="100" w16cid:durableId="1623876899">
    <w:abstractNumId w:val="33"/>
  </w:num>
  <w:num w:numId="101" w16cid:durableId="1324969776">
    <w:abstractNumId w:val="141"/>
  </w:num>
  <w:num w:numId="102" w16cid:durableId="2107798582">
    <w:abstractNumId w:val="133"/>
  </w:num>
  <w:num w:numId="103" w16cid:durableId="1131945385">
    <w:abstractNumId w:val="73"/>
  </w:num>
  <w:num w:numId="104" w16cid:durableId="1100685620">
    <w:abstractNumId w:val="3"/>
  </w:num>
  <w:num w:numId="105" w16cid:durableId="568658201">
    <w:abstractNumId w:val="82"/>
  </w:num>
  <w:num w:numId="106" w16cid:durableId="132791460">
    <w:abstractNumId w:val="97"/>
  </w:num>
  <w:num w:numId="107" w16cid:durableId="470368572">
    <w:abstractNumId w:val="104"/>
  </w:num>
  <w:num w:numId="108" w16cid:durableId="503713904">
    <w:abstractNumId w:val="61"/>
  </w:num>
  <w:num w:numId="109" w16cid:durableId="1566405016">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51586298">
    <w:abstractNumId w:val="116"/>
  </w:num>
  <w:num w:numId="111" w16cid:durableId="325212615">
    <w:abstractNumId w:val="16"/>
  </w:num>
  <w:num w:numId="112" w16cid:durableId="418644380">
    <w:abstractNumId w:val="111"/>
  </w:num>
  <w:num w:numId="113" w16cid:durableId="189606179">
    <w:abstractNumId w:val="43"/>
  </w:num>
  <w:num w:numId="114" w16cid:durableId="1754735742">
    <w:abstractNumId w:val="102"/>
  </w:num>
  <w:num w:numId="115" w16cid:durableId="1344699853">
    <w:abstractNumId w:val="75"/>
  </w:num>
  <w:num w:numId="116" w16cid:durableId="1191525286">
    <w:abstractNumId w:val="66"/>
  </w:num>
  <w:num w:numId="117" w16cid:durableId="545920721">
    <w:abstractNumId w:val="91"/>
  </w:num>
  <w:num w:numId="118" w16cid:durableId="38212876">
    <w:abstractNumId w:val="132"/>
  </w:num>
  <w:num w:numId="119" w16cid:durableId="358363248">
    <w:abstractNumId w:val="72"/>
  </w:num>
  <w:num w:numId="120" w16cid:durableId="1013187091">
    <w:abstractNumId w:val="127"/>
  </w:num>
  <w:num w:numId="121" w16cid:durableId="1623996804">
    <w:abstractNumId w:val="44"/>
  </w:num>
  <w:num w:numId="122" w16cid:durableId="603655956">
    <w:abstractNumId w:val="135"/>
  </w:num>
  <w:num w:numId="123" w16cid:durableId="588464527">
    <w:abstractNumId w:val="117"/>
  </w:num>
  <w:num w:numId="124" w16cid:durableId="1148521024">
    <w:abstractNumId w:val="89"/>
  </w:num>
  <w:num w:numId="125" w16cid:durableId="461920041">
    <w:abstractNumId w:val="136"/>
  </w:num>
  <w:num w:numId="126" w16cid:durableId="951746303">
    <w:abstractNumId w:val="22"/>
  </w:num>
  <w:num w:numId="127" w16cid:durableId="254631246">
    <w:abstractNumId w:val="105"/>
  </w:num>
  <w:num w:numId="128" w16cid:durableId="1991783682">
    <w:abstractNumId w:val="32"/>
  </w:num>
  <w:num w:numId="129" w16cid:durableId="1693455237">
    <w:abstractNumId w:val="38"/>
  </w:num>
  <w:num w:numId="130" w16cid:durableId="1637829886">
    <w:abstractNumId w:val="36"/>
  </w:num>
  <w:num w:numId="131" w16cid:durableId="993879228">
    <w:abstractNumId w:val="123"/>
  </w:num>
  <w:num w:numId="132" w16cid:durableId="653685888">
    <w:abstractNumId w:val="118"/>
  </w:num>
  <w:num w:numId="133" w16cid:durableId="985821450">
    <w:abstractNumId w:val="125"/>
  </w:num>
  <w:num w:numId="134" w16cid:durableId="270013822">
    <w:abstractNumId w:val="122"/>
  </w:num>
  <w:num w:numId="135" w16cid:durableId="298726943">
    <w:abstractNumId w:val="54"/>
  </w:num>
  <w:num w:numId="136" w16cid:durableId="984434538">
    <w:abstractNumId w:val="59"/>
  </w:num>
  <w:num w:numId="137" w16cid:durableId="1421289462">
    <w:abstractNumId w:val="25"/>
  </w:num>
  <w:num w:numId="138" w16cid:durableId="915096393">
    <w:abstractNumId w:val="13"/>
  </w:num>
  <w:num w:numId="139" w16cid:durableId="2075854118">
    <w:abstractNumId w:val="80"/>
  </w:num>
  <w:num w:numId="140" w16cid:durableId="692999364">
    <w:abstractNumId w:val="140"/>
  </w:num>
  <w:num w:numId="141" w16cid:durableId="359477242">
    <w:abstractNumId w:val="83"/>
  </w:num>
  <w:num w:numId="142" w16cid:durableId="599023049">
    <w:abstractNumId w:val="18"/>
  </w:num>
  <w:num w:numId="143" w16cid:durableId="900407748">
    <w:abstractNumId w:val="126"/>
  </w:num>
  <w:num w:numId="144" w16cid:durableId="194900063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97797435">
    <w:abstractNumId w:val="29"/>
  </w:num>
  <w:num w:numId="146" w16cid:durableId="1352224859">
    <w:abstractNumId w:val="4"/>
  </w:num>
  <w:num w:numId="147" w16cid:durableId="530917084">
    <w:abstractNumId w:val="131"/>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4DED"/>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A7DFC"/>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060"/>
    <w:rsid w:val="00147B42"/>
    <w:rsid w:val="00150036"/>
    <w:rsid w:val="001540E4"/>
    <w:rsid w:val="001541C7"/>
    <w:rsid w:val="00155DEB"/>
    <w:rsid w:val="00157785"/>
    <w:rsid w:val="001602C6"/>
    <w:rsid w:val="00161DAC"/>
    <w:rsid w:val="0016221B"/>
    <w:rsid w:val="0016273A"/>
    <w:rsid w:val="00163116"/>
    <w:rsid w:val="00167B21"/>
    <w:rsid w:val="00167CED"/>
    <w:rsid w:val="00167D50"/>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1C1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3F2F"/>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1B10"/>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2B3C"/>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474B7"/>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79E"/>
    <w:rsid w:val="005E6AC9"/>
    <w:rsid w:val="005E76BF"/>
    <w:rsid w:val="005F13C5"/>
    <w:rsid w:val="005F1746"/>
    <w:rsid w:val="005F2010"/>
    <w:rsid w:val="005F301E"/>
    <w:rsid w:val="005F39BA"/>
    <w:rsid w:val="005F42B4"/>
    <w:rsid w:val="005F5B90"/>
    <w:rsid w:val="005F63B0"/>
    <w:rsid w:val="005F69C0"/>
    <w:rsid w:val="0060140C"/>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6D6B"/>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5F6C"/>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3EFA"/>
    <w:rsid w:val="00704AF2"/>
    <w:rsid w:val="00705146"/>
    <w:rsid w:val="00705631"/>
    <w:rsid w:val="007062AB"/>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3DD7"/>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3A48"/>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52D"/>
    <w:rsid w:val="009F2F81"/>
    <w:rsid w:val="009F3020"/>
    <w:rsid w:val="009F44C5"/>
    <w:rsid w:val="009F4540"/>
    <w:rsid w:val="009F4CD6"/>
    <w:rsid w:val="009F5298"/>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12B"/>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393B"/>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72B"/>
    <w:rsid w:val="00A72B7F"/>
    <w:rsid w:val="00A733A9"/>
    <w:rsid w:val="00A755F9"/>
    <w:rsid w:val="00A76FA7"/>
    <w:rsid w:val="00A775DF"/>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3A6C"/>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D20"/>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C66F3"/>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38A7"/>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36FE6"/>
    <w:rsid w:val="00C37A36"/>
    <w:rsid w:val="00C4043B"/>
    <w:rsid w:val="00C40AD8"/>
    <w:rsid w:val="00C42496"/>
    <w:rsid w:val="00C42C84"/>
    <w:rsid w:val="00C43B16"/>
    <w:rsid w:val="00C45D36"/>
    <w:rsid w:val="00C47962"/>
    <w:rsid w:val="00C50A4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2E34"/>
    <w:rsid w:val="00C762A6"/>
    <w:rsid w:val="00C77063"/>
    <w:rsid w:val="00C80A3A"/>
    <w:rsid w:val="00C81823"/>
    <w:rsid w:val="00C81A21"/>
    <w:rsid w:val="00C821CD"/>
    <w:rsid w:val="00C833AC"/>
    <w:rsid w:val="00C8393B"/>
    <w:rsid w:val="00C85CF3"/>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5A5"/>
    <w:rsid w:val="00CD27B9"/>
    <w:rsid w:val="00CD28E0"/>
    <w:rsid w:val="00CD2BA1"/>
    <w:rsid w:val="00CD2F33"/>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3869"/>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1D3D"/>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667F"/>
    <w:rsid w:val="00E277A5"/>
    <w:rsid w:val="00E30164"/>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5F1"/>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 w:val="078965C6"/>
    <w:rsid w:val="15DF9833"/>
    <w:rsid w:val="15F6C9F1"/>
    <w:rsid w:val="1B209784"/>
    <w:rsid w:val="26DF4FB8"/>
    <w:rsid w:val="2F06F28D"/>
    <w:rsid w:val="32D41599"/>
    <w:rsid w:val="381A1234"/>
    <w:rsid w:val="434F9A8F"/>
    <w:rsid w:val="57714656"/>
    <w:rsid w:val="5B8FD1D9"/>
    <w:rsid w:val="7AA9F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4474B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7966996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3.xml><?xml version="1.0" encoding="utf-8"?>
<ds:datastoreItem xmlns:ds="http://schemas.openxmlformats.org/officeDocument/2006/customXml" ds:itemID="{83656492-7BF3-4251-8235-586A5DE8A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0E6C7D-7CC6-4D5C-9E48-452AEDF32D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46</TotalTime>
  <Pages>1</Pages>
  <Words>2873</Words>
  <Characters>16379</Characters>
  <Application>Microsoft Office Word</Application>
  <DocSecurity>0</DocSecurity>
  <Lines>136</Lines>
  <Paragraphs>38</Paragraphs>
  <ScaleCrop>false</ScaleCrop>
  <Company>Caremark</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Brown, Heather K</cp:lastModifiedBy>
  <cp:revision>4</cp:revision>
  <dcterms:created xsi:type="dcterms:W3CDTF">2024-08-22T16:40:00Z</dcterms:created>
  <dcterms:modified xsi:type="dcterms:W3CDTF">2024-08-22T16:44:00Z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