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4DA38" w14:textId="77777777" w:rsidR="000614A4" w:rsidRDefault="000614A4" w:rsidP="000614A4">
      <w:pPr>
        <w:pStyle w:val="Heading1"/>
        <w:spacing w:before="120" w:after="120"/>
      </w:pPr>
      <w:bookmarkStart w:id="0" w:name="_top"/>
      <w:bookmarkStart w:id="1" w:name="OLE_LINK24"/>
      <w:bookmarkEnd w:id="0"/>
      <w:r>
        <w:t>Compass - Placing/Releasing a Prescription (Rx) in Process on Hold/From Hold</w:t>
      </w:r>
    </w:p>
    <w:p w14:paraId="02947881" w14:textId="77777777" w:rsidR="000614A4" w:rsidRPr="006F3346" w:rsidRDefault="000614A4" w:rsidP="000614A4">
      <w:pPr>
        <w:pStyle w:val="Heading4"/>
      </w:pPr>
    </w:p>
    <w:bookmarkEnd w:id="1"/>
    <w:p w14:paraId="14DF9E65" w14:textId="77777777" w:rsidR="000614A4" w:rsidRDefault="000614A4" w:rsidP="000614A4">
      <w:pPr>
        <w:pStyle w:val="TOC2"/>
        <w:rPr>
          <w:rFonts w:asciiTheme="minorHAnsi" w:eastAsiaTheme="minorEastAsia" w:hAnsiTheme="minorHAnsi" w:cstheme="minorBidi"/>
          <w:noProof/>
          <w:kern w:val="2"/>
          <w:sz w:val="22"/>
          <w:szCs w:val="22"/>
          <w14:ligatures w14:val="standardContextual"/>
        </w:rPr>
      </w:pPr>
      <w:r>
        <w:fldChar w:fldCharType="begin"/>
      </w:r>
      <w:r>
        <w:instrText xml:space="preserve"> TOC \o "2-2" \n \p " " \h \z \u </w:instrText>
      </w:r>
      <w:r>
        <w:fldChar w:fldCharType="separate"/>
      </w:r>
      <w:hyperlink w:anchor="_Toc169090590" w:history="1">
        <w:r w:rsidRPr="00123BD2">
          <w:rPr>
            <w:rStyle w:val="Hyperlink"/>
            <w:noProof/>
          </w:rPr>
          <w:t>Placing an Rx in Process on Hold</w:t>
        </w:r>
      </w:hyperlink>
    </w:p>
    <w:p w14:paraId="61CC3EA4" w14:textId="77777777" w:rsidR="000614A4" w:rsidRDefault="000614A4" w:rsidP="000614A4">
      <w:pPr>
        <w:pStyle w:val="TOC2"/>
        <w:rPr>
          <w:rFonts w:asciiTheme="minorHAnsi" w:eastAsiaTheme="minorEastAsia" w:hAnsiTheme="minorHAnsi" w:cstheme="minorBidi"/>
          <w:noProof/>
          <w:kern w:val="2"/>
          <w:sz w:val="22"/>
          <w:szCs w:val="22"/>
          <w14:ligatures w14:val="standardContextual"/>
        </w:rPr>
      </w:pPr>
      <w:hyperlink w:anchor="_Toc169090591" w:history="1">
        <w:r w:rsidRPr="00123BD2">
          <w:rPr>
            <w:rStyle w:val="Hyperlink"/>
            <w:noProof/>
          </w:rPr>
          <w:t>Releasing an Rx from Hold Until</w:t>
        </w:r>
      </w:hyperlink>
    </w:p>
    <w:p w14:paraId="738C0206" w14:textId="77777777" w:rsidR="000614A4" w:rsidRDefault="000614A4" w:rsidP="000614A4">
      <w:pPr>
        <w:pStyle w:val="TOC2"/>
        <w:rPr>
          <w:rFonts w:asciiTheme="minorHAnsi" w:eastAsiaTheme="minorEastAsia" w:hAnsiTheme="minorHAnsi" w:cstheme="minorBidi"/>
          <w:noProof/>
          <w:kern w:val="2"/>
          <w:sz w:val="22"/>
          <w:szCs w:val="22"/>
          <w14:ligatures w14:val="standardContextual"/>
        </w:rPr>
      </w:pPr>
      <w:hyperlink w:anchor="_Toc169090592" w:history="1">
        <w:r w:rsidRPr="00123BD2">
          <w:rPr>
            <w:rStyle w:val="Hyperlink"/>
            <w:noProof/>
          </w:rPr>
          <w:t>Releasing an Rx from an Indefinite Hold</w:t>
        </w:r>
      </w:hyperlink>
    </w:p>
    <w:p w14:paraId="5D36A853" w14:textId="77777777" w:rsidR="000614A4" w:rsidRDefault="000614A4" w:rsidP="000614A4">
      <w:pPr>
        <w:pStyle w:val="TOC2"/>
        <w:rPr>
          <w:rStyle w:val="Hyperlink"/>
          <w:noProof/>
        </w:rPr>
      </w:pPr>
      <w:hyperlink w:anchor="_Toc169090593" w:history="1">
        <w:r w:rsidRPr="00123BD2">
          <w:rPr>
            <w:rStyle w:val="Hyperlink"/>
            <w:noProof/>
          </w:rPr>
          <w:t>Related Documents</w:t>
        </w:r>
      </w:hyperlink>
    </w:p>
    <w:p w14:paraId="14E453A5" w14:textId="77777777" w:rsidR="000614A4" w:rsidRPr="006F3346" w:rsidRDefault="000614A4" w:rsidP="000614A4">
      <w:pPr>
        <w:rPr>
          <w:rFonts w:eastAsiaTheme="minorEastAsia"/>
        </w:rPr>
      </w:pPr>
    </w:p>
    <w:p w14:paraId="16698C1A" w14:textId="77777777" w:rsidR="000614A4" w:rsidRPr="00FC50F2" w:rsidRDefault="000614A4" w:rsidP="000614A4">
      <w:pPr>
        <w:pStyle w:val="TOC2"/>
        <w:spacing w:before="120" w:after="120"/>
      </w:pPr>
      <w:r>
        <w:fldChar w:fldCharType="end"/>
      </w:r>
    </w:p>
    <w:p w14:paraId="6A308CE5" w14:textId="77777777" w:rsidR="000614A4" w:rsidRPr="00FC50F2" w:rsidRDefault="000614A4" w:rsidP="000614A4">
      <w:pPr>
        <w:spacing w:before="120" w:after="120"/>
        <w:rPr>
          <w:bCs/>
        </w:rPr>
      </w:pPr>
      <w:r>
        <w:rPr>
          <w:b/>
        </w:rPr>
        <w:t>Description:</w:t>
      </w:r>
      <w:r w:rsidRPr="00FC50F2">
        <w:rPr>
          <w:bCs/>
        </w:rPr>
        <w:t xml:space="preserve">  </w:t>
      </w:r>
      <w:bookmarkStart w:id="2" w:name="OLE_LINK19"/>
      <w:bookmarkStart w:id="3" w:name="OLE_LINK5"/>
      <w:bookmarkStart w:id="4" w:name="OLE_LINK2"/>
      <w:r>
        <w:rPr>
          <w:bCs/>
        </w:rPr>
        <w:t>Process for</w:t>
      </w:r>
      <w:r w:rsidRPr="00FC50F2">
        <w:rPr>
          <w:bCs/>
        </w:rPr>
        <w:t xml:space="preserve"> placing a prescription </w:t>
      </w:r>
      <w:r>
        <w:rPr>
          <w:bCs/>
        </w:rPr>
        <w:t>(</w:t>
      </w:r>
      <w:r w:rsidRPr="00EF79FF">
        <w:rPr>
          <w:b/>
        </w:rPr>
        <w:t>Rx</w:t>
      </w:r>
      <w:r>
        <w:rPr>
          <w:bCs/>
        </w:rPr>
        <w:t xml:space="preserve">) </w:t>
      </w:r>
      <w:r w:rsidRPr="00FC50F2">
        <w:rPr>
          <w:bCs/>
        </w:rPr>
        <w:t xml:space="preserve">in </w:t>
      </w:r>
      <w:r>
        <w:rPr>
          <w:bCs/>
        </w:rPr>
        <w:t>P</w:t>
      </w:r>
      <w:r w:rsidRPr="00FC50F2">
        <w:rPr>
          <w:bCs/>
        </w:rPr>
        <w:t>rocess on hold</w:t>
      </w:r>
      <w:bookmarkEnd w:id="2"/>
      <w:r>
        <w:rPr>
          <w:bCs/>
        </w:rPr>
        <w:t>. It also provides the processes for releasing an Rx from Hold Until and from Indefinite Hold</w:t>
      </w:r>
      <w:bookmarkEnd w:id="3"/>
      <w:bookmarkEnd w:id="4"/>
      <w:r w:rsidRPr="00FC50F2">
        <w:rPr>
          <w:bCs/>
        </w:rPr>
        <w:t xml:space="preserve">. </w:t>
      </w:r>
    </w:p>
    <w:p w14:paraId="639A2A05" w14:textId="77777777" w:rsidR="000614A4" w:rsidRPr="0014193C" w:rsidRDefault="000614A4" w:rsidP="000614A4">
      <w:pPr>
        <w:jc w:val="right"/>
      </w:pPr>
      <w:bookmarkStart w:id="5" w:name="_Log_Activity"/>
      <w:bookmarkStart w:id="6" w:name="_Overview"/>
      <w:bookmarkEnd w:id="5"/>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614A4" w:rsidRPr="0014193C" w14:paraId="52602518" w14:textId="77777777" w:rsidTr="0025154D">
        <w:tc>
          <w:tcPr>
            <w:tcW w:w="5000" w:type="pct"/>
            <w:shd w:val="clear" w:color="auto" w:fill="BFBFBF" w:themeFill="background1" w:themeFillShade="BF"/>
          </w:tcPr>
          <w:p w14:paraId="2C4AF32F" w14:textId="77777777" w:rsidR="000614A4" w:rsidRPr="0014193C" w:rsidRDefault="000614A4" w:rsidP="0025154D">
            <w:pPr>
              <w:pStyle w:val="Heading2"/>
              <w:spacing w:before="120" w:after="120"/>
            </w:pPr>
            <w:bookmarkStart w:id="7" w:name="_Parent_SOP"/>
            <w:bookmarkStart w:id="8" w:name="_Toc169090590"/>
            <w:bookmarkStart w:id="9" w:name="OLE_LINK1"/>
            <w:bookmarkEnd w:id="7"/>
            <w:r>
              <w:t>Placing an Rx in Process on Hold</w:t>
            </w:r>
            <w:bookmarkEnd w:id="8"/>
          </w:p>
        </w:tc>
      </w:tr>
    </w:tbl>
    <w:p w14:paraId="4D7BED73" w14:textId="274C223D" w:rsidR="000614A4" w:rsidRPr="006F3346" w:rsidRDefault="000614A4" w:rsidP="000614A4">
      <w:pPr>
        <w:spacing w:before="120" w:after="120"/>
      </w:pPr>
      <w:bookmarkStart w:id="10" w:name="_Hlk174087536"/>
      <w:r>
        <w:rPr>
          <w:noProof/>
        </w:rPr>
        <w:drawing>
          <wp:inline distT="0" distB="0" distL="0" distR="0" wp14:anchorId="2C582735" wp14:editId="733A86A3">
            <wp:extent cx="237490" cy="213995"/>
            <wp:effectExtent l="0" t="0" r="0" b="0"/>
            <wp:docPr id="553644336" name="Picture 1" descr="Icon -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 Import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490" cy="213995"/>
                    </a:xfrm>
                    <a:prstGeom prst="rect">
                      <a:avLst/>
                    </a:prstGeom>
                    <a:noFill/>
                    <a:ln>
                      <a:noFill/>
                    </a:ln>
                  </pic:spPr>
                </pic:pic>
              </a:graphicData>
            </a:graphic>
          </wp:inline>
        </w:drawing>
      </w:r>
      <w:bookmarkStart w:id="11" w:name="_Hlk174087309"/>
      <w:bookmarkEnd w:id="10"/>
      <w:r w:rsidRPr="006F3346">
        <w:t>Do not place C2 prescriptions on hold. We can fill C2 prescriptions in which the provider has written “do not fill until.” In this case, the member can send the three consecutive 30-day prescriptions in at one time, and the system will place them on Future Fill hold until they are ready to be filled. The member cannot place holds on C2 prescriptions.</w:t>
      </w:r>
      <w:bookmarkEnd w:id="11"/>
    </w:p>
    <w:p w14:paraId="2651258D" w14:textId="77777777" w:rsidR="000614A4" w:rsidRDefault="000614A4" w:rsidP="000614A4">
      <w:pPr>
        <w:pStyle w:val="BodyTextIndent2"/>
        <w:spacing w:before="120" w:line="240" w:lineRule="auto"/>
        <w:ind w:left="0"/>
      </w:pPr>
    </w:p>
    <w:p w14:paraId="121A64B9" w14:textId="77777777" w:rsidR="000614A4" w:rsidRPr="006F3346" w:rsidRDefault="000614A4" w:rsidP="000614A4">
      <w:pPr>
        <w:spacing w:before="120" w:after="120"/>
        <w:rPr>
          <w:b/>
          <w:bCs/>
        </w:rPr>
      </w:pPr>
      <w:r w:rsidRPr="006F3346">
        <w:rPr>
          <w:b/>
          <w:bCs/>
        </w:rPr>
        <w:t>Notes:</w:t>
      </w:r>
    </w:p>
    <w:p w14:paraId="1996C029" w14:textId="77777777" w:rsidR="000614A4" w:rsidRDefault="000614A4" w:rsidP="000614A4">
      <w:pPr>
        <w:pStyle w:val="ListParagraph"/>
        <w:numPr>
          <w:ilvl w:val="0"/>
          <w:numId w:val="5"/>
        </w:numPr>
        <w:spacing w:before="120" w:after="120"/>
      </w:pPr>
      <w:r>
        <w:t xml:space="preserve">Prescriptions can only be placed on hold one at a time. </w:t>
      </w:r>
    </w:p>
    <w:p w14:paraId="4756AC27" w14:textId="77777777" w:rsidR="000614A4" w:rsidRDefault="000614A4" w:rsidP="000614A4">
      <w:pPr>
        <w:pStyle w:val="ListParagraph"/>
        <w:numPr>
          <w:ilvl w:val="0"/>
          <w:numId w:val="5"/>
        </w:numPr>
        <w:spacing w:before="120" w:after="120"/>
      </w:pPr>
      <w:r>
        <w:t xml:space="preserve">Adjustments </w:t>
      </w:r>
      <w:r w:rsidRPr="72D500E4">
        <w:t>cannot</w:t>
      </w:r>
      <w:r>
        <w:t xml:space="preserve"> be made to change Hold dates set by the provider to an earlier date. </w:t>
      </w:r>
      <w:bookmarkStart w:id="12" w:name="OLE_LINK4"/>
    </w:p>
    <w:p w14:paraId="6317240A" w14:textId="77777777" w:rsidR="000614A4" w:rsidRDefault="000614A4" w:rsidP="000614A4">
      <w:pPr>
        <w:pStyle w:val="ListParagraph"/>
        <w:numPr>
          <w:ilvl w:val="0"/>
          <w:numId w:val="5"/>
        </w:numPr>
        <w:spacing w:before="120" w:after="120"/>
      </w:pPr>
      <w:r>
        <w:t xml:space="preserve">Refer to the </w:t>
      </w:r>
      <w:hyperlink r:id="rId8" w:anchor="!/view?docid=5b354e50-0d15-42d0-b9c2-0711ea02d9ce" w:history="1">
        <w:r w:rsidRPr="002042E8">
          <w:rPr>
            <w:rStyle w:val="Hyperlink"/>
          </w:rPr>
          <w:t>HIPAA Grid (028920)</w:t>
        </w:r>
      </w:hyperlink>
      <w:r>
        <w:t xml:space="preserve"> for information on who</w:t>
      </w:r>
      <w:r w:rsidRPr="007113AD">
        <w:t xml:space="preserve"> can place an order on hold.</w:t>
      </w:r>
    </w:p>
    <w:p w14:paraId="09CE859A" w14:textId="77777777" w:rsidR="000614A4" w:rsidRPr="006F3346" w:rsidRDefault="000614A4" w:rsidP="000614A4">
      <w:pPr>
        <w:pStyle w:val="ListParagraph"/>
        <w:numPr>
          <w:ilvl w:val="0"/>
          <w:numId w:val="5"/>
        </w:numPr>
        <w:spacing w:before="120" w:after="120"/>
        <w:rPr>
          <w:color w:val="000000"/>
        </w:rPr>
      </w:pPr>
      <w:r>
        <w:t xml:space="preserve"> </w:t>
      </w:r>
      <w:r w:rsidRPr="006F3346">
        <w:rPr>
          <w:color w:val="000000"/>
        </w:rPr>
        <w:t>If the member questions a pending credit card charge for an order put on hold, advise that we issue approved refunds within three (3) business days. The financial institution (</w:t>
      </w:r>
      <w:r w:rsidRPr="002631B8">
        <w:rPr>
          <w:b/>
          <w:bCs/>
          <w:color w:val="000000"/>
        </w:rPr>
        <w:t>Example:</w:t>
      </w:r>
      <w:r w:rsidRPr="006F3346">
        <w:rPr>
          <w:color w:val="000000"/>
        </w:rPr>
        <w:t>  Bank, HSA, etc</w:t>
      </w:r>
      <w:r>
        <w:rPr>
          <w:color w:val="000000"/>
        </w:rPr>
        <w:t>etera</w:t>
      </w:r>
      <w:r w:rsidRPr="006F3346">
        <w:rPr>
          <w:color w:val="000000"/>
        </w:rPr>
        <w:t>) will release the funds back into the account according to their guidelines. Due to financial institutions’ internal processing times, members may see a delay in the refund.</w:t>
      </w:r>
    </w:p>
    <w:p w14:paraId="7452463F" w14:textId="77777777" w:rsidR="00273674" w:rsidRDefault="000614A4" w:rsidP="000614A4">
      <w:pPr>
        <w:pStyle w:val="ListParagraph"/>
        <w:numPr>
          <w:ilvl w:val="0"/>
          <w:numId w:val="5"/>
        </w:numPr>
        <w:spacing w:before="120" w:after="120"/>
      </w:pPr>
      <w:r>
        <w:t xml:space="preserve"> If you put one or more Rx from an order on hold (until or indefinite) to allow the rest of the order to ship, you must also </w:t>
      </w:r>
      <w:hyperlink r:id="rId9" w:anchor="!/view?docid=d4ef5860-ef38-4ae9-afd8-a4cb0d1f12e6" w:history="1">
        <w:r w:rsidRPr="00CE4E99">
          <w:rPr>
            <w:rStyle w:val="Hyperlink"/>
          </w:rPr>
          <w:t>Manage the Conflict (056291)</w:t>
        </w:r>
      </w:hyperlink>
      <w:r>
        <w:t xml:space="preserve"> to release the order.</w:t>
      </w:r>
    </w:p>
    <w:p w14:paraId="2E9306AC" w14:textId="77777777" w:rsidR="000614A4" w:rsidRDefault="000614A4" w:rsidP="000614A4">
      <w:pPr>
        <w:spacing w:before="120" w:after="120"/>
      </w:pPr>
    </w:p>
    <w:p w14:paraId="5973C841" w14:textId="4E0A4BC1" w:rsidR="000614A4" w:rsidRPr="00DA13C2" w:rsidRDefault="000614A4" w:rsidP="000614A4">
      <w:pPr>
        <w:spacing w:before="120" w:after="120"/>
        <w:rPr>
          <w:color w:val="0000FF"/>
          <w:u w:val="single"/>
        </w:rPr>
      </w:pPr>
      <w:bookmarkStart w:id="13" w:name="OLE_LINK127"/>
      <w:r>
        <w:rPr>
          <w:noProof/>
        </w:rPr>
        <w:drawing>
          <wp:inline distT="0" distB="0" distL="0" distR="0" wp14:anchorId="3F8CE8B4" wp14:editId="1BC81B9B">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DA13C2">
        <w:t xml:space="preserve"> Prescriptions enrolled in the Auto Refill Program cannot be placed in a Hold Status. The Rx can be Discontinued or Removed from the order. Refer to </w:t>
      </w:r>
      <w:hyperlink r:id="rId11" w:anchor="!/view?docid=9c43c276-a6a4-4481-880d-62b194600f02" w:history="1">
        <w:r>
          <w:rPr>
            <w:rStyle w:val="Hyperlink"/>
            <w:shd w:val="clear" w:color="auto" w:fill="FFFFFF"/>
          </w:rPr>
          <w:t>Compass - Cancel or Remove a Prescription (Rx) from an Order (056363)</w:t>
        </w:r>
      </w:hyperlink>
      <w:r w:rsidRPr="00DA13C2">
        <w:rPr>
          <w:color w:val="000000"/>
        </w:rPr>
        <w:t xml:space="preserve"> or </w:t>
      </w:r>
      <w:hyperlink r:id="rId12" w:anchor="!/view?docid=a0396fd5-8224-4c89-b673-49071e64cab1" w:history="1">
        <w:r>
          <w:rPr>
            <w:rStyle w:val="Hyperlink"/>
          </w:rPr>
          <w:t>Compass - Discontinuing a Prescription (Rx) in Order Details (056370)</w:t>
        </w:r>
      </w:hyperlink>
      <w:r>
        <w:rPr>
          <w:color w:val="0000FF"/>
          <w:u w:val="single"/>
        </w:rPr>
        <w:t>.</w:t>
      </w:r>
    </w:p>
    <w:bookmarkEnd w:id="12"/>
    <w:bookmarkEnd w:id="13"/>
    <w:p w14:paraId="49D6424D" w14:textId="77777777" w:rsidR="000614A4" w:rsidRDefault="000614A4" w:rsidP="000614A4">
      <w:pPr>
        <w:pStyle w:val="BodyTextIndent2"/>
        <w:spacing w:before="120" w:line="240" w:lineRule="auto"/>
        <w:ind w:left="0"/>
      </w:pPr>
    </w:p>
    <w:p w14:paraId="3BBA51E6" w14:textId="77777777" w:rsidR="000614A4" w:rsidRDefault="000614A4" w:rsidP="000614A4">
      <w:pPr>
        <w:spacing w:before="120" w:after="120"/>
      </w:pPr>
      <w: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3"/>
        <w:gridCol w:w="1561"/>
        <w:gridCol w:w="10616"/>
      </w:tblGrid>
      <w:tr w:rsidR="000614A4" w:rsidRPr="0014193C" w14:paraId="2025C093" w14:textId="77777777" w:rsidTr="008B2068">
        <w:tc>
          <w:tcPr>
            <w:tcW w:w="268" w:type="pct"/>
            <w:shd w:val="clear" w:color="auto" w:fill="D9D9D9" w:themeFill="background1" w:themeFillShade="D9"/>
          </w:tcPr>
          <w:p w14:paraId="75E4BACB" w14:textId="77777777" w:rsidR="000614A4" w:rsidRPr="0014193C" w:rsidRDefault="000614A4" w:rsidP="0025154D">
            <w:pPr>
              <w:spacing w:before="120" w:after="120"/>
              <w:jc w:val="center"/>
              <w:rPr>
                <w:b/>
              </w:rPr>
            </w:pPr>
            <w:r w:rsidRPr="0014193C">
              <w:rPr>
                <w:b/>
              </w:rPr>
              <w:t>Step</w:t>
            </w:r>
          </w:p>
        </w:tc>
        <w:tc>
          <w:tcPr>
            <w:tcW w:w="4732" w:type="pct"/>
            <w:gridSpan w:val="2"/>
            <w:shd w:val="clear" w:color="auto" w:fill="D9D9D9" w:themeFill="background1" w:themeFillShade="D9"/>
          </w:tcPr>
          <w:p w14:paraId="62DF0092" w14:textId="77777777" w:rsidR="000614A4" w:rsidRPr="0014193C" w:rsidRDefault="000614A4" w:rsidP="0025154D">
            <w:pPr>
              <w:spacing w:before="120" w:after="120"/>
              <w:jc w:val="center"/>
              <w:rPr>
                <w:b/>
              </w:rPr>
            </w:pPr>
            <w:r w:rsidRPr="0014193C">
              <w:rPr>
                <w:b/>
              </w:rPr>
              <w:t xml:space="preserve">Action </w:t>
            </w:r>
          </w:p>
        </w:tc>
      </w:tr>
      <w:tr w:rsidR="000614A4" w:rsidRPr="0014193C" w14:paraId="646A03D3" w14:textId="77777777" w:rsidTr="008B2068">
        <w:tc>
          <w:tcPr>
            <w:tcW w:w="268" w:type="pct"/>
          </w:tcPr>
          <w:p w14:paraId="63599194" w14:textId="77777777" w:rsidR="000614A4" w:rsidRPr="0014193C" w:rsidRDefault="000614A4" w:rsidP="0025154D">
            <w:pPr>
              <w:spacing w:before="120" w:after="120"/>
              <w:jc w:val="center"/>
              <w:rPr>
                <w:b/>
              </w:rPr>
            </w:pPr>
            <w:r w:rsidRPr="0014193C">
              <w:rPr>
                <w:b/>
              </w:rPr>
              <w:t>1</w:t>
            </w:r>
          </w:p>
        </w:tc>
        <w:tc>
          <w:tcPr>
            <w:tcW w:w="4732" w:type="pct"/>
            <w:gridSpan w:val="2"/>
            <w:tcBorders>
              <w:top w:val="single" w:sz="4" w:space="0" w:color="auto"/>
              <w:left w:val="single" w:sz="4" w:space="0" w:color="auto"/>
              <w:bottom w:val="single" w:sz="4" w:space="0" w:color="auto"/>
              <w:right w:val="single" w:sz="4" w:space="0" w:color="auto"/>
            </w:tcBorders>
          </w:tcPr>
          <w:p w14:paraId="7E32D439" w14:textId="77777777" w:rsidR="000614A4" w:rsidRDefault="000614A4" w:rsidP="0025154D">
            <w:pPr>
              <w:spacing w:before="120" w:after="120"/>
            </w:pPr>
            <w:r>
              <w:t xml:space="preserve">From the Claims Landing Page, click the </w:t>
            </w:r>
            <w:r w:rsidRPr="005D7C53">
              <w:rPr>
                <w:b/>
                <w:bCs/>
              </w:rPr>
              <w:t>Mail Order History</w:t>
            </w:r>
            <w:r>
              <w:t xml:space="preserve"> tab. </w:t>
            </w:r>
          </w:p>
          <w:p w14:paraId="7F047967" w14:textId="77777777" w:rsidR="000614A4" w:rsidRDefault="000614A4" w:rsidP="0025154D">
            <w:pPr>
              <w:spacing w:before="120" w:after="120"/>
            </w:pPr>
          </w:p>
          <w:p w14:paraId="69B2576E" w14:textId="77777777" w:rsidR="000614A4" w:rsidRDefault="000614A4" w:rsidP="0025154D">
            <w:pPr>
              <w:spacing w:before="120" w:after="120"/>
              <w:jc w:val="center"/>
              <w:rPr>
                <w:noProof/>
              </w:rPr>
            </w:pPr>
            <w:r>
              <w:rPr>
                <w:noProof/>
              </w:rPr>
              <w:drawing>
                <wp:inline distT="0" distB="0" distL="0" distR="0" wp14:anchorId="66D7D775" wp14:editId="68D75143">
                  <wp:extent cx="8239125" cy="1535299"/>
                  <wp:effectExtent l="19050" t="19050" r="9525" b="27305"/>
                  <wp:docPr id="1907" name="Picture 190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 name="Picture 1907"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239125" cy="1535299"/>
                          </a:xfrm>
                          <a:prstGeom prst="rect">
                            <a:avLst/>
                          </a:prstGeom>
                          <a:noFill/>
                          <a:ln w="9525" cmpd="sng">
                            <a:solidFill>
                              <a:srgbClr val="000000"/>
                            </a:solidFill>
                            <a:miter lim="800000"/>
                            <a:headEnd/>
                            <a:tailEnd/>
                          </a:ln>
                          <a:effectLst/>
                        </pic:spPr>
                      </pic:pic>
                    </a:graphicData>
                  </a:graphic>
                </wp:inline>
              </w:drawing>
            </w:r>
          </w:p>
          <w:p w14:paraId="79D11044" w14:textId="77777777" w:rsidR="000614A4" w:rsidRPr="0014193C" w:rsidRDefault="000614A4" w:rsidP="0025154D">
            <w:pPr>
              <w:spacing w:before="120" w:after="120"/>
            </w:pPr>
          </w:p>
        </w:tc>
      </w:tr>
      <w:tr w:rsidR="000614A4" w:rsidRPr="0014193C" w14:paraId="410849A9" w14:textId="77777777" w:rsidTr="008B2068">
        <w:tc>
          <w:tcPr>
            <w:tcW w:w="268" w:type="pct"/>
          </w:tcPr>
          <w:p w14:paraId="5221B10F" w14:textId="77777777" w:rsidR="000614A4" w:rsidRPr="0014193C" w:rsidRDefault="000614A4" w:rsidP="0025154D">
            <w:pPr>
              <w:spacing w:before="120" w:after="120"/>
              <w:jc w:val="center"/>
              <w:rPr>
                <w:b/>
              </w:rPr>
            </w:pPr>
            <w:r w:rsidRPr="0014193C">
              <w:rPr>
                <w:b/>
              </w:rPr>
              <w:t>2</w:t>
            </w:r>
          </w:p>
        </w:tc>
        <w:tc>
          <w:tcPr>
            <w:tcW w:w="4732" w:type="pct"/>
            <w:gridSpan w:val="2"/>
            <w:tcBorders>
              <w:top w:val="single" w:sz="4" w:space="0" w:color="auto"/>
              <w:left w:val="single" w:sz="4" w:space="0" w:color="auto"/>
              <w:bottom w:val="single" w:sz="4" w:space="0" w:color="auto"/>
              <w:right w:val="single" w:sz="4" w:space="0" w:color="auto"/>
            </w:tcBorders>
          </w:tcPr>
          <w:p w14:paraId="71926C81" w14:textId="77777777" w:rsidR="000614A4" w:rsidRDefault="000614A4" w:rsidP="0025154D">
            <w:pPr>
              <w:spacing w:before="120" w:after="120"/>
            </w:pPr>
            <w:bookmarkStart w:id="14" w:name="OLE_LINK47"/>
            <w:r>
              <w:t xml:space="preserve">Select the order in process by clicking the </w:t>
            </w:r>
            <w:r>
              <w:rPr>
                <w:b/>
                <w:bCs/>
              </w:rPr>
              <w:t xml:space="preserve">Order Number </w:t>
            </w:r>
            <w:r>
              <w:t>hyperlink.</w:t>
            </w:r>
          </w:p>
          <w:bookmarkEnd w:id="14"/>
          <w:p w14:paraId="19598BD3" w14:textId="77777777" w:rsidR="000614A4" w:rsidRDefault="000614A4" w:rsidP="0025154D">
            <w:pPr>
              <w:spacing w:before="120" w:after="120"/>
            </w:pPr>
          </w:p>
          <w:p w14:paraId="1B55D3FA" w14:textId="77777777" w:rsidR="000614A4" w:rsidRDefault="000614A4" w:rsidP="0025154D">
            <w:pPr>
              <w:spacing w:before="120" w:after="120"/>
              <w:jc w:val="center"/>
              <w:rPr>
                <w:noProof/>
              </w:rPr>
            </w:pPr>
            <w:r>
              <w:rPr>
                <w:noProof/>
              </w:rPr>
              <w:drawing>
                <wp:inline distT="0" distB="0" distL="0" distR="0" wp14:anchorId="7C7A6CC3" wp14:editId="7FAB7BB5">
                  <wp:extent cx="8239125" cy="1554372"/>
                  <wp:effectExtent l="19050" t="19050" r="9525" b="27305"/>
                  <wp:docPr id="1908" name="Picture 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 name="Picture 1908"/>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8239125" cy="1554372"/>
                          </a:xfrm>
                          <a:prstGeom prst="rect">
                            <a:avLst/>
                          </a:prstGeom>
                          <a:noFill/>
                          <a:ln w="9525" cmpd="sng">
                            <a:solidFill>
                              <a:srgbClr val="000000"/>
                            </a:solidFill>
                            <a:miter lim="800000"/>
                            <a:headEnd/>
                            <a:tailEnd/>
                          </a:ln>
                          <a:effectLst/>
                        </pic:spPr>
                      </pic:pic>
                    </a:graphicData>
                  </a:graphic>
                </wp:inline>
              </w:drawing>
            </w:r>
          </w:p>
          <w:p w14:paraId="46B1EBBF" w14:textId="77777777" w:rsidR="000614A4" w:rsidRDefault="000614A4" w:rsidP="0025154D">
            <w:pPr>
              <w:spacing w:before="120" w:after="120"/>
              <w:rPr>
                <w:b/>
                <w:bCs/>
              </w:rPr>
            </w:pPr>
          </w:p>
          <w:p w14:paraId="32ADD4A1" w14:textId="77777777" w:rsidR="000614A4" w:rsidRPr="00DF79B3" w:rsidRDefault="000614A4" w:rsidP="0025154D">
            <w:pPr>
              <w:spacing w:before="120" w:after="120"/>
            </w:pPr>
            <w:bookmarkStart w:id="15" w:name="OLE_LINK78"/>
            <w:r>
              <w:rPr>
                <w:b/>
                <w:bCs/>
              </w:rPr>
              <w:t>N</w:t>
            </w:r>
            <w:r w:rsidRPr="00DF79B3">
              <w:rPr>
                <w:b/>
                <w:bCs/>
              </w:rPr>
              <w:t>ote</w:t>
            </w:r>
            <w:r w:rsidRPr="007501B3">
              <w:rPr>
                <w:b/>
                <w:bCs/>
              </w:rPr>
              <w:t xml:space="preserve">: </w:t>
            </w:r>
            <w:r>
              <w:t xml:space="preserve"> </w:t>
            </w:r>
            <w:r w:rsidRPr="00DF79B3">
              <w:t xml:space="preserve">Click the chevron arrow to collapse and expand a preview of the order  </w:t>
            </w:r>
            <w:r>
              <w:rPr>
                <w:noProof/>
              </w:rPr>
              <w:drawing>
                <wp:inline distT="0" distB="0" distL="0" distR="0" wp14:anchorId="70B5D8B2" wp14:editId="0B470DF1">
                  <wp:extent cx="228600" cy="190500"/>
                  <wp:effectExtent l="19050" t="19050" r="19050" b="19050"/>
                  <wp:docPr id="1909" name="Picture 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w="9525">
                            <a:solidFill>
                              <a:schemeClr val="tx1"/>
                            </a:solidFill>
                          </a:ln>
                        </pic:spPr>
                      </pic:pic>
                    </a:graphicData>
                  </a:graphic>
                </wp:inline>
              </w:drawing>
            </w:r>
            <w:r w:rsidRPr="00DF79B3">
              <w:t xml:space="preserve"> </w:t>
            </w:r>
            <w:r>
              <w:rPr>
                <w:noProof/>
              </w:rPr>
              <w:drawing>
                <wp:inline distT="0" distB="0" distL="0" distR="0" wp14:anchorId="3FEE91F8" wp14:editId="3E62B282">
                  <wp:extent cx="228600" cy="190500"/>
                  <wp:effectExtent l="19050" t="19050" r="19050" b="19050"/>
                  <wp:docPr id="1910" name="Picture 1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w="9525">
                            <a:solidFill>
                              <a:schemeClr val="tx1"/>
                            </a:solidFill>
                          </a:ln>
                        </pic:spPr>
                      </pic:pic>
                    </a:graphicData>
                  </a:graphic>
                </wp:inline>
              </w:drawing>
            </w:r>
            <w:r>
              <w:t>.</w:t>
            </w:r>
          </w:p>
          <w:bookmarkEnd w:id="15"/>
          <w:p w14:paraId="51C300F3" w14:textId="77777777" w:rsidR="000614A4" w:rsidRPr="0014193C" w:rsidRDefault="000614A4" w:rsidP="0025154D">
            <w:pPr>
              <w:spacing w:before="120" w:after="120"/>
            </w:pPr>
            <w:r w:rsidRPr="00DF79B3">
              <w:rPr>
                <w:b/>
                <w:bCs/>
              </w:rPr>
              <w:t>Result</w:t>
            </w:r>
            <w:r w:rsidRPr="007501B3">
              <w:rPr>
                <w:b/>
                <w:bCs/>
              </w:rPr>
              <w:t>:</w:t>
            </w:r>
            <w:r w:rsidRPr="00DF79B3">
              <w:t xml:space="preserve"> </w:t>
            </w:r>
            <w:r>
              <w:t xml:space="preserve"> The </w:t>
            </w:r>
            <w:r w:rsidRPr="00DF79B3">
              <w:t xml:space="preserve">Order </w:t>
            </w:r>
            <w:r>
              <w:t>D</w:t>
            </w:r>
            <w:r w:rsidRPr="00DF79B3">
              <w:t xml:space="preserve">etails screen </w:t>
            </w:r>
            <w:r>
              <w:t>displays.</w:t>
            </w:r>
          </w:p>
        </w:tc>
      </w:tr>
      <w:tr w:rsidR="000614A4" w:rsidRPr="0014193C" w14:paraId="58BD1E5D" w14:textId="77777777" w:rsidTr="008B2068">
        <w:tc>
          <w:tcPr>
            <w:tcW w:w="268" w:type="pct"/>
          </w:tcPr>
          <w:p w14:paraId="75FEBAFF" w14:textId="77777777" w:rsidR="000614A4" w:rsidRPr="0014193C" w:rsidRDefault="000614A4" w:rsidP="0025154D">
            <w:pPr>
              <w:spacing w:before="120" w:after="120"/>
              <w:jc w:val="center"/>
              <w:rPr>
                <w:b/>
              </w:rPr>
            </w:pPr>
            <w:r w:rsidRPr="0014193C">
              <w:rPr>
                <w:b/>
              </w:rPr>
              <w:t>3</w:t>
            </w:r>
          </w:p>
        </w:tc>
        <w:tc>
          <w:tcPr>
            <w:tcW w:w="4732" w:type="pct"/>
            <w:gridSpan w:val="2"/>
          </w:tcPr>
          <w:p w14:paraId="4858CA56" w14:textId="77777777" w:rsidR="000614A4" w:rsidRDefault="000614A4" w:rsidP="0025154D">
            <w:pPr>
              <w:spacing w:before="120" w:after="120"/>
            </w:pPr>
            <w:r>
              <w:t>Click the chevron arrow next to the member’s name to expand prescriptions for that member.</w:t>
            </w:r>
          </w:p>
          <w:p w14:paraId="5ACB411F" w14:textId="77777777" w:rsidR="008B2068" w:rsidRDefault="008B2068" w:rsidP="0025154D">
            <w:pPr>
              <w:spacing w:before="120" w:after="120"/>
            </w:pPr>
          </w:p>
          <w:p w14:paraId="064E4483" w14:textId="03A70553" w:rsidR="008B2068" w:rsidRDefault="008B2068" w:rsidP="008B2068">
            <w:pPr>
              <w:spacing w:before="120" w:after="120"/>
              <w:jc w:val="center"/>
            </w:pPr>
            <w:r w:rsidRPr="001832E9">
              <w:rPr>
                <w:noProof/>
              </w:rPr>
              <w:drawing>
                <wp:inline distT="0" distB="0" distL="0" distR="0" wp14:anchorId="3983E951" wp14:editId="149A89B1">
                  <wp:extent cx="7315200" cy="1148796"/>
                  <wp:effectExtent l="0" t="0" r="0" b="0"/>
                  <wp:docPr id="34220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202421" name=""/>
                          <pic:cNvPicPr/>
                        </pic:nvPicPr>
                        <pic:blipFill>
                          <a:blip r:embed="rId17"/>
                          <a:stretch>
                            <a:fillRect/>
                          </a:stretch>
                        </pic:blipFill>
                        <pic:spPr>
                          <a:xfrm>
                            <a:off x="0" y="0"/>
                            <a:ext cx="7315200" cy="1148796"/>
                          </a:xfrm>
                          <a:prstGeom prst="rect">
                            <a:avLst/>
                          </a:prstGeom>
                        </pic:spPr>
                      </pic:pic>
                    </a:graphicData>
                  </a:graphic>
                </wp:inline>
              </w:drawing>
            </w:r>
          </w:p>
          <w:p w14:paraId="6203D5AA" w14:textId="77777777" w:rsidR="008B2068" w:rsidRDefault="008B2068" w:rsidP="0025154D">
            <w:pPr>
              <w:spacing w:before="120" w:after="120"/>
            </w:pPr>
          </w:p>
          <w:p w14:paraId="11572F45" w14:textId="77777777" w:rsidR="000614A4" w:rsidRPr="0014193C" w:rsidRDefault="000614A4" w:rsidP="0025154D">
            <w:pPr>
              <w:spacing w:before="120" w:after="120"/>
            </w:pPr>
            <w:r>
              <w:t>Verify the drug name, strength, quantity, same date written, and days’ supply.</w:t>
            </w:r>
          </w:p>
        </w:tc>
      </w:tr>
      <w:tr w:rsidR="000614A4" w:rsidRPr="0014193C" w14:paraId="52CBD98B" w14:textId="77777777" w:rsidTr="008B2068">
        <w:trPr>
          <w:trHeight w:val="27"/>
        </w:trPr>
        <w:tc>
          <w:tcPr>
            <w:tcW w:w="268" w:type="pct"/>
            <w:vMerge w:val="restart"/>
          </w:tcPr>
          <w:p w14:paraId="6A42CDBE" w14:textId="77777777" w:rsidR="000614A4" w:rsidRPr="0014193C" w:rsidRDefault="000614A4" w:rsidP="0025154D">
            <w:pPr>
              <w:spacing w:before="120" w:after="120"/>
              <w:jc w:val="center"/>
              <w:rPr>
                <w:b/>
              </w:rPr>
            </w:pPr>
            <w:r>
              <w:rPr>
                <w:b/>
              </w:rPr>
              <w:t>4</w:t>
            </w:r>
          </w:p>
        </w:tc>
        <w:tc>
          <w:tcPr>
            <w:tcW w:w="4732" w:type="pct"/>
            <w:gridSpan w:val="2"/>
          </w:tcPr>
          <w:p w14:paraId="1FDBEACF" w14:textId="77777777" w:rsidR="000614A4" w:rsidRPr="004478F7" w:rsidRDefault="000614A4" w:rsidP="0025154D">
            <w:pPr>
              <w:spacing w:before="120" w:after="120"/>
            </w:pPr>
            <w:r>
              <w:t xml:space="preserve">Determine if the </w:t>
            </w:r>
            <w:r>
              <w:rPr>
                <w:b/>
                <w:bCs/>
              </w:rPr>
              <w:t xml:space="preserve">Hold </w:t>
            </w:r>
            <w:r>
              <w:t xml:space="preserve">button is enabled. </w:t>
            </w:r>
          </w:p>
        </w:tc>
      </w:tr>
      <w:tr w:rsidR="000614A4" w:rsidRPr="0014193C" w14:paraId="3FC0CCD5" w14:textId="77777777" w:rsidTr="008B2068">
        <w:trPr>
          <w:trHeight w:val="395"/>
        </w:trPr>
        <w:tc>
          <w:tcPr>
            <w:tcW w:w="268" w:type="pct"/>
            <w:vMerge/>
          </w:tcPr>
          <w:p w14:paraId="71659B3C" w14:textId="77777777" w:rsidR="000614A4" w:rsidRDefault="000614A4" w:rsidP="0025154D">
            <w:pPr>
              <w:spacing w:before="120" w:after="120"/>
              <w:jc w:val="center"/>
              <w:rPr>
                <w:b/>
              </w:rPr>
            </w:pPr>
          </w:p>
        </w:tc>
        <w:tc>
          <w:tcPr>
            <w:tcW w:w="601" w:type="pct"/>
            <w:shd w:val="clear" w:color="auto" w:fill="D9D9D9" w:themeFill="background1" w:themeFillShade="D9"/>
          </w:tcPr>
          <w:p w14:paraId="620142A8" w14:textId="77777777" w:rsidR="000614A4" w:rsidRPr="004478F7" w:rsidRDefault="000614A4" w:rsidP="0025154D">
            <w:pPr>
              <w:spacing w:before="120" w:after="120"/>
              <w:jc w:val="center"/>
              <w:rPr>
                <w:b/>
                <w:bCs/>
              </w:rPr>
            </w:pPr>
            <w:r w:rsidRPr="004478F7">
              <w:rPr>
                <w:b/>
                <w:bCs/>
              </w:rPr>
              <w:t>If the</w:t>
            </w:r>
            <w:r>
              <w:rPr>
                <w:b/>
                <w:bCs/>
              </w:rPr>
              <w:t xml:space="preserve"> Hold button is</w:t>
            </w:r>
            <w:r w:rsidRPr="004478F7">
              <w:rPr>
                <w:b/>
                <w:bCs/>
              </w:rPr>
              <w:t>…</w:t>
            </w:r>
          </w:p>
        </w:tc>
        <w:tc>
          <w:tcPr>
            <w:tcW w:w="4131" w:type="pct"/>
            <w:shd w:val="clear" w:color="auto" w:fill="D9D9D9" w:themeFill="background1" w:themeFillShade="D9"/>
          </w:tcPr>
          <w:p w14:paraId="65671C97" w14:textId="77777777" w:rsidR="000614A4" w:rsidRPr="004478F7" w:rsidRDefault="000614A4" w:rsidP="0025154D">
            <w:pPr>
              <w:spacing w:before="120" w:after="120"/>
              <w:jc w:val="center"/>
              <w:rPr>
                <w:b/>
                <w:bCs/>
              </w:rPr>
            </w:pPr>
            <w:r w:rsidRPr="004478F7">
              <w:rPr>
                <w:b/>
                <w:bCs/>
              </w:rPr>
              <w:t>Then…</w:t>
            </w:r>
          </w:p>
        </w:tc>
      </w:tr>
      <w:tr w:rsidR="000614A4" w:rsidRPr="0014193C" w14:paraId="6A6AE7D9" w14:textId="77777777" w:rsidTr="008B2068">
        <w:trPr>
          <w:trHeight w:val="26"/>
        </w:trPr>
        <w:tc>
          <w:tcPr>
            <w:tcW w:w="268" w:type="pct"/>
            <w:vMerge/>
          </w:tcPr>
          <w:p w14:paraId="627EEA82" w14:textId="77777777" w:rsidR="000614A4" w:rsidRDefault="000614A4" w:rsidP="0025154D">
            <w:pPr>
              <w:spacing w:before="120" w:after="120"/>
              <w:jc w:val="center"/>
              <w:rPr>
                <w:b/>
              </w:rPr>
            </w:pPr>
          </w:p>
        </w:tc>
        <w:tc>
          <w:tcPr>
            <w:tcW w:w="601" w:type="pct"/>
          </w:tcPr>
          <w:p w14:paraId="39F762FB" w14:textId="77777777" w:rsidR="000614A4" w:rsidRPr="004478F7" w:rsidRDefault="000614A4" w:rsidP="0025154D">
            <w:pPr>
              <w:spacing w:before="120" w:after="120"/>
            </w:pPr>
            <w:r w:rsidRPr="004478F7">
              <w:t>Enabled</w:t>
            </w:r>
          </w:p>
        </w:tc>
        <w:tc>
          <w:tcPr>
            <w:tcW w:w="4131" w:type="pct"/>
          </w:tcPr>
          <w:p w14:paraId="629D0448" w14:textId="77777777" w:rsidR="000614A4" w:rsidRDefault="000614A4" w:rsidP="0025154D">
            <w:pPr>
              <w:spacing w:before="120" w:after="120"/>
            </w:pPr>
            <w:r>
              <w:rPr>
                <w:noProof/>
              </w:rPr>
              <w:drawing>
                <wp:inline distT="0" distB="0" distL="0" distR="0" wp14:anchorId="6B66EFC7" wp14:editId="67099B3A">
                  <wp:extent cx="247650" cy="190500"/>
                  <wp:effectExtent l="0" t="0" r="0" b="0"/>
                  <wp:docPr id="1916" name="Picture 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t xml:space="preserve"> Check the </w:t>
            </w:r>
            <w:r>
              <w:rPr>
                <w:b/>
                <w:bCs/>
              </w:rPr>
              <w:t>Rx Status Description</w:t>
            </w:r>
            <w:r>
              <w:t xml:space="preserve">. </w:t>
            </w:r>
          </w:p>
          <w:p w14:paraId="3CBA3AD6" w14:textId="77777777" w:rsidR="000614A4" w:rsidRDefault="000614A4" w:rsidP="0025154D">
            <w:pPr>
              <w:spacing w:before="120" w:after="120"/>
            </w:pPr>
          </w:p>
          <w:p w14:paraId="4F70072C" w14:textId="1216ADD1" w:rsidR="000614A4" w:rsidRDefault="000614A4" w:rsidP="008B2068">
            <w:pPr>
              <w:pStyle w:val="ListParagraph"/>
              <w:numPr>
                <w:ilvl w:val="0"/>
                <w:numId w:val="3"/>
              </w:numPr>
              <w:spacing w:before="120" w:after="120"/>
            </w:pPr>
            <w:r>
              <w:t xml:space="preserve">If the </w:t>
            </w:r>
            <w:r>
              <w:rPr>
                <w:b/>
                <w:bCs/>
              </w:rPr>
              <w:t>Rx Status Description</w:t>
            </w:r>
            <w:r>
              <w:t xml:space="preserve"> states, </w:t>
            </w:r>
            <w:r w:rsidR="008B2068" w:rsidRPr="001832E9">
              <w:t xml:space="preserve">“We are dispensing your prescription,” Refer to </w:t>
            </w:r>
            <w:hyperlink r:id="rId18" w:anchor="!/view?docid=a4299650-04b0-46ee-b152-84f81ee81658" w:history="1">
              <w:r w:rsidR="008B2068" w:rsidRPr="001832E9">
                <w:rPr>
                  <w:color w:val="0000FF"/>
                  <w:u w:val="single"/>
                </w:rPr>
                <w:t>Compass - Stop Tote Requests (057999)</w:t>
              </w:r>
            </w:hyperlink>
            <w:r>
              <w:t xml:space="preserve">. </w:t>
            </w:r>
          </w:p>
          <w:p w14:paraId="06FA4B9F" w14:textId="77777777" w:rsidR="008B2068" w:rsidRDefault="008B2068" w:rsidP="008B2068">
            <w:pPr>
              <w:pStyle w:val="ListParagraph"/>
              <w:spacing w:before="120" w:after="120"/>
            </w:pPr>
          </w:p>
          <w:p w14:paraId="17CFFE40" w14:textId="77777777" w:rsidR="000614A4" w:rsidRDefault="000614A4" w:rsidP="000614A4">
            <w:pPr>
              <w:pStyle w:val="ListParagraph"/>
              <w:numPr>
                <w:ilvl w:val="1"/>
                <w:numId w:val="3"/>
              </w:numPr>
              <w:spacing w:before="120" w:after="120"/>
            </w:pPr>
            <w:r>
              <w:t xml:space="preserve">If the caller requests </w:t>
            </w:r>
            <w:r w:rsidRPr="004C2DD3">
              <w:t xml:space="preserve">the shipping address, shipping method, or payment method be changed for Rx(s) in dispensing or label printed status, refer to the “Scenario Guide for Stop Tote” section of </w:t>
            </w:r>
            <w:hyperlink r:id="rId19" w:anchor="!/view?docid=a4299650-04b0-46ee-b152-84f81ee81658" w:history="1">
              <w:r>
                <w:rPr>
                  <w:rStyle w:val="Hyperlink"/>
                </w:rPr>
                <w:t>Compass - Stop Tote Requests (057999)</w:t>
              </w:r>
            </w:hyperlink>
            <w:r w:rsidRPr="007E07AE">
              <w:rPr>
                <w:rStyle w:val="Hyperlink"/>
              </w:rPr>
              <w:t xml:space="preserve"> </w:t>
            </w:r>
            <w:r w:rsidRPr="004C2DD3">
              <w:t xml:space="preserve">as needed. </w:t>
            </w:r>
          </w:p>
          <w:p w14:paraId="215999DF" w14:textId="77777777" w:rsidR="000614A4" w:rsidRDefault="000614A4" w:rsidP="0025154D">
            <w:pPr>
              <w:spacing w:before="120" w:after="120"/>
              <w:rPr>
                <w:noProof/>
              </w:rPr>
            </w:pPr>
          </w:p>
          <w:p w14:paraId="0570B178" w14:textId="77777777" w:rsidR="000614A4" w:rsidRDefault="000614A4" w:rsidP="0025154D">
            <w:pPr>
              <w:spacing w:before="120" w:after="120"/>
              <w:jc w:val="center"/>
              <w:rPr>
                <w:noProof/>
              </w:rPr>
            </w:pPr>
            <w:r>
              <w:rPr>
                <w:noProof/>
              </w:rPr>
              <w:drawing>
                <wp:inline distT="0" distB="0" distL="0" distR="0" wp14:anchorId="7694FCAC" wp14:editId="27555B72">
                  <wp:extent cx="5800571" cy="1729740"/>
                  <wp:effectExtent l="19050" t="19050" r="10160" b="22860"/>
                  <wp:docPr id="4"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6993" cy="1743583"/>
                          </a:xfrm>
                          <a:prstGeom prst="rect">
                            <a:avLst/>
                          </a:prstGeom>
                          <a:noFill/>
                          <a:ln>
                            <a:solidFill>
                              <a:schemeClr val="tx1"/>
                            </a:solidFill>
                          </a:ln>
                        </pic:spPr>
                      </pic:pic>
                    </a:graphicData>
                  </a:graphic>
                </wp:inline>
              </w:drawing>
            </w:r>
          </w:p>
          <w:p w14:paraId="4F54F793" w14:textId="77777777" w:rsidR="000614A4" w:rsidRDefault="000614A4" w:rsidP="0025154D">
            <w:pPr>
              <w:spacing w:before="120" w:after="120"/>
              <w:jc w:val="center"/>
              <w:rPr>
                <w:noProof/>
              </w:rPr>
            </w:pPr>
          </w:p>
          <w:p w14:paraId="09AA97F9" w14:textId="77777777" w:rsidR="000614A4" w:rsidRDefault="000614A4" w:rsidP="000614A4">
            <w:pPr>
              <w:pStyle w:val="ListParagraph"/>
              <w:numPr>
                <w:ilvl w:val="0"/>
                <w:numId w:val="3"/>
              </w:numPr>
              <w:spacing w:before="120" w:after="120"/>
            </w:pPr>
            <w:r>
              <w:t xml:space="preserve">For all other </w:t>
            </w:r>
            <w:r>
              <w:rPr>
                <w:b/>
                <w:bCs/>
              </w:rPr>
              <w:t>RX Status Descriptions</w:t>
            </w:r>
            <w:r>
              <w:t xml:space="preserve">, select the checkbox next to the drug in question and then click the </w:t>
            </w:r>
            <w:r>
              <w:rPr>
                <w:b/>
                <w:bCs/>
              </w:rPr>
              <w:t>Hold</w:t>
            </w:r>
            <w:r>
              <w:t xml:space="preserve"> button. Proceed to the next step.</w:t>
            </w:r>
          </w:p>
          <w:p w14:paraId="7094EF90" w14:textId="77777777" w:rsidR="000614A4" w:rsidRDefault="000614A4" w:rsidP="0025154D">
            <w:pPr>
              <w:spacing w:before="120" w:after="120"/>
              <w:rPr>
                <w:noProof/>
              </w:rPr>
            </w:pPr>
          </w:p>
          <w:p w14:paraId="1CB76BCA" w14:textId="77777777" w:rsidR="000614A4" w:rsidRDefault="000614A4" w:rsidP="0025154D">
            <w:pPr>
              <w:spacing w:before="120" w:after="120"/>
              <w:jc w:val="center"/>
              <w:rPr>
                <w:noProof/>
              </w:rPr>
            </w:pPr>
            <w:r>
              <w:rPr>
                <w:noProof/>
              </w:rPr>
              <w:drawing>
                <wp:inline distT="0" distB="0" distL="0" distR="0" wp14:anchorId="570B973B" wp14:editId="10A1F1AB">
                  <wp:extent cx="6042948" cy="1872463"/>
                  <wp:effectExtent l="19050" t="19050" r="15240" b="13970"/>
                  <wp:docPr id="1918" name="Picture 19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 name="Picture 1918"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066265" cy="1879688"/>
                          </a:xfrm>
                          <a:prstGeom prst="rect">
                            <a:avLst/>
                          </a:prstGeom>
                          <a:noFill/>
                          <a:ln w="9525" cmpd="sng">
                            <a:solidFill>
                              <a:srgbClr val="000000"/>
                            </a:solidFill>
                            <a:miter lim="800000"/>
                            <a:headEnd/>
                            <a:tailEnd/>
                          </a:ln>
                          <a:effectLst/>
                        </pic:spPr>
                      </pic:pic>
                    </a:graphicData>
                  </a:graphic>
                </wp:inline>
              </w:drawing>
            </w:r>
          </w:p>
          <w:p w14:paraId="43AEDD41" w14:textId="77777777" w:rsidR="000614A4" w:rsidRDefault="000614A4" w:rsidP="0025154D">
            <w:pPr>
              <w:spacing w:before="120" w:after="120"/>
              <w:rPr>
                <w:b/>
                <w:bCs/>
              </w:rPr>
            </w:pPr>
          </w:p>
          <w:p w14:paraId="266ADB49" w14:textId="77777777" w:rsidR="000614A4" w:rsidRDefault="000614A4" w:rsidP="0025154D">
            <w:r>
              <w:rPr>
                <w:b/>
                <w:bCs/>
              </w:rPr>
              <w:t>Result:</w:t>
            </w:r>
            <w:r>
              <w:t xml:space="preserve">  The Hold Rx pop-up will display with the following details:</w:t>
            </w:r>
          </w:p>
          <w:p w14:paraId="6C6B3CBC" w14:textId="77777777" w:rsidR="000614A4" w:rsidRDefault="000614A4" w:rsidP="000614A4">
            <w:pPr>
              <w:numPr>
                <w:ilvl w:val="0"/>
                <w:numId w:val="4"/>
              </w:numPr>
            </w:pPr>
            <w:r>
              <w:t>Prescription number (Rx #)</w:t>
            </w:r>
          </w:p>
          <w:p w14:paraId="6905E17E" w14:textId="77777777" w:rsidR="000614A4" w:rsidRDefault="000614A4" w:rsidP="000614A4">
            <w:pPr>
              <w:numPr>
                <w:ilvl w:val="0"/>
                <w:numId w:val="4"/>
              </w:numPr>
            </w:pPr>
            <w:r>
              <w:t xml:space="preserve">Member </w:t>
            </w:r>
          </w:p>
          <w:p w14:paraId="21A89FE1" w14:textId="77777777" w:rsidR="000614A4" w:rsidRDefault="000614A4" w:rsidP="000614A4">
            <w:pPr>
              <w:numPr>
                <w:ilvl w:val="0"/>
                <w:numId w:val="4"/>
              </w:numPr>
            </w:pPr>
            <w:r>
              <w:t>Drug Name/Strength</w:t>
            </w:r>
          </w:p>
          <w:p w14:paraId="5D0A2CF0" w14:textId="77777777" w:rsidR="000614A4" w:rsidRDefault="000614A4" w:rsidP="0025154D"/>
        </w:tc>
      </w:tr>
      <w:tr w:rsidR="000614A4" w:rsidRPr="0014193C" w14:paraId="5808C1F1" w14:textId="77777777" w:rsidTr="008B2068">
        <w:trPr>
          <w:trHeight w:val="26"/>
        </w:trPr>
        <w:tc>
          <w:tcPr>
            <w:tcW w:w="268" w:type="pct"/>
            <w:vMerge/>
          </w:tcPr>
          <w:p w14:paraId="224D68EB" w14:textId="77777777" w:rsidR="000614A4" w:rsidRDefault="000614A4" w:rsidP="0025154D">
            <w:pPr>
              <w:spacing w:before="120" w:after="120"/>
              <w:jc w:val="center"/>
              <w:rPr>
                <w:b/>
              </w:rPr>
            </w:pPr>
          </w:p>
        </w:tc>
        <w:tc>
          <w:tcPr>
            <w:tcW w:w="601" w:type="pct"/>
          </w:tcPr>
          <w:p w14:paraId="0EBEC73B" w14:textId="77777777" w:rsidR="000614A4" w:rsidRPr="004478F7" w:rsidRDefault="000614A4" w:rsidP="0025154D">
            <w:pPr>
              <w:spacing w:before="120" w:after="120"/>
            </w:pPr>
            <w:r>
              <w:t>Disabled</w:t>
            </w:r>
          </w:p>
        </w:tc>
        <w:tc>
          <w:tcPr>
            <w:tcW w:w="4131" w:type="pct"/>
          </w:tcPr>
          <w:p w14:paraId="47EDDD54" w14:textId="77777777" w:rsidR="000614A4" w:rsidRDefault="000614A4" w:rsidP="0025154D">
            <w:pPr>
              <w:spacing w:before="120" w:after="120"/>
            </w:pPr>
            <w:r>
              <w:t xml:space="preserve">The </w:t>
            </w:r>
            <w:r>
              <w:rPr>
                <w:b/>
                <w:bCs/>
              </w:rPr>
              <w:t>Hold</w:t>
            </w:r>
            <w:r>
              <w:t xml:space="preserve"> button will be disabled if a hold is not available for this prescription. Advise the member the prescription cannot be placed on hold; it has gone too far along in the process to be placed on hold.</w:t>
            </w:r>
          </w:p>
          <w:p w14:paraId="0B50B084" w14:textId="77777777" w:rsidR="000614A4" w:rsidRDefault="000614A4" w:rsidP="0025154D">
            <w:pPr>
              <w:spacing w:before="120" w:after="120"/>
              <w:rPr>
                <w:b/>
                <w:bCs/>
              </w:rPr>
            </w:pPr>
          </w:p>
          <w:p w14:paraId="319078FE" w14:textId="77777777" w:rsidR="000614A4" w:rsidRDefault="000614A4" w:rsidP="0025154D">
            <w:pPr>
              <w:spacing w:before="120" w:after="120"/>
            </w:pPr>
            <w:r>
              <w:rPr>
                <w:b/>
                <w:bCs/>
              </w:rPr>
              <w:t>Examples:</w:t>
            </w:r>
            <w:r>
              <w:t xml:space="preserve">  </w:t>
            </w:r>
          </w:p>
          <w:p w14:paraId="0E7E753A" w14:textId="77777777" w:rsidR="000614A4" w:rsidRDefault="000614A4" w:rsidP="000614A4">
            <w:pPr>
              <w:numPr>
                <w:ilvl w:val="0"/>
                <w:numId w:val="4"/>
              </w:numPr>
              <w:spacing w:before="120" w:after="120"/>
            </w:pPr>
            <w:r>
              <w:t xml:space="preserve">Rx is enrolled in </w:t>
            </w:r>
            <w:r>
              <w:rPr>
                <w:b/>
                <w:bCs/>
              </w:rPr>
              <w:t>Auto Refill Program</w:t>
            </w:r>
            <w:r w:rsidRPr="00236F33">
              <w:t>.</w:t>
            </w:r>
          </w:p>
          <w:p w14:paraId="2463FA74" w14:textId="77777777" w:rsidR="000614A4" w:rsidRDefault="000614A4" w:rsidP="000614A4">
            <w:pPr>
              <w:numPr>
                <w:ilvl w:val="0"/>
                <w:numId w:val="4"/>
              </w:numPr>
              <w:spacing w:before="120" w:after="120"/>
            </w:pPr>
            <w:r>
              <w:t>The Rx Status is not in processing, the Rx has been moved to another order.</w:t>
            </w:r>
          </w:p>
          <w:p w14:paraId="2A8BF973" w14:textId="77777777" w:rsidR="000614A4" w:rsidRDefault="000614A4" w:rsidP="0025154D">
            <w:pPr>
              <w:spacing w:before="120" w:after="120"/>
            </w:pPr>
          </w:p>
          <w:p w14:paraId="56ED8B4A" w14:textId="77777777" w:rsidR="000614A4" w:rsidRDefault="000614A4" w:rsidP="0025154D">
            <w:pPr>
              <w:spacing w:before="120" w:after="120"/>
              <w:jc w:val="center"/>
            </w:pPr>
            <w:r>
              <w:rPr>
                <w:noProof/>
              </w:rPr>
              <w:drawing>
                <wp:inline distT="0" distB="0" distL="0" distR="0" wp14:anchorId="3D3A23EB" wp14:editId="73397395">
                  <wp:extent cx="6115050" cy="1902279"/>
                  <wp:effectExtent l="19050" t="19050" r="19050" b="22225"/>
                  <wp:docPr id="1940" name="Picture 194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 name="Picture 1940" descr="A screenshot of a computer&#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6123654" cy="1904956"/>
                          </a:xfrm>
                          <a:prstGeom prst="rect">
                            <a:avLst/>
                          </a:prstGeom>
                          <a:noFill/>
                          <a:ln w="9525" cmpd="sng">
                            <a:solidFill>
                              <a:srgbClr val="000000"/>
                            </a:solidFill>
                            <a:miter lim="800000"/>
                            <a:headEnd/>
                            <a:tailEnd/>
                          </a:ln>
                          <a:effectLst/>
                        </pic:spPr>
                      </pic:pic>
                    </a:graphicData>
                  </a:graphic>
                </wp:inline>
              </w:drawing>
            </w:r>
          </w:p>
          <w:p w14:paraId="72057FE7" w14:textId="77777777" w:rsidR="000614A4" w:rsidRDefault="000614A4" w:rsidP="0025154D">
            <w:pPr>
              <w:spacing w:before="120" w:after="120"/>
            </w:pPr>
          </w:p>
        </w:tc>
      </w:tr>
      <w:tr w:rsidR="000614A4" w:rsidRPr="0014193C" w14:paraId="188310D0" w14:textId="77777777" w:rsidTr="008B2068">
        <w:tc>
          <w:tcPr>
            <w:tcW w:w="268" w:type="pct"/>
          </w:tcPr>
          <w:p w14:paraId="630532A9" w14:textId="77777777" w:rsidR="000614A4" w:rsidRDefault="000614A4" w:rsidP="0025154D">
            <w:pPr>
              <w:spacing w:before="120" w:after="120"/>
              <w:jc w:val="center"/>
              <w:rPr>
                <w:b/>
              </w:rPr>
            </w:pPr>
            <w:r>
              <w:rPr>
                <w:b/>
              </w:rPr>
              <w:t>5</w:t>
            </w:r>
          </w:p>
        </w:tc>
        <w:tc>
          <w:tcPr>
            <w:tcW w:w="4732" w:type="pct"/>
            <w:gridSpan w:val="2"/>
          </w:tcPr>
          <w:p w14:paraId="59755DC0" w14:textId="77777777" w:rsidR="000614A4" w:rsidRPr="00545415" w:rsidRDefault="000614A4" w:rsidP="0025154D">
            <w:pPr>
              <w:spacing w:before="120" w:after="120"/>
            </w:pPr>
            <w:r>
              <w:t xml:space="preserve">Select the </w:t>
            </w:r>
            <w:r w:rsidRPr="00DF79B3">
              <w:rPr>
                <w:b/>
                <w:bCs/>
              </w:rPr>
              <w:t>Hold Type</w:t>
            </w:r>
            <w:r w:rsidRPr="00545415">
              <w:t>.</w:t>
            </w:r>
          </w:p>
          <w:p w14:paraId="069A7F39" w14:textId="77777777" w:rsidR="000614A4" w:rsidRDefault="000614A4" w:rsidP="000614A4">
            <w:pPr>
              <w:numPr>
                <w:ilvl w:val="0"/>
                <w:numId w:val="1"/>
              </w:numPr>
              <w:spacing w:before="120" w:after="120"/>
            </w:pPr>
            <w:r>
              <w:t xml:space="preserve">Selecting </w:t>
            </w:r>
            <w:r>
              <w:rPr>
                <w:b/>
                <w:bCs/>
              </w:rPr>
              <w:t>Hold Until</w:t>
            </w:r>
            <w:r>
              <w:t xml:space="preserve"> places the medication on a future fill hold until a specific date. The medication order will automatically release on that date.</w:t>
            </w:r>
          </w:p>
          <w:p w14:paraId="700F5378" w14:textId="77777777" w:rsidR="000614A4" w:rsidRDefault="000614A4" w:rsidP="000614A4">
            <w:pPr>
              <w:numPr>
                <w:ilvl w:val="1"/>
                <w:numId w:val="1"/>
              </w:numPr>
              <w:spacing w:before="120" w:after="120"/>
            </w:pPr>
            <w:r w:rsidRPr="00A75D10">
              <w:t>I</w:t>
            </w:r>
            <w:r>
              <w:t>f</w:t>
            </w:r>
            <w:r w:rsidRPr="00A75D10">
              <w:t xml:space="preserve"> selecting </w:t>
            </w:r>
            <w:r>
              <w:rPr>
                <w:b/>
                <w:bCs/>
              </w:rPr>
              <w:t>H</w:t>
            </w:r>
            <w:r w:rsidRPr="00A75D10">
              <w:rPr>
                <w:b/>
                <w:bCs/>
              </w:rPr>
              <w:t xml:space="preserve">old </w:t>
            </w:r>
            <w:r>
              <w:rPr>
                <w:b/>
                <w:bCs/>
              </w:rPr>
              <w:t>U</w:t>
            </w:r>
            <w:r w:rsidRPr="00A75D10">
              <w:rPr>
                <w:b/>
                <w:bCs/>
              </w:rPr>
              <w:t>ntil</w:t>
            </w:r>
            <w:r w:rsidRPr="00BA032D">
              <w:t>,</w:t>
            </w:r>
            <w:r w:rsidRPr="00A75D10">
              <w:t xml:space="preserve"> enter date member is requesting to be held until.</w:t>
            </w:r>
            <w:r>
              <w:t xml:space="preserve"> </w:t>
            </w:r>
            <w:r w:rsidRPr="00EC100D">
              <w:t>If the date entered is greater</w:t>
            </w:r>
            <w:r>
              <w:t xml:space="preserve"> than</w:t>
            </w:r>
            <w:r w:rsidRPr="00EC100D">
              <w:t xml:space="preserve"> or equal</w:t>
            </w:r>
            <w:r>
              <w:t xml:space="preserve"> to</w:t>
            </w:r>
            <w:r w:rsidRPr="00EC100D">
              <w:t xml:space="preserve"> the expiration date of the prescription, </w:t>
            </w:r>
            <w:r>
              <w:t xml:space="preserve">the </w:t>
            </w:r>
            <w:r w:rsidRPr="00EC100D">
              <w:t xml:space="preserve">system will show an error message of “Must be before the Rx expiration date.”  </w:t>
            </w:r>
            <w:r>
              <w:t>C</w:t>
            </w:r>
            <w:r w:rsidRPr="00EC100D">
              <w:t>hanges will not be saved if agents enter a date that is not valid.</w:t>
            </w:r>
          </w:p>
          <w:p w14:paraId="1702116A" w14:textId="29467D9C" w:rsidR="000614A4" w:rsidRDefault="00E756F1" w:rsidP="000614A4">
            <w:pPr>
              <w:numPr>
                <w:ilvl w:val="0"/>
                <w:numId w:val="1"/>
              </w:numPr>
              <w:spacing w:before="120" w:after="120"/>
            </w:pPr>
            <w:r>
              <w:rPr>
                <w:noProof/>
                <w14:ligatures w14:val="standardContextual"/>
              </w:rPr>
              <w:drawing>
                <wp:inline distT="0" distB="0" distL="0" distR="0" wp14:anchorId="504B8557" wp14:editId="3C53F26B">
                  <wp:extent cx="304762" cy="304762"/>
                  <wp:effectExtent l="0" t="0" r="635" b="635"/>
                  <wp:docPr id="1591950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50585" name="Picture 1591950585"/>
                          <pic:cNvPicPr/>
                        </pic:nvPicPr>
                        <pic:blipFill>
                          <a:blip r:embed="rId23">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614A4">
              <w:t xml:space="preserve">Selecting </w:t>
            </w:r>
            <w:r w:rsidR="000614A4">
              <w:rPr>
                <w:b/>
                <w:bCs/>
              </w:rPr>
              <w:t>Indefinite</w:t>
            </w:r>
            <w:r w:rsidR="000614A4">
              <w:t xml:space="preserve"> will place the medication on an indefinite hold. </w:t>
            </w:r>
            <w:r w:rsidR="00E161B2">
              <w:t xml:space="preserve">Once </w:t>
            </w:r>
            <w:r w:rsidR="000614A4">
              <w:t xml:space="preserve">the member would like </w:t>
            </w:r>
            <w:r w:rsidR="00E161B2">
              <w:t xml:space="preserve">to </w:t>
            </w:r>
            <w:proofErr w:type="gramStart"/>
            <w:r w:rsidR="00E161B2">
              <w:t>fill</w:t>
            </w:r>
            <w:proofErr w:type="gramEnd"/>
            <w:r w:rsidR="00E161B2">
              <w:t xml:space="preserve"> </w:t>
            </w:r>
            <w:r w:rsidR="000614A4">
              <w:t>the medication, a new</w:t>
            </w:r>
            <w:r w:rsidR="00E161B2">
              <w:t xml:space="preserve"> manual</w:t>
            </w:r>
            <w:r w:rsidR="000614A4">
              <w:t xml:space="preserve"> </w:t>
            </w:r>
            <w:r w:rsidR="00457E9E">
              <w:t xml:space="preserve">refill </w:t>
            </w:r>
            <w:r w:rsidR="000614A4">
              <w:t>order will need to be placed</w:t>
            </w:r>
            <w:r w:rsidR="00457E9E">
              <w:t xml:space="preserve"> from the </w:t>
            </w:r>
            <w:r w:rsidR="00457E9E" w:rsidRPr="00E756F1">
              <w:rPr>
                <w:b/>
                <w:bCs/>
              </w:rPr>
              <w:t>Mail Rx</w:t>
            </w:r>
            <w:r w:rsidR="00457E9E">
              <w:t xml:space="preserve"> screen</w:t>
            </w:r>
            <w:r w:rsidR="000614A4">
              <w:t>.</w:t>
            </w:r>
          </w:p>
          <w:p w14:paraId="4562DBDC" w14:textId="77777777" w:rsidR="000614A4" w:rsidRDefault="000614A4" w:rsidP="0025154D">
            <w:pPr>
              <w:spacing w:before="120" w:after="120"/>
              <w:rPr>
                <w:noProof/>
              </w:rPr>
            </w:pPr>
          </w:p>
          <w:p w14:paraId="7C996447" w14:textId="77777777" w:rsidR="000614A4" w:rsidRDefault="000614A4" w:rsidP="0025154D">
            <w:pPr>
              <w:spacing w:before="120" w:after="120"/>
              <w:jc w:val="center"/>
              <w:rPr>
                <w:noProof/>
              </w:rPr>
            </w:pPr>
            <w:r>
              <w:rPr>
                <w:noProof/>
              </w:rPr>
              <w:drawing>
                <wp:inline distT="0" distB="0" distL="0" distR="0" wp14:anchorId="36577647" wp14:editId="7E14024D">
                  <wp:extent cx="4939941" cy="2321293"/>
                  <wp:effectExtent l="19050" t="19050" r="13335" b="22225"/>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4939941" cy="2321293"/>
                          </a:xfrm>
                          <a:prstGeom prst="rect">
                            <a:avLst/>
                          </a:prstGeom>
                          <a:ln w="9525">
                            <a:solidFill>
                              <a:schemeClr val="tx1"/>
                            </a:solidFill>
                          </a:ln>
                        </pic:spPr>
                      </pic:pic>
                    </a:graphicData>
                  </a:graphic>
                </wp:inline>
              </w:drawing>
            </w:r>
          </w:p>
          <w:p w14:paraId="23A9046F" w14:textId="77777777" w:rsidR="000614A4" w:rsidRPr="008001B1" w:rsidRDefault="000614A4" w:rsidP="0025154D">
            <w:pPr>
              <w:spacing w:before="120" w:after="120"/>
              <w:rPr>
                <w:b/>
                <w:bCs/>
              </w:rPr>
            </w:pPr>
          </w:p>
          <w:p w14:paraId="261BEDEB" w14:textId="77777777" w:rsidR="000614A4" w:rsidRPr="00DF79B3" w:rsidRDefault="000614A4" w:rsidP="0025154D">
            <w:pPr>
              <w:spacing w:before="120" w:after="120"/>
            </w:pPr>
            <w:r>
              <w:rPr>
                <w:b/>
                <w:bCs/>
              </w:rPr>
              <w:t xml:space="preserve">Note:  </w:t>
            </w:r>
            <w:r>
              <w:t>To void the Prescription Hold request, c</w:t>
            </w:r>
            <w:r w:rsidRPr="00DF79B3">
              <w:t>lick</w:t>
            </w:r>
            <w:r>
              <w:rPr>
                <w:b/>
                <w:bCs/>
              </w:rPr>
              <w:t xml:space="preserve"> Cancel.</w:t>
            </w:r>
          </w:p>
        </w:tc>
      </w:tr>
      <w:tr w:rsidR="000614A4" w:rsidRPr="0014193C" w14:paraId="42854FD8" w14:textId="77777777" w:rsidTr="008B2068">
        <w:tc>
          <w:tcPr>
            <w:tcW w:w="268" w:type="pct"/>
          </w:tcPr>
          <w:p w14:paraId="7728B721" w14:textId="77777777" w:rsidR="000614A4" w:rsidRDefault="000614A4" w:rsidP="0025154D">
            <w:pPr>
              <w:spacing w:before="120" w:after="120"/>
              <w:jc w:val="center"/>
              <w:rPr>
                <w:b/>
              </w:rPr>
            </w:pPr>
            <w:r>
              <w:rPr>
                <w:b/>
              </w:rPr>
              <w:t>6</w:t>
            </w:r>
          </w:p>
        </w:tc>
        <w:tc>
          <w:tcPr>
            <w:tcW w:w="4732" w:type="pct"/>
            <w:gridSpan w:val="2"/>
          </w:tcPr>
          <w:p w14:paraId="70065656" w14:textId="77777777" w:rsidR="000614A4" w:rsidRDefault="000614A4" w:rsidP="0025154D">
            <w:pPr>
              <w:spacing w:before="120" w:after="120"/>
            </w:pPr>
            <w:r>
              <w:t xml:space="preserve">Click </w:t>
            </w:r>
            <w:r w:rsidRPr="00DF79B3">
              <w:rPr>
                <w:b/>
                <w:bCs/>
              </w:rPr>
              <w:t>Save</w:t>
            </w:r>
            <w:r w:rsidRPr="007501B3">
              <w:t>.</w:t>
            </w:r>
          </w:p>
          <w:p w14:paraId="3E2B0A11" w14:textId="77777777" w:rsidR="000614A4" w:rsidRPr="007501B3" w:rsidRDefault="000614A4" w:rsidP="0025154D">
            <w:pPr>
              <w:spacing w:before="120" w:after="120"/>
            </w:pPr>
          </w:p>
          <w:p w14:paraId="142E0C83" w14:textId="77777777" w:rsidR="000614A4" w:rsidRDefault="000614A4" w:rsidP="0025154D">
            <w:pPr>
              <w:spacing w:before="120" w:after="120"/>
              <w:jc w:val="center"/>
              <w:rPr>
                <w:b/>
                <w:bCs/>
              </w:rPr>
            </w:pPr>
            <w:r>
              <w:rPr>
                <w:noProof/>
              </w:rPr>
              <w:drawing>
                <wp:inline distT="0" distB="0" distL="0" distR="0" wp14:anchorId="345BBAAA" wp14:editId="60A948D2">
                  <wp:extent cx="4950817" cy="1746780"/>
                  <wp:effectExtent l="19050" t="19050" r="21590" b="25400"/>
                  <wp:docPr id="1915" name="Picture 191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 name="Picture 1915" descr="A screenshot of a computer&#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950817" cy="1746780"/>
                          </a:xfrm>
                          <a:prstGeom prst="rect">
                            <a:avLst/>
                          </a:prstGeom>
                          <a:noFill/>
                          <a:ln w="9525">
                            <a:solidFill>
                              <a:schemeClr val="tx1"/>
                            </a:solidFill>
                          </a:ln>
                        </pic:spPr>
                      </pic:pic>
                    </a:graphicData>
                  </a:graphic>
                </wp:inline>
              </w:drawing>
            </w:r>
          </w:p>
          <w:p w14:paraId="45A2CB5E" w14:textId="77777777" w:rsidR="000614A4" w:rsidRDefault="000614A4" w:rsidP="0025154D">
            <w:pPr>
              <w:spacing w:before="120" w:after="120"/>
              <w:rPr>
                <w:b/>
                <w:bCs/>
              </w:rPr>
            </w:pPr>
          </w:p>
          <w:p w14:paraId="11609D75" w14:textId="77777777" w:rsidR="000614A4" w:rsidRDefault="000614A4" w:rsidP="0025154D">
            <w:pPr>
              <w:spacing w:before="120" w:after="120"/>
            </w:pPr>
            <w:r>
              <w:rPr>
                <w:b/>
                <w:bCs/>
              </w:rPr>
              <w:t xml:space="preserve">Result:  </w:t>
            </w:r>
            <w:r w:rsidRPr="007E2A36">
              <w:t>A c</w:t>
            </w:r>
            <w:r>
              <w:t>onfirmation that the Rx was placed on hold displays.</w:t>
            </w:r>
          </w:p>
        </w:tc>
      </w:tr>
      <w:tr w:rsidR="000614A4" w:rsidRPr="0014193C" w14:paraId="3DC619E7" w14:textId="77777777" w:rsidTr="008B2068">
        <w:tc>
          <w:tcPr>
            <w:tcW w:w="268" w:type="pct"/>
          </w:tcPr>
          <w:p w14:paraId="0F54F01B" w14:textId="77777777" w:rsidR="000614A4" w:rsidRDefault="000614A4" w:rsidP="0025154D">
            <w:pPr>
              <w:spacing w:before="120" w:after="120"/>
              <w:jc w:val="center"/>
              <w:rPr>
                <w:b/>
              </w:rPr>
            </w:pPr>
            <w:r>
              <w:rPr>
                <w:b/>
              </w:rPr>
              <w:t>7</w:t>
            </w:r>
          </w:p>
        </w:tc>
        <w:tc>
          <w:tcPr>
            <w:tcW w:w="4732" w:type="pct"/>
            <w:gridSpan w:val="2"/>
          </w:tcPr>
          <w:p w14:paraId="488BFF18" w14:textId="77777777" w:rsidR="000614A4" w:rsidRDefault="000614A4" w:rsidP="0025154D">
            <w:pPr>
              <w:spacing w:before="120" w:after="120"/>
            </w:pPr>
            <w:r w:rsidRPr="00B95C18">
              <w:t>Educate the member that they will receive a letter advising an Rx was placed on hold upon their request</w:t>
            </w:r>
            <w:r>
              <w:t>.</w:t>
            </w:r>
          </w:p>
        </w:tc>
      </w:tr>
    </w:tbl>
    <w:p w14:paraId="73DC991E" w14:textId="77777777" w:rsidR="000614A4" w:rsidRPr="0014193C" w:rsidRDefault="000614A4" w:rsidP="000614A4">
      <w:pPr>
        <w:spacing w:before="120" w:after="120"/>
      </w:pPr>
    </w:p>
    <w:p w14:paraId="70EB0ACF" w14:textId="77777777" w:rsidR="000614A4" w:rsidRPr="0014193C" w:rsidRDefault="000614A4" w:rsidP="000614A4">
      <w:pPr>
        <w:spacing w:before="120" w:after="120"/>
        <w:jc w:val="right"/>
      </w:pPr>
      <w:hyperlink w:anchor="_top" w:history="1">
        <w:r w:rsidRPr="000A34E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614A4" w:rsidRPr="00A62AB3" w14:paraId="238C1CCB" w14:textId="77777777" w:rsidTr="0025154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B3C" w14:textId="77777777" w:rsidR="000614A4" w:rsidRPr="00A62AB3" w:rsidRDefault="000614A4" w:rsidP="0025154D">
            <w:pPr>
              <w:pStyle w:val="Heading2"/>
              <w:spacing w:before="120" w:after="120"/>
            </w:pPr>
            <w:bookmarkStart w:id="16" w:name="_Toc169090591"/>
            <w:r w:rsidRPr="00656DF5">
              <w:t xml:space="preserve">Releasing </w:t>
            </w:r>
            <w:r>
              <w:t>an</w:t>
            </w:r>
            <w:r w:rsidRPr="00656DF5">
              <w:t xml:space="preserve"> Rx from Hold Until</w:t>
            </w:r>
            <w:bookmarkEnd w:id="16"/>
          </w:p>
        </w:tc>
      </w:tr>
    </w:tbl>
    <w:p w14:paraId="513960BA" w14:textId="77777777" w:rsidR="000614A4" w:rsidRDefault="000614A4" w:rsidP="000614A4">
      <w:pPr>
        <w:spacing w:before="120" w:after="120"/>
      </w:pPr>
    </w:p>
    <w:p w14:paraId="21409644" w14:textId="77777777" w:rsidR="000614A4" w:rsidRPr="00A62AB3" w:rsidRDefault="000614A4" w:rsidP="000614A4">
      <w:pPr>
        <w:spacing w:before="120" w:after="120"/>
      </w:pPr>
      <w: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0614A4" w:rsidRPr="00A62AB3" w14:paraId="47501A22"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D1683F" w14:textId="77777777" w:rsidR="000614A4" w:rsidRPr="00A62AB3" w:rsidRDefault="000614A4" w:rsidP="0025154D">
            <w:pPr>
              <w:spacing w:before="120" w:after="120"/>
              <w:jc w:val="center"/>
              <w:rPr>
                <w:b/>
              </w:rPr>
            </w:pPr>
            <w:r w:rsidRPr="00A62AB3">
              <w:rPr>
                <w:b/>
              </w:rPr>
              <w:t>Step</w:t>
            </w:r>
          </w:p>
        </w:tc>
        <w:tc>
          <w:tcPr>
            <w:tcW w:w="47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925E9" w14:textId="77777777" w:rsidR="000614A4" w:rsidRPr="00A62AB3" w:rsidRDefault="000614A4" w:rsidP="0025154D">
            <w:pPr>
              <w:spacing w:before="120" w:after="120"/>
              <w:jc w:val="center"/>
              <w:rPr>
                <w:b/>
              </w:rPr>
            </w:pPr>
            <w:r w:rsidRPr="00A62AB3">
              <w:rPr>
                <w:b/>
              </w:rPr>
              <w:t xml:space="preserve">Action </w:t>
            </w:r>
          </w:p>
        </w:tc>
      </w:tr>
      <w:tr w:rsidR="000614A4" w:rsidRPr="00A62AB3" w14:paraId="6AF308FA"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hideMark/>
          </w:tcPr>
          <w:p w14:paraId="670776EC" w14:textId="77777777" w:rsidR="000614A4" w:rsidRPr="00A62AB3" w:rsidRDefault="000614A4" w:rsidP="0025154D">
            <w:pPr>
              <w:spacing w:before="120" w:after="120"/>
              <w:jc w:val="center"/>
              <w:rPr>
                <w:b/>
              </w:rPr>
            </w:pPr>
            <w:r w:rsidRPr="00A62AB3">
              <w:rPr>
                <w:b/>
              </w:rPr>
              <w:t>1</w:t>
            </w:r>
          </w:p>
        </w:tc>
        <w:tc>
          <w:tcPr>
            <w:tcW w:w="4708" w:type="pct"/>
            <w:tcBorders>
              <w:top w:val="single" w:sz="4" w:space="0" w:color="auto"/>
              <w:left w:val="single" w:sz="4" w:space="0" w:color="auto"/>
              <w:bottom w:val="single" w:sz="4" w:space="0" w:color="auto"/>
              <w:right w:val="single" w:sz="4" w:space="0" w:color="auto"/>
            </w:tcBorders>
          </w:tcPr>
          <w:p w14:paraId="246A1D25" w14:textId="77777777" w:rsidR="000614A4" w:rsidRDefault="000614A4" w:rsidP="0025154D">
            <w:pPr>
              <w:spacing w:before="120" w:after="120"/>
            </w:pPr>
            <w:r>
              <w:t xml:space="preserve">From the Claims Landing Page, click the </w:t>
            </w:r>
            <w:r>
              <w:rPr>
                <w:b/>
                <w:bCs/>
              </w:rPr>
              <w:t>Mail Order History</w:t>
            </w:r>
            <w:r>
              <w:t xml:space="preserve"> tab. </w:t>
            </w:r>
          </w:p>
          <w:p w14:paraId="15ECCD04" w14:textId="77777777" w:rsidR="000614A4" w:rsidRDefault="000614A4" w:rsidP="0025154D">
            <w:pPr>
              <w:spacing w:before="120" w:after="120"/>
            </w:pPr>
          </w:p>
          <w:p w14:paraId="3881CB40" w14:textId="77777777" w:rsidR="000614A4" w:rsidRDefault="000614A4" w:rsidP="0025154D">
            <w:pPr>
              <w:spacing w:before="120" w:after="120"/>
              <w:jc w:val="center"/>
              <w:rPr>
                <w:noProof/>
              </w:rPr>
            </w:pPr>
            <w:r>
              <w:rPr>
                <w:noProof/>
              </w:rPr>
              <w:t xml:space="preserve"> </w:t>
            </w:r>
            <w:r>
              <w:rPr>
                <w:noProof/>
              </w:rPr>
              <w:drawing>
                <wp:inline distT="0" distB="0" distL="0" distR="0" wp14:anchorId="421237C1" wp14:editId="595B7C13">
                  <wp:extent cx="6775518" cy="1278253"/>
                  <wp:effectExtent l="19050" t="19050" r="6350" b="17780"/>
                  <wp:docPr id="1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6836235" cy="1289708"/>
                          </a:xfrm>
                          <a:prstGeom prst="rect">
                            <a:avLst/>
                          </a:prstGeom>
                          <a:noFill/>
                          <a:ln w="9525" cmpd="sng">
                            <a:solidFill>
                              <a:srgbClr val="000000"/>
                            </a:solidFill>
                            <a:miter lim="800000"/>
                            <a:headEnd/>
                            <a:tailEnd/>
                          </a:ln>
                          <a:effectLst/>
                        </pic:spPr>
                      </pic:pic>
                    </a:graphicData>
                  </a:graphic>
                </wp:inline>
              </w:drawing>
            </w:r>
          </w:p>
          <w:p w14:paraId="665F23F3" w14:textId="77777777" w:rsidR="000614A4" w:rsidRPr="00A62AB3" w:rsidRDefault="000614A4" w:rsidP="0025154D">
            <w:pPr>
              <w:spacing w:before="120" w:after="120"/>
            </w:pPr>
          </w:p>
        </w:tc>
      </w:tr>
      <w:tr w:rsidR="000614A4" w:rsidRPr="00A62AB3" w14:paraId="1DD39D3E"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hideMark/>
          </w:tcPr>
          <w:p w14:paraId="08AC47A6" w14:textId="77777777" w:rsidR="000614A4" w:rsidRPr="00A62AB3" w:rsidRDefault="000614A4" w:rsidP="0025154D">
            <w:pPr>
              <w:spacing w:before="120" w:after="120"/>
              <w:jc w:val="center"/>
              <w:rPr>
                <w:b/>
              </w:rPr>
            </w:pPr>
            <w:r w:rsidRPr="00A62AB3">
              <w:rPr>
                <w:b/>
              </w:rPr>
              <w:t>2</w:t>
            </w:r>
          </w:p>
        </w:tc>
        <w:tc>
          <w:tcPr>
            <w:tcW w:w="4708" w:type="pct"/>
            <w:tcBorders>
              <w:top w:val="single" w:sz="4" w:space="0" w:color="auto"/>
              <w:left w:val="single" w:sz="4" w:space="0" w:color="auto"/>
              <w:bottom w:val="single" w:sz="4" w:space="0" w:color="auto"/>
              <w:right w:val="single" w:sz="4" w:space="0" w:color="auto"/>
            </w:tcBorders>
          </w:tcPr>
          <w:p w14:paraId="54456346" w14:textId="77777777" w:rsidR="000614A4" w:rsidRDefault="000614A4" w:rsidP="0025154D">
            <w:pPr>
              <w:spacing w:before="120" w:after="120"/>
            </w:pPr>
            <w:r w:rsidRPr="00D05692">
              <w:t xml:space="preserve">Select the order in process by clicking the </w:t>
            </w:r>
            <w:r w:rsidRPr="00D05692">
              <w:rPr>
                <w:b/>
                <w:bCs/>
              </w:rPr>
              <w:t>Order Number</w:t>
            </w:r>
            <w:r w:rsidRPr="00D05692">
              <w:t xml:space="preserve"> hyperlink.</w:t>
            </w:r>
          </w:p>
          <w:p w14:paraId="04FE6893" w14:textId="77777777" w:rsidR="000614A4" w:rsidRDefault="000614A4" w:rsidP="0025154D">
            <w:pPr>
              <w:spacing w:before="120" w:after="120"/>
            </w:pPr>
          </w:p>
          <w:p w14:paraId="2EFE7159" w14:textId="77777777" w:rsidR="000614A4" w:rsidRDefault="000614A4" w:rsidP="0025154D">
            <w:pPr>
              <w:spacing w:before="120" w:after="120"/>
            </w:pPr>
            <w:r>
              <w:rPr>
                <w:b/>
                <w:bCs/>
              </w:rPr>
              <w:t>Result</w:t>
            </w:r>
            <w:r w:rsidRPr="007E2A36">
              <w:rPr>
                <w:b/>
                <w:bCs/>
              </w:rPr>
              <w:t xml:space="preserve">: </w:t>
            </w:r>
            <w:r>
              <w:rPr>
                <w:b/>
                <w:bCs/>
              </w:rPr>
              <w:t xml:space="preserve"> </w:t>
            </w:r>
            <w:r w:rsidRPr="007E2A36">
              <w:t>The</w:t>
            </w:r>
            <w:r>
              <w:rPr>
                <w:b/>
                <w:bCs/>
              </w:rPr>
              <w:t xml:space="preserve"> </w:t>
            </w:r>
            <w:r>
              <w:t>Order Details screen displays.</w:t>
            </w:r>
          </w:p>
          <w:p w14:paraId="724F21AB" w14:textId="77777777" w:rsidR="000614A4" w:rsidRDefault="000614A4" w:rsidP="0025154D">
            <w:pPr>
              <w:spacing w:before="120" w:after="120"/>
            </w:pPr>
          </w:p>
          <w:p w14:paraId="60CBA21E" w14:textId="77777777" w:rsidR="000614A4" w:rsidRDefault="000614A4" w:rsidP="0025154D">
            <w:pPr>
              <w:spacing w:before="120" w:after="120"/>
              <w:jc w:val="center"/>
              <w:rPr>
                <w:noProof/>
              </w:rPr>
            </w:pPr>
            <w:r>
              <w:rPr>
                <w:noProof/>
              </w:rPr>
              <w:drawing>
                <wp:inline distT="0" distB="0" distL="0" distR="0" wp14:anchorId="09C613D5" wp14:editId="25B3D24D">
                  <wp:extent cx="6847964" cy="1272560"/>
                  <wp:effectExtent l="19050" t="19050" r="10160" b="22860"/>
                  <wp:docPr id="14"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6870601" cy="1276767"/>
                          </a:xfrm>
                          <a:prstGeom prst="rect">
                            <a:avLst/>
                          </a:prstGeom>
                          <a:noFill/>
                          <a:ln w="9525" cmpd="sng">
                            <a:solidFill>
                              <a:srgbClr val="000000"/>
                            </a:solidFill>
                            <a:miter lim="800000"/>
                            <a:headEnd/>
                            <a:tailEnd/>
                          </a:ln>
                          <a:effectLst/>
                        </pic:spPr>
                      </pic:pic>
                    </a:graphicData>
                  </a:graphic>
                </wp:inline>
              </w:drawing>
            </w:r>
          </w:p>
          <w:p w14:paraId="7F17429E" w14:textId="77777777" w:rsidR="000614A4" w:rsidRDefault="000614A4" w:rsidP="0025154D">
            <w:pPr>
              <w:spacing w:before="120" w:after="120"/>
              <w:jc w:val="center"/>
              <w:rPr>
                <w:b/>
                <w:bCs/>
              </w:rPr>
            </w:pPr>
          </w:p>
          <w:p w14:paraId="3A63B2EA" w14:textId="77777777" w:rsidR="000614A4" w:rsidRPr="00A62AB3" w:rsidRDefault="000614A4" w:rsidP="0025154D">
            <w:pPr>
              <w:spacing w:before="120" w:after="120"/>
            </w:pPr>
            <w:r>
              <w:rPr>
                <w:b/>
                <w:bCs/>
              </w:rPr>
              <w:t>Note</w:t>
            </w:r>
            <w:r w:rsidRPr="007E2A36">
              <w:rPr>
                <w:b/>
                <w:bCs/>
              </w:rPr>
              <w:t xml:space="preserve">: </w:t>
            </w:r>
            <w:r>
              <w:t xml:space="preserve"> Click the chevron arrow </w:t>
            </w:r>
            <w:r>
              <w:rPr>
                <w:noProof/>
              </w:rPr>
              <w:drawing>
                <wp:inline distT="0" distB="0" distL="0" distR="0" wp14:anchorId="2F23B714" wp14:editId="08333B3B">
                  <wp:extent cx="209550" cy="1905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w="9525">
                            <a:solidFill>
                              <a:schemeClr val="tx1"/>
                            </a:solidFill>
                          </a:ln>
                        </pic:spPr>
                      </pic:pic>
                    </a:graphicData>
                  </a:graphic>
                </wp:inline>
              </w:drawing>
            </w:r>
            <w:r>
              <w:t xml:space="preserve"> </w:t>
            </w:r>
            <w:r>
              <w:rPr>
                <w:noProof/>
              </w:rPr>
              <w:drawing>
                <wp:inline distT="0" distB="0" distL="0" distR="0" wp14:anchorId="30740C6B" wp14:editId="6F0D315F">
                  <wp:extent cx="228600" cy="2095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w="9525">
                            <a:solidFill>
                              <a:schemeClr val="tx1"/>
                            </a:solidFill>
                          </a:ln>
                        </pic:spPr>
                      </pic:pic>
                    </a:graphicData>
                  </a:graphic>
                </wp:inline>
              </w:drawing>
            </w:r>
            <w:r>
              <w:t xml:space="preserve"> to collapse and expand a preview of the order.</w:t>
            </w:r>
          </w:p>
        </w:tc>
      </w:tr>
      <w:tr w:rsidR="000614A4" w:rsidRPr="00A62AB3" w14:paraId="1B960199"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hideMark/>
          </w:tcPr>
          <w:p w14:paraId="5A440C05" w14:textId="77777777" w:rsidR="000614A4" w:rsidRPr="00A62AB3" w:rsidRDefault="000614A4" w:rsidP="0025154D">
            <w:pPr>
              <w:spacing w:before="120" w:after="120"/>
              <w:jc w:val="center"/>
              <w:rPr>
                <w:b/>
              </w:rPr>
            </w:pPr>
            <w:r w:rsidRPr="00A62AB3">
              <w:rPr>
                <w:b/>
              </w:rPr>
              <w:t>3</w:t>
            </w:r>
          </w:p>
        </w:tc>
        <w:tc>
          <w:tcPr>
            <w:tcW w:w="4708" w:type="pct"/>
            <w:tcBorders>
              <w:top w:val="single" w:sz="4" w:space="0" w:color="auto"/>
              <w:left w:val="single" w:sz="4" w:space="0" w:color="auto"/>
              <w:bottom w:val="single" w:sz="4" w:space="0" w:color="auto"/>
              <w:right w:val="single" w:sz="4" w:space="0" w:color="auto"/>
            </w:tcBorders>
          </w:tcPr>
          <w:p w14:paraId="7F8DF401" w14:textId="77777777" w:rsidR="000614A4" w:rsidRDefault="000614A4" w:rsidP="0025154D">
            <w:pPr>
              <w:spacing w:before="120" w:after="120"/>
            </w:pPr>
            <w:r>
              <w:t>Click the member’s name to expand prescriptions for that member. Then locate the applicable prescription.</w:t>
            </w:r>
          </w:p>
          <w:p w14:paraId="03D6C28D" w14:textId="77777777" w:rsidR="000614A4" w:rsidRDefault="000614A4" w:rsidP="0025154D">
            <w:pPr>
              <w:spacing w:before="120" w:after="120"/>
            </w:pPr>
          </w:p>
          <w:p w14:paraId="60F25C2F" w14:textId="77777777" w:rsidR="000614A4" w:rsidRDefault="000614A4" w:rsidP="0025154D">
            <w:pPr>
              <w:spacing w:before="120" w:after="120"/>
              <w:jc w:val="center"/>
            </w:pPr>
            <w:r>
              <w:rPr>
                <w:noProof/>
              </w:rPr>
              <w:drawing>
                <wp:inline distT="0" distB="0" distL="0" distR="0" wp14:anchorId="682BF4CF" wp14:editId="7E978EF0">
                  <wp:extent cx="6628483" cy="2131695"/>
                  <wp:effectExtent l="19050" t="19050" r="20320" b="20955"/>
                  <wp:docPr id="17"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641626" cy="2135922"/>
                          </a:xfrm>
                          <a:prstGeom prst="rect">
                            <a:avLst/>
                          </a:prstGeom>
                          <a:noFill/>
                          <a:ln w="9525">
                            <a:solidFill>
                              <a:schemeClr val="tx1"/>
                            </a:solidFill>
                          </a:ln>
                        </pic:spPr>
                      </pic:pic>
                    </a:graphicData>
                  </a:graphic>
                </wp:inline>
              </w:drawing>
            </w:r>
          </w:p>
          <w:p w14:paraId="4CC7636C" w14:textId="77777777" w:rsidR="000614A4" w:rsidRDefault="000614A4" w:rsidP="0025154D">
            <w:pPr>
              <w:spacing w:before="120" w:after="120"/>
            </w:pPr>
          </w:p>
          <w:p w14:paraId="183DF2BD" w14:textId="77777777" w:rsidR="000614A4" w:rsidRPr="00A62AB3" w:rsidRDefault="000614A4" w:rsidP="0025154D">
            <w:pPr>
              <w:spacing w:before="120" w:after="120"/>
            </w:pPr>
            <w:r>
              <w:rPr>
                <w:b/>
                <w:bCs/>
              </w:rPr>
              <w:t xml:space="preserve">Note:  </w:t>
            </w:r>
            <w:r>
              <w:t>The Customer Care Representative cannot release holds due to Delayed Prescriber Response.</w:t>
            </w:r>
          </w:p>
        </w:tc>
      </w:tr>
      <w:tr w:rsidR="000614A4" w:rsidRPr="00A62AB3" w14:paraId="28B0864D"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hideMark/>
          </w:tcPr>
          <w:p w14:paraId="64C80240" w14:textId="77777777" w:rsidR="000614A4" w:rsidRPr="00A62AB3" w:rsidRDefault="000614A4" w:rsidP="0025154D">
            <w:pPr>
              <w:spacing w:before="120" w:after="120"/>
              <w:jc w:val="center"/>
              <w:rPr>
                <w:b/>
              </w:rPr>
            </w:pPr>
            <w:r w:rsidRPr="00A62AB3">
              <w:rPr>
                <w:b/>
              </w:rPr>
              <w:t>4</w:t>
            </w:r>
          </w:p>
        </w:tc>
        <w:tc>
          <w:tcPr>
            <w:tcW w:w="4708" w:type="pct"/>
            <w:tcBorders>
              <w:top w:val="single" w:sz="4" w:space="0" w:color="auto"/>
              <w:left w:val="single" w:sz="4" w:space="0" w:color="auto"/>
              <w:bottom w:val="single" w:sz="4" w:space="0" w:color="auto"/>
              <w:right w:val="single" w:sz="4" w:space="0" w:color="auto"/>
            </w:tcBorders>
          </w:tcPr>
          <w:p w14:paraId="680B4FE0" w14:textId="77777777" w:rsidR="000614A4" w:rsidRDefault="000614A4" w:rsidP="0025154D">
            <w:r>
              <w:t>Review and confirm the prescription details:</w:t>
            </w:r>
          </w:p>
          <w:p w14:paraId="15044388" w14:textId="77777777" w:rsidR="000614A4" w:rsidRDefault="000614A4" w:rsidP="000614A4">
            <w:pPr>
              <w:numPr>
                <w:ilvl w:val="0"/>
                <w:numId w:val="2"/>
              </w:numPr>
            </w:pPr>
            <w:r>
              <w:t>Patient’s name</w:t>
            </w:r>
          </w:p>
          <w:p w14:paraId="5F9F753F" w14:textId="77777777" w:rsidR="000614A4" w:rsidRDefault="000614A4" w:rsidP="000614A4">
            <w:pPr>
              <w:numPr>
                <w:ilvl w:val="0"/>
                <w:numId w:val="2"/>
              </w:numPr>
            </w:pPr>
            <w:r>
              <w:t>Drug name</w:t>
            </w:r>
          </w:p>
          <w:p w14:paraId="0361DE9D" w14:textId="77777777" w:rsidR="000614A4" w:rsidRDefault="000614A4" w:rsidP="000614A4">
            <w:pPr>
              <w:numPr>
                <w:ilvl w:val="0"/>
                <w:numId w:val="2"/>
              </w:numPr>
            </w:pPr>
            <w:r>
              <w:t>Strength</w:t>
            </w:r>
          </w:p>
          <w:p w14:paraId="5CA5CFA7" w14:textId="77777777" w:rsidR="000614A4" w:rsidRDefault="000614A4" w:rsidP="000614A4">
            <w:pPr>
              <w:numPr>
                <w:ilvl w:val="0"/>
                <w:numId w:val="2"/>
              </w:numPr>
            </w:pPr>
            <w:r>
              <w:t>Formulation (</w:t>
            </w:r>
            <w:r>
              <w:rPr>
                <w:b/>
                <w:bCs/>
              </w:rPr>
              <w:t xml:space="preserve">Examples:  </w:t>
            </w:r>
            <w:r>
              <w:t>Tab, capsule, or extended release, etcetera)</w:t>
            </w:r>
          </w:p>
          <w:p w14:paraId="601C105C" w14:textId="77777777" w:rsidR="000614A4" w:rsidRDefault="000614A4" w:rsidP="000614A4">
            <w:pPr>
              <w:numPr>
                <w:ilvl w:val="0"/>
                <w:numId w:val="2"/>
              </w:numPr>
            </w:pPr>
            <w:r>
              <w:t>Quantity</w:t>
            </w:r>
          </w:p>
          <w:p w14:paraId="2FAC7955" w14:textId="77777777" w:rsidR="000614A4" w:rsidRDefault="000614A4" w:rsidP="000614A4">
            <w:pPr>
              <w:numPr>
                <w:ilvl w:val="0"/>
                <w:numId w:val="2"/>
              </w:numPr>
            </w:pPr>
            <w:r>
              <w:t>Days’ Supply</w:t>
            </w:r>
          </w:p>
          <w:p w14:paraId="06B7788A" w14:textId="77777777" w:rsidR="000614A4" w:rsidRDefault="000614A4" w:rsidP="0025154D">
            <w:pPr>
              <w:spacing w:before="120" w:after="120"/>
            </w:pPr>
          </w:p>
          <w:p w14:paraId="4798049F" w14:textId="77777777" w:rsidR="000614A4" w:rsidRPr="00CF5076" w:rsidRDefault="000614A4" w:rsidP="0025154D">
            <w:pPr>
              <w:spacing w:before="120" w:after="120"/>
            </w:pPr>
            <w:r>
              <w:rPr>
                <w:b/>
                <w:bCs/>
              </w:rPr>
              <w:t xml:space="preserve">Note:  </w:t>
            </w:r>
            <w:r>
              <w:t xml:space="preserve">Do </w:t>
            </w:r>
            <w:r>
              <w:rPr>
                <w:b/>
                <w:bCs/>
              </w:rPr>
              <w:t>not</w:t>
            </w:r>
            <w:r>
              <w:t xml:space="preserve"> share the cost/copay yet; this will be done later.</w:t>
            </w:r>
          </w:p>
          <w:p w14:paraId="2DF63456" w14:textId="77777777" w:rsidR="000614A4" w:rsidRDefault="000614A4" w:rsidP="0025154D">
            <w:pPr>
              <w:spacing w:before="120" w:after="120"/>
              <w:ind w:left="720"/>
            </w:pPr>
          </w:p>
          <w:p w14:paraId="59428249" w14:textId="77777777" w:rsidR="000614A4" w:rsidRDefault="000614A4" w:rsidP="0025154D">
            <w:pPr>
              <w:spacing w:before="120" w:after="120"/>
              <w:jc w:val="center"/>
              <w:rPr>
                <w:noProof/>
              </w:rPr>
            </w:pPr>
            <w:r>
              <w:rPr>
                <w:noProof/>
              </w:rPr>
              <w:drawing>
                <wp:inline distT="0" distB="0" distL="0" distR="0" wp14:anchorId="475FE110" wp14:editId="17538B85">
                  <wp:extent cx="5863366" cy="1522396"/>
                  <wp:effectExtent l="19050" t="19050" r="23495" b="20955"/>
                  <wp:docPr id="18"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AI-generated content may be incorrect."/>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900443" cy="1532023"/>
                          </a:xfrm>
                          <a:prstGeom prst="rect">
                            <a:avLst/>
                          </a:prstGeom>
                          <a:noFill/>
                          <a:ln w="9525" cmpd="sng">
                            <a:solidFill>
                              <a:srgbClr val="000000"/>
                            </a:solidFill>
                            <a:miter lim="800000"/>
                            <a:headEnd/>
                            <a:tailEnd/>
                          </a:ln>
                          <a:effectLst/>
                        </pic:spPr>
                      </pic:pic>
                    </a:graphicData>
                  </a:graphic>
                </wp:inline>
              </w:drawing>
            </w:r>
          </w:p>
          <w:p w14:paraId="678D0974" w14:textId="77777777" w:rsidR="000614A4" w:rsidRPr="00A62AB3" w:rsidRDefault="000614A4" w:rsidP="0025154D">
            <w:pPr>
              <w:spacing w:before="120" w:after="120"/>
              <w:ind w:left="360"/>
            </w:pPr>
          </w:p>
        </w:tc>
      </w:tr>
      <w:tr w:rsidR="000614A4" w:rsidRPr="00A62AB3" w14:paraId="3703DBB9"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hideMark/>
          </w:tcPr>
          <w:p w14:paraId="171D05AD" w14:textId="77777777" w:rsidR="000614A4" w:rsidRPr="00A62AB3" w:rsidRDefault="000614A4" w:rsidP="0025154D">
            <w:pPr>
              <w:spacing w:before="120" w:after="120"/>
              <w:jc w:val="center"/>
              <w:rPr>
                <w:b/>
              </w:rPr>
            </w:pPr>
            <w:r w:rsidRPr="00A62AB3">
              <w:rPr>
                <w:b/>
              </w:rPr>
              <w:t>5</w:t>
            </w:r>
          </w:p>
        </w:tc>
        <w:tc>
          <w:tcPr>
            <w:tcW w:w="4708" w:type="pct"/>
            <w:tcBorders>
              <w:top w:val="single" w:sz="4" w:space="0" w:color="auto"/>
              <w:left w:val="single" w:sz="4" w:space="0" w:color="auto"/>
              <w:bottom w:val="single" w:sz="4" w:space="0" w:color="auto"/>
              <w:right w:val="single" w:sz="4" w:space="0" w:color="auto"/>
            </w:tcBorders>
          </w:tcPr>
          <w:p w14:paraId="4F6F7F2F" w14:textId="77777777" w:rsidR="000614A4" w:rsidRDefault="000614A4" w:rsidP="0025154D">
            <w:pPr>
              <w:spacing w:before="120" w:after="120"/>
            </w:pPr>
            <w:r>
              <w:t>Scroll down and verify the complete shipping address and telephone number for the order (update as appropriate).</w:t>
            </w:r>
          </w:p>
          <w:p w14:paraId="036F16E7" w14:textId="77777777" w:rsidR="000614A4" w:rsidRDefault="000614A4" w:rsidP="0025154D">
            <w:pPr>
              <w:spacing w:before="120" w:after="120"/>
            </w:pPr>
          </w:p>
          <w:p w14:paraId="57CE53D0" w14:textId="77777777" w:rsidR="000614A4" w:rsidRDefault="000614A4" w:rsidP="0025154D">
            <w:pPr>
              <w:spacing w:before="120" w:after="120"/>
              <w:jc w:val="center"/>
              <w:rPr>
                <w:noProof/>
              </w:rPr>
            </w:pPr>
            <w:r>
              <w:rPr>
                <w:noProof/>
              </w:rPr>
              <w:drawing>
                <wp:inline distT="0" distB="0" distL="0" distR="0" wp14:anchorId="654BE5E4" wp14:editId="7B1C2A61">
                  <wp:extent cx="5770979" cy="1855993"/>
                  <wp:effectExtent l="19050" t="19050" r="20320" b="11430"/>
                  <wp:docPr id="19" name="Picture 1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770979" cy="1855993"/>
                          </a:xfrm>
                          <a:prstGeom prst="rect">
                            <a:avLst/>
                          </a:prstGeom>
                          <a:noFill/>
                          <a:ln w="9525">
                            <a:solidFill>
                              <a:schemeClr val="tx1"/>
                            </a:solidFill>
                          </a:ln>
                        </pic:spPr>
                      </pic:pic>
                    </a:graphicData>
                  </a:graphic>
                </wp:inline>
              </w:drawing>
            </w:r>
          </w:p>
          <w:p w14:paraId="21723FBC" w14:textId="77777777" w:rsidR="000614A4" w:rsidRPr="00A62AB3" w:rsidRDefault="000614A4" w:rsidP="0025154D">
            <w:pPr>
              <w:spacing w:before="120" w:after="120"/>
            </w:pPr>
          </w:p>
        </w:tc>
      </w:tr>
      <w:tr w:rsidR="000614A4" w:rsidRPr="00A62AB3" w14:paraId="3453CB02"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hideMark/>
          </w:tcPr>
          <w:p w14:paraId="2A112C8A" w14:textId="77777777" w:rsidR="000614A4" w:rsidRPr="00A62AB3" w:rsidRDefault="000614A4" w:rsidP="0025154D">
            <w:pPr>
              <w:spacing w:before="120" w:after="120"/>
              <w:jc w:val="center"/>
              <w:rPr>
                <w:b/>
              </w:rPr>
            </w:pPr>
            <w:r w:rsidRPr="00A62AB3">
              <w:rPr>
                <w:b/>
              </w:rPr>
              <w:t>6</w:t>
            </w:r>
          </w:p>
        </w:tc>
        <w:tc>
          <w:tcPr>
            <w:tcW w:w="4708" w:type="pct"/>
            <w:tcBorders>
              <w:top w:val="single" w:sz="4" w:space="0" w:color="auto"/>
              <w:left w:val="single" w:sz="4" w:space="0" w:color="auto"/>
              <w:bottom w:val="single" w:sz="4" w:space="0" w:color="auto"/>
              <w:right w:val="single" w:sz="4" w:space="0" w:color="auto"/>
            </w:tcBorders>
          </w:tcPr>
          <w:p w14:paraId="6FE665EC" w14:textId="77777777" w:rsidR="000614A4" w:rsidRDefault="000614A4" w:rsidP="0025154D">
            <w:pPr>
              <w:spacing w:before="120" w:after="120"/>
            </w:pPr>
            <w:r>
              <w:t xml:space="preserve">Scroll back up and click </w:t>
            </w:r>
            <w:r>
              <w:rPr>
                <w:b/>
                <w:bCs/>
              </w:rPr>
              <w:t>Ship Now</w:t>
            </w:r>
            <w:r>
              <w:t xml:space="preserve">. </w:t>
            </w:r>
          </w:p>
          <w:p w14:paraId="74E10CFC" w14:textId="77777777" w:rsidR="000614A4" w:rsidRDefault="000614A4" w:rsidP="0025154D">
            <w:pPr>
              <w:spacing w:before="120" w:after="120"/>
            </w:pPr>
          </w:p>
          <w:p w14:paraId="78BC224B" w14:textId="77777777" w:rsidR="000614A4" w:rsidRDefault="000614A4" w:rsidP="0025154D">
            <w:pPr>
              <w:spacing w:before="120" w:after="120"/>
              <w:jc w:val="center"/>
              <w:rPr>
                <w:noProof/>
              </w:rPr>
            </w:pPr>
            <w:r>
              <w:rPr>
                <w:noProof/>
              </w:rPr>
              <w:drawing>
                <wp:inline distT="0" distB="0" distL="0" distR="0" wp14:anchorId="6312E06D" wp14:editId="6638AB9C">
                  <wp:extent cx="5483481" cy="1423983"/>
                  <wp:effectExtent l="19050" t="19050" r="22225"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525672" cy="1434939"/>
                          </a:xfrm>
                          <a:prstGeom prst="rect">
                            <a:avLst/>
                          </a:prstGeom>
                          <a:noFill/>
                          <a:ln w="9525">
                            <a:solidFill>
                              <a:schemeClr val="tx1"/>
                            </a:solidFill>
                          </a:ln>
                        </pic:spPr>
                      </pic:pic>
                    </a:graphicData>
                  </a:graphic>
                </wp:inline>
              </w:drawing>
            </w:r>
          </w:p>
          <w:p w14:paraId="647C9619" w14:textId="77777777" w:rsidR="000614A4" w:rsidRDefault="000614A4" w:rsidP="0025154D">
            <w:pPr>
              <w:spacing w:before="120" w:after="120"/>
              <w:rPr>
                <w:noProof/>
              </w:rPr>
            </w:pPr>
          </w:p>
          <w:p w14:paraId="1A972ADB" w14:textId="77777777" w:rsidR="000614A4" w:rsidRPr="00A62AB3" w:rsidRDefault="000614A4" w:rsidP="0025154D">
            <w:pPr>
              <w:spacing w:before="120" w:after="120"/>
            </w:pPr>
            <w:r w:rsidRPr="72683F05">
              <w:rPr>
                <w:b/>
                <w:bCs/>
                <w:noProof/>
              </w:rPr>
              <w:t xml:space="preserve">Result:  </w:t>
            </w:r>
            <w:r w:rsidRPr="72683F05">
              <w:rPr>
                <w:noProof/>
              </w:rPr>
              <w:t>The system automatically runs a test claim and the Future Fill Hold - Test Claim Results pop</w:t>
            </w:r>
            <w:r>
              <w:rPr>
                <w:noProof/>
              </w:rPr>
              <w:t>-</w:t>
            </w:r>
            <w:r w:rsidRPr="72683F05">
              <w:rPr>
                <w:noProof/>
              </w:rPr>
              <w:t>up displays.</w:t>
            </w:r>
          </w:p>
        </w:tc>
      </w:tr>
      <w:tr w:rsidR="000614A4" w:rsidRPr="00A62AB3" w14:paraId="68B1904F"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tcPr>
          <w:p w14:paraId="0D9FCF17" w14:textId="77777777" w:rsidR="000614A4" w:rsidRPr="00A62AB3" w:rsidRDefault="000614A4" w:rsidP="0025154D">
            <w:pPr>
              <w:spacing w:before="120" w:after="120"/>
              <w:jc w:val="center"/>
              <w:rPr>
                <w:b/>
              </w:rPr>
            </w:pPr>
            <w:r>
              <w:rPr>
                <w:b/>
              </w:rPr>
              <w:t>7</w:t>
            </w:r>
          </w:p>
        </w:tc>
        <w:tc>
          <w:tcPr>
            <w:tcW w:w="4708" w:type="pct"/>
            <w:tcBorders>
              <w:top w:val="single" w:sz="4" w:space="0" w:color="auto"/>
              <w:left w:val="single" w:sz="4" w:space="0" w:color="auto"/>
              <w:bottom w:val="single" w:sz="4" w:space="0" w:color="auto"/>
              <w:right w:val="single" w:sz="4" w:space="0" w:color="auto"/>
            </w:tcBorders>
          </w:tcPr>
          <w:p w14:paraId="46D86425" w14:textId="77777777" w:rsidR="000614A4" w:rsidRDefault="000614A4" w:rsidP="0025154D">
            <w:pPr>
              <w:spacing w:before="120" w:after="120"/>
              <w:rPr>
                <w:color w:val="000000"/>
              </w:rPr>
            </w:pPr>
            <w:r>
              <w:t xml:space="preserve">Verify the prescription is correct, then share the cost/copay, and read the price estimate disclaimer:  </w:t>
            </w:r>
            <w:r>
              <w:rPr>
                <w:noProof/>
              </w:rPr>
              <w:drawing>
                <wp:inline distT="0" distB="0" distL="0" distR="0" wp14:anchorId="271C5CBC" wp14:editId="061E62B4">
                  <wp:extent cx="247650" cy="2095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r>
              <w:rPr>
                <w:b/>
                <w:bCs/>
                <w:color w:val="000000"/>
              </w:rPr>
              <w:t> </w:t>
            </w:r>
            <w:r>
              <w:rPr>
                <w:color w:val="000000"/>
              </w:rPr>
              <w:t>Please keep in mind that the amount due for your order may vary from this quote upon processing.</w:t>
            </w:r>
          </w:p>
          <w:p w14:paraId="7686C185" w14:textId="77777777" w:rsidR="000614A4" w:rsidRDefault="000614A4" w:rsidP="0025154D">
            <w:pPr>
              <w:spacing w:before="120" w:after="120"/>
            </w:pPr>
          </w:p>
          <w:p w14:paraId="2ABB029B" w14:textId="77777777" w:rsidR="000614A4" w:rsidRDefault="000614A4" w:rsidP="0025154D">
            <w:pPr>
              <w:spacing w:before="120" w:after="120"/>
              <w:jc w:val="center"/>
              <w:rPr>
                <w:noProof/>
              </w:rPr>
            </w:pPr>
            <w:r>
              <w:rPr>
                <w:noProof/>
              </w:rPr>
              <w:drawing>
                <wp:inline distT="0" distB="0" distL="0" distR="0" wp14:anchorId="56BD5507" wp14:editId="0292CCDE">
                  <wp:extent cx="3838187" cy="1519883"/>
                  <wp:effectExtent l="19050" t="19050" r="10160" b="23495"/>
                  <wp:docPr id="22" name="Picture 22" descr="A screenshot of a test resul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test results&#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3838187" cy="1519883"/>
                          </a:xfrm>
                          <a:prstGeom prst="rect">
                            <a:avLst/>
                          </a:prstGeom>
                          <a:noFill/>
                          <a:ln w="9525">
                            <a:solidFill>
                              <a:schemeClr val="tx1"/>
                            </a:solidFill>
                          </a:ln>
                        </pic:spPr>
                      </pic:pic>
                    </a:graphicData>
                  </a:graphic>
                </wp:inline>
              </w:drawing>
            </w:r>
          </w:p>
          <w:p w14:paraId="635FAE60" w14:textId="77777777" w:rsidR="000614A4" w:rsidRDefault="000614A4" w:rsidP="0025154D">
            <w:pPr>
              <w:spacing w:before="120" w:after="120"/>
            </w:pPr>
          </w:p>
        </w:tc>
      </w:tr>
      <w:tr w:rsidR="000614A4" w:rsidRPr="00A62AB3" w14:paraId="12E6E5DB" w14:textId="77777777" w:rsidTr="0025154D">
        <w:trPr>
          <w:trHeight w:val="300"/>
        </w:trPr>
        <w:tc>
          <w:tcPr>
            <w:tcW w:w="292" w:type="pct"/>
            <w:tcBorders>
              <w:top w:val="single" w:sz="4" w:space="0" w:color="auto"/>
              <w:left w:val="single" w:sz="4" w:space="0" w:color="auto"/>
              <w:bottom w:val="single" w:sz="4" w:space="0" w:color="auto"/>
              <w:right w:val="single" w:sz="4" w:space="0" w:color="auto"/>
            </w:tcBorders>
          </w:tcPr>
          <w:p w14:paraId="7EFA1511" w14:textId="77777777" w:rsidR="000614A4" w:rsidRPr="00A62AB3" w:rsidRDefault="000614A4" w:rsidP="0025154D">
            <w:pPr>
              <w:spacing w:before="120" w:after="120"/>
              <w:jc w:val="center"/>
              <w:rPr>
                <w:b/>
              </w:rPr>
            </w:pPr>
            <w:r>
              <w:rPr>
                <w:b/>
              </w:rPr>
              <w:t>8</w:t>
            </w:r>
          </w:p>
        </w:tc>
        <w:tc>
          <w:tcPr>
            <w:tcW w:w="4708" w:type="pct"/>
            <w:tcBorders>
              <w:top w:val="single" w:sz="4" w:space="0" w:color="auto"/>
              <w:left w:val="single" w:sz="4" w:space="0" w:color="auto"/>
              <w:bottom w:val="single" w:sz="4" w:space="0" w:color="auto"/>
              <w:right w:val="single" w:sz="4" w:space="0" w:color="auto"/>
            </w:tcBorders>
          </w:tcPr>
          <w:p w14:paraId="5B071C5E" w14:textId="77777777" w:rsidR="000614A4" w:rsidRPr="00F221F5" w:rsidRDefault="000614A4" w:rsidP="0025154D">
            <w:pPr>
              <w:spacing w:before="120" w:after="120"/>
            </w:pPr>
            <w:r>
              <w:t xml:space="preserve">Click </w:t>
            </w:r>
            <w:r>
              <w:rPr>
                <w:b/>
                <w:bCs/>
              </w:rPr>
              <w:t>Continue</w:t>
            </w:r>
            <w:r w:rsidRPr="004C6DDF">
              <w:t>.</w:t>
            </w:r>
          </w:p>
          <w:p w14:paraId="3AD83145" w14:textId="77777777" w:rsidR="000614A4" w:rsidRPr="00A62AB3" w:rsidRDefault="000614A4" w:rsidP="0025154D">
            <w:pPr>
              <w:spacing w:before="120" w:after="120"/>
            </w:pPr>
            <w:r>
              <w:rPr>
                <w:b/>
                <w:bCs/>
              </w:rPr>
              <w:t xml:space="preserve">Result:  </w:t>
            </w:r>
            <w:r>
              <w:t>The prescription is released from hold and placed in processing. A confirmation message that the prescription has been released from hold displays.</w:t>
            </w:r>
          </w:p>
        </w:tc>
      </w:tr>
    </w:tbl>
    <w:p w14:paraId="3F0CC878" w14:textId="77777777" w:rsidR="000614A4" w:rsidRPr="00A62AB3" w:rsidRDefault="000614A4" w:rsidP="000614A4">
      <w:pPr>
        <w:spacing w:before="120" w:after="120"/>
        <w:jc w:val="right"/>
      </w:pPr>
    </w:p>
    <w:p w14:paraId="68736920" w14:textId="77777777" w:rsidR="000614A4" w:rsidRPr="00A62AB3" w:rsidRDefault="000614A4" w:rsidP="000614A4">
      <w:pPr>
        <w:spacing w:before="120" w:after="120"/>
        <w:jc w:val="right"/>
      </w:pPr>
      <w:hyperlink w:anchor="_top" w:history="1">
        <w:r w:rsidRPr="000A34E5">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614A4" w:rsidRPr="00A62AB3" w14:paraId="2063E3A9" w14:textId="77777777" w:rsidTr="0025154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94E00B" w14:textId="77777777" w:rsidR="000614A4" w:rsidRPr="00A62AB3" w:rsidRDefault="000614A4" w:rsidP="0025154D">
            <w:pPr>
              <w:pStyle w:val="Heading2"/>
              <w:spacing w:before="120" w:after="120"/>
            </w:pPr>
            <w:bookmarkStart w:id="17" w:name="_Toc169090592"/>
            <w:r w:rsidRPr="00A62AB3">
              <w:t xml:space="preserve">Releasing an </w:t>
            </w:r>
            <w:r>
              <w:t>Rx</w:t>
            </w:r>
            <w:r w:rsidRPr="00A62AB3">
              <w:t xml:space="preserve"> from an Indefinite Hold</w:t>
            </w:r>
            <w:bookmarkEnd w:id="17"/>
          </w:p>
        </w:tc>
      </w:tr>
    </w:tbl>
    <w:p w14:paraId="33217FD2" w14:textId="77777777" w:rsidR="000614A4" w:rsidRPr="001E67B8" w:rsidRDefault="000614A4" w:rsidP="000614A4">
      <w:pPr>
        <w:spacing w:before="120" w:after="120"/>
      </w:pPr>
      <w:r w:rsidRPr="001E67B8">
        <w:rPr>
          <w:b/>
          <w:bCs/>
        </w:rPr>
        <w:t xml:space="preserve">Reminder: </w:t>
      </w:r>
      <w:r>
        <w:rPr>
          <w:b/>
          <w:bCs/>
        </w:rPr>
        <w:t xml:space="preserve"> </w:t>
      </w:r>
      <w:r w:rsidRPr="001E67B8">
        <w:t xml:space="preserve">Prescriptions placed on an </w:t>
      </w:r>
      <w:r>
        <w:t>I</w:t>
      </w:r>
      <w:r w:rsidRPr="001E67B8">
        <w:t xml:space="preserve">ndefinite </w:t>
      </w:r>
      <w:r>
        <w:t>H</w:t>
      </w:r>
      <w:r w:rsidRPr="001E67B8">
        <w:t xml:space="preserve">old will display in the </w:t>
      </w:r>
      <w:r w:rsidRPr="001E67B8">
        <w:rPr>
          <w:b/>
          <w:bCs/>
        </w:rPr>
        <w:t xml:space="preserve">Mail Order History </w:t>
      </w:r>
      <w:r w:rsidRPr="001E67B8">
        <w:t xml:space="preserve">tab of the Claims Landing Page but cannot be released from hold from the prior order. The </w:t>
      </w:r>
      <w:r w:rsidRPr="001E67B8">
        <w:rPr>
          <w:b/>
          <w:bCs/>
        </w:rPr>
        <w:t xml:space="preserve">Ship Now </w:t>
      </w:r>
      <w:r w:rsidRPr="001E67B8">
        <w:t>indicator will not be present.</w:t>
      </w:r>
    </w:p>
    <w:p w14:paraId="27316253" w14:textId="77777777" w:rsidR="000614A4" w:rsidRDefault="000614A4" w:rsidP="000614A4">
      <w:pPr>
        <w:spacing w:before="120" w:after="120"/>
      </w:pPr>
    </w:p>
    <w:p w14:paraId="2C95C51F" w14:textId="77777777" w:rsidR="000614A4" w:rsidRPr="00A62AB3" w:rsidRDefault="000614A4" w:rsidP="000614A4">
      <w:pPr>
        <w:spacing w:before="120" w:after="120"/>
      </w:pPr>
      <w: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0614A4" w:rsidRPr="00A62AB3" w14:paraId="52C20C05" w14:textId="77777777" w:rsidTr="0025154D">
        <w:tc>
          <w:tcPr>
            <w:tcW w:w="2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B80E3B" w14:textId="77777777" w:rsidR="000614A4" w:rsidRPr="00A62AB3" w:rsidRDefault="000614A4" w:rsidP="0025154D">
            <w:pPr>
              <w:spacing w:before="120" w:after="120"/>
              <w:jc w:val="center"/>
              <w:rPr>
                <w:b/>
              </w:rPr>
            </w:pPr>
            <w:r w:rsidRPr="00A62AB3">
              <w:rPr>
                <w:b/>
              </w:rPr>
              <w:t>Step</w:t>
            </w:r>
          </w:p>
        </w:tc>
        <w:tc>
          <w:tcPr>
            <w:tcW w:w="47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06AA5A" w14:textId="77777777" w:rsidR="000614A4" w:rsidRPr="00A62AB3" w:rsidRDefault="000614A4" w:rsidP="0025154D">
            <w:pPr>
              <w:spacing w:before="120" w:after="120"/>
              <w:jc w:val="center"/>
              <w:rPr>
                <w:b/>
              </w:rPr>
            </w:pPr>
            <w:r w:rsidRPr="00A62AB3">
              <w:rPr>
                <w:b/>
              </w:rPr>
              <w:t xml:space="preserve">Action </w:t>
            </w:r>
          </w:p>
        </w:tc>
      </w:tr>
      <w:tr w:rsidR="000614A4" w:rsidRPr="00A62AB3" w14:paraId="1BF3043D" w14:textId="77777777" w:rsidTr="0025154D">
        <w:tc>
          <w:tcPr>
            <w:tcW w:w="292" w:type="pct"/>
            <w:tcBorders>
              <w:top w:val="single" w:sz="4" w:space="0" w:color="auto"/>
              <w:left w:val="single" w:sz="4" w:space="0" w:color="auto"/>
              <w:bottom w:val="single" w:sz="4" w:space="0" w:color="auto"/>
              <w:right w:val="single" w:sz="4" w:space="0" w:color="auto"/>
            </w:tcBorders>
            <w:hideMark/>
          </w:tcPr>
          <w:p w14:paraId="79540709" w14:textId="77777777" w:rsidR="000614A4" w:rsidRPr="00A62AB3" w:rsidRDefault="000614A4" w:rsidP="0025154D">
            <w:pPr>
              <w:spacing w:before="120" w:after="120"/>
              <w:jc w:val="center"/>
              <w:rPr>
                <w:b/>
              </w:rPr>
            </w:pPr>
            <w:r w:rsidRPr="00A62AB3">
              <w:rPr>
                <w:b/>
              </w:rPr>
              <w:t>1</w:t>
            </w:r>
          </w:p>
        </w:tc>
        <w:tc>
          <w:tcPr>
            <w:tcW w:w="4708" w:type="pct"/>
            <w:tcBorders>
              <w:top w:val="single" w:sz="4" w:space="0" w:color="auto"/>
              <w:left w:val="single" w:sz="4" w:space="0" w:color="auto"/>
              <w:bottom w:val="single" w:sz="4" w:space="0" w:color="auto"/>
              <w:right w:val="single" w:sz="4" w:space="0" w:color="auto"/>
            </w:tcBorders>
          </w:tcPr>
          <w:p w14:paraId="279EE1B4" w14:textId="77777777" w:rsidR="000614A4" w:rsidRDefault="000614A4" w:rsidP="0025154D">
            <w:pPr>
              <w:spacing w:before="120" w:after="120"/>
            </w:pPr>
            <w:r>
              <w:t xml:space="preserve">From the Claims Landing Page, click the </w:t>
            </w:r>
            <w:r>
              <w:rPr>
                <w:b/>
                <w:bCs/>
              </w:rPr>
              <w:t>Mail Rx</w:t>
            </w:r>
            <w:r>
              <w:t xml:space="preserve"> tab. </w:t>
            </w:r>
          </w:p>
          <w:p w14:paraId="15456C91" w14:textId="77777777" w:rsidR="000614A4" w:rsidRDefault="000614A4" w:rsidP="0025154D">
            <w:pPr>
              <w:spacing w:before="120" w:after="120"/>
            </w:pPr>
          </w:p>
          <w:p w14:paraId="2362B6AB" w14:textId="77777777" w:rsidR="000614A4" w:rsidRDefault="000614A4" w:rsidP="0025154D">
            <w:pPr>
              <w:spacing w:before="120" w:after="120"/>
              <w:jc w:val="center"/>
              <w:rPr>
                <w:noProof/>
              </w:rPr>
            </w:pPr>
            <w:r>
              <w:rPr>
                <w:noProof/>
              </w:rPr>
              <w:drawing>
                <wp:inline distT="0" distB="0" distL="0" distR="0" wp14:anchorId="4D614483" wp14:editId="54CA1D6A">
                  <wp:extent cx="6313495" cy="1431587"/>
                  <wp:effectExtent l="19050" t="19050" r="11430" b="16510"/>
                  <wp:docPr id="23" name="Picture 2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AI-generated content may be incorrect."/>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350901" cy="1440069"/>
                          </a:xfrm>
                          <a:prstGeom prst="rect">
                            <a:avLst/>
                          </a:prstGeom>
                          <a:noFill/>
                          <a:ln w="9525" cmpd="sng">
                            <a:solidFill>
                              <a:srgbClr val="000000"/>
                            </a:solidFill>
                            <a:miter lim="800000"/>
                            <a:headEnd/>
                            <a:tailEnd/>
                          </a:ln>
                          <a:effectLst/>
                        </pic:spPr>
                      </pic:pic>
                    </a:graphicData>
                  </a:graphic>
                </wp:inline>
              </w:drawing>
            </w:r>
          </w:p>
          <w:p w14:paraId="1D06763F" w14:textId="77777777" w:rsidR="000614A4" w:rsidRPr="00A62AB3" w:rsidRDefault="000614A4" w:rsidP="0025154D">
            <w:pPr>
              <w:spacing w:before="120" w:after="120"/>
            </w:pPr>
          </w:p>
        </w:tc>
      </w:tr>
      <w:tr w:rsidR="000614A4" w:rsidRPr="00A62AB3" w14:paraId="5CDFC47C" w14:textId="77777777" w:rsidTr="0025154D">
        <w:tc>
          <w:tcPr>
            <w:tcW w:w="292" w:type="pct"/>
            <w:tcBorders>
              <w:top w:val="single" w:sz="4" w:space="0" w:color="auto"/>
              <w:left w:val="single" w:sz="4" w:space="0" w:color="auto"/>
              <w:bottom w:val="single" w:sz="4" w:space="0" w:color="auto"/>
              <w:right w:val="single" w:sz="4" w:space="0" w:color="auto"/>
            </w:tcBorders>
            <w:hideMark/>
          </w:tcPr>
          <w:p w14:paraId="54F65839" w14:textId="77777777" w:rsidR="000614A4" w:rsidRPr="00A62AB3" w:rsidRDefault="000614A4" w:rsidP="0025154D">
            <w:pPr>
              <w:spacing w:before="120" w:after="120"/>
              <w:jc w:val="center"/>
              <w:rPr>
                <w:b/>
              </w:rPr>
            </w:pPr>
            <w:r w:rsidRPr="00A62AB3">
              <w:rPr>
                <w:b/>
              </w:rPr>
              <w:t>2</w:t>
            </w:r>
          </w:p>
        </w:tc>
        <w:tc>
          <w:tcPr>
            <w:tcW w:w="4708" w:type="pct"/>
            <w:tcBorders>
              <w:top w:val="single" w:sz="4" w:space="0" w:color="auto"/>
              <w:left w:val="single" w:sz="4" w:space="0" w:color="auto"/>
              <w:bottom w:val="single" w:sz="4" w:space="0" w:color="auto"/>
              <w:right w:val="single" w:sz="4" w:space="0" w:color="auto"/>
            </w:tcBorders>
          </w:tcPr>
          <w:p w14:paraId="09A3682A" w14:textId="77777777" w:rsidR="000614A4" w:rsidRPr="00A62AB3" w:rsidRDefault="000614A4" w:rsidP="0025154D">
            <w:pPr>
              <w:spacing w:before="120" w:after="120"/>
            </w:pPr>
            <w:r>
              <w:t xml:space="preserve">Proceed to order the Rx. Refer to </w:t>
            </w:r>
            <w:hyperlink r:id="rId37" w:anchor="!/view?docid=ad3a7263-725b-4d5d-a2ec-440f1f30d79c" w:history="1">
              <w:r>
                <w:rPr>
                  <w:rStyle w:val="Hyperlink"/>
                </w:rPr>
                <w:t>Compass - Mail Rx Refill/Renewal (Order Placement) (054262)</w:t>
              </w:r>
            </w:hyperlink>
            <w:r>
              <w:t>.</w:t>
            </w:r>
          </w:p>
        </w:tc>
      </w:tr>
    </w:tbl>
    <w:p w14:paraId="0F81AFDA" w14:textId="77777777" w:rsidR="000614A4" w:rsidRPr="00A62AB3" w:rsidRDefault="000614A4" w:rsidP="000614A4">
      <w:pPr>
        <w:spacing w:before="120" w:after="120"/>
      </w:pPr>
      <w:bookmarkStart w:id="18" w:name="_Scenario_Guide"/>
      <w:bookmarkEnd w:id="18"/>
    </w:p>
    <w:p w14:paraId="7D43F9C3" w14:textId="77777777" w:rsidR="000614A4" w:rsidRPr="0014193C" w:rsidRDefault="000614A4" w:rsidP="000614A4">
      <w:pPr>
        <w:spacing w:before="120" w:after="120"/>
        <w:jc w:val="right"/>
      </w:pPr>
      <w:hyperlink w:anchor="_top" w:history="1">
        <w:r w:rsidRPr="000A34E5">
          <w:rPr>
            <w:rStyle w:val="Hyperlink"/>
          </w:rPr>
          <w:t>Top of the Document</w:t>
        </w:r>
        <w:bookmarkStart w:id="19" w:name="_Scenario_Guide_-"/>
        <w:bookmarkEnd w:id="9"/>
        <w:bookmarkEnd w:id="19"/>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0614A4" w14:paraId="0AA1F544" w14:textId="77777777" w:rsidTr="0025154D">
        <w:tc>
          <w:tcPr>
            <w:tcW w:w="5000" w:type="pct"/>
            <w:shd w:val="clear" w:color="auto" w:fill="BFBFBF" w:themeFill="background1" w:themeFillShade="BF"/>
          </w:tcPr>
          <w:p w14:paraId="33D19731" w14:textId="77777777" w:rsidR="000614A4" w:rsidRDefault="000614A4" w:rsidP="0025154D">
            <w:pPr>
              <w:pStyle w:val="Heading2"/>
              <w:spacing w:before="120" w:after="120"/>
            </w:pPr>
            <w:bookmarkStart w:id="20" w:name="_Toc169090593"/>
            <w:r>
              <w:t>Related Documents</w:t>
            </w:r>
            <w:bookmarkEnd w:id="20"/>
          </w:p>
        </w:tc>
      </w:tr>
    </w:tbl>
    <w:p w14:paraId="024AE99B" w14:textId="77777777" w:rsidR="000614A4" w:rsidRPr="007501B3" w:rsidRDefault="000614A4" w:rsidP="000614A4">
      <w:pPr>
        <w:spacing w:before="120" w:after="120"/>
      </w:pPr>
      <w:r w:rsidRPr="007501B3">
        <w:rPr>
          <w:b/>
        </w:rPr>
        <w:t xml:space="preserve">Parent Document:  </w:t>
      </w:r>
      <w:hyperlink r:id="rId38" w:history="1">
        <w:r w:rsidRPr="007501B3">
          <w:rPr>
            <w:rStyle w:val="Hyperlink"/>
          </w:rPr>
          <w:t>CALL-0049 Customer Care Internal and External Call Handling</w:t>
        </w:r>
      </w:hyperlink>
    </w:p>
    <w:p w14:paraId="0EF07FC2" w14:textId="4E8E0378" w:rsidR="000614A4" w:rsidRPr="007501B3" w:rsidRDefault="00000000" w:rsidP="000614A4">
      <w:pPr>
        <w:spacing w:before="120" w:after="120"/>
        <w:rPr>
          <w:rFonts w:cs="Helvetica"/>
          <w:bCs/>
          <w:color w:val="0000FF"/>
          <w:u w:val="single"/>
          <w:shd w:val="clear" w:color="auto" w:fill="FFFFFF"/>
        </w:rPr>
      </w:pPr>
      <w:hyperlink r:id="rId39" w:anchor="!/view?docid=c1f1028b-e42c-4b4f-a4cf-cc0b42c91606" w:history="1">
        <w:r w:rsidR="00296A3F">
          <w:rPr>
            <w:rFonts w:cs="Helvetica"/>
            <w:bCs/>
            <w:color w:val="0000FF"/>
            <w:u w:val="single"/>
            <w:shd w:val="clear" w:color="auto" w:fill="FFFFFF"/>
          </w:rPr>
          <w:t>Customer Care Abbreviations, Definitions, and Terms Index (017428)</w:t>
        </w:r>
      </w:hyperlink>
    </w:p>
    <w:p w14:paraId="3B61DB8B" w14:textId="77777777" w:rsidR="000614A4" w:rsidRDefault="000614A4" w:rsidP="000614A4">
      <w:pPr>
        <w:rPr>
          <w:b/>
        </w:rPr>
      </w:pPr>
    </w:p>
    <w:p w14:paraId="34303877" w14:textId="77777777" w:rsidR="000614A4" w:rsidRPr="0014193C" w:rsidRDefault="000614A4" w:rsidP="000614A4">
      <w:pPr>
        <w:spacing w:before="120" w:after="120"/>
        <w:jc w:val="right"/>
        <w:rPr>
          <w:sz w:val="16"/>
          <w:szCs w:val="16"/>
        </w:rPr>
      </w:pPr>
      <w:hyperlink w:anchor="_top" w:history="1">
        <w:r w:rsidRPr="000A34E5">
          <w:rPr>
            <w:rStyle w:val="Hyperlink"/>
          </w:rPr>
          <w:t>Top of the Document</w:t>
        </w:r>
      </w:hyperlink>
    </w:p>
    <w:p w14:paraId="38F30652" w14:textId="77777777" w:rsidR="000614A4" w:rsidRPr="0014193C" w:rsidRDefault="000614A4" w:rsidP="000614A4">
      <w:pPr>
        <w:jc w:val="center"/>
        <w:rPr>
          <w:sz w:val="16"/>
          <w:szCs w:val="16"/>
        </w:rPr>
      </w:pPr>
    </w:p>
    <w:p w14:paraId="5E465081" w14:textId="77777777" w:rsidR="000614A4" w:rsidRPr="0014193C" w:rsidRDefault="000614A4" w:rsidP="000614A4">
      <w:pPr>
        <w:jc w:val="center"/>
        <w:rPr>
          <w:sz w:val="16"/>
          <w:szCs w:val="16"/>
        </w:rPr>
      </w:pPr>
      <w:r w:rsidRPr="0014193C">
        <w:rPr>
          <w:sz w:val="16"/>
          <w:szCs w:val="16"/>
        </w:rPr>
        <w:t>Not to Be Reproduced or Disclosed to Others Without Prior Written Approval</w:t>
      </w:r>
    </w:p>
    <w:p w14:paraId="4A8B411A" w14:textId="77777777" w:rsidR="000614A4" w:rsidRPr="0014193C" w:rsidRDefault="000614A4" w:rsidP="000614A4">
      <w:pPr>
        <w:jc w:val="center"/>
        <w:rPr>
          <w:b/>
          <w:color w:val="000000"/>
          <w:sz w:val="16"/>
          <w:szCs w:val="16"/>
        </w:rPr>
      </w:pPr>
      <w:r w:rsidRPr="0014193C">
        <w:rPr>
          <w:b/>
          <w:color w:val="000000"/>
          <w:sz w:val="16"/>
          <w:szCs w:val="16"/>
        </w:rPr>
        <w:t>ELECTRONIC DATA = OFFICIAL VERSION / PAPER COPY = INFORMATIONAL ONLY</w:t>
      </w:r>
    </w:p>
    <w:p w14:paraId="5B4D4CEC" w14:textId="77777777" w:rsidR="000614A4" w:rsidRPr="0014193C" w:rsidRDefault="000614A4" w:rsidP="000614A4">
      <w:pPr>
        <w:jc w:val="center"/>
        <w:rPr>
          <w:sz w:val="16"/>
          <w:szCs w:val="16"/>
        </w:rPr>
      </w:pPr>
    </w:p>
    <w:p w14:paraId="53F364E4" w14:textId="77777777" w:rsidR="005B451E" w:rsidRDefault="005B451E"/>
    <w:sectPr w:rsidR="005B451E" w:rsidSect="000614A4">
      <w:headerReference w:type="default" r:id="rId40"/>
      <w:footerReference w:type="even" r:id="rId41"/>
      <w:footerReference w:type="default" r:id="rId42"/>
      <w:headerReference w:type="first" r:id="rId43"/>
      <w:footerReference w:type="first" r:id="rId4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B3E8E" w14:textId="77777777" w:rsidR="00013676" w:rsidRDefault="00013676">
      <w:r>
        <w:separator/>
      </w:r>
    </w:p>
  </w:endnote>
  <w:endnote w:type="continuationSeparator" w:id="0">
    <w:p w14:paraId="7EC49CAC" w14:textId="77777777" w:rsidR="00013676" w:rsidRDefault="00013676">
      <w:r>
        <w:continuationSeparator/>
      </w:r>
    </w:p>
  </w:endnote>
  <w:endnote w:type="continuationNotice" w:id="1">
    <w:p w14:paraId="4DEC3318" w14:textId="77777777" w:rsidR="00013676" w:rsidRDefault="000136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B311F" w14:textId="77777777" w:rsidR="00800522" w:rsidRDefault="008B2068"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E82A15" w14:textId="77777777" w:rsidR="00800522" w:rsidRDefault="00800522"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DB4EE" w14:textId="77777777" w:rsidR="00800522" w:rsidRDefault="008B2068"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142CC0D" w14:textId="77777777" w:rsidR="00800522" w:rsidRPr="00245D49" w:rsidRDefault="00800522"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DC687" w14:textId="77777777" w:rsidR="00800522" w:rsidRPr="00CD2229" w:rsidRDefault="008B2068">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210B96" w14:textId="77777777" w:rsidR="00013676" w:rsidRDefault="00013676">
      <w:r>
        <w:separator/>
      </w:r>
    </w:p>
  </w:footnote>
  <w:footnote w:type="continuationSeparator" w:id="0">
    <w:p w14:paraId="2CF6B264" w14:textId="77777777" w:rsidR="00013676" w:rsidRDefault="00013676">
      <w:r>
        <w:continuationSeparator/>
      </w:r>
    </w:p>
  </w:footnote>
  <w:footnote w:type="continuationNotice" w:id="1">
    <w:p w14:paraId="52BC670B" w14:textId="77777777" w:rsidR="00013676" w:rsidRDefault="000136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D7CAF" w14:textId="77777777" w:rsidR="00800522" w:rsidRDefault="008005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ED98C" w14:textId="77777777" w:rsidR="00800522" w:rsidRDefault="008B2068">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55FF0"/>
    <w:multiLevelType w:val="hybridMultilevel"/>
    <w:tmpl w:val="F0C42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50E3206"/>
    <w:multiLevelType w:val="hybridMultilevel"/>
    <w:tmpl w:val="0E923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7262F"/>
    <w:multiLevelType w:val="hybridMultilevel"/>
    <w:tmpl w:val="0798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02442F"/>
    <w:multiLevelType w:val="multilevel"/>
    <w:tmpl w:val="28689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A16A35"/>
    <w:multiLevelType w:val="hybridMultilevel"/>
    <w:tmpl w:val="999C7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1384889">
    <w:abstractNumId w:val="4"/>
  </w:num>
  <w:num w:numId="2" w16cid:durableId="1223834121">
    <w:abstractNumId w:val="3"/>
  </w:num>
  <w:num w:numId="3" w16cid:durableId="1717385201">
    <w:abstractNumId w:val="0"/>
  </w:num>
  <w:num w:numId="4" w16cid:durableId="1825850650">
    <w:abstractNumId w:val="2"/>
  </w:num>
  <w:num w:numId="5" w16cid:durableId="30544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A4"/>
    <w:rsid w:val="00013676"/>
    <w:rsid w:val="000614A4"/>
    <w:rsid w:val="000E033F"/>
    <w:rsid w:val="00273674"/>
    <w:rsid w:val="00296A3F"/>
    <w:rsid w:val="002A2B5D"/>
    <w:rsid w:val="0030183F"/>
    <w:rsid w:val="003A33B1"/>
    <w:rsid w:val="00446E8D"/>
    <w:rsid w:val="00457E9E"/>
    <w:rsid w:val="00583DB6"/>
    <w:rsid w:val="005B451E"/>
    <w:rsid w:val="00602C6E"/>
    <w:rsid w:val="006F512D"/>
    <w:rsid w:val="00800522"/>
    <w:rsid w:val="008B2068"/>
    <w:rsid w:val="0090389F"/>
    <w:rsid w:val="00935D35"/>
    <w:rsid w:val="0095724D"/>
    <w:rsid w:val="009706AB"/>
    <w:rsid w:val="0098246C"/>
    <w:rsid w:val="009A1EFA"/>
    <w:rsid w:val="009C1672"/>
    <w:rsid w:val="00B0645E"/>
    <w:rsid w:val="00B4167A"/>
    <w:rsid w:val="00B57E9C"/>
    <w:rsid w:val="00B677D7"/>
    <w:rsid w:val="00C63354"/>
    <w:rsid w:val="00C9180E"/>
    <w:rsid w:val="00D1513C"/>
    <w:rsid w:val="00DB51EA"/>
    <w:rsid w:val="00DD1E33"/>
    <w:rsid w:val="00E15DF8"/>
    <w:rsid w:val="00E161B2"/>
    <w:rsid w:val="00E565A2"/>
    <w:rsid w:val="00E756F1"/>
    <w:rsid w:val="00ED5F43"/>
    <w:rsid w:val="00EE7FEA"/>
    <w:rsid w:val="00F7724E"/>
    <w:rsid w:val="00FA4DB1"/>
    <w:rsid w:val="00FE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B8AB4"/>
  <w15:chartTrackingRefBased/>
  <w15:docId w15:val="{823DED83-398B-4D7B-9697-834EECF90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4A4"/>
    <w:pPr>
      <w:spacing w:after="0" w:line="240" w:lineRule="auto"/>
    </w:pPr>
    <w:rPr>
      <w:rFonts w:ascii="Verdana" w:eastAsia="Times New Roman" w:hAnsi="Verdana" w:cs="Times New Roman"/>
      <w:kern w:val="0"/>
      <w:sz w:val="24"/>
      <w:szCs w:val="24"/>
      <w14:ligatures w14:val="none"/>
    </w:rPr>
  </w:style>
  <w:style w:type="paragraph" w:styleId="Heading1">
    <w:name w:val="heading 1"/>
    <w:basedOn w:val="Normal"/>
    <w:next w:val="Heading4"/>
    <w:link w:val="Heading1Char"/>
    <w:qFormat/>
    <w:rsid w:val="00D1513C"/>
    <w:pPr>
      <w:spacing w:after="240"/>
      <w:outlineLvl w:val="0"/>
    </w:pPr>
    <w:rPr>
      <w:rFonts w:cs="Arial"/>
      <w:b/>
      <w:sz w:val="36"/>
    </w:rPr>
  </w:style>
  <w:style w:type="paragraph" w:styleId="Heading2">
    <w:name w:val="heading 2"/>
    <w:basedOn w:val="Normal"/>
    <w:next w:val="Normal"/>
    <w:link w:val="Heading2Char"/>
    <w:qFormat/>
    <w:rsid w:val="00D1513C"/>
    <w:pPr>
      <w:keepNext/>
      <w:spacing w:before="240" w:after="60"/>
      <w:outlineLvl w:val="1"/>
    </w:pPr>
    <w:rPr>
      <w:rFonts w:cs="Arial"/>
      <w:b/>
      <w:bCs/>
      <w:iCs/>
      <w:sz w:val="32"/>
      <w:szCs w:val="28"/>
    </w:rPr>
  </w:style>
  <w:style w:type="paragraph" w:styleId="Heading3">
    <w:name w:val="heading 3"/>
    <w:basedOn w:val="Normal"/>
    <w:next w:val="Normal"/>
    <w:link w:val="Heading3Char"/>
    <w:uiPriority w:val="9"/>
    <w:semiHidden/>
    <w:unhideWhenUsed/>
    <w:qFormat/>
    <w:rsid w:val="000614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FA4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4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4A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4A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4A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4A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1513C"/>
    <w:rPr>
      <w:rFonts w:ascii="Verdana" w:hAnsi="Verdana" w:cs="Arial"/>
      <w:b/>
      <w:sz w:val="36"/>
    </w:rPr>
  </w:style>
  <w:style w:type="character" w:customStyle="1" w:styleId="Heading4Char">
    <w:name w:val="Heading 4 Char"/>
    <w:basedOn w:val="DefaultParagraphFont"/>
    <w:link w:val="Heading4"/>
    <w:uiPriority w:val="9"/>
    <w:semiHidden/>
    <w:rsid w:val="00FA4DB1"/>
    <w:rPr>
      <w:rFonts w:eastAsiaTheme="majorEastAsia" w:cstheme="majorBidi"/>
      <w:i/>
      <w:iCs/>
      <w:color w:val="0F4761" w:themeColor="accent1" w:themeShade="BF"/>
    </w:rPr>
  </w:style>
  <w:style w:type="character" w:customStyle="1" w:styleId="Heading2Char">
    <w:name w:val="Heading 2 Char"/>
    <w:link w:val="Heading2"/>
    <w:rsid w:val="00D1513C"/>
    <w:rPr>
      <w:rFonts w:ascii="Verdana" w:hAnsi="Verdana" w:cs="Arial"/>
      <w:b/>
      <w:bCs/>
      <w:iCs/>
      <w:sz w:val="32"/>
      <w:szCs w:val="28"/>
    </w:rPr>
  </w:style>
  <w:style w:type="character" w:customStyle="1" w:styleId="Heading3Char">
    <w:name w:val="Heading 3 Char"/>
    <w:basedOn w:val="DefaultParagraphFont"/>
    <w:link w:val="Heading3"/>
    <w:uiPriority w:val="9"/>
    <w:semiHidden/>
    <w:rsid w:val="000614A4"/>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0614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4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4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4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4A4"/>
    <w:rPr>
      <w:rFonts w:eastAsiaTheme="majorEastAsia" w:cstheme="majorBidi"/>
      <w:color w:val="272727" w:themeColor="text1" w:themeTint="D8"/>
    </w:rPr>
  </w:style>
  <w:style w:type="paragraph" w:styleId="Title">
    <w:name w:val="Title"/>
    <w:basedOn w:val="Normal"/>
    <w:next w:val="Normal"/>
    <w:link w:val="TitleChar"/>
    <w:uiPriority w:val="10"/>
    <w:qFormat/>
    <w:rsid w:val="000614A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4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4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4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4A4"/>
    <w:pPr>
      <w:spacing w:before="160"/>
      <w:jc w:val="center"/>
    </w:pPr>
    <w:rPr>
      <w:i/>
      <w:iCs/>
      <w:color w:val="404040" w:themeColor="text1" w:themeTint="BF"/>
    </w:rPr>
  </w:style>
  <w:style w:type="character" w:customStyle="1" w:styleId="QuoteChar">
    <w:name w:val="Quote Char"/>
    <w:basedOn w:val="DefaultParagraphFont"/>
    <w:link w:val="Quote"/>
    <w:uiPriority w:val="29"/>
    <w:rsid w:val="000614A4"/>
    <w:rPr>
      <w:i/>
      <w:iCs/>
      <w:color w:val="404040" w:themeColor="text1" w:themeTint="BF"/>
    </w:rPr>
  </w:style>
  <w:style w:type="paragraph" w:styleId="ListParagraph">
    <w:name w:val="List Paragraph"/>
    <w:basedOn w:val="Normal"/>
    <w:uiPriority w:val="34"/>
    <w:qFormat/>
    <w:rsid w:val="000614A4"/>
    <w:pPr>
      <w:ind w:left="720"/>
      <w:contextualSpacing/>
    </w:pPr>
  </w:style>
  <w:style w:type="character" w:styleId="IntenseEmphasis">
    <w:name w:val="Intense Emphasis"/>
    <w:basedOn w:val="DefaultParagraphFont"/>
    <w:uiPriority w:val="21"/>
    <w:qFormat/>
    <w:rsid w:val="000614A4"/>
    <w:rPr>
      <w:i/>
      <w:iCs/>
      <w:color w:val="0F4761" w:themeColor="accent1" w:themeShade="BF"/>
    </w:rPr>
  </w:style>
  <w:style w:type="paragraph" w:styleId="IntenseQuote">
    <w:name w:val="Intense Quote"/>
    <w:basedOn w:val="Normal"/>
    <w:next w:val="Normal"/>
    <w:link w:val="IntenseQuoteChar"/>
    <w:uiPriority w:val="30"/>
    <w:qFormat/>
    <w:rsid w:val="00061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4A4"/>
    <w:rPr>
      <w:i/>
      <w:iCs/>
      <w:color w:val="0F4761" w:themeColor="accent1" w:themeShade="BF"/>
    </w:rPr>
  </w:style>
  <w:style w:type="character" w:styleId="IntenseReference">
    <w:name w:val="Intense Reference"/>
    <w:basedOn w:val="DefaultParagraphFont"/>
    <w:uiPriority w:val="32"/>
    <w:qFormat/>
    <w:rsid w:val="000614A4"/>
    <w:rPr>
      <w:b/>
      <w:bCs/>
      <w:smallCaps/>
      <w:color w:val="0F4761" w:themeColor="accent1" w:themeShade="BF"/>
      <w:spacing w:val="5"/>
    </w:rPr>
  </w:style>
  <w:style w:type="character" w:styleId="Hyperlink">
    <w:name w:val="Hyperlink"/>
    <w:uiPriority w:val="99"/>
    <w:rsid w:val="000614A4"/>
    <w:rPr>
      <w:color w:val="0000FF"/>
      <w:u w:val="single"/>
    </w:rPr>
  </w:style>
  <w:style w:type="paragraph" w:styleId="Header">
    <w:name w:val="header"/>
    <w:basedOn w:val="Normal"/>
    <w:link w:val="HeaderChar"/>
    <w:rsid w:val="000614A4"/>
    <w:pPr>
      <w:tabs>
        <w:tab w:val="center" w:pos="4320"/>
        <w:tab w:val="right" w:pos="8640"/>
      </w:tabs>
    </w:pPr>
  </w:style>
  <w:style w:type="character" w:customStyle="1" w:styleId="HeaderChar">
    <w:name w:val="Header Char"/>
    <w:basedOn w:val="DefaultParagraphFont"/>
    <w:link w:val="Header"/>
    <w:rsid w:val="000614A4"/>
    <w:rPr>
      <w:rFonts w:ascii="Verdana" w:eastAsia="Times New Roman" w:hAnsi="Verdana" w:cs="Times New Roman"/>
      <w:kern w:val="0"/>
      <w:sz w:val="24"/>
      <w:szCs w:val="24"/>
      <w14:ligatures w14:val="none"/>
    </w:rPr>
  </w:style>
  <w:style w:type="paragraph" w:styleId="Footer">
    <w:name w:val="footer"/>
    <w:basedOn w:val="Normal"/>
    <w:link w:val="FooterChar"/>
    <w:rsid w:val="000614A4"/>
    <w:pPr>
      <w:tabs>
        <w:tab w:val="center" w:pos="4320"/>
        <w:tab w:val="right" w:pos="8640"/>
      </w:tabs>
    </w:pPr>
  </w:style>
  <w:style w:type="character" w:customStyle="1" w:styleId="FooterChar">
    <w:name w:val="Footer Char"/>
    <w:basedOn w:val="DefaultParagraphFont"/>
    <w:link w:val="Footer"/>
    <w:rsid w:val="000614A4"/>
    <w:rPr>
      <w:rFonts w:ascii="Verdana" w:eastAsia="Times New Roman" w:hAnsi="Verdana" w:cs="Times New Roman"/>
      <w:kern w:val="0"/>
      <w:sz w:val="24"/>
      <w:szCs w:val="24"/>
      <w14:ligatures w14:val="none"/>
    </w:rPr>
  </w:style>
  <w:style w:type="paragraph" w:styleId="BodyTextIndent2">
    <w:name w:val="Body Text Indent 2"/>
    <w:basedOn w:val="Normal"/>
    <w:link w:val="BodyTextIndent2Char"/>
    <w:rsid w:val="000614A4"/>
    <w:pPr>
      <w:spacing w:after="120" w:line="480" w:lineRule="auto"/>
      <w:ind w:left="360"/>
    </w:pPr>
  </w:style>
  <w:style w:type="character" w:customStyle="1" w:styleId="BodyTextIndent2Char">
    <w:name w:val="Body Text Indent 2 Char"/>
    <w:basedOn w:val="DefaultParagraphFont"/>
    <w:link w:val="BodyTextIndent2"/>
    <w:rsid w:val="000614A4"/>
    <w:rPr>
      <w:rFonts w:ascii="Verdana" w:eastAsia="Times New Roman" w:hAnsi="Verdana" w:cs="Times New Roman"/>
      <w:kern w:val="0"/>
      <w:sz w:val="24"/>
      <w:szCs w:val="24"/>
      <w14:ligatures w14:val="none"/>
    </w:rPr>
  </w:style>
  <w:style w:type="character" w:styleId="PageNumber">
    <w:name w:val="page number"/>
    <w:basedOn w:val="DefaultParagraphFont"/>
    <w:rsid w:val="000614A4"/>
  </w:style>
  <w:style w:type="paragraph" w:styleId="TOC2">
    <w:name w:val="toc 2"/>
    <w:basedOn w:val="Normal"/>
    <w:next w:val="Normal"/>
    <w:autoRedefine/>
    <w:uiPriority w:val="39"/>
    <w:rsid w:val="000614A4"/>
    <w:pPr>
      <w:tabs>
        <w:tab w:val="right" w:leader="dot" w:pos="12950"/>
      </w:tabs>
    </w:pPr>
  </w:style>
  <w:style w:type="paragraph" w:styleId="Revision">
    <w:name w:val="Revision"/>
    <w:hidden/>
    <w:uiPriority w:val="99"/>
    <w:semiHidden/>
    <w:rsid w:val="00B0645E"/>
    <w:pPr>
      <w:spacing w:after="0" w:line="240" w:lineRule="auto"/>
    </w:pPr>
    <w:rPr>
      <w:rFonts w:ascii="Verdana" w:eastAsia="Times New Roman" w:hAnsi="Verdana" w:cs="Times New Roman"/>
      <w:kern w:val="0"/>
      <w:sz w:val="24"/>
      <w:szCs w:val="24"/>
      <w14:ligatures w14:val="none"/>
    </w:rPr>
  </w:style>
  <w:style w:type="character" w:styleId="FollowedHyperlink">
    <w:name w:val="FollowedHyperlink"/>
    <w:basedOn w:val="DefaultParagraphFont"/>
    <w:uiPriority w:val="99"/>
    <w:semiHidden/>
    <w:unhideWhenUsed/>
    <w:rsid w:val="00296A3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ource.cvshealth.com/nuxeo/thesource/" TargetMode="External"/><Relationship Id="rId13" Type="http://schemas.openxmlformats.org/officeDocument/2006/relationships/image" Target="media/image3.png"/><Relationship Id="rId18" Type="http://schemas.openxmlformats.org/officeDocument/2006/relationships/hyperlink" Target="https://thesource.cvshealth.com/nuxeo/thesource/" TargetMode="External"/><Relationship Id="rId26" Type="http://schemas.openxmlformats.org/officeDocument/2006/relationships/image" Target="media/image14.png"/><Relationship Id="rId39" Type="http://schemas.openxmlformats.org/officeDocument/2006/relationships/hyperlink" Target="https://thesource.cvshealth.com/nuxeo/thesource/"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thesource.cvshealth.com/nuxeo/thesource/" TargetMode="Externa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policy.corp.cvscaremark.com/pnp/faces/DocRenderer?documentId=CALL-0049"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gif"/><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esource.cvshealth.com/nuxeo/thesource/"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thesource.cvshealth.com/nuxeo/thesource/" TargetMode="External"/><Relationship Id="rId40" Type="http://schemas.openxmlformats.org/officeDocument/2006/relationships/header" Target="header1.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gif"/><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hyperlink" Target="https://thesource.cvshealth.com/nuxeo/thesource/" TargetMode="External"/><Relationship Id="rId31" Type="http://schemas.openxmlformats.org/officeDocument/2006/relationships/image" Target="media/image19.png"/><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thesource.cvshealth.com/nuxeo/thesource/"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1198</Words>
  <Characters>6834</Characters>
  <Application>Microsoft Office Word</Application>
  <DocSecurity>0</DocSecurity>
  <Lines>56</Lines>
  <Paragraphs>16</Paragraphs>
  <ScaleCrop>false</ScaleCrop>
  <Company/>
  <LinksUpToDate>false</LinksUpToDate>
  <CharactersWithSpaces>8016</CharactersWithSpaces>
  <SharedDoc>false</SharedDoc>
  <HLinks>
    <vt:vector size="102" baseType="variant">
      <vt:variant>
        <vt:i4>262192</vt:i4>
      </vt:variant>
      <vt:variant>
        <vt:i4>51</vt:i4>
      </vt:variant>
      <vt:variant>
        <vt:i4>0</vt:i4>
      </vt:variant>
      <vt:variant>
        <vt:i4>5</vt:i4>
      </vt:variant>
      <vt:variant>
        <vt:lpwstr/>
      </vt:variant>
      <vt:variant>
        <vt:lpwstr>_top</vt:lpwstr>
      </vt:variant>
      <vt:variant>
        <vt:i4>1376333</vt:i4>
      </vt:variant>
      <vt:variant>
        <vt:i4>48</vt:i4>
      </vt:variant>
      <vt:variant>
        <vt:i4>0</vt:i4>
      </vt:variant>
      <vt:variant>
        <vt:i4>5</vt:i4>
      </vt:variant>
      <vt:variant>
        <vt:lpwstr>https://thesource.cvshealth.com/nuxeo/thesource/</vt:lpwstr>
      </vt:variant>
      <vt:variant>
        <vt:lpwstr>!/view?docid=c1f1028b-e42c-4b4f-a4cf-cc0b42c91606</vt:lpwstr>
      </vt:variant>
      <vt:variant>
        <vt:i4>2424887</vt:i4>
      </vt:variant>
      <vt:variant>
        <vt:i4>45</vt:i4>
      </vt:variant>
      <vt:variant>
        <vt:i4>0</vt:i4>
      </vt:variant>
      <vt:variant>
        <vt:i4>5</vt:i4>
      </vt:variant>
      <vt:variant>
        <vt:lpwstr>https://policy.corp.cvscaremark.com/pnp/faces/DocRenderer?documentId=CALL-0049</vt:lpwstr>
      </vt:variant>
      <vt:variant>
        <vt:lpwstr/>
      </vt:variant>
      <vt:variant>
        <vt:i4>262192</vt:i4>
      </vt:variant>
      <vt:variant>
        <vt:i4>42</vt:i4>
      </vt:variant>
      <vt:variant>
        <vt:i4>0</vt:i4>
      </vt:variant>
      <vt:variant>
        <vt:i4>5</vt:i4>
      </vt:variant>
      <vt:variant>
        <vt:lpwstr/>
      </vt:variant>
      <vt:variant>
        <vt:lpwstr>_top</vt:lpwstr>
      </vt:variant>
      <vt:variant>
        <vt:i4>1048641</vt:i4>
      </vt:variant>
      <vt:variant>
        <vt:i4>39</vt:i4>
      </vt:variant>
      <vt:variant>
        <vt:i4>0</vt:i4>
      </vt:variant>
      <vt:variant>
        <vt:i4>5</vt:i4>
      </vt:variant>
      <vt:variant>
        <vt:lpwstr>https://thesource.cvshealth.com/nuxeo/thesource/</vt:lpwstr>
      </vt:variant>
      <vt:variant>
        <vt:lpwstr>!/view?docid=ad3a7263-725b-4d5d-a2ec-440f1f30d79c</vt:lpwstr>
      </vt:variant>
      <vt:variant>
        <vt:i4>262192</vt:i4>
      </vt:variant>
      <vt:variant>
        <vt:i4>36</vt:i4>
      </vt:variant>
      <vt:variant>
        <vt:i4>0</vt:i4>
      </vt:variant>
      <vt:variant>
        <vt:i4>5</vt:i4>
      </vt:variant>
      <vt:variant>
        <vt:lpwstr/>
      </vt:variant>
      <vt:variant>
        <vt:lpwstr>_top</vt:lpwstr>
      </vt:variant>
      <vt:variant>
        <vt:i4>262192</vt:i4>
      </vt:variant>
      <vt:variant>
        <vt:i4>33</vt:i4>
      </vt:variant>
      <vt:variant>
        <vt:i4>0</vt:i4>
      </vt:variant>
      <vt:variant>
        <vt:i4>5</vt:i4>
      </vt:variant>
      <vt:variant>
        <vt:lpwstr/>
      </vt:variant>
      <vt:variant>
        <vt:lpwstr>_top</vt:lpwstr>
      </vt:variant>
      <vt:variant>
        <vt:i4>2031690</vt:i4>
      </vt:variant>
      <vt:variant>
        <vt:i4>30</vt:i4>
      </vt:variant>
      <vt:variant>
        <vt:i4>0</vt:i4>
      </vt:variant>
      <vt:variant>
        <vt:i4>5</vt:i4>
      </vt:variant>
      <vt:variant>
        <vt:lpwstr>https://thesource.cvshealth.com/nuxeo/thesource/</vt:lpwstr>
      </vt:variant>
      <vt:variant>
        <vt:lpwstr>!/view?docid=a4299650-04b0-46ee-b152-84f81ee81658</vt:lpwstr>
      </vt:variant>
      <vt:variant>
        <vt:i4>2031690</vt:i4>
      </vt:variant>
      <vt:variant>
        <vt:i4>27</vt:i4>
      </vt:variant>
      <vt:variant>
        <vt:i4>0</vt:i4>
      </vt:variant>
      <vt:variant>
        <vt:i4>5</vt:i4>
      </vt:variant>
      <vt:variant>
        <vt:lpwstr>https://thesource.cvshealth.com/nuxeo/thesource/</vt:lpwstr>
      </vt:variant>
      <vt:variant>
        <vt:lpwstr>!/view?docid=a4299650-04b0-46ee-b152-84f81ee81658</vt:lpwstr>
      </vt:variant>
      <vt:variant>
        <vt:i4>1376273</vt:i4>
      </vt:variant>
      <vt:variant>
        <vt:i4>24</vt:i4>
      </vt:variant>
      <vt:variant>
        <vt:i4>0</vt:i4>
      </vt:variant>
      <vt:variant>
        <vt:i4>5</vt:i4>
      </vt:variant>
      <vt:variant>
        <vt:lpwstr>https://thesource.cvshealth.com/nuxeo/thesource/</vt:lpwstr>
      </vt:variant>
      <vt:variant>
        <vt:lpwstr>!/view?docid=a0396fd5-8224-4c89-b673-49071e64cab1</vt:lpwstr>
      </vt:variant>
      <vt:variant>
        <vt:i4>4718664</vt:i4>
      </vt:variant>
      <vt:variant>
        <vt:i4>21</vt:i4>
      </vt:variant>
      <vt:variant>
        <vt:i4>0</vt:i4>
      </vt:variant>
      <vt:variant>
        <vt:i4>5</vt:i4>
      </vt:variant>
      <vt:variant>
        <vt:lpwstr>https://thesource.cvshealth.com/nuxeo/thesource/</vt:lpwstr>
      </vt:variant>
      <vt:variant>
        <vt:lpwstr>!/view?docid=9c43c276-a6a4-4481-880d-62b194600f02</vt:lpwstr>
      </vt:variant>
      <vt:variant>
        <vt:i4>1835079</vt:i4>
      </vt:variant>
      <vt:variant>
        <vt:i4>18</vt:i4>
      </vt:variant>
      <vt:variant>
        <vt:i4>0</vt:i4>
      </vt:variant>
      <vt:variant>
        <vt:i4>5</vt:i4>
      </vt:variant>
      <vt:variant>
        <vt:lpwstr>https://thesource.cvshealth.com/nuxeo/thesource/</vt:lpwstr>
      </vt:variant>
      <vt:variant>
        <vt:lpwstr>!/view?docid=d4ef5860-ef38-4ae9-afd8-a4cb0d1f12e6</vt:lpwstr>
      </vt:variant>
      <vt:variant>
        <vt:i4>4587548</vt:i4>
      </vt:variant>
      <vt:variant>
        <vt:i4>15</vt:i4>
      </vt:variant>
      <vt:variant>
        <vt:i4>0</vt:i4>
      </vt:variant>
      <vt:variant>
        <vt:i4>5</vt:i4>
      </vt:variant>
      <vt:variant>
        <vt:lpwstr>https://thesource.cvshealth.com/nuxeo/thesource/</vt:lpwstr>
      </vt:variant>
      <vt:variant>
        <vt:lpwstr>!/view?docid=5b354e50-0d15-42d0-b9c2-0711ea02d9ce</vt:lpwstr>
      </vt:variant>
      <vt:variant>
        <vt:i4>1572916</vt:i4>
      </vt:variant>
      <vt:variant>
        <vt:i4>11</vt:i4>
      </vt:variant>
      <vt:variant>
        <vt:i4>0</vt:i4>
      </vt:variant>
      <vt:variant>
        <vt:i4>5</vt:i4>
      </vt:variant>
      <vt:variant>
        <vt:lpwstr/>
      </vt:variant>
      <vt:variant>
        <vt:lpwstr>_Toc169090593</vt:lpwstr>
      </vt:variant>
      <vt:variant>
        <vt:i4>1572916</vt:i4>
      </vt:variant>
      <vt:variant>
        <vt:i4>8</vt:i4>
      </vt:variant>
      <vt:variant>
        <vt:i4>0</vt:i4>
      </vt:variant>
      <vt:variant>
        <vt:i4>5</vt:i4>
      </vt:variant>
      <vt:variant>
        <vt:lpwstr/>
      </vt:variant>
      <vt:variant>
        <vt:lpwstr>_Toc169090592</vt:lpwstr>
      </vt:variant>
      <vt:variant>
        <vt:i4>1572916</vt:i4>
      </vt:variant>
      <vt:variant>
        <vt:i4>5</vt:i4>
      </vt:variant>
      <vt:variant>
        <vt:i4>0</vt:i4>
      </vt:variant>
      <vt:variant>
        <vt:i4>5</vt:i4>
      </vt:variant>
      <vt:variant>
        <vt:lpwstr/>
      </vt:variant>
      <vt:variant>
        <vt:lpwstr>_Toc169090591</vt:lpwstr>
      </vt:variant>
      <vt:variant>
        <vt:i4>1572916</vt:i4>
      </vt:variant>
      <vt:variant>
        <vt:i4>2</vt:i4>
      </vt:variant>
      <vt:variant>
        <vt:i4>0</vt:i4>
      </vt:variant>
      <vt:variant>
        <vt:i4>5</vt:i4>
      </vt:variant>
      <vt:variant>
        <vt:lpwstr/>
      </vt:variant>
      <vt:variant>
        <vt:lpwstr>_Toc169090590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Austin G</dc:creator>
  <cp:keywords/>
  <dc:description/>
  <cp:lastModifiedBy>Dugdale, Brienna</cp:lastModifiedBy>
  <cp:revision>18</cp:revision>
  <dcterms:created xsi:type="dcterms:W3CDTF">2025-05-21T00:21:00Z</dcterms:created>
  <dcterms:modified xsi:type="dcterms:W3CDTF">2025-07-22T18:04:00Z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2025-05-05T17:41:37Z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667c9d14-99d8-4e9a-a620-875d1723afe0</vt:lpwstr>
  </property>
  <property fmtid="{D5CDD505-2E9C-101B-9397-08002B2CF9AE}" pid="8" name="MSIP_Label_1ecdf243-b9b0-4f63-8694-76742e4201b7_ContentBits">
    <vt:lpwstr>0</vt:lpwstr>
  </property>
  <property fmtid="{D5CDD505-2E9C-101B-9397-08002B2CF9AE}" pid="9" name="MSIP_Label_1ecdf243-b9b0-4f63-8694-76742e4201b7_Tag">
    <vt:lpwstr>10, 3, 0, 1</vt:lpwstr>
  </property>
</Properties>
</file>