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461D" w14:textId="20129781" w:rsidR="008D4397" w:rsidRPr="00131768" w:rsidRDefault="008D4397" w:rsidP="00C7207B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11"/>
      <w:bookmarkStart w:id="2" w:name="OLE_LINK74"/>
      <w:bookmarkStart w:id="3" w:name="OLE_LINK1"/>
      <w:bookmarkEnd w:id="0"/>
      <w:r w:rsidRPr="00131768">
        <w:rPr>
          <w:rFonts w:ascii="Verdana" w:hAnsi="Verdana"/>
          <w:b/>
          <w:bCs/>
          <w:color w:val="auto"/>
          <w:sz w:val="36"/>
          <w:szCs w:val="36"/>
        </w:rPr>
        <w:t>Compass</w:t>
      </w:r>
      <w:r w:rsidR="009F0FD8" w:rsidRPr="00131768">
        <w:rPr>
          <w:rFonts w:ascii="Verdana" w:hAnsi="Verdana"/>
          <w:b/>
          <w:bCs/>
          <w:color w:val="auto"/>
          <w:sz w:val="36"/>
          <w:szCs w:val="36"/>
        </w:rPr>
        <w:t xml:space="preserve"> </w:t>
      </w:r>
      <w:r w:rsidRPr="00131768">
        <w:rPr>
          <w:rFonts w:ascii="Verdana" w:hAnsi="Verdana"/>
          <w:b/>
          <w:bCs/>
          <w:color w:val="auto"/>
          <w:sz w:val="36"/>
          <w:szCs w:val="36"/>
        </w:rPr>
        <w:t xml:space="preserve">- </w:t>
      </w:r>
      <w:r w:rsidR="009631E1" w:rsidRPr="00131768">
        <w:rPr>
          <w:rFonts w:ascii="Verdana" w:hAnsi="Verdana"/>
          <w:b/>
          <w:bCs/>
          <w:color w:val="auto"/>
          <w:sz w:val="36"/>
          <w:szCs w:val="36"/>
        </w:rPr>
        <w:t xml:space="preserve">Member ID Card </w:t>
      </w:r>
      <w:r w:rsidRPr="00131768">
        <w:rPr>
          <w:rFonts w:ascii="Verdana" w:hAnsi="Verdana"/>
          <w:b/>
          <w:bCs/>
          <w:color w:val="auto"/>
          <w:sz w:val="36"/>
          <w:szCs w:val="36"/>
        </w:rPr>
        <w:t xml:space="preserve">Replacement </w:t>
      </w:r>
      <w:bookmarkEnd w:id="1"/>
      <w:bookmarkEnd w:id="2"/>
    </w:p>
    <w:bookmarkEnd w:id="3"/>
    <w:p w14:paraId="4D968CF2" w14:textId="58F342EA" w:rsidR="00741098" w:rsidRPr="00400CE7" w:rsidRDefault="00741098" w:rsidP="0030678D">
      <w:pPr>
        <w:pStyle w:val="TOC2"/>
        <w:spacing w:before="120" w:after="120"/>
        <w:rPr>
          <w:rFonts w:eastAsiaTheme="minorEastAsia"/>
          <w:noProof/>
          <w:kern w:val="2"/>
          <w:szCs w:val="24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"2-2" \n \p " " \h \z \u </w:instrText>
      </w:r>
      <w:r>
        <w:rPr>
          <w:szCs w:val="24"/>
        </w:rPr>
        <w:fldChar w:fldCharType="separate"/>
      </w:r>
      <w:hyperlink w:anchor="_Toc169029663" w:history="1">
        <w:r w:rsidRPr="00400CE7">
          <w:rPr>
            <w:rStyle w:val="Hyperlink"/>
            <w:noProof/>
            <w:szCs w:val="24"/>
          </w:rPr>
          <w:t>Reminders</w:t>
        </w:r>
      </w:hyperlink>
    </w:p>
    <w:p w14:paraId="23AA037F" w14:textId="4682B990" w:rsidR="00741098" w:rsidRPr="00400CE7" w:rsidRDefault="00741098" w:rsidP="0030678D">
      <w:pPr>
        <w:pStyle w:val="TOC2"/>
        <w:spacing w:before="120" w:after="120"/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029664" w:history="1">
        <w:r w:rsidRPr="00400CE7">
          <w:rPr>
            <w:rStyle w:val="Hyperlink"/>
            <w:noProof/>
            <w:szCs w:val="24"/>
          </w:rPr>
          <w:t>Replacement ID Cards</w:t>
        </w:r>
      </w:hyperlink>
    </w:p>
    <w:p w14:paraId="4C54E1F9" w14:textId="78A54666" w:rsidR="00741098" w:rsidRPr="00400CE7" w:rsidRDefault="00741098" w:rsidP="0030678D">
      <w:pPr>
        <w:pStyle w:val="TOC2"/>
        <w:spacing w:before="120" w:after="120"/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029665" w:history="1">
        <w:r w:rsidRPr="00400CE7">
          <w:rPr>
            <w:rStyle w:val="Hyperlink"/>
            <w:noProof/>
            <w:szCs w:val="24"/>
          </w:rPr>
          <w:t>Turnaround Time</w:t>
        </w:r>
      </w:hyperlink>
    </w:p>
    <w:p w14:paraId="6F6DE831" w14:textId="1D636ACC" w:rsidR="00741098" w:rsidRPr="00400CE7" w:rsidRDefault="00741098" w:rsidP="0030678D">
      <w:pPr>
        <w:pStyle w:val="TOC2"/>
        <w:spacing w:before="120" w:after="120"/>
        <w:rPr>
          <w:rFonts w:eastAsiaTheme="minorEastAsia"/>
          <w:noProof/>
          <w:kern w:val="2"/>
          <w:szCs w:val="24"/>
          <w14:ligatures w14:val="standardContextual"/>
        </w:rPr>
      </w:pPr>
      <w:hyperlink w:anchor="_Toc169029666" w:history="1">
        <w:r w:rsidRPr="00400CE7">
          <w:rPr>
            <w:rStyle w:val="Hyperlink"/>
            <w:noProof/>
            <w:szCs w:val="24"/>
          </w:rPr>
          <w:t>Related Documents</w:t>
        </w:r>
      </w:hyperlink>
    </w:p>
    <w:p w14:paraId="13373957" w14:textId="66719EBA" w:rsidR="008D4397" w:rsidRPr="00E2776C" w:rsidRDefault="00741098" w:rsidP="0030678D">
      <w:pPr>
        <w:spacing w:before="120" w:after="120" w:line="240" w:lineRule="auto"/>
        <w:rPr>
          <w:szCs w:val="24"/>
        </w:rPr>
      </w:pPr>
      <w:r>
        <w:rPr>
          <w:szCs w:val="24"/>
        </w:rPr>
        <w:fldChar w:fldCharType="end"/>
      </w:r>
    </w:p>
    <w:p w14:paraId="489F7155" w14:textId="114D0301" w:rsidR="008D4397" w:rsidRPr="00034F0A" w:rsidRDefault="008D4397" w:rsidP="0030678D">
      <w:pPr>
        <w:spacing w:before="120" w:after="120" w:line="240" w:lineRule="auto"/>
        <w:rPr>
          <w:szCs w:val="24"/>
        </w:rPr>
      </w:pPr>
      <w:r w:rsidRPr="00034F0A">
        <w:rPr>
          <w:b/>
          <w:bCs/>
          <w:szCs w:val="24"/>
        </w:rPr>
        <w:t xml:space="preserve">Description: </w:t>
      </w:r>
      <w:r w:rsidRPr="00034F0A">
        <w:rPr>
          <w:color w:val="000000"/>
          <w:szCs w:val="24"/>
        </w:rPr>
        <w:t> </w:t>
      </w:r>
      <w:bookmarkStart w:id="4" w:name="OLE_LINK4"/>
      <w:r w:rsidR="001F29B2" w:rsidRPr="00034F0A" w:rsidDel="001F29B2">
        <w:rPr>
          <w:color w:val="000000"/>
          <w:szCs w:val="24"/>
        </w:rPr>
        <w:t xml:space="preserve"> </w:t>
      </w:r>
      <w:r w:rsidR="001F29B2">
        <w:rPr>
          <w:color w:val="000000"/>
          <w:szCs w:val="24"/>
        </w:rPr>
        <w:t>S</w:t>
      </w:r>
      <w:r w:rsidRPr="00034F0A">
        <w:rPr>
          <w:color w:val="000000"/>
          <w:szCs w:val="24"/>
        </w:rPr>
        <w:t>teps to follow if a plan member needs Member ID Card(s). If the client allows, the member may also print a card using our Mail Order pharmacy website or access it through our app for smart phones (iPhone, iPad, and Android phone users).</w:t>
      </w:r>
      <w:bookmarkEnd w:id="4"/>
    </w:p>
    <w:p w14:paraId="27CBA299" w14:textId="77777777" w:rsidR="008D4397" w:rsidRDefault="008D4397" w:rsidP="00E00267">
      <w:pPr>
        <w:spacing w:before="120" w:after="120" w:line="240" w:lineRule="auto"/>
      </w:pPr>
      <w:bookmarkStart w:id="5" w:name="OLE_LINK3"/>
      <w:bookmarkStart w:id="6" w:name="OLE_LINK50"/>
      <w:bookmarkStart w:id="7" w:name="OLE_LINK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D4397" w14:paraId="34BEBBFC" w14:textId="77777777" w:rsidTr="00741098">
        <w:trPr>
          <w:trHeight w:val="3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297D75" w14:textId="77777777" w:rsidR="008D4397" w:rsidRDefault="008D4397" w:rsidP="00E00267">
            <w:pPr>
              <w:pStyle w:val="Heading2"/>
              <w:spacing w:before="120" w:after="120"/>
            </w:pPr>
            <w:bookmarkStart w:id="8" w:name="_Rationale"/>
            <w:bookmarkStart w:id="9" w:name="_Definitions"/>
            <w:bookmarkStart w:id="10" w:name="_Definitions/Abbreviations"/>
            <w:bookmarkStart w:id="11" w:name="_Various_Work_Instructions"/>
            <w:bookmarkStart w:id="12" w:name="_PAR_Process_after_a_FRX_/_FRC_confl"/>
            <w:bookmarkStart w:id="13" w:name="_Next_Day_and"/>
            <w:bookmarkStart w:id="14" w:name="_Scanning_the_Targets"/>
            <w:bookmarkStart w:id="15" w:name="_LAN_Log_In"/>
            <w:bookmarkStart w:id="16" w:name="_AMOS_Log_In"/>
            <w:bookmarkStart w:id="17" w:name="_Search_by_Order#"/>
            <w:bookmarkStart w:id="18" w:name="_Check_Look_Up"/>
            <w:bookmarkStart w:id="19" w:name="_Process_for_Handling"/>
            <w:bookmarkStart w:id="20" w:name="_Managing_a_Conflict"/>
            <w:bookmarkStart w:id="21" w:name="_Toc132115220"/>
            <w:bookmarkStart w:id="22" w:name="Reminders"/>
            <w:bookmarkStart w:id="23" w:name="_Toc169029663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>
              <w:t>Reminders</w:t>
            </w:r>
            <w:bookmarkEnd w:id="21"/>
            <w:bookmarkEnd w:id="22"/>
            <w:bookmarkEnd w:id="23"/>
          </w:p>
        </w:tc>
        <w:bookmarkEnd w:id="5"/>
      </w:tr>
    </w:tbl>
    <w:bookmarkEnd w:id="6"/>
    <w:p w14:paraId="240C21EF" w14:textId="270FA21D" w:rsidR="00C46509" w:rsidRPr="00741098" w:rsidRDefault="008D4397" w:rsidP="0030678D">
      <w:p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r w:rsidRPr="008D4397">
        <w:rPr>
          <w:rFonts w:eastAsia="Times New Roman" w:cs="Times New Roman"/>
          <w:color w:val="000000"/>
          <w:szCs w:val="24"/>
        </w:rPr>
        <w:t>The client determines </w:t>
      </w:r>
      <w:bookmarkEnd w:id="7"/>
      <w:r w:rsidRPr="008D4397">
        <w:rPr>
          <w:rFonts w:eastAsia="Times New Roman" w:cs="Times New Roman"/>
          <w:color w:val="000000"/>
          <w:szCs w:val="24"/>
        </w:rPr>
        <w:t>who prints and distributes the member ID cards to the member.</w:t>
      </w:r>
    </w:p>
    <w:p w14:paraId="6F02168E" w14:textId="78CE3055" w:rsidR="008D4397" w:rsidRPr="00741098" w:rsidRDefault="008D4397" w:rsidP="0030678D">
      <w:pPr>
        <w:pStyle w:val="ListParagraph"/>
        <w:numPr>
          <w:ilvl w:val="0"/>
          <w:numId w:val="32"/>
        </w:numPr>
        <w:spacing w:before="120" w:after="120"/>
        <w:rPr>
          <w:szCs w:val="24"/>
        </w:rPr>
      </w:pPr>
      <w:r w:rsidRPr="009C3BA2">
        <w:rPr>
          <w:szCs w:val="24"/>
        </w:rPr>
        <w:t>Most clients issue ID cards that are printed only in the primary member’s name. Other family members </w:t>
      </w:r>
      <w:r w:rsidRPr="009C3BA2">
        <w:rPr>
          <w:b/>
          <w:bCs/>
          <w:szCs w:val="24"/>
        </w:rPr>
        <w:t>will not</w:t>
      </w:r>
      <w:r w:rsidRPr="009C3BA2">
        <w:rPr>
          <w:szCs w:val="24"/>
        </w:rPr>
        <w:t> receive a card with their own name on it. Requests for additional cards will also be issued in the primary member’s name. When the pharmacy submits a prescription to the insurance, they will use the spouse/dependent’s name and date of birth (not the primary member’s name on the card) to process the claim.</w:t>
      </w:r>
    </w:p>
    <w:p w14:paraId="3E28329B" w14:textId="73BE94EE" w:rsidR="008D4397" w:rsidRPr="009C3BA2" w:rsidRDefault="008D4397" w:rsidP="0030678D">
      <w:pPr>
        <w:pStyle w:val="ListParagraph"/>
        <w:numPr>
          <w:ilvl w:val="0"/>
          <w:numId w:val="32"/>
        </w:numPr>
        <w:spacing w:before="120" w:after="120"/>
        <w:rPr>
          <w:szCs w:val="24"/>
        </w:rPr>
      </w:pPr>
      <w:r w:rsidRPr="009C3BA2">
        <w:rPr>
          <w:szCs w:val="24"/>
        </w:rPr>
        <w:t>Some clients may </w:t>
      </w:r>
      <w:r w:rsidRPr="009C3BA2">
        <w:rPr>
          <w:b/>
          <w:bCs/>
          <w:szCs w:val="24"/>
        </w:rPr>
        <w:t>print each person’s name</w:t>
      </w:r>
      <w:r w:rsidRPr="009C3BA2">
        <w:rPr>
          <w:szCs w:val="24"/>
        </w:rPr>
        <w:t> on the plan documents and each person will have their own individual card.</w:t>
      </w:r>
    </w:p>
    <w:p w14:paraId="01733A1A" w14:textId="45CB4497" w:rsidR="00382A79" w:rsidRPr="009C3BA2" w:rsidRDefault="008D4397" w:rsidP="0030678D">
      <w:pPr>
        <w:pStyle w:val="ListParagraph"/>
        <w:spacing w:before="120" w:after="120"/>
        <w:rPr>
          <w:szCs w:val="24"/>
        </w:rPr>
      </w:pPr>
      <w:r w:rsidRPr="009C3BA2">
        <w:rPr>
          <w:b/>
          <w:bCs/>
          <w:szCs w:val="24"/>
        </w:rPr>
        <w:t>Example:</w:t>
      </w:r>
      <w:r w:rsidRPr="009C3BA2">
        <w:rPr>
          <w:szCs w:val="24"/>
        </w:rPr>
        <w:t>  One card would display the primary member’s name, another the spouse’s name, and others with the dependent names if applicable.</w:t>
      </w:r>
    </w:p>
    <w:p w14:paraId="28086F4D" w14:textId="77777777" w:rsidR="008E5D26" w:rsidRPr="005A425A" w:rsidRDefault="008E5D26" w:rsidP="0030678D">
      <w:pPr>
        <w:spacing w:before="120" w:after="120" w:line="240" w:lineRule="auto"/>
        <w:ind w:left="720"/>
        <w:rPr>
          <w:rFonts w:eastAsia="Times New Roman" w:cs="Times New Roman"/>
          <w:color w:val="000000"/>
          <w:szCs w:val="24"/>
        </w:rPr>
      </w:pPr>
    </w:p>
    <w:p w14:paraId="1C487657" w14:textId="3D87666D" w:rsidR="008D4397" w:rsidRPr="009C3BA2" w:rsidRDefault="00A723AE" w:rsidP="0030678D">
      <w:pPr>
        <w:spacing w:before="120" w:after="120"/>
        <w:rPr>
          <w:szCs w:val="24"/>
        </w:rPr>
      </w:pPr>
      <w:r>
        <w:pict w14:anchorId="46E0E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6.5pt;visibility:visible">
            <v:imagedata r:id="rId8" o:title=""/>
          </v:shape>
        </w:pict>
      </w:r>
      <w:r w:rsidR="007B2A85">
        <w:rPr>
          <w:b/>
          <w:bCs/>
        </w:rPr>
        <w:t> </w:t>
      </w:r>
      <w:r w:rsidR="007B2A85" w:rsidRPr="009C3BA2">
        <w:rPr>
          <w:szCs w:val="24"/>
        </w:rPr>
        <w:t>Only active members can have ID cards mailed to them. ID cards that are requested prior to the effective date will not be processed.</w:t>
      </w:r>
    </w:p>
    <w:p w14:paraId="10108FC1" w14:textId="77777777" w:rsidR="00D92018" w:rsidRPr="009C3BA2" w:rsidRDefault="00D92018" w:rsidP="0030678D">
      <w:pPr>
        <w:spacing w:before="120" w:after="120"/>
        <w:rPr>
          <w:color w:val="000000"/>
          <w:szCs w:val="24"/>
        </w:rPr>
      </w:pPr>
    </w:p>
    <w:p w14:paraId="22F09E88" w14:textId="715D7665" w:rsidR="008D4397" w:rsidRPr="009C3BA2" w:rsidRDefault="00A723AE" w:rsidP="0030678D">
      <w:pPr>
        <w:spacing w:before="120" w:after="120"/>
        <w:rPr>
          <w:rFonts w:eastAsia="Times New Roman" w:cs="Times New Roman"/>
          <w:color w:val="000000"/>
          <w:szCs w:val="24"/>
        </w:rPr>
      </w:pPr>
      <w:r>
        <w:rPr>
          <w:szCs w:val="24"/>
        </w:rPr>
        <w:pict w14:anchorId="170D29E2">
          <v:shape id="_x0000_i1026" type="#_x0000_t75" style="width:18.75pt;height:17.25pt;visibility:visible">
            <v:imagedata r:id="rId8" o:title=""/>
          </v:shape>
        </w:pict>
      </w:r>
      <w:r w:rsidR="008D4397" w:rsidRPr="009C3BA2">
        <w:rPr>
          <w:rFonts w:eastAsia="Times New Roman" w:cs="Times New Roman"/>
          <w:color w:val="000000"/>
          <w:szCs w:val="24"/>
        </w:rPr>
        <w:t> CCRs cannot provide ID numbers to members, unless there are specific instructions in the CIF. There are a few clients that have instructions in the CIF. For more details, refer to </w:t>
      </w:r>
      <w:hyperlink r:id="rId9" w:anchor="!/view?docid=5b354e50-0d15-42d0-b9c2-0711ea02d9ce" w:tgtFrame="_blank" w:history="1">
        <w:r w:rsidR="00245B16">
          <w:rPr>
            <w:rFonts w:eastAsia="Times New Roman" w:cs="Times New Roman"/>
            <w:color w:val="0000FF"/>
            <w:szCs w:val="24"/>
            <w:u w:val="single"/>
          </w:rPr>
          <w:t>HIPAA (Health Insurance Portability and Accountability Act) Grid – CV</w:t>
        </w:r>
        <w:r w:rsidR="00245B16">
          <w:rPr>
            <w:rFonts w:eastAsia="Times New Roman" w:cs="Times New Roman"/>
            <w:color w:val="0000FF"/>
            <w:szCs w:val="24"/>
            <w:u w:val="single"/>
          </w:rPr>
          <w:t>S</w:t>
        </w:r>
        <w:r w:rsidR="00245B16">
          <w:rPr>
            <w:rFonts w:eastAsia="Times New Roman" w:cs="Times New Roman"/>
            <w:color w:val="0000FF"/>
            <w:szCs w:val="24"/>
            <w:u w:val="single"/>
          </w:rPr>
          <w:t xml:space="preserve"> (028920)</w:t>
        </w:r>
      </w:hyperlink>
      <w:r w:rsidR="008D4397" w:rsidRPr="009C3BA2">
        <w:rPr>
          <w:rFonts w:eastAsia="Times New Roman" w:cs="Times New Roman"/>
          <w:color w:val="000000"/>
          <w:szCs w:val="24"/>
        </w:rPr>
        <w:t>.</w:t>
      </w:r>
    </w:p>
    <w:p w14:paraId="10587497" w14:textId="77777777" w:rsidR="00D92018" w:rsidRPr="009C3BA2" w:rsidRDefault="00D92018" w:rsidP="0030678D">
      <w:pPr>
        <w:spacing w:before="120" w:after="120"/>
        <w:rPr>
          <w:color w:val="000000"/>
          <w:szCs w:val="24"/>
        </w:rPr>
      </w:pPr>
    </w:p>
    <w:p w14:paraId="0B2F10D2" w14:textId="0C4B8089" w:rsidR="008D4397" w:rsidRPr="009C3BA2" w:rsidRDefault="00A723AE" w:rsidP="0030678D">
      <w:pPr>
        <w:spacing w:before="120" w:after="120"/>
        <w:rPr>
          <w:rFonts w:eastAsia="Times New Roman" w:cs="Times New Roman"/>
          <w:color w:val="0000FF"/>
          <w:szCs w:val="24"/>
          <w:u w:val="single"/>
        </w:rPr>
      </w:pPr>
      <w:r>
        <w:rPr>
          <w:szCs w:val="24"/>
        </w:rPr>
        <w:pict w14:anchorId="44173268">
          <v:shape id="_x0000_i1027" type="#_x0000_t75" style="width:18.75pt;height:17.25pt;visibility:visible">
            <v:imagedata r:id="rId8" o:title=""/>
          </v:shape>
        </w:pict>
      </w:r>
      <w:r w:rsidR="008D4397" w:rsidRPr="009C3BA2">
        <w:rPr>
          <w:rFonts w:eastAsia="Times New Roman" w:cs="Times New Roman"/>
          <w:color w:val="000000"/>
          <w:szCs w:val="24"/>
        </w:rPr>
        <w:t> CCRs can order replacement ID cards for Members (this includes members listed on the account. Third party callers that are authenticated can request ID</w:t>
      </w:r>
      <w:r w:rsidR="00AD7433">
        <w:rPr>
          <w:rFonts w:eastAsia="Times New Roman" w:cs="Times New Roman"/>
          <w:color w:val="000000"/>
          <w:szCs w:val="24"/>
        </w:rPr>
        <w:t xml:space="preserve"> cards</w:t>
      </w:r>
      <w:r w:rsidR="008D4397" w:rsidRPr="009C3BA2">
        <w:rPr>
          <w:rFonts w:eastAsia="Times New Roman" w:cs="Times New Roman"/>
          <w:color w:val="000000"/>
          <w:szCs w:val="24"/>
        </w:rPr>
        <w:t> if the cards go to the primary address. Refer to </w:t>
      </w:r>
      <w:hyperlink r:id="rId10" w:anchor="!/view?docid=5b354e50-0d15-42d0-b9c2-0711ea02d9ce" w:tgtFrame="_blank" w:history="1">
        <w:r w:rsidR="00245B16">
          <w:rPr>
            <w:rFonts w:eastAsia="Times New Roman" w:cs="Times New Roman"/>
            <w:color w:val="0000FF"/>
            <w:szCs w:val="24"/>
            <w:u w:val="single"/>
          </w:rPr>
          <w:t>HIPAA (Health Insurance Portability and Accountability Act) Grid – CVS</w:t>
        </w:r>
        <w:r w:rsidR="00245B16">
          <w:rPr>
            <w:rFonts w:eastAsia="Times New Roman" w:cs="Times New Roman"/>
            <w:color w:val="0000FF"/>
            <w:szCs w:val="24"/>
            <w:u w:val="single"/>
          </w:rPr>
          <w:t xml:space="preserve"> </w:t>
        </w:r>
        <w:r w:rsidR="00245B16">
          <w:rPr>
            <w:rFonts w:eastAsia="Times New Roman" w:cs="Times New Roman"/>
            <w:color w:val="0000FF"/>
            <w:szCs w:val="24"/>
            <w:u w:val="single"/>
          </w:rPr>
          <w:t xml:space="preserve">  (028920)</w:t>
        </w:r>
      </w:hyperlink>
      <w:r w:rsidR="008D4397" w:rsidRPr="009C3BA2">
        <w:rPr>
          <w:rFonts w:eastAsia="Times New Roman" w:cs="Times New Roman"/>
          <w:color w:val="0000FF"/>
          <w:szCs w:val="24"/>
          <w:u w:val="single"/>
        </w:rPr>
        <w:t>.</w:t>
      </w:r>
    </w:p>
    <w:p w14:paraId="36DA6019" w14:textId="175F6DCE" w:rsidR="004E7E26" w:rsidRPr="009C3BA2" w:rsidRDefault="009C3BA2" w:rsidP="0030678D">
      <w:pPr>
        <w:spacing w:before="120" w:after="120"/>
        <w:rPr>
          <w:szCs w:val="24"/>
        </w:rPr>
      </w:pPr>
      <w:r w:rsidRPr="009E2356">
        <w:rPr>
          <w:b/>
          <w:bCs/>
          <w:szCs w:val="24"/>
        </w:rPr>
        <w:t>Note</w:t>
      </w:r>
      <w:r w:rsidRPr="00741098">
        <w:rPr>
          <w:b/>
          <w:bCs/>
          <w:szCs w:val="24"/>
        </w:rPr>
        <w:t>:</w:t>
      </w:r>
      <w:r>
        <w:rPr>
          <w:szCs w:val="24"/>
        </w:rPr>
        <w:t xml:space="preserve">  </w:t>
      </w:r>
      <w:r w:rsidR="006F7FF1" w:rsidRPr="009C3BA2">
        <w:rPr>
          <w:szCs w:val="24"/>
        </w:rPr>
        <w:t xml:space="preserve">Members can order cards through the IVR, Caremark.com (if client allows), or the CVS Caremark app. </w:t>
      </w:r>
      <w:bookmarkStart w:id="24" w:name="OLE_LINK12"/>
    </w:p>
    <w:bookmarkEnd w:id="24"/>
    <w:p w14:paraId="202B557D" w14:textId="397B5AAD" w:rsidR="008D4397" w:rsidRDefault="008D4397" w:rsidP="00E00267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14FAE4" w14:textId="1B454690" w:rsidR="005040DE" w:rsidRDefault="00907551" w:rsidP="00400CE7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hyperlink w:anchor="_top" w:history="1">
        <w:r w:rsidRPr="0090755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D4397" w14:paraId="6C6C38FD" w14:textId="77777777" w:rsidTr="007410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0142CC" w14:textId="2263C7AE" w:rsidR="008D4397" w:rsidRPr="006F4038" w:rsidRDefault="009631E1" w:rsidP="00E00267">
            <w:pPr>
              <w:pStyle w:val="Heading2"/>
              <w:spacing w:before="120" w:after="120"/>
            </w:pPr>
            <w:bookmarkStart w:id="25" w:name="_Process_02_03_2020"/>
            <w:bookmarkStart w:id="26" w:name="_Ordering_Cards__"/>
            <w:bookmarkStart w:id="27" w:name="_Various_Work_Instructions_1"/>
            <w:bookmarkStart w:id="28" w:name="_Various_Work_Instructions1"/>
            <w:bookmarkStart w:id="29" w:name="_Process"/>
            <w:bookmarkStart w:id="30" w:name="_Toc132115221"/>
            <w:bookmarkStart w:id="31" w:name="_Toc169029664"/>
            <w:bookmarkStart w:id="32" w:name="ReplacementIDCards"/>
            <w:bookmarkEnd w:id="25"/>
            <w:bookmarkEnd w:id="26"/>
            <w:bookmarkEnd w:id="27"/>
            <w:bookmarkEnd w:id="28"/>
            <w:bookmarkEnd w:id="29"/>
            <w:r w:rsidRPr="006F4038">
              <w:t>Replacement ID Cards</w:t>
            </w:r>
            <w:bookmarkEnd w:id="30"/>
            <w:bookmarkEnd w:id="31"/>
            <w:r w:rsidR="008D4397" w:rsidRPr="006F4038">
              <w:t>  </w:t>
            </w:r>
            <w:bookmarkEnd w:id="32"/>
          </w:p>
        </w:tc>
      </w:tr>
    </w:tbl>
    <w:p w14:paraId="7B02D9DF" w14:textId="7A7AADC5" w:rsidR="004E7E26" w:rsidRPr="00B90459" w:rsidRDefault="008D4397" w:rsidP="0030678D">
      <w:pPr>
        <w:spacing w:before="120" w:after="120"/>
        <w:rPr>
          <w:szCs w:val="24"/>
        </w:rPr>
      </w:pPr>
      <w:r w:rsidRPr="00B90459">
        <w:rPr>
          <w:szCs w:val="24"/>
        </w:rPr>
        <w:t>If the member is at the pharmacy and needs processing information, you can provide the Retail Logic information to the pharmac</w:t>
      </w:r>
      <w:r w:rsidR="00AD1C52" w:rsidRPr="00B90459">
        <w:rPr>
          <w:szCs w:val="24"/>
        </w:rPr>
        <w:t>y</w:t>
      </w:r>
      <w:r w:rsidRPr="00B90459">
        <w:rPr>
          <w:szCs w:val="24"/>
        </w:rPr>
        <w:t>. Retail Logic information includes: </w:t>
      </w:r>
    </w:p>
    <w:p w14:paraId="5879D16B" w14:textId="77777777" w:rsidR="008D4397" w:rsidRPr="0065745C" w:rsidRDefault="008D4397" w:rsidP="0030678D">
      <w:pPr>
        <w:pStyle w:val="ListParagraph"/>
        <w:numPr>
          <w:ilvl w:val="0"/>
          <w:numId w:val="31"/>
        </w:num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r w:rsidRPr="0065745C">
        <w:rPr>
          <w:rFonts w:eastAsia="Times New Roman" w:cs="Times New Roman"/>
          <w:color w:val="000000"/>
          <w:szCs w:val="24"/>
        </w:rPr>
        <w:t>Alternate ID</w:t>
      </w:r>
    </w:p>
    <w:p w14:paraId="5463D76D" w14:textId="77777777" w:rsidR="008D4397" w:rsidRPr="0065745C" w:rsidRDefault="008D4397" w:rsidP="0030678D">
      <w:pPr>
        <w:pStyle w:val="ListParagraph"/>
        <w:numPr>
          <w:ilvl w:val="0"/>
          <w:numId w:val="31"/>
        </w:num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r w:rsidRPr="0065745C">
        <w:rPr>
          <w:rFonts w:eastAsia="Times New Roman" w:cs="Times New Roman"/>
          <w:color w:val="000000"/>
          <w:szCs w:val="24"/>
        </w:rPr>
        <w:t>RxBin Number</w:t>
      </w:r>
    </w:p>
    <w:p w14:paraId="154C5D79" w14:textId="77777777" w:rsidR="008D4397" w:rsidRPr="0065745C" w:rsidRDefault="008D4397" w:rsidP="0030678D">
      <w:pPr>
        <w:pStyle w:val="ListParagraph"/>
        <w:numPr>
          <w:ilvl w:val="0"/>
          <w:numId w:val="31"/>
        </w:num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r w:rsidRPr="0065745C">
        <w:rPr>
          <w:rFonts w:eastAsia="Times New Roman" w:cs="Times New Roman"/>
          <w:color w:val="000000"/>
          <w:szCs w:val="24"/>
        </w:rPr>
        <w:t>RxGroup Number</w:t>
      </w:r>
    </w:p>
    <w:p w14:paraId="2DAA9B83" w14:textId="4F69569A" w:rsidR="008D4397" w:rsidRPr="0065745C" w:rsidRDefault="008D4397" w:rsidP="0030678D">
      <w:pPr>
        <w:pStyle w:val="ListParagraph"/>
        <w:numPr>
          <w:ilvl w:val="0"/>
          <w:numId w:val="31"/>
        </w:num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r w:rsidRPr="0065745C">
        <w:rPr>
          <w:rFonts w:eastAsia="Times New Roman" w:cs="Times New Roman"/>
          <w:color w:val="000000"/>
          <w:szCs w:val="24"/>
        </w:rPr>
        <w:t>RxPCN ID Number</w:t>
      </w:r>
    </w:p>
    <w:p w14:paraId="051CBF0B" w14:textId="77777777" w:rsidR="008D4397" w:rsidRPr="0065745C" w:rsidRDefault="008D4397" w:rsidP="0030678D">
      <w:pPr>
        <w:pStyle w:val="ListParagraph"/>
        <w:numPr>
          <w:ilvl w:val="0"/>
          <w:numId w:val="31"/>
        </w:num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r w:rsidRPr="0065745C">
        <w:rPr>
          <w:rFonts w:eastAsia="Times New Roman" w:cs="Times New Roman"/>
          <w:color w:val="000000"/>
          <w:szCs w:val="24"/>
        </w:rPr>
        <w:t>Member's Name and Date of Birth</w:t>
      </w:r>
    </w:p>
    <w:p w14:paraId="4787F46A" w14:textId="36A41E85" w:rsidR="008D4397" w:rsidRPr="00B90459" w:rsidRDefault="008D4397" w:rsidP="0030678D">
      <w:pPr>
        <w:spacing w:before="120" w:after="120"/>
        <w:rPr>
          <w:szCs w:val="24"/>
        </w:rPr>
      </w:pPr>
      <w:r w:rsidRPr="00B90459">
        <w:rPr>
          <w:noProof/>
          <w:szCs w:val="24"/>
        </w:rPr>
        <w:drawing>
          <wp:inline distT="0" distB="0" distL="0" distR="0" wp14:anchorId="0E2ACC1F" wp14:editId="54C80706">
            <wp:extent cx="233680" cy="212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459">
        <w:rPr>
          <w:szCs w:val="24"/>
        </w:rPr>
        <w:t> The member can be provided with the RxBin Number, RxGroup Number</w:t>
      </w:r>
      <w:r w:rsidR="0065745C" w:rsidRPr="00B90459">
        <w:rPr>
          <w:szCs w:val="24"/>
        </w:rPr>
        <w:t>,</w:t>
      </w:r>
      <w:r w:rsidRPr="00B90459">
        <w:rPr>
          <w:szCs w:val="24"/>
        </w:rPr>
        <w:t> and RxPCN; however, we </w:t>
      </w:r>
      <w:r w:rsidRPr="00B90459">
        <w:rPr>
          <w:b/>
          <w:bCs/>
          <w:szCs w:val="24"/>
        </w:rPr>
        <w:t>cannot</w:t>
      </w:r>
      <w:r w:rsidRPr="00B90459">
        <w:rPr>
          <w:szCs w:val="24"/>
        </w:rPr>
        <w:t xml:space="preserve"> provide the </w:t>
      </w:r>
      <w:r w:rsidRPr="00B90459">
        <w:rPr>
          <w:b/>
          <w:bCs/>
          <w:szCs w:val="24"/>
        </w:rPr>
        <w:t>External</w:t>
      </w:r>
      <w:r w:rsidRPr="00B90459">
        <w:rPr>
          <w:szCs w:val="24"/>
        </w:rPr>
        <w:t xml:space="preserve"> or </w:t>
      </w:r>
      <w:r w:rsidRPr="00B90459">
        <w:rPr>
          <w:b/>
          <w:bCs/>
          <w:szCs w:val="24"/>
        </w:rPr>
        <w:t>Alternate ID</w:t>
      </w:r>
      <w:r w:rsidRPr="00B90459">
        <w:rPr>
          <w:szCs w:val="24"/>
        </w:rPr>
        <w:t> number to the member. Refer to </w:t>
      </w:r>
      <w:hyperlink r:id="rId12" w:anchor="!/view?docid=5b354e50-0d15-42d0-b9c2-0711ea02d9ce" w:tgtFrame="_blank" w:history="1">
        <w:r w:rsidR="007122F0">
          <w:rPr>
            <w:rFonts w:eastAsia="Times New Roman" w:cs="Times New Roman"/>
            <w:color w:val="0000FF"/>
            <w:szCs w:val="24"/>
            <w:u w:val="single"/>
          </w:rPr>
          <w:t>HIPAA (H</w:t>
        </w:r>
        <w:r w:rsidR="007122F0">
          <w:rPr>
            <w:rFonts w:eastAsia="Times New Roman" w:cs="Times New Roman"/>
            <w:color w:val="0000FF"/>
            <w:szCs w:val="24"/>
            <w:u w:val="single"/>
          </w:rPr>
          <w:t>e</w:t>
        </w:r>
        <w:r w:rsidR="007122F0">
          <w:rPr>
            <w:rFonts w:eastAsia="Times New Roman" w:cs="Times New Roman"/>
            <w:color w:val="0000FF"/>
            <w:szCs w:val="24"/>
            <w:u w:val="single"/>
          </w:rPr>
          <w:t>alth Insurance Portability and Accountability Act) Grid – CVS   (028920)</w:t>
        </w:r>
      </w:hyperlink>
      <w:r w:rsidR="007122F0">
        <w:rPr>
          <w:rFonts w:eastAsia="Times New Roman" w:cs="Times New Roman"/>
          <w:color w:val="0000FF"/>
          <w:szCs w:val="24"/>
          <w:u w:val="single"/>
        </w:rPr>
        <w:t>.</w:t>
      </w:r>
      <w:r w:rsidRPr="00B90459">
        <w:rPr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3038"/>
        <w:gridCol w:w="9013"/>
      </w:tblGrid>
      <w:tr w:rsidR="00D219FE" w14:paraId="59BC7802" w14:textId="77777777" w:rsidTr="00382D05">
        <w:trPr>
          <w:trHeight w:val="30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B86B23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26017" w:type="dxa"/>
            <w:gridSpan w:val="2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F2F561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D219FE" w14:paraId="46457940" w14:textId="77777777" w:rsidTr="00382D05">
        <w:trPr>
          <w:trHeight w:val="1425"/>
        </w:trPr>
        <w:tc>
          <w:tcPr>
            <w:tcW w:w="1612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54C28A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1</w:t>
            </w:r>
          </w:p>
          <w:p w14:paraId="04B7EB7F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14:paraId="1ED225EE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color w:val="FF0000"/>
              </w:rPr>
              <w:t> </w:t>
            </w:r>
          </w:p>
          <w:p w14:paraId="7F05D72D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  <w:color w:val="FF0000"/>
              </w:rPr>
              <w:t> 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21CEAC" w14:textId="39E43C8E" w:rsidR="008D4397" w:rsidRPr="00B90459" w:rsidRDefault="003E1BEE" w:rsidP="0030678D">
            <w:p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>D</w:t>
            </w:r>
            <w:r w:rsidR="008D4397" w:rsidRPr="00B90459">
              <w:rPr>
                <w:szCs w:val="24"/>
              </w:rPr>
              <w:t>etermine who manages the ID card request, review the CIF Fulfillment section.</w:t>
            </w:r>
          </w:p>
          <w:p w14:paraId="390284B6" w14:textId="396B0B1A" w:rsidR="008D4397" w:rsidRPr="00B90459" w:rsidRDefault="008D4397" w:rsidP="0030678D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>If we place the order for the ID card, </w:t>
            </w:r>
            <w:r w:rsidR="002238E3" w:rsidRPr="00B90459">
              <w:rPr>
                <w:szCs w:val="24"/>
              </w:rPr>
              <w:t>proceed to the next step</w:t>
            </w:r>
            <w:r w:rsidRPr="00B90459">
              <w:rPr>
                <w:szCs w:val="24"/>
              </w:rPr>
              <w:t>.</w:t>
            </w:r>
          </w:p>
          <w:p w14:paraId="0ACD1A07" w14:textId="77777777" w:rsidR="008D4397" w:rsidRPr="00B90459" w:rsidRDefault="008D4397" w:rsidP="0030678D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>If the client handles the member ID cards, advise the caller who handles the ID cards and to contact them directly. </w:t>
            </w:r>
          </w:p>
          <w:p w14:paraId="2EE1840C" w14:textId="77777777" w:rsidR="009C7335" w:rsidRPr="00B90459" w:rsidRDefault="009C7335" w:rsidP="0030678D">
            <w:pPr>
              <w:spacing w:before="120" w:after="120"/>
              <w:rPr>
                <w:szCs w:val="24"/>
              </w:rPr>
            </w:pPr>
          </w:p>
          <w:p w14:paraId="4C6FDC54" w14:textId="4FC1AD5A" w:rsidR="00034F0A" w:rsidRDefault="009C7335" w:rsidP="0030678D">
            <w:p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 xml:space="preserve"> </w:t>
            </w:r>
            <w:r w:rsidRPr="00B90459">
              <w:rPr>
                <w:noProof/>
                <w:szCs w:val="24"/>
              </w:rPr>
              <w:drawing>
                <wp:inline distT="0" distB="0" distL="0" distR="0" wp14:anchorId="5896E0E4" wp14:editId="2F3E7514">
                  <wp:extent cx="233680" cy="21272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0459">
              <w:rPr>
                <w:szCs w:val="24"/>
              </w:rPr>
              <w:t xml:space="preserve">  When a member is not currently active</w:t>
            </w:r>
            <w:r w:rsidR="002238E3" w:rsidRPr="00B90459">
              <w:rPr>
                <w:szCs w:val="24"/>
              </w:rPr>
              <w:t>,</w:t>
            </w:r>
            <w:r w:rsidRPr="00B90459">
              <w:rPr>
                <w:szCs w:val="24"/>
              </w:rPr>
              <w:t xml:space="preserve"> the following message </w:t>
            </w:r>
            <w:r w:rsidR="004628BC" w:rsidRPr="00B90459">
              <w:rPr>
                <w:szCs w:val="24"/>
              </w:rPr>
              <w:t xml:space="preserve">will </w:t>
            </w:r>
            <w:r w:rsidRPr="00B90459">
              <w:rPr>
                <w:szCs w:val="24"/>
              </w:rPr>
              <w:t>display</w:t>
            </w:r>
            <w:r w:rsidR="00316162" w:rsidRPr="00B90459">
              <w:rPr>
                <w:szCs w:val="24"/>
              </w:rPr>
              <w:t>: “</w:t>
            </w:r>
            <w:r w:rsidRPr="00B90459">
              <w:rPr>
                <w:szCs w:val="24"/>
              </w:rPr>
              <w:t>Cards not available for inactive member</w:t>
            </w:r>
            <w:r w:rsidR="002238E3" w:rsidRPr="00B90459">
              <w:rPr>
                <w:szCs w:val="24"/>
              </w:rPr>
              <w:t>.”</w:t>
            </w:r>
          </w:p>
          <w:p w14:paraId="60C02482" w14:textId="3CA122BA" w:rsidR="002238E3" w:rsidRPr="00C1549A" w:rsidRDefault="002238E3" w:rsidP="00E00267">
            <w:pPr>
              <w:spacing w:before="120" w:after="120" w:line="240" w:lineRule="auto"/>
              <w:rPr>
                <w:szCs w:val="24"/>
              </w:rPr>
            </w:pPr>
          </w:p>
        </w:tc>
      </w:tr>
      <w:tr w:rsidR="00390E9B" w14:paraId="17572CDC" w14:textId="77777777" w:rsidTr="00382D0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9FCBF8E" w14:textId="76872191" w:rsidR="0079238D" w:rsidRDefault="0079238D" w:rsidP="00E00267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3FC9F0" w14:textId="27C91AF5" w:rsidR="009B5D79" w:rsidRPr="00B90459" w:rsidRDefault="71BB29B8" w:rsidP="0030678D">
            <w:pPr>
              <w:spacing w:before="120" w:after="120"/>
              <w:rPr>
                <w:szCs w:val="24"/>
              </w:rPr>
            </w:pPr>
            <w:bookmarkStart w:id="33" w:name="OLE_LINK24"/>
            <w:r w:rsidRPr="00B90459">
              <w:rPr>
                <w:szCs w:val="24"/>
              </w:rPr>
              <w:t xml:space="preserve">Check for a previous request within </w:t>
            </w:r>
            <w:r w:rsidR="00EC4CE2" w:rsidRPr="00B90459">
              <w:rPr>
                <w:szCs w:val="24"/>
              </w:rPr>
              <w:t>the last 24 h</w:t>
            </w:r>
            <w:r w:rsidR="00034F0A" w:rsidRPr="00B90459">
              <w:rPr>
                <w:szCs w:val="24"/>
              </w:rPr>
              <w:t>ou</w:t>
            </w:r>
            <w:r w:rsidR="00EC4CE2" w:rsidRPr="00B90459">
              <w:rPr>
                <w:szCs w:val="24"/>
              </w:rPr>
              <w:t>rs.</w:t>
            </w:r>
          </w:p>
          <w:p w14:paraId="780B3293" w14:textId="44C708D0" w:rsidR="00432A83" w:rsidRPr="00B90459" w:rsidRDefault="009B5D79" w:rsidP="0030678D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>Compass will allow another order after 24 hours (based on date and time).</w:t>
            </w:r>
          </w:p>
          <w:p w14:paraId="604D7A3C" w14:textId="4FD98FC1" w:rsidR="00034F0A" w:rsidRPr="00741098" w:rsidRDefault="0079238D" w:rsidP="0030678D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>If a card has been requested recently, probe to find out if the member needs additional cards mailed or if there are other suitable options such as downloading a temporary card from the website.  </w:t>
            </w:r>
            <w:bookmarkEnd w:id="33"/>
          </w:p>
        </w:tc>
      </w:tr>
      <w:tr w:rsidR="00D219FE" w14:paraId="6797B5F3" w14:textId="77777777" w:rsidTr="00382D0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4966E9" w14:textId="0F0699B3" w:rsidR="008D4397" w:rsidRPr="0079238D" w:rsidRDefault="0079238D" w:rsidP="00E00267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 w:rsidRPr="0079238D">
              <w:rPr>
                <w:rFonts w:ascii="Verdana" w:hAnsi="Verdana"/>
                <w:b/>
                <w:bCs/>
              </w:rPr>
              <w:t>3</w:t>
            </w:r>
          </w:p>
          <w:p w14:paraId="04FDF09C" w14:textId="77777777" w:rsidR="008D4397" w:rsidRDefault="008D4397" w:rsidP="00E00267">
            <w:pPr>
              <w:pStyle w:val="NormalWeb"/>
              <w:spacing w:before="120" w:beforeAutospacing="0" w:after="120" w:afterAutospacing="0"/>
              <w:ind w:left="360"/>
            </w:pPr>
            <w:r>
              <w:rPr>
                <w:rFonts w:ascii="Verdana" w:hAnsi="Verdana"/>
              </w:rPr>
              <w:t> </w:t>
            </w:r>
          </w:p>
          <w:p w14:paraId="1D043CCF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9EE754" w14:textId="3871D08C" w:rsidR="009631E1" w:rsidRPr="006F7FF1" w:rsidRDefault="009631E1" w:rsidP="00E00267">
            <w:pPr>
              <w:spacing w:before="120" w:after="120" w:line="240" w:lineRule="auto"/>
              <w:rPr>
                <w:b/>
                <w:bCs/>
                <w:szCs w:val="24"/>
              </w:rPr>
            </w:pPr>
            <w:bookmarkStart w:id="34" w:name="OLE_LINK25"/>
            <w:r w:rsidRPr="006F7FF1">
              <w:rPr>
                <w:szCs w:val="24"/>
              </w:rPr>
              <w:t xml:space="preserve">From the </w:t>
            </w:r>
            <w:r w:rsidRPr="00034F0A">
              <w:rPr>
                <w:szCs w:val="24"/>
              </w:rPr>
              <w:t>Member Snapshot</w:t>
            </w:r>
            <w:r w:rsidRPr="006F7FF1">
              <w:rPr>
                <w:szCs w:val="24"/>
              </w:rPr>
              <w:t xml:space="preserve"> </w:t>
            </w:r>
            <w:r w:rsidR="00034F0A">
              <w:rPr>
                <w:szCs w:val="24"/>
              </w:rPr>
              <w:t>Landing Page,</w:t>
            </w:r>
            <w:r w:rsidR="00034F0A" w:rsidRPr="006F7FF1">
              <w:rPr>
                <w:szCs w:val="24"/>
              </w:rPr>
              <w:t xml:space="preserve"> </w:t>
            </w:r>
            <w:r w:rsidRPr="006F7FF1">
              <w:rPr>
                <w:szCs w:val="24"/>
              </w:rPr>
              <w:t xml:space="preserve">navigate to the </w:t>
            </w:r>
            <w:r w:rsidR="00A168F7">
              <w:rPr>
                <w:szCs w:val="24"/>
              </w:rPr>
              <w:t>center</w:t>
            </w:r>
            <w:r w:rsidR="00A168F7" w:rsidRPr="006F7FF1">
              <w:rPr>
                <w:szCs w:val="24"/>
              </w:rPr>
              <w:t xml:space="preserve"> </w:t>
            </w:r>
            <w:r w:rsidRPr="006F7FF1">
              <w:rPr>
                <w:szCs w:val="24"/>
              </w:rPr>
              <w:t>panel</w:t>
            </w:r>
            <w:r w:rsidR="00034F0A">
              <w:rPr>
                <w:szCs w:val="24"/>
              </w:rPr>
              <w:t xml:space="preserve"> and</w:t>
            </w:r>
            <w:r w:rsidRPr="006F7FF1">
              <w:rPr>
                <w:szCs w:val="24"/>
              </w:rPr>
              <w:t xml:space="preserve"> click the</w:t>
            </w:r>
            <w:r w:rsidRPr="006F7FF1">
              <w:rPr>
                <w:b/>
                <w:bCs/>
                <w:szCs w:val="24"/>
              </w:rPr>
              <w:t xml:space="preserve"> ID Cards </w:t>
            </w:r>
            <w:r w:rsidRPr="006F7FF1">
              <w:rPr>
                <w:szCs w:val="24"/>
              </w:rPr>
              <w:t>tab</w:t>
            </w:r>
            <w:r w:rsidRPr="00034F0A">
              <w:rPr>
                <w:szCs w:val="24"/>
              </w:rPr>
              <w:t>.</w:t>
            </w:r>
            <w:r w:rsidR="00DA71BD" w:rsidRPr="006F7FF1">
              <w:rPr>
                <w:b/>
                <w:bCs/>
                <w:szCs w:val="24"/>
              </w:rPr>
              <w:t xml:space="preserve"> </w:t>
            </w:r>
          </w:p>
          <w:p w14:paraId="73BAC3B2" w14:textId="77777777" w:rsidR="00034F0A" w:rsidRDefault="00034F0A" w:rsidP="00E00267">
            <w:pPr>
              <w:spacing w:before="120" w:after="120" w:line="240" w:lineRule="auto"/>
              <w:rPr>
                <w:b/>
                <w:bCs/>
                <w:szCs w:val="24"/>
              </w:rPr>
            </w:pPr>
          </w:p>
          <w:p w14:paraId="6A1D3EA8" w14:textId="5A7E5E0A" w:rsidR="009631E1" w:rsidRDefault="009631E1" w:rsidP="00E00267">
            <w:pPr>
              <w:spacing w:before="120" w:after="120" w:line="240" w:lineRule="auto"/>
              <w:rPr>
                <w:szCs w:val="24"/>
              </w:rPr>
            </w:pPr>
            <w:r w:rsidRPr="006F7FF1">
              <w:rPr>
                <w:b/>
                <w:bCs/>
                <w:szCs w:val="24"/>
              </w:rPr>
              <w:t xml:space="preserve">Result: </w:t>
            </w:r>
            <w:r w:rsidR="00034F0A">
              <w:rPr>
                <w:b/>
                <w:bCs/>
                <w:szCs w:val="24"/>
              </w:rPr>
              <w:t xml:space="preserve"> </w:t>
            </w:r>
            <w:r w:rsidR="00034F0A" w:rsidRPr="00034F0A">
              <w:rPr>
                <w:szCs w:val="24"/>
              </w:rPr>
              <w:t xml:space="preserve">The </w:t>
            </w:r>
            <w:r w:rsidRPr="006F7FF1">
              <w:rPr>
                <w:szCs w:val="24"/>
              </w:rPr>
              <w:t xml:space="preserve">ID Cards </w:t>
            </w:r>
            <w:r w:rsidR="00AB0243">
              <w:rPr>
                <w:szCs w:val="24"/>
              </w:rPr>
              <w:t>information</w:t>
            </w:r>
            <w:r w:rsidR="00034F0A" w:rsidRPr="006F7FF1">
              <w:rPr>
                <w:szCs w:val="24"/>
              </w:rPr>
              <w:t xml:space="preserve"> </w:t>
            </w:r>
            <w:r w:rsidRPr="006F7FF1">
              <w:rPr>
                <w:szCs w:val="24"/>
              </w:rPr>
              <w:t>will display.</w:t>
            </w:r>
          </w:p>
          <w:p w14:paraId="1E77B5FA" w14:textId="77777777" w:rsidR="00034F0A" w:rsidRPr="006F7FF1" w:rsidRDefault="00034F0A" w:rsidP="00E00267">
            <w:pPr>
              <w:spacing w:before="120" w:after="120" w:line="240" w:lineRule="auto"/>
              <w:rPr>
                <w:szCs w:val="24"/>
              </w:rPr>
            </w:pPr>
          </w:p>
          <w:bookmarkEnd w:id="34"/>
          <w:p w14:paraId="32419778" w14:textId="1683F058" w:rsidR="0079238D" w:rsidRDefault="00F76691" w:rsidP="00E00267">
            <w:pPr>
              <w:spacing w:before="120" w:after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A80D73" wp14:editId="434D09D5">
                  <wp:extent cx="6410325" cy="2476467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506" cy="248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0614" w14:textId="77777777" w:rsidR="00BE460C" w:rsidRDefault="00BE460C" w:rsidP="00E00267">
            <w:pPr>
              <w:spacing w:before="120" w:after="120" w:line="240" w:lineRule="auto"/>
              <w:jc w:val="center"/>
            </w:pPr>
          </w:p>
          <w:p w14:paraId="1BD6D622" w14:textId="478772B4" w:rsidR="00BE460C" w:rsidRPr="00B90459" w:rsidRDefault="00BE460C" w:rsidP="0030678D">
            <w:pPr>
              <w:spacing w:before="120" w:after="120"/>
              <w:rPr>
                <w:color w:val="000000"/>
                <w:szCs w:val="24"/>
              </w:rPr>
            </w:pPr>
            <w:bookmarkStart w:id="35" w:name="OLE_LINK118"/>
            <w:bookmarkStart w:id="36" w:name="OLE_LINK26"/>
            <w:r w:rsidRPr="00B90459">
              <w:rPr>
                <w:noProof/>
                <w:color w:val="000000"/>
                <w:szCs w:val="24"/>
              </w:rPr>
              <w:drawing>
                <wp:inline distT="0" distB="0" distL="0" distR="0" wp14:anchorId="4148AB0D" wp14:editId="3E686F6D">
                  <wp:extent cx="238125" cy="20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0459">
              <w:rPr>
                <w:b/>
                <w:bCs/>
                <w:szCs w:val="24"/>
              </w:rPr>
              <w:t> </w:t>
            </w:r>
            <w:r w:rsidRPr="00B90459">
              <w:rPr>
                <w:szCs w:val="24"/>
              </w:rPr>
              <w:t>Only active members can have ID cards mailed to them. ID cards that are requested prior to the effective date will not be processed.</w:t>
            </w:r>
            <w:bookmarkEnd w:id="35"/>
          </w:p>
          <w:bookmarkEnd w:id="36"/>
          <w:p w14:paraId="6BE8737F" w14:textId="77777777" w:rsidR="00B17F7C" w:rsidRPr="00B90459" w:rsidRDefault="00B17F7C" w:rsidP="0030678D">
            <w:pPr>
              <w:spacing w:before="120" w:after="120"/>
              <w:rPr>
                <w:szCs w:val="24"/>
              </w:rPr>
            </w:pPr>
          </w:p>
          <w:p w14:paraId="18946DA6" w14:textId="18498FC6" w:rsidR="008560D8" w:rsidRPr="00B90459" w:rsidRDefault="00B17F7C" w:rsidP="0030678D">
            <w:pPr>
              <w:spacing w:before="120" w:after="120"/>
              <w:rPr>
                <w:szCs w:val="24"/>
                <w:highlight w:val="yellow"/>
              </w:rPr>
            </w:pPr>
            <w:bookmarkStart w:id="37" w:name="OLE_LINK27"/>
            <w:r w:rsidRPr="00B90459">
              <w:rPr>
                <w:b/>
                <w:bCs/>
                <w:szCs w:val="24"/>
              </w:rPr>
              <w:t>Note</w:t>
            </w:r>
            <w:r w:rsidR="00CE3B4C" w:rsidRPr="00B90459">
              <w:rPr>
                <w:b/>
                <w:bCs/>
                <w:szCs w:val="24"/>
              </w:rPr>
              <w:t>s</w:t>
            </w:r>
            <w:r w:rsidRPr="00B90459">
              <w:rPr>
                <w:b/>
                <w:bCs/>
                <w:szCs w:val="24"/>
              </w:rPr>
              <w:t>:</w:t>
            </w:r>
            <w:r w:rsidRPr="00B90459">
              <w:rPr>
                <w:szCs w:val="24"/>
              </w:rPr>
              <w:t xml:space="preserve"> </w:t>
            </w:r>
          </w:p>
          <w:p w14:paraId="533E059D" w14:textId="4FB8B088" w:rsidR="00CE3B4C" w:rsidRPr="00B90459" w:rsidRDefault="00CE3B4C" w:rsidP="0030678D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szCs w:val="24"/>
              </w:rPr>
            </w:pPr>
            <w:r w:rsidRPr="00B90459">
              <w:rPr>
                <w:szCs w:val="24"/>
              </w:rPr>
              <w:t xml:space="preserve">The </w:t>
            </w:r>
            <w:r w:rsidRPr="00B90459">
              <w:rPr>
                <w:b/>
                <w:bCs/>
                <w:szCs w:val="24"/>
              </w:rPr>
              <w:t xml:space="preserve">Member </w:t>
            </w:r>
            <w:r w:rsidRPr="00B90459">
              <w:rPr>
                <w:szCs w:val="24"/>
              </w:rPr>
              <w:t xml:space="preserve">section will be expanded when the page is opened but </w:t>
            </w:r>
            <w:r w:rsidR="009D2C0E" w:rsidRPr="00B90459">
              <w:rPr>
                <w:szCs w:val="24"/>
              </w:rPr>
              <w:t xml:space="preserve">it </w:t>
            </w:r>
            <w:r w:rsidRPr="00B90459">
              <w:rPr>
                <w:szCs w:val="24"/>
              </w:rPr>
              <w:t>can be collapsed.</w:t>
            </w:r>
          </w:p>
          <w:p w14:paraId="43435CAF" w14:textId="591D58D9" w:rsidR="008560D8" w:rsidRPr="00B90459" w:rsidRDefault="00CE3B4C" w:rsidP="0030678D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szCs w:val="24"/>
              </w:rPr>
            </w:pPr>
            <w:r w:rsidRPr="00B90459">
              <w:rPr>
                <w:rFonts w:cs="Calibri"/>
                <w:szCs w:val="24"/>
              </w:rPr>
              <w:t>If</w:t>
            </w:r>
            <w:r w:rsidR="008560D8" w:rsidRPr="00B90459">
              <w:rPr>
                <w:rFonts w:cs="Calibri"/>
                <w:szCs w:val="24"/>
              </w:rPr>
              <w:t xml:space="preserve"> </w:t>
            </w:r>
            <w:r w:rsidRPr="00B90459">
              <w:rPr>
                <w:rFonts w:cs="Calibri"/>
                <w:szCs w:val="24"/>
              </w:rPr>
              <w:t xml:space="preserve">the </w:t>
            </w:r>
            <w:r w:rsidR="008560D8" w:rsidRPr="00B90459">
              <w:rPr>
                <w:rFonts w:cs="Calibri"/>
                <w:szCs w:val="24"/>
              </w:rPr>
              <w:t xml:space="preserve">member currently does not belong to a </w:t>
            </w:r>
            <w:r w:rsidRPr="00B90459">
              <w:rPr>
                <w:rFonts w:cs="Calibri"/>
                <w:szCs w:val="24"/>
              </w:rPr>
              <w:t xml:space="preserve">client, </w:t>
            </w:r>
            <w:r w:rsidR="00034F0A" w:rsidRPr="00B90459">
              <w:rPr>
                <w:rFonts w:cs="Calibri"/>
                <w:szCs w:val="24"/>
              </w:rPr>
              <w:t xml:space="preserve">the following </w:t>
            </w:r>
            <w:r w:rsidRPr="00B90459">
              <w:rPr>
                <w:rFonts w:cs="Calibri"/>
                <w:szCs w:val="24"/>
              </w:rPr>
              <w:t xml:space="preserve">message </w:t>
            </w:r>
            <w:r w:rsidR="008560D8" w:rsidRPr="00B90459">
              <w:rPr>
                <w:rFonts w:cs="Calibri"/>
                <w:szCs w:val="24"/>
              </w:rPr>
              <w:t>display</w:t>
            </w:r>
            <w:r w:rsidRPr="00B90459">
              <w:rPr>
                <w:rFonts w:cs="Calibri"/>
                <w:szCs w:val="24"/>
              </w:rPr>
              <w:t>s</w:t>
            </w:r>
            <w:r w:rsidR="008560D8" w:rsidRPr="00B90459">
              <w:rPr>
                <w:rFonts w:cs="Calibri"/>
                <w:szCs w:val="24"/>
              </w:rPr>
              <w:t xml:space="preserve"> below the </w:t>
            </w:r>
            <w:r w:rsidR="008560D8" w:rsidRPr="00B90459">
              <w:rPr>
                <w:rFonts w:cs="Calibri"/>
                <w:b/>
                <w:bCs/>
                <w:szCs w:val="24"/>
              </w:rPr>
              <w:t>Available ID Cards</w:t>
            </w:r>
            <w:r w:rsidR="008560D8" w:rsidRPr="00B90459">
              <w:rPr>
                <w:rFonts w:cs="Calibri"/>
                <w:szCs w:val="24"/>
              </w:rPr>
              <w:t xml:space="preserve"> table</w:t>
            </w:r>
            <w:r w:rsidR="00034F0A" w:rsidRPr="00B90459">
              <w:rPr>
                <w:rFonts w:cs="Calibri"/>
                <w:szCs w:val="24"/>
              </w:rPr>
              <w:t>:</w:t>
            </w:r>
            <w:r w:rsidR="008560D8" w:rsidRPr="00B90459">
              <w:rPr>
                <w:rFonts w:cs="Calibri"/>
                <w:szCs w:val="24"/>
              </w:rPr>
              <w:t xml:space="preserve"> “Replacement Prescription cards are not available for this client.”</w:t>
            </w:r>
          </w:p>
          <w:p w14:paraId="6DCAC014" w14:textId="4CC832C6" w:rsidR="00034F0A" w:rsidRPr="00741098" w:rsidRDefault="006724AA" w:rsidP="0030678D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szCs w:val="24"/>
              </w:rPr>
            </w:pPr>
            <w:bookmarkStart w:id="38" w:name="OLE_LINK6"/>
            <w:r w:rsidRPr="00B90459">
              <w:rPr>
                <w:szCs w:val="24"/>
              </w:rPr>
              <w:t xml:space="preserve">When a member is </w:t>
            </w:r>
            <w:r w:rsidRPr="00B90459">
              <w:rPr>
                <w:b/>
                <w:bCs/>
                <w:szCs w:val="24"/>
              </w:rPr>
              <w:t>not currently active</w:t>
            </w:r>
            <w:r w:rsidR="00034F0A" w:rsidRPr="00B90459">
              <w:rPr>
                <w:szCs w:val="24"/>
              </w:rPr>
              <w:t>,</w:t>
            </w:r>
            <w:r w:rsidRPr="00B90459">
              <w:rPr>
                <w:szCs w:val="24"/>
              </w:rPr>
              <w:t xml:space="preserve"> the following message </w:t>
            </w:r>
            <w:r w:rsidR="00034F0A" w:rsidRPr="00B90459">
              <w:rPr>
                <w:szCs w:val="24"/>
              </w:rPr>
              <w:t>will</w:t>
            </w:r>
            <w:r w:rsidRPr="00B90459">
              <w:rPr>
                <w:szCs w:val="24"/>
              </w:rPr>
              <w:t xml:space="preserve"> display</w:t>
            </w:r>
            <w:r w:rsidR="00034F0A" w:rsidRPr="00B90459">
              <w:rPr>
                <w:szCs w:val="24"/>
              </w:rPr>
              <w:t>:</w:t>
            </w:r>
            <w:r w:rsidRPr="00B90459">
              <w:rPr>
                <w:szCs w:val="24"/>
              </w:rPr>
              <w:t xml:space="preserve"> </w:t>
            </w:r>
            <w:r w:rsidR="00034F0A" w:rsidRPr="00B90459">
              <w:rPr>
                <w:szCs w:val="24"/>
              </w:rPr>
              <w:t xml:space="preserve"> “</w:t>
            </w:r>
            <w:r w:rsidRPr="00B90459">
              <w:rPr>
                <w:szCs w:val="24"/>
              </w:rPr>
              <w:t>Cards not available for inactive member</w:t>
            </w:r>
            <w:r w:rsidR="00034F0A" w:rsidRPr="00B90459">
              <w:rPr>
                <w:szCs w:val="24"/>
              </w:rPr>
              <w:t>.”</w:t>
            </w:r>
            <w:bookmarkEnd w:id="37"/>
            <w:bookmarkEnd w:id="38"/>
          </w:p>
          <w:p w14:paraId="0A6BE0B2" w14:textId="30A1D9A3" w:rsidR="00034F0A" w:rsidRPr="00FD0244" w:rsidRDefault="00034F0A" w:rsidP="00E00267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</w:tc>
      </w:tr>
      <w:tr w:rsidR="00390E9B" w14:paraId="410D5EB1" w14:textId="77777777" w:rsidTr="00382D0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11E8111" w14:textId="4574E73D" w:rsidR="00DA71BD" w:rsidRPr="0079238D" w:rsidRDefault="007A5AE6" w:rsidP="00E00267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84E3842" w14:textId="21EAADB1" w:rsidR="007A5AE6" w:rsidRDefault="00034F0A" w:rsidP="0030678D">
            <w:pPr>
              <w:spacing w:before="120" w:after="120" w:line="240" w:lineRule="auto"/>
              <w:rPr>
                <w:rFonts w:cs="Calibri"/>
                <w:b/>
                <w:bCs/>
                <w:szCs w:val="24"/>
              </w:rPr>
            </w:pPr>
            <w:bookmarkStart w:id="39" w:name="OLE_LINK28"/>
            <w:r>
              <w:rPr>
                <w:rFonts w:cs="Calibri"/>
                <w:szCs w:val="24"/>
              </w:rPr>
              <w:t>Click</w:t>
            </w:r>
            <w:r w:rsidRPr="00D86635">
              <w:rPr>
                <w:rFonts w:cs="Calibri"/>
                <w:szCs w:val="24"/>
              </w:rPr>
              <w:t xml:space="preserve"> </w:t>
            </w:r>
            <w:r w:rsidR="007A5AE6" w:rsidRPr="00D86635">
              <w:rPr>
                <w:rFonts w:cs="Calibri"/>
                <w:szCs w:val="24"/>
              </w:rPr>
              <w:t xml:space="preserve">the </w:t>
            </w:r>
            <w:r w:rsidRPr="00034F0A">
              <w:rPr>
                <w:rFonts w:cs="Calibri"/>
                <w:b/>
                <w:bCs/>
                <w:szCs w:val="24"/>
              </w:rPr>
              <w:t>R</w:t>
            </w:r>
            <w:r w:rsidR="007A5AE6" w:rsidRPr="00034F0A">
              <w:rPr>
                <w:rFonts w:cs="Calibri"/>
                <w:b/>
                <w:bCs/>
                <w:szCs w:val="24"/>
              </w:rPr>
              <w:t xml:space="preserve">ow </w:t>
            </w:r>
            <w:r w:rsidRPr="00034F0A">
              <w:rPr>
                <w:rFonts w:cs="Calibri"/>
                <w:b/>
                <w:bCs/>
                <w:szCs w:val="24"/>
              </w:rPr>
              <w:t>L</w:t>
            </w:r>
            <w:r w:rsidR="007A5AE6" w:rsidRPr="00034F0A">
              <w:rPr>
                <w:rFonts w:cs="Calibri"/>
                <w:b/>
                <w:bCs/>
                <w:szCs w:val="24"/>
              </w:rPr>
              <w:t xml:space="preserve">evel </w:t>
            </w:r>
            <w:r w:rsidRPr="00034F0A">
              <w:rPr>
                <w:rFonts w:cs="Calibri"/>
                <w:b/>
                <w:bCs/>
                <w:szCs w:val="24"/>
              </w:rPr>
              <w:t>A</w:t>
            </w:r>
            <w:r w:rsidR="007A5AE6" w:rsidRPr="00034F0A">
              <w:rPr>
                <w:rFonts w:cs="Calibri"/>
                <w:b/>
                <w:bCs/>
                <w:szCs w:val="24"/>
              </w:rPr>
              <w:t>ction</w:t>
            </w:r>
            <w:r w:rsidR="00D86635" w:rsidRPr="00034F0A">
              <w:rPr>
                <w:rFonts w:cs="Calibri"/>
                <w:b/>
                <w:bCs/>
                <w:szCs w:val="24"/>
              </w:rPr>
              <w:t xml:space="preserve"> </w:t>
            </w:r>
            <w:r w:rsidR="00D86635">
              <w:rPr>
                <w:rFonts w:cs="Calibri"/>
                <w:szCs w:val="24"/>
              </w:rPr>
              <w:t>drop</w:t>
            </w:r>
            <w:r>
              <w:rPr>
                <w:rFonts w:cs="Calibri"/>
                <w:szCs w:val="24"/>
              </w:rPr>
              <w:t>-</w:t>
            </w:r>
            <w:r w:rsidR="00D86635">
              <w:rPr>
                <w:rFonts w:cs="Calibri"/>
                <w:szCs w:val="24"/>
              </w:rPr>
              <w:t>down arrow and select</w:t>
            </w:r>
            <w:r w:rsidR="007A5AE6" w:rsidRPr="00D86635">
              <w:rPr>
                <w:rFonts w:cs="Calibri"/>
                <w:szCs w:val="24"/>
              </w:rPr>
              <w:t> </w:t>
            </w:r>
            <w:r w:rsidR="007A5AE6" w:rsidRPr="00D86635">
              <w:rPr>
                <w:rFonts w:cs="Calibri"/>
                <w:b/>
                <w:bCs/>
                <w:szCs w:val="24"/>
              </w:rPr>
              <w:t>Send by Mail</w:t>
            </w:r>
            <w:r w:rsidR="007A5AE6" w:rsidRPr="00034F0A">
              <w:rPr>
                <w:rFonts w:cs="Calibri"/>
                <w:szCs w:val="24"/>
              </w:rPr>
              <w:t>.</w:t>
            </w:r>
          </w:p>
          <w:p w14:paraId="19BD6730" w14:textId="77777777" w:rsidR="00034F0A" w:rsidRDefault="00034F0A" w:rsidP="0030678D">
            <w:pPr>
              <w:spacing w:before="120" w:after="120" w:line="240" w:lineRule="auto"/>
              <w:rPr>
                <w:b/>
                <w:bCs/>
                <w:szCs w:val="24"/>
              </w:rPr>
            </w:pPr>
          </w:p>
          <w:p w14:paraId="2B5177E9" w14:textId="431634DE" w:rsidR="00D86635" w:rsidRPr="00D86635" w:rsidRDefault="00D86635" w:rsidP="0030678D">
            <w:pPr>
              <w:spacing w:before="120" w:after="12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Result: </w:t>
            </w:r>
            <w:r w:rsidR="00034F0A">
              <w:rPr>
                <w:b/>
                <w:bCs/>
                <w:szCs w:val="24"/>
              </w:rPr>
              <w:t xml:space="preserve"> </w:t>
            </w:r>
            <w:r w:rsidR="00034F0A" w:rsidRPr="00034F0A">
              <w:rPr>
                <w:szCs w:val="24"/>
              </w:rPr>
              <w:t xml:space="preserve">The </w:t>
            </w:r>
            <w:r w:rsidR="00AA5068" w:rsidRPr="00AA5068">
              <w:rPr>
                <w:szCs w:val="24"/>
              </w:rPr>
              <w:t xml:space="preserve">Send by Mail </w:t>
            </w:r>
            <w:r w:rsidR="006C22C4">
              <w:rPr>
                <w:szCs w:val="24"/>
              </w:rPr>
              <w:t>popup</w:t>
            </w:r>
            <w:r w:rsidR="00AA5068" w:rsidRPr="00AA5068">
              <w:rPr>
                <w:szCs w:val="24"/>
              </w:rPr>
              <w:t xml:space="preserve"> will display.</w:t>
            </w:r>
          </w:p>
          <w:bookmarkEnd w:id="39"/>
          <w:p w14:paraId="2BD1FCF1" w14:textId="232A7E23" w:rsidR="003E1BEE" w:rsidRDefault="003E1BEE" w:rsidP="0030678D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  <w:p w14:paraId="3035DB09" w14:textId="4C035B3B" w:rsidR="007A5AE6" w:rsidRDefault="007A5AE6" w:rsidP="0030678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7CFC5AB" wp14:editId="46115D49">
                  <wp:extent cx="6257925" cy="2448440"/>
                  <wp:effectExtent l="19050" t="19050" r="9525" b="285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83" cy="24733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10FD57" w14:textId="77777777" w:rsidR="00F76691" w:rsidRDefault="00F76691" w:rsidP="0030678D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  <w:p w14:paraId="6A4A578B" w14:textId="3750B457" w:rsidR="00B17F7C" w:rsidRPr="00741098" w:rsidRDefault="00A723AE" w:rsidP="0030678D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pict w14:anchorId="3A1732E5">
                <v:shape id="_x0000_i1028" type="#_x0000_t75" style="width:18.75pt;height:17.25pt;visibility:visible">
                  <v:imagedata r:id="rId8" o:title=""/>
                </v:shape>
              </w:pict>
            </w:r>
            <w:r w:rsidR="00DC04F2" w:rsidRPr="00B90459">
              <w:rPr>
                <w:rFonts w:cs="Calibri"/>
                <w:szCs w:val="24"/>
              </w:rPr>
              <w:t xml:space="preserve">  </w:t>
            </w:r>
            <w:r w:rsidR="00B03A60" w:rsidRPr="00B90459">
              <w:rPr>
                <w:rFonts w:cs="Calibri"/>
                <w:szCs w:val="24"/>
              </w:rPr>
              <w:t xml:space="preserve">When </w:t>
            </w:r>
            <w:r w:rsidR="00B03A60" w:rsidRPr="00B90459">
              <w:rPr>
                <w:rFonts w:cs="Calibri"/>
                <w:b/>
                <w:bCs/>
                <w:szCs w:val="24"/>
              </w:rPr>
              <w:t>neither</w:t>
            </w:r>
            <w:r w:rsidR="00B03A60" w:rsidRPr="00B90459">
              <w:rPr>
                <w:rFonts w:cs="Calibri"/>
                <w:szCs w:val="24"/>
              </w:rPr>
              <w:t xml:space="preserve"> </w:t>
            </w:r>
            <w:r w:rsidR="00034F0A" w:rsidRPr="00B90459">
              <w:rPr>
                <w:rFonts w:cs="Calibri"/>
                <w:szCs w:val="24"/>
              </w:rPr>
              <w:t xml:space="preserve">the </w:t>
            </w:r>
            <w:r w:rsidR="00B03A60" w:rsidRPr="00B90459">
              <w:rPr>
                <w:rFonts w:cs="Calibri"/>
                <w:szCs w:val="24"/>
              </w:rPr>
              <w:t xml:space="preserve">Prescription </w:t>
            </w:r>
            <w:r w:rsidR="00034F0A" w:rsidRPr="00B90459">
              <w:rPr>
                <w:rFonts w:cs="Calibri"/>
                <w:szCs w:val="24"/>
              </w:rPr>
              <w:t>n</w:t>
            </w:r>
            <w:r w:rsidR="00B03A60" w:rsidRPr="00B90459">
              <w:rPr>
                <w:rFonts w:cs="Calibri"/>
                <w:szCs w:val="24"/>
              </w:rPr>
              <w:t>or </w:t>
            </w:r>
            <w:r w:rsidR="00034F0A" w:rsidRPr="00B90459">
              <w:rPr>
                <w:rFonts w:cs="Calibri"/>
                <w:szCs w:val="24"/>
              </w:rPr>
              <w:t xml:space="preserve">the </w:t>
            </w:r>
            <w:r w:rsidR="00B03A60" w:rsidRPr="00B90459">
              <w:rPr>
                <w:szCs w:val="24"/>
              </w:rPr>
              <w:t xml:space="preserve">ExtraCare Health Benefit (ECHB) are available for the Client, </w:t>
            </w:r>
            <w:r w:rsidR="00034F0A" w:rsidRPr="00B90459">
              <w:rPr>
                <w:szCs w:val="24"/>
              </w:rPr>
              <w:t xml:space="preserve">the following </w:t>
            </w:r>
            <w:r w:rsidR="00B03A60" w:rsidRPr="00B90459">
              <w:rPr>
                <w:szCs w:val="24"/>
              </w:rPr>
              <w:t>message displays</w:t>
            </w:r>
            <w:r w:rsidR="00034F0A" w:rsidRPr="00B90459">
              <w:rPr>
                <w:szCs w:val="24"/>
              </w:rPr>
              <w:t>:</w:t>
            </w:r>
            <w:r w:rsidR="00B03A60" w:rsidRPr="00B90459">
              <w:rPr>
                <w:szCs w:val="24"/>
              </w:rPr>
              <w:t xml:space="preserve"> </w:t>
            </w:r>
            <w:r w:rsidR="00034F0A" w:rsidRPr="00B90459">
              <w:rPr>
                <w:szCs w:val="24"/>
              </w:rPr>
              <w:t xml:space="preserve"> “</w:t>
            </w:r>
            <w:r w:rsidR="00B03A60" w:rsidRPr="00B90459">
              <w:rPr>
                <w:szCs w:val="24"/>
              </w:rPr>
              <w:t>Cards not available for this client.</w:t>
            </w:r>
            <w:r w:rsidR="00034F0A" w:rsidRPr="00B90459">
              <w:rPr>
                <w:szCs w:val="24"/>
              </w:rPr>
              <w:t>”</w:t>
            </w:r>
          </w:p>
        </w:tc>
      </w:tr>
      <w:tr w:rsidR="00D86635" w14:paraId="5B866370" w14:textId="77777777" w:rsidTr="00382D0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641D77E" w14:textId="4B104E56" w:rsidR="00D86635" w:rsidRDefault="006F7FF1" w:rsidP="00E00267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432421" w14:textId="3ED84404" w:rsidR="00034F0A" w:rsidRPr="005921B4" w:rsidRDefault="006C22C4" w:rsidP="0030678D">
            <w:pPr>
              <w:spacing w:before="120" w:after="120"/>
              <w:rPr>
                <w:szCs w:val="24"/>
              </w:rPr>
            </w:pPr>
            <w:r w:rsidRPr="005921B4">
              <w:rPr>
                <w:szCs w:val="24"/>
              </w:rPr>
              <w:t>Ask the member how many cards they will need mailed.</w:t>
            </w:r>
            <w:r w:rsidR="00B90459">
              <w:rPr>
                <w:szCs w:val="24"/>
              </w:rPr>
              <w:t xml:space="preserve">  </w:t>
            </w:r>
            <w:r w:rsidR="00390E9B" w:rsidRPr="005921B4">
              <w:rPr>
                <w:szCs w:val="24"/>
              </w:rPr>
              <w:t xml:space="preserve">Use the </w:t>
            </w:r>
            <w:r w:rsidR="00034F0A" w:rsidRPr="005921B4">
              <w:rPr>
                <w:b/>
                <w:bCs/>
                <w:szCs w:val="24"/>
              </w:rPr>
              <w:t>R</w:t>
            </w:r>
            <w:r w:rsidR="00390E9B" w:rsidRPr="005921B4">
              <w:rPr>
                <w:b/>
                <w:bCs/>
                <w:szCs w:val="24"/>
              </w:rPr>
              <w:t xml:space="preserve">ow </w:t>
            </w:r>
            <w:r w:rsidR="00034F0A" w:rsidRPr="005921B4">
              <w:rPr>
                <w:b/>
                <w:bCs/>
                <w:szCs w:val="24"/>
              </w:rPr>
              <w:t>L</w:t>
            </w:r>
            <w:r w:rsidR="00390E9B" w:rsidRPr="005921B4">
              <w:rPr>
                <w:b/>
                <w:bCs/>
                <w:szCs w:val="24"/>
              </w:rPr>
              <w:t xml:space="preserve">evel </w:t>
            </w:r>
            <w:r w:rsidR="00034F0A" w:rsidRPr="005921B4">
              <w:rPr>
                <w:b/>
                <w:bCs/>
                <w:szCs w:val="24"/>
              </w:rPr>
              <w:t>A</w:t>
            </w:r>
            <w:r w:rsidR="00390E9B" w:rsidRPr="005921B4">
              <w:rPr>
                <w:b/>
                <w:bCs/>
                <w:szCs w:val="24"/>
              </w:rPr>
              <w:t>ction</w:t>
            </w:r>
            <w:r w:rsidR="00390E9B" w:rsidRPr="005921B4">
              <w:rPr>
                <w:szCs w:val="24"/>
              </w:rPr>
              <w:t xml:space="preserve"> drop</w:t>
            </w:r>
            <w:r w:rsidR="00034F0A" w:rsidRPr="005921B4">
              <w:rPr>
                <w:szCs w:val="24"/>
              </w:rPr>
              <w:t>-</w:t>
            </w:r>
            <w:r w:rsidR="00390E9B" w:rsidRPr="005921B4">
              <w:rPr>
                <w:szCs w:val="24"/>
              </w:rPr>
              <w:t xml:space="preserve">down arrow to select </w:t>
            </w:r>
            <w:r w:rsidR="00390E9B" w:rsidRPr="005921B4">
              <w:rPr>
                <w:b/>
                <w:bCs/>
                <w:szCs w:val="24"/>
              </w:rPr>
              <w:t>more</w:t>
            </w:r>
            <w:r w:rsidR="00390E9B" w:rsidRPr="005921B4">
              <w:rPr>
                <w:szCs w:val="24"/>
              </w:rPr>
              <w:t xml:space="preserve"> cards if needed and proceed to next step.</w:t>
            </w:r>
            <w:r w:rsidR="002F0D61" w:rsidRPr="005921B4">
              <w:rPr>
                <w:szCs w:val="24"/>
              </w:rPr>
              <w:t xml:space="preserve"> </w:t>
            </w:r>
          </w:p>
          <w:p w14:paraId="6E9BB248" w14:textId="77777777" w:rsidR="00B45F4F" w:rsidRDefault="00B45F4F" w:rsidP="0030678D">
            <w:pPr>
              <w:spacing w:before="120" w:after="120" w:line="240" w:lineRule="auto"/>
              <w:rPr>
                <w:rFonts w:cs="Calibri"/>
                <w:b/>
                <w:bCs/>
                <w:szCs w:val="24"/>
              </w:rPr>
            </w:pPr>
          </w:p>
          <w:p w14:paraId="65DBE735" w14:textId="77777777" w:rsidR="00B45F4F" w:rsidRPr="005921B4" w:rsidRDefault="00034F0A" w:rsidP="0030678D">
            <w:pPr>
              <w:spacing w:before="120" w:after="120"/>
              <w:rPr>
                <w:b/>
                <w:bCs/>
                <w:szCs w:val="24"/>
              </w:rPr>
            </w:pPr>
            <w:r w:rsidRPr="005921B4">
              <w:rPr>
                <w:b/>
                <w:bCs/>
                <w:szCs w:val="24"/>
              </w:rPr>
              <w:t>Note</w:t>
            </w:r>
            <w:r w:rsidR="00B45F4F" w:rsidRPr="005921B4">
              <w:rPr>
                <w:b/>
                <w:bCs/>
                <w:szCs w:val="24"/>
              </w:rPr>
              <w:t>s</w:t>
            </w:r>
            <w:r w:rsidRPr="005921B4">
              <w:rPr>
                <w:b/>
                <w:bCs/>
                <w:szCs w:val="24"/>
              </w:rPr>
              <w:t xml:space="preserve">:  </w:t>
            </w:r>
          </w:p>
          <w:p w14:paraId="742DF35E" w14:textId="1DF7B030" w:rsidR="00390E9B" w:rsidRPr="005921B4" w:rsidRDefault="002F0D61" w:rsidP="0030678D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szCs w:val="24"/>
              </w:rPr>
            </w:pPr>
            <w:r w:rsidRPr="005921B4">
              <w:rPr>
                <w:szCs w:val="24"/>
              </w:rPr>
              <w:t>ID cards can only be sent in multiples of 2</w:t>
            </w:r>
            <w:r w:rsidR="00640232" w:rsidRPr="005921B4">
              <w:rPr>
                <w:szCs w:val="24"/>
              </w:rPr>
              <w:t>.</w:t>
            </w:r>
            <w:r w:rsidR="00B45F4F" w:rsidRPr="005921B4">
              <w:rPr>
                <w:szCs w:val="24"/>
              </w:rPr>
              <w:t xml:space="preserve"> Options include: </w:t>
            </w:r>
            <w:r w:rsidR="005A425A" w:rsidRPr="005921B4">
              <w:rPr>
                <w:szCs w:val="24"/>
              </w:rPr>
              <w:t xml:space="preserve"> </w:t>
            </w:r>
            <w:r w:rsidR="00B45F4F" w:rsidRPr="005921B4">
              <w:rPr>
                <w:szCs w:val="24"/>
              </w:rPr>
              <w:t xml:space="preserve">2 Cards, 4 Cards, 6 Cards. </w:t>
            </w:r>
            <w:r w:rsidR="005A425A" w:rsidRPr="005921B4">
              <w:rPr>
                <w:szCs w:val="24"/>
              </w:rPr>
              <w:t>(</w:t>
            </w:r>
            <w:r w:rsidR="00B45F4F" w:rsidRPr="005921B4">
              <w:rPr>
                <w:szCs w:val="24"/>
              </w:rPr>
              <w:t xml:space="preserve">System </w:t>
            </w:r>
            <w:r w:rsidR="005A425A" w:rsidRPr="005921B4">
              <w:rPr>
                <w:szCs w:val="24"/>
              </w:rPr>
              <w:t>d</w:t>
            </w:r>
            <w:r w:rsidR="00B45F4F" w:rsidRPr="005921B4">
              <w:rPr>
                <w:szCs w:val="24"/>
              </w:rPr>
              <w:t>efaults to 2 cards.</w:t>
            </w:r>
            <w:r w:rsidR="005A425A" w:rsidRPr="005921B4">
              <w:rPr>
                <w:szCs w:val="24"/>
              </w:rPr>
              <w:t>)</w:t>
            </w:r>
            <w:r w:rsidR="00CB4747" w:rsidRPr="005921B4">
              <w:rPr>
                <w:szCs w:val="24"/>
              </w:rPr>
              <w:t xml:space="preserve"> </w:t>
            </w:r>
          </w:p>
          <w:p w14:paraId="73E9C786" w14:textId="437C8B75" w:rsidR="000434B7" w:rsidRPr="005921B4" w:rsidRDefault="00741098" w:rsidP="0030678D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0434B7" w:rsidRPr="005921B4">
              <w:rPr>
                <w:szCs w:val="24"/>
              </w:rPr>
              <w:t xml:space="preserve">If a member requests more than </w:t>
            </w:r>
            <w:proofErr w:type="gramStart"/>
            <w:r w:rsidR="000434B7" w:rsidRPr="005921B4">
              <w:rPr>
                <w:szCs w:val="24"/>
              </w:rPr>
              <w:t>6</w:t>
            </w:r>
            <w:proofErr w:type="gramEnd"/>
            <w:r w:rsidR="000434B7" w:rsidRPr="005921B4">
              <w:rPr>
                <w:szCs w:val="24"/>
              </w:rPr>
              <w:t xml:space="preserve"> cards, submit a</w:t>
            </w:r>
            <w:r w:rsidR="009561CB" w:rsidRPr="005921B4">
              <w:rPr>
                <w:szCs w:val="24"/>
              </w:rPr>
              <w:t xml:space="preserve"> </w:t>
            </w:r>
            <w:r w:rsidR="0003370E" w:rsidRPr="005921B4">
              <w:rPr>
                <w:szCs w:val="24"/>
              </w:rPr>
              <w:t>B</w:t>
            </w:r>
            <w:r w:rsidR="009561CB" w:rsidRPr="005921B4">
              <w:rPr>
                <w:szCs w:val="24"/>
              </w:rPr>
              <w:t xml:space="preserve">enefit </w:t>
            </w:r>
            <w:r w:rsidR="0003370E" w:rsidRPr="005921B4">
              <w:rPr>
                <w:szCs w:val="24"/>
              </w:rPr>
              <w:t>I</w:t>
            </w:r>
            <w:r w:rsidR="00AE5207" w:rsidRPr="005921B4">
              <w:rPr>
                <w:szCs w:val="24"/>
              </w:rPr>
              <w:t>nformation</w:t>
            </w:r>
            <w:r w:rsidR="000434B7" w:rsidRPr="005921B4">
              <w:rPr>
                <w:szCs w:val="24"/>
              </w:rPr>
              <w:t xml:space="preserve"> </w:t>
            </w:r>
            <w:r w:rsidR="000434B7" w:rsidRPr="005921B4">
              <w:rPr>
                <w:rFonts w:eastAsia="Times New Roman" w:cs="Times New Roman"/>
                <w:color w:val="000000"/>
                <w:szCs w:val="24"/>
              </w:rPr>
              <w:t>Support Task</w:t>
            </w:r>
            <w:r w:rsidR="005B06DA" w:rsidRPr="005921B4">
              <w:rPr>
                <w:rFonts w:eastAsia="Times New Roman" w:cs="Times New Roman"/>
                <w:color w:val="000000"/>
                <w:szCs w:val="24"/>
              </w:rPr>
              <w:t xml:space="preserve">. Refer to </w:t>
            </w:r>
            <w:hyperlink r:id="rId16" w:anchor="!/view?docid=64f18e5a-4d56-4175-ba8e-e7d094e501d6" w:history="1">
              <w:r w:rsidR="00CE6050" w:rsidRPr="005921B4">
                <w:rPr>
                  <w:rStyle w:val="Hyperlink"/>
                  <w:rFonts w:eastAsia="Times New Roman" w:cs="Times New Roman"/>
                  <w:szCs w:val="24"/>
                </w:rPr>
                <w:t>Compass - Create a Support Ta</w:t>
              </w:r>
              <w:r w:rsidR="00CE6050" w:rsidRPr="005921B4">
                <w:rPr>
                  <w:rStyle w:val="Hyperlink"/>
                  <w:rFonts w:eastAsia="Times New Roman" w:cs="Times New Roman"/>
                  <w:szCs w:val="24"/>
                </w:rPr>
                <w:t>s</w:t>
              </w:r>
              <w:r w:rsidR="00CE6050" w:rsidRPr="005921B4">
                <w:rPr>
                  <w:rStyle w:val="Hyperlink"/>
                  <w:rFonts w:eastAsia="Times New Roman" w:cs="Times New Roman"/>
                  <w:szCs w:val="24"/>
                </w:rPr>
                <w:t>k (050031)</w:t>
              </w:r>
            </w:hyperlink>
            <w:r w:rsidR="005B06DA" w:rsidRPr="005921B4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2677E6B8" w14:textId="59C8B32E" w:rsidR="006C22C4" w:rsidRPr="005921B4" w:rsidRDefault="006C22C4" w:rsidP="0030678D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szCs w:val="24"/>
              </w:rPr>
            </w:pPr>
            <w:bookmarkStart w:id="40" w:name="OLE_LINK44"/>
            <w:r w:rsidRPr="005921B4">
              <w:rPr>
                <w:szCs w:val="24"/>
              </w:rPr>
              <w:t xml:space="preserve">To </w:t>
            </w:r>
            <w:r w:rsidR="002F0D61" w:rsidRPr="005921B4">
              <w:rPr>
                <w:szCs w:val="24"/>
              </w:rPr>
              <w:t xml:space="preserve">return to the ID Cards </w:t>
            </w:r>
            <w:r w:rsidR="00C73F94" w:rsidRPr="005921B4">
              <w:rPr>
                <w:szCs w:val="24"/>
              </w:rPr>
              <w:t>tab</w:t>
            </w:r>
            <w:r w:rsidRPr="005921B4">
              <w:rPr>
                <w:szCs w:val="24"/>
              </w:rPr>
              <w:t>, click Cancel.</w:t>
            </w:r>
          </w:p>
          <w:bookmarkEnd w:id="40"/>
          <w:p w14:paraId="06FF832E" w14:textId="77777777" w:rsidR="00390E9B" w:rsidRPr="00390E9B" w:rsidRDefault="00390E9B" w:rsidP="00E00267">
            <w:pPr>
              <w:pStyle w:val="ListParagraph"/>
              <w:spacing w:before="120" w:after="120" w:line="240" w:lineRule="auto"/>
              <w:contextualSpacing w:val="0"/>
              <w:rPr>
                <w:rFonts w:cs="Calibri"/>
                <w:szCs w:val="24"/>
              </w:rPr>
            </w:pPr>
          </w:p>
          <w:p w14:paraId="55DA0522" w14:textId="77777777" w:rsidR="00F76691" w:rsidRDefault="006C22C4" w:rsidP="00E00267">
            <w:pPr>
              <w:spacing w:before="120" w:after="120" w:line="240" w:lineRule="auto"/>
              <w:jc w:val="center"/>
              <w:rPr>
                <w:rFonts w:cs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01355B" wp14:editId="5106B464">
                  <wp:extent cx="6067425" cy="3750175"/>
                  <wp:effectExtent l="19050" t="19050" r="9525" b="222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791" cy="3764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AA5068">
              <w:rPr>
                <w:rFonts w:cs="Calibri"/>
                <w:szCs w:val="24"/>
              </w:rPr>
              <w:t xml:space="preserve">    </w:t>
            </w:r>
          </w:p>
          <w:p w14:paraId="1E9DCEB4" w14:textId="77777777" w:rsidR="00741098" w:rsidRDefault="00741098" w:rsidP="00E00267">
            <w:pPr>
              <w:spacing w:before="120" w:after="120" w:line="240" w:lineRule="auto"/>
              <w:jc w:val="center"/>
              <w:rPr>
                <w:rFonts w:cs="Calibri"/>
                <w:szCs w:val="24"/>
              </w:rPr>
            </w:pPr>
          </w:p>
          <w:p w14:paraId="5ADCE169" w14:textId="3B520D6E" w:rsidR="00D86635" w:rsidRDefault="00AA5068" w:rsidP="00E00267">
            <w:pPr>
              <w:spacing w:before="120" w:after="12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B71BC26" wp14:editId="3EF645C7">
                  <wp:extent cx="3524250" cy="1516249"/>
                  <wp:effectExtent l="19050" t="19050" r="19050" b="273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169" cy="15252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4E1C6" w14:textId="19AF464A" w:rsidR="00390E9B" w:rsidRPr="00CF6A98" w:rsidRDefault="00390E9B" w:rsidP="00E00267">
            <w:pPr>
              <w:spacing w:before="120" w:after="120" w:line="240" w:lineRule="auto"/>
              <w:rPr>
                <w:rFonts w:cs="Calibri"/>
                <w:szCs w:val="24"/>
              </w:rPr>
            </w:pPr>
          </w:p>
        </w:tc>
      </w:tr>
      <w:tr w:rsidR="002E2951" w14:paraId="498E692F" w14:textId="77777777" w:rsidTr="00382D05">
        <w:trPr>
          <w:trHeight w:val="279"/>
        </w:trPr>
        <w:tc>
          <w:tcPr>
            <w:tcW w:w="1612" w:type="dxa"/>
            <w:vMerge w:val="restar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7F8B06" w14:textId="740859B3" w:rsidR="008D4397" w:rsidRPr="006F7FF1" w:rsidRDefault="006F7FF1" w:rsidP="00E00267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 w:rsidRPr="006F7FF1">
              <w:rPr>
                <w:rFonts w:ascii="Verdana" w:hAnsi="Verdana"/>
                <w:b/>
                <w:bCs/>
              </w:rPr>
              <w:t>6</w:t>
            </w:r>
          </w:p>
          <w:p w14:paraId="2D055799" w14:textId="77777777" w:rsidR="008D4397" w:rsidRDefault="008D4397" w:rsidP="00E00267">
            <w:pPr>
              <w:pStyle w:val="NormalWeb"/>
              <w:spacing w:before="120" w:beforeAutospacing="0" w:after="120" w:afterAutospacing="0"/>
              <w:ind w:left="360"/>
            </w:pPr>
            <w:r>
              <w:rPr>
                <w:rFonts w:ascii="Verdana" w:hAnsi="Verdana"/>
              </w:rPr>
              <w:t> </w:t>
            </w:r>
          </w:p>
          <w:p w14:paraId="40FE4A25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14:paraId="766F44CE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AF8B19" w14:textId="77777777" w:rsidR="008D4397" w:rsidRPr="000304E5" w:rsidRDefault="008D4397" w:rsidP="0030678D">
            <w:pPr>
              <w:spacing w:before="120" w:after="120"/>
              <w:rPr>
                <w:szCs w:val="24"/>
              </w:rPr>
            </w:pPr>
            <w:r w:rsidRPr="000304E5">
              <w:rPr>
                <w:szCs w:val="24"/>
              </w:rPr>
              <w:t>Verify the address with the caller. </w:t>
            </w:r>
          </w:p>
          <w:p w14:paraId="5E493DC6" w14:textId="2E23425A" w:rsidR="005A425A" w:rsidRPr="000304E5" w:rsidRDefault="00A723AE" w:rsidP="0030678D">
            <w:pPr>
              <w:spacing w:before="120" w:after="120"/>
              <w:rPr>
                <w:szCs w:val="24"/>
              </w:rPr>
            </w:pPr>
            <w:r w:rsidRPr="000304E5">
              <w:rPr>
                <w:szCs w:val="24"/>
              </w:rPr>
              <w:pict w14:anchorId="3BFDF004">
                <v:shape id="_x0000_i1029" type="#_x0000_t75" style="width:18.75pt;height:17.25pt;visibility:visible" o:bullet="t">
                  <v:imagedata r:id="rId19" o:title=""/>
                </v:shape>
              </w:pict>
            </w:r>
            <w:r w:rsidR="00390E9B" w:rsidRPr="000304E5">
              <w:rPr>
                <w:szCs w:val="24"/>
              </w:rPr>
              <w:t xml:space="preserve"> </w:t>
            </w:r>
            <w:r w:rsidR="008D4397" w:rsidRPr="000304E5">
              <w:rPr>
                <w:szCs w:val="24"/>
              </w:rPr>
              <w:t>ID cards are sent to the</w:t>
            </w:r>
            <w:r w:rsidR="008D4397" w:rsidRPr="000304E5">
              <w:rPr>
                <w:b/>
                <w:bCs/>
                <w:szCs w:val="24"/>
              </w:rPr>
              <w:t xml:space="preserve"> eligibility address</w:t>
            </w:r>
            <w:r w:rsidR="008D4397" w:rsidRPr="000304E5">
              <w:rPr>
                <w:szCs w:val="24"/>
              </w:rPr>
              <w:t xml:space="preserve">. This must be updated with the </w:t>
            </w:r>
            <w:bookmarkStart w:id="41" w:name="OLE_LINK14"/>
            <w:bookmarkStart w:id="42" w:name="OLE_LINK13"/>
            <w:r w:rsidR="008D4397" w:rsidRPr="000304E5">
              <w:rPr>
                <w:szCs w:val="24"/>
              </w:rPr>
              <w:t xml:space="preserve">member’s Benefit Office or Human Resource </w:t>
            </w:r>
            <w:r w:rsidR="00ED4F7D" w:rsidRPr="000304E5">
              <w:rPr>
                <w:szCs w:val="24"/>
              </w:rPr>
              <w:t xml:space="preserve">(HR) </w:t>
            </w:r>
            <w:r w:rsidR="008D4397" w:rsidRPr="000304E5">
              <w:rPr>
                <w:szCs w:val="24"/>
              </w:rPr>
              <w:t>department</w:t>
            </w:r>
            <w:bookmarkEnd w:id="41"/>
            <w:r w:rsidR="008D4397" w:rsidRPr="000304E5">
              <w:rPr>
                <w:szCs w:val="24"/>
              </w:rPr>
              <w:t>.</w:t>
            </w:r>
            <w:bookmarkEnd w:id="42"/>
          </w:p>
          <w:p w14:paraId="5A780616" w14:textId="14FD6AE7" w:rsidR="00390E9B" w:rsidRDefault="00390E9B" w:rsidP="00E00267">
            <w:pPr>
              <w:pStyle w:val="NormalWeb"/>
              <w:spacing w:before="120" w:beforeAutospacing="0" w:after="120" w:afterAutospacing="0"/>
            </w:pPr>
          </w:p>
        </w:tc>
      </w:tr>
      <w:tr w:rsidR="00C93460" w14:paraId="2F76F680" w14:textId="77777777" w:rsidTr="00382D05">
        <w:trPr>
          <w:trHeight w:val="277"/>
        </w:trPr>
        <w:tc>
          <w:tcPr>
            <w:tcW w:w="161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7661F31" w14:textId="77777777" w:rsidR="008D4397" w:rsidRDefault="008D4397" w:rsidP="00E00267">
            <w:pPr>
              <w:spacing w:before="120" w:after="120"/>
              <w:rPr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C782F4" w14:textId="26212401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 xml:space="preserve">If </w:t>
            </w:r>
            <w:r w:rsidR="005A425A">
              <w:rPr>
                <w:rFonts w:ascii="Verdana" w:hAnsi="Verdana"/>
                <w:b/>
                <w:bCs/>
              </w:rPr>
              <w:t xml:space="preserve">the member </w:t>
            </w:r>
            <w:r>
              <w:rPr>
                <w:rFonts w:ascii="Verdana" w:hAnsi="Verdana"/>
                <w:b/>
                <w:bCs/>
              </w:rPr>
              <w:t>address is…</w:t>
            </w:r>
          </w:p>
        </w:tc>
        <w:tc>
          <w:tcPr>
            <w:tcW w:w="21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F790B3" w14:textId="77777777" w:rsidR="008D4397" w:rsidRDefault="008D4397" w:rsidP="00E0026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C93460" w14:paraId="23CC291A" w14:textId="77777777" w:rsidTr="00382D05">
        <w:trPr>
          <w:trHeight w:val="277"/>
        </w:trPr>
        <w:tc>
          <w:tcPr>
            <w:tcW w:w="161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1DB4D51" w14:textId="77777777" w:rsidR="008D4397" w:rsidRDefault="008D4397" w:rsidP="00E00267">
            <w:pPr>
              <w:spacing w:before="120" w:after="120"/>
              <w:rPr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31D479" w14:textId="77777777" w:rsidR="008D4397" w:rsidRDefault="008D4397" w:rsidP="0030678D">
            <w:pPr>
              <w:spacing w:before="120" w:after="120"/>
            </w:pPr>
            <w:r>
              <w:t>Incorrect</w:t>
            </w:r>
          </w:p>
        </w:tc>
        <w:tc>
          <w:tcPr>
            <w:tcW w:w="21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B0FAB3" w14:textId="29180094" w:rsidR="008D4397" w:rsidRDefault="008D4397" w:rsidP="0030678D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szCs w:val="24"/>
              </w:rPr>
            </w:pPr>
            <w:r w:rsidRPr="005921B4">
              <w:rPr>
                <w:szCs w:val="24"/>
              </w:rPr>
              <w:t>We cannot send an ID card to them at this time. </w:t>
            </w:r>
          </w:p>
          <w:p w14:paraId="60CFC551" w14:textId="77777777" w:rsidR="005921B4" w:rsidRPr="005921B4" w:rsidRDefault="005921B4" w:rsidP="0030678D">
            <w:pPr>
              <w:pStyle w:val="ListParagraph"/>
              <w:spacing w:before="120" w:after="120"/>
              <w:rPr>
                <w:szCs w:val="24"/>
              </w:rPr>
            </w:pPr>
          </w:p>
          <w:p w14:paraId="0B069B7B" w14:textId="631FD3CC" w:rsidR="005921B4" w:rsidRPr="005921B4" w:rsidRDefault="008D4397" w:rsidP="0030678D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szCs w:val="24"/>
              </w:rPr>
            </w:pPr>
            <w:r w:rsidRPr="005921B4">
              <w:rPr>
                <w:szCs w:val="24"/>
              </w:rPr>
              <w:t xml:space="preserve">ID cards are sent to the </w:t>
            </w:r>
            <w:r w:rsidR="00390E9B" w:rsidRPr="005921B4">
              <w:rPr>
                <w:szCs w:val="24"/>
              </w:rPr>
              <w:t xml:space="preserve">eligibility </w:t>
            </w:r>
            <w:r w:rsidR="000C4548" w:rsidRPr="005921B4">
              <w:rPr>
                <w:szCs w:val="24"/>
              </w:rPr>
              <w:t>address,</w:t>
            </w:r>
            <w:r w:rsidRPr="005921B4">
              <w:rPr>
                <w:szCs w:val="24"/>
              </w:rPr>
              <w:t xml:space="preserve"> and this must be changed by the </w:t>
            </w:r>
            <w:r w:rsidR="004F0778" w:rsidRPr="005921B4">
              <w:rPr>
                <w:szCs w:val="24"/>
              </w:rPr>
              <w:t xml:space="preserve">member’s Benefit Office or </w:t>
            </w:r>
            <w:r w:rsidR="00ED4F7D" w:rsidRPr="005921B4">
              <w:rPr>
                <w:szCs w:val="24"/>
              </w:rPr>
              <w:t>HR</w:t>
            </w:r>
            <w:r w:rsidR="004F0778" w:rsidRPr="005921B4">
              <w:rPr>
                <w:szCs w:val="24"/>
              </w:rPr>
              <w:t xml:space="preserve"> department</w:t>
            </w:r>
            <w:r w:rsidRPr="005921B4">
              <w:rPr>
                <w:szCs w:val="24"/>
              </w:rPr>
              <w:t>.</w:t>
            </w:r>
          </w:p>
          <w:p w14:paraId="3B056B18" w14:textId="10B748FD" w:rsidR="005A425A" w:rsidRPr="00741098" w:rsidRDefault="005921B4" w:rsidP="0030678D">
            <w:pPr>
              <w:pStyle w:val="ListParagraph"/>
              <w:spacing w:before="120" w:after="120"/>
              <w:rPr>
                <w:szCs w:val="24"/>
              </w:rPr>
            </w:pPr>
            <w:r w:rsidRPr="005921B4">
              <w:rPr>
                <w:b/>
                <w:bCs/>
                <w:szCs w:val="24"/>
              </w:rPr>
              <w:t>Note:</w:t>
            </w:r>
            <w:r>
              <w:rPr>
                <w:szCs w:val="24"/>
              </w:rPr>
              <w:t xml:space="preserve">  </w:t>
            </w:r>
            <w:r w:rsidR="008D4397" w:rsidRPr="005921B4">
              <w:rPr>
                <w:szCs w:val="24"/>
              </w:rPr>
              <w:t>If the member does not update their address with their </w:t>
            </w:r>
            <w:r w:rsidR="004F0778" w:rsidRPr="005921B4">
              <w:rPr>
                <w:szCs w:val="24"/>
              </w:rPr>
              <w:t>Benefit Office</w:t>
            </w:r>
            <w:r w:rsidR="00ED4F7D" w:rsidRPr="005921B4">
              <w:rPr>
                <w:szCs w:val="24"/>
              </w:rPr>
              <w:t>/HR department</w:t>
            </w:r>
            <w:r w:rsidR="008D4397" w:rsidRPr="005921B4">
              <w:rPr>
                <w:szCs w:val="24"/>
              </w:rPr>
              <w:t>, then the address change may not be permanent, and it will not update the fulfillment address.</w:t>
            </w:r>
          </w:p>
          <w:p w14:paraId="669957DA" w14:textId="5732F7B3" w:rsidR="005A425A" w:rsidRDefault="005A425A" w:rsidP="0030678D">
            <w:pPr>
              <w:pStyle w:val="ListParagraph"/>
              <w:spacing w:before="120" w:after="120" w:line="240" w:lineRule="auto"/>
            </w:pPr>
          </w:p>
        </w:tc>
      </w:tr>
      <w:tr w:rsidR="00C93460" w14:paraId="7A83E0B1" w14:textId="77777777" w:rsidTr="00382D05">
        <w:trPr>
          <w:trHeight w:val="277"/>
        </w:trPr>
        <w:tc>
          <w:tcPr>
            <w:tcW w:w="161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A519B4A" w14:textId="77777777" w:rsidR="008D4397" w:rsidRDefault="008D4397" w:rsidP="00E00267">
            <w:pPr>
              <w:spacing w:before="120" w:after="120"/>
              <w:rPr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BF65B6" w14:textId="77777777" w:rsidR="008D4397" w:rsidRDefault="008D4397" w:rsidP="0030678D">
            <w:pPr>
              <w:spacing w:before="120" w:after="120"/>
            </w:pPr>
            <w:r>
              <w:t>Correct</w:t>
            </w:r>
          </w:p>
        </w:tc>
        <w:tc>
          <w:tcPr>
            <w:tcW w:w="21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E0F19D" w14:textId="19B53AE2" w:rsidR="005A425A" w:rsidRPr="00741098" w:rsidRDefault="008D4397" w:rsidP="0030678D">
            <w:pPr>
              <w:spacing w:before="120" w:after="120"/>
              <w:rPr>
                <w:szCs w:val="24"/>
              </w:rPr>
            </w:pPr>
            <w:r w:rsidRPr="005921B4">
              <w:rPr>
                <w:szCs w:val="24"/>
              </w:rPr>
              <w:t>Card will be sent to the primary plan member’s address.</w:t>
            </w:r>
            <w:r w:rsidR="002F0D61" w:rsidRPr="005921B4">
              <w:rPr>
                <w:szCs w:val="24"/>
              </w:rPr>
              <w:t xml:space="preserve"> Proceed to </w:t>
            </w:r>
            <w:r w:rsidR="005A425A" w:rsidRPr="005921B4">
              <w:rPr>
                <w:szCs w:val="24"/>
              </w:rPr>
              <w:t xml:space="preserve">the </w:t>
            </w:r>
            <w:r w:rsidR="002F0D61" w:rsidRPr="005921B4">
              <w:rPr>
                <w:szCs w:val="24"/>
              </w:rPr>
              <w:t>next step.</w:t>
            </w:r>
          </w:p>
          <w:p w14:paraId="64ADCC4F" w14:textId="169D272D" w:rsidR="005A425A" w:rsidRDefault="005A425A" w:rsidP="0030678D">
            <w:pPr>
              <w:pStyle w:val="NormalWeb"/>
              <w:spacing w:before="120" w:beforeAutospacing="0" w:after="120" w:afterAutospacing="0"/>
            </w:pPr>
          </w:p>
        </w:tc>
      </w:tr>
      <w:tr w:rsidR="00DC660C" w14:paraId="02EF0677" w14:textId="77777777" w:rsidTr="00382D0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A85560" w14:textId="650B39CF" w:rsidR="00DC660C" w:rsidRDefault="00DC660C" w:rsidP="00741098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</w:t>
            </w:r>
          </w:p>
        </w:tc>
        <w:tc>
          <w:tcPr>
            <w:tcW w:w="2601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C40422" w14:textId="77777777" w:rsidR="00DC660C" w:rsidRPr="00A53716" w:rsidRDefault="00DC660C" w:rsidP="00741098">
            <w:pPr>
              <w:spacing w:before="120" w:after="120"/>
              <w:rPr>
                <w:szCs w:val="24"/>
              </w:rPr>
            </w:pPr>
            <w:bookmarkStart w:id="43" w:name="OLE_LINK38"/>
            <w:r w:rsidRPr="00A53716">
              <w:rPr>
                <w:szCs w:val="24"/>
              </w:rPr>
              <w:t>Select the </w:t>
            </w:r>
            <w:r w:rsidRPr="00A53716">
              <w:rPr>
                <w:b/>
                <w:bCs/>
                <w:szCs w:val="24"/>
              </w:rPr>
              <w:t>Send</w:t>
            </w:r>
            <w:r w:rsidRPr="00A53716">
              <w:rPr>
                <w:szCs w:val="24"/>
              </w:rPr>
              <w:t> button to complete the request.</w:t>
            </w:r>
          </w:p>
          <w:p w14:paraId="073B289F" w14:textId="77777777" w:rsidR="005A425A" w:rsidRPr="00A53716" w:rsidRDefault="005A425A" w:rsidP="00741098">
            <w:pPr>
              <w:spacing w:before="120" w:after="120"/>
              <w:rPr>
                <w:b/>
                <w:bCs/>
                <w:szCs w:val="24"/>
              </w:rPr>
            </w:pPr>
            <w:bookmarkStart w:id="44" w:name="OLE_LINK39"/>
            <w:bookmarkEnd w:id="43"/>
          </w:p>
          <w:p w14:paraId="40DF8210" w14:textId="4A470553" w:rsidR="00DC660C" w:rsidRPr="00A53716" w:rsidRDefault="00DC660C" w:rsidP="00741098">
            <w:pPr>
              <w:spacing w:before="120" w:after="120"/>
              <w:rPr>
                <w:szCs w:val="24"/>
              </w:rPr>
            </w:pPr>
            <w:r w:rsidRPr="00A53716">
              <w:rPr>
                <w:b/>
                <w:bCs/>
                <w:szCs w:val="24"/>
              </w:rPr>
              <w:t>Result:</w:t>
            </w:r>
            <w:r w:rsidRPr="00A53716">
              <w:rPr>
                <w:szCs w:val="24"/>
              </w:rPr>
              <w:t>  </w:t>
            </w:r>
            <w:r w:rsidRPr="00A53716">
              <w:rPr>
                <w:rFonts w:cs="Calibri"/>
                <w:szCs w:val="24"/>
              </w:rPr>
              <w:t>When successfully submitted</w:t>
            </w:r>
            <w:r w:rsidR="00741098">
              <w:rPr>
                <w:rFonts w:cs="Calibri"/>
                <w:szCs w:val="24"/>
              </w:rPr>
              <w:t>,</w:t>
            </w:r>
            <w:r w:rsidRPr="00A53716">
              <w:rPr>
                <w:rFonts w:cs="Calibri"/>
                <w:szCs w:val="24"/>
              </w:rPr>
              <w:t xml:space="preserve"> message displays</w:t>
            </w:r>
            <w:r w:rsidR="00741098">
              <w:rPr>
                <w:rFonts w:cs="Calibri"/>
                <w:szCs w:val="24"/>
              </w:rPr>
              <w:t xml:space="preserve">: </w:t>
            </w:r>
            <w:r w:rsidRPr="00A53716">
              <w:rPr>
                <w:rFonts w:cs="Calibri"/>
                <w:szCs w:val="24"/>
              </w:rPr>
              <w:t xml:space="preserve"> “Request to mail ID card was successfully submitted.”</w:t>
            </w:r>
          </w:p>
          <w:bookmarkEnd w:id="44"/>
          <w:p w14:paraId="598D8770" w14:textId="77777777" w:rsidR="00DC660C" w:rsidRPr="00A53716" w:rsidRDefault="00DC660C" w:rsidP="00741098">
            <w:pPr>
              <w:spacing w:before="120" w:after="120"/>
              <w:rPr>
                <w:szCs w:val="24"/>
              </w:rPr>
            </w:pPr>
          </w:p>
          <w:p w14:paraId="7DA246CE" w14:textId="77777777" w:rsidR="00B54BDE" w:rsidRDefault="00741098" w:rsidP="00741098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540C75" wp14:editId="7A6ED6D7">
                  <wp:extent cx="304762" cy="30476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DC660C" w:rsidRPr="00A53716">
              <w:rPr>
                <w:b/>
                <w:bCs/>
                <w:szCs w:val="24"/>
              </w:rPr>
              <w:t>Not</w:t>
            </w:r>
            <w:r w:rsidR="00D27B7D" w:rsidRPr="00A53716">
              <w:rPr>
                <w:b/>
                <w:bCs/>
                <w:szCs w:val="24"/>
              </w:rPr>
              <w:t>e</w:t>
            </w:r>
            <w:r w:rsidR="00B54BDE">
              <w:rPr>
                <w:b/>
                <w:bCs/>
                <w:szCs w:val="24"/>
              </w:rPr>
              <w:t>s</w:t>
            </w:r>
            <w:r w:rsidR="0038511C" w:rsidRPr="00A53716">
              <w:rPr>
                <w:b/>
                <w:bCs/>
                <w:szCs w:val="24"/>
              </w:rPr>
              <w:t>:</w:t>
            </w:r>
            <w:r w:rsidR="00DC660C" w:rsidRPr="00A53716">
              <w:rPr>
                <w:szCs w:val="24"/>
              </w:rPr>
              <w:t xml:space="preserve">  </w:t>
            </w:r>
            <w:bookmarkStart w:id="45" w:name="OLE_LINK10"/>
            <w:bookmarkStart w:id="46" w:name="OLE_LINK41"/>
          </w:p>
          <w:p w14:paraId="5749B70E" w14:textId="663AC2FE" w:rsidR="002D00D8" w:rsidRPr="00B54BDE" w:rsidRDefault="00DC660C" w:rsidP="00B54BDE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noProof/>
                <w:szCs w:val="24"/>
              </w:rPr>
            </w:pPr>
            <w:r w:rsidRPr="00B54BDE">
              <w:rPr>
                <w:szCs w:val="24"/>
              </w:rPr>
              <w:t>If</w:t>
            </w:r>
            <w:r w:rsidRPr="00B54BDE">
              <w:rPr>
                <w:rFonts w:cs="Calibri"/>
                <w:szCs w:val="24"/>
              </w:rPr>
              <w:t xml:space="preserve"> unable to submit due to system error, a message will display</w:t>
            </w:r>
            <w:r w:rsidR="00741098" w:rsidRPr="00B54BDE">
              <w:rPr>
                <w:rFonts w:cs="Calibri"/>
                <w:szCs w:val="24"/>
              </w:rPr>
              <w:t>:</w:t>
            </w:r>
            <w:r w:rsidRPr="00B54BDE">
              <w:rPr>
                <w:rFonts w:cs="Calibri"/>
                <w:szCs w:val="24"/>
              </w:rPr>
              <w:t xml:space="preserve"> “System Error – Try again or contact your System Administrator</w:t>
            </w:r>
            <w:proofErr w:type="gramStart"/>
            <w:r w:rsidR="001C5DFA" w:rsidRPr="00B54BDE">
              <w:rPr>
                <w:rFonts w:cs="Calibri"/>
                <w:szCs w:val="24"/>
              </w:rPr>
              <w:t>”</w:t>
            </w:r>
            <w:r w:rsidRPr="00B54BDE">
              <w:rPr>
                <w:rFonts w:cs="Calibri"/>
                <w:szCs w:val="24"/>
              </w:rPr>
              <w:t>.</w:t>
            </w:r>
            <w:proofErr w:type="gramEnd"/>
            <w:r w:rsidRPr="00B54BDE">
              <w:rPr>
                <w:rFonts w:cs="Calibri"/>
                <w:szCs w:val="24"/>
              </w:rPr>
              <w:t xml:space="preserve"> </w:t>
            </w:r>
            <w:bookmarkStart w:id="47" w:name="OLE_LINK42"/>
            <w:bookmarkEnd w:id="45"/>
            <w:bookmarkEnd w:id="46"/>
            <w:r w:rsidR="00B95E02" w:rsidRPr="00B54BDE">
              <w:rPr>
                <w:color w:val="000000" w:themeColor="text1"/>
                <w:szCs w:val="24"/>
              </w:rPr>
              <w:t>Submit</w:t>
            </w:r>
            <w:r w:rsidR="0010181E" w:rsidRPr="00B54BDE">
              <w:rPr>
                <w:color w:val="000000" w:themeColor="text1"/>
                <w:szCs w:val="24"/>
              </w:rPr>
              <w:t xml:space="preserve"> a </w:t>
            </w:r>
            <w:r w:rsidR="00617906" w:rsidRPr="00B54BDE">
              <w:rPr>
                <w:color w:val="000000"/>
                <w:szCs w:val="24"/>
              </w:rPr>
              <w:t xml:space="preserve">Benefit Information Task. </w:t>
            </w:r>
            <w:r w:rsidR="00243EB5" w:rsidRPr="00B54BDE">
              <w:rPr>
                <w:color w:val="000000"/>
                <w:szCs w:val="24"/>
              </w:rPr>
              <w:t xml:space="preserve">Refer to </w:t>
            </w:r>
            <w:hyperlink r:id="rId21" w:anchor="!/view?docid=64f18e5a-4d56-4175-ba8e-e7d094e501d6" w:history="1">
              <w:r w:rsidR="00532B47" w:rsidRPr="00B54BDE">
                <w:rPr>
                  <w:rStyle w:val="Hyperlink"/>
                  <w:szCs w:val="24"/>
                </w:rPr>
                <w:t>Compass – Create a Support Task (050031)</w:t>
              </w:r>
            </w:hyperlink>
            <w:r w:rsidR="00532B47" w:rsidRPr="00B54BDE">
              <w:rPr>
                <w:color w:val="000000"/>
                <w:szCs w:val="24"/>
              </w:rPr>
              <w:t xml:space="preserve">. </w:t>
            </w:r>
          </w:p>
          <w:p w14:paraId="068CEEF5" w14:textId="066B4A79" w:rsidR="00B54BDE" w:rsidRPr="00B54BDE" w:rsidRDefault="00B54BDE" w:rsidP="00B54BDE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noProof/>
                <w:szCs w:val="24"/>
              </w:rPr>
            </w:pPr>
            <w:r>
              <w:rPr>
                <w:szCs w:val="24"/>
              </w:rPr>
              <w:t>To Cancel the ID card request, refer to</w:t>
            </w:r>
            <w:r w:rsidR="001329CD">
              <w:rPr>
                <w:szCs w:val="24"/>
              </w:rPr>
              <w:t xml:space="preserve"> the </w:t>
            </w:r>
            <w:hyperlink r:id="rId22" w:anchor="_Cancel_a_Service" w:history="1">
              <w:r w:rsidR="001329CD">
                <w:rPr>
                  <w:rStyle w:val="Hyperlink"/>
                  <w:szCs w:val="24"/>
                </w:rPr>
                <w:t>Cancel a Self-Submitte</w:t>
              </w:r>
              <w:r w:rsidR="001329CD">
                <w:rPr>
                  <w:rStyle w:val="Hyperlink"/>
                  <w:szCs w:val="24"/>
                </w:rPr>
                <w:t>d</w:t>
              </w:r>
              <w:r w:rsidR="001329CD">
                <w:rPr>
                  <w:rStyle w:val="Hyperlink"/>
                  <w:szCs w:val="24"/>
                </w:rPr>
                <w:t xml:space="preserve"> Su</w:t>
              </w:r>
              <w:r w:rsidR="001329CD">
                <w:rPr>
                  <w:rStyle w:val="Hyperlink"/>
                  <w:szCs w:val="24"/>
                </w:rPr>
                <w:t>p</w:t>
              </w:r>
              <w:r w:rsidR="001329CD">
                <w:rPr>
                  <w:rStyle w:val="Hyperlink"/>
                  <w:szCs w:val="24"/>
                </w:rPr>
                <w:t>p</w:t>
              </w:r>
              <w:r w:rsidR="001329CD">
                <w:rPr>
                  <w:rStyle w:val="Hyperlink"/>
                  <w:szCs w:val="24"/>
                </w:rPr>
                <w:t>ort Task (050032)</w:t>
              </w:r>
            </w:hyperlink>
            <w:r w:rsidR="001329CD">
              <w:rPr>
                <w:szCs w:val="24"/>
              </w:rPr>
              <w:t xml:space="preserve"> section</w:t>
            </w:r>
            <w:r w:rsidR="00382D05">
              <w:rPr>
                <w:szCs w:val="24"/>
              </w:rPr>
              <w:t xml:space="preserve"> in the </w:t>
            </w:r>
            <w:hyperlink r:id="rId23" w:anchor="!/view?docid=4ad65197-fe9e-4288-b5e3-23c771eff267" w:history="1">
              <w:r w:rsidR="00D20E13">
                <w:rPr>
                  <w:rStyle w:val="Hyperlink"/>
                  <w:szCs w:val="24"/>
                </w:rPr>
                <w:t>Compass - Edit or Cancel a Self-Sub</w:t>
              </w:r>
              <w:r w:rsidR="00D20E13">
                <w:rPr>
                  <w:rStyle w:val="Hyperlink"/>
                  <w:szCs w:val="24"/>
                </w:rPr>
                <w:t>m</w:t>
              </w:r>
              <w:r w:rsidR="00D20E13">
                <w:rPr>
                  <w:rStyle w:val="Hyperlink"/>
                  <w:szCs w:val="24"/>
                </w:rPr>
                <w:t>itted Support Task (050032)</w:t>
              </w:r>
            </w:hyperlink>
            <w:r w:rsidR="00C13F84">
              <w:rPr>
                <w:szCs w:val="24"/>
              </w:rPr>
              <w:t xml:space="preserve"> work instruction. </w:t>
            </w:r>
          </w:p>
          <w:p w14:paraId="56737451" w14:textId="77777777" w:rsidR="00F76691" w:rsidRPr="0010181E" w:rsidRDefault="00F76691" w:rsidP="00741098">
            <w:pPr>
              <w:pStyle w:val="NormalWeb"/>
              <w:spacing w:before="120" w:beforeAutospacing="0" w:after="120" w:afterAutospacing="0"/>
              <w:ind w:left="360"/>
              <w:rPr>
                <w:rFonts w:ascii="Verdana" w:hAnsi="Verdana"/>
                <w:noProof/>
              </w:rPr>
            </w:pPr>
          </w:p>
          <w:p w14:paraId="18FEB852" w14:textId="77577126" w:rsidR="00A358F2" w:rsidRPr="000C7FA7" w:rsidRDefault="00741098" w:rsidP="00741098">
            <w:pPr>
              <w:spacing w:before="120" w:after="120"/>
              <w:jc w:val="center"/>
              <w:rPr>
                <w:noProof/>
                <w:szCs w:val="24"/>
              </w:rPr>
            </w:pPr>
            <w:r>
              <w:rPr>
                <w:szCs w:val="24"/>
              </w:rPr>
              <w:t xml:space="preserve"> </w:t>
            </w:r>
            <w:r w:rsidR="002D62EA" w:rsidRPr="000C7FA7">
              <w:rPr>
                <w:noProof/>
                <w:szCs w:val="24"/>
              </w:rPr>
              <w:drawing>
                <wp:inline distT="0" distB="0" distL="0" distR="0" wp14:anchorId="1B61D4BD" wp14:editId="30345BFD">
                  <wp:extent cx="5915025" cy="2211184"/>
                  <wp:effectExtent l="19050" t="19050" r="9525" b="177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89" cy="22201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7"/>
          <w:p w14:paraId="05E024C3" w14:textId="11DFA377" w:rsidR="005A425A" w:rsidRDefault="005A425A" w:rsidP="00741098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</w:tc>
      </w:tr>
    </w:tbl>
    <w:p w14:paraId="1D4B4DCC" w14:textId="157E57BB" w:rsidR="00E210ED" w:rsidRPr="00E210ED" w:rsidRDefault="00E210ED" w:rsidP="00E00267">
      <w:p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bookmarkStart w:id="48" w:name="OLE_LINK2"/>
    </w:p>
    <w:bookmarkStart w:id="49" w:name="OLE_LINK109"/>
    <w:bookmarkEnd w:id="48"/>
    <w:p w14:paraId="33CCECCA" w14:textId="61408141" w:rsidR="00907551" w:rsidRPr="004A4B41" w:rsidRDefault="00907551" w:rsidP="00400CE7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fldChar w:fldCharType="begin"/>
      </w:r>
      <w:r>
        <w:rPr>
          <w:rFonts w:eastAsia="Times New Roman" w:cs="Times New Roman"/>
          <w:color w:val="000000"/>
          <w:szCs w:val="24"/>
        </w:rPr>
        <w:instrText>HYPERLINK  \l "_top"</w:instrText>
      </w:r>
      <w:r>
        <w:rPr>
          <w:rFonts w:eastAsia="Times New Roman" w:cs="Times New Roman"/>
          <w:color w:val="000000"/>
          <w:szCs w:val="24"/>
        </w:rPr>
      </w:r>
      <w:r>
        <w:rPr>
          <w:rFonts w:eastAsia="Times New Roman" w:cs="Times New Roman"/>
          <w:color w:val="000000"/>
          <w:szCs w:val="24"/>
        </w:rPr>
        <w:fldChar w:fldCharType="separate"/>
      </w:r>
      <w:r w:rsidRPr="00907551">
        <w:rPr>
          <w:rStyle w:val="Hyperlink"/>
          <w:rFonts w:eastAsia="Times New Roman" w:cs="Times New Roman"/>
          <w:szCs w:val="24"/>
        </w:rPr>
        <w:t>Top of the Document</w:t>
      </w:r>
      <w:r>
        <w:rPr>
          <w:rFonts w:eastAsia="Times New Roman" w:cs="Times New Roman"/>
          <w:color w:val="000000"/>
          <w:szCs w:val="24"/>
        </w:rPr>
        <w:fldChar w:fldCharType="end"/>
      </w: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D4397" w14:paraId="761305D5" w14:textId="77777777" w:rsidTr="007410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361010" w14:textId="070FEFC2" w:rsidR="008D4397" w:rsidRDefault="008D4397" w:rsidP="00E00267">
            <w:pPr>
              <w:pStyle w:val="Heading2"/>
              <w:spacing w:before="120" w:after="120"/>
            </w:pPr>
            <w:bookmarkStart w:id="50" w:name="_Resolution_Time"/>
            <w:bookmarkStart w:id="51" w:name="_Resolution_Time_"/>
            <w:bookmarkStart w:id="52" w:name="_Toc127279067"/>
            <w:bookmarkStart w:id="53" w:name="_Toc132115222"/>
            <w:bookmarkStart w:id="54" w:name="_Toc169029665"/>
            <w:bookmarkStart w:id="55" w:name="TAT"/>
            <w:bookmarkEnd w:id="50"/>
            <w:bookmarkEnd w:id="51"/>
            <w:r>
              <w:t>Turnaround</w:t>
            </w:r>
            <w:r w:rsidR="004A4B41">
              <w:t xml:space="preserve"> </w:t>
            </w:r>
            <w:r>
              <w:t>Time</w:t>
            </w:r>
            <w:bookmarkEnd w:id="52"/>
            <w:bookmarkEnd w:id="53"/>
            <w:bookmarkEnd w:id="54"/>
            <w:r>
              <w:t>  </w:t>
            </w:r>
            <w:bookmarkEnd w:id="55"/>
          </w:p>
        </w:tc>
      </w:tr>
    </w:tbl>
    <w:p w14:paraId="52D3BC48" w14:textId="096D9A01" w:rsidR="008D4397" w:rsidRPr="0038511C" w:rsidRDefault="00A723AE" w:rsidP="00741098">
      <w:pPr>
        <w:spacing w:before="120" w:after="120"/>
        <w:rPr>
          <w:szCs w:val="24"/>
        </w:rPr>
      </w:pPr>
      <w:r>
        <w:rPr>
          <w:szCs w:val="24"/>
        </w:rPr>
        <w:pict w14:anchorId="21A917FA">
          <v:shape id="_x0000_i1030" type="#_x0000_t75" style="width:21pt;height:18.75pt;visibility:visible">
            <v:imagedata r:id="rId25" o:title=""/>
          </v:shape>
        </w:pict>
      </w:r>
      <w:r w:rsidR="008D4397" w:rsidRPr="0038511C">
        <w:rPr>
          <w:szCs w:val="24"/>
        </w:rPr>
        <w:t> ID cards will be processed within 3 business days. This does not include the shipping time when it gets mailed. You may receive your cards</w:t>
      </w:r>
      <w:r w:rsidR="00DC7360" w:rsidRPr="0038511C">
        <w:rPr>
          <w:szCs w:val="24"/>
        </w:rPr>
        <w:t xml:space="preserve"> </w:t>
      </w:r>
      <w:r w:rsidR="008D4397" w:rsidRPr="0038511C">
        <w:rPr>
          <w:szCs w:val="24"/>
        </w:rPr>
        <w:t>within 7-10 business days.</w:t>
      </w:r>
    </w:p>
    <w:p w14:paraId="65CB43B3" w14:textId="77777777" w:rsidR="004A4B41" w:rsidRDefault="004A4B41" w:rsidP="00E00267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bookmarkEnd w:id="49"/>
    <w:p w14:paraId="1F7D42C8" w14:textId="6D285B66" w:rsidR="00907551" w:rsidRPr="00DC7360" w:rsidRDefault="00907551" w:rsidP="00400CE7">
      <w:pPr>
        <w:spacing w:after="0" w:line="240" w:lineRule="auto"/>
        <w:jc w:val="right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HYPERLINK  \l "_top"</w:instrText>
      </w:r>
      <w:r>
        <w:rPr>
          <w:szCs w:val="24"/>
        </w:rPr>
      </w:r>
      <w:r>
        <w:rPr>
          <w:szCs w:val="24"/>
        </w:rPr>
        <w:fldChar w:fldCharType="separate"/>
      </w:r>
      <w:r w:rsidRPr="00907551">
        <w:rPr>
          <w:rStyle w:val="Hyperlink"/>
          <w:szCs w:val="24"/>
        </w:rPr>
        <w:t>Top of the Document</w:t>
      </w:r>
      <w:r>
        <w:rPr>
          <w:szCs w:val="24"/>
        </w:rPr>
        <w:fldChar w:fldCharType="end"/>
      </w: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EF7544" w14:paraId="30BC4430" w14:textId="77777777" w:rsidTr="007410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FDF567" w14:textId="77777777" w:rsidR="00EF7544" w:rsidRDefault="00EF7544" w:rsidP="00E00267">
            <w:pPr>
              <w:pStyle w:val="Heading2"/>
              <w:spacing w:before="120" w:after="120"/>
              <w:rPr>
                <w:sz w:val="36"/>
                <w:szCs w:val="36"/>
              </w:rPr>
            </w:pPr>
            <w:bookmarkStart w:id="56" w:name="_Toc123638777"/>
            <w:bookmarkStart w:id="57" w:name="_Toc132115223"/>
            <w:bookmarkStart w:id="58" w:name="_Toc169029666"/>
            <w:bookmarkStart w:id="59" w:name="RelatedDocs"/>
            <w:r>
              <w:t>Related Documents</w:t>
            </w:r>
            <w:bookmarkEnd w:id="56"/>
            <w:bookmarkEnd w:id="57"/>
            <w:bookmarkEnd w:id="58"/>
            <w:r>
              <w:t> </w:t>
            </w:r>
            <w:bookmarkEnd w:id="59"/>
          </w:p>
        </w:tc>
      </w:tr>
    </w:tbl>
    <w:p w14:paraId="25451C2F" w14:textId="5183946D" w:rsidR="00EF7544" w:rsidRDefault="00EF7544" w:rsidP="0030678D">
      <w:pPr>
        <w:spacing w:before="120" w:after="120"/>
      </w:pPr>
      <w:bookmarkStart w:id="60" w:name="_Hlk63334885"/>
      <w:bookmarkEnd w:id="60"/>
      <w:r w:rsidRPr="005A425A">
        <w:rPr>
          <w:b/>
          <w:bCs/>
          <w:color w:val="000000"/>
        </w:rPr>
        <w:t>Parent Documents:  </w:t>
      </w:r>
      <w:hyperlink r:id="rId26" w:tgtFrame="_blank" w:history="1">
        <w:r w:rsidRPr="005A425A">
          <w:rPr>
            <w:rStyle w:val="Hyperlink"/>
          </w:rPr>
          <w:t>CALL 0011</w:t>
        </w:r>
        <w:r w:rsidRPr="005A425A">
          <w:rPr>
            <w:rStyle w:val="Hyperlink"/>
          </w:rPr>
          <w:t xml:space="preserve"> </w:t>
        </w:r>
        <w:r w:rsidRPr="005A425A">
          <w:rPr>
            <w:rStyle w:val="Hyperlink"/>
          </w:rPr>
          <w:t>Authenticating Callers</w:t>
        </w:r>
      </w:hyperlink>
      <w:r w:rsidR="005A425A" w:rsidRPr="005A425A">
        <w:t>;</w:t>
      </w:r>
      <w:r w:rsidRPr="005A425A">
        <w:t> </w:t>
      </w:r>
      <w:hyperlink r:id="rId27" w:tgtFrame="_blank" w:history="1">
        <w:r w:rsidRPr="005A425A">
          <w:rPr>
            <w:rStyle w:val="Hyperlink"/>
          </w:rPr>
          <w:t>CALL 0049 Customer Care Internal and</w:t>
        </w:r>
        <w:r w:rsidRPr="005A425A">
          <w:rPr>
            <w:rStyle w:val="Hyperlink"/>
          </w:rPr>
          <w:t xml:space="preserve"> </w:t>
        </w:r>
        <w:r w:rsidRPr="005A425A">
          <w:rPr>
            <w:rStyle w:val="Hyperlink"/>
          </w:rPr>
          <w:t>External Call Handling</w:t>
        </w:r>
      </w:hyperlink>
    </w:p>
    <w:p w14:paraId="57357299" w14:textId="1B789E47" w:rsidR="006B1072" w:rsidRDefault="006B1072" w:rsidP="0030678D">
      <w:pPr>
        <w:spacing w:before="120" w:after="120"/>
        <w:rPr>
          <w:rStyle w:val="Hyperlink"/>
        </w:rPr>
      </w:pPr>
      <w:hyperlink r:id="rId28" w:anchor="!/view?docid=c1f1028b-e42c-4b4f-a4cf-cc0b42c91606" w:history="1">
        <w:r w:rsidRPr="006B1072">
          <w:rPr>
            <w:rStyle w:val="Hyperlink"/>
          </w:rPr>
          <w:t>Customer Care Abbreviations, Definitions, and Terms Index (017428)</w:t>
        </w:r>
      </w:hyperlink>
    </w:p>
    <w:p w14:paraId="28AED71F" w14:textId="20799610" w:rsidR="00907551" w:rsidRDefault="002572B7" w:rsidP="0030678D">
      <w:pPr>
        <w:spacing w:before="120" w:after="120"/>
      </w:pPr>
      <w:hyperlink r:id="rId29" w:anchor="!/view?docid=4ad65197-fe9e-4288-b5e3-23c771eff267" w:history="1">
        <w:r>
          <w:rPr>
            <w:rStyle w:val="Hyperlink"/>
          </w:rPr>
          <w:t>Compass - Edit or Cancel a Self-Submitted Support Ta</w:t>
        </w:r>
        <w:r>
          <w:rPr>
            <w:rStyle w:val="Hyperlink"/>
          </w:rPr>
          <w:t>s</w:t>
        </w:r>
        <w:r>
          <w:rPr>
            <w:rStyle w:val="Hyperlink"/>
          </w:rPr>
          <w:t>k (050032)</w:t>
        </w:r>
      </w:hyperlink>
    </w:p>
    <w:p w14:paraId="0FA7DDF7" w14:textId="6B740BCE" w:rsidR="002572B7" w:rsidRDefault="002572B7" w:rsidP="0030678D">
      <w:pPr>
        <w:spacing w:before="120" w:after="120"/>
        <w:rPr>
          <w:rStyle w:val="Hyperlink"/>
        </w:rPr>
      </w:pPr>
      <w:hyperlink r:id="rId30" w:anchor="!/view?docid=64f18e5a-4d56-4175-ba8e-e7d094e501d6" w:history="1">
        <w:r w:rsidRPr="00B54BDE">
          <w:rPr>
            <w:rStyle w:val="Hyperlink"/>
          </w:rPr>
          <w:t>Compass – Create a Sup</w:t>
        </w:r>
        <w:r w:rsidRPr="00B54BDE">
          <w:rPr>
            <w:rStyle w:val="Hyperlink"/>
          </w:rPr>
          <w:t>p</w:t>
        </w:r>
        <w:r w:rsidRPr="00B54BDE">
          <w:rPr>
            <w:rStyle w:val="Hyperlink"/>
          </w:rPr>
          <w:t>ort Task (050031)</w:t>
        </w:r>
      </w:hyperlink>
    </w:p>
    <w:p w14:paraId="72F80649" w14:textId="59C91EE4" w:rsidR="00907551" w:rsidRPr="005A425A" w:rsidRDefault="00907551" w:rsidP="00907551">
      <w:pPr>
        <w:pStyle w:val="NormalWeb"/>
        <w:spacing w:before="120" w:beforeAutospacing="0" w:after="120" w:afterAutospacing="0"/>
        <w:jc w:val="right"/>
        <w:rPr>
          <w:rFonts w:ascii="Verdana" w:hAnsi="Verdana"/>
        </w:rPr>
      </w:pPr>
      <w:hyperlink w:anchor="_top" w:history="1">
        <w:r w:rsidRPr="00741098">
          <w:rPr>
            <w:rStyle w:val="Hyperlink"/>
            <w:rFonts w:ascii="Verdana" w:hAnsi="Verdana"/>
          </w:rPr>
          <w:t>Top of the Document</w:t>
        </w:r>
      </w:hyperlink>
    </w:p>
    <w:p w14:paraId="32A5FF05" w14:textId="77777777" w:rsidR="00E210ED" w:rsidRPr="005A425A" w:rsidRDefault="00E210ED" w:rsidP="005A425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</w:p>
    <w:p w14:paraId="0CAA7250" w14:textId="77777777" w:rsidR="00EF7544" w:rsidRDefault="00EF7544" w:rsidP="00EF7544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 or Disclosed to Others without Prior Written Approval</w:t>
      </w:r>
    </w:p>
    <w:p w14:paraId="01F01466" w14:textId="77777777" w:rsidR="00EF7544" w:rsidRDefault="00EF7544" w:rsidP="00EF7544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6D5D37CD" w14:textId="77777777" w:rsidR="00EF7544" w:rsidRDefault="00EF7544"/>
    <w:sectPr w:rsidR="00EF7544" w:rsidSect="00432A8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C4"/>
    <w:multiLevelType w:val="hybridMultilevel"/>
    <w:tmpl w:val="CBDE9D86"/>
    <w:lvl w:ilvl="0" w:tplc="93A22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6F9"/>
    <w:multiLevelType w:val="hybridMultilevel"/>
    <w:tmpl w:val="87D6BFD2"/>
    <w:lvl w:ilvl="0" w:tplc="888A8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1B2E"/>
    <w:multiLevelType w:val="hybridMultilevel"/>
    <w:tmpl w:val="0450AC38"/>
    <w:lvl w:ilvl="0" w:tplc="946C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7612"/>
    <w:multiLevelType w:val="hybridMultilevel"/>
    <w:tmpl w:val="C8306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B4935"/>
    <w:multiLevelType w:val="multilevel"/>
    <w:tmpl w:val="834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C75D7"/>
    <w:multiLevelType w:val="multilevel"/>
    <w:tmpl w:val="103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CD2A32"/>
    <w:multiLevelType w:val="hybridMultilevel"/>
    <w:tmpl w:val="50182A5C"/>
    <w:lvl w:ilvl="0" w:tplc="8A1267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81403A"/>
    <w:multiLevelType w:val="hybridMultilevel"/>
    <w:tmpl w:val="4F329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05172B"/>
    <w:multiLevelType w:val="multilevel"/>
    <w:tmpl w:val="5B6A553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57564D"/>
    <w:multiLevelType w:val="multilevel"/>
    <w:tmpl w:val="3F9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227B7B"/>
    <w:multiLevelType w:val="hybridMultilevel"/>
    <w:tmpl w:val="E878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153DE"/>
    <w:multiLevelType w:val="hybridMultilevel"/>
    <w:tmpl w:val="4E14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C4A29"/>
    <w:multiLevelType w:val="hybridMultilevel"/>
    <w:tmpl w:val="7B3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5D74"/>
    <w:multiLevelType w:val="hybridMultilevel"/>
    <w:tmpl w:val="7188DF68"/>
    <w:lvl w:ilvl="0" w:tplc="30104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10B76"/>
    <w:multiLevelType w:val="hybridMultilevel"/>
    <w:tmpl w:val="C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046A0"/>
    <w:multiLevelType w:val="hybridMultilevel"/>
    <w:tmpl w:val="79482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7B0"/>
    <w:multiLevelType w:val="multilevel"/>
    <w:tmpl w:val="EABA88A4"/>
    <w:lvl w:ilvl="0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48"/>
        </w:tabs>
        <w:ind w:left="10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D05B80"/>
    <w:multiLevelType w:val="hybridMultilevel"/>
    <w:tmpl w:val="28E2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2067A"/>
    <w:multiLevelType w:val="hybridMultilevel"/>
    <w:tmpl w:val="7FC2CD46"/>
    <w:lvl w:ilvl="0" w:tplc="7AA2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A348E"/>
    <w:multiLevelType w:val="multilevel"/>
    <w:tmpl w:val="DEB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6F4405"/>
    <w:multiLevelType w:val="hybridMultilevel"/>
    <w:tmpl w:val="42120D60"/>
    <w:lvl w:ilvl="0" w:tplc="89027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37DD3"/>
    <w:multiLevelType w:val="hybridMultilevel"/>
    <w:tmpl w:val="918C214C"/>
    <w:lvl w:ilvl="0" w:tplc="CC8E2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4465D"/>
    <w:multiLevelType w:val="hybridMultilevel"/>
    <w:tmpl w:val="450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517B"/>
    <w:multiLevelType w:val="multilevel"/>
    <w:tmpl w:val="637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1966F1"/>
    <w:multiLevelType w:val="hybridMultilevel"/>
    <w:tmpl w:val="9E3C0B02"/>
    <w:lvl w:ilvl="0" w:tplc="C77A26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C31E2D"/>
    <w:multiLevelType w:val="multilevel"/>
    <w:tmpl w:val="A8E2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384606"/>
    <w:multiLevelType w:val="hybridMultilevel"/>
    <w:tmpl w:val="4C362B28"/>
    <w:lvl w:ilvl="0" w:tplc="F8186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B7036"/>
    <w:multiLevelType w:val="hybridMultilevel"/>
    <w:tmpl w:val="6CBCD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0C48E7"/>
    <w:multiLevelType w:val="hybridMultilevel"/>
    <w:tmpl w:val="849CF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F0390D"/>
    <w:multiLevelType w:val="multilevel"/>
    <w:tmpl w:val="F33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43C22"/>
    <w:multiLevelType w:val="hybridMultilevel"/>
    <w:tmpl w:val="3F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B30416"/>
    <w:multiLevelType w:val="multilevel"/>
    <w:tmpl w:val="F8CA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2F7B5D"/>
    <w:multiLevelType w:val="multilevel"/>
    <w:tmpl w:val="F4D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376258">
    <w:abstractNumId w:val="25"/>
  </w:num>
  <w:num w:numId="2" w16cid:durableId="1897273830">
    <w:abstractNumId w:val="23"/>
  </w:num>
  <w:num w:numId="3" w16cid:durableId="1467431855">
    <w:abstractNumId w:val="8"/>
  </w:num>
  <w:num w:numId="4" w16cid:durableId="307438321">
    <w:abstractNumId w:val="31"/>
  </w:num>
  <w:num w:numId="5" w16cid:durableId="1390377928">
    <w:abstractNumId w:val="29"/>
  </w:num>
  <w:num w:numId="6" w16cid:durableId="1825469845">
    <w:abstractNumId w:val="19"/>
  </w:num>
  <w:num w:numId="7" w16cid:durableId="1405373011">
    <w:abstractNumId w:val="32"/>
  </w:num>
  <w:num w:numId="8" w16cid:durableId="517278327">
    <w:abstractNumId w:val="5"/>
  </w:num>
  <w:num w:numId="9" w16cid:durableId="74283576">
    <w:abstractNumId w:val="16"/>
  </w:num>
  <w:num w:numId="10" w16cid:durableId="1614704525">
    <w:abstractNumId w:val="4"/>
  </w:num>
  <w:num w:numId="11" w16cid:durableId="786777877">
    <w:abstractNumId w:val="17"/>
  </w:num>
  <w:num w:numId="12" w16cid:durableId="2057775177">
    <w:abstractNumId w:val="10"/>
  </w:num>
  <w:num w:numId="13" w16cid:durableId="1335179938">
    <w:abstractNumId w:val="11"/>
  </w:num>
  <w:num w:numId="14" w16cid:durableId="875584184">
    <w:abstractNumId w:val="24"/>
  </w:num>
  <w:num w:numId="15" w16cid:durableId="507209778">
    <w:abstractNumId w:val="10"/>
  </w:num>
  <w:num w:numId="16" w16cid:durableId="1237328313">
    <w:abstractNumId w:val="7"/>
  </w:num>
  <w:num w:numId="17" w16cid:durableId="128206003">
    <w:abstractNumId w:val="22"/>
  </w:num>
  <w:num w:numId="18" w16cid:durableId="1680153886">
    <w:abstractNumId w:val="14"/>
  </w:num>
  <w:num w:numId="19" w16cid:durableId="1424379986">
    <w:abstractNumId w:val="9"/>
  </w:num>
  <w:num w:numId="20" w16cid:durableId="61105276">
    <w:abstractNumId w:val="13"/>
  </w:num>
  <w:num w:numId="21" w16cid:durableId="1295063133">
    <w:abstractNumId w:val="13"/>
  </w:num>
  <w:num w:numId="22" w16cid:durableId="1021510965">
    <w:abstractNumId w:val="13"/>
  </w:num>
  <w:num w:numId="23" w16cid:durableId="799690923">
    <w:abstractNumId w:val="27"/>
  </w:num>
  <w:num w:numId="24" w16cid:durableId="882449291">
    <w:abstractNumId w:val="3"/>
  </w:num>
  <w:num w:numId="25" w16cid:durableId="542987870">
    <w:abstractNumId w:val="30"/>
  </w:num>
  <w:num w:numId="26" w16cid:durableId="104541780">
    <w:abstractNumId w:val="12"/>
  </w:num>
  <w:num w:numId="27" w16cid:durableId="343240319">
    <w:abstractNumId w:val="6"/>
  </w:num>
  <w:num w:numId="28" w16cid:durableId="1376388784">
    <w:abstractNumId w:val="28"/>
  </w:num>
  <w:num w:numId="29" w16cid:durableId="1855799716">
    <w:abstractNumId w:val="7"/>
  </w:num>
  <w:num w:numId="30" w16cid:durableId="580679563">
    <w:abstractNumId w:val="15"/>
  </w:num>
  <w:num w:numId="31" w16cid:durableId="389693232">
    <w:abstractNumId w:val="21"/>
  </w:num>
  <w:num w:numId="32" w16cid:durableId="1092239248">
    <w:abstractNumId w:val="18"/>
  </w:num>
  <w:num w:numId="33" w16cid:durableId="605192056">
    <w:abstractNumId w:val="26"/>
  </w:num>
  <w:num w:numId="34" w16cid:durableId="1482577952">
    <w:abstractNumId w:val="0"/>
  </w:num>
  <w:num w:numId="35" w16cid:durableId="145174587">
    <w:abstractNumId w:val="2"/>
  </w:num>
  <w:num w:numId="36" w16cid:durableId="176114996">
    <w:abstractNumId w:val="1"/>
  </w:num>
  <w:num w:numId="37" w16cid:durableId="2510107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E7"/>
    <w:rsid w:val="00004DD2"/>
    <w:rsid w:val="00005489"/>
    <w:rsid w:val="000304E5"/>
    <w:rsid w:val="0003370E"/>
    <w:rsid w:val="00034F0A"/>
    <w:rsid w:val="000434B7"/>
    <w:rsid w:val="00067756"/>
    <w:rsid w:val="000718CF"/>
    <w:rsid w:val="00092568"/>
    <w:rsid w:val="00095CF3"/>
    <w:rsid w:val="000A5A5F"/>
    <w:rsid w:val="000C4548"/>
    <w:rsid w:val="000C7FA7"/>
    <w:rsid w:val="000E4690"/>
    <w:rsid w:val="000F335E"/>
    <w:rsid w:val="0010181E"/>
    <w:rsid w:val="001134DA"/>
    <w:rsid w:val="0011575A"/>
    <w:rsid w:val="00121A95"/>
    <w:rsid w:val="00131768"/>
    <w:rsid w:val="001329CD"/>
    <w:rsid w:val="00136491"/>
    <w:rsid w:val="001647FF"/>
    <w:rsid w:val="00166414"/>
    <w:rsid w:val="001A4471"/>
    <w:rsid w:val="001C44BC"/>
    <w:rsid w:val="001C4AC7"/>
    <w:rsid w:val="001C5DFA"/>
    <w:rsid w:val="001F29B2"/>
    <w:rsid w:val="002105E7"/>
    <w:rsid w:val="0022060B"/>
    <w:rsid w:val="002238E3"/>
    <w:rsid w:val="0023427E"/>
    <w:rsid w:val="00243EB5"/>
    <w:rsid w:val="00245B16"/>
    <w:rsid w:val="0025083B"/>
    <w:rsid w:val="002572B7"/>
    <w:rsid w:val="002C0804"/>
    <w:rsid w:val="002D00D8"/>
    <w:rsid w:val="002D3AB2"/>
    <w:rsid w:val="002D62EA"/>
    <w:rsid w:val="002E2951"/>
    <w:rsid w:val="002F0D61"/>
    <w:rsid w:val="002F6C26"/>
    <w:rsid w:val="0030678D"/>
    <w:rsid w:val="00307AEC"/>
    <w:rsid w:val="00316162"/>
    <w:rsid w:val="00330DF4"/>
    <w:rsid w:val="00337BDB"/>
    <w:rsid w:val="00340590"/>
    <w:rsid w:val="003665EB"/>
    <w:rsid w:val="003673D7"/>
    <w:rsid w:val="0037647F"/>
    <w:rsid w:val="00382A79"/>
    <w:rsid w:val="00382D05"/>
    <w:rsid w:val="0038511C"/>
    <w:rsid w:val="00385C36"/>
    <w:rsid w:val="00390E9B"/>
    <w:rsid w:val="003B5BC6"/>
    <w:rsid w:val="003C0812"/>
    <w:rsid w:val="003E1BEE"/>
    <w:rsid w:val="00400CE7"/>
    <w:rsid w:val="00416D5F"/>
    <w:rsid w:val="00423485"/>
    <w:rsid w:val="00432A83"/>
    <w:rsid w:val="00437C64"/>
    <w:rsid w:val="00446817"/>
    <w:rsid w:val="00452E9F"/>
    <w:rsid w:val="004578A4"/>
    <w:rsid w:val="004628BC"/>
    <w:rsid w:val="00466F46"/>
    <w:rsid w:val="0048082C"/>
    <w:rsid w:val="00481E11"/>
    <w:rsid w:val="004A2BA4"/>
    <w:rsid w:val="004A337D"/>
    <w:rsid w:val="004A4B41"/>
    <w:rsid w:val="004D02F3"/>
    <w:rsid w:val="004D3EF2"/>
    <w:rsid w:val="004E2473"/>
    <w:rsid w:val="004E7E26"/>
    <w:rsid w:val="004F0778"/>
    <w:rsid w:val="005030A4"/>
    <w:rsid w:val="005040DE"/>
    <w:rsid w:val="00515414"/>
    <w:rsid w:val="005159A7"/>
    <w:rsid w:val="0052129A"/>
    <w:rsid w:val="00523841"/>
    <w:rsid w:val="00532B47"/>
    <w:rsid w:val="00544815"/>
    <w:rsid w:val="0056203D"/>
    <w:rsid w:val="00563E13"/>
    <w:rsid w:val="005921B4"/>
    <w:rsid w:val="005A178B"/>
    <w:rsid w:val="005A425A"/>
    <w:rsid w:val="005A7A07"/>
    <w:rsid w:val="005B06DA"/>
    <w:rsid w:val="005B36E2"/>
    <w:rsid w:val="005B6B0F"/>
    <w:rsid w:val="005C787A"/>
    <w:rsid w:val="005E27AA"/>
    <w:rsid w:val="005F5B9B"/>
    <w:rsid w:val="00607F54"/>
    <w:rsid w:val="00617906"/>
    <w:rsid w:val="0062602F"/>
    <w:rsid w:val="00640232"/>
    <w:rsid w:val="00643A63"/>
    <w:rsid w:val="0065745C"/>
    <w:rsid w:val="006724AA"/>
    <w:rsid w:val="00694CBD"/>
    <w:rsid w:val="006A5245"/>
    <w:rsid w:val="006B04B5"/>
    <w:rsid w:val="006B1072"/>
    <w:rsid w:val="006C22C4"/>
    <w:rsid w:val="006D0FD8"/>
    <w:rsid w:val="006D2616"/>
    <w:rsid w:val="006F4038"/>
    <w:rsid w:val="006F7FF1"/>
    <w:rsid w:val="00706744"/>
    <w:rsid w:val="007122F0"/>
    <w:rsid w:val="0071433B"/>
    <w:rsid w:val="007373FC"/>
    <w:rsid w:val="00741098"/>
    <w:rsid w:val="00760958"/>
    <w:rsid w:val="007762F4"/>
    <w:rsid w:val="0079238D"/>
    <w:rsid w:val="00793013"/>
    <w:rsid w:val="00797DA6"/>
    <w:rsid w:val="007A5AE6"/>
    <w:rsid w:val="007B2A85"/>
    <w:rsid w:val="007B7586"/>
    <w:rsid w:val="007C4C7F"/>
    <w:rsid w:val="007D3F9C"/>
    <w:rsid w:val="00805894"/>
    <w:rsid w:val="008560D8"/>
    <w:rsid w:val="00877542"/>
    <w:rsid w:val="008A73E2"/>
    <w:rsid w:val="008A7911"/>
    <w:rsid w:val="008B6D69"/>
    <w:rsid w:val="008C2ADB"/>
    <w:rsid w:val="008C67E0"/>
    <w:rsid w:val="008D4397"/>
    <w:rsid w:val="008D56EB"/>
    <w:rsid w:val="008E5D26"/>
    <w:rsid w:val="008F5A53"/>
    <w:rsid w:val="008F76AA"/>
    <w:rsid w:val="009071E5"/>
    <w:rsid w:val="00907551"/>
    <w:rsid w:val="00911467"/>
    <w:rsid w:val="00913EDA"/>
    <w:rsid w:val="009151B7"/>
    <w:rsid w:val="009278B7"/>
    <w:rsid w:val="00947DAC"/>
    <w:rsid w:val="009561CB"/>
    <w:rsid w:val="009631E1"/>
    <w:rsid w:val="00991C89"/>
    <w:rsid w:val="009975A8"/>
    <w:rsid w:val="009B5D79"/>
    <w:rsid w:val="009C3BA2"/>
    <w:rsid w:val="009C7335"/>
    <w:rsid w:val="009D0A32"/>
    <w:rsid w:val="009D2C0E"/>
    <w:rsid w:val="009D5424"/>
    <w:rsid w:val="009E2356"/>
    <w:rsid w:val="009E553A"/>
    <w:rsid w:val="009F0FD8"/>
    <w:rsid w:val="00A15B97"/>
    <w:rsid w:val="00A168F7"/>
    <w:rsid w:val="00A23943"/>
    <w:rsid w:val="00A27C68"/>
    <w:rsid w:val="00A358F2"/>
    <w:rsid w:val="00A456B8"/>
    <w:rsid w:val="00A53716"/>
    <w:rsid w:val="00A61202"/>
    <w:rsid w:val="00A723AE"/>
    <w:rsid w:val="00A73C9F"/>
    <w:rsid w:val="00A84562"/>
    <w:rsid w:val="00A95740"/>
    <w:rsid w:val="00AA5068"/>
    <w:rsid w:val="00AB0243"/>
    <w:rsid w:val="00AB4A66"/>
    <w:rsid w:val="00AD1C52"/>
    <w:rsid w:val="00AD7433"/>
    <w:rsid w:val="00AE5207"/>
    <w:rsid w:val="00AE7B95"/>
    <w:rsid w:val="00B02E85"/>
    <w:rsid w:val="00B03A60"/>
    <w:rsid w:val="00B0794E"/>
    <w:rsid w:val="00B11605"/>
    <w:rsid w:val="00B12BD9"/>
    <w:rsid w:val="00B13C0C"/>
    <w:rsid w:val="00B17F7C"/>
    <w:rsid w:val="00B27D2E"/>
    <w:rsid w:val="00B45F4F"/>
    <w:rsid w:val="00B51B07"/>
    <w:rsid w:val="00B54BDE"/>
    <w:rsid w:val="00B80B87"/>
    <w:rsid w:val="00B9017B"/>
    <w:rsid w:val="00B90459"/>
    <w:rsid w:val="00B95E02"/>
    <w:rsid w:val="00BC7CB3"/>
    <w:rsid w:val="00BE460C"/>
    <w:rsid w:val="00BF2098"/>
    <w:rsid w:val="00C01F39"/>
    <w:rsid w:val="00C13F84"/>
    <w:rsid w:val="00C1549A"/>
    <w:rsid w:val="00C316E8"/>
    <w:rsid w:val="00C41765"/>
    <w:rsid w:val="00C46509"/>
    <w:rsid w:val="00C54805"/>
    <w:rsid w:val="00C7207B"/>
    <w:rsid w:val="00C73F94"/>
    <w:rsid w:val="00C7590D"/>
    <w:rsid w:val="00C85299"/>
    <w:rsid w:val="00C93460"/>
    <w:rsid w:val="00CA132E"/>
    <w:rsid w:val="00CA1714"/>
    <w:rsid w:val="00CB4747"/>
    <w:rsid w:val="00CB4C01"/>
    <w:rsid w:val="00CD5415"/>
    <w:rsid w:val="00CE3B4C"/>
    <w:rsid w:val="00CE6050"/>
    <w:rsid w:val="00CF6A98"/>
    <w:rsid w:val="00D018B2"/>
    <w:rsid w:val="00D0618A"/>
    <w:rsid w:val="00D066DA"/>
    <w:rsid w:val="00D20E13"/>
    <w:rsid w:val="00D219FE"/>
    <w:rsid w:val="00D23138"/>
    <w:rsid w:val="00D256B2"/>
    <w:rsid w:val="00D266D9"/>
    <w:rsid w:val="00D27B7D"/>
    <w:rsid w:val="00D86635"/>
    <w:rsid w:val="00D92018"/>
    <w:rsid w:val="00DA2DA8"/>
    <w:rsid w:val="00DA71BD"/>
    <w:rsid w:val="00DB3D17"/>
    <w:rsid w:val="00DC04F2"/>
    <w:rsid w:val="00DC660C"/>
    <w:rsid w:val="00DC7360"/>
    <w:rsid w:val="00DD134A"/>
    <w:rsid w:val="00DD4473"/>
    <w:rsid w:val="00DF1610"/>
    <w:rsid w:val="00DF4300"/>
    <w:rsid w:val="00E00267"/>
    <w:rsid w:val="00E1074A"/>
    <w:rsid w:val="00E15F46"/>
    <w:rsid w:val="00E210ED"/>
    <w:rsid w:val="00E2776C"/>
    <w:rsid w:val="00E3759D"/>
    <w:rsid w:val="00E72A5D"/>
    <w:rsid w:val="00E870C0"/>
    <w:rsid w:val="00E95A48"/>
    <w:rsid w:val="00EA45EE"/>
    <w:rsid w:val="00EB1C4E"/>
    <w:rsid w:val="00EC4CE2"/>
    <w:rsid w:val="00ED4F7D"/>
    <w:rsid w:val="00EE7D77"/>
    <w:rsid w:val="00EF14C6"/>
    <w:rsid w:val="00EF7544"/>
    <w:rsid w:val="00F01A07"/>
    <w:rsid w:val="00F45474"/>
    <w:rsid w:val="00F76691"/>
    <w:rsid w:val="00FA69DA"/>
    <w:rsid w:val="00FC2CBC"/>
    <w:rsid w:val="00FD0244"/>
    <w:rsid w:val="00FE53C3"/>
    <w:rsid w:val="00FF124D"/>
    <w:rsid w:val="00FF67C8"/>
    <w:rsid w:val="1503A6BA"/>
    <w:rsid w:val="424FA99F"/>
    <w:rsid w:val="463A1B8B"/>
    <w:rsid w:val="4C49967D"/>
    <w:rsid w:val="4FC97B8B"/>
    <w:rsid w:val="5261C5B3"/>
    <w:rsid w:val="71BB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57E8"/>
  <w15:chartTrackingRefBased/>
  <w15:docId w15:val="{7E54EB6D-3E10-459B-85F7-00162C23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E5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D4397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4397"/>
    <w:rPr>
      <w:rFonts w:ascii="Verdana" w:eastAsia="Times New Roman" w:hAnsi="Verdana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D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D43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AE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A8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1146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4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42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4038"/>
    <w:pPr>
      <w:tabs>
        <w:tab w:val="right" w:leader="dot" w:pos="9350"/>
      </w:tabs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416D5F"/>
    <w:rPr>
      <w:color w:val="954F72" w:themeColor="followedHyperlink"/>
      <w:u w:val="single"/>
    </w:rPr>
  </w:style>
  <w:style w:type="paragraph" w:customStyle="1" w:styleId="style-scope">
    <w:name w:val="style-scope"/>
    <w:basedOn w:val="Normal"/>
    <w:rsid w:val="005B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9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5322">
                  <w:marLeft w:val="2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7766">
                      <w:marLeft w:val="2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7">
                  <w:marLeft w:val="2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696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nxfile/default/4ad65197-fe9e-4288-b5e3-23c771eff267/ncf:generated_pdf/GEN%20050032%20Compass%20-%20Edit%20or%20Cancel%20a%20Self-Submitted%20Support%20Task%20ver%208.4%20%20pulled%2003282025.docx.html?changeToken=13138-0&amp;inline=true" TargetMode="External"/><Relationship Id="rId27" Type="http://schemas.openxmlformats.org/officeDocument/2006/relationships/hyperlink" Target="https://policy.corp.cvscaremark.com/pnp/faces/DocRenderer?documentId=CALL-0049" TargetMode="External"/><Relationship Id="rId30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>US254493 April
US254489 April</UserStoryNumber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412FD9-73A4-4B5C-8D6E-94A7A9DE9F1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9802B519-985A-44A8-9529-FF762D15E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A3B5C2-BABF-4F8F-A26F-ED9F9FDD62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Links>
    <vt:vector size="90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2949170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1638425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1638425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4587548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!/view?docid=5b354e50-0d15-42d0-b9c2-0711ea02d9ce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4587548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!/view?docid=5b354e50-0d15-42d0-b9c2-0711ea02d9ce</vt:lpwstr>
      </vt:variant>
      <vt:variant>
        <vt:i4>4587548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!/view?docid=5b354e50-0d15-42d0-b9c2-0711ea02d9ce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_Toc169029666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_Toc169029665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_Toc169029664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_Toc169029663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Salas, Daniela M</cp:lastModifiedBy>
  <cp:revision>2</cp:revision>
  <dcterms:created xsi:type="dcterms:W3CDTF">2025-08-05T17:10:00Z</dcterms:created>
  <dcterms:modified xsi:type="dcterms:W3CDTF">2025-08-05T17:10:00Z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2023-02-21T14:51:02Z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4bdd536f-3db3-4491-bf3b-824d4b11b0f3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  <property fmtid="{D5CDD505-2E9C-101B-9397-08002B2CF9AE}" pid="11" name="GrammarlyDocumentId">
    <vt:lpwstr>686d77b3223db3221ce474eaaee99e01ac2a394f90e5a75fdff1f05bbe906477</vt:lpwstr>
  </property>
</Properties>
</file>