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84F37" w14:textId="34A4A068" w:rsidR="00255C6B" w:rsidRDefault="00E57465" w:rsidP="00777212">
      <w:pPr>
        <w:pStyle w:val="Heading1"/>
        <w:spacing w:before="120" w:after="120"/>
        <w:rPr>
          <w:color w:val="000000" w:themeColor="text1"/>
          <w:szCs w:val="36"/>
        </w:rPr>
      </w:pPr>
      <w:bookmarkStart w:id="0" w:name="_top"/>
      <w:bookmarkStart w:id="1" w:name="OLE_LINK31"/>
      <w:bookmarkEnd w:id="0"/>
      <w:r w:rsidRPr="22F901A8">
        <w:rPr>
          <w:color w:val="000000" w:themeColor="text1"/>
          <w:szCs w:val="36"/>
        </w:rPr>
        <w:t xml:space="preserve">Compass - </w:t>
      </w:r>
      <w:r w:rsidR="00147B3F" w:rsidRPr="22F901A8">
        <w:rPr>
          <w:color w:val="000000" w:themeColor="text1"/>
          <w:szCs w:val="36"/>
        </w:rPr>
        <w:t>Delayed Prescriber Response</w:t>
      </w:r>
      <w:r w:rsidR="00D91C4B" w:rsidRPr="22F901A8">
        <w:rPr>
          <w:color w:val="000000" w:themeColor="text1"/>
          <w:szCs w:val="36"/>
        </w:rPr>
        <w:t>/Prescriber Holds</w:t>
      </w:r>
    </w:p>
    <w:p w14:paraId="717A74DC" w14:textId="77777777" w:rsidR="00777212" w:rsidRDefault="00777212" w:rsidP="00777212">
      <w:pPr>
        <w:pStyle w:val="Heading4"/>
        <w:spacing w:before="120" w:after="120"/>
      </w:pPr>
    </w:p>
    <w:p w14:paraId="23AAAEA9" w14:textId="77777777" w:rsidR="00777212" w:rsidRPr="00777212" w:rsidRDefault="00777212" w:rsidP="001A4244">
      <w:pPr>
        <w:spacing w:before="120" w:after="120"/>
      </w:pPr>
    </w:p>
    <w:bookmarkEnd w:id="1"/>
    <w:p w14:paraId="39E6FD5D" w14:textId="30298F24" w:rsidR="003B4E8C" w:rsidRDefault="00D91C4B">
      <w:pPr>
        <w:pStyle w:val="TOC2"/>
        <w:rPr>
          <w:rFonts w:asciiTheme="minorHAnsi" w:eastAsiaTheme="minorEastAsia" w:hAnsiTheme="minorHAnsi" w:cstheme="minorBidi"/>
          <w:noProof/>
          <w:color w:val="auto"/>
          <w:kern w:val="2"/>
          <w:u w:val="none"/>
          <w14:ligatures w14:val="standardContextual"/>
        </w:rPr>
      </w:pPr>
      <w:r>
        <w:fldChar w:fldCharType="begin"/>
      </w:r>
      <w:r>
        <w:instrText xml:space="preserve"> TOC \o "2-2" \n \h \z \u </w:instrText>
      </w:r>
      <w:r>
        <w:fldChar w:fldCharType="separate"/>
      </w:r>
      <w:hyperlink w:anchor="_Toc202159808" w:history="1">
        <w:r w:rsidR="003B4E8C" w:rsidRPr="003C75D5">
          <w:rPr>
            <w:rStyle w:val="Hyperlink"/>
            <w:noProof/>
          </w:rPr>
          <w:t>Reminders</w:t>
        </w:r>
      </w:hyperlink>
    </w:p>
    <w:p w14:paraId="6D92A1D6" w14:textId="5624B6F2" w:rsidR="003B4E8C" w:rsidRDefault="003B4E8C">
      <w:pPr>
        <w:pStyle w:val="TOC2"/>
        <w:rPr>
          <w:rFonts w:asciiTheme="minorHAnsi" w:eastAsiaTheme="minorEastAsia" w:hAnsiTheme="minorHAnsi" w:cstheme="minorBidi"/>
          <w:noProof/>
          <w:color w:val="auto"/>
          <w:kern w:val="2"/>
          <w:u w:val="none"/>
          <w14:ligatures w14:val="standardContextual"/>
        </w:rPr>
      </w:pPr>
      <w:hyperlink w:anchor="_Toc202159809" w:history="1">
        <w:r w:rsidRPr="003C75D5">
          <w:rPr>
            <w:rStyle w:val="Hyperlink"/>
            <w:noProof/>
          </w:rPr>
          <w:t>Prescriber Holds</w:t>
        </w:r>
      </w:hyperlink>
    </w:p>
    <w:p w14:paraId="2D5792C4" w14:textId="51C19BC5" w:rsidR="003B4E8C" w:rsidRDefault="003B4E8C">
      <w:pPr>
        <w:pStyle w:val="TOC2"/>
        <w:rPr>
          <w:rFonts w:asciiTheme="minorHAnsi" w:eastAsiaTheme="minorEastAsia" w:hAnsiTheme="minorHAnsi" w:cstheme="minorBidi"/>
          <w:noProof/>
          <w:color w:val="auto"/>
          <w:kern w:val="2"/>
          <w:u w:val="none"/>
          <w14:ligatures w14:val="standardContextual"/>
        </w:rPr>
      </w:pPr>
      <w:hyperlink w:anchor="_Toc202159810" w:history="1">
        <w:r w:rsidRPr="003C75D5">
          <w:rPr>
            <w:rStyle w:val="Hyperlink"/>
            <w:noProof/>
          </w:rPr>
          <w:t>Resolution Time</w:t>
        </w:r>
      </w:hyperlink>
    </w:p>
    <w:p w14:paraId="13A64525" w14:textId="0AA1EB39" w:rsidR="003B4E8C" w:rsidRDefault="003B4E8C">
      <w:pPr>
        <w:pStyle w:val="TOC2"/>
        <w:rPr>
          <w:rFonts w:asciiTheme="minorHAnsi" w:eastAsiaTheme="minorEastAsia" w:hAnsiTheme="minorHAnsi" w:cstheme="minorBidi"/>
          <w:noProof/>
          <w:color w:val="auto"/>
          <w:kern w:val="2"/>
          <w:u w:val="none"/>
          <w14:ligatures w14:val="standardContextual"/>
        </w:rPr>
      </w:pPr>
      <w:hyperlink w:anchor="_Toc202159811" w:history="1">
        <w:r w:rsidRPr="003C75D5">
          <w:rPr>
            <w:rStyle w:val="Hyperlink"/>
            <w:noProof/>
          </w:rPr>
          <w:t>Related Documents</w:t>
        </w:r>
      </w:hyperlink>
    </w:p>
    <w:p w14:paraId="5BE31885" w14:textId="6CB74B0B" w:rsidR="0006549A" w:rsidRDefault="00D91C4B" w:rsidP="001A4244">
      <w:pPr>
        <w:spacing w:before="120" w:after="120"/>
      </w:pPr>
      <w:r>
        <w:fldChar w:fldCharType="end"/>
      </w:r>
    </w:p>
    <w:p w14:paraId="358321E7" w14:textId="77777777" w:rsidR="00777212" w:rsidRDefault="00777212" w:rsidP="00777212">
      <w:pPr>
        <w:spacing w:before="120" w:after="120"/>
      </w:pPr>
    </w:p>
    <w:p w14:paraId="1749A935" w14:textId="77777777" w:rsidR="00487BC5" w:rsidRDefault="00487BC5" w:rsidP="00777212">
      <w:pPr>
        <w:pStyle w:val="BodyTextIndent2"/>
        <w:spacing w:before="120" w:line="240" w:lineRule="auto"/>
        <w:ind w:left="0"/>
        <w:rPr>
          <w:b/>
          <w:bCs/>
        </w:rPr>
      </w:pPr>
    </w:p>
    <w:p w14:paraId="6FD41162" w14:textId="32FDC93B" w:rsidR="004507E9" w:rsidRDefault="001E216C" w:rsidP="00777212">
      <w:pPr>
        <w:spacing w:before="120" w:after="120"/>
      </w:pPr>
      <w:r w:rsidRPr="00091A9F">
        <w:rPr>
          <w:b/>
          <w:bCs/>
        </w:rPr>
        <w:t>Description:</w:t>
      </w:r>
      <w:r w:rsidRPr="00D57B66">
        <w:t xml:space="preserve">  </w:t>
      </w:r>
      <w:bookmarkStart w:id="2" w:name="OLE_LINK9"/>
      <w:r w:rsidR="00FC1B03">
        <w:t>Information</w:t>
      </w:r>
      <w:r>
        <w:t xml:space="preserve"> that involves the handling of incomplete prescriptions requiring clarification from the prescriber.</w:t>
      </w:r>
      <w:r w:rsidR="008144A8">
        <w:t xml:space="preserve"> </w:t>
      </w:r>
      <w:r>
        <w:t xml:space="preserve">The two types of Delayed Prescriber Response Hold are </w:t>
      </w:r>
      <w:r>
        <w:rPr>
          <w:b/>
        </w:rPr>
        <w:t xml:space="preserve">Prescriber Hold Until </w:t>
      </w:r>
      <w:r w:rsidRPr="003D37D8">
        <w:rPr>
          <w:bCs/>
        </w:rPr>
        <w:t>and</w:t>
      </w:r>
      <w:r>
        <w:rPr>
          <w:b/>
        </w:rPr>
        <w:t xml:space="preserve"> Prescriber Indefinite Hold</w:t>
      </w:r>
      <w:r w:rsidR="00AD6F76">
        <w:t>.</w:t>
      </w:r>
      <w:bookmarkEnd w:id="2"/>
    </w:p>
    <w:p w14:paraId="5B7BD8CC" w14:textId="77777777" w:rsidR="003B4E8C" w:rsidRPr="00176400" w:rsidRDefault="003B4E8C" w:rsidP="00777212">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A64DA" w:rsidRPr="002F4BEC" w14:paraId="0AAE44D3" w14:textId="77777777" w:rsidTr="003337F4">
        <w:tc>
          <w:tcPr>
            <w:tcW w:w="5000" w:type="pct"/>
            <w:shd w:val="clear" w:color="auto" w:fill="BFBFBF" w:themeFill="background1" w:themeFillShade="BF"/>
          </w:tcPr>
          <w:p w14:paraId="323086C0" w14:textId="705DE6C8" w:rsidR="005A64DA" w:rsidRPr="008124B3" w:rsidRDefault="001E216C" w:rsidP="00777212">
            <w:pPr>
              <w:pStyle w:val="Heading2"/>
              <w:spacing w:before="120" w:after="120"/>
            </w:pPr>
            <w:bookmarkStart w:id="3" w:name="_Overview"/>
            <w:bookmarkStart w:id="4" w:name="_Toc202159808"/>
            <w:bookmarkEnd w:id="3"/>
            <w:r w:rsidRPr="008124B3">
              <w:t>Reminders</w:t>
            </w:r>
            <w:bookmarkEnd w:id="4"/>
          </w:p>
        </w:tc>
      </w:tr>
    </w:tbl>
    <w:p w14:paraId="53960B60" w14:textId="77777777" w:rsidR="00777212" w:rsidRDefault="00147B3F" w:rsidP="00777212">
      <w:pPr>
        <w:spacing w:before="120" w:after="120"/>
      </w:pPr>
      <w:r w:rsidRPr="00DF495F">
        <w:rPr>
          <w:bCs/>
        </w:rPr>
        <w:t>Prescriptions are placed on</w:t>
      </w:r>
      <w:r w:rsidRPr="00147B3F">
        <w:rPr>
          <w:b/>
        </w:rPr>
        <w:t xml:space="preserve"> Prescriber </w:t>
      </w:r>
      <w:r w:rsidR="0093568A">
        <w:rPr>
          <w:b/>
        </w:rPr>
        <w:t xml:space="preserve">Indefinite </w:t>
      </w:r>
      <w:r w:rsidRPr="00147B3F">
        <w:rPr>
          <w:b/>
        </w:rPr>
        <w:t xml:space="preserve">Hold </w:t>
      </w:r>
      <w:r w:rsidRPr="00DF495F">
        <w:rPr>
          <w:bCs/>
        </w:rPr>
        <w:t>due to error and delay by the prescriber</w:t>
      </w:r>
      <w:r w:rsidRPr="00147B3F">
        <w:t xml:space="preserve">, not due to any error made by </w:t>
      </w:r>
      <w:r w:rsidR="00FA6A47">
        <w:t>mail order</w:t>
      </w:r>
      <w:r w:rsidRPr="00147B3F">
        <w:t xml:space="preserve">. </w:t>
      </w:r>
    </w:p>
    <w:p w14:paraId="19B99A34" w14:textId="1A1B87D9" w:rsidR="001A738B" w:rsidRDefault="00BE5D5A" w:rsidP="00777212">
      <w:pPr>
        <w:spacing w:before="120" w:after="120"/>
      </w:pPr>
      <w:r w:rsidRPr="00777212">
        <w:rPr>
          <w:b/>
          <w:bCs/>
        </w:rPr>
        <w:t>Reasons may include:</w:t>
      </w:r>
    </w:p>
    <w:p w14:paraId="2F203BBD" w14:textId="319808A2" w:rsidR="001A738B" w:rsidRDefault="0093568A" w:rsidP="00777212">
      <w:pPr>
        <w:pStyle w:val="ListParagraph"/>
        <w:numPr>
          <w:ilvl w:val="0"/>
          <w:numId w:val="27"/>
        </w:numPr>
        <w:spacing w:before="120" w:after="120"/>
      </w:pPr>
      <w:r>
        <w:t xml:space="preserve">Rx with no more refills </w:t>
      </w:r>
    </w:p>
    <w:p w14:paraId="4E21658F" w14:textId="1782B2AF" w:rsidR="001A738B" w:rsidRDefault="5EC42C06" w:rsidP="00777212">
      <w:pPr>
        <w:pStyle w:val="ListParagraph"/>
        <w:numPr>
          <w:ilvl w:val="0"/>
          <w:numId w:val="27"/>
        </w:numPr>
        <w:spacing w:before="120" w:after="120"/>
      </w:pPr>
      <w:r w:rsidRPr="7C77DF0B">
        <w:t>R</w:t>
      </w:r>
      <w:r w:rsidR="0E0302CF" w:rsidRPr="7C77DF0B">
        <w:t xml:space="preserve">equires a </w:t>
      </w:r>
      <w:bookmarkStart w:id="5" w:name="_Int_ngiv3iU8"/>
      <w:r w:rsidR="0E0302CF" w:rsidRPr="00375EC3">
        <w:rPr>
          <w:b/>
          <w:bCs/>
        </w:rPr>
        <w:t>PA</w:t>
      </w:r>
      <w:bookmarkEnd w:id="5"/>
      <w:r w:rsidR="00375EC3">
        <w:rPr>
          <w:b/>
          <w:bCs/>
        </w:rPr>
        <w:t xml:space="preserve"> </w:t>
      </w:r>
      <w:r w:rsidR="00375EC3" w:rsidRPr="00375EC3">
        <w:t>(Prior Authorization)</w:t>
      </w:r>
    </w:p>
    <w:p w14:paraId="0F63CB95" w14:textId="00A26549" w:rsidR="001A738B" w:rsidRDefault="00E274AC" w:rsidP="00777212">
      <w:pPr>
        <w:pStyle w:val="ListParagraph"/>
        <w:numPr>
          <w:ilvl w:val="0"/>
          <w:numId w:val="27"/>
        </w:numPr>
        <w:spacing w:before="120" w:after="120"/>
      </w:pPr>
      <w:r>
        <w:t>I</w:t>
      </w:r>
      <w:r w:rsidR="00040B56">
        <w:t>ncomplete instructions</w:t>
      </w:r>
    </w:p>
    <w:p w14:paraId="60F01C2D" w14:textId="0938483E" w:rsidR="001A738B" w:rsidRDefault="00E274AC" w:rsidP="00777212">
      <w:pPr>
        <w:pStyle w:val="ListParagraph"/>
        <w:numPr>
          <w:ilvl w:val="0"/>
          <w:numId w:val="27"/>
        </w:numPr>
        <w:spacing w:before="120" w:after="120"/>
      </w:pPr>
      <w:r>
        <w:t>C</w:t>
      </w:r>
      <w:r w:rsidR="00040B56">
        <w:t>onflict or therapeutic duplication with another medication</w:t>
      </w:r>
    </w:p>
    <w:p w14:paraId="23A2F82F" w14:textId="77777777" w:rsidR="001A738B" w:rsidRDefault="001A738B" w:rsidP="00777212">
      <w:pPr>
        <w:pStyle w:val="BodyTextIndent2"/>
        <w:spacing w:before="120" w:line="240" w:lineRule="auto"/>
        <w:ind w:left="802"/>
      </w:pPr>
    </w:p>
    <w:p w14:paraId="49F7C50D" w14:textId="207F5F0A" w:rsidR="00D43370" w:rsidRDefault="00D43370" w:rsidP="00777212">
      <w:pPr>
        <w:spacing w:before="120" w:after="120"/>
      </w:pPr>
      <w:r>
        <w:t>The prescriber</w:t>
      </w:r>
      <w:r w:rsidRPr="00D91C4B">
        <w:t xml:space="preserve"> </w:t>
      </w:r>
      <w:r w:rsidRPr="00340867">
        <w:rPr>
          <w:b/>
          <w:bCs/>
        </w:rPr>
        <w:t>cannot</w:t>
      </w:r>
      <w:r w:rsidRPr="00D91C4B">
        <w:t xml:space="preserve"> postdate a prescription</w:t>
      </w:r>
      <w:r w:rsidR="001A738B">
        <w:t>,</w:t>
      </w:r>
      <w:r>
        <w:t xml:space="preserve"> </w:t>
      </w:r>
      <w:r w:rsidR="003F6A4B">
        <w:t xml:space="preserve">but </w:t>
      </w:r>
      <w:r>
        <w:t xml:space="preserve">they </w:t>
      </w:r>
      <w:r w:rsidRPr="00340867">
        <w:rPr>
          <w:b/>
          <w:bCs/>
        </w:rPr>
        <w:t>can</w:t>
      </w:r>
      <w:r>
        <w:t xml:space="preserve"> request the prescription not be filled until a specific date</w:t>
      </w:r>
      <w:r w:rsidR="00DF495F">
        <w:t xml:space="preserve"> using </w:t>
      </w:r>
      <w:r w:rsidR="00DF495F">
        <w:rPr>
          <w:b/>
          <w:bCs/>
        </w:rPr>
        <w:t>Prescriber Req Hold Until</w:t>
      </w:r>
      <w:r w:rsidR="00DF495F" w:rsidRPr="00DF495F">
        <w:t>.</w:t>
      </w:r>
    </w:p>
    <w:p w14:paraId="1DE4A20E" w14:textId="77777777" w:rsidR="00D43370" w:rsidRDefault="00D43370" w:rsidP="00777212">
      <w:pPr>
        <w:spacing w:before="120" w:after="120"/>
      </w:pPr>
    </w:p>
    <w:p w14:paraId="72056249" w14:textId="170DFE91" w:rsidR="0030601B" w:rsidRDefault="4E739875" w:rsidP="00777212">
      <w:pPr>
        <w:spacing w:before="120" w:after="120"/>
      </w:pPr>
      <w:r w:rsidRPr="7C77DF0B">
        <w:t xml:space="preserve">For more information about how </w:t>
      </w:r>
      <w:r w:rsidR="1E3EBFC5" w:rsidRPr="7C77DF0B">
        <w:t xml:space="preserve">to </w:t>
      </w:r>
      <w:r w:rsidRPr="7C77DF0B">
        <w:t>contact prescribers for new prescriptions, refer to</w:t>
      </w:r>
      <w:r w:rsidR="3698BE3A" w:rsidRPr="7C77DF0B">
        <w:t xml:space="preserve"> </w:t>
      </w:r>
      <w:hyperlink r:id="rId11" w:anchor="!/view?docid=a7684ce9-c2bc-4cbc-ab37-c1ffb7789706" w:history="1">
        <w:r w:rsidR="3028565B" w:rsidRPr="7C77DF0B">
          <w:rPr>
            <w:rStyle w:val="Hyperlink"/>
          </w:rPr>
          <w:t>Compass - Obtaining a New Prescription (Rx) for the Member (New Rx Request) (054208)</w:t>
        </w:r>
      </w:hyperlink>
      <w:r w:rsidR="71C992AF" w:rsidRPr="7C77DF0B">
        <w:t xml:space="preserve"> and</w:t>
      </w:r>
      <w:r w:rsidR="7E3877D7" w:rsidRPr="7C77DF0B">
        <w:t xml:space="preserve"> </w:t>
      </w:r>
      <w:hyperlink r:id="rId12" w:anchor="!/view?docid=02642d70-f4cf-4582-b72c-cb85c3a11776" w:history="1">
        <w:r w:rsidR="6B82C012" w:rsidRPr="7C77DF0B">
          <w:rPr>
            <w:rStyle w:val="Hyperlink"/>
          </w:rPr>
          <w:t>Being a Power House: Talking to Members About Doctor (MD) Outreach (006476)</w:t>
        </w:r>
      </w:hyperlink>
      <w:r w:rsidR="71C992AF" w:rsidRPr="7C77DF0B">
        <w:rPr>
          <w:rStyle w:val="Hyperlink"/>
          <w:color w:val="auto"/>
          <w:u w:val="none"/>
        </w:rPr>
        <w:t xml:space="preserve"> as needed</w:t>
      </w:r>
      <w:r w:rsidR="7E3877D7" w:rsidRPr="7C77DF0B">
        <w:t>.</w:t>
      </w:r>
    </w:p>
    <w:p w14:paraId="4551E3B0" w14:textId="77777777" w:rsidR="009E13FA" w:rsidRDefault="009E13FA" w:rsidP="00777212">
      <w:pPr>
        <w:spacing w:before="120" w:after="120"/>
      </w:pPr>
    </w:p>
    <w:p w14:paraId="0A2867FA" w14:textId="08279572" w:rsidR="00B00616" w:rsidRDefault="00147B3F" w:rsidP="00777212">
      <w:pPr>
        <w:spacing w:before="120" w:after="120"/>
      </w:pPr>
      <w:r w:rsidRPr="00147B3F">
        <w:rPr>
          <w:b/>
        </w:rPr>
        <w:t>Note</w:t>
      </w:r>
      <w:r w:rsidR="00D41B4B">
        <w:rPr>
          <w:b/>
        </w:rPr>
        <w:t>s</w:t>
      </w:r>
      <w:r w:rsidRPr="00147B3F">
        <w:rPr>
          <w:b/>
        </w:rPr>
        <w:t>:</w:t>
      </w:r>
      <w:r w:rsidRPr="00147B3F">
        <w:t xml:space="preserve">  </w:t>
      </w:r>
    </w:p>
    <w:p w14:paraId="37F72E96" w14:textId="387392CD" w:rsidR="0074207F" w:rsidRDefault="71C992AF" w:rsidP="00777212">
      <w:pPr>
        <w:pStyle w:val="ListParagraph"/>
        <w:numPr>
          <w:ilvl w:val="0"/>
          <w:numId w:val="28"/>
        </w:numPr>
        <w:spacing w:before="120" w:after="120"/>
      </w:pPr>
      <w:bookmarkStart w:id="6" w:name="OLE_LINK8"/>
      <w:r w:rsidRPr="7C77DF0B">
        <w:t xml:space="preserve">Prescriptions </w:t>
      </w:r>
      <w:r w:rsidR="57D86FEB" w:rsidRPr="7C77DF0B">
        <w:t xml:space="preserve">placed on </w:t>
      </w:r>
      <w:r w:rsidR="57D86FEB" w:rsidRPr="00777212">
        <w:rPr>
          <w:b/>
          <w:bCs/>
        </w:rPr>
        <w:t>Prescriber Indefinite Hold</w:t>
      </w:r>
      <w:r w:rsidR="57D86FEB" w:rsidRPr="7C77DF0B">
        <w:t xml:space="preserve"> and </w:t>
      </w:r>
      <w:r w:rsidR="57D86FEB" w:rsidRPr="00777212">
        <w:rPr>
          <w:b/>
          <w:bCs/>
        </w:rPr>
        <w:t>Prescriber R</w:t>
      </w:r>
      <w:r w:rsidR="7487686F" w:rsidRPr="00777212">
        <w:rPr>
          <w:b/>
          <w:bCs/>
        </w:rPr>
        <w:t>eq Hold Until</w:t>
      </w:r>
      <w:r w:rsidR="7487686F" w:rsidRPr="7C77DF0B">
        <w:t xml:space="preserve"> </w:t>
      </w:r>
      <w:r w:rsidRPr="7C77DF0B">
        <w:t xml:space="preserve">are incomplete and not yet valid. As a result, they will not be eligible for Bridge Supply (verify in the </w:t>
      </w:r>
      <w:r w:rsidR="001F53B1">
        <w:t>Client Information Form &lt;</w:t>
      </w:r>
      <w:r w:rsidRPr="001F53B1">
        <w:rPr>
          <w:b/>
          <w:bCs/>
        </w:rPr>
        <w:t>CIF</w:t>
      </w:r>
      <w:r w:rsidR="001F53B1">
        <w:t>&gt;</w:t>
      </w:r>
      <w:r w:rsidRPr="7C77DF0B">
        <w:t xml:space="preserve">) or transfers to other pharmacies.  </w:t>
      </w:r>
    </w:p>
    <w:p w14:paraId="10769E24" w14:textId="77777777" w:rsidR="001E4B2C" w:rsidRDefault="001E4B2C" w:rsidP="001E4B2C">
      <w:pPr>
        <w:pStyle w:val="ListParagraph"/>
        <w:spacing w:before="120" w:after="120"/>
      </w:pPr>
    </w:p>
    <w:p w14:paraId="3EC26467" w14:textId="45739344" w:rsidR="00A90AA6" w:rsidRPr="001E4B2C" w:rsidRDefault="002D1D76" w:rsidP="00777212">
      <w:pPr>
        <w:pStyle w:val="ListParagraph"/>
        <w:numPr>
          <w:ilvl w:val="0"/>
          <w:numId w:val="28"/>
        </w:numPr>
        <w:spacing w:before="120" w:after="120"/>
        <w:rPr>
          <w:rFonts w:cs="Helvetica"/>
          <w:color w:val="000000"/>
        </w:rPr>
      </w:pPr>
      <w:r>
        <w:rPr>
          <w:noProof/>
        </w:rPr>
        <w:drawing>
          <wp:inline distT="0" distB="0" distL="0" distR="0" wp14:anchorId="62783BF4" wp14:editId="7169325B">
            <wp:extent cx="304762" cy="304762"/>
            <wp:effectExtent l="0" t="0" r="635" b="635"/>
            <wp:docPr id="101677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366" name="Picture 1016770366"/>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26767A1A" w:rsidRPr="7C77DF0B">
        <w:t xml:space="preserve">Prescriptions placed on Prescriber Hold will not be </w:t>
      </w:r>
      <w:r w:rsidR="6E988973" w:rsidRPr="7C77DF0B">
        <w:t xml:space="preserve">returned </w:t>
      </w:r>
      <w:r w:rsidR="26767A1A" w:rsidRPr="7C77DF0B">
        <w:t>to the member, although a letter will be sent to the member informing them of the delay.</w:t>
      </w:r>
    </w:p>
    <w:p w14:paraId="4C95E2FC" w14:textId="77777777" w:rsidR="001E4B2C" w:rsidRPr="00931903" w:rsidRDefault="001E4B2C" w:rsidP="001E4B2C">
      <w:pPr>
        <w:pStyle w:val="ListParagraph"/>
        <w:spacing w:before="120" w:after="120"/>
        <w:rPr>
          <w:rFonts w:cs="Helvetica"/>
          <w:color w:val="000000"/>
        </w:rPr>
      </w:pPr>
    </w:p>
    <w:p w14:paraId="2230425C" w14:textId="047317B8" w:rsidR="001E4B2C" w:rsidRPr="001E4B2C" w:rsidRDefault="002D1D76" w:rsidP="00EE7EBC">
      <w:pPr>
        <w:pStyle w:val="ListParagraph"/>
        <w:numPr>
          <w:ilvl w:val="0"/>
          <w:numId w:val="28"/>
        </w:numPr>
        <w:rPr>
          <w:rFonts w:cs="Helvetica"/>
          <w:color w:val="000000"/>
        </w:rPr>
      </w:pPr>
      <w:r>
        <w:rPr>
          <w:noProof/>
        </w:rPr>
        <w:drawing>
          <wp:inline distT="0" distB="0" distL="0" distR="0" wp14:anchorId="6BEAD5C1" wp14:editId="2B172CE0">
            <wp:extent cx="304762" cy="304762"/>
            <wp:effectExtent l="0" t="0" r="635" b="635"/>
            <wp:docPr id="14726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366" name="Picture 1016770366"/>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E7EBC">
        <w:t xml:space="preserve">CCRs will be unable to release prescriptions held due to delayed prescriber response. Only the pharmacy </w:t>
      </w:r>
      <w:r w:rsidR="00A00DC8">
        <w:t>has</w:t>
      </w:r>
      <w:r w:rsidR="00EE7EBC">
        <w:t xml:space="preserve"> this capability.</w:t>
      </w:r>
    </w:p>
    <w:p w14:paraId="2BB6E9B9" w14:textId="1D67623B" w:rsidR="00EE7EBC" w:rsidRPr="00F72B12" w:rsidRDefault="00EE7EBC" w:rsidP="001E4B2C">
      <w:pPr>
        <w:pStyle w:val="ListParagraph"/>
        <w:rPr>
          <w:rFonts w:cs="Helvetica"/>
          <w:color w:val="000000"/>
        </w:rPr>
      </w:pPr>
      <w:r>
        <w:t xml:space="preserve"> </w:t>
      </w:r>
    </w:p>
    <w:p w14:paraId="19B556BD" w14:textId="41909679" w:rsidR="001E4B2C" w:rsidRDefault="002D1D76" w:rsidP="001E4B2C">
      <w:pPr>
        <w:pStyle w:val="BodyTextIndent2"/>
        <w:spacing w:after="0" w:line="240" w:lineRule="auto"/>
        <w:ind w:left="720"/>
        <w:rPr>
          <w:rStyle w:val="ui-provider"/>
        </w:rPr>
      </w:pPr>
      <w:r>
        <w:rPr>
          <w:noProof/>
        </w:rPr>
        <w:drawing>
          <wp:inline distT="0" distB="0" distL="0" distR="0" wp14:anchorId="3B832FA8" wp14:editId="32C8092A">
            <wp:extent cx="304762" cy="304762"/>
            <wp:effectExtent l="0" t="0" r="635" b="635"/>
            <wp:docPr id="36357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366" name="Picture 1016770366"/>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E4B2C" w:rsidRPr="003F1292">
        <w:rPr>
          <w:rFonts w:cs="Helvetica"/>
          <w:b/>
          <w:bCs/>
          <w:color w:val="000000"/>
        </w:rPr>
        <w:t>Exception:</w:t>
      </w:r>
      <w:r w:rsidR="001E4B2C">
        <w:rPr>
          <w:rFonts w:cs="Helvetica"/>
          <w:b/>
          <w:bCs/>
          <w:color w:val="000000"/>
        </w:rPr>
        <w:t xml:space="preserve"> </w:t>
      </w:r>
      <w:r w:rsidR="001E4B2C" w:rsidRPr="009C00C1">
        <w:t>Customer Care Representatives (</w:t>
      </w:r>
      <w:r w:rsidR="001E4B2C" w:rsidRPr="009C00C1">
        <w:rPr>
          <w:b/>
          <w:bCs/>
        </w:rPr>
        <w:t>CCR</w:t>
      </w:r>
      <w:r w:rsidR="001E4B2C" w:rsidRPr="009C00C1">
        <w:t xml:space="preserve">) may release prescriptions </w:t>
      </w:r>
      <w:r w:rsidR="001E4B2C" w:rsidRPr="009C00C1">
        <w:rPr>
          <w:rStyle w:val="ui-provider"/>
        </w:rPr>
        <w:t xml:space="preserve">on hold for </w:t>
      </w:r>
      <w:r w:rsidR="001E4B2C" w:rsidRPr="009C00C1">
        <w:rPr>
          <w:rStyle w:val="ui-provider"/>
          <w:b/>
          <w:bCs/>
        </w:rPr>
        <w:t>Delayed Prescriber Response</w:t>
      </w:r>
      <w:r w:rsidR="001E4B2C" w:rsidRPr="009C00C1">
        <w:rPr>
          <w:rStyle w:val="ui-provider"/>
        </w:rPr>
        <w:t xml:space="preserve"> if the medication was not in stock (NIS) but is now in stock through mail order, refer to </w:t>
      </w:r>
      <w:hyperlink r:id="rId14" w:anchor="!/view?docid=d4ef5860-ef38-4ae9-afd8-a4cb0d1f12e6" w:history="1">
        <w:r w:rsidR="001E4B2C" w:rsidRPr="005B55F4">
          <w:rPr>
            <w:rStyle w:val="Hyperlink"/>
          </w:rPr>
          <w:t>Compass - Manage Diverts / Conflicts (Release Order) (0</w:t>
        </w:r>
        <w:r w:rsidR="006A4EA1" w:rsidRPr="005B55F4">
          <w:rPr>
            <w:rStyle w:val="Hyperlink"/>
          </w:rPr>
          <w:t>56291</w:t>
        </w:r>
        <w:r w:rsidR="001E4B2C" w:rsidRPr="005B55F4">
          <w:rPr>
            <w:rStyle w:val="Hyperlink"/>
          </w:rPr>
          <w:t>)</w:t>
        </w:r>
      </w:hyperlink>
      <w:r w:rsidR="001E4B2C" w:rsidRPr="009C00C1">
        <w:rPr>
          <w:rStyle w:val="ui-provider"/>
        </w:rPr>
        <w:t xml:space="preserve"> section titled: Manage Divert Issues Support Task to view steps on how to release order.</w:t>
      </w:r>
    </w:p>
    <w:p w14:paraId="3FB47FA9" w14:textId="77777777" w:rsidR="00931903" w:rsidRPr="00777212" w:rsidRDefault="00931903" w:rsidP="00EE7EBC">
      <w:pPr>
        <w:pStyle w:val="ListParagraph"/>
        <w:spacing w:before="120" w:after="120"/>
        <w:rPr>
          <w:rFonts w:cs="Helvetica"/>
          <w:color w:val="000000"/>
        </w:rPr>
      </w:pPr>
    </w:p>
    <w:bookmarkEnd w:id="6"/>
    <w:p w14:paraId="0B233638" w14:textId="0A1FF293" w:rsidR="00B00616" w:rsidRPr="00777212" w:rsidRDefault="002D1D76" w:rsidP="00777212">
      <w:pPr>
        <w:pStyle w:val="ListParagraph"/>
        <w:numPr>
          <w:ilvl w:val="0"/>
          <w:numId w:val="28"/>
        </w:numPr>
        <w:spacing w:before="120" w:after="120"/>
        <w:rPr>
          <w:rFonts w:cs="Helvetica"/>
          <w:color w:val="000000"/>
        </w:rPr>
      </w:pPr>
      <w:r>
        <w:rPr>
          <w:noProof/>
        </w:rPr>
        <w:drawing>
          <wp:inline distT="0" distB="0" distL="0" distR="0" wp14:anchorId="7D005442" wp14:editId="10AD5C0B">
            <wp:extent cx="304762" cy="304762"/>
            <wp:effectExtent l="0" t="0" r="635" b="635"/>
            <wp:docPr id="1345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366" name="Picture 1016770366"/>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6B61D5CA" w:rsidRPr="7C77DF0B">
        <w:t>If</w:t>
      </w:r>
      <w:r w:rsidR="0D02BC51" w:rsidRPr="7C77DF0B">
        <w:t xml:space="preserve"> an</w:t>
      </w:r>
      <w:r w:rsidR="6B61D5CA" w:rsidRPr="7C77DF0B">
        <w:t xml:space="preserve"> order is placed on </w:t>
      </w:r>
      <w:r w:rsidR="009E3BBF">
        <w:t>hold</w:t>
      </w:r>
      <w:r w:rsidR="0079358D">
        <w:t xml:space="preserve"> </w:t>
      </w:r>
      <w:r w:rsidR="6B61D5CA" w:rsidRPr="7C77DF0B">
        <w:t>for a Prior Authorization and one has been received</w:t>
      </w:r>
      <w:r w:rsidR="0D02BC51" w:rsidRPr="7C77DF0B">
        <w:t xml:space="preserve"> and approved on file</w:t>
      </w:r>
      <w:r w:rsidR="09AB4046" w:rsidRPr="7C77DF0B">
        <w:t xml:space="preserve">, </w:t>
      </w:r>
      <w:r w:rsidR="6B61D5CA" w:rsidRPr="7C77DF0B">
        <w:t xml:space="preserve">refer </w:t>
      </w:r>
      <w:r w:rsidR="0567614E" w:rsidRPr="00777212">
        <w:rPr>
          <w:rFonts w:cs="Helvetica"/>
          <w:color w:val="000000" w:themeColor="text1"/>
        </w:rPr>
        <w:t xml:space="preserve">to </w:t>
      </w:r>
      <w:hyperlink r:id="rId15" w:anchor="!/view?docid=d4ef5860-ef38-4ae9-afd8-a4cb0d1f12e6" w:history="1">
        <w:r w:rsidR="4934296D" w:rsidRPr="00777212">
          <w:rPr>
            <w:rStyle w:val="Hyperlink"/>
            <w:rFonts w:cs="Helvetica"/>
          </w:rPr>
          <w:t>Compass - Manage Diverts / Conflicts (</w:t>
        </w:r>
        <w:r w:rsidR="4934296D" w:rsidRPr="00777212">
          <w:rPr>
            <w:rStyle w:val="Hyperlink"/>
            <w:rFonts w:cs="Helvetica"/>
          </w:rPr>
          <w:t>R</w:t>
        </w:r>
        <w:r w:rsidR="4934296D" w:rsidRPr="00777212">
          <w:rPr>
            <w:rStyle w:val="Hyperlink"/>
            <w:rFonts w:cs="Helvetica"/>
          </w:rPr>
          <w:t>elease Order) (056291)</w:t>
        </w:r>
      </w:hyperlink>
      <w:r w:rsidR="0567614E" w:rsidRPr="00777212">
        <w:rPr>
          <w:rFonts w:cs="Helvetica"/>
          <w:color w:val="000000" w:themeColor="text1"/>
        </w:rPr>
        <w:t xml:space="preserve"> </w:t>
      </w:r>
      <w:r w:rsidR="6B61D5CA" w:rsidRPr="00777212">
        <w:rPr>
          <w:rFonts w:cs="Helvetica"/>
          <w:color w:val="000000" w:themeColor="text1"/>
        </w:rPr>
        <w:t>to view next steps on how to release order.</w:t>
      </w:r>
      <w:r w:rsidR="6B61D5CA" w:rsidRPr="00777212">
        <w:rPr>
          <w:rFonts w:cs="Helvetica"/>
          <w:b/>
          <w:bCs/>
          <w:color w:val="000000" w:themeColor="text1"/>
        </w:rPr>
        <w:t xml:space="preserve"> </w:t>
      </w:r>
      <w:r w:rsidR="6B61D5CA" w:rsidRPr="00777212">
        <w:rPr>
          <w:rFonts w:cs="Helvetica"/>
          <w:color w:val="000000" w:themeColor="text1"/>
        </w:rPr>
        <w:t xml:space="preserve">This can only be done if an approved Prior Authorization is on file. </w:t>
      </w:r>
    </w:p>
    <w:p w14:paraId="485E933D" w14:textId="4B340249" w:rsidR="00361581" w:rsidRDefault="00361581" w:rsidP="00D87C82">
      <w:pPr>
        <w:spacing w:before="120" w:after="120"/>
      </w:pPr>
      <w:bookmarkStart w:id="7" w:name="_Various_Work_Instructions"/>
      <w:bookmarkStart w:id="8" w:name="_PAR_Process_after_a_FRX_/_FRC_confl"/>
      <w:bookmarkStart w:id="9" w:name="_Next_Day_and"/>
      <w:bookmarkStart w:id="10" w:name="_Scanning_the_Targets"/>
      <w:bookmarkStart w:id="11" w:name="_LAN_Log_In"/>
      <w:bookmarkStart w:id="12" w:name="_AMOS_Log_In"/>
      <w:bookmarkStart w:id="13" w:name="_Search_by_Order#"/>
      <w:bookmarkStart w:id="14" w:name="_Check_Look_Up"/>
      <w:bookmarkEnd w:id="7"/>
      <w:bookmarkEnd w:id="8"/>
      <w:bookmarkEnd w:id="9"/>
      <w:bookmarkEnd w:id="10"/>
      <w:bookmarkEnd w:id="11"/>
      <w:bookmarkEnd w:id="12"/>
      <w:bookmarkEnd w:id="13"/>
      <w:bookmarkEnd w:id="14"/>
    </w:p>
    <w:p w14:paraId="44253F7A" w14:textId="028BD6C3" w:rsidR="00D87C82" w:rsidRDefault="00D87C82" w:rsidP="00D87C82">
      <w:pPr>
        <w:spacing w:before="120" w:after="120"/>
        <w:jc w:val="right"/>
      </w:pPr>
      <w:hyperlink w:anchor="_top" w:history="1">
        <w:r w:rsidRPr="00D87C82">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A64DA" w:rsidRPr="002F4BEC" w14:paraId="7B16C3AC" w14:textId="77777777" w:rsidTr="003337F4">
        <w:tc>
          <w:tcPr>
            <w:tcW w:w="5000" w:type="pct"/>
            <w:shd w:val="clear" w:color="auto" w:fill="BFBFBF" w:themeFill="background1" w:themeFillShade="BF"/>
          </w:tcPr>
          <w:p w14:paraId="4FCCB3B3" w14:textId="1A311715" w:rsidR="005A64DA" w:rsidRPr="00FA6A47" w:rsidRDefault="0061193A" w:rsidP="00A148E0">
            <w:pPr>
              <w:pStyle w:val="Heading2"/>
              <w:spacing w:before="120" w:after="120"/>
            </w:pPr>
            <w:bookmarkStart w:id="15" w:name="_Process_for_Handling"/>
            <w:bookmarkStart w:id="16" w:name="_Prescriber_Indefinite_Hold"/>
            <w:bookmarkStart w:id="17" w:name="OLE_LINK6"/>
            <w:bookmarkStart w:id="18" w:name="OLE_LINK7"/>
            <w:bookmarkStart w:id="19" w:name="_Toc202159809"/>
            <w:bookmarkEnd w:id="15"/>
            <w:bookmarkEnd w:id="16"/>
            <w:r w:rsidRPr="002F4BEC">
              <w:t>Prescriber Hold</w:t>
            </w:r>
            <w:bookmarkEnd w:id="17"/>
            <w:bookmarkEnd w:id="18"/>
            <w:r w:rsidR="008F0219">
              <w:t>s</w:t>
            </w:r>
            <w:bookmarkEnd w:id="19"/>
          </w:p>
        </w:tc>
      </w:tr>
    </w:tbl>
    <w:p w14:paraId="722AE1CB" w14:textId="6CB3418D" w:rsidR="00F434F0" w:rsidRDefault="002D1D76" w:rsidP="00A148E0">
      <w:pPr>
        <w:spacing w:before="120" w:after="120"/>
        <w:rPr>
          <w:bCs/>
        </w:rPr>
      </w:pPr>
      <w:r>
        <w:rPr>
          <w:noProof/>
        </w:rPr>
        <w:drawing>
          <wp:inline distT="0" distB="0" distL="0" distR="0" wp14:anchorId="2D0CE803" wp14:editId="632D8FD5">
            <wp:extent cx="304762" cy="304762"/>
            <wp:effectExtent l="0" t="0" r="635" b="635"/>
            <wp:docPr id="97817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366" name="Picture 1016770366"/>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C703CC">
        <w:rPr>
          <w:b/>
          <w:noProof/>
        </w:rPr>
        <w:drawing>
          <wp:inline distT="0" distB="0" distL="0" distR="0" wp14:anchorId="183EC30E" wp14:editId="28F8D357">
            <wp:extent cx="238095" cy="20952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2A00B8">
        <w:rPr>
          <w:b/>
        </w:rPr>
        <w:t xml:space="preserve">  </w:t>
      </w:r>
      <w:r w:rsidR="00F434F0">
        <w:rPr>
          <w:bCs/>
        </w:rPr>
        <w:t>Only a prescri</w:t>
      </w:r>
      <w:bookmarkStart w:id="20" w:name="OLE_LINK11"/>
      <w:bookmarkEnd w:id="20"/>
      <w:r w:rsidR="00F434F0">
        <w:rPr>
          <w:bCs/>
        </w:rPr>
        <w:t xml:space="preserve">ber </w:t>
      </w:r>
      <w:r w:rsidR="0014465E">
        <w:rPr>
          <w:bCs/>
        </w:rPr>
        <w:t xml:space="preserve">can release </w:t>
      </w:r>
      <w:r w:rsidR="007C4DE6">
        <w:rPr>
          <w:bCs/>
        </w:rPr>
        <w:t xml:space="preserve">most </w:t>
      </w:r>
      <w:r w:rsidR="0014465E">
        <w:rPr>
          <w:bCs/>
        </w:rPr>
        <w:t>prescriber hold conflict</w:t>
      </w:r>
      <w:r w:rsidR="008328AE">
        <w:rPr>
          <w:bCs/>
        </w:rPr>
        <w:t>s</w:t>
      </w:r>
      <w:r w:rsidR="0014465E">
        <w:rPr>
          <w:bCs/>
        </w:rPr>
        <w:t>.</w:t>
      </w:r>
      <w:r w:rsidR="00A36494">
        <w:rPr>
          <w:bCs/>
        </w:rPr>
        <w:t xml:space="preserve"> </w:t>
      </w:r>
    </w:p>
    <w:p w14:paraId="2A1DF32F" w14:textId="61F1C585" w:rsidR="005A64DA" w:rsidRPr="00176400" w:rsidRDefault="00384621" w:rsidP="00B96667">
      <w:pPr>
        <w:spacing w:before="120" w:after="120"/>
      </w:pPr>
      <w: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4280"/>
        <w:gridCol w:w="32"/>
        <w:gridCol w:w="7877"/>
      </w:tblGrid>
      <w:tr w:rsidR="00A50EBA" w:rsidRPr="002F4BEC" w14:paraId="4BF0F6FD" w14:textId="77777777" w:rsidTr="00A17BED">
        <w:tc>
          <w:tcPr>
            <w:tcW w:w="293" w:type="pct"/>
            <w:shd w:val="clear" w:color="auto" w:fill="D9D9D9" w:themeFill="background1" w:themeFillShade="D9"/>
          </w:tcPr>
          <w:p w14:paraId="5A072997" w14:textId="77777777" w:rsidR="005A64DA" w:rsidRPr="002F4BEC" w:rsidRDefault="005A64DA" w:rsidP="00B96667">
            <w:pPr>
              <w:spacing w:before="120" w:after="120"/>
              <w:jc w:val="center"/>
              <w:rPr>
                <w:b/>
              </w:rPr>
            </w:pPr>
            <w:r w:rsidRPr="002F4BEC">
              <w:rPr>
                <w:b/>
              </w:rPr>
              <w:t>Step</w:t>
            </w:r>
          </w:p>
        </w:tc>
        <w:tc>
          <w:tcPr>
            <w:tcW w:w="4707" w:type="pct"/>
            <w:gridSpan w:val="3"/>
            <w:shd w:val="clear" w:color="auto" w:fill="D9D9D9" w:themeFill="background1" w:themeFillShade="D9"/>
          </w:tcPr>
          <w:p w14:paraId="5FD365B0" w14:textId="77777777" w:rsidR="005A64DA" w:rsidRPr="002F4BEC" w:rsidRDefault="005A64DA" w:rsidP="00B96667">
            <w:pPr>
              <w:spacing w:before="120" w:after="120"/>
              <w:jc w:val="center"/>
              <w:rPr>
                <w:b/>
              </w:rPr>
            </w:pPr>
            <w:r w:rsidRPr="002F4BEC">
              <w:rPr>
                <w:b/>
              </w:rPr>
              <w:t xml:space="preserve">Action </w:t>
            </w:r>
          </w:p>
        </w:tc>
      </w:tr>
      <w:tr w:rsidR="00A50EBA" w:rsidRPr="002F4BEC" w14:paraId="38944507" w14:textId="77777777" w:rsidTr="00A17BED">
        <w:tc>
          <w:tcPr>
            <w:tcW w:w="293" w:type="pct"/>
          </w:tcPr>
          <w:p w14:paraId="764030E2" w14:textId="77777777" w:rsidR="0028215B" w:rsidRPr="002F4BEC" w:rsidRDefault="002C49F6" w:rsidP="00B96667">
            <w:pPr>
              <w:spacing w:before="120" w:after="120"/>
              <w:jc w:val="center"/>
              <w:rPr>
                <w:b/>
              </w:rPr>
            </w:pPr>
            <w:r>
              <w:rPr>
                <w:b/>
              </w:rPr>
              <w:t>1</w:t>
            </w:r>
          </w:p>
        </w:tc>
        <w:tc>
          <w:tcPr>
            <w:tcW w:w="4707" w:type="pct"/>
            <w:gridSpan w:val="3"/>
          </w:tcPr>
          <w:p w14:paraId="103859D5" w14:textId="021C0689" w:rsidR="00E35127" w:rsidRPr="002F4BEC" w:rsidRDefault="007504E9" w:rsidP="00B96667">
            <w:pPr>
              <w:spacing w:before="120" w:after="120"/>
            </w:pPr>
            <w:r>
              <w:t xml:space="preserve">From the Claims Landing Page, navigate to the </w:t>
            </w:r>
            <w:r>
              <w:rPr>
                <w:b/>
                <w:bCs/>
              </w:rPr>
              <w:t xml:space="preserve">Mail Order History </w:t>
            </w:r>
            <w:r>
              <w:t>tab</w:t>
            </w:r>
            <w:r w:rsidR="0078178B">
              <w:t>.</w:t>
            </w:r>
          </w:p>
          <w:p w14:paraId="4B2E0D22" w14:textId="77777777" w:rsidR="00D563C4" w:rsidRPr="002F4BEC" w:rsidRDefault="00D563C4" w:rsidP="00B96667">
            <w:pPr>
              <w:spacing w:before="120" w:after="120"/>
            </w:pPr>
          </w:p>
          <w:p w14:paraId="40BABE99" w14:textId="7F0E8CDE" w:rsidR="00D563C4" w:rsidRDefault="0074462B" w:rsidP="00B96667">
            <w:pPr>
              <w:spacing w:before="120" w:after="120"/>
              <w:jc w:val="center"/>
            </w:pPr>
            <w:r>
              <w:rPr>
                <w:noProof/>
              </w:rPr>
              <w:drawing>
                <wp:inline distT="0" distB="0" distL="0" distR="0" wp14:anchorId="6C3F16A8" wp14:editId="5FA00841">
                  <wp:extent cx="7315200" cy="2472599"/>
                  <wp:effectExtent l="0" t="0" r="0" b="4445"/>
                  <wp:docPr id="70098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83957" name=""/>
                          <pic:cNvPicPr/>
                        </pic:nvPicPr>
                        <pic:blipFill>
                          <a:blip r:embed="rId17"/>
                          <a:stretch>
                            <a:fillRect/>
                          </a:stretch>
                        </pic:blipFill>
                        <pic:spPr>
                          <a:xfrm>
                            <a:off x="0" y="0"/>
                            <a:ext cx="7315200" cy="2472599"/>
                          </a:xfrm>
                          <a:prstGeom prst="rect">
                            <a:avLst/>
                          </a:prstGeom>
                        </pic:spPr>
                      </pic:pic>
                    </a:graphicData>
                  </a:graphic>
                </wp:inline>
              </w:drawing>
            </w:r>
          </w:p>
          <w:p w14:paraId="572EC6FA" w14:textId="1562F687" w:rsidR="00D563C4" w:rsidRPr="002F4BEC" w:rsidRDefault="00D563C4" w:rsidP="00B96667">
            <w:pPr>
              <w:spacing w:before="120" w:after="120"/>
              <w:jc w:val="center"/>
            </w:pPr>
          </w:p>
        </w:tc>
      </w:tr>
      <w:tr w:rsidR="00A50EBA" w:rsidRPr="002F4BEC" w14:paraId="0F23E2BC" w14:textId="77777777" w:rsidTr="00A17BED">
        <w:tc>
          <w:tcPr>
            <w:tcW w:w="293" w:type="pct"/>
          </w:tcPr>
          <w:p w14:paraId="2B290013" w14:textId="77777777" w:rsidR="007D2469" w:rsidRPr="002F4BEC" w:rsidRDefault="002C49F6" w:rsidP="003D4C1F">
            <w:pPr>
              <w:spacing w:before="120" w:after="120"/>
              <w:jc w:val="center"/>
              <w:rPr>
                <w:b/>
              </w:rPr>
            </w:pPr>
            <w:bookmarkStart w:id="21" w:name="_Hlk127864488"/>
            <w:r>
              <w:rPr>
                <w:b/>
              </w:rPr>
              <w:t>2</w:t>
            </w:r>
          </w:p>
        </w:tc>
        <w:tc>
          <w:tcPr>
            <w:tcW w:w="4707" w:type="pct"/>
            <w:gridSpan w:val="3"/>
          </w:tcPr>
          <w:p w14:paraId="6E95AC3B" w14:textId="4EABA16F" w:rsidR="000E7A23" w:rsidRDefault="00E35127" w:rsidP="003D4C1F">
            <w:pPr>
              <w:spacing w:before="120" w:after="120"/>
            </w:pPr>
            <w:r>
              <w:t xml:space="preserve">Click the </w:t>
            </w:r>
            <w:r w:rsidR="00D760AB">
              <w:rPr>
                <w:b/>
                <w:bCs/>
              </w:rPr>
              <w:t>Order Number</w:t>
            </w:r>
            <w:r w:rsidR="00D760AB">
              <w:t>.</w:t>
            </w:r>
          </w:p>
          <w:p w14:paraId="66B65D15" w14:textId="77777777" w:rsidR="008124B3" w:rsidRDefault="008124B3" w:rsidP="003D4C1F">
            <w:pPr>
              <w:spacing w:before="120" w:after="120"/>
              <w:rPr>
                <w:b/>
                <w:bCs/>
              </w:rPr>
            </w:pPr>
          </w:p>
          <w:p w14:paraId="72088CCF" w14:textId="7ACF3193" w:rsidR="00A77480" w:rsidRDefault="69A68AF8" w:rsidP="003D4C1F">
            <w:pPr>
              <w:spacing w:before="120" w:after="120"/>
            </w:pPr>
            <w:r w:rsidRPr="7C77DF0B">
              <w:rPr>
                <w:b/>
                <w:bCs/>
              </w:rPr>
              <w:t xml:space="preserve">Result: </w:t>
            </w:r>
            <w:r w:rsidR="748198CB" w:rsidRPr="7C77DF0B">
              <w:t>O</w:t>
            </w:r>
            <w:r w:rsidR="776D73A6" w:rsidRPr="7C77DF0B">
              <w:t xml:space="preserve">rder </w:t>
            </w:r>
            <w:r w:rsidR="748198CB" w:rsidRPr="7C77DF0B">
              <w:t>D</w:t>
            </w:r>
            <w:r w:rsidR="776D73A6" w:rsidRPr="7C77DF0B">
              <w:t>etails</w:t>
            </w:r>
            <w:r w:rsidR="748198CB" w:rsidRPr="7C77DF0B">
              <w:t xml:space="preserve"> displays</w:t>
            </w:r>
            <w:r w:rsidR="776D73A6" w:rsidRPr="7C77DF0B">
              <w:t>.</w:t>
            </w:r>
          </w:p>
          <w:p w14:paraId="0AFD9DAF" w14:textId="77777777" w:rsidR="008124B3" w:rsidRPr="00EE7F12" w:rsidRDefault="008124B3" w:rsidP="003D4C1F">
            <w:pPr>
              <w:spacing w:before="120" w:after="120"/>
            </w:pPr>
          </w:p>
          <w:p w14:paraId="098F3FBC" w14:textId="1F8B6FA0" w:rsidR="003A13B0" w:rsidRDefault="004958F2" w:rsidP="003D4C1F">
            <w:pPr>
              <w:spacing w:before="120" w:after="120"/>
              <w:jc w:val="center"/>
            </w:pPr>
            <w:r>
              <w:rPr>
                <w:noProof/>
              </w:rPr>
              <w:drawing>
                <wp:inline distT="0" distB="0" distL="0" distR="0" wp14:anchorId="43461D3A" wp14:editId="01782FD2">
                  <wp:extent cx="7315200" cy="3031334"/>
                  <wp:effectExtent l="0" t="0" r="0" b="0"/>
                  <wp:docPr id="166004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49265" name=""/>
                          <pic:cNvPicPr/>
                        </pic:nvPicPr>
                        <pic:blipFill>
                          <a:blip r:embed="rId18"/>
                          <a:stretch>
                            <a:fillRect/>
                          </a:stretch>
                        </pic:blipFill>
                        <pic:spPr>
                          <a:xfrm>
                            <a:off x="0" y="0"/>
                            <a:ext cx="7315200" cy="3031334"/>
                          </a:xfrm>
                          <a:prstGeom prst="rect">
                            <a:avLst/>
                          </a:prstGeom>
                        </pic:spPr>
                      </pic:pic>
                    </a:graphicData>
                  </a:graphic>
                </wp:inline>
              </w:drawing>
            </w:r>
          </w:p>
          <w:p w14:paraId="56FEE2F1" w14:textId="77777777" w:rsidR="008124B3" w:rsidRDefault="008124B3" w:rsidP="003D4C1F">
            <w:pPr>
              <w:spacing w:before="120" w:after="120"/>
              <w:rPr>
                <w:b/>
                <w:bCs/>
              </w:rPr>
            </w:pPr>
          </w:p>
          <w:p w14:paraId="4212E523" w14:textId="5269AA0A" w:rsidR="00B25F3A" w:rsidRDefault="748198CB" w:rsidP="003D4C1F">
            <w:pPr>
              <w:spacing w:before="120" w:after="120"/>
            </w:pPr>
            <w:r w:rsidRPr="7C77DF0B">
              <w:rPr>
                <w:b/>
                <w:bCs/>
              </w:rPr>
              <w:t xml:space="preserve">Note: </w:t>
            </w:r>
            <w:r w:rsidR="004958F2">
              <w:t>C</w:t>
            </w:r>
            <w:r w:rsidRPr="7C77DF0B">
              <w:t xml:space="preserve">lick the </w:t>
            </w:r>
            <w:r w:rsidRPr="004958F2">
              <w:rPr>
                <w:b/>
                <w:bCs/>
              </w:rPr>
              <w:t>chevron arrow</w:t>
            </w:r>
            <w:r w:rsidRPr="7C77DF0B">
              <w:t xml:space="preserve"> </w:t>
            </w:r>
            <w:r>
              <w:rPr>
                <w:noProof/>
              </w:rPr>
              <w:drawing>
                <wp:inline distT="0" distB="0" distL="0" distR="0" wp14:anchorId="6CBA4C6D" wp14:editId="2EAA2981">
                  <wp:extent cx="209550" cy="209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209550" cy="209550"/>
                          </a:xfrm>
                          <a:prstGeom prst="rect">
                            <a:avLst/>
                          </a:prstGeom>
                          <a:ln w="9525">
                            <a:solidFill>
                              <a:schemeClr val="tx1"/>
                            </a:solidFill>
                          </a:ln>
                        </pic:spPr>
                      </pic:pic>
                    </a:graphicData>
                  </a:graphic>
                </wp:inline>
              </w:drawing>
            </w:r>
            <w:r w:rsidRPr="7C77DF0B">
              <w:t xml:space="preserve"> beside the order number to expand a brief overview of the order before opening it.</w:t>
            </w:r>
          </w:p>
          <w:p w14:paraId="3CE743E1" w14:textId="77777777" w:rsidR="00D563C4" w:rsidRPr="002F4BEC" w:rsidRDefault="00D563C4" w:rsidP="003D4C1F">
            <w:pPr>
              <w:spacing w:before="120" w:after="120"/>
            </w:pPr>
          </w:p>
        </w:tc>
      </w:tr>
      <w:bookmarkEnd w:id="21"/>
      <w:tr w:rsidR="00A50EBA" w:rsidRPr="002F4BEC" w14:paraId="3C6187A3" w14:textId="77777777" w:rsidTr="00A17BED">
        <w:tc>
          <w:tcPr>
            <w:tcW w:w="293" w:type="pct"/>
          </w:tcPr>
          <w:p w14:paraId="297F037D" w14:textId="049D5B6D" w:rsidR="00244C24" w:rsidRDefault="00244C24" w:rsidP="00C513A5">
            <w:pPr>
              <w:spacing w:before="120" w:after="120"/>
              <w:jc w:val="center"/>
              <w:rPr>
                <w:b/>
              </w:rPr>
            </w:pPr>
            <w:r>
              <w:rPr>
                <w:b/>
              </w:rPr>
              <w:t>3</w:t>
            </w:r>
          </w:p>
        </w:tc>
        <w:tc>
          <w:tcPr>
            <w:tcW w:w="4707" w:type="pct"/>
            <w:gridSpan w:val="3"/>
          </w:tcPr>
          <w:p w14:paraId="08B7D509" w14:textId="0AB20945" w:rsidR="000859AC" w:rsidRDefault="00F22279" w:rsidP="00C513A5">
            <w:pPr>
              <w:spacing w:before="120" w:after="120"/>
            </w:pPr>
            <w:r>
              <w:t xml:space="preserve">Click the </w:t>
            </w:r>
            <w:r w:rsidR="00B25F3A">
              <w:rPr>
                <w:b/>
                <w:bCs/>
              </w:rPr>
              <w:t>M</w:t>
            </w:r>
            <w:r>
              <w:rPr>
                <w:b/>
                <w:bCs/>
              </w:rPr>
              <w:t xml:space="preserve">ember’s </w:t>
            </w:r>
            <w:r w:rsidRPr="00113955">
              <w:rPr>
                <w:b/>
                <w:bCs/>
              </w:rPr>
              <w:t>name</w:t>
            </w:r>
            <w:r>
              <w:t>.</w:t>
            </w:r>
          </w:p>
          <w:p w14:paraId="61D3E60B" w14:textId="77777777" w:rsidR="008124B3" w:rsidRDefault="008124B3" w:rsidP="00C513A5">
            <w:pPr>
              <w:spacing w:before="120" w:after="120"/>
              <w:rPr>
                <w:b/>
                <w:bCs/>
              </w:rPr>
            </w:pPr>
          </w:p>
          <w:p w14:paraId="77A1CF22" w14:textId="7E15D631" w:rsidR="00E272F9" w:rsidRPr="003D37D8" w:rsidRDefault="2996E933" w:rsidP="00C513A5">
            <w:pPr>
              <w:spacing w:before="120" w:after="120"/>
              <w:rPr>
                <w:b/>
                <w:bCs/>
              </w:rPr>
            </w:pPr>
            <w:r w:rsidRPr="7C77DF0B">
              <w:rPr>
                <w:b/>
                <w:bCs/>
              </w:rPr>
              <w:t>Result</w:t>
            </w:r>
            <w:bookmarkStart w:id="22" w:name="_Int_BPOIGBgy"/>
            <w:r w:rsidRPr="7C77DF0B">
              <w:rPr>
                <w:b/>
                <w:bCs/>
              </w:rPr>
              <w:t xml:space="preserve">: </w:t>
            </w:r>
            <w:r w:rsidRPr="7C77DF0B">
              <w:t>Order</w:t>
            </w:r>
            <w:bookmarkEnd w:id="22"/>
            <w:r w:rsidRPr="7C77DF0B">
              <w:t xml:space="preserve"> details for th</w:t>
            </w:r>
            <w:r w:rsidR="69A68AF8" w:rsidRPr="7C77DF0B">
              <w:t>e selected member are displayed.</w:t>
            </w:r>
          </w:p>
          <w:p w14:paraId="5ED4FB40" w14:textId="77777777" w:rsidR="00244C24" w:rsidRDefault="00244C24" w:rsidP="00C513A5">
            <w:pPr>
              <w:spacing w:before="120" w:after="120"/>
            </w:pPr>
          </w:p>
          <w:p w14:paraId="13806179" w14:textId="26C71CF9" w:rsidR="001133AE" w:rsidRPr="00F334E5" w:rsidRDefault="3776B509" w:rsidP="00C513A5">
            <w:pPr>
              <w:spacing w:before="120" w:after="120"/>
            </w:pPr>
            <w:r w:rsidRPr="7C77DF0B">
              <w:rPr>
                <w:b/>
                <w:bCs/>
              </w:rPr>
              <w:t xml:space="preserve">Note: </w:t>
            </w:r>
            <w:r w:rsidRPr="7C77DF0B">
              <w:t>When a prescription (</w:t>
            </w:r>
            <w:r w:rsidRPr="003D4C1F">
              <w:rPr>
                <w:b/>
                <w:bCs/>
              </w:rPr>
              <w:t>Rx</w:t>
            </w:r>
            <w:r w:rsidRPr="7C77DF0B">
              <w:t xml:space="preserve">) has a Prescriber Hold, the </w:t>
            </w:r>
            <w:r w:rsidR="2994B27F" w:rsidRPr="7C77DF0B">
              <w:rPr>
                <w:b/>
                <w:bCs/>
              </w:rPr>
              <w:t>Hold</w:t>
            </w:r>
            <w:r w:rsidR="2994B27F" w:rsidRPr="7C77DF0B">
              <w:t xml:space="preserve"> function for that prescription will be unavailable.</w:t>
            </w:r>
          </w:p>
          <w:p w14:paraId="6A44D304" w14:textId="77777777" w:rsidR="008124B3" w:rsidRDefault="008124B3" w:rsidP="00C513A5">
            <w:pPr>
              <w:spacing w:before="120" w:after="120"/>
              <w:jc w:val="center"/>
            </w:pPr>
          </w:p>
          <w:p w14:paraId="7FF90A0E" w14:textId="2B5B2DA9" w:rsidR="00244C24" w:rsidRDefault="002D1D76" w:rsidP="00C513A5">
            <w:pPr>
              <w:spacing w:before="120" w:after="120"/>
              <w:jc w:val="center"/>
            </w:pPr>
            <w:r>
              <w:rPr>
                <w:noProof/>
              </w:rPr>
              <w:drawing>
                <wp:inline distT="0" distB="0" distL="0" distR="0" wp14:anchorId="791BF76A" wp14:editId="40EF9206">
                  <wp:extent cx="304762" cy="304762"/>
                  <wp:effectExtent l="0" t="0" r="635" b="635"/>
                  <wp:docPr id="89633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366" name="Picture 1016770366"/>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457FB">
              <w:t xml:space="preserve"> </w:t>
            </w:r>
            <w:r w:rsidR="009A7BF1">
              <w:rPr>
                <w:noProof/>
              </w:rPr>
              <w:drawing>
                <wp:inline distT="0" distB="0" distL="0" distR="0" wp14:anchorId="63F3705A" wp14:editId="0D2A233C">
                  <wp:extent cx="8447619" cy="3819048"/>
                  <wp:effectExtent l="0" t="0" r="0" b="0"/>
                  <wp:docPr id="49703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32734" name=""/>
                          <pic:cNvPicPr/>
                        </pic:nvPicPr>
                        <pic:blipFill>
                          <a:blip r:embed="rId20"/>
                          <a:stretch>
                            <a:fillRect/>
                          </a:stretch>
                        </pic:blipFill>
                        <pic:spPr>
                          <a:xfrm>
                            <a:off x="0" y="0"/>
                            <a:ext cx="8447619" cy="3819048"/>
                          </a:xfrm>
                          <a:prstGeom prst="rect">
                            <a:avLst/>
                          </a:prstGeom>
                        </pic:spPr>
                      </pic:pic>
                    </a:graphicData>
                  </a:graphic>
                </wp:inline>
              </w:drawing>
            </w:r>
          </w:p>
          <w:p w14:paraId="08B5AAAE" w14:textId="0BD831BE" w:rsidR="002873D2" w:rsidRPr="002F4BEC" w:rsidRDefault="002873D2" w:rsidP="00C513A5">
            <w:pPr>
              <w:spacing w:before="120" w:after="120"/>
              <w:jc w:val="center"/>
            </w:pPr>
          </w:p>
        </w:tc>
      </w:tr>
      <w:tr w:rsidR="00B32CB5" w:rsidRPr="002F4BEC" w14:paraId="2286D65F" w14:textId="77777777" w:rsidTr="00A17BED">
        <w:tc>
          <w:tcPr>
            <w:tcW w:w="293" w:type="pct"/>
            <w:vMerge w:val="restart"/>
          </w:tcPr>
          <w:p w14:paraId="1FDE1D34" w14:textId="29DABBA0" w:rsidR="00B32CB5" w:rsidRDefault="00B32CB5" w:rsidP="0067264F">
            <w:pPr>
              <w:spacing w:before="120" w:after="120"/>
              <w:jc w:val="center"/>
              <w:rPr>
                <w:b/>
              </w:rPr>
            </w:pPr>
            <w:r>
              <w:rPr>
                <w:b/>
              </w:rPr>
              <w:t>4</w:t>
            </w:r>
          </w:p>
        </w:tc>
        <w:tc>
          <w:tcPr>
            <w:tcW w:w="4707" w:type="pct"/>
            <w:gridSpan w:val="3"/>
            <w:shd w:val="clear" w:color="auto" w:fill="auto"/>
          </w:tcPr>
          <w:p w14:paraId="5DE85E23" w14:textId="09EAB134" w:rsidR="00B32CB5" w:rsidRDefault="00B32CB5" w:rsidP="0067264F">
            <w:pPr>
              <w:spacing w:before="120" w:after="120"/>
              <w:rPr>
                <w:b/>
                <w:bCs/>
              </w:rPr>
            </w:pPr>
            <w:r>
              <w:t xml:space="preserve">Click </w:t>
            </w:r>
            <w:r>
              <w:rPr>
                <w:b/>
                <w:bCs/>
              </w:rPr>
              <w:t>Conflicts</w:t>
            </w:r>
            <w:r w:rsidRPr="008124B3">
              <w:t>.</w:t>
            </w:r>
          </w:p>
          <w:p w14:paraId="5893F4DC" w14:textId="77777777" w:rsidR="00B32CB5" w:rsidRDefault="00B32CB5" w:rsidP="0067264F">
            <w:pPr>
              <w:spacing w:before="120" w:after="120"/>
              <w:rPr>
                <w:b/>
                <w:bCs/>
              </w:rPr>
            </w:pPr>
          </w:p>
          <w:p w14:paraId="0BB4F868" w14:textId="793AE9BC" w:rsidR="00B32CB5" w:rsidRDefault="7487686F" w:rsidP="0067264F">
            <w:pPr>
              <w:spacing w:before="120" w:after="120"/>
            </w:pPr>
            <w:r w:rsidRPr="7C77DF0B">
              <w:rPr>
                <w:b/>
                <w:bCs/>
              </w:rPr>
              <w:t xml:space="preserve">Result: </w:t>
            </w:r>
            <w:r w:rsidRPr="7C77DF0B">
              <w:t>More information on any conflicts, including prescriber hold conflicts, displays.</w:t>
            </w:r>
          </w:p>
          <w:p w14:paraId="4B84DE5D" w14:textId="77777777" w:rsidR="00577318" w:rsidRDefault="00577318" w:rsidP="0067264F">
            <w:pPr>
              <w:spacing w:before="120" w:after="120"/>
            </w:pPr>
          </w:p>
          <w:p w14:paraId="20C9694F" w14:textId="26F14E0D" w:rsidR="00577318" w:rsidRDefault="002D1D76" w:rsidP="00577318">
            <w:r>
              <w:rPr>
                <w:noProof/>
              </w:rPr>
              <w:drawing>
                <wp:inline distT="0" distB="0" distL="0" distR="0" wp14:anchorId="124C0318" wp14:editId="091F764E">
                  <wp:extent cx="304762" cy="304762"/>
                  <wp:effectExtent l="0" t="0" r="635" b="635"/>
                  <wp:docPr id="203967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366" name="Picture 1016770366"/>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77318">
              <w:rPr>
                <w:b/>
                <w:bCs/>
              </w:rPr>
              <w:t>Note: </w:t>
            </w:r>
            <w:r w:rsidR="00577318" w:rsidRPr="0015629A">
              <w:t xml:space="preserve">If additional assistance is needed to determine why the order is </w:t>
            </w:r>
            <w:r w:rsidR="00577318">
              <w:t>on hold</w:t>
            </w:r>
            <w:r w:rsidR="00577318" w:rsidRPr="0015629A">
              <w:t>, review</w:t>
            </w:r>
            <w:r w:rsidR="00D85E27">
              <w:t xml:space="preserve"> order</w:t>
            </w:r>
            <w:r w:rsidR="00577318" w:rsidRPr="0015629A">
              <w:t xml:space="preserve"> </w:t>
            </w:r>
            <w:r w:rsidR="00D85E27">
              <w:rPr>
                <w:b/>
              </w:rPr>
              <w:t>Alerts/Notes</w:t>
            </w:r>
            <w:r w:rsidR="002F0BEE">
              <w:rPr>
                <w:b/>
              </w:rPr>
              <w:t xml:space="preserve"> Tab</w:t>
            </w:r>
            <w:r w:rsidR="00577318" w:rsidRPr="0015629A">
              <w:t xml:space="preserve"> for more information. </w:t>
            </w:r>
            <w:r w:rsidR="00577318">
              <w:t> </w:t>
            </w:r>
          </w:p>
          <w:p w14:paraId="32824D5C" w14:textId="77777777" w:rsidR="00577318" w:rsidRDefault="00577318" w:rsidP="0067264F">
            <w:pPr>
              <w:spacing w:before="120" w:after="120"/>
            </w:pPr>
          </w:p>
          <w:p w14:paraId="750755A9" w14:textId="77777777" w:rsidR="00B32CB5" w:rsidRDefault="00B32CB5" w:rsidP="0067264F">
            <w:pPr>
              <w:spacing w:before="120" w:after="120"/>
            </w:pPr>
          </w:p>
          <w:p w14:paraId="5E18B805" w14:textId="45B2FBBD" w:rsidR="00B32CB5" w:rsidRDefault="002D1D76" w:rsidP="0067264F">
            <w:pPr>
              <w:spacing w:before="120" w:after="120"/>
              <w:jc w:val="center"/>
            </w:pPr>
            <w:r>
              <w:rPr>
                <w:noProof/>
              </w:rPr>
              <w:drawing>
                <wp:inline distT="0" distB="0" distL="0" distR="0" wp14:anchorId="2AE4AE3F" wp14:editId="21FD805A">
                  <wp:extent cx="304762" cy="304762"/>
                  <wp:effectExtent l="0" t="0" r="635" b="635"/>
                  <wp:docPr id="151146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366" name="Picture 1016770366"/>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D6B9A">
              <w:t xml:space="preserve"> </w:t>
            </w:r>
            <w:r w:rsidR="00F334E6">
              <w:rPr>
                <w:noProof/>
              </w:rPr>
              <w:drawing>
                <wp:inline distT="0" distB="0" distL="0" distR="0" wp14:anchorId="7E706DEE" wp14:editId="3A362F5C">
                  <wp:extent cx="8285714" cy="3466667"/>
                  <wp:effectExtent l="0" t="0" r="1270" b="635"/>
                  <wp:docPr id="88261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16688" name=""/>
                          <pic:cNvPicPr/>
                        </pic:nvPicPr>
                        <pic:blipFill>
                          <a:blip r:embed="rId21"/>
                          <a:stretch>
                            <a:fillRect/>
                          </a:stretch>
                        </pic:blipFill>
                        <pic:spPr>
                          <a:xfrm>
                            <a:off x="0" y="0"/>
                            <a:ext cx="8285714" cy="3466667"/>
                          </a:xfrm>
                          <a:prstGeom prst="rect">
                            <a:avLst/>
                          </a:prstGeom>
                        </pic:spPr>
                      </pic:pic>
                    </a:graphicData>
                  </a:graphic>
                </wp:inline>
              </w:drawing>
            </w:r>
          </w:p>
          <w:p w14:paraId="7149AE3F" w14:textId="32AE9F4C" w:rsidR="00B32CB5" w:rsidRDefault="00B32CB5" w:rsidP="0067264F">
            <w:pPr>
              <w:spacing w:before="120" w:after="120"/>
              <w:jc w:val="center"/>
            </w:pPr>
          </w:p>
          <w:p w14:paraId="3A164529" w14:textId="7417CACC" w:rsidR="00B32CB5" w:rsidRDefault="00B32CB5" w:rsidP="0067264F">
            <w:pPr>
              <w:spacing w:before="120" w:after="120"/>
              <w:rPr>
                <w:b/>
                <w:bCs/>
              </w:rPr>
            </w:pPr>
            <w:r>
              <w:rPr>
                <w:b/>
                <w:bCs/>
              </w:rPr>
              <w:t xml:space="preserve">Note:  </w:t>
            </w:r>
            <w:r w:rsidRPr="00412978">
              <w:t xml:space="preserve">When a </w:t>
            </w:r>
            <w:r>
              <w:t>Prescriber</w:t>
            </w:r>
            <w:r w:rsidRPr="00412978">
              <w:t xml:space="preserve"> Hold exists on a </w:t>
            </w:r>
            <w:r w:rsidRPr="00062708">
              <w:rPr>
                <w:b/>
                <w:bCs/>
              </w:rPr>
              <w:t>prescription:</w:t>
            </w:r>
          </w:p>
          <w:p w14:paraId="2D0065A1" w14:textId="1629131C" w:rsidR="00B32CB5" w:rsidRPr="008124B3" w:rsidRDefault="00B32CB5" w:rsidP="0067264F">
            <w:pPr>
              <w:pStyle w:val="ListParagraph"/>
              <w:numPr>
                <w:ilvl w:val="0"/>
                <w:numId w:val="24"/>
              </w:numPr>
              <w:spacing w:before="120" w:after="120"/>
            </w:pPr>
            <w:r>
              <w:t>T</w:t>
            </w:r>
            <w:r w:rsidRPr="008124B3">
              <w:t>he Participant Hold functionality will be</w:t>
            </w:r>
            <w:r>
              <w:t xml:space="preserve"> </w:t>
            </w:r>
            <w:r w:rsidRPr="008124B3">
              <w:t>disabled.</w:t>
            </w:r>
          </w:p>
          <w:p w14:paraId="5B5A6CD4" w14:textId="444DE410" w:rsidR="00B32CB5" w:rsidRPr="008124B3" w:rsidRDefault="7A6AB034" w:rsidP="0067264F">
            <w:pPr>
              <w:pStyle w:val="ListParagraph"/>
              <w:numPr>
                <w:ilvl w:val="0"/>
                <w:numId w:val="24"/>
              </w:numPr>
              <w:spacing w:before="120" w:after="120"/>
            </w:pPr>
            <w:r w:rsidRPr="7C77DF0B">
              <w:t>The system</w:t>
            </w:r>
            <w:r w:rsidR="7487686F" w:rsidRPr="7C77DF0B">
              <w:t xml:space="preserve"> will show in the status of the prescription </w:t>
            </w:r>
            <w:r w:rsidR="7487686F" w:rsidRPr="0003608E">
              <w:rPr>
                <w:b/>
                <w:bCs/>
              </w:rPr>
              <w:t>the following message:</w:t>
            </w:r>
            <w:r w:rsidR="7487686F" w:rsidRPr="7C77DF0B">
              <w:t xml:space="preserve"> </w:t>
            </w:r>
            <w:r w:rsidR="7487686F" w:rsidRPr="0003608E">
              <w:t xml:space="preserve">“We are </w:t>
            </w:r>
            <w:r w:rsidR="3385B763" w:rsidRPr="0003608E">
              <w:t>waiting</w:t>
            </w:r>
            <w:r w:rsidR="7487686F" w:rsidRPr="0003608E">
              <w:t xml:space="preserve"> to hear from your Provider</w:t>
            </w:r>
            <w:r w:rsidR="0003608E">
              <w:t xml:space="preserve"> </w:t>
            </w:r>
            <w:r w:rsidR="7487686F" w:rsidRPr="0003608E">
              <w:t>(doctor)</w:t>
            </w:r>
            <w:r w:rsidR="7614C635" w:rsidRPr="0003608E">
              <w:t xml:space="preserve">. </w:t>
            </w:r>
            <w:r w:rsidR="7487686F" w:rsidRPr="0003608E">
              <w:t>You should contact your Provider</w:t>
            </w:r>
            <w:r w:rsidR="0003608E">
              <w:t xml:space="preserve"> </w:t>
            </w:r>
            <w:r w:rsidR="7487686F" w:rsidRPr="0003608E">
              <w:t>(doctor) for more information.”</w:t>
            </w:r>
          </w:p>
          <w:p w14:paraId="4C950E58" w14:textId="2F19EE64" w:rsidR="00B32CB5" w:rsidRPr="005B5CAE" w:rsidRDefault="0091164D" w:rsidP="0067264F">
            <w:pPr>
              <w:pStyle w:val="ListParagraph"/>
              <w:numPr>
                <w:ilvl w:val="0"/>
                <w:numId w:val="24"/>
              </w:numPr>
              <w:spacing w:before="120" w:after="120"/>
            </w:pPr>
            <w:r>
              <w:t>T</w:t>
            </w:r>
            <w:r w:rsidR="00B32CB5" w:rsidRPr="7BEFB8A7">
              <w:t xml:space="preserve">he provider can contact us to release the order sooner. The doctor’s office may contact </w:t>
            </w:r>
            <w:r w:rsidR="57DBB941" w:rsidRPr="7BEFB8A7">
              <w:t xml:space="preserve">the </w:t>
            </w:r>
            <w:r w:rsidR="6D2878D3" w:rsidRPr="7BEFB8A7">
              <w:rPr>
                <w:color w:val="000000" w:themeColor="text1"/>
              </w:rPr>
              <w:t xml:space="preserve">Delayed Prescriber Response </w:t>
            </w:r>
            <w:r w:rsidR="45A024BF" w:rsidRPr="7BEFB8A7">
              <w:rPr>
                <w:color w:val="000000" w:themeColor="text1"/>
              </w:rPr>
              <w:t>(</w:t>
            </w:r>
            <w:r w:rsidR="00B32CB5" w:rsidRPr="00062708">
              <w:rPr>
                <w:b/>
                <w:bCs/>
              </w:rPr>
              <w:t>1-800-459-1907</w:t>
            </w:r>
            <w:r w:rsidR="4E392766" w:rsidRPr="7BEFB8A7">
              <w:t>)</w:t>
            </w:r>
            <w:r w:rsidR="00B32CB5" w:rsidRPr="7BEFB8A7">
              <w:t xml:space="preserve"> with the order number to release the order.</w:t>
            </w:r>
          </w:p>
          <w:p w14:paraId="14B273EB" w14:textId="41298B45" w:rsidR="50E4E511" w:rsidRDefault="171218AC" w:rsidP="00635811">
            <w:pPr>
              <w:spacing w:before="120" w:after="120"/>
              <w:rPr>
                <w:color w:val="000000" w:themeColor="text1"/>
              </w:rPr>
            </w:pPr>
            <w:r w:rsidRPr="00635811">
              <w:rPr>
                <w:b/>
                <w:bCs/>
              </w:rPr>
              <w:t xml:space="preserve">Note: </w:t>
            </w:r>
            <w:r w:rsidR="2B32A4EB" w:rsidRPr="7C77DF0B">
              <w:t xml:space="preserve">Do </w:t>
            </w:r>
            <w:r w:rsidR="2B32A4EB" w:rsidRPr="00635811">
              <w:rPr>
                <w:b/>
                <w:bCs/>
              </w:rPr>
              <w:t>NOT</w:t>
            </w:r>
            <w:r w:rsidR="2B32A4EB" w:rsidRPr="7C77DF0B">
              <w:t xml:space="preserve"> give the Delayed Prescriber Response number to the member. Instead, advise the </w:t>
            </w:r>
            <w:bookmarkStart w:id="23" w:name="_Int_sGe1GDsS"/>
            <w:r w:rsidR="2B32A4EB" w:rsidRPr="7C77DF0B">
              <w:t>member</w:t>
            </w:r>
            <w:bookmarkEnd w:id="23"/>
            <w:r w:rsidR="2B32A4EB" w:rsidRPr="7C77DF0B">
              <w:t xml:space="preserve"> to have their provider contact us to release the order. </w:t>
            </w:r>
            <w:r w:rsidR="2D379C43" w:rsidRPr="7C77DF0B">
              <w:rPr>
                <w:color w:val="000000" w:themeColor="text1"/>
              </w:rPr>
              <w:t xml:space="preserve">If the Member is unhappy with this or pushes back, place the caller on Hold and contact the Delayed Prescriber Response line at </w:t>
            </w:r>
            <w:r w:rsidR="2D379C43" w:rsidRPr="7C77DF0B">
              <w:rPr>
                <w:b/>
                <w:bCs/>
                <w:color w:val="000000" w:themeColor="text1"/>
              </w:rPr>
              <w:t>1-800-459-1907</w:t>
            </w:r>
            <w:r w:rsidR="00497900">
              <w:rPr>
                <w:b/>
                <w:bCs/>
                <w:color w:val="000000" w:themeColor="text1"/>
              </w:rPr>
              <w:t xml:space="preserve"> </w:t>
            </w:r>
            <w:r w:rsidR="2D379C43" w:rsidRPr="7C77DF0B">
              <w:rPr>
                <w:color w:val="000000" w:themeColor="text1"/>
              </w:rPr>
              <w:t xml:space="preserve">- </w:t>
            </w:r>
            <w:r w:rsidR="2D379C43" w:rsidRPr="7C77DF0B">
              <w:rPr>
                <w:b/>
                <w:bCs/>
                <w:color w:val="000000" w:themeColor="text1"/>
              </w:rPr>
              <w:t xml:space="preserve">option 2 </w:t>
            </w:r>
            <w:r w:rsidR="2D379C43" w:rsidRPr="7C77DF0B">
              <w:rPr>
                <w:color w:val="000000" w:themeColor="text1"/>
              </w:rPr>
              <w:t>and ask that the request be re-sent to the prescriber’s office. Do not transfer the member to them.</w:t>
            </w:r>
          </w:p>
          <w:p w14:paraId="255C5378" w14:textId="75AC85A9" w:rsidR="7BEFB8A7" w:rsidRDefault="60B2F0C8" w:rsidP="00E165C9">
            <w:pPr>
              <w:spacing w:before="120" w:after="120"/>
            </w:pPr>
            <w:r>
              <w:rPr>
                <w:noProof/>
              </w:rPr>
              <w:drawing>
                <wp:inline distT="0" distB="0" distL="0" distR="0" wp14:anchorId="084C834D" wp14:editId="3E86063C">
                  <wp:extent cx="238095" cy="209524"/>
                  <wp:effectExtent l="0" t="0" r="0" b="635"/>
                  <wp:docPr id="3296531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41945586" w:rsidRPr="7C77DF0B">
              <w:rPr>
                <w:color w:val="000000" w:themeColor="text1"/>
              </w:rPr>
              <w:t xml:space="preserve">Hours of Operation for the Delayed Prescriber Response line </w:t>
            </w:r>
            <w:bookmarkStart w:id="24" w:name="_Int_vp7sNAHI"/>
            <w:r w:rsidR="41945586" w:rsidRPr="7C77DF0B">
              <w:rPr>
                <w:color w:val="000000" w:themeColor="text1"/>
              </w:rPr>
              <w:t>are</w:t>
            </w:r>
            <w:bookmarkEnd w:id="24"/>
            <w:r w:rsidR="41945586" w:rsidRPr="7C77DF0B">
              <w:rPr>
                <w:color w:val="000000" w:themeColor="text1"/>
              </w:rPr>
              <w:t xml:space="preserve"> Monday through Friday</w:t>
            </w:r>
            <w:r w:rsidR="00C9293E">
              <w:rPr>
                <w:color w:val="000000" w:themeColor="text1"/>
              </w:rPr>
              <w:t xml:space="preserve"> (</w:t>
            </w:r>
            <w:r w:rsidR="009C280C" w:rsidRPr="009C280C">
              <w:rPr>
                <w:b/>
                <w:bCs/>
                <w:color w:val="000000" w:themeColor="text1"/>
              </w:rPr>
              <w:t>M-F</w:t>
            </w:r>
            <w:r w:rsidR="009C280C">
              <w:rPr>
                <w:color w:val="000000" w:themeColor="text1"/>
              </w:rPr>
              <w:t>)</w:t>
            </w:r>
            <w:r w:rsidR="41945586" w:rsidRPr="7C77DF0B">
              <w:rPr>
                <w:color w:val="000000" w:themeColor="text1"/>
              </w:rPr>
              <w:t xml:space="preserve"> 8:00 </w:t>
            </w:r>
            <w:bookmarkStart w:id="25" w:name="_Int_H21f41bK"/>
            <w:r w:rsidR="41945586" w:rsidRPr="7C77DF0B">
              <w:rPr>
                <w:color w:val="000000" w:themeColor="text1"/>
              </w:rPr>
              <w:t>A.M</w:t>
            </w:r>
            <w:bookmarkEnd w:id="25"/>
            <w:r w:rsidR="41945586" w:rsidRPr="7C77DF0B">
              <w:rPr>
                <w:color w:val="000000" w:themeColor="text1"/>
              </w:rPr>
              <w:t xml:space="preserve">. to 6:30 </w:t>
            </w:r>
            <w:bookmarkStart w:id="26" w:name="_Int_Q03QpRTi"/>
            <w:r w:rsidR="41945586" w:rsidRPr="7C77DF0B">
              <w:rPr>
                <w:color w:val="000000" w:themeColor="text1"/>
              </w:rPr>
              <w:t>P.M</w:t>
            </w:r>
            <w:bookmarkEnd w:id="26"/>
            <w:r w:rsidR="41945586" w:rsidRPr="7C77DF0B">
              <w:rPr>
                <w:color w:val="000000" w:themeColor="text1"/>
              </w:rPr>
              <w:t xml:space="preserve">. </w:t>
            </w:r>
            <w:r w:rsidR="41945586" w:rsidRPr="00315ACC">
              <w:rPr>
                <w:b/>
                <w:bCs/>
                <w:color w:val="000000" w:themeColor="text1"/>
              </w:rPr>
              <w:t>EST</w:t>
            </w:r>
            <w:r w:rsidR="00315ACC">
              <w:rPr>
                <w:color w:val="000000" w:themeColor="text1"/>
              </w:rPr>
              <w:t xml:space="preserve"> (Eastern Standard Time)</w:t>
            </w:r>
            <w:r w:rsidR="41945586" w:rsidRPr="7C77DF0B">
              <w:rPr>
                <w:color w:val="000000" w:themeColor="text1"/>
              </w:rPr>
              <w:t>.</w:t>
            </w:r>
          </w:p>
          <w:p w14:paraId="1FCEA6EF" w14:textId="77777777" w:rsidR="00B32CB5" w:rsidRDefault="00B32CB5" w:rsidP="0067264F">
            <w:pPr>
              <w:spacing w:before="120" w:after="120"/>
              <w:jc w:val="center"/>
            </w:pPr>
          </w:p>
          <w:p w14:paraId="2DFBD9BC" w14:textId="0106D37C" w:rsidR="00B32CB5" w:rsidRPr="00913B13" w:rsidRDefault="002D1D76" w:rsidP="0067264F">
            <w:pPr>
              <w:spacing w:before="120" w:after="120"/>
              <w:jc w:val="center"/>
            </w:pPr>
            <w:r>
              <w:rPr>
                <w:noProof/>
              </w:rPr>
              <w:drawing>
                <wp:inline distT="0" distB="0" distL="0" distR="0" wp14:anchorId="585CE102" wp14:editId="7E30EBF4">
                  <wp:extent cx="304762" cy="304762"/>
                  <wp:effectExtent l="0" t="0" r="635" b="635"/>
                  <wp:docPr id="139987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366" name="Picture 1016770366"/>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A17BED">
              <w:rPr>
                <w:noProof/>
              </w:rPr>
              <w:drawing>
                <wp:inline distT="0" distB="0" distL="0" distR="0" wp14:anchorId="7DEBEBC6" wp14:editId="5EC0FFD1">
                  <wp:extent cx="8066667" cy="3647619"/>
                  <wp:effectExtent l="0" t="0" r="0" b="0"/>
                  <wp:docPr id="41608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83480" name=""/>
                          <pic:cNvPicPr/>
                        </pic:nvPicPr>
                        <pic:blipFill>
                          <a:blip r:embed="rId22"/>
                          <a:stretch>
                            <a:fillRect/>
                          </a:stretch>
                        </pic:blipFill>
                        <pic:spPr>
                          <a:xfrm>
                            <a:off x="0" y="0"/>
                            <a:ext cx="8066667" cy="3647619"/>
                          </a:xfrm>
                          <a:prstGeom prst="rect">
                            <a:avLst/>
                          </a:prstGeom>
                        </pic:spPr>
                      </pic:pic>
                    </a:graphicData>
                  </a:graphic>
                </wp:inline>
              </w:drawing>
            </w:r>
          </w:p>
          <w:p w14:paraId="271317DA" w14:textId="02186883" w:rsidR="00B32CB5" w:rsidRPr="00E272F9" w:rsidRDefault="00B32CB5" w:rsidP="0067264F">
            <w:pPr>
              <w:spacing w:before="120" w:after="120"/>
              <w:jc w:val="center"/>
            </w:pPr>
          </w:p>
        </w:tc>
      </w:tr>
      <w:tr w:rsidR="00B32CB5" w:rsidRPr="002F4BEC" w14:paraId="53B19996" w14:textId="77777777" w:rsidTr="00A17BED">
        <w:tc>
          <w:tcPr>
            <w:tcW w:w="293" w:type="pct"/>
            <w:vMerge/>
          </w:tcPr>
          <w:p w14:paraId="2A103BA7" w14:textId="77777777" w:rsidR="00B32CB5" w:rsidRDefault="00B32CB5" w:rsidP="008124B3">
            <w:pPr>
              <w:jc w:val="center"/>
              <w:rPr>
                <w:b/>
              </w:rPr>
            </w:pPr>
          </w:p>
        </w:tc>
        <w:tc>
          <w:tcPr>
            <w:tcW w:w="1657" w:type="pct"/>
            <w:gridSpan w:val="2"/>
            <w:shd w:val="clear" w:color="auto" w:fill="D0CECE" w:themeFill="background2" w:themeFillShade="E6"/>
          </w:tcPr>
          <w:p w14:paraId="79D00C21" w14:textId="65E3B2CA" w:rsidR="00B32CB5" w:rsidRPr="00EE4DFD" w:rsidRDefault="00B32CB5" w:rsidP="00F853CB">
            <w:pPr>
              <w:spacing w:before="120" w:after="120"/>
              <w:jc w:val="center"/>
              <w:rPr>
                <w:b/>
                <w:bCs/>
                <w:color w:val="000000"/>
              </w:rPr>
            </w:pPr>
            <w:r w:rsidRPr="00EE4DFD">
              <w:rPr>
                <w:b/>
                <w:bCs/>
                <w:color w:val="000000"/>
              </w:rPr>
              <w:t>If</w:t>
            </w:r>
            <w:r w:rsidR="00A17BED">
              <w:rPr>
                <w:b/>
                <w:bCs/>
                <w:color w:val="000000"/>
              </w:rPr>
              <w:t xml:space="preserve"> prescriber</w:t>
            </w:r>
            <w:r w:rsidRPr="00EE4DFD">
              <w:rPr>
                <w:b/>
                <w:bCs/>
                <w:color w:val="000000"/>
              </w:rPr>
              <w:t>…</w:t>
            </w:r>
          </w:p>
        </w:tc>
        <w:tc>
          <w:tcPr>
            <w:tcW w:w="3050" w:type="pct"/>
            <w:shd w:val="clear" w:color="auto" w:fill="D0CECE" w:themeFill="background2" w:themeFillShade="E6"/>
          </w:tcPr>
          <w:p w14:paraId="4BCD35CE" w14:textId="479B79E1" w:rsidR="00B32CB5" w:rsidRPr="00EE4DFD" w:rsidRDefault="00B32CB5" w:rsidP="00F853CB">
            <w:pPr>
              <w:spacing w:before="120" w:after="120"/>
              <w:jc w:val="center"/>
              <w:rPr>
                <w:b/>
                <w:bCs/>
                <w:color w:val="000000"/>
              </w:rPr>
            </w:pPr>
            <w:r w:rsidRPr="00EE4DFD">
              <w:rPr>
                <w:b/>
                <w:bCs/>
                <w:color w:val="000000"/>
              </w:rPr>
              <w:t>Then</w:t>
            </w:r>
            <w:r>
              <w:rPr>
                <w:b/>
                <w:bCs/>
                <w:color w:val="000000"/>
              </w:rPr>
              <w:t xml:space="preserve"> the system will show</w:t>
            </w:r>
            <w:r w:rsidRPr="00EE4DFD">
              <w:rPr>
                <w:b/>
                <w:bCs/>
                <w:color w:val="000000"/>
              </w:rPr>
              <w:t>…</w:t>
            </w:r>
          </w:p>
        </w:tc>
      </w:tr>
      <w:tr w:rsidR="00B32CB5" w:rsidRPr="002F4BEC" w14:paraId="34359122" w14:textId="77777777" w:rsidTr="00A17BED">
        <w:tc>
          <w:tcPr>
            <w:tcW w:w="293" w:type="pct"/>
            <w:vMerge/>
          </w:tcPr>
          <w:p w14:paraId="78DBD28F" w14:textId="77777777" w:rsidR="00B32CB5" w:rsidRDefault="00B32CB5" w:rsidP="008124B3">
            <w:pPr>
              <w:jc w:val="center"/>
              <w:rPr>
                <w:b/>
              </w:rPr>
            </w:pPr>
          </w:p>
        </w:tc>
        <w:tc>
          <w:tcPr>
            <w:tcW w:w="1657" w:type="pct"/>
            <w:gridSpan w:val="2"/>
          </w:tcPr>
          <w:p w14:paraId="6EAEB002" w14:textId="2F1F4B31" w:rsidR="00B32CB5" w:rsidRDefault="00A17BED" w:rsidP="00F853CB">
            <w:pPr>
              <w:spacing w:before="120" w:after="120"/>
              <w:rPr>
                <w:color w:val="000000"/>
              </w:rPr>
            </w:pPr>
            <w:r>
              <w:rPr>
                <w:color w:val="000000"/>
              </w:rPr>
              <w:t>I</w:t>
            </w:r>
            <w:r w:rsidR="00B32CB5">
              <w:rPr>
                <w:color w:val="000000"/>
              </w:rPr>
              <w:t>ndefinite Hold</w:t>
            </w:r>
          </w:p>
          <w:p w14:paraId="4CC70A21" w14:textId="650E3FB3" w:rsidR="00B32CB5" w:rsidRPr="00E63F48" w:rsidRDefault="00B32CB5" w:rsidP="00F853CB">
            <w:pPr>
              <w:spacing w:before="120" w:after="120"/>
              <w:rPr>
                <w:color w:val="000000"/>
              </w:rPr>
            </w:pPr>
          </w:p>
        </w:tc>
        <w:tc>
          <w:tcPr>
            <w:tcW w:w="3050" w:type="pct"/>
          </w:tcPr>
          <w:p w14:paraId="537ED072" w14:textId="77777777" w:rsidR="00B32CB5" w:rsidRDefault="00B32CB5" w:rsidP="00F853CB">
            <w:pPr>
              <w:spacing w:before="120" w:after="120"/>
              <w:rPr>
                <w:color w:val="000000"/>
              </w:rPr>
            </w:pPr>
            <w:r>
              <w:rPr>
                <w:color w:val="000000"/>
              </w:rPr>
              <w:t>A</w:t>
            </w:r>
            <w:r w:rsidRPr="00D10492">
              <w:rPr>
                <w:color w:val="000000"/>
              </w:rPr>
              <w:t>n order status of “Rejected- DPR</w:t>
            </w:r>
            <w:r>
              <w:rPr>
                <w:color w:val="000000"/>
              </w:rPr>
              <w:t>”</w:t>
            </w:r>
          </w:p>
          <w:p w14:paraId="2429ACD7" w14:textId="1F7E8346" w:rsidR="00B32CB5" w:rsidRPr="00E63F48" w:rsidRDefault="00B32CB5" w:rsidP="00F853CB">
            <w:pPr>
              <w:spacing w:before="120" w:after="120"/>
              <w:rPr>
                <w:color w:val="000000"/>
              </w:rPr>
            </w:pPr>
          </w:p>
        </w:tc>
      </w:tr>
      <w:tr w:rsidR="00B32CB5" w:rsidRPr="002F4BEC" w14:paraId="35417959" w14:textId="77777777" w:rsidTr="00A17BED">
        <w:tc>
          <w:tcPr>
            <w:tcW w:w="293" w:type="pct"/>
            <w:vMerge/>
          </w:tcPr>
          <w:p w14:paraId="3C72E10E" w14:textId="77777777" w:rsidR="00B32CB5" w:rsidRDefault="00B32CB5" w:rsidP="008124B3">
            <w:pPr>
              <w:jc w:val="center"/>
              <w:rPr>
                <w:b/>
              </w:rPr>
            </w:pPr>
          </w:p>
        </w:tc>
        <w:tc>
          <w:tcPr>
            <w:tcW w:w="1657" w:type="pct"/>
            <w:gridSpan w:val="2"/>
          </w:tcPr>
          <w:p w14:paraId="6BA34495" w14:textId="5E945211" w:rsidR="00B32CB5" w:rsidRDefault="00B32CB5" w:rsidP="00F853CB">
            <w:pPr>
              <w:spacing w:before="120" w:after="120"/>
              <w:rPr>
                <w:color w:val="000000"/>
              </w:rPr>
            </w:pPr>
            <w:r>
              <w:rPr>
                <w:color w:val="000000"/>
              </w:rPr>
              <w:t>Hold Until due to more information needed for the Rx</w:t>
            </w:r>
          </w:p>
          <w:p w14:paraId="1E30B0FA" w14:textId="2401944E" w:rsidR="00B32CB5" w:rsidRPr="00E63F48" w:rsidRDefault="00B32CB5" w:rsidP="00F853CB">
            <w:pPr>
              <w:spacing w:before="120" w:after="120"/>
              <w:rPr>
                <w:color w:val="000000"/>
              </w:rPr>
            </w:pPr>
          </w:p>
        </w:tc>
        <w:tc>
          <w:tcPr>
            <w:tcW w:w="3050" w:type="pct"/>
          </w:tcPr>
          <w:p w14:paraId="653733B0" w14:textId="4E709398" w:rsidR="00B32CB5" w:rsidRDefault="002D1D76" w:rsidP="00F853CB">
            <w:pPr>
              <w:spacing w:before="120" w:after="120"/>
              <w:rPr>
                <w:color w:val="000000"/>
              </w:rPr>
            </w:pPr>
            <w:r>
              <w:rPr>
                <w:noProof/>
              </w:rPr>
              <w:drawing>
                <wp:inline distT="0" distB="0" distL="0" distR="0" wp14:anchorId="772C23F0" wp14:editId="736BB3C8">
                  <wp:extent cx="304762" cy="304762"/>
                  <wp:effectExtent l="0" t="0" r="635" b="635"/>
                  <wp:docPr id="17494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0366" name="Picture 1016770366"/>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32CB5">
              <w:rPr>
                <w:color w:val="000000"/>
              </w:rPr>
              <w:t>A</w:t>
            </w:r>
            <w:r w:rsidR="00B32CB5" w:rsidRPr="00D10492">
              <w:rPr>
                <w:color w:val="000000"/>
              </w:rPr>
              <w:t xml:space="preserve"> status of “Process</w:t>
            </w:r>
            <w:r w:rsidR="000B7620">
              <w:rPr>
                <w:color w:val="000000"/>
              </w:rPr>
              <w:t>ing</w:t>
            </w:r>
            <w:r w:rsidR="00B32CB5">
              <w:rPr>
                <w:color w:val="000000"/>
              </w:rPr>
              <w:t>”</w:t>
            </w:r>
          </w:p>
          <w:p w14:paraId="4D0226F5" w14:textId="7CFF323C" w:rsidR="00B32CB5" w:rsidRPr="00E63F48" w:rsidRDefault="00B32CB5" w:rsidP="00F853CB">
            <w:pPr>
              <w:spacing w:before="120" w:after="120"/>
              <w:rPr>
                <w:color w:val="000000"/>
              </w:rPr>
            </w:pPr>
          </w:p>
        </w:tc>
      </w:tr>
      <w:tr w:rsidR="00B32CB5" w:rsidRPr="002F4BEC" w14:paraId="26458680" w14:textId="77777777" w:rsidTr="00A17BED">
        <w:tc>
          <w:tcPr>
            <w:tcW w:w="293" w:type="pct"/>
            <w:vMerge/>
          </w:tcPr>
          <w:p w14:paraId="16EDEA85" w14:textId="77777777" w:rsidR="00B32CB5" w:rsidRDefault="00B32CB5" w:rsidP="008124B3">
            <w:pPr>
              <w:jc w:val="center"/>
              <w:rPr>
                <w:b/>
              </w:rPr>
            </w:pPr>
          </w:p>
        </w:tc>
        <w:tc>
          <w:tcPr>
            <w:tcW w:w="1657" w:type="pct"/>
            <w:gridSpan w:val="2"/>
          </w:tcPr>
          <w:p w14:paraId="06EE3056" w14:textId="7B1D4A03" w:rsidR="00B32CB5" w:rsidRDefault="00B32CB5" w:rsidP="00F853CB">
            <w:pPr>
              <w:spacing w:before="120" w:after="120"/>
              <w:rPr>
                <w:color w:val="000000"/>
              </w:rPr>
            </w:pPr>
            <w:r>
              <w:rPr>
                <w:color w:val="000000"/>
              </w:rPr>
              <w:t>Hold Until due request</w:t>
            </w:r>
            <w:r w:rsidR="00E538B9">
              <w:rPr>
                <w:color w:val="000000"/>
              </w:rPr>
              <w:t xml:space="preserve"> (</w:t>
            </w:r>
            <w:r w:rsidR="00E538B9" w:rsidRPr="00E538B9">
              <w:rPr>
                <w:b/>
                <w:bCs/>
                <w:color w:val="000000"/>
              </w:rPr>
              <w:t>Req</w:t>
            </w:r>
            <w:r w:rsidR="00E538B9">
              <w:rPr>
                <w:color w:val="000000"/>
              </w:rPr>
              <w:t>)</w:t>
            </w:r>
            <w:r>
              <w:rPr>
                <w:color w:val="000000"/>
              </w:rPr>
              <w:t xml:space="preserve"> by the Prescriber</w:t>
            </w:r>
          </w:p>
          <w:p w14:paraId="0BD7C3D4" w14:textId="3B6403AF" w:rsidR="00B32CB5" w:rsidRPr="00E63F48" w:rsidRDefault="00B32CB5" w:rsidP="00F853CB">
            <w:pPr>
              <w:spacing w:before="120" w:after="120"/>
              <w:rPr>
                <w:color w:val="000000"/>
              </w:rPr>
            </w:pPr>
          </w:p>
        </w:tc>
        <w:tc>
          <w:tcPr>
            <w:tcW w:w="3050" w:type="pct"/>
          </w:tcPr>
          <w:p w14:paraId="58ADA121" w14:textId="77777777" w:rsidR="00B32CB5" w:rsidRDefault="00B32CB5" w:rsidP="00F853CB">
            <w:pPr>
              <w:spacing w:before="120" w:after="120"/>
              <w:rPr>
                <w:color w:val="000000"/>
              </w:rPr>
            </w:pPr>
            <w:r>
              <w:rPr>
                <w:color w:val="000000"/>
              </w:rPr>
              <w:t>A</w:t>
            </w:r>
            <w:r w:rsidRPr="00D10492">
              <w:rPr>
                <w:color w:val="000000"/>
              </w:rPr>
              <w:t xml:space="preserve"> status of “Future Fill,” and the Conflict message will state “Prescriber Req. Hold Until”</w:t>
            </w:r>
          </w:p>
          <w:p w14:paraId="404AB28E" w14:textId="50BF5F08" w:rsidR="00B32CB5" w:rsidRPr="00E63F48" w:rsidRDefault="00B32CB5" w:rsidP="00F853CB">
            <w:pPr>
              <w:spacing w:before="120" w:after="120"/>
              <w:rPr>
                <w:color w:val="000000"/>
              </w:rPr>
            </w:pPr>
          </w:p>
        </w:tc>
      </w:tr>
      <w:tr w:rsidR="002F0FA4" w:rsidRPr="002F4BEC" w14:paraId="54373803" w14:textId="77777777" w:rsidTr="00A17BED">
        <w:trPr>
          <w:trHeight w:val="1682"/>
        </w:trPr>
        <w:tc>
          <w:tcPr>
            <w:tcW w:w="293" w:type="pct"/>
            <w:vMerge w:val="restart"/>
          </w:tcPr>
          <w:p w14:paraId="6EBE1186" w14:textId="2936E4C9" w:rsidR="009526C8" w:rsidRPr="002F4BEC" w:rsidRDefault="008366BA" w:rsidP="007A4347">
            <w:pPr>
              <w:spacing w:before="120" w:after="120"/>
              <w:jc w:val="center"/>
              <w:rPr>
                <w:b/>
              </w:rPr>
            </w:pPr>
            <w:r>
              <w:rPr>
                <w:b/>
              </w:rPr>
              <w:t>5</w:t>
            </w:r>
          </w:p>
        </w:tc>
        <w:tc>
          <w:tcPr>
            <w:tcW w:w="4707" w:type="pct"/>
            <w:gridSpan w:val="3"/>
          </w:tcPr>
          <w:p w14:paraId="3D60FBE6" w14:textId="1541D0AE" w:rsidR="00B74AD7" w:rsidRPr="007A4347" w:rsidRDefault="00A11161" w:rsidP="007A4347">
            <w:pPr>
              <w:spacing w:before="120" w:after="120"/>
              <w:rPr>
                <w:b/>
                <w:bCs/>
                <w:color w:val="000000"/>
              </w:rPr>
            </w:pPr>
            <w:r w:rsidRPr="007A4347">
              <w:rPr>
                <w:b/>
                <w:bCs/>
                <w:color w:val="000000"/>
              </w:rPr>
              <w:t>Inform the caller:</w:t>
            </w:r>
          </w:p>
          <w:p w14:paraId="1B689B08" w14:textId="071C3925" w:rsidR="00B74AD7" w:rsidRDefault="00B74AD7" w:rsidP="007A4347">
            <w:pPr>
              <w:pStyle w:val="ListParagraph"/>
              <w:numPr>
                <w:ilvl w:val="0"/>
                <w:numId w:val="26"/>
              </w:numPr>
              <w:spacing w:before="120" w:after="120"/>
              <w:rPr>
                <w:color w:val="000000"/>
              </w:rPr>
            </w:pPr>
            <w:r>
              <w:rPr>
                <w:color w:val="000000"/>
              </w:rPr>
              <w:t xml:space="preserve">Additional clarification is needed for the </w:t>
            </w:r>
            <w:r w:rsidR="00C9066C">
              <w:rPr>
                <w:color w:val="000000"/>
              </w:rPr>
              <w:t>prescription</w:t>
            </w:r>
            <w:r>
              <w:rPr>
                <w:color w:val="000000"/>
              </w:rPr>
              <w:t xml:space="preserve">, and that the pharmacy expects to receive a response from the prescriber in the near future. </w:t>
            </w:r>
          </w:p>
          <w:p w14:paraId="65F321F9" w14:textId="25F4ECF2" w:rsidR="00B74AD7" w:rsidRDefault="00B74AD7" w:rsidP="007A4347">
            <w:pPr>
              <w:pStyle w:val="ListParagraph"/>
              <w:numPr>
                <w:ilvl w:val="0"/>
                <w:numId w:val="26"/>
              </w:numPr>
              <w:spacing w:before="120" w:after="120"/>
              <w:rPr>
                <w:color w:val="000000"/>
              </w:rPr>
            </w:pPr>
            <w:r>
              <w:rPr>
                <w:color w:val="000000"/>
              </w:rPr>
              <w:t xml:space="preserve">The prescription will be held until the prescriber provides us with the necessary information, but the member can expedite the process by reminding their prescriber that they need to contact us. </w:t>
            </w:r>
          </w:p>
          <w:p w14:paraId="74805057" w14:textId="42F63F91" w:rsidR="00B74AD7" w:rsidRPr="008124B3" w:rsidRDefault="00B74AD7" w:rsidP="007A4347">
            <w:pPr>
              <w:pStyle w:val="ListParagraph"/>
              <w:numPr>
                <w:ilvl w:val="0"/>
                <w:numId w:val="26"/>
              </w:numPr>
              <w:spacing w:before="120" w:after="120"/>
              <w:rPr>
                <w:color w:val="000000"/>
              </w:rPr>
            </w:pPr>
            <w:r>
              <w:rPr>
                <w:color w:val="000000"/>
              </w:rPr>
              <w:t>If speaking with the prescriber’s office, verify if the prescriber received the fax from us to clarify the prescription</w:t>
            </w:r>
            <w:r w:rsidR="008820FB">
              <w:rPr>
                <w:color w:val="000000"/>
              </w:rPr>
              <w:t xml:space="preserve">, then proceed </w:t>
            </w:r>
            <w:r w:rsidR="008820FB" w:rsidRPr="007A4347">
              <w:rPr>
                <w:b/>
                <w:bCs/>
                <w:color w:val="000000"/>
              </w:rPr>
              <w:t>as follows</w:t>
            </w:r>
            <w:r w:rsidRPr="007A4347">
              <w:rPr>
                <w:b/>
                <w:bCs/>
                <w:color w:val="000000"/>
              </w:rPr>
              <w:t>:</w:t>
            </w:r>
          </w:p>
          <w:p w14:paraId="6369282D" w14:textId="3CB03EE5" w:rsidR="00AD6F76" w:rsidRPr="00AD6F76" w:rsidRDefault="00AD6F76" w:rsidP="007A4347">
            <w:pPr>
              <w:tabs>
                <w:tab w:val="left" w:pos="2640"/>
              </w:tabs>
              <w:spacing w:before="120" w:after="120"/>
            </w:pPr>
          </w:p>
        </w:tc>
      </w:tr>
      <w:tr w:rsidR="00E165C9" w:rsidRPr="002F4BEC" w14:paraId="69146D39" w14:textId="77777777" w:rsidTr="00A17BED">
        <w:trPr>
          <w:trHeight w:val="330"/>
        </w:trPr>
        <w:tc>
          <w:tcPr>
            <w:tcW w:w="293" w:type="pct"/>
            <w:vMerge/>
          </w:tcPr>
          <w:p w14:paraId="656CB9FB" w14:textId="77777777" w:rsidR="009526C8" w:rsidRDefault="009526C8" w:rsidP="008124B3">
            <w:pPr>
              <w:jc w:val="center"/>
              <w:rPr>
                <w:b/>
              </w:rPr>
            </w:pPr>
            <w:bookmarkStart w:id="27" w:name="_Hlk90896456"/>
          </w:p>
        </w:tc>
        <w:tc>
          <w:tcPr>
            <w:tcW w:w="1653" w:type="pct"/>
            <w:shd w:val="clear" w:color="auto" w:fill="D0CECE" w:themeFill="background2" w:themeFillShade="E6"/>
          </w:tcPr>
          <w:p w14:paraId="1727CBCC" w14:textId="77777777" w:rsidR="009526C8" w:rsidRPr="009E13FA" w:rsidRDefault="009526C8" w:rsidP="00C9293E">
            <w:pPr>
              <w:spacing w:before="120" w:after="120"/>
              <w:jc w:val="center"/>
              <w:rPr>
                <w:color w:val="000000"/>
              </w:rPr>
            </w:pPr>
            <w:r w:rsidRPr="009E13FA">
              <w:rPr>
                <w:b/>
                <w:color w:val="000000"/>
              </w:rPr>
              <w:t>If the</w:t>
            </w:r>
            <w:r>
              <w:rPr>
                <w:b/>
                <w:color w:val="000000"/>
              </w:rPr>
              <w:t xml:space="preserve"> prescriber</w:t>
            </w:r>
            <w:r w:rsidRPr="009E13FA">
              <w:rPr>
                <w:b/>
                <w:color w:val="000000"/>
              </w:rPr>
              <w:t>…</w:t>
            </w:r>
          </w:p>
        </w:tc>
        <w:tc>
          <w:tcPr>
            <w:tcW w:w="3054" w:type="pct"/>
            <w:gridSpan w:val="2"/>
            <w:shd w:val="clear" w:color="auto" w:fill="D0CECE" w:themeFill="background2" w:themeFillShade="E6"/>
          </w:tcPr>
          <w:p w14:paraId="6CC1FD04" w14:textId="77777777" w:rsidR="009526C8" w:rsidRPr="009E13FA" w:rsidRDefault="009526C8" w:rsidP="00C9293E">
            <w:pPr>
              <w:spacing w:before="120" w:after="120"/>
              <w:jc w:val="center"/>
              <w:rPr>
                <w:color w:val="000000"/>
              </w:rPr>
            </w:pPr>
            <w:r w:rsidRPr="009E13FA">
              <w:rPr>
                <w:b/>
                <w:color w:val="000000"/>
              </w:rPr>
              <w:t>Then…</w:t>
            </w:r>
          </w:p>
        </w:tc>
      </w:tr>
      <w:bookmarkEnd w:id="27"/>
      <w:tr w:rsidR="00EE4DFD" w:rsidRPr="002F4BEC" w14:paraId="4FDE62AA" w14:textId="77777777" w:rsidTr="00A17BED">
        <w:trPr>
          <w:trHeight w:val="330"/>
        </w:trPr>
        <w:tc>
          <w:tcPr>
            <w:tcW w:w="293" w:type="pct"/>
            <w:vMerge/>
          </w:tcPr>
          <w:p w14:paraId="4FAF1DC4" w14:textId="77777777" w:rsidR="009526C8" w:rsidRDefault="009526C8" w:rsidP="008124B3">
            <w:pPr>
              <w:jc w:val="center"/>
              <w:rPr>
                <w:b/>
              </w:rPr>
            </w:pPr>
          </w:p>
        </w:tc>
        <w:tc>
          <w:tcPr>
            <w:tcW w:w="1653" w:type="pct"/>
          </w:tcPr>
          <w:p w14:paraId="0C15BDED" w14:textId="77777777" w:rsidR="009526C8" w:rsidRPr="009E13FA" w:rsidRDefault="009526C8" w:rsidP="00C9293E">
            <w:pPr>
              <w:spacing w:before="120" w:after="120"/>
              <w:rPr>
                <w:color w:val="000000"/>
              </w:rPr>
            </w:pPr>
            <w:bookmarkStart w:id="28" w:name="OLE_LINK33"/>
            <w:r>
              <w:rPr>
                <w:color w:val="000000"/>
              </w:rPr>
              <w:t>D</w:t>
            </w:r>
            <w:r w:rsidRPr="009E13FA">
              <w:rPr>
                <w:color w:val="000000"/>
              </w:rPr>
              <w:t>id not receive the fax</w:t>
            </w:r>
            <w:bookmarkEnd w:id="28"/>
          </w:p>
        </w:tc>
        <w:tc>
          <w:tcPr>
            <w:tcW w:w="3054" w:type="pct"/>
            <w:gridSpan w:val="2"/>
          </w:tcPr>
          <w:p w14:paraId="667012F4" w14:textId="4FDB1B3D" w:rsidR="008820FB" w:rsidRPr="009E13FA" w:rsidRDefault="005F1F3A" w:rsidP="00C9293E">
            <w:pPr>
              <w:spacing w:before="120" w:after="120"/>
              <w:rPr>
                <w:color w:val="000000"/>
              </w:rPr>
            </w:pPr>
            <w:bookmarkStart w:id="29" w:name="OLE_LINK32"/>
            <w:bookmarkStart w:id="30" w:name="OLE_LINK1"/>
            <w:r w:rsidRPr="7BEFB8A7">
              <w:rPr>
                <w:color w:val="000000" w:themeColor="text1"/>
              </w:rPr>
              <w:t xml:space="preserve">Place the caller on Hold and </w:t>
            </w:r>
            <w:bookmarkEnd w:id="29"/>
            <w:r w:rsidR="001E216C" w:rsidRPr="7BEFB8A7">
              <w:rPr>
                <w:color w:val="000000" w:themeColor="text1"/>
              </w:rPr>
              <w:t xml:space="preserve">contact </w:t>
            </w:r>
            <w:r w:rsidR="009526C8" w:rsidRPr="7BEFB8A7">
              <w:rPr>
                <w:color w:val="000000" w:themeColor="text1"/>
              </w:rPr>
              <w:t>the Delayed Prescriber Response line at</w:t>
            </w:r>
            <w:r w:rsidR="001E216C" w:rsidRPr="7BEFB8A7">
              <w:rPr>
                <w:color w:val="000000" w:themeColor="text1"/>
              </w:rPr>
              <w:t xml:space="preserve"> </w:t>
            </w:r>
            <w:r w:rsidR="001E216C" w:rsidRPr="7BEFB8A7">
              <w:rPr>
                <w:b/>
                <w:bCs/>
                <w:color w:val="000000" w:themeColor="text1"/>
              </w:rPr>
              <w:t>1-</w:t>
            </w:r>
            <w:r w:rsidR="009526C8" w:rsidRPr="7BEFB8A7">
              <w:rPr>
                <w:b/>
                <w:bCs/>
                <w:color w:val="000000" w:themeColor="text1"/>
              </w:rPr>
              <w:t>800-459-1907</w:t>
            </w:r>
            <w:r w:rsidR="00206889" w:rsidRPr="7BEFB8A7">
              <w:rPr>
                <w:b/>
                <w:bCs/>
                <w:color w:val="000000" w:themeColor="text1"/>
              </w:rPr>
              <w:t xml:space="preserve"> - </w:t>
            </w:r>
            <w:bookmarkStart w:id="31" w:name="OLE_LINK19"/>
            <w:r w:rsidR="00D6511C" w:rsidRPr="7BEFB8A7">
              <w:rPr>
                <w:b/>
                <w:bCs/>
                <w:color w:val="000000" w:themeColor="text1"/>
              </w:rPr>
              <w:t xml:space="preserve">option </w:t>
            </w:r>
            <w:bookmarkEnd w:id="31"/>
            <w:r w:rsidR="00E272F9" w:rsidRPr="7BEFB8A7">
              <w:rPr>
                <w:b/>
                <w:bCs/>
                <w:color w:val="000000" w:themeColor="text1"/>
              </w:rPr>
              <w:t>2</w:t>
            </w:r>
            <w:r w:rsidR="00E272F9" w:rsidRPr="7BEFB8A7">
              <w:rPr>
                <w:color w:val="000000" w:themeColor="text1"/>
              </w:rPr>
              <w:t xml:space="preserve"> </w:t>
            </w:r>
            <w:r w:rsidR="384FF664" w:rsidRPr="7BEFB8A7">
              <w:rPr>
                <w:color w:val="000000" w:themeColor="text1"/>
              </w:rPr>
              <w:t>(</w:t>
            </w:r>
            <w:r w:rsidR="384FF664" w:rsidRPr="009C280C">
              <w:rPr>
                <w:color w:val="000000" w:themeColor="text1"/>
              </w:rPr>
              <w:t>M-F</w:t>
            </w:r>
            <w:r w:rsidR="384FF664" w:rsidRPr="00C9293E">
              <w:rPr>
                <w:b/>
                <w:bCs/>
                <w:color w:val="000000" w:themeColor="text1"/>
              </w:rPr>
              <w:t xml:space="preserve"> </w:t>
            </w:r>
            <w:r w:rsidR="384FF664" w:rsidRPr="7BEFB8A7">
              <w:rPr>
                <w:color w:val="000000" w:themeColor="text1"/>
              </w:rPr>
              <w:t xml:space="preserve">8:00 A.M. to 6:30 P.M. EST) </w:t>
            </w:r>
            <w:r w:rsidR="00E272F9" w:rsidRPr="7BEFB8A7">
              <w:rPr>
                <w:color w:val="000000" w:themeColor="text1"/>
              </w:rPr>
              <w:t>and</w:t>
            </w:r>
            <w:r w:rsidR="009526C8" w:rsidRPr="7BEFB8A7">
              <w:rPr>
                <w:color w:val="000000" w:themeColor="text1"/>
              </w:rPr>
              <w:t xml:space="preserve"> ask that the request be re</w:t>
            </w:r>
            <w:r w:rsidR="0030601B" w:rsidRPr="7BEFB8A7">
              <w:rPr>
                <w:color w:val="000000" w:themeColor="text1"/>
              </w:rPr>
              <w:t>-</w:t>
            </w:r>
            <w:r w:rsidR="009526C8" w:rsidRPr="7BEFB8A7">
              <w:rPr>
                <w:color w:val="000000" w:themeColor="text1"/>
              </w:rPr>
              <w:t xml:space="preserve">sent to the prescriber’s office. </w:t>
            </w:r>
            <w:bookmarkEnd w:id="30"/>
          </w:p>
          <w:p w14:paraId="2F404687" w14:textId="77777777" w:rsidR="009526C8" w:rsidRPr="009E13FA" w:rsidRDefault="009526C8" w:rsidP="00C9293E">
            <w:pPr>
              <w:spacing w:before="120" w:after="120"/>
              <w:rPr>
                <w:color w:val="000000"/>
              </w:rPr>
            </w:pPr>
          </w:p>
        </w:tc>
      </w:tr>
      <w:tr w:rsidR="00EE4DFD" w:rsidRPr="002F4BEC" w14:paraId="1D74ADE7" w14:textId="77777777" w:rsidTr="00A17BED">
        <w:trPr>
          <w:trHeight w:val="330"/>
        </w:trPr>
        <w:tc>
          <w:tcPr>
            <w:tcW w:w="293" w:type="pct"/>
            <w:vMerge/>
          </w:tcPr>
          <w:p w14:paraId="217BE163" w14:textId="77777777" w:rsidR="009526C8" w:rsidRDefault="009526C8" w:rsidP="008124B3">
            <w:pPr>
              <w:jc w:val="center"/>
              <w:rPr>
                <w:b/>
              </w:rPr>
            </w:pPr>
          </w:p>
        </w:tc>
        <w:tc>
          <w:tcPr>
            <w:tcW w:w="1653" w:type="pct"/>
          </w:tcPr>
          <w:p w14:paraId="28824D56" w14:textId="77777777" w:rsidR="009526C8" w:rsidRPr="009E13FA" w:rsidRDefault="009526C8" w:rsidP="00C9293E">
            <w:pPr>
              <w:spacing w:before="120" w:after="120"/>
              <w:rPr>
                <w:color w:val="000000"/>
              </w:rPr>
            </w:pPr>
            <w:r>
              <w:rPr>
                <w:color w:val="000000"/>
              </w:rPr>
              <w:t>R</w:t>
            </w:r>
            <w:r w:rsidRPr="009E13FA">
              <w:rPr>
                <w:color w:val="000000"/>
              </w:rPr>
              <w:t xml:space="preserve">eceived fax but has not yet responded, or it was faxed back to </w:t>
            </w:r>
            <w:r>
              <w:rPr>
                <w:color w:val="000000"/>
              </w:rPr>
              <w:t>mail order</w:t>
            </w:r>
            <w:r w:rsidRPr="009E13FA">
              <w:rPr>
                <w:color w:val="000000"/>
              </w:rPr>
              <w:t xml:space="preserve"> but not received</w:t>
            </w:r>
          </w:p>
        </w:tc>
        <w:tc>
          <w:tcPr>
            <w:tcW w:w="3054" w:type="pct"/>
            <w:gridSpan w:val="2"/>
          </w:tcPr>
          <w:p w14:paraId="29DDA2D4" w14:textId="5CF222ED" w:rsidR="009526C8" w:rsidRPr="009E13FA" w:rsidRDefault="009526C8" w:rsidP="00C9293E">
            <w:pPr>
              <w:spacing w:before="120" w:after="120"/>
              <w:rPr>
                <w:color w:val="000000"/>
              </w:rPr>
            </w:pPr>
            <w:r>
              <w:rPr>
                <w:color w:val="000000"/>
              </w:rPr>
              <w:t>Advise t</w:t>
            </w:r>
            <w:r w:rsidRPr="009E13FA">
              <w:rPr>
                <w:color w:val="000000"/>
              </w:rPr>
              <w:t>he prescriber’s office to re-fax it.</w:t>
            </w:r>
          </w:p>
          <w:p w14:paraId="7174A10B" w14:textId="77777777" w:rsidR="00183CA7" w:rsidRDefault="00183CA7" w:rsidP="00183CA7">
            <w:pPr>
              <w:spacing w:before="120" w:after="120"/>
              <w:ind w:left="66"/>
              <w:rPr>
                <w:color w:val="000000" w:themeColor="text1"/>
              </w:rPr>
            </w:pPr>
          </w:p>
          <w:p w14:paraId="2B69803B" w14:textId="049B4A69" w:rsidR="008820FB" w:rsidRPr="00B20906" w:rsidRDefault="333BD1F6" w:rsidP="00B20906">
            <w:pPr>
              <w:pStyle w:val="ListParagraph"/>
              <w:numPr>
                <w:ilvl w:val="0"/>
                <w:numId w:val="30"/>
              </w:numPr>
              <w:spacing w:before="120" w:after="120"/>
              <w:rPr>
                <w:color w:val="000000"/>
              </w:rPr>
            </w:pPr>
            <w:r w:rsidRPr="00B20906">
              <w:rPr>
                <w:color w:val="000000" w:themeColor="text1"/>
              </w:rPr>
              <w:t xml:space="preserve">If </w:t>
            </w:r>
            <w:r w:rsidR="53C91D6F" w:rsidRPr="00B20906">
              <w:rPr>
                <w:color w:val="000000" w:themeColor="text1"/>
              </w:rPr>
              <w:t>the prescriber</w:t>
            </w:r>
            <w:r w:rsidRPr="00B20906">
              <w:rPr>
                <w:color w:val="000000" w:themeColor="text1"/>
              </w:rPr>
              <w:t xml:space="preserve"> is calling and does not have the original fax, </w:t>
            </w:r>
            <w:r w:rsidRPr="00B20906">
              <w:rPr>
                <w:b/>
                <w:bCs/>
                <w:color w:val="000000" w:themeColor="text1"/>
              </w:rPr>
              <w:t>warm transfer</w:t>
            </w:r>
            <w:r w:rsidRPr="00B20906">
              <w:rPr>
                <w:color w:val="000000" w:themeColor="text1"/>
              </w:rPr>
              <w:t xml:space="preserve"> to the Delayed Prescriber Response line at </w:t>
            </w:r>
            <w:r w:rsidR="3B6C1C96" w:rsidRPr="00B20906">
              <w:rPr>
                <w:b/>
                <w:bCs/>
                <w:color w:val="000000" w:themeColor="text1"/>
              </w:rPr>
              <w:t>1</w:t>
            </w:r>
            <w:r w:rsidR="13A67C5B" w:rsidRPr="00B20906">
              <w:rPr>
                <w:b/>
                <w:bCs/>
                <w:color w:val="000000" w:themeColor="text1"/>
              </w:rPr>
              <w:t>-</w:t>
            </w:r>
            <w:r w:rsidRPr="00B20906">
              <w:rPr>
                <w:b/>
                <w:bCs/>
                <w:color w:val="000000" w:themeColor="text1"/>
              </w:rPr>
              <w:t>800-459-1907</w:t>
            </w:r>
            <w:r w:rsidR="5B693279" w:rsidRPr="00B20906">
              <w:rPr>
                <w:b/>
                <w:bCs/>
                <w:color w:val="000000" w:themeColor="text1"/>
              </w:rPr>
              <w:t xml:space="preserve"> - option 2</w:t>
            </w:r>
            <w:r w:rsidR="7EF55847" w:rsidRPr="00B20906">
              <w:rPr>
                <w:b/>
                <w:bCs/>
                <w:color w:val="000000" w:themeColor="text1"/>
              </w:rPr>
              <w:t xml:space="preserve"> </w:t>
            </w:r>
            <w:r w:rsidR="7EF55847" w:rsidRPr="00B20906">
              <w:rPr>
                <w:color w:val="000000" w:themeColor="text1"/>
              </w:rPr>
              <w:t>(M-F 8:00 A.M. to 6:30 P.M. EST).</w:t>
            </w:r>
          </w:p>
          <w:p w14:paraId="7250B675" w14:textId="77777777" w:rsidR="009526C8" w:rsidRPr="002D4139" w:rsidRDefault="009526C8" w:rsidP="00C9293E">
            <w:pPr>
              <w:spacing w:before="120" w:after="120"/>
              <w:ind w:left="426"/>
              <w:rPr>
                <w:color w:val="000000"/>
              </w:rPr>
            </w:pPr>
          </w:p>
        </w:tc>
      </w:tr>
      <w:tr w:rsidR="00EE4DFD" w:rsidRPr="002F4BEC" w14:paraId="5C5FC67E" w14:textId="77777777" w:rsidTr="00A17BED">
        <w:trPr>
          <w:trHeight w:val="330"/>
        </w:trPr>
        <w:tc>
          <w:tcPr>
            <w:tcW w:w="293" w:type="pct"/>
            <w:vMerge/>
          </w:tcPr>
          <w:p w14:paraId="20403316" w14:textId="77777777" w:rsidR="009526C8" w:rsidRDefault="009526C8" w:rsidP="008124B3">
            <w:pPr>
              <w:jc w:val="center"/>
              <w:rPr>
                <w:b/>
              </w:rPr>
            </w:pPr>
          </w:p>
        </w:tc>
        <w:tc>
          <w:tcPr>
            <w:tcW w:w="1653" w:type="pct"/>
          </w:tcPr>
          <w:p w14:paraId="59F4A75C" w14:textId="77A58EF9" w:rsidR="009526C8" w:rsidRDefault="009526C8" w:rsidP="00C9293E">
            <w:pPr>
              <w:spacing w:before="120" w:after="120"/>
              <w:rPr>
                <w:color w:val="000000"/>
              </w:rPr>
            </w:pPr>
            <w:r>
              <w:rPr>
                <w:color w:val="000000"/>
              </w:rPr>
              <w:t>R</w:t>
            </w:r>
            <w:r w:rsidRPr="00255242">
              <w:rPr>
                <w:color w:val="000000"/>
              </w:rPr>
              <w:t xml:space="preserve">eceived fax but does not know what clarification is needed and </w:t>
            </w:r>
            <w:r w:rsidRPr="00A61933">
              <w:rPr>
                <w:b/>
                <w:bCs/>
                <w:color w:val="000000"/>
              </w:rPr>
              <w:t>below steps:</w:t>
            </w:r>
            <w:r w:rsidRPr="00255242">
              <w:rPr>
                <w:color w:val="000000"/>
              </w:rPr>
              <w:t xml:space="preserve"> </w:t>
            </w:r>
            <w:r w:rsidR="003337F4">
              <w:rPr>
                <w:color w:val="000000"/>
              </w:rPr>
              <w:t xml:space="preserve"> </w:t>
            </w:r>
            <w:r w:rsidRPr="00255242">
              <w:rPr>
                <w:color w:val="000000"/>
              </w:rPr>
              <w:t>Advise what clarification is needed</w:t>
            </w:r>
          </w:p>
          <w:p w14:paraId="19C5627F" w14:textId="77777777" w:rsidR="009526C8" w:rsidRPr="009E13FA" w:rsidRDefault="009526C8" w:rsidP="00C9293E">
            <w:pPr>
              <w:spacing w:before="120" w:after="120"/>
              <w:rPr>
                <w:color w:val="000000"/>
              </w:rPr>
            </w:pPr>
          </w:p>
        </w:tc>
        <w:tc>
          <w:tcPr>
            <w:tcW w:w="3054" w:type="pct"/>
            <w:gridSpan w:val="2"/>
          </w:tcPr>
          <w:p w14:paraId="44604F18" w14:textId="56F4ACEA" w:rsidR="009526C8" w:rsidRDefault="00B20AE5" w:rsidP="00B20906">
            <w:pPr>
              <w:numPr>
                <w:ilvl w:val="0"/>
                <w:numId w:val="11"/>
              </w:numPr>
              <w:spacing w:before="120" w:after="120"/>
              <w:rPr>
                <w:color w:val="000000"/>
              </w:rPr>
            </w:pPr>
            <w:r>
              <w:rPr>
                <w:color w:val="000000"/>
              </w:rPr>
              <w:t xml:space="preserve">Navigate to the </w:t>
            </w:r>
            <w:r>
              <w:rPr>
                <w:b/>
                <w:bCs/>
                <w:color w:val="000000"/>
              </w:rPr>
              <w:t>Claims page &gt; Claims Tab</w:t>
            </w:r>
            <w:r>
              <w:rPr>
                <w:color w:val="000000"/>
              </w:rPr>
              <w:t>.</w:t>
            </w:r>
          </w:p>
          <w:p w14:paraId="3DC724F5" w14:textId="039A6D5F" w:rsidR="009526C8" w:rsidRDefault="009526C8" w:rsidP="00B20906">
            <w:pPr>
              <w:numPr>
                <w:ilvl w:val="0"/>
                <w:numId w:val="11"/>
              </w:numPr>
              <w:spacing w:before="120" w:after="120"/>
              <w:rPr>
                <w:color w:val="000000"/>
              </w:rPr>
            </w:pPr>
            <w:r w:rsidRPr="00255242">
              <w:rPr>
                <w:color w:val="000000"/>
              </w:rPr>
              <w:t xml:space="preserve">Access the </w:t>
            </w:r>
            <w:r w:rsidR="00B20AE5">
              <w:rPr>
                <w:b/>
                <w:bCs/>
                <w:color w:val="000000"/>
              </w:rPr>
              <w:t>Claim Details</w:t>
            </w:r>
            <w:r w:rsidRPr="00255242">
              <w:rPr>
                <w:color w:val="000000"/>
              </w:rPr>
              <w:t xml:space="preserve"> screen</w:t>
            </w:r>
            <w:r w:rsidR="00B20AE5">
              <w:rPr>
                <w:color w:val="000000"/>
              </w:rPr>
              <w:t xml:space="preserve"> by clicking the Rx number</w:t>
            </w:r>
            <w:r w:rsidRPr="00255242">
              <w:rPr>
                <w:color w:val="000000"/>
              </w:rPr>
              <w:t xml:space="preserve">. </w:t>
            </w:r>
          </w:p>
          <w:p w14:paraId="18976DCE" w14:textId="77777777" w:rsidR="00392A56" w:rsidRDefault="00B20AE5" w:rsidP="00B20906">
            <w:pPr>
              <w:numPr>
                <w:ilvl w:val="0"/>
                <w:numId w:val="11"/>
              </w:numPr>
              <w:spacing w:before="120" w:after="120"/>
              <w:rPr>
                <w:color w:val="000000"/>
              </w:rPr>
            </w:pPr>
            <w:r>
              <w:rPr>
                <w:color w:val="000000"/>
              </w:rPr>
              <w:t xml:space="preserve">Click the </w:t>
            </w:r>
            <w:r>
              <w:rPr>
                <w:b/>
                <w:bCs/>
                <w:color w:val="000000"/>
              </w:rPr>
              <w:t xml:space="preserve">Messaging </w:t>
            </w:r>
            <w:r>
              <w:rPr>
                <w:color w:val="000000"/>
              </w:rPr>
              <w:t>tab to review Rx messages</w:t>
            </w:r>
            <w:r w:rsidR="009526C8" w:rsidRPr="00255242">
              <w:rPr>
                <w:color w:val="000000"/>
              </w:rPr>
              <w:t xml:space="preserve">. </w:t>
            </w:r>
          </w:p>
          <w:p w14:paraId="2EE32DC6" w14:textId="0B9CC753" w:rsidR="00113955" w:rsidRPr="002D4139" w:rsidRDefault="00113955" w:rsidP="00C9293E">
            <w:pPr>
              <w:spacing w:before="120" w:after="120"/>
              <w:rPr>
                <w:color w:val="000000"/>
              </w:rPr>
            </w:pPr>
          </w:p>
        </w:tc>
      </w:tr>
      <w:tr w:rsidR="00E165C9" w:rsidRPr="002F4BEC" w14:paraId="6CC9DCF9" w14:textId="77777777" w:rsidTr="00A17BED">
        <w:tc>
          <w:tcPr>
            <w:tcW w:w="293" w:type="pct"/>
            <w:vMerge/>
          </w:tcPr>
          <w:p w14:paraId="614EA723" w14:textId="77777777" w:rsidR="005C0EC3" w:rsidRPr="002F4BEC" w:rsidRDefault="005C0EC3" w:rsidP="00B71E2E">
            <w:pPr>
              <w:spacing w:before="120" w:after="120"/>
              <w:jc w:val="center"/>
              <w:rPr>
                <w:b/>
              </w:rPr>
            </w:pPr>
          </w:p>
        </w:tc>
        <w:tc>
          <w:tcPr>
            <w:tcW w:w="1653" w:type="pct"/>
            <w:shd w:val="clear" w:color="auto" w:fill="D0CECE" w:themeFill="background2" w:themeFillShade="E6"/>
          </w:tcPr>
          <w:p w14:paraId="216EE1FA" w14:textId="77777777" w:rsidR="005C0EC3" w:rsidRPr="009E13FA" w:rsidRDefault="009526C8" w:rsidP="00B71E2E">
            <w:pPr>
              <w:spacing w:before="120" w:after="120"/>
              <w:jc w:val="center"/>
              <w:rPr>
                <w:color w:val="000000"/>
              </w:rPr>
            </w:pPr>
            <w:r w:rsidRPr="009E13FA">
              <w:rPr>
                <w:b/>
                <w:color w:val="000000"/>
              </w:rPr>
              <w:t>If the</w:t>
            </w:r>
            <w:r>
              <w:rPr>
                <w:b/>
                <w:color w:val="000000"/>
              </w:rPr>
              <w:t xml:space="preserve"> member</w:t>
            </w:r>
            <w:r w:rsidRPr="009E13FA">
              <w:rPr>
                <w:b/>
                <w:color w:val="000000"/>
              </w:rPr>
              <w:t>…</w:t>
            </w:r>
            <w:r>
              <w:rPr>
                <w:b/>
                <w:color w:val="000000"/>
              </w:rPr>
              <w:t xml:space="preserve"> </w:t>
            </w:r>
          </w:p>
        </w:tc>
        <w:tc>
          <w:tcPr>
            <w:tcW w:w="3054" w:type="pct"/>
            <w:gridSpan w:val="2"/>
            <w:shd w:val="clear" w:color="auto" w:fill="D0CECE" w:themeFill="background2" w:themeFillShade="E6"/>
          </w:tcPr>
          <w:p w14:paraId="35DFFBC1" w14:textId="77777777" w:rsidR="005C0EC3" w:rsidRPr="009E13FA" w:rsidRDefault="009526C8" w:rsidP="00B71E2E">
            <w:pPr>
              <w:spacing w:before="120" w:after="120"/>
              <w:ind w:left="720"/>
              <w:jc w:val="center"/>
              <w:rPr>
                <w:color w:val="000000"/>
              </w:rPr>
            </w:pPr>
            <w:r w:rsidRPr="009E13FA">
              <w:rPr>
                <w:b/>
                <w:color w:val="000000"/>
              </w:rPr>
              <w:t>Then</w:t>
            </w:r>
            <w:r w:rsidR="005F221E">
              <w:rPr>
                <w:b/>
                <w:color w:val="000000"/>
              </w:rPr>
              <w:t>…</w:t>
            </w:r>
          </w:p>
        </w:tc>
      </w:tr>
      <w:tr w:rsidR="00EE4DFD" w:rsidRPr="002F4BEC" w14:paraId="5CD3E950" w14:textId="77777777" w:rsidTr="00A17BED">
        <w:trPr>
          <w:trHeight w:val="720"/>
        </w:trPr>
        <w:tc>
          <w:tcPr>
            <w:tcW w:w="293" w:type="pct"/>
            <w:vMerge/>
          </w:tcPr>
          <w:p w14:paraId="172F2FB3" w14:textId="77777777" w:rsidR="005C0EC3" w:rsidRPr="002F4BEC" w:rsidRDefault="005C0EC3" w:rsidP="00B71E2E">
            <w:pPr>
              <w:spacing w:before="120" w:after="120"/>
              <w:jc w:val="center"/>
              <w:rPr>
                <w:b/>
              </w:rPr>
            </w:pPr>
          </w:p>
        </w:tc>
        <w:tc>
          <w:tcPr>
            <w:tcW w:w="1653" w:type="pct"/>
          </w:tcPr>
          <w:p w14:paraId="0845A798" w14:textId="2C58E225" w:rsidR="005C0EC3" w:rsidRPr="009E13FA" w:rsidRDefault="009526C8" w:rsidP="00B71E2E">
            <w:pPr>
              <w:spacing w:before="120" w:after="120"/>
              <w:rPr>
                <w:color w:val="000000"/>
              </w:rPr>
            </w:pPr>
            <w:bookmarkStart w:id="32" w:name="OLE_LINK3"/>
            <w:bookmarkStart w:id="33" w:name="OLE_LINK4"/>
            <w:r>
              <w:rPr>
                <w:color w:val="000000"/>
              </w:rPr>
              <w:t>Calls to find out why the prescription is on hold</w:t>
            </w:r>
            <w:bookmarkEnd w:id="32"/>
            <w:bookmarkEnd w:id="33"/>
          </w:p>
        </w:tc>
        <w:tc>
          <w:tcPr>
            <w:tcW w:w="3054" w:type="pct"/>
            <w:gridSpan w:val="2"/>
          </w:tcPr>
          <w:p w14:paraId="0A03DB67" w14:textId="2D0C4F82" w:rsidR="00E3167B" w:rsidRDefault="008820FB" w:rsidP="00B71E2E">
            <w:pPr>
              <w:spacing w:before="120" w:after="120"/>
              <w:rPr>
                <w:color w:val="000000"/>
              </w:rPr>
            </w:pPr>
            <w:bookmarkStart w:id="34" w:name="OLE_LINK5"/>
            <w:bookmarkStart w:id="35" w:name="OLE_LINK2"/>
            <w:r>
              <w:rPr>
                <w:color w:val="000000"/>
              </w:rPr>
              <w:t>D</w:t>
            </w:r>
            <w:r w:rsidR="0030601B">
              <w:rPr>
                <w:color w:val="000000"/>
              </w:rPr>
              <w:t xml:space="preserve">o </w:t>
            </w:r>
            <w:r w:rsidR="0030601B" w:rsidRPr="003D37D8">
              <w:rPr>
                <w:b/>
                <w:bCs/>
                <w:color w:val="000000"/>
              </w:rPr>
              <w:t>not</w:t>
            </w:r>
            <w:r w:rsidR="0030601B">
              <w:rPr>
                <w:color w:val="000000"/>
              </w:rPr>
              <w:t xml:space="preserve"> provide</w:t>
            </w:r>
            <w:r w:rsidR="0030601B" w:rsidRPr="009E13FA">
              <w:rPr>
                <w:color w:val="000000"/>
              </w:rPr>
              <w:t xml:space="preserve"> </w:t>
            </w:r>
            <w:r w:rsidR="009526C8" w:rsidRPr="009E13FA">
              <w:rPr>
                <w:color w:val="000000"/>
              </w:rPr>
              <w:t xml:space="preserve">the Delayed Prescriber Response line </w:t>
            </w:r>
            <w:r w:rsidR="006C5027">
              <w:rPr>
                <w:color w:val="000000"/>
              </w:rPr>
              <w:t xml:space="preserve">to </w:t>
            </w:r>
            <w:r w:rsidR="00B61899">
              <w:rPr>
                <w:color w:val="000000"/>
              </w:rPr>
              <w:t>m</w:t>
            </w:r>
            <w:r w:rsidR="006C5027">
              <w:rPr>
                <w:color w:val="000000"/>
              </w:rPr>
              <w:t>embers</w:t>
            </w:r>
            <w:r w:rsidR="009526C8">
              <w:rPr>
                <w:color w:val="000000"/>
              </w:rPr>
              <w:t>.</w:t>
            </w:r>
            <w:r w:rsidR="0030601B">
              <w:rPr>
                <w:color w:val="000000"/>
              </w:rPr>
              <w:t xml:space="preserve"> Instead, </w:t>
            </w:r>
            <w:r w:rsidR="00972522">
              <w:rPr>
                <w:color w:val="000000"/>
              </w:rPr>
              <w:t>advise the member to contact their provider (doctor).</w:t>
            </w:r>
          </w:p>
          <w:p w14:paraId="4CB5A90C" w14:textId="77777777" w:rsidR="00244C24" w:rsidRDefault="00244C24" w:rsidP="00B71E2E">
            <w:pPr>
              <w:spacing w:before="120" w:after="120"/>
              <w:rPr>
                <w:color w:val="000000"/>
              </w:rPr>
            </w:pPr>
          </w:p>
          <w:p w14:paraId="44DD63D8" w14:textId="70B44A19" w:rsidR="008820FB" w:rsidRPr="000A60AF" w:rsidRDefault="0030601B" w:rsidP="000A60AF">
            <w:pPr>
              <w:pStyle w:val="ListParagraph"/>
              <w:numPr>
                <w:ilvl w:val="0"/>
                <w:numId w:val="30"/>
              </w:numPr>
              <w:spacing w:before="120" w:after="120"/>
              <w:rPr>
                <w:color w:val="000000"/>
              </w:rPr>
            </w:pPr>
            <w:r w:rsidRPr="000A60AF">
              <w:rPr>
                <w:color w:val="000000" w:themeColor="text1"/>
              </w:rPr>
              <w:t xml:space="preserve">If the Member is unhappy with this or pushes back, </w:t>
            </w:r>
            <w:r w:rsidR="006C5027" w:rsidRPr="000A60AF">
              <w:rPr>
                <w:color w:val="000000" w:themeColor="text1"/>
              </w:rPr>
              <w:t xml:space="preserve">place the caller on Hold and contact the Delayed Prescriber Response line at </w:t>
            </w:r>
            <w:r w:rsidR="006C5027" w:rsidRPr="000A60AF">
              <w:rPr>
                <w:b/>
                <w:bCs/>
                <w:color w:val="000000" w:themeColor="text1"/>
              </w:rPr>
              <w:t>1-800-459-1907</w:t>
            </w:r>
            <w:r w:rsidR="00206889" w:rsidRPr="000A60AF">
              <w:rPr>
                <w:color w:val="000000" w:themeColor="text1"/>
              </w:rPr>
              <w:t xml:space="preserve"> - </w:t>
            </w:r>
            <w:r w:rsidR="00206889" w:rsidRPr="000A60AF">
              <w:rPr>
                <w:b/>
                <w:bCs/>
                <w:color w:val="000000" w:themeColor="text1"/>
              </w:rPr>
              <w:t>option 2</w:t>
            </w:r>
            <w:r w:rsidR="63D8B0F8" w:rsidRPr="000A60AF">
              <w:rPr>
                <w:b/>
                <w:bCs/>
                <w:color w:val="000000" w:themeColor="text1"/>
              </w:rPr>
              <w:t xml:space="preserve"> </w:t>
            </w:r>
            <w:r w:rsidR="63D8B0F8" w:rsidRPr="000A60AF">
              <w:rPr>
                <w:color w:val="000000" w:themeColor="text1"/>
              </w:rPr>
              <w:t>(M-F 8:00 A.M. to 6:30 P.M. EST)</w:t>
            </w:r>
            <w:r w:rsidR="00206889" w:rsidRPr="000A60AF">
              <w:rPr>
                <w:b/>
                <w:bCs/>
                <w:color w:val="000000" w:themeColor="text1"/>
              </w:rPr>
              <w:t xml:space="preserve"> </w:t>
            </w:r>
            <w:r w:rsidR="006C5027" w:rsidRPr="000A60AF">
              <w:rPr>
                <w:color w:val="000000" w:themeColor="text1"/>
              </w:rPr>
              <w:t>and ask that the request be re-sent to the prescriber’s office.</w:t>
            </w:r>
            <w:r w:rsidR="00D6511C" w:rsidRPr="000A60AF">
              <w:rPr>
                <w:color w:val="000000" w:themeColor="text1"/>
              </w:rPr>
              <w:t xml:space="preserve"> Do not transfer the member to them.</w:t>
            </w:r>
          </w:p>
          <w:bookmarkEnd w:id="34"/>
          <w:bookmarkEnd w:id="35"/>
          <w:p w14:paraId="3EC3139B" w14:textId="77777777" w:rsidR="005C0EC3" w:rsidRPr="009E13FA" w:rsidRDefault="005C0EC3" w:rsidP="00B71E2E">
            <w:pPr>
              <w:spacing w:before="120" w:after="120"/>
              <w:rPr>
                <w:color w:val="000000"/>
              </w:rPr>
            </w:pPr>
          </w:p>
        </w:tc>
      </w:tr>
    </w:tbl>
    <w:p w14:paraId="379EE17E" w14:textId="351E3359" w:rsidR="008F21E8" w:rsidRDefault="008F21E8" w:rsidP="00B71E2E">
      <w:pPr>
        <w:spacing w:before="120" w:after="120"/>
      </w:pPr>
      <w:bookmarkStart w:id="36" w:name="_Prescriber_Hold_Until"/>
      <w:bookmarkEnd w:id="36"/>
    </w:p>
    <w:p w14:paraId="51AE8D65" w14:textId="61DB64DF" w:rsidR="00FF3582" w:rsidRDefault="00B71E2E" w:rsidP="00B71E2E">
      <w:pPr>
        <w:spacing w:before="120" w:after="120"/>
        <w:jc w:val="right"/>
      </w:pPr>
      <w:hyperlink w:anchor="_top" w:history="1">
        <w:r w:rsidRPr="00B71E2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176400" w:rsidRPr="002F4BEC" w14:paraId="7475BD8F" w14:textId="77777777" w:rsidTr="003337F4">
        <w:tc>
          <w:tcPr>
            <w:tcW w:w="5000" w:type="pct"/>
            <w:shd w:val="clear" w:color="auto" w:fill="BFBFBF" w:themeFill="background1" w:themeFillShade="BF"/>
          </w:tcPr>
          <w:p w14:paraId="593C2C20" w14:textId="77777777" w:rsidR="00176400" w:rsidRPr="00FA6A47" w:rsidRDefault="00176400" w:rsidP="009C280C">
            <w:pPr>
              <w:pStyle w:val="Heading2"/>
              <w:spacing w:before="120" w:after="120"/>
            </w:pPr>
            <w:bookmarkStart w:id="37" w:name="_Resolution_Time"/>
            <w:bookmarkStart w:id="38" w:name="_Toc202159810"/>
            <w:bookmarkEnd w:id="37"/>
            <w:r w:rsidRPr="002F4BEC">
              <w:t>Resolution Time</w:t>
            </w:r>
            <w:bookmarkEnd w:id="38"/>
          </w:p>
        </w:tc>
      </w:tr>
    </w:tbl>
    <w:p w14:paraId="72534B61" w14:textId="67910169" w:rsidR="00FD00EC" w:rsidRDefault="00FD00EC" w:rsidP="009C280C">
      <w:pPr>
        <w:spacing w:before="120" w:after="120"/>
      </w:pPr>
      <w:r>
        <w:t>Varies. The prescription will be processed once all required information/clarification is received from the prescriber.</w:t>
      </w:r>
    </w:p>
    <w:p w14:paraId="2759D99F" w14:textId="7FA9103F" w:rsidR="009526C8" w:rsidRDefault="009526C8" w:rsidP="008F21E8">
      <w:pPr>
        <w:spacing w:before="120" w:after="120"/>
      </w:pPr>
    </w:p>
    <w:p w14:paraId="4F77A221" w14:textId="56160B70" w:rsidR="008F21E8" w:rsidRPr="00D57B66" w:rsidRDefault="008F21E8" w:rsidP="008F21E8">
      <w:pPr>
        <w:spacing w:before="120" w:after="120"/>
        <w:jc w:val="right"/>
        <w:rPr>
          <w:color w:val="0000FF"/>
          <w:u w:val="single"/>
        </w:rPr>
      </w:pPr>
      <w:hyperlink w:anchor="_top" w:history="1">
        <w:r w:rsidRPr="008F21E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9526C8" w:rsidRPr="002F4BEC" w14:paraId="0ADF5FE1" w14:textId="77777777" w:rsidTr="00145EF7">
        <w:tc>
          <w:tcPr>
            <w:tcW w:w="5000" w:type="pct"/>
            <w:shd w:val="clear" w:color="auto" w:fill="BFBFBF" w:themeFill="background1" w:themeFillShade="BF"/>
          </w:tcPr>
          <w:p w14:paraId="3CFE8274" w14:textId="77777777" w:rsidR="009526C8" w:rsidRPr="00FA6A47" w:rsidRDefault="002C49F6" w:rsidP="009C280C">
            <w:pPr>
              <w:pStyle w:val="Heading2"/>
              <w:spacing w:before="120" w:after="120"/>
            </w:pPr>
            <w:bookmarkStart w:id="39" w:name="_Toc202159811"/>
            <w:r>
              <w:t>Related Documents</w:t>
            </w:r>
            <w:bookmarkEnd w:id="39"/>
          </w:p>
        </w:tc>
      </w:tr>
    </w:tbl>
    <w:p w14:paraId="4AECA2C9" w14:textId="77777777" w:rsidR="00145EF7" w:rsidRDefault="00145EF7" w:rsidP="00145EF7">
      <w:pPr>
        <w:spacing w:before="120" w:after="120"/>
        <w:rPr>
          <w:color w:val="0000FF"/>
          <w:u w:val="single"/>
        </w:rPr>
      </w:pPr>
      <w:r w:rsidRPr="002C49F6">
        <w:rPr>
          <w:b/>
        </w:rPr>
        <w:t xml:space="preserve">Parent </w:t>
      </w:r>
      <w:r>
        <w:rPr>
          <w:b/>
        </w:rPr>
        <w:t>Document</w:t>
      </w:r>
      <w:r w:rsidRPr="002C49F6">
        <w:rPr>
          <w:b/>
        </w:rPr>
        <w:t>:</w:t>
      </w:r>
      <w:r>
        <w:rPr>
          <w:b/>
        </w:rPr>
        <w:t xml:space="preserve">  </w:t>
      </w:r>
      <w:hyperlink r:id="rId23" w:tgtFrame="_blank" w:history="1">
        <w:r w:rsidRPr="00E239B6">
          <w:rPr>
            <w:color w:val="0000FF"/>
            <w:u w:val="single"/>
          </w:rPr>
          <w:t>CALL 0049 Customer Care Internal and External Call Handling</w:t>
        </w:r>
      </w:hyperlink>
    </w:p>
    <w:p w14:paraId="1E2C39B5" w14:textId="77777777" w:rsidR="00145EF7" w:rsidRDefault="00145EF7" w:rsidP="009C280C">
      <w:pPr>
        <w:spacing w:before="120" w:after="120"/>
      </w:pPr>
    </w:p>
    <w:p w14:paraId="39A90434" w14:textId="2D1AB9BE" w:rsidR="00AD6F76" w:rsidRDefault="09BC813D" w:rsidP="009C280C">
      <w:pPr>
        <w:spacing w:before="120" w:after="120"/>
        <w:rPr>
          <w:rStyle w:val="Hyperlink"/>
        </w:rPr>
      </w:pPr>
      <w:hyperlink r:id="rId24" w:anchor="!/view?docid=c1f1028b-e42c-4b4f-a4cf-cc0b42c91606" w:history="1">
        <w:r w:rsidRPr="7C77DF0B">
          <w:rPr>
            <w:rStyle w:val="Hyperlink"/>
          </w:rPr>
          <w:t>Customer Care Abbreviations, Definitions, and Terms Index (017428)</w:t>
        </w:r>
      </w:hyperlink>
    </w:p>
    <w:p w14:paraId="24351B68" w14:textId="59F85007" w:rsidR="0030601B" w:rsidRDefault="39F499CC" w:rsidP="009C280C">
      <w:pPr>
        <w:spacing w:before="120" w:after="120"/>
      </w:pPr>
      <w:hyperlink r:id="rId25" w:anchor="!/view?docid=02642d70-f4cf-4582-b72c-cb85c3a11776" w:history="1">
        <w:r w:rsidRPr="7C77DF0B">
          <w:rPr>
            <w:rStyle w:val="Hyperlink"/>
          </w:rPr>
          <w:t>Being a Power</w:t>
        </w:r>
        <w:r w:rsidR="00AA3E78">
          <w:rPr>
            <w:rStyle w:val="Hyperlink"/>
          </w:rPr>
          <w:t>h</w:t>
        </w:r>
        <w:r w:rsidRPr="7C77DF0B">
          <w:rPr>
            <w:rStyle w:val="Hyperlink"/>
          </w:rPr>
          <w:t>ouse:  Talking to Members About Doctor (MD) Outreach (006476)</w:t>
        </w:r>
      </w:hyperlink>
    </w:p>
    <w:p w14:paraId="1CCF871D" w14:textId="77777777" w:rsidR="008F21E8" w:rsidRDefault="008F21E8" w:rsidP="009C280C">
      <w:pPr>
        <w:spacing w:before="120" w:after="120"/>
      </w:pPr>
    </w:p>
    <w:p w14:paraId="1EF0112A" w14:textId="77777777" w:rsidR="003C737B" w:rsidRDefault="003C737B" w:rsidP="003C737B">
      <w:pPr>
        <w:spacing w:before="120" w:after="120"/>
        <w:jc w:val="right"/>
      </w:pPr>
    </w:p>
    <w:p w14:paraId="45FF1031" w14:textId="582160DC" w:rsidR="009526C8" w:rsidRDefault="003C737B" w:rsidP="003C737B">
      <w:pPr>
        <w:spacing w:before="120" w:after="120"/>
        <w:jc w:val="right"/>
        <w:rPr>
          <w:color w:val="0000FF"/>
          <w:u w:val="single"/>
        </w:rPr>
      </w:pPr>
      <w:hyperlink w:anchor="_top" w:history="1">
        <w:r w:rsidRPr="003C737B">
          <w:rPr>
            <w:rStyle w:val="Hyperlink"/>
          </w:rPr>
          <w:t>Top of the Document</w:t>
        </w:r>
      </w:hyperlink>
    </w:p>
    <w:p w14:paraId="375C5D09" w14:textId="77777777" w:rsidR="00710E68" w:rsidRPr="00C247CB" w:rsidRDefault="00710E68" w:rsidP="009C280C">
      <w:pPr>
        <w:spacing w:before="120" w:after="120"/>
        <w:jc w:val="center"/>
        <w:rPr>
          <w:sz w:val="16"/>
          <w:szCs w:val="16"/>
        </w:rPr>
      </w:pPr>
      <w:r w:rsidRPr="00C247CB">
        <w:rPr>
          <w:sz w:val="16"/>
          <w:szCs w:val="16"/>
        </w:rPr>
        <w:t>Not To Be Reproduced Or Disclosed to Others Without Prior Written Approval</w:t>
      </w:r>
    </w:p>
    <w:p w14:paraId="6D69EF4B" w14:textId="77777777" w:rsidR="00710E68" w:rsidRPr="00C247CB" w:rsidRDefault="00710E68" w:rsidP="009C280C">
      <w:pPr>
        <w:spacing w:before="120" w:after="120"/>
        <w:jc w:val="center"/>
        <w:rPr>
          <w:b/>
          <w:color w:val="000000"/>
          <w:sz w:val="16"/>
          <w:szCs w:val="16"/>
        </w:rPr>
      </w:pPr>
      <w:r w:rsidRPr="00C247CB">
        <w:rPr>
          <w:b/>
          <w:color w:val="000000"/>
          <w:sz w:val="16"/>
          <w:szCs w:val="16"/>
        </w:rPr>
        <w:t>ELEC</w:t>
      </w:r>
      <w:r w:rsidR="009E13FA">
        <w:rPr>
          <w:b/>
          <w:color w:val="000000"/>
          <w:sz w:val="16"/>
          <w:szCs w:val="16"/>
        </w:rPr>
        <w:t>TRONIC DATA = OFFICIAL VERSION / PAPER COPY =</w:t>
      </w:r>
      <w:r w:rsidRPr="00C247CB">
        <w:rPr>
          <w:b/>
          <w:color w:val="000000"/>
          <w:sz w:val="16"/>
          <w:szCs w:val="16"/>
        </w:rPr>
        <w:t xml:space="preserve"> INFORMATIONAL ONLY</w:t>
      </w:r>
    </w:p>
    <w:p w14:paraId="140E05F6" w14:textId="77777777" w:rsidR="005A64DA" w:rsidRPr="00C247CB" w:rsidRDefault="005A64DA" w:rsidP="00C247CB">
      <w:pPr>
        <w:jc w:val="center"/>
        <w:rPr>
          <w:sz w:val="16"/>
          <w:szCs w:val="16"/>
        </w:rPr>
      </w:pPr>
    </w:p>
    <w:sectPr w:rsidR="005A64DA" w:rsidRPr="00C247CB" w:rsidSect="00F1152F">
      <w:footerReference w:type="even" r:id="rId26"/>
      <w:footerReference w:type="default" r:id="rId27"/>
      <w:headerReference w:type="first" r:id="rId28"/>
      <w:footerReference w:type="first" r:id="rId2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B5170" w14:textId="77777777" w:rsidR="00CF75CA" w:rsidRDefault="00CF75CA">
      <w:r>
        <w:separator/>
      </w:r>
    </w:p>
  </w:endnote>
  <w:endnote w:type="continuationSeparator" w:id="0">
    <w:p w14:paraId="55CD3405" w14:textId="77777777" w:rsidR="00CF75CA" w:rsidRDefault="00CF75CA">
      <w:r>
        <w:continuationSeparator/>
      </w:r>
    </w:p>
  </w:endnote>
  <w:endnote w:type="continuationNotice" w:id="1">
    <w:p w14:paraId="1C76D168" w14:textId="77777777" w:rsidR="00CF75CA" w:rsidRDefault="00CF75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alibri"/>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44A58" w14:textId="77777777" w:rsidR="005F2BAF" w:rsidRDefault="005F2BAF" w:rsidP="00916F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4F16D" w14:textId="77777777" w:rsidR="005F2BAF" w:rsidRDefault="005F2BAF" w:rsidP="005F2B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AEDB9" w14:textId="77777777" w:rsidR="00C476E1" w:rsidRPr="005F2BAF" w:rsidRDefault="00C476E1" w:rsidP="005F2BAF">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A529A"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E76CE" w14:textId="77777777" w:rsidR="00CF75CA" w:rsidRDefault="00CF75CA">
      <w:r>
        <w:separator/>
      </w:r>
    </w:p>
  </w:footnote>
  <w:footnote w:type="continuationSeparator" w:id="0">
    <w:p w14:paraId="56AC60BB" w14:textId="77777777" w:rsidR="00CF75CA" w:rsidRDefault="00CF75CA">
      <w:r>
        <w:continuationSeparator/>
      </w:r>
    </w:p>
  </w:footnote>
  <w:footnote w:type="continuationNotice" w:id="1">
    <w:p w14:paraId="7AB69C34" w14:textId="77777777" w:rsidR="00CF75CA" w:rsidRDefault="00CF75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A31D3" w14:textId="77777777" w:rsidR="00C476E1" w:rsidRDefault="00C476E1">
    <w:pPr>
      <w:pStyle w:val="Header"/>
      <w:tabs>
        <w:tab w:val="clear" w:pos="8640"/>
        <w:tab w:val="right" w:pos="10080"/>
      </w:tabs>
      <w:rPr>
        <w:sz w:val="16"/>
        <w:szCs w:val="16"/>
      </w:rPr>
    </w:pPr>
    <w: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Q03QpRTi" int2:invalidationBookmarkName="" int2:hashCode="YpWgl+CajXa223" int2:id="7ncNivZL">
      <int2:state int2:value="Rejected" int2:type="AugLoop_Acronyms_AcronymsCritique"/>
    </int2:bookmark>
    <int2:bookmark int2:bookmarkName="_Int_vp7sNAHI" int2:invalidationBookmarkName="" int2:hashCode="X55YArurxx+Sdf" int2:id="DdtqQVrs">
      <int2:state int2:value="Rejected" int2:type="AugLoop_Text_Critique"/>
    </int2:bookmark>
    <int2:bookmark int2:bookmarkName="_Int_sGe1GDsS" int2:invalidationBookmarkName="" int2:hashCode="ZGe6o7GHNz45MU" int2:id="uUkkWk9b">
      <int2:state int2:value="Rejected" int2:type="AugLoop_Text_Critique"/>
    </int2:bookmark>
    <int2:bookmark int2:bookmarkName="_Int_ngiv3iU8" int2:invalidationBookmarkName="" int2:hashCode="OaDzGyp0RuAEHA" int2:id="aqRMlf3s">
      <int2:state int2:value="Rejected" int2:type="AugLoop_Acronyms_AcronymsCritique"/>
    </int2:bookmark>
    <int2:bookmark int2:bookmarkName="_Int_H21f41bK" int2:invalidationBookmarkName="" int2:hashCode="cLQmXLL4wI/Ine" int2:id="xm6r5fhF">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04C"/>
    <w:multiLevelType w:val="hybridMultilevel"/>
    <w:tmpl w:val="C7DE3DD6"/>
    <w:lvl w:ilvl="0" w:tplc="933CF1F4">
      <w:start w:val="1"/>
      <w:numFmt w:val="bullet"/>
      <w:lvlText w:val=""/>
      <w:lvlJc w:val="left"/>
      <w:pPr>
        <w:tabs>
          <w:tab w:val="num" w:pos="720"/>
        </w:tabs>
        <w:ind w:left="720" w:hanging="360"/>
      </w:pPr>
      <w:rPr>
        <w:rFonts w:ascii="Symbol" w:hAnsi="Symbol" w:hint="default"/>
        <w:b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004E43"/>
    <w:multiLevelType w:val="hybridMultilevel"/>
    <w:tmpl w:val="B4666248"/>
    <w:lvl w:ilvl="0" w:tplc="3D8A4E48">
      <w:start w:val="1"/>
      <w:numFmt w:val="lowerLetter"/>
      <w:lvlText w:val="%1."/>
      <w:lvlJc w:val="left"/>
      <w:pPr>
        <w:ind w:left="360" w:hanging="360"/>
      </w:pPr>
      <w:rPr>
        <w:rFonts w:hint="default"/>
        <w:b w:val="0"/>
        <w:bCs/>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1113FC"/>
    <w:multiLevelType w:val="hybridMultilevel"/>
    <w:tmpl w:val="D3BC5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97621A"/>
    <w:multiLevelType w:val="hybridMultilevel"/>
    <w:tmpl w:val="998C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1705F6"/>
    <w:multiLevelType w:val="multilevel"/>
    <w:tmpl w:val="A30E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C5205"/>
    <w:multiLevelType w:val="hybridMultilevel"/>
    <w:tmpl w:val="185A934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824109"/>
    <w:multiLevelType w:val="hybridMultilevel"/>
    <w:tmpl w:val="093A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96A3E"/>
    <w:multiLevelType w:val="hybridMultilevel"/>
    <w:tmpl w:val="2FBED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934BEF"/>
    <w:multiLevelType w:val="hybridMultilevel"/>
    <w:tmpl w:val="123CC81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15:restartNumberingAfterBreak="0">
    <w:nsid w:val="31135EF1"/>
    <w:multiLevelType w:val="hybridMultilevel"/>
    <w:tmpl w:val="37729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2E34B4"/>
    <w:multiLevelType w:val="hybridMultilevel"/>
    <w:tmpl w:val="75ACE05A"/>
    <w:lvl w:ilvl="0" w:tplc="933CF1F4">
      <w:start w:val="1"/>
      <w:numFmt w:val="bullet"/>
      <w:lvlText w:val=""/>
      <w:lvlJc w:val="left"/>
      <w:pPr>
        <w:tabs>
          <w:tab w:val="num" w:pos="720"/>
        </w:tabs>
        <w:ind w:left="720" w:hanging="360"/>
      </w:pPr>
      <w:rPr>
        <w:rFonts w:ascii="Symbol" w:hAnsi="Symbol" w:hint="default"/>
        <w:b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A57F80"/>
    <w:multiLevelType w:val="hybridMultilevel"/>
    <w:tmpl w:val="38FC6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FC62CB"/>
    <w:multiLevelType w:val="hybridMultilevel"/>
    <w:tmpl w:val="B0E25D58"/>
    <w:lvl w:ilvl="0" w:tplc="F6A8422E">
      <w:start w:val="1"/>
      <w:numFmt w:val="bullet"/>
      <w:lvlText w:val=""/>
      <w:lvlJc w:val="left"/>
      <w:pPr>
        <w:ind w:left="720"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5" w15:restartNumberingAfterBreak="0">
    <w:nsid w:val="582845F4"/>
    <w:multiLevelType w:val="hybridMultilevel"/>
    <w:tmpl w:val="A836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E7652"/>
    <w:multiLevelType w:val="hybridMultilevel"/>
    <w:tmpl w:val="FF366E88"/>
    <w:lvl w:ilvl="0" w:tplc="933CF1F4">
      <w:start w:val="1"/>
      <w:numFmt w:val="bullet"/>
      <w:lvlText w:val=""/>
      <w:lvlJc w:val="left"/>
      <w:pPr>
        <w:tabs>
          <w:tab w:val="num" w:pos="720"/>
        </w:tabs>
        <w:ind w:left="720" w:hanging="360"/>
      </w:pPr>
      <w:rPr>
        <w:rFonts w:ascii="Symbol" w:hAnsi="Symbol" w:hint="default"/>
        <w:b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9C37D8"/>
    <w:multiLevelType w:val="hybridMultilevel"/>
    <w:tmpl w:val="1A1ABB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500430"/>
    <w:multiLevelType w:val="hybridMultilevel"/>
    <w:tmpl w:val="156C47F8"/>
    <w:lvl w:ilvl="0" w:tplc="710EA56C">
      <w:start w:val="1"/>
      <w:numFmt w:val="bullet"/>
      <w:lvlText w:val=""/>
      <w:lvlJc w:val="left"/>
      <w:pPr>
        <w:tabs>
          <w:tab w:val="num" w:pos="720"/>
        </w:tabs>
        <w:ind w:left="720" w:hanging="360"/>
      </w:pPr>
      <w:rPr>
        <w:rFonts w:ascii="Symbol" w:hAnsi="Symbol" w:hint="default"/>
        <w:b w:val="0"/>
        <w:color w:val="000000"/>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57DB4"/>
    <w:multiLevelType w:val="hybridMultilevel"/>
    <w:tmpl w:val="63AE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1" w15:restartNumberingAfterBreak="0">
    <w:nsid w:val="71812FB3"/>
    <w:multiLevelType w:val="hybridMultilevel"/>
    <w:tmpl w:val="4EEC178C"/>
    <w:lvl w:ilvl="0" w:tplc="21D42084">
      <w:start w:val="1"/>
      <w:numFmt w:val="bullet"/>
      <w:lvlText w:val=""/>
      <w:lvlJc w:val="left"/>
      <w:pPr>
        <w:tabs>
          <w:tab w:val="num" w:pos="720"/>
        </w:tabs>
        <w:ind w:left="720" w:hanging="360"/>
      </w:pPr>
      <w:rPr>
        <w:rFonts w:ascii="Symbol" w:hAnsi="Symbol" w:hint="default"/>
        <w:b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591713"/>
    <w:multiLevelType w:val="multilevel"/>
    <w:tmpl w:val="BC3CB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0537F"/>
    <w:multiLevelType w:val="hybridMultilevel"/>
    <w:tmpl w:val="CC00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863495">
    <w:abstractNumId w:val="4"/>
  </w:num>
  <w:num w:numId="2" w16cid:durableId="1479302461">
    <w:abstractNumId w:val="7"/>
  </w:num>
  <w:num w:numId="3" w16cid:durableId="943805815">
    <w:abstractNumId w:val="20"/>
  </w:num>
  <w:num w:numId="4" w16cid:durableId="223764457">
    <w:abstractNumId w:val="12"/>
  </w:num>
  <w:num w:numId="5" w16cid:durableId="1245263947">
    <w:abstractNumId w:val="21"/>
  </w:num>
  <w:num w:numId="6" w16cid:durableId="1442719288">
    <w:abstractNumId w:val="0"/>
  </w:num>
  <w:num w:numId="7" w16cid:durableId="1599634270">
    <w:abstractNumId w:val="16"/>
  </w:num>
  <w:num w:numId="8" w16cid:durableId="270354554">
    <w:abstractNumId w:val="18"/>
  </w:num>
  <w:num w:numId="9" w16cid:durableId="64717327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88656158">
    <w:abstractNumId w:val="8"/>
  </w:num>
  <w:num w:numId="11" w16cid:durableId="38865184">
    <w:abstractNumId w:val="1"/>
  </w:num>
  <w:num w:numId="12" w16cid:durableId="1141114925">
    <w:abstractNumId w:val="12"/>
  </w:num>
  <w:num w:numId="13" w16cid:durableId="1564295671">
    <w:abstractNumId w:val="2"/>
  </w:num>
  <w:num w:numId="14" w16cid:durableId="1868985217">
    <w:abstractNumId w:val="0"/>
  </w:num>
  <w:num w:numId="15" w16cid:durableId="2107463308">
    <w:abstractNumId w:val="5"/>
  </w:num>
  <w:num w:numId="16" w16cid:durableId="179784421">
    <w:abstractNumId w:val="8"/>
  </w:num>
  <w:num w:numId="17" w16cid:durableId="64567992">
    <w:abstractNumId w:val="16"/>
  </w:num>
  <w:num w:numId="18" w16cid:durableId="1944846783">
    <w:abstractNumId w:val="18"/>
  </w:num>
  <w:num w:numId="19" w16cid:durableId="7880841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7026596">
    <w:abstractNumId w:val="17"/>
  </w:num>
  <w:num w:numId="21" w16cid:durableId="898788985">
    <w:abstractNumId w:val="13"/>
  </w:num>
  <w:num w:numId="22" w16cid:durableId="1694189799">
    <w:abstractNumId w:val="19"/>
  </w:num>
  <w:num w:numId="23" w16cid:durableId="187448526">
    <w:abstractNumId w:val="22"/>
  </w:num>
  <w:num w:numId="24" w16cid:durableId="1880311375">
    <w:abstractNumId w:val="9"/>
  </w:num>
  <w:num w:numId="25" w16cid:durableId="2052150553">
    <w:abstractNumId w:val="15"/>
  </w:num>
  <w:num w:numId="26" w16cid:durableId="1655791060">
    <w:abstractNumId w:val="11"/>
  </w:num>
  <w:num w:numId="27" w16cid:durableId="1145660852">
    <w:abstractNumId w:val="23"/>
  </w:num>
  <w:num w:numId="28" w16cid:durableId="1538010101">
    <w:abstractNumId w:val="3"/>
  </w:num>
  <w:num w:numId="29" w16cid:durableId="509569559">
    <w:abstractNumId w:val="14"/>
  </w:num>
  <w:num w:numId="30" w16cid:durableId="12396365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15D9"/>
    <w:rsid w:val="00013F4E"/>
    <w:rsid w:val="00015A2E"/>
    <w:rsid w:val="0001730D"/>
    <w:rsid w:val="00023A03"/>
    <w:rsid w:val="000260F4"/>
    <w:rsid w:val="0003014E"/>
    <w:rsid w:val="000354A8"/>
    <w:rsid w:val="00035BED"/>
    <w:rsid w:val="0003608E"/>
    <w:rsid w:val="00040B56"/>
    <w:rsid w:val="00043D55"/>
    <w:rsid w:val="00061AD2"/>
    <w:rsid w:val="00061EEC"/>
    <w:rsid w:val="00062708"/>
    <w:rsid w:val="00063282"/>
    <w:rsid w:val="0006549A"/>
    <w:rsid w:val="000712A2"/>
    <w:rsid w:val="000859AC"/>
    <w:rsid w:val="0008665F"/>
    <w:rsid w:val="00091A9F"/>
    <w:rsid w:val="00095AB5"/>
    <w:rsid w:val="00095FAC"/>
    <w:rsid w:val="000A2EF7"/>
    <w:rsid w:val="000A60AF"/>
    <w:rsid w:val="000A6B88"/>
    <w:rsid w:val="000A6EAB"/>
    <w:rsid w:val="000B3C4C"/>
    <w:rsid w:val="000B656F"/>
    <w:rsid w:val="000B6C2B"/>
    <w:rsid w:val="000B72DF"/>
    <w:rsid w:val="000B7620"/>
    <w:rsid w:val="000C5FD5"/>
    <w:rsid w:val="000D1870"/>
    <w:rsid w:val="000D33DB"/>
    <w:rsid w:val="000D6714"/>
    <w:rsid w:val="000E6B6B"/>
    <w:rsid w:val="000E7A23"/>
    <w:rsid w:val="000F0D1B"/>
    <w:rsid w:val="000F25DC"/>
    <w:rsid w:val="000F323C"/>
    <w:rsid w:val="001133AE"/>
    <w:rsid w:val="00113955"/>
    <w:rsid w:val="0011500F"/>
    <w:rsid w:val="00115944"/>
    <w:rsid w:val="0012373E"/>
    <w:rsid w:val="00133E14"/>
    <w:rsid w:val="001360A5"/>
    <w:rsid w:val="00137223"/>
    <w:rsid w:val="001438FD"/>
    <w:rsid w:val="0014465E"/>
    <w:rsid w:val="00145EF7"/>
    <w:rsid w:val="00146188"/>
    <w:rsid w:val="00147B3F"/>
    <w:rsid w:val="00150DEB"/>
    <w:rsid w:val="00150FFF"/>
    <w:rsid w:val="00155203"/>
    <w:rsid w:val="00155768"/>
    <w:rsid w:val="001560C4"/>
    <w:rsid w:val="0015691B"/>
    <w:rsid w:val="0016273A"/>
    <w:rsid w:val="00166E49"/>
    <w:rsid w:val="001722DD"/>
    <w:rsid w:val="00176400"/>
    <w:rsid w:val="00180556"/>
    <w:rsid w:val="00181599"/>
    <w:rsid w:val="0018319A"/>
    <w:rsid w:val="00183CA7"/>
    <w:rsid w:val="00190DF3"/>
    <w:rsid w:val="00197801"/>
    <w:rsid w:val="001A15BC"/>
    <w:rsid w:val="001A1ED0"/>
    <w:rsid w:val="001A4244"/>
    <w:rsid w:val="001A738B"/>
    <w:rsid w:val="001A7FA0"/>
    <w:rsid w:val="001B3879"/>
    <w:rsid w:val="001C359A"/>
    <w:rsid w:val="001C7024"/>
    <w:rsid w:val="001D1A4A"/>
    <w:rsid w:val="001E0D78"/>
    <w:rsid w:val="001E216C"/>
    <w:rsid w:val="001E4B2C"/>
    <w:rsid w:val="001E7C60"/>
    <w:rsid w:val="001F1218"/>
    <w:rsid w:val="001F215F"/>
    <w:rsid w:val="001F53B1"/>
    <w:rsid w:val="001F5AF7"/>
    <w:rsid w:val="001F635B"/>
    <w:rsid w:val="002016B4"/>
    <w:rsid w:val="00203EC4"/>
    <w:rsid w:val="00204746"/>
    <w:rsid w:val="002055CF"/>
    <w:rsid w:val="00206889"/>
    <w:rsid w:val="00207486"/>
    <w:rsid w:val="0021503B"/>
    <w:rsid w:val="00225AAB"/>
    <w:rsid w:val="00231B5C"/>
    <w:rsid w:val="00243EBB"/>
    <w:rsid w:val="00244C24"/>
    <w:rsid w:val="002523FE"/>
    <w:rsid w:val="00255242"/>
    <w:rsid w:val="00255C6B"/>
    <w:rsid w:val="00265D86"/>
    <w:rsid w:val="00267F13"/>
    <w:rsid w:val="0028215B"/>
    <w:rsid w:val="00283AAE"/>
    <w:rsid w:val="002859F4"/>
    <w:rsid w:val="002873D2"/>
    <w:rsid w:val="00291CE8"/>
    <w:rsid w:val="00296127"/>
    <w:rsid w:val="00296765"/>
    <w:rsid w:val="002A00B8"/>
    <w:rsid w:val="002B593E"/>
    <w:rsid w:val="002C0F24"/>
    <w:rsid w:val="002C2756"/>
    <w:rsid w:val="002C3131"/>
    <w:rsid w:val="002C49F6"/>
    <w:rsid w:val="002D1D76"/>
    <w:rsid w:val="002D4139"/>
    <w:rsid w:val="002D441F"/>
    <w:rsid w:val="002D693F"/>
    <w:rsid w:val="002F0BEE"/>
    <w:rsid w:val="002F0FA4"/>
    <w:rsid w:val="002F1F92"/>
    <w:rsid w:val="002F2924"/>
    <w:rsid w:val="002F4BEC"/>
    <w:rsid w:val="002F5A37"/>
    <w:rsid w:val="00302067"/>
    <w:rsid w:val="0030601B"/>
    <w:rsid w:val="00307DD8"/>
    <w:rsid w:val="0031044D"/>
    <w:rsid w:val="00310994"/>
    <w:rsid w:val="00311999"/>
    <w:rsid w:val="00315ACC"/>
    <w:rsid w:val="00330842"/>
    <w:rsid w:val="0033143E"/>
    <w:rsid w:val="003337F4"/>
    <w:rsid w:val="0033484E"/>
    <w:rsid w:val="00336519"/>
    <w:rsid w:val="00340867"/>
    <w:rsid w:val="00342D9B"/>
    <w:rsid w:val="00346A8C"/>
    <w:rsid w:val="003564BD"/>
    <w:rsid w:val="0035740F"/>
    <w:rsid w:val="00361581"/>
    <w:rsid w:val="00363556"/>
    <w:rsid w:val="003725A1"/>
    <w:rsid w:val="00373B0F"/>
    <w:rsid w:val="0037423F"/>
    <w:rsid w:val="00375EC3"/>
    <w:rsid w:val="00381587"/>
    <w:rsid w:val="00384621"/>
    <w:rsid w:val="003868A2"/>
    <w:rsid w:val="00392A56"/>
    <w:rsid w:val="00392A5B"/>
    <w:rsid w:val="003A13B0"/>
    <w:rsid w:val="003A42DC"/>
    <w:rsid w:val="003A5D80"/>
    <w:rsid w:val="003A6D70"/>
    <w:rsid w:val="003B0895"/>
    <w:rsid w:val="003B1F86"/>
    <w:rsid w:val="003B4E8C"/>
    <w:rsid w:val="003C2555"/>
    <w:rsid w:val="003C4627"/>
    <w:rsid w:val="003C737B"/>
    <w:rsid w:val="003D276D"/>
    <w:rsid w:val="003D37D8"/>
    <w:rsid w:val="003D4C1F"/>
    <w:rsid w:val="003D6149"/>
    <w:rsid w:val="003E150A"/>
    <w:rsid w:val="003E6BFB"/>
    <w:rsid w:val="003E6C1A"/>
    <w:rsid w:val="003F0CE2"/>
    <w:rsid w:val="003F6A4B"/>
    <w:rsid w:val="00402A1B"/>
    <w:rsid w:val="0040640A"/>
    <w:rsid w:val="00406DAD"/>
    <w:rsid w:val="00406DB5"/>
    <w:rsid w:val="00412978"/>
    <w:rsid w:val="00413A26"/>
    <w:rsid w:val="00415F64"/>
    <w:rsid w:val="0042336D"/>
    <w:rsid w:val="00430E7B"/>
    <w:rsid w:val="0044136E"/>
    <w:rsid w:val="00442187"/>
    <w:rsid w:val="004438D2"/>
    <w:rsid w:val="00443F8C"/>
    <w:rsid w:val="004460C4"/>
    <w:rsid w:val="004507E9"/>
    <w:rsid w:val="004521AC"/>
    <w:rsid w:val="004570A3"/>
    <w:rsid w:val="00457EAE"/>
    <w:rsid w:val="00461203"/>
    <w:rsid w:val="00462EA9"/>
    <w:rsid w:val="004670F9"/>
    <w:rsid w:val="00473FC7"/>
    <w:rsid w:val="00475550"/>
    <w:rsid w:val="004768BE"/>
    <w:rsid w:val="00477CBC"/>
    <w:rsid w:val="00477F73"/>
    <w:rsid w:val="00480ABC"/>
    <w:rsid w:val="0048355A"/>
    <w:rsid w:val="00484747"/>
    <w:rsid w:val="00486CB9"/>
    <w:rsid w:val="00487BC5"/>
    <w:rsid w:val="00490501"/>
    <w:rsid w:val="004958F2"/>
    <w:rsid w:val="00497900"/>
    <w:rsid w:val="00497C4E"/>
    <w:rsid w:val="004A3619"/>
    <w:rsid w:val="004B2599"/>
    <w:rsid w:val="004B7E25"/>
    <w:rsid w:val="004C20CF"/>
    <w:rsid w:val="004D0710"/>
    <w:rsid w:val="004D32B6"/>
    <w:rsid w:val="004D3C53"/>
    <w:rsid w:val="004E07BC"/>
    <w:rsid w:val="004E1B60"/>
    <w:rsid w:val="004E3940"/>
    <w:rsid w:val="004E4BB9"/>
    <w:rsid w:val="004E5B6C"/>
    <w:rsid w:val="004F4C22"/>
    <w:rsid w:val="004F65F9"/>
    <w:rsid w:val="00506D78"/>
    <w:rsid w:val="005105D9"/>
    <w:rsid w:val="00511C07"/>
    <w:rsid w:val="00512486"/>
    <w:rsid w:val="00520C0F"/>
    <w:rsid w:val="0052465B"/>
    <w:rsid w:val="00524CDD"/>
    <w:rsid w:val="00536BE7"/>
    <w:rsid w:val="00543A72"/>
    <w:rsid w:val="00543EFF"/>
    <w:rsid w:val="005457FB"/>
    <w:rsid w:val="00547D88"/>
    <w:rsid w:val="0055372F"/>
    <w:rsid w:val="00565D81"/>
    <w:rsid w:val="00573773"/>
    <w:rsid w:val="00577318"/>
    <w:rsid w:val="00582E85"/>
    <w:rsid w:val="005910B5"/>
    <w:rsid w:val="005A2B43"/>
    <w:rsid w:val="005A3BC2"/>
    <w:rsid w:val="005A6118"/>
    <w:rsid w:val="005A64DA"/>
    <w:rsid w:val="005B55F4"/>
    <w:rsid w:val="005B5CAE"/>
    <w:rsid w:val="005B67E5"/>
    <w:rsid w:val="005C0EC3"/>
    <w:rsid w:val="005C1D83"/>
    <w:rsid w:val="005C2D07"/>
    <w:rsid w:val="005C54AD"/>
    <w:rsid w:val="005E4856"/>
    <w:rsid w:val="005E650E"/>
    <w:rsid w:val="005F1F3A"/>
    <w:rsid w:val="005F221E"/>
    <w:rsid w:val="005F2BAF"/>
    <w:rsid w:val="00606742"/>
    <w:rsid w:val="00606E2C"/>
    <w:rsid w:val="0061193A"/>
    <w:rsid w:val="00614751"/>
    <w:rsid w:val="00615DA2"/>
    <w:rsid w:val="006214FB"/>
    <w:rsid w:val="00621686"/>
    <w:rsid w:val="00622131"/>
    <w:rsid w:val="00622D77"/>
    <w:rsid w:val="00627F34"/>
    <w:rsid w:val="00633230"/>
    <w:rsid w:val="00635811"/>
    <w:rsid w:val="00636B18"/>
    <w:rsid w:val="00637CA1"/>
    <w:rsid w:val="006438CD"/>
    <w:rsid w:val="006459D6"/>
    <w:rsid w:val="006530CF"/>
    <w:rsid w:val="006613BA"/>
    <w:rsid w:val="006634B8"/>
    <w:rsid w:val="0067264F"/>
    <w:rsid w:val="00674A16"/>
    <w:rsid w:val="00682712"/>
    <w:rsid w:val="00691085"/>
    <w:rsid w:val="00691E10"/>
    <w:rsid w:val="006A0481"/>
    <w:rsid w:val="006A0D6E"/>
    <w:rsid w:val="006A1BE0"/>
    <w:rsid w:val="006A4EA1"/>
    <w:rsid w:val="006B46AE"/>
    <w:rsid w:val="006B7505"/>
    <w:rsid w:val="006C1458"/>
    <w:rsid w:val="006C197B"/>
    <w:rsid w:val="006C1B28"/>
    <w:rsid w:val="006C5027"/>
    <w:rsid w:val="006C653F"/>
    <w:rsid w:val="006C7F19"/>
    <w:rsid w:val="006D0A7B"/>
    <w:rsid w:val="006E1687"/>
    <w:rsid w:val="006E5B0E"/>
    <w:rsid w:val="006E7E35"/>
    <w:rsid w:val="006F02E5"/>
    <w:rsid w:val="006F14D7"/>
    <w:rsid w:val="006F7DFC"/>
    <w:rsid w:val="007004D2"/>
    <w:rsid w:val="00704AF2"/>
    <w:rsid w:val="00710B10"/>
    <w:rsid w:val="00710E68"/>
    <w:rsid w:val="00714BA0"/>
    <w:rsid w:val="00715A51"/>
    <w:rsid w:val="007269B6"/>
    <w:rsid w:val="00726E7A"/>
    <w:rsid w:val="007310BF"/>
    <w:rsid w:val="0073294A"/>
    <w:rsid w:val="00732E52"/>
    <w:rsid w:val="0074207F"/>
    <w:rsid w:val="007440B3"/>
    <w:rsid w:val="0074462B"/>
    <w:rsid w:val="00744FC8"/>
    <w:rsid w:val="00746A1B"/>
    <w:rsid w:val="007504E9"/>
    <w:rsid w:val="00751390"/>
    <w:rsid w:val="00752801"/>
    <w:rsid w:val="0075675F"/>
    <w:rsid w:val="007629E4"/>
    <w:rsid w:val="00763D7F"/>
    <w:rsid w:val="00776781"/>
    <w:rsid w:val="00777212"/>
    <w:rsid w:val="007807B1"/>
    <w:rsid w:val="0078178B"/>
    <w:rsid w:val="00783A53"/>
    <w:rsid w:val="00784F62"/>
    <w:rsid w:val="00785118"/>
    <w:rsid w:val="00786BEB"/>
    <w:rsid w:val="007934CC"/>
    <w:rsid w:val="0079358D"/>
    <w:rsid w:val="007A4347"/>
    <w:rsid w:val="007B0DE5"/>
    <w:rsid w:val="007C1538"/>
    <w:rsid w:val="007C3021"/>
    <w:rsid w:val="007C4DE6"/>
    <w:rsid w:val="007C666F"/>
    <w:rsid w:val="007C77DD"/>
    <w:rsid w:val="007D0653"/>
    <w:rsid w:val="007D2469"/>
    <w:rsid w:val="007D285F"/>
    <w:rsid w:val="007D3248"/>
    <w:rsid w:val="007E3EA6"/>
    <w:rsid w:val="007E6DD5"/>
    <w:rsid w:val="007F317D"/>
    <w:rsid w:val="007F6793"/>
    <w:rsid w:val="00802D33"/>
    <w:rsid w:val="008042E1"/>
    <w:rsid w:val="00804D63"/>
    <w:rsid w:val="00806B9D"/>
    <w:rsid w:val="00806E8A"/>
    <w:rsid w:val="0080718B"/>
    <w:rsid w:val="008124B3"/>
    <w:rsid w:val="00812777"/>
    <w:rsid w:val="008132AD"/>
    <w:rsid w:val="008144A8"/>
    <w:rsid w:val="00823BEF"/>
    <w:rsid w:val="00823F62"/>
    <w:rsid w:val="008314D2"/>
    <w:rsid w:val="008328AE"/>
    <w:rsid w:val="008366BA"/>
    <w:rsid w:val="008409AA"/>
    <w:rsid w:val="00840C41"/>
    <w:rsid w:val="0084129E"/>
    <w:rsid w:val="00843390"/>
    <w:rsid w:val="00844B39"/>
    <w:rsid w:val="00846373"/>
    <w:rsid w:val="008475C7"/>
    <w:rsid w:val="0084792A"/>
    <w:rsid w:val="008568AE"/>
    <w:rsid w:val="008593F7"/>
    <w:rsid w:val="00860590"/>
    <w:rsid w:val="008614E8"/>
    <w:rsid w:val="00861522"/>
    <w:rsid w:val="00864358"/>
    <w:rsid w:val="0086482F"/>
    <w:rsid w:val="00867EDF"/>
    <w:rsid w:val="00875F0D"/>
    <w:rsid w:val="008773ED"/>
    <w:rsid w:val="00877414"/>
    <w:rsid w:val="008820FB"/>
    <w:rsid w:val="00882B61"/>
    <w:rsid w:val="0088341B"/>
    <w:rsid w:val="00891C0A"/>
    <w:rsid w:val="0089368A"/>
    <w:rsid w:val="00893A49"/>
    <w:rsid w:val="00895887"/>
    <w:rsid w:val="008967CD"/>
    <w:rsid w:val="008979EB"/>
    <w:rsid w:val="008A03B7"/>
    <w:rsid w:val="008A3B29"/>
    <w:rsid w:val="008A4FA1"/>
    <w:rsid w:val="008B5E1D"/>
    <w:rsid w:val="008C0932"/>
    <w:rsid w:val="008C2197"/>
    <w:rsid w:val="008C3493"/>
    <w:rsid w:val="008C568D"/>
    <w:rsid w:val="008D1034"/>
    <w:rsid w:val="008D11A6"/>
    <w:rsid w:val="008D1F7B"/>
    <w:rsid w:val="008D2141"/>
    <w:rsid w:val="008D2D64"/>
    <w:rsid w:val="008D3F93"/>
    <w:rsid w:val="008D5411"/>
    <w:rsid w:val="008D59EC"/>
    <w:rsid w:val="008F0219"/>
    <w:rsid w:val="008F0874"/>
    <w:rsid w:val="008F21E8"/>
    <w:rsid w:val="00902E07"/>
    <w:rsid w:val="009035A5"/>
    <w:rsid w:val="0090421B"/>
    <w:rsid w:val="00904E4B"/>
    <w:rsid w:val="00905146"/>
    <w:rsid w:val="00907E15"/>
    <w:rsid w:val="0091164D"/>
    <w:rsid w:val="00913B13"/>
    <w:rsid w:val="00915690"/>
    <w:rsid w:val="0091689C"/>
    <w:rsid w:val="00916F78"/>
    <w:rsid w:val="00917A69"/>
    <w:rsid w:val="00926B8B"/>
    <w:rsid w:val="00926DC8"/>
    <w:rsid w:val="00930B5A"/>
    <w:rsid w:val="00931903"/>
    <w:rsid w:val="0093568A"/>
    <w:rsid w:val="00935E04"/>
    <w:rsid w:val="00944185"/>
    <w:rsid w:val="009471A5"/>
    <w:rsid w:val="00947783"/>
    <w:rsid w:val="009526C8"/>
    <w:rsid w:val="00954734"/>
    <w:rsid w:val="00954FE8"/>
    <w:rsid w:val="00957329"/>
    <w:rsid w:val="009611E8"/>
    <w:rsid w:val="00961273"/>
    <w:rsid w:val="0096372B"/>
    <w:rsid w:val="009640BC"/>
    <w:rsid w:val="00964B2A"/>
    <w:rsid w:val="00972522"/>
    <w:rsid w:val="009726E0"/>
    <w:rsid w:val="009740CD"/>
    <w:rsid w:val="00975003"/>
    <w:rsid w:val="00980251"/>
    <w:rsid w:val="00981D3D"/>
    <w:rsid w:val="00990822"/>
    <w:rsid w:val="00991987"/>
    <w:rsid w:val="00993874"/>
    <w:rsid w:val="00996E63"/>
    <w:rsid w:val="009A2D60"/>
    <w:rsid w:val="009A4BC7"/>
    <w:rsid w:val="009A7BF1"/>
    <w:rsid w:val="009B54F6"/>
    <w:rsid w:val="009C0E03"/>
    <w:rsid w:val="009C280C"/>
    <w:rsid w:val="009C4A31"/>
    <w:rsid w:val="009C6EF1"/>
    <w:rsid w:val="009D50D0"/>
    <w:rsid w:val="009D7770"/>
    <w:rsid w:val="009E08C8"/>
    <w:rsid w:val="009E13FA"/>
    <w:rsid w:val="009E3BBF"/>
    <w:rsid w:val="009E6BA0"/>
    <w:rsid w:val="009E71A6"/>
    <w:rsid w:val="009F18D7"/>
    <w:rsid w:val="009F2AE7"/>
    <w:rsid w:val="009F2F91"/>
    <w:rsid w:val="009F6FD2"/>
    <w:rsid w:val="009F78D3"/>
    <w:rsid w:val="00A00DC8"/>
    <w:rsid w:val="00A030DF"/>
    <w:rsid w:val="00A11161"/>
    <w:rsid w:val="00A135DB"/>
    <w:rsid w:val="00A148E0"/>
    <w:rsid w:val="00A14BF6"/>
    <w:rsid w:val="00A17BED"/>
    <w:rsid w:val="00A26D7D"/>
    <w:rsid w:val="00A30912"/>
    <w:rsid w:val="00A36494"/>
    <w:rsid w:val="00A372EA"/>
    <w:rsid w:val="00A40A2D"/>
    <w:rsid w:val="00A456FC"/>
    <w:rsid w:val="00A4732A"/>
    <w:rsid w:val="00A50EBA"/>
    <w:rsid w:val="00A61933"/>
    <w:rsid w:val="00A64226"/>
    <w:rsid w:val="00A64BCE"/>
    <w:rsid w:val="00A65EB5"/>
    <w:rsid w:val="00A67DCB"/>
    <w:rsid w:val="00A7166B"/>
    <w:rsid w:val="00A723B1"/>
    <w:rsid w:val="00A77480"/>
    <w:rsid w:val="00A83BA0"/>
    <w:rsid w:val="00A84F18"/>
    <w:rsid w:val="00A85045"/>
    <w:rsid w:val="00A90AA6"/>
    <w:rsid w:val="00A931F5"/>
    <w:rsid w:val="00A95738"/>
    <w:rsid w:val="00A97B04"/>
    <w:rsid w:val="00A97B7D"/>
    <w:rsid w:val="00AA2581"/>
    <w:rsid w:val="00AA3E78"/>
    <w:rsid w:val="00AA4825"/>
    <w:rsid w:val="00AB33E1"/>
    <w:rsid w:val="00AB3B37"/>
    <w:rsid w:val="00AC3121"/>
    <w:rsid w:val="00AC70AC"/>
    <w:rsid w:val="00AC7DE3"/>
    <w:rsid w:val="00AD1646"/>
    <w:rsid w:val="00AD3747"/>
    <w:rsid w:val="00AD5F54"/>
    <w:rsid w:val="00AD6B9A"/>
    <w:rsid w:val="00AD6F76"/>
    <w:rsid w:val="00AE753B"/>
    <w:rsid w:val="00AF038B"/>
    <w:rsid w:val="00AF1649"/>
    <w:rsid w:val="00AF653D"/>
    <w:rsid w:val="00AF6582"/>
    <w:rsid w:val="00AF6783"/>
    <w:rsid w:val="00B00616"/>
    <w:rsid w:val="00B01A8E"/>
    <w:rsid w:val="00B022AB"/>
    <w:rsid w:val="00B03289"/>
    <w:rsid w:val="00B074F1"/>
    <w:rsid w:val="00B1175E"/>
    <w:rsid w:val="00B16134"/>
    <w:rsid w:val="00B16264"/>
    <w:rsid w:val="00B20906"/>
    <w:rsid w:val="00B20AE5"/>
    <w:rsid w:val="00B24220"/>
    <w:rsid w:val="00B25F3A"/>
    <w:rsid w:val="00B26045"/>
    <w:rsid w:val="00B30008"/>
    <w:rsid w:val="00B30C8B"/>
    <w:rsid w:val="00B32CB5"/>
    <w:rsid w:val="00B42596"/>
    <w:rsid w:val="00B44C55"/>
    <w:rsid w:val="00B46A95"/>
    <w:rsid w:val="00B544C2"/>
    <w:rsid w:val="00B5566F"/>
    <w:rsid w:val="00B61899"/>
    <w:rsid w:val="00B64CFB"/>
    <w:rsid w:val="00B70CC4"/>
    <w:rsid w:val="00B70D8F"/>
    <w:rsid w:val="00B71E2E"/>
    <w:rsid w:val="00B71EDF"/>
    <w:rsid w:val="00B74AD7"/>
    <w:rsid w:val="00B8278D"/>
    <w:rsid w:val="00B83ACF"/>
    <w:rsid w:val="00B9401B"/>
    <w:rsid w:val="00B9453E"/>
    <w:rsid w:val="00B965F2"/>
    <w:rsid w:val="00B96667"/>
    <w:rsid w:val="00B97843"/>
    <w:rsid w:val="00BA1916"/>
    <w:rsid w:val="00BB02DE"/>
    <w:rsid w:val="00BB08EC"/>
    <w:rsid w:val="00BB371A"/>
    <w:rsid w:val="00BC1A1E"/>
    <w:rsid w:val="00BD2E6E"/>
    <w:rsid w:val="00BD6005"/>
    <w:rsid w:val="00BD7B25"/>
    <w:rsid w:val="00BD7F40"/>
    <w:rsid w:val="00BE1AFF"/>
    <w:rsid w:val="00BE5D5A"/>
    <w:rsid w:val="00BE719F"/>
    <w:rsid w:val="00BF26A2"/>
    <w:rsid w:val="00BF31ED"/>
    <w:rsid w:val="00BF74E9"/>
    <w:rsid w:val="00C04103"/>
    <w:rsid w:val="00C063FF"/>
    <w:rsid w:val="00C201D5"/>
    <w:rsid w:val="00C21AFB"/>
    <w:rsid w:val="00C247CB"/>
    <w:rsid w:val="00C3224F"/>
    <w:rsid w:val="00C34B86"/>
    <w:rsid w:val="00C360BD"/>
    <w:rsid w:val="00C40A2F"/>
    <w:rsid w:val="00C45548"/>
    <w:rsid w:val="00C45DC1"/>
    <w:rsid w:val="00C476E1"/>
    <w:rsid w:val="00C513A5"/>
    <w:rsid w:val="00C51993"/>
    <w:rsid w:val="00C52E77"/>
    <w:rsid w:val="00C566B3"/>
    <w:rsid w:val="00C61B34"/>
    <w:rsid w:val="00C65249"/>
    <w:rsid w:val="00C67B32"/>
    <w:rsid w:val="00C703CC"/>
    <w:rsid w:val="00C729E0"/>
    <w:rsid w:val="00C73DDC"/>
    <w:rsid w:val="00C75C83"/>
    <w:rsid w:val="00C75D43"/>
    <w:rsid w:val="00C76056"/>
    <w:rsid w:val="00C9066C"/>
    <w:rsid w:val="00C9293E"/>
    <w:rsid w:val="00C94916"/>
    <w:rsid w:val="00CA2983"/>
    <w:rsid w:val="00CA688B"/>
    <w:rsid w:val="00CB0C1D"/>
    <w:rsid w:val="00CB6620"/>
    <w:rsid w:val="00CC0DD0"/>
    <w:rsid w:val="00CC5AA2"/>
    <w:rsid w:val="00CC721A"/>
    <w:rsid w:val="00CD0963"/>
    <w:rsid w:val="00CD737D"/>
    <w:rsid w:val="00CE255B"/>
    <w:rsid w:val="00CE29DA"/>
    <w:rsid w:val="00CE3D42"/>
    <w:rsid w:val="00CE53E6"/>
    <w:rsid w:val="00CF011B"/>
    <w:rsid w:val="00CF2CEC"/>
    <w:rsid w:val="00CF39F9"/>
    <w:rsid w:val="00CF3B0E"/>
    <w:rsid w:val="00CF5017"/>
    <w:rsid w:val="00CF608E"/>
    <w:rsid w:val="00CF6131"/>
    <w:rsid w:val="00CF75CA"/>
    <w:rsid w:val="00D0694A"/>
    <w:rsid w:val="00D06EAA"/>
    <w:rsid w:val="00D10492"/>
    <w:rsid w:val="00D12D4D"/>
    <w:rsid w:val="00D135CA"/>
    <w:rsid w:val="00D17367"/>
    <w:rsid w:val="00D30045"/>
    <w:rsid w:val="00D31E4C"/>
    <w:rsid w:val="00D36733"/>
    <w:rsid w:val="00D36F92"/>
    <w:rsid w:val="00D41B4B"/>
    <w:rsid w:val="00D43370"/>
    <w:rsid w:val="00D458C2"/>
    <w:rsid w:val="00D471B5"/>
    <w:rsid w:val="00D50A34"/>
    <w:rsid w:val="00D50CD5"/>
    <w:rsid w:val="00D563C4"/>
    <w:rsid w:val="00D571DB"/>
    <w:rsid w:val="00D57B66"/>
    <w:rsid w:val="00D6511C"/>
    <w:rsid w:val="00D6774D"/>
    <w:rsid w:val="00D75191"/>
    <w:rsid w:val="00D760AB"/>
    <w:rsid w:val="00D80929"/>
    <w:rsid w:val="00D80BC3"/>
    <w:rsid w:val="00D8265B"/>
    <w:rsid w:val="00D85254"/>
    <w:rsid w:val="00D85E27"/>
    <w:rsid w:val="00D87C82"/>
    <w:rsid w:val="00D91C4B"/>
    <w:rsid w:val="00DB281E"/>
    <w:rsid w:val="00DB2CAD"/>
    <w:rsid w:val="00DB7C5F"/>
    <w:rsid w:val="00DC2BFF"/>
    <w:rsid w:val="00DC365E"/>
    <w:rsid w:val="00DC4FFC"/>
    <w:rsid w:val="00DD384F"/>
    <w:rsid w:val="00DE34EC"/>
    <w:rsid w:val="00DF02FD"/>
    <w:rsid w:val="00DF4027"/>
    <w:rsid w:val="00DF4646"/>
    <w:rsid w:val="00DF495F"/>
    <w:rsid w:val="00DF6BE4"/>
    <w:rsid w:val="00E0097F"/>
    <w:rsid w:val="00E03F2F"/>
    <w:rsid w:val="00E04FB4"/>
    <w:rsid w:val="00E130A6"/>
    <w:rsid w:val="00E141D4"/>
    <w:rsid w:val="00E157BC"/>
    <w:rsid w:val="00E165C9"/>
    <w:rsid w:val="00E17B93"/>
    <w:rsid w:val="00E272F9"/>
    <w:rsid w:val="00E2745F"/>
    <w:rsid w:val="00E274AC"/>
    <w:rsid w:val="00E305AF"/>
    <w:rsid w:val="00E3167B"/>
    <w:rsid w:val="00E35127"/>
    <w:rsid w:val="00E43C2B"/>
    <w:rsid w:val="00E45627"/>
    <w:rsid w:val="00E45D79"/>
    <w:rsid w:val="00E50E4A"/>
    <w:rsid w:val="00E5200C"/>
    <w:rsid w:val="00E538B9"/>
    <w:rsid w:val="00E54C85"/>
    <w:rsid w:val="00E57465"/>
    <w:rsid w:val="00E63F48"/>
    <w:rsid w:val="00E65D81"/>
    <w:rsid w:val="00E80ECB"/>
    <w:rsid w:val="00E91F5F"/>
    <w:rsid w:val="00E9752A"/>
    <w:rsid w:val="00EA327F"/>
    <w:rsid w:val="00EB12DD"/>
    <w:rsid w:val="00EB153E"/>
    <w:rsid w:val="00EB57EB"/>
    <w:rsid w:val="00EC1DE7"/>
    <w:rsid w:val="00EC2135"/>
    <w:rsid w:val="00ED2408"/>
    <w:rsid w:val="00ED50CF"/>
    <w:rsid w:val="00EE064F"/>
    <w:rsid w:val="00EE07E8"/>
    <w:rsid w:val="00EE2986"/>
    <w:rsid w:val="00EE4DFD"/>
    <w:rsid w:val="00EE7EBC"/>
    <w:rsid w:val="00EE7F12"/>
    <w:rsid w:val="00EF3705"/>
    <w:rsid w:val="00EF5E5A"/>
    <w:rsid w:val="00F05B24"/>
    <w:rsid w:val="00F07F1F"/>
    <w:rsid w:val="00F1152F"/>
    <w:rsid w:val="00F123F2"/>
    <w:rsid w:val="00F13BE3"/>
    <w:rsid w:val="00F207B3"/>
    <w:rsid w:val="00F21018"/>
    <w:rsid w:val="00F214C0"/>
    <w:rsid w:val="00F22279"/>
    <w:rsid w:val="00F334E5"/>
    <w:rsid w:val="00F334E6"/>
    <w:rsid w:val="00F37705"/>
    <w:rsid w:val="00F37D49"/>
    <w:rsid w:val="00F434F0"/>
    <w:rsid w:val="00F43999"/>
    <w:rsid w:val="00F451B9"/>
    <w:rsid w:val="00F477EA"/>
    <w:rsid w:val="00F52BE6"/>
    <w:rsid w:val="00F5486B"/>
    <w:rsid w:val="00F63E54"/>
    <w:rsid w:val="00F658E0"/>
    <w:rsid w:val="00F675BA"/>
    <w:rsid w:val="00F84D9B"/>
    <w:rsid w:val="00F853CB"/>
    <w:rsid w:val="00F859B7"/>
    <w:rsid w:val="00F9408E"/>
    <w:rsid w:val="00FA3494"/>
    <w:rsid w:val="00FA634E"/>
    <w:rsid w:val="00FA6A47"/>
    <w:rsid w:val="00FB1079"/>
    <w:rsid w:val="00FB25DE"/>
    <w:rsid w:val="00FB54E4"/>
    <w:rsid w:val="00FC1B03"/>
    <w:rsid w:val="00FC1C44"/>
    <w:rsid w:val="00FD00EC"/>
    <w:rsid w:val="00FD053A"/>
    <w:rsid w:val="00FE3213"/>
    <w:rsid w:val="00FE4892"/>
    <w:rsid w:val="00FF3582"/>
    <w:rsid w:val="0567614E"/>
    <w:rsid w:val="065B9A17"/>
    <w:rsid w:val="09AB4046"/>
    <w:rsid w:val="09BC813D"/>
    <w:rsid w:val="0D02BC51"/>
    <w:rsid w:val="0E0302CF"/>
    <w:rsid w:val="0E179388"/>
    <w:rsid w:val="0F588D5F"/>
    <w:rsid w:val="13A67C5B"/>
    <w:rsid w:val="15F82FD6"/>
    <w:rsid w:val="171218AC"/>
    <w:rsid w:val="1E3EBFC5"/>
    <w:rsid w:val="1E8FECF5"/>
    <w:rsid w:val="201AEBA7"/>
    <w:rsid w:val="222646B4"/>
    <w:rsid w:val="22F901A8"/>
    <w:rsid w:val="242AC9F3"/>
    <w:rsid w:val="26767A1A"/>
    <w:rsid w:val="2994B27F"/>
    <w:rsid w:val="2996E933"/>
    <w:rsid w:val="2B32A4EB"/>
    <w:rsid w:val="2D379C43"/>
    <w:rsid w:val="3028565B"/>
    <w:rsid w:val="318D33BB"/>
    <w:rsid w:val="325C871F"/>
    <w:rsid w:val="333BD1F6"/>
    <w:rsid w:val="3385B763"/>
    <w:rsid w:val="3570DF57"/>
    <w:rsid w:val="3698BE3A"/>
    <w:rsid w:val="3776B509"/>
    <w:rsid w:val="384FF664"/>
    <w:rsid w:val="39F499CC"/>
    <w:rsid w:val="3B6C1C96"/>
    <w:rsid w:val="3DC0D5E4"/>
    <w:rsid w:val="401AAF9A"/>
    <w:rsid w:val="41945586"/>
    <w:rsid w:val="43F89797"/>
    <w:rsid w:val="4450EAFF"/>
    <w:rsid w:val="45A024BF"/>
    <w:rsid w:val="48F2F8E8"/>
    <w:rsid w:val="4934296D"/>
    <w:rsid w:val="4CADE9AD"/>
    <w:rsid w:val="4E392766"/>
    <w:rsid w:val="4E739875"/>
    <w:rsid w:val="50E4E511"/>
    <w:rsid w:val="51A628D0"/>
    <w:rsid w:val="53C91D6F"/>
    <w:rsid w:val="54148625"/>
    <w:rsid w:val="57D86FEB"/>
    <w:rsid w:val="57DBB941"/>
    <w:rsid w:val="5B693279"/>
    <w:rsid w:val="5BC12F7A"/>
    <w:rsid w:val="5E35C9DD"/>
    <w:rsid w:val="5EC42C06"/>
    <w:rsid w:val="60B2F0C8"/>
    <w:rsid w:val="63D8B0F8"/>
    <w:rsid w:val="69A68AF8"/>
    <w:rsid w:val="6AD9BA66"/>
    <w:rsid w:val="6B4E3481"/>
    <w:rsid w:val="6B61D5CA"/>
    <w:rsid w:val="6B82C012"/>
    <w:rsid w:val="6D2878D3"/>
    <w:rsid w:val="6E988973"/>
    <w:rsid w:val="71C992AF"/>
    <w:rsid w:val="71F8A0B2"/>
    <w:rsid w:val="748198CB"/>
    <w:rsid w:val="7487686F"/>
    <w:rsid w:val="7512F7BA"/>
    <w:rsid w:val="7614C635"/>
    <w:rsid w:val="776D73A6"/>
    <w:rsid w:val="78270DE2"/>
    <w:rsid w:val="7A6AB034"/>
    <w:rsid w:val="7BEFB8A7"/>
    <w:rsid w:val="7C77DF0B"/>
    <w:rsid w:val="7E3877D7"/>
    <w:rsid w:val="7EF558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688BE9"/>
  <w15:chartTrackingRefBased/>
  <w15:docId w15:val="{0288BD7C-2579-4F85-AFFA-AB0E3D2F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2D60"/>
    <w:rPr>
      <w:rFonts w:ascii="Verdana" w:hAnsi="Verdana"/>
      <w:sz w:val="24"/>
      <w:szCs w:val="24"/>
    </w:rPr>
  </w:style>
  <w:style w:type="paragraph" w:styleId="Heading1">
    <w:name w:val="heading 1"/>
    <w:basedOn w:val="Normal"/>
    <w:next w:val="Heading4"/>
    <w:link w:val="Heading1Char"/>
    <w:qFormat/>
    <w:rsid w:val="009A2D60"/>
    <w:pPr>
      <w:spacing w:after="240"/>
      <w:outlineLvl w:val="0"/>
    </w:pPr>
    <w:rPr>
      <w:rFonts w:cs="Arial"/>
      <w:b/>
      <w:sz w:val="36"/>
      <w:szCs w:val="20"/>
    </w:rPr>
  </w:style>
  <w:style w:type="paragraph" w:styleId="Heading2">
    <w:name w:val="heading 2"/>
    <w:basedOn w:val="Normal"/>
    <w:next w:val="Normal"/>
    <w:qFormat/>
    <w:rsid w:val="00FA6A47"/>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9A2D60"/>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5F2BAF"/>
  </w:style>
  <w:style w:type="paragraph" w:styleId="BalloonText">
    <w:name w:val="Balloon Text"/>
    <w:basedOn w:val="Normal"/>
    <w:link w:val="BalloonTextChar"/>
    <w:rsid w:val="00413A26"/>
    <w:rPr>
      <w:rFonts w:ascii="Tahoma" w:hAnsi="Tahoma" w:cs="Tahoma"/>
      <w:sz w:val="16"/>
      <w:szCs w:val="16"/>
    </w:rPr>
  </w:style>
  <w:style w:type="character" w:customStyle="1" w:styleId="BalloonTextChar">
    <w:name w:val="Balloon Text Char"/>
    <w:link w:val="BalloonText"/>
    <w:rsid w:val="00413A26"/>
    <w:rPr>
      <w:rFonts w:ascii="Tahoma" w:hAnsi="Tahoma" w:cs="Tahoma"/>
      <w:sz w:val="16"/>
      <w:szCs w:val="16"/>
    </w:rPr>
  </w:style>
  <w:style w:type="paragraph" w:styleId="TOC2">
    <w:name w:val="toc 2"/>
    <w:basedOn w:val="Normal"/>
    <w:next w:val="Normal"/>
    <w:autoRedefine/>
    <w:uiPriority w:val="39"/>
    <w:rsid w:val="008124B3"/>
    <w:pPr>
      <w:tabs>
        <w:tab w:val="right" w:leader="dot" w:pos="12950"/>
      </w:tabs>
    </w:pPr>
    <w:rPr>
      <w:color w:val="0000FF"/>
      <w:u w:val="single"/>
    </w:rPr>
  </w:style>
  <w:style w:type="character" w:customStyle="1" w:styleId="BodyTextIndent2Char">
    <w:name w:val="Body Text Indent 2 Char"/>
    <w:basedOn w:val="DefaultParagraphFont"/>
    <w:link w:val="BodyTextIndent2"/>
    <w:rsid w:val="001E216C"/>
    <w:rPr>
      <w:sz w:val="24"/>
      <w:szCs w:val="24"/>
    </w:rPr>
  </w:style>
  <w:style w:type="character" w:styleId="UnresolvedMention">
    <w:name w:val="Unresolved Mention"/>
    <w:basedOn w:val="DefaultParagraphFont"/>
    <w:uiPriority w:val="99"/>
    <w:semiHidden/>
    <w:unhideWhenUsed/>
    <w:rsid w:val="0030601B"/>
    <w:rPr>
      <w:color w:val="605E5C"/>
      <w:shd w:val="clear" w:color="auto" w:fill="E1DFDD"/>
    </w:rPr>
  </w:style>
  <w:style w:type="paragraph" w:customStyle="1" w:styleId="style-scope">
    <w:name w:val="style-scope"/>
    <w:basedOn w:val="Normal"/>
    <w:rsid w:val="00B00616"/>
    <w:pPr>
      <w:spacing w:before="100" w:beforeAutospacing="1" w:after="100" w:afterAutospacing="1"/>
    </w:pPr>
  </w:style>
  <w:style w:type="paragraph" w:styleId="ListParagraph">
    <w:name w:val="List Paragraph"/>
    <w:basedOn w:val="Normal"/>
    <w:uiPriority w:val="34"/>
    <w:qFormat/>
    <w:rsid w:val="00E272F9"/>
    <w:pPr>
      <w:ind w:left="720"/>
      <w:contextualSpacing/>
    </w:pPr>
  </w:style>
  <w:style w:type="paragraph" w:styleId="Revision">
    <w:name w:val="Revision"/>
    <w:hidden/>
    <w:uiPriority w:val="99"/>
    <w:semiHidden/>
    <w:rsid w:val="00BD6005"/>
    <w:rPr>
      <w:sz w:val="24"/>
      <w:szCs w:val="24"/>
    </w:rPr>
  </w:style>
  <w:style w:type="character" w:styleId="CommentReference">
    <w:name w:val="annotation reference"/>
    <w:basedOn w:val="DefaultParagraphFont"/>
    <w:rsid w:val="00763D7F"/>
    <w:rPr>
      <w:sz w:val="16"/>
      <w:szCs w:val="16"/>
    </w:rPr>
  </w:style>
  <w:style w:type="paragraph" w:styleId="CommentText">
    <w:name w:val="annotation text"/>
    <w:basedOn w:val="Normal"/>
    <w:link w:val="CommentTextChar"/>
    <w:rsid w:val="00763D7F"/>
    <w:rPr>
      <w:sz w:val="20"/>
      <w:szCs w:val="20"/>
    </w:rPr>
  </w:style>
  <w:style w:type="character" w:customStyle="1" w:styleId="CommentTextChar">
    <w:name w:val="Comment Text Char"/>
    <w:basedOn w:val="DefaultParagraphFont"/>
    <w:link w:val="CommentText"/>
    <w:rsid w:val="00763D7F"/>
  </w:style>
  <w:style w:type="paragraph" w:styleId="CommentSubject">
    <w:name w:val="annotation subject"/>
    <w:basedOn w:val="CommentText"/>
    <w:next w:val="CommentText"/>
    <w:link w:val="CommentSubjectChar"/>
    <w:semiHidden/>
    <w:unhideWhenUsed/>
    <w:rsid w:val="00763D7F"/>
    <w:rPr>
      <w:b/>
      <w:bCs/>
    </w:rPr>
  </w:style>
  <w:style w:type="character" w:customStyle="1" w:styleId="CommentSubjectChar">
    <w:name w:val="Comment Subject Char"/>
    <w:basedOn w:val="CommentTextChar"/>
    <w:link w:val="CommentSubject"/>
    <w:semiHidden/>
    <w:rsid w:val="00763D7F"/>
    <w:rPr>
      <w:b/>
      <w:bCs/>
    </w:rPr>
  </w:style>
  <w:style w:type="character" w:styleId="Mention">
    <w:name w:val="Mention"/>
    <w:basedOn w:val="DefaultParagraphFont"/>
    <w:uiPriority w:val="99"/>
    <w:unhideWhenUsed/>
    <w:rsid w:val="007D0653"/>
    <w:rPr>
      <w:color w:val="2B579A"/>
      <w:shd w:val="clear" w:color="auto" w:fill="E1DFDD"/>
    </w:rPr>
  </w:style>
  <w:style w:type="character" w:customStyle="1" w:styleId="ui-provider">
    <w:name w:val="ui-provider"/>
    <w:basedOn w:val="DefaultParagraphFont"/>
    <w:rsid w:val="0078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59362">
      <w:bodyDiv w:val="1"/>
      <w:marLeft w:val="0"/>
      <w:marRight w:val="0"/>
      <w:marTop w:val="0"/>
      <w:marBottom w:val="0"/>
      <w:divBdr>
        <w:top w:val="none" w:sz="0" w:space="0" w:color="auto"/>
        <w:left w:val="none" w:sz="0" w:space="0" w:color="auto"/>
        <w:bottom w:val="none" w:sz="0" w:space="0" w:color="auto"/>
        <w:right w:val="none" w:sz="0" w:space="0" w:color="auto"/>
      </w:divBdr>
      <w:divsChild>
        <w:div w:id="225457693">
          <w:marLeft w:val="0"/>
          <w:marRight w:val="0"/>
          <w:marTop w:val="0"/>
          <w:marBottom w:val="0"/>
          <w:divBdr>
            <w:top w:val="none" w:sz="0" w:space="0" w:color="auto"/>
            <w:left w:val="none" w:sz="0" w:space="0" w:color="auto"/>
            <w:bottom w:val="none" w:sz="0" w:space="0" w:color="auto"/>
            <w:right w:val="none" w:sz="0" w:space="0" w:color="auto"/>
          </w:divBdr>
          <w:divsChild>
            <w:div w:id="616595412">
              <w:marLeft w:val="330"/>
              <w:marRight w:val="0"/>
              <w:marTop w:val="0"/>
              <w:marBottom w:val="0"/>
              <w:divBdr>
                <w:top w:val="none" w:sz="0" w:space="0" w:color="auto"/>
                <w:left w:val="none" w:sz="0" w:space="0" w:color="auto"/>
                <w:bottom w:val="none" w:sz="0" w:space="0" w:color="auto"/>
                <w:right w:val="none" w:sz="0" w:space="0" w:color="auto"/>
              </w:divBdr>
            </w:div>
          </w:divsChild>
        </w:div>
        <w:div w:id="2090038701">
          <w:marLeft w:val="0"/>
          <w:marRight w:val="0"/>
          <w:marTop w:val="0"/>
          <w:marBottom w:val="0"/>
          <w:divBdr>
            <w:top w:val="none" w:sz="0" w:space="0" w:color="auto"/>
            <w:left w:val="none" w:sz="0" w:space="0" w:color="auto"/>
            <w:bottom w:val="none" w:sz="0" w:space="0" w:color="auto"/>
            <w:right w:val="none" w:sz="0" w:space="0" w:color="auto"/>
          </w:divBdr>
          <w:divsChild>
            <w:div w:id="670916474">
              <w:marLeft w:val="0"/>
              <w:marRight w:val="0"/>
              <w:marTop w:val="0"/>
              <w:marBottom w:val="0"/>
              <w:divBdr>
                <w:top w:val="none" w:sz="0" w:space="0" w:color="auto"/>
                <w:left w:val="none" w:sz="0" w:space="0" w:color="auto"/>
                <w:bottom w:val="none" w:sz="0" w:space="0" w:color="auto"/>
                <w:right w:val="none" w:sz="0" w:space="0" w:color="auto"/>
              </w:divBdr>
              <w:divsChild>
                <w:div w:id="1980265591">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3460">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36924368">
      <w:bodyDiv w:val="1"/>
      <w:marLeft w:val="0"/>
      <w:marRight w:val="0"/>
      <w:marTop w:val="0"/>
      <w:marBottom w:val="0"/>
      <w:divBdr>
        <w:top w:val="none" w:sz="0" w:space="0" w:color="auto"/>
        <w:left w:val="none" w:sz="0" w:space="0" w:color="auto"/>
        <w:bottom w:val="none" w:sz="0" w:space="0" w:color="auto"/>
        <w:right w:val="none" w:sz="0" w:space="0" w:color="auto"/>
      </w:divBdr>
    </w:div>
    <w:div w:id="137505033">
      <w:bodyDiv w:val="1"/>
      <w:marLeft w:val="0"/>
      <w:marRight w:val="0"/>
      <w:marTop w:val="0"/>
      <w:marBottom w:val="0"/>
      <w:divBdr>
        <w:top w:val="none" w:sz="0" w:space="0" w:color="auto"/>
        <w:left w:val="none" w:sz="0" w:space="0" w:color="auto"/>
        <w:bottom w:val="none" w:sz="0" w:space="0" w:color="auto"/>
        <w:right w:val="none" w:sz="0" w:space="0" w:color="auto"/>
      </w:divBdr>
    </w:div>
    <w:div w:id="346251527">
      <w:bodyDiv w:val="1"/>
      <w:marLeft w:val="0"/>
      <w:marRight w:val="0"/>
      <w:marTop w:val="0"/>
      <w:marBottom w:val="0"/>
      <w:divBdr>
        <w:top w:val="none" w:sz="0" w:space="0" w:color="auto"/>
        <w:left w:val="none" w:sz="0" w:space="0" w:color="auto"/>
        <w:bottom w:val="none" w:sz="0" w:space="0" w:color="auto"/>
        <w:right w:val="none" w:sz="0" w:space="0" w:color="auto"/>
      </w:divBdr>
    </w:div>
    <w:div w:id="406922727">
      <w:bodyDiv w:val="1"/>
      <w:marLeft w:val="0"/>
      <w:marRight w:val="0"/>
      <w:marTop w:val="0"/>
      <w:marBottom w:val="0"/>
      <w:divBdr>
        <w:top w:val="none" w:sz="0" w:space="0" w:color="auto"/>
        <w:left w:val="none" w:sz="0" w:space="0" w:color="auto"/>
        <w:bottom w:val="none" w:sz="0" w:space="0" w:color="auto"/>
        <w:right w:val="none" w:sz="0" w:space="0" w:color="auto"/>
      </w:divBdr>
    </w:div>
    <w:div w:id="510683933">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11563140">
      <w:bodyDiv w:val="1"/>
      <w:marLeft w:val="0"/>
      <w:marRight w:val="0"/>
      <w:marTop w:val="0"/>
      <w:marBottom w:val="0"/>
      <w:divBdr>
        <w:top w:val="none" w:sz="0" w:space="0" w:color="auto"/>
        <w:left w:val="none" w:sz="0" w:space="0" w:color="auto"/>
        <w:bottom w:val="none" w:sz="0" w:space="0" w:color="auto"/>
        <w:right w:val="none" w:sz="0" w:space="0" w:color="auto"/>
      </w:divBdr>
    </w:div>
    <w:div w:id="819080058">
      <w:bodyDiv w:val="1"/>
      <w:marLeft w:val="0"/>
      <w:marRight w:val="0"/>
      <w:marTop w:val="0"/>
      <w:marBottom w:val="0"/>
      <w:divBdr>
        <w:top w:val="none" w:sz="0" w:space="0" w:color="auto"/>
        <w:left w:val="none" w:sz="0" w:space="0" w:color="auto"/>
        <w:bottom w:val="none" w:sz="0" w:space="0" w:color="auto"/>
        <w:right w:val="none" w:sz="0" w:space="0" w:color="auto"/>
      </w:divBdr>
    </w:div>
    <w:div w:id="917447773">
      <w:bodyDiv w:val="1"/>
      <w:marLeft w:val="0"/>
      <w:marRight w:val="0"/>
      <w:marTop w:val="0"/>
      <w:marBottom w:val="0"/>
      <w:divBdr>
        <w:top w:val="none" w:sz="0" w:space="0" w:color="auto"/>
        <w:left w:val="none" w:sz="0" w:space="0" w:color="auto"/>
        <w:bottom w:val="none" w:sz="0" w:space="0" w:color="auto"/>
        <w:right w:val="none" w:sz="0" w:space="0" w:color="auto"/>
      </w:divBdr>
    </w:div>
    <w:div w:id="955453251">
      <w:bodyDiv w:val="1"/>
      <w:marLeft w:val="0"/>
      <w:marRight w:val="0"/>
      <w:marTop w:val="0"/>
      <w:marBottom w:val="0"/>
      <w:divBdr>
        <w:top w:val="none" w:sz="0" w:space="0" w:color="auto"/>
        <w:left w:val="none" w:sz="0" w:space="0" w:color="auto"/>
        <w:bottom w:val="none" w:sz="0" w:space="0" w:color="auto"/>
        <w:right w:val="none" w:sz="0" w:space="0" w:color="auto"/>
      </w:divBdr>
    </w:div>
    <w:div w:id="1149397207">
      <w:bodyDiv w:val="1"/>
      <w:marLeft w:val="0"/>
      <w:marRight w:val="0"/>
      <w:marTop w:val="0"/>
      <w:marBottom w:val="0"/>
      <w:divBdr>
        <w:top w:val="none" w:sz="0" w:space="0" w:color="auto"/>
        <w:left w:val="none" w:sz="0" w:space="0" w:color="auto"/>
        <w:bottom w:val="none" w:sz="0" w:space="0" w:color="auto"/>
        <w:right w:val="none" w:sz="0" w:space="0" w:color="auto"/>
      </w:divBdr>
    </w:div>
    <w:div w:id="1186753505">
      <w:bodyDiv w:val="1"/>
      <w:marLeft w:val="0"/>
      <w:marRight w:val="0"/>
      <w:marTop w:val="0"/>
      <w:marBottom w:val="0"/>
      <w:divBdr>
        <w:top w:val="none" w:sz="0" w:space="0" w:color="auto"/>
        <w:left w:val="none" w:sz="0" w:space="0" w:color="auto"/>
        <w:bottom w:val="none" w:sz="0" w:space="0" w:color="auto"/>
        <w:right w:val="none" w:sz="0" w:space="0" w:color="auto"/>
      </w:divBdr>
    </w:div>
    <w:div w:id="1189297657">
      <w:bodyDiv w:val="1"/>
      <w:marLeft w:val="0"/>
      <w:marRight w:val="0"/>
      <w:marTop w:val="0"/>
      <w:marBottom w:val="0"/>
      <w:divBdr>
        <w:top w:val="none" w:sz="0" w:space="0" w:color="auto"/>
        <w:left w:val="none" w:sz="0" w:space="0" w:color="auto"/>
        <w:bottom w:val="none" w:sz="0" w:space="0" w:color="auto"/>
        <w:right w:val="none" w:sz="0" w:space="0" w:color="auto"/>
      </w:divBdr>
    </w:div>
    <w:div w:id="120444046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6801363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68297973">
      <w:bodyDiv w:val="1"/>
      <w:marLeft w:val="0"/>
      <w:marRight w:val="0"/>
      <w:marTop w:val="0"/>
      <w:marBottom w:val="0"/>
      <w:divBdr>
        <w:top w:val="none" w:sz="0" w:space="0" w:color="auto"/>
        <w:left w:val="none" w:sz="0" w:space="0" w:color="auto"/>
        <w:bottom w:val="none" w:sz="0" w:space="0" w:color="auto"/>
        <w:right w:val="none" w:sz="0" w:space="0" w:color="auto"/>
      </w:divBdr>
    </w:div>
    <w:div w:id="1697540608">
      <w:bodyDiv w:val="1"/>
      <w:marLeft w:val="0"/>
      <w:marRight w:val="0"/>
      <w:marTop w:val="0"/>
      <w:marBottom w:val="0"/>
      <w:divBdr>
        <w:top w:val="none" w:sz="0" w:space="0" w:color="auto"/>
        <w:left w:val="none" w:sz="0" w:space="0" w:color="auto"/>
        <w:bottom w:val="none" w:sz="0" w:space="0" w:color="auto"/>
        <w:right w:val="none" w:sz="0" w:space="0" w:color="auto"/>
      </w:divBdr>
    </w:div>
    <w:div w:id="1798327535">
      <w:bodyDiv w:val="1"/>
      <w:marLeft w:val="0"/>
      <w:marRight w:val="0"/>
      <w:marTop w:val="0"/>
      <w:marBottom w:val="0"/>
      <w:divBdr>
        <w:top w:val="none" w:sz="0" w:space="0" w:color="auto"/>
        <w:left w:val="none" w:sz="0" w:space="0" w:color="auto"/>
        <w:bottom w:val="none" w:sz="0" w:space="0" w:color="auto"/>
        <w:right w:val="none" w:sz="0" w:space="0" w:color="auto"/>
      </w:divBdr>
    </w:div>
    <w:div w:id="1920869036">
      <w:bodyDiv w:val="1"/>
      <w:marLeft w:val="0"/>
      <w:marRight w:val="0"/>
      <w:marTop w:val="0"/>
      <w:marBottom w:val="0"/>
      <w:divBdr>
        <w:top w:val="none" w:sz="0" w:space="0" w:color="auto"/>
        <w:left w:val="none" w:sz="0" w:space="0" w:color="auto"/>
        <w:bottom w:val="none" w:sz="0" w:space="0" w:color="auto"/>
        <w:right w:val="none" w:sz="0" w:space="0" w:color="auto"/>
      </w:divBdr>
    </w:div>
    <w:div w:id="200161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3.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policy.corp.cvscaremark.com/pnp/faces/DocRenderer?documentId=CALL-0049"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Home Delivery</BPO>
    <ProjectAnalyst xmlns="d19e0082-693e-45ae-8f74-da0dd659fa03" xsi:nil="true"/>
    <DocumentConsultatnt xmlns="d19e0082-693e-45ae-8f74-da0dd659fa03">Brienna Dugdale</DocumentConsultatnt>
    <DueDate xmlns="d19e0082-693e-45ae-8f74-da0dd659fa03" xsi:nil="true"/>
    <LifelineQuickChat xmlns="d19e0082-693e-45ae-8f74-da0dd659fa03" xsi:nil="true"/>
    <Status xmlns="d19e0082-693e-45ae-8f74-da0dd659fa0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0D825-ED89-4C60-80AD-9FE5A038CC5C}">
  <ds:schemaRefs>
    <ds:schemaRef ds:uri="http://schemas.microsoft.com/sharepoint/v3/contenttype/forms"/>
  </ds:schemaRefs>
</ds:datastoreItem>
</file>

<file path=customXml/itemProps2.xml><?xml version="1.0" encoding="utf-8"?>
<ds:datastoreItem xmlns:ds="http://schemas.openxmlformats.org/officeDocument/2006/customXml" ds:itemID="{EB33D3C8-4F8F-4C0F-AB60-5A855900A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845191-BA52-45EB-A877-E780B06FCAFA}">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4.xml><?xml version="1.0" encoding="utf-8"?>
<ds:datastoreItem xmlns:ds="http://schemas.openxmlformats.org/officeDocument/2006/customXml" ds:itemID="{81F232AD-317C-4E61-BC73-34203052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21</TotalTime>
  <Pages>1</Pages>
  <Words>1100</Words>
  <Characters>6939</Characters>
  <Application>Microsoft Office Word</Application>
  <DocSecurity>2</DocSecurity>
  <Lines>57</Lines>
  <Paragraphs>16</Paragraphs>
  <ScaleCrop>false</ScaleCrop>
  <Company>Caremark RX</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18</cp:revision>
  <cp:lastPrinted>2007-01-03T21:56:00Z</cp:lastPrinted>
  <dcterms:created xsi:type="dcterms:W3CDTF">2025-06-30T11:58:00Z</dcterms:created>
  <dcterms:modified xsi:type="dcterms:W3CDTF">2025-06-30T12:20:00Z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2021-10-19T14:02:59Z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196b89af-043d-4c2c-ba6a-239482f91ce9</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y fmtid="{D5CDD505-2E9C-101B-9397-08002B2CF9AE}" pid="11" name="GrammarlyDocumentId">
    <vt:lpwstr>1c72daee80eb14e9324fb5b71f21827267b84369d4fa7e33dbc47d2bcc0a5b14</vt:lpwstr>
  </property>
</Properties>
</file>