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FB2A9" w14:textId="2DA55E1C" w:rsidR="00255C6B" w:rsidRPr="0058134F" w:rsidRDefault="003410D6" w:rsidP="00255C6B">
      <w:pPr>
        <w:pStyle w:val="Heading1"/>
        <w:rPr>
          <w:rFonts w:ascii="Verdana" w:hAnsi="Verdana"/>
          <w:color w:val="000000"/>
          <w:sz w:val="36"/>
          <w:szCs w:val="36"/>
        </w:rPr>
      </w:pPr>
      <w:bookmarkStart w:id="0" w:name="_top"/>
      <w:bookmarkStart w:id="1" w:name="OLE_LINK5"/>
      <w:bookmarkStart w:id="2" w:name="OLE_LINK126"/>
      <w:bookmarkEnd w:id="0"/>
      <w:r>
        <w:rPr>
          <w:rFonts w:ascii="Verdana" w:hAnsi="Verdana"/>
          <w:color w:val="000000"/>
          <w:sz w:val="36"/>
          <w:szCs w:val="36"/>
        </w:rPr>
        <w:t xml:space="preserve">Compass - </w:t>
      </w:r>
      <w:r w:rsidR="00F70C80">
        <w:rPr>
          <w:rFonts w:ascii="Verdana" w:hAnsi="Verdana"/>
          <w:color w:val="000000"/>
          <w:sz w:val="36"/>
          <w:szCs w:val="36"/>
        </w:rPr>
        <w:t>Identified as Duplicate</w:t>
      </w:r>
      <w:r w:rsidR="002C1501">
        <w:rPr>
          <w:rFonts w:ascii="Verdana" w:hAnsi="Verdana"/>
          <w:color w:val="000000"/>
          <w:sz w:val="36"/>
          <w:szCs w:val="36"/>
        </w:rPr>
        <w:t xml:space="preserve"> </w:t>
      </w:r>
      <w:r w:rsidR="00F70C80">
        <w:rPr>
          <w:rFonts w:ascii="Verdana" w:hAnsi="Verdana"/>
          <w:color w:val="000000"/>
          <w:sz w:val="36"/>
          <w:szCs w:val="36"/>
        </w:rPr>
        <w:t xml:space="preserve">Archive Error </w:t>
      </w:r>
      <w:r w:rsidR="004A6CBC">
        <w:rPr>
          <w:rFonts w:ascii="Verdana" w:hAnsi="Verdana"/>
          <w:color w:val="000000"/>
          <w:sz w:val="36"/>
          <w:szCs w:val="36"/>
        </w:rPr>
        <w:t>CCR</w:t>
      </w:r>
      <w:bookmarkEnd w:id="1"/>
    </w:p>
    <w:bookmarkEnd w:id="2"/>
    <w:p w14:paraId="36A03C8B" w14:textId="69351824" w:rsidR="00814129" w:rsidRDefault="0058134F" w:rsidP="00814129">
      <w:pPr>
        <w:rPr>
          <w:rFonts w:asciiTheme="minorHAnsi" w:eastAsiaTheme="minorEastAsia" w:hAnsiTheme="minorHAnsi" w:cstheme="minorBidi"/>
          <w:noProof/>
          <w:kern w:val="2"/>
          <w14:ligatures w14:val="standardContextual"/>
        </w:rPr>
      </w:pPr>
      <w:r>
        <w:rPr>
          <w:color w:val="0000FF"/>
          <w:u w:val="single"/>
        </w:rPr>
        <w:fldChar w:fldCharType="begin"/>
      </w:r>
      <w:r>
        <w:instrText xml:space="preserve"> TOC \o "2-2" \n \h \z \u </w:instrText>
      </w:r>
      <w:r>
        <w:rPr>
          <w:color w:val="0000FF"/>
          <w:u w:val="single"/>
        </w:rPr>
        <w:fldChar w:fldCharType="separate"/>
      </w:r>
      <w:hyperlink w:anchor="_Toc204057244" w:history="1">
        <w:r w:rsidR="00814129" w:rsidRPr="008A6018">
          <w:rPr>
            <w:rStyle w:val="Hyperlink"/>
            <w:noProof/>
          </w:rPr>
          <w:t>Reminders</w:t>
        </w:r>
      </w:hyperlink>
    </w:p>
    <w:p w14:paraId="3C3F62CF" w14:textId="5D8E8E78" w:rsidR="00814129" w:rsidRDefault="00814129" w:rsidP="00814129">
      <w:pPr>
        <w:rPr>
          <w:rFonts w:asciiTheme="minorHAnsi" w:eastAsiaTheme="minorEastAsia" w:hAnsiTheme="minorHAnsi" w:cstheme="minorBidi"/>
          <w:noProof/>
          <w:kern w:val="2"/>
          <w14:ligatures w14:val="standardContextual"/>
        </w:rPr>
      </w:pPr>
      <w:hyperlink w:anchor="_Toc204057245" w:history="1">
        <w:r w:rsidRPr="008A6018">
          <w:rPr>
            <w:rStyle w:val="Hyperlink"/>
            <w:noProof/>
          </w:rPr>
          <w:t>Searching for a Member’s Duplicate Prescription</w:t>
        </w:r>
      </w:hyperlink>
    </w:p>
    <w:p w14:paraId="66BE6F85" w14:textId="32052CB7" w:rsidR="00814129" w:rsidRDefault="00814129" w:rsidP="00814129">
      <w:pPr>
        <w:rPr>
          <w:rFonts w:asciiTheme="minorHAnsi" w:eastAsiaTheme="minorEastAsia" w:hAnsiTheme="minorHAnsi" w:cstheme="minorBidi"/>
          <w:noProof/>
          <w:kern w:val="2"/>
          <w14:ligatures w14:val="standardContextual"/>
        </w:rPr>
      </w:pPr>
      <w:hyperlink w:anchor="_Toc204057246" w:history="1">
        <w:r w:rsidRPr="008A6018">
          <w:rPr>
            <w:rStyle w:val="Hyperlink"/>
            <w:noProof/>
          </w:rPr>
          <w:t>Turn Around Time</w:t>
        </w:r>
      </w:hyperlink>
    </w:p>
    <w:p w14:paraId="32C936BB" w14:textId="5FC3C8C9" w:rsidR="00814129" w:rsidRDefault="00814129" w:rsidP="00814129">
      <w:pPr>
        <w:rPr>
          <w:rFonts w:asciiTheme="minorHAnsi" w:eastAsiaTheme="minorEastAsia" w:hAnsiTheme="minorHAnsi" w:cstheme="minorBidi"/>
          <w:noProof/>
          <w:kern w:val="2"/>
          <w14:ligatures w14:val="standardContextual"/>
        </w:rPr>
      </w:pPr>
      <w:hyperlink w:anchor="_Toc204057247" w:history="1">
        <w:r w:rsidRPr="008A6018">
          <w:rPr>
            <w:rStyle w:val="Hyperlink"/>
            <w:noProof/>
          </w:rPr>
          <w:t>Related Documents</w:t>
        </w:r>
      </w:hyperlink>
    </w:p>
    <w:p w14:paraId="782083EB" w14:textId="6C456F9C" w:rsidR="0058134F" w:rsidRDefault="0058134F" w:rsidP="00814129">
      <w:r>
        <w:fldChar w:fldCharType="end"/>
      </w:r>
      <w:r w:rsidR="004774E8" w:rsidRPr="0058134F">
        <w:t xml:space="preserve"> </w:t>
      </w:r>
    </w:p>
    <w:p w14:paraId="556CA972" w14:textId="51C8366D" w:rsidR="00816554" w:rsidRDefault="00816554" w:rsidP="004774E8"/>
    <w:p w14:paraId="08DCDBE7" w14:textId="60F62194" w:rsidR="00816554" w:rsidRDefault="00816554" w:rsidP="004774E8">
      <w:r>
        <w:rPr>
          <w:b/>
          <w:bCs/>
        </w:rPr>
        <w:t>Description:</w:t>
      </w:r>
      <w:r w:rsidR="000455B6">
        <w:rPr>
          <w:b/>
          <w:bCs/>
        </w:rPr>
        <w:t xml:space="preserve"> </w:t>
      </w:r>
      <w:bookmarkStart w:id="3" w:name="OLE_LINK6"/>
      <w:r w:rsidR="000455B6" w:rsidRPr="000455B6">
        <w:t>Use</w:t>
      </w:r>
      <w:r>
        <w:t xml:space="preserve"> when</w:t>
      </w:r>
      <w:r w:rsidRPr="00816554">
        <w:t xml:space="preserve"> prescriptions are archived in error resulting in a mail order delay</w:t>
      </w:r>
      <w:r>
        <w:t xml:space="preserve">. </w:t>
      </w:r>
      <w:bookmarkEnd w:id="3"/>
    </w:p>
    <w:p w14:paraId="1B2289AD" w14:textId="77777777" w:rsidR="00816554" w:rsidRPr="00816554" w:rsidRDefault="00816554" w:rsidP="004774E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33C6A6E0" w14:textId="77777777" w:rsidTr="00814129">
        <w:trPr>
          <w:trHeight w:val="593"/>
        </w:trPr>
        <w:tc>
          <w:tcPr>
            <w:tcW w:w="5000" w:type="pct"/>
            <w:shd w:val="clear" w:color="auto" w:fill="C0C0C0"/>
          </w:tcPr>
          <w:p w14:paraId="1271D35F" w14:textId="5004F3B0" w:rsidR="00AD7AB4" w:rsidRPr="0058134F" w:rsidRDefault="00816554" w:rsidP="00E3496E">
            <w:pPr>
              <w:pStyle w:val="Heading2"/>
              <w:spacing w:before="120" w:after="120"/>
              <w:rPr>
                <w:rFonts w:ascii="Verdana" w:hAnsi="Verdana"/>
                <w:i w:val="0"/>
                <w:iCs w:val="0"/>
              </w:rPr>
            </w:pPr>
            <w:bookmarkStart w:id="4" w:name="_Overview"/>
            <w:bookmarkStart w:id="5" w:name="_Toc204057244"/>
            <w:bookmarkEnd w:id="4"/>
            <w:r>
              <w:rPr>
                <w:rFonts w:ascii="Verdana" w:hAnsi="Verdana"/>
                <w:i w:val="0"/>
                <w:iCs w:val="0"/>
              </w:rPr>
              <w:t>Reminders</w:t>
            </w:r>
            <w:bookmarkEnd w:id="5"/>
            <w:r>
              <w:rPr>
                <w:rFonts w:ascii="Verdana" w:hAnsi="Verdana"/>
                <w:i w:val="0"/>
                <w:iCs w:val="0"/>
              </w:rPr>
              <w:t xml:space="preserve"> </w:t>
            </w:r>
          </w:p>
        </w:tc>
      </w:tr>
    </w:tbl>
    <w:p w14:paraId="66FC9E2A" w14:textId="77777777" w:rsidR="006B0ECD" w:rsidRDefault="004774E8" w:rsidP="00E3496E">
      <w:pPr>
        <w:spacing w:before="120" w:after="120"/>
      </w:pPr>
      <w:r>
        <w:t xml:space="preserve">We </w:t>
      </w:r>
      <w:r w:rsidR="00F70C80">
        <w:t xml:space="preserve">receive millions of electronic and faxed prescriptions each year, this document </w:t>
      </w:r>
      <w:r w:rsidR="006B0ECD">
        <w:t>will</w:t>
      </w:r>
      <w:r w:rsidR="00F70C80">
        <w:t xml:space="preserve"> provide guidance when these prescriptions are archived in error resulting in </w:t>
      </w:r>
      <w:r w:rsidR="006720B4">
        <w:t xml:space="preserve">a </w:t>
      </w:r>
      <w:r w:rsidR="00F70C80">
        <w:t xml:space="preserve">mail order delay. </w:t>
      </w:r>
    </w:p>
    <w:p w14:paraId="044C9358" w14:textId="77777777" w:rsidR="006B0ECD" w:rsidRDefault="006B0ECD" w:rsidP="00E3496E">
      <w:pPr>
        <w:spacing w:before="120" w:after="120"/>
      </w:pPr>
    </w:p>
    <w:p w14:paraId="08BD4188" w14:textId="22426355" w:rsidR="00EB1F94" w:rsidRDefault="006B0ECD" w:rsidP="00E3496E">
      <w:pPr>
        <w:spacing w:before="120" w:after="120"/>
      </w:pPr>
      <w:r>
        <w:t xml:space="preserve">To identify the issue, </w:t>
      </w:r>
      <w:r w:rsidR="004774E8">
        <w:t xml:space="preserve">we </w:t>
      </w:r>
      <w:r>
        <w:t>are expected to ask probing questions. Most commonly, members will have an order awaiting pr</w:t>
      </w:r>
      <w:r w:rsidR="004F0341">
        <w:t>ovider</w:t>
      </w:r>
      <w:r>
        <w:t xml:space="preserve"> response for renewal and </w:t>
      </w:r>
      <w:r w:rsidR="004A125A">
        <w:t xml:space="preserve">will </w:t>
      </w:r>
      <w:r>
        <w:t xml:space="preserve">advise </w:t>
      </w:r>
      <w:r w:rsidR="00C06D33">
        <w:t>C</w:t>
      </w:r>
      <w:r>
        <w:t xml:space="preserve">ustomer </w:t>
      </w:r>
      <w:r w:rsidR="00C06D33">
        <w:t>C</w:t>
      </w:r>
      <w:r>
        <w:t xml:space="preserve">are agents </w:t>
      </w:r>
      <w:r w:rsidR="006720B4">
        <w:t xml:space="preserve">that </w:t>
      </w:r>
      <w:r>
        <w:t>their p</w:t>
      </w:r>
      <w:r w:rsidR="00E76120">
        <w:t>rovider</w:t>
      </w:r>
      <w:r>
        <w:t xml:space="preserve"> has replied to the request. If a </w:t>
      </w:r>
      <w:r w:rsidR="006720B4">
        <w:t xml:space="preserve">prescription </w:t>
      </w:r>
      <w:r>
        <w:t>has been received and archived in error,</w:t>
      </w:r>
      <w:r w:rsidR="00530F93">
        <w:t xml:space="preserve"> </w:t>
      </w:r>
      <w:r w:rsidR="007972D7">
        <w:t>alerts</w:t>
      </w:r>
      <w:r>
        <w:t xml:space="preserve"> will be visible</w:t>
      </w:r>
      <w:r w:rsidR="56AFFA0A">
        <w:t xml:space="preserve"> in the Alerts screen on the Mail tab</w:t>
      </w:r>
      <w:r w:rsidR="00141068">
        <w:t xml:space="preserve"> </w:t>
      </w:r>
      <w:r>
        <w:t xml:space="preserve">in </w:t>
      </w:r>
      <w:r w:rsidR="00DE7FE9">
        <w:t>Compass</w:t>
      </w:r>
      <w:r>
        <w:t xml:space="preserve">. </w:t>
      </w:r>
    </w:p>
    <w:p w14:paraId="5F87B879" w14:textId="77777777" w:rsidR="00422020" w:rsidRDefault="00422020" w:rsidP="00E3496E">
      <w:pPr>
        <w:spacing w:before="120" w:after="120"/>
      </w:pPr>
    </w:p>
    <w:p w14:paraId="74BCF164" w14:textId="495A6446" w:rsidR="00E409C9" w:rsidRDefault="00BF375F" w:rsidP="00E3496E">
      <w:pPr>
        <w:spacing w:before="120" w:after="120"/>
      </w:pPr>
      <w:r>
        <w:rPr>
          <w:noProof/>
        </w:rPr>
        <w:drawing>
          <wp:inline distT="0" distB="0" distL="0" distR="0" wp14:anchorId="7B9E556F" wp14:editId="5C388EA3">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6B0ECD">
        <w:t xml:space="preserve"> If </w:t>
      </w:r>
      <w:r w:rsidR="2D0ED7CF">
        <w:t>A</w:t>
      </w:r>
      <w:r w:rsidR="00145949">
        <w:t>lerts</w:t>
      </w:r>
      <w:r w:rsidR="006B0ECD">
        <w:t xml:space="preserve"> are found, pl</w:t>
      </w:r>
      <w:r w:rsidR="00E409C9">
        <w:t>ease assure members their prescription has been received from the pr</w:t>
      </w:r>
      <w:r w:rsidR="00145949">
        <w:t>ovider</w:t>
      </w:r>
      <w:r w:rsidR="00E409C9">
        <w:t xml:space="preserve"> and we will work to get it to them as quickly as possible. </w:t>
      </w:r>
      <w:r w:rsidR="006B0ECD">
        <w:t>We should not blame</w:t>
      </w:r>
      <w:r w:rsidR="00E409C9">
        <w:t xml:space="preserve"> the system or another team as this will decrease member confidence in our systems and processes. </w:t>
      </w:r>
      <w:r w:rsidR="00E137AD">
        <w:t>R</w:t>
      </w:r>
      <w:r w:rsidR="00E409C9">
        <w:t>efer to</w:t>
      </w:r>
      <w:r w:rsidR="006819E6">
        <w:t xml:space="preserve"> </w:t>
      </w:r>
      <w:bookmarkStart w:id="6" w:name="OLE_LINK2"/>
      <w:bookmarkStart w:id="7" w:name="OLE_LINK1"/>
      <w:r w:rsidR="00D473B1">
        <w:fldChar w:fldCharType="begin"/>
      </w:r>
      <w:r w:rsidR="00D473B1">
        <w:instrText xml:space="preserve"> HYPERLINK "https://thesource.cvshealth.com/nuxeo/thesource/" \l "!/view?docid=91f73b9d-e568-48dd-9ab4-88cb2654d4c9" </w:instrText>
      </w:r>
      <w:r w:rsidR="00D473B1">
        <w:fldChar w:fldCharType="separate"/>
      </w:r>
      <w:bookmarkEnd w:id="6"/>
      <w:bookmarkEnd w:id="7"/>
      <w:r w:rsidR="00BC63ED">
        <w:rPr>
          <w:rStyle w:val="Hyperlink"/>
        </w:rPr>
        <w:t>Compass - Member Low or Out of Medication (063003)</w:t>
      </w:r>
      <w:r w:rsidR="00D473B1">
        <w:fldChar w:fldCharType="end"/>
      </w:r>
      <w:r w:rsidR="00D473B1">
        <w:t xml:space="preserve"> </w:t>
      </w:r>
      <w:r w:rsidR="004774E8">
        <w:t xml:space="preserve">for options if a </w:t>
      </w:r>
      <w:r w:rsidR="004774E8" w:rsidRPr="795472FD">
        <w:rPr>
          <w:b/>
          <w:bCs/>
        </w:rPr>
        <w:t>short-term supply</w:t>
      </w:r>
      <w:r w:rsidR="004774E8">
        <w:t xml:space="preserve"> is neede</w:t>
      </w:r>
      <w:r w:rsidR="006819E6">
        <w:t>d.</w:t>
      </w:r>
    </w:p>
    <w:p w14:paraId="0F8577B3" w14:textId="77777777" w:rsidR="004774E8" w:rsidRDefault="004774E8" w:rsidP="00EB1F94"/>
    <w:p w14:paraId="0E4DD6F0" w14:textId="764AB616" w:rsidR="004843E0" w:rsidRDefault="004843E0" w:rsidP="004843E0">
      <w:pPr>
        <w:jc w:val="right"/>
      </w:pPr>
      <w:hyperlink w:anchor="_top" w:history="1">
        <w:r w:rsidRPr="00BB59C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0FA704E4" w14:textId="77777777" w:rsidTr="00D15D32">
        <w:tc>
          <w:tcPr>
            <w:tcW w:w="5000" w:type="pct"/>
            <w:shd w:val="clear" w:color="auto" w:fill="C0C0C0"/>
          </w:tcPr>
          <w:p w14:paraId="5B3B5E8C" w14:textId="2D1540EF" w:rsidR="00F81783" w:rsidRPr="0058134F" w:rsidRDefault="0075105F" w:rsidP="00E3496E">
            <w:pPr>
              <w:pStyle w:val="Heading2"/>
              <w:tabs>
                <w:tab w:val="left" w:pos="11985"/>
              </w:tabs>
              <w:spacing w:before="120" w:after="120"/>
              <w:rPr>
                <w:rFonts w:ascii="Verdana" w:hAnsi="Verdana"/>
                <w:i w:val="0"/>
                <w:iCs w:val="0"/>
              </w:rPr>
            </w:pPr>
            <w:bookmarkStart w:id="8" w:name="OLE_LINK7"/>
            <w:bookmarkStart w:id="9" w:name="OLE_LINK8"/>
            <w:bookmarkStart w:id="10" w:name="_Toc204057245"/>
            <w:r>
              <w:rPr>
                <w:rFonts w:ascii="Verdana" w:hAnsi="Verdana"/>
                <w:i w:val="0"/>
                <w:iCs w:val="0"/>
              </w:rPr>
              <w:t>Searching for a Member’s Duplicate Prescription</w:t>
            </w:r>
            <w:bookmarkEnd w:id="10"/>
            <w:r w:rsidR="00F70C80">
              <w:rPr>
                <w:rFonts w:ascii="Verdana" w:hAnsi="Verdana"/>
                <w:i w:val="0"/>
                <w:iCs w:val="0"/>
              </w:rPr>
              <w:t xml:space="preserve"> </w:t>
            </w:r>
            <w:bookmarkEnd w:id="8"/>
            <w:bookmarkEnd w:id="9"/>
          </w:p>
        </w:tc>
      </w:tr>
    </w:tbl>
    <w:p w14:paraId="1573651D" w14:textId="77777777" w:rsidR="007A6D7B" w:rsidRDefault="007A6D7B" w:rsidP="00E3496E">
      <w:pPr>
        <w:spacing w:before="120" w:after="120"/>
        <w:textAlignment w:val="top"/>
        <w:rPr>
          <w:rFonts w:cs="Arial"/>
          <w:bCs/>
          <w:color w:val="333333"/>
        </w:rPr>
      </w:pPr>
    </w:p>
    <w:p w14:paraId="06FACB8D" w14:textId="77777777" w:rsidR="004A125A" w:rsidRPr="0058134F" w:rsidRDefault="002C7CA4" w:rsidP="00E3496E">
      <w:pPr>
        <w:spacing w:before="120" w:after="120"/>
        <w:textAlignment w:val="top"/>
        <w:rPr>
          <w:rFonts w:cs="Arial"/>
          <w:bCs/>
          <w:color w:val="333333"/>
        </w:rPr>
      </w:pPr>
      <w:r>
        <w:rPr>
          <w:rFonts w:cs="Arial"/>
          <w:bCs/>
          <w:color w:val="333333"/>
        </w:rPr>
        <w:t>Perform the steps below</w:t>
      </w:r>
      <w:r w:rsidR="00913B1B" w:rsidRPr="0058134F">
        <w:rPr>
          <w:rFonts w:cs="Arial"/>
          <w:bCs/>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5"/>
        <w:gridCol w:w="3566"/>
        <w:gridCol w:w="909"/>
        <w:gridCol w:w="7840"/>
      </w:tblGrid>
      <w:tr w:rsidR="008230FA" w:rsidRPr="0058134F" w14:paraId="4A0B0BFF" w14:textId="77777777" w:rsidTr="007A33CC">
        <w:tc>
          <w:tcPr>
            <w:tcW w:w="245" w:type="pct"/>
            <w:shd w:val="clear" w:color="auto" w:fill="F2F2F2" w:themeFill="background1" w:themeFillShade="F2"/>
          </w:tcPr>
          <w:p w14:paraId="5E5F94AC" w14:textId="77777777" w:rsidR="008230FA" w:rsidRPr="0058134F" w:rsidRDefault="008230FA" w:rsidP="00E3496E">
            <w:pPr>
              <w:spacing w:before="120" w:after="120" w:line="240" w:lineRule="atLeast"/>
              <w:jc w:val="center"/>
              <w:textAlignment w:val="top"/>
              <w:rPr>
                <w:rFonts w:cs="Arial"/>
                <w:b/>
                <w:bCs/>
                <w:color w:val="333333"/>
              </w:rPr>
            </w:pPr>
            <w:r w:rsidRPr="0058134F">
              <w:rPr>
                <w:rFonts w:cs="Arial"/>
                <w:b/>
                <w:bCs/>
                <w:color w:val="333333"/>
              </w:rPr>
              <w:t>Step</w:t>
            </w:r>
            <w:r w:rsidR="00913B1B" w:rsidRPr="0058134F">
              <w:rPr>
                <w:rFonts w:cs="Arial"/>
                <w:b/>
                <w:bCs/>
                <w:color w:val="333333"/>
              </w:rPr>
              <w:t xml:space="preserve"> </w:t>
            </w:r>
          </w:p>
        </w:tc>
        <w:tc>
          <w:tcPr>
            <w:tcW w:w="4755" w:type="pct"/>
            <w:gridSpan w:val="3"/>
            <w:shd w:val="clear" w:color="auto" w:fill="F2F2F2" w:themeFill="background1" w:themeFillShade="F2"/>
          </w:tcPr>
          <w:p w14:paraId="13D76A05" w14:textId="77777777" w:rsidR="008230FA" w:rsidRPr="0058134F" w:rsidRDefault="008230FA" w:rsidP="00E3496E">
            <w:pPr>
              <w:spacing w:before="120" w:after="120" w:line="240" w:lineRule="atLeast"/>
              <w:jc w:val="center"/>
              <w:textAlignment w:val="top"/>
              <w:rPr>
                <w:rFonts w:cs="Arial"/>
                <w:b/>
                <w:bCs/>
                <w:color w:val="333333"/>
              </w:rPr>
            </w:pPr>
            <w:r w:rsidRPr="0058134F">
              <w:rPr>
                <w:rFonts w:cs="Arial"/>
                <w:b/>
                <w:bCs/>
                <w:color w:val="333333"/>
              </w:rPr>
              <w:t>Action</w:t>
            </w:r>
            <w:r w:rsidR="00913B1B" w:rsidRPr="0058134F">
              <w:rPr>
                <w:rFonts w:cs="Arial"/>
                <w:b/>
                <w:bCs/>
                <w:color w:val="333333"/>
              </w:rPr>
              <w:t xml:space="preserve"> </w:t>
            </w:r>
          </w:p>
        </w:tc>
      </w:tr>
      <w:tr w:rsidR="008230FA" w:rsidRPr="009D5AA3" w14:paraId="2B36A6BC" w14:textId="77777777" w:rsidTr="007A33CC">
        <w:tc>
          <w:tcPr>
            <w:tcW w:w="245" w:type="pct"/>
          </w:tcPr>
          <w:p w14:paraId="24D808BC" w14:textId="77777777" w:rsidR="008230FA" w:rsidRPr="0058134F" w:rsidRDefault="00C31336" w:rsidP="00E3496E">
            <w:pPr>
              <w:spacing w:before="120" w:after="120" w:line="240" w:lineRule="atLeast"/>
              <w:jc w:val="center"/>
              <w:textAlignment w:val="top"/>
              <w:rPr>
                <w:rFonts w:cs="Arial"/>
                <w:b/>
                <w:bCs/>
                <w:color w:val="333333"/>
              </w:rPr>
            </w:pPr>
            <w:r>
              <w:rPr>
                <w:rFonts w:cs="Arial"/>
                <w:b/>
                <w:bCs/>
                <w:color w:val="333333"/>
              </w:rPr>
              <w:t>1</w:t>
            </w:r>
          </w:p>
        </w:tc>
        <w:tc>
          <w:tcPr>
            <w:tcW w:w="4755" w:type="pct"/>
            <w:gridSpan w:val="3"/>
          </w:tcPr>
          <w:p w14:paraId="0ED3D8A3" w14:textId="4AAB63D1" w:rsidR="009D5AA3" w:rsidRDefault="00F70C80" w:rsidP="00E3496E">
            <w:pPr>
              <w:spacing w:before="120" w:after="120"/>
            </w:pPr>
            <w:r w:rsidRPr="00F70C80">
              <w:t xml:space="preserve">Navigate to </w:t>
            </w:r>
            <w:r w:rsidR="001E32F1">
              <w:t xml:space="preserve">the </w:t>
            </w:r>
            <w:r w:rsidR="00A439F9" w:rsidRPr="00A439F9">
              <w:rPr>
                <w:b/>
                <w:bCs/>
              </w:rPr>
              <w:t>M</w:t>
            </w:r>
            <w:r w:rsidR="00565E1D" w:rsidRPr="00A439F9">
              <w:rPr>
                <w:b/>
                <w:bCs/>
              </w:rPr>
              <w:t>ail</w:t>
            </w:r>
            <w:r w:rsidR="001E32F1">
              <w:t xml:space="preserve"> tab on the</w:t>
            </w:r>
            <w:r w:rsidRPr="00F70C80">
              <w:t xml:space="preserve"> </w:t>
            </w:r>
            <w:r w:rsidR="00A439F9">
              <w:t>A</w:t>
            </w:r>
            <w:r w:rsidR="00565E1D">
              <w:t>lerts</w:t>
            </w:r>
            <w:r w:rsidRPr="00F70C80">
              <w:t xml:space="preserve"> </w:t>
            </w:r>
            <w:r w:rsidR="001E32F1">
              <w:t xml:space="preserve">screen </w:t>
            </w:r>
            <w:r w:rsidRPr="00F70C80">
              <w:t xml:space="preserve">and select the appropriate member, then </w:t>
            </w:r>
            <w:r w:rsidR="004A125A">
              <w:t>click</w:t>
            </w:r>
            <w:r w:rsidRPr="00F70C80">
              <w:t xml:space="preserve"> </w:t>
            </w:r>
            <w:r w:rsidRPr="00F70C80">
              <w:rPr>
                <w:b/>
              </w:rPr>
              <w:t>Search</w:t>
            </w:r>
            <w:r w:rsidRPr="00F70C80">
              <w:t>.</w:t>
            </w:r>
            <w:r w:rsidR="00E8134F">
              <w:t xml:space="preserve"> Refer to </w:t>
            </w:r>
            <w:hyperlink r:id="rId12" w:anchor="!/view?docid=36c941d2-25a6-4075-993d-f12deb31be18" w:history="1">
              <w:r w:rsidR="00BC63ED">
                <w:rPr>
                  <w:rStyle w:val="Hyperlink"/>
                </w:rPr>
                <w:t>Compass - Viewing, Adding, and Editing Alerts (054194)</w:t>
              </w:r>
            </w:hyperlink>
            <w:r w:rsidR="00A51093">
              <w:t xml:space="preserve"> </w:t>
            </w:r>
            <w:r w:rsidR="00E8134F">
              <w:t>for additional information as needed.</w:t>
            </w:r>
          </w:p>
          <w:p w14:paraId="4CE10515" w14:textId="77777777" w:rsidR="00217D01" w:rsidRDefault="00217D01" w:rsidP="00E3496E">
            <w:pPr>
              <w:spacing w:before="120" w:after="120"/>
            </w:pPr>
          </w:p>
          <w:p w14:paraId="4CEED74F" w14:textId="6CE5E25C" w:rsidR="004A125A" w:rsidRDefault="00497ACA" w:rsidP="003505B2">
            <w:pPr>
              <w:tabs>
                <w:tab w:val="left" w:pos="1320"/>
                <w:tab w:val="center" w:pos="14514"/>
              </w:tabs>
              <w:spacing w:before="120" w:after="120"/>
              <w:jc w:val="center"/>
            </w:pPr>
            <w:r>
              <w:rPr>
                <w:noProof/>
              </w:rPr>
              <w:drawing>
                <wp:inline distT="0" distB="0" distL="0" distR="0" wp14:anchorId="60D5410F" wp14:editId="06BDB69A">
                  <wp:extent cx="304762" cy="304762"/>
                  <wp:effectExtent l="0" t="0" r="635" b="635"/>
                  <wp:docPr id="167417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0268" name="Picture 1674170268"/>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229E9">
              <w:rPr>
                <w:noProof/>
              </w:rPr>
              <w:drawing>
                <wp:inline distT="0" distB="0" distL="0" distR="0" wp14:anchorId="5C686FAA" wp14:editId="3337F4A4">
                  <wp:extent cx="8229600" cy="2391275"/>
                  <wp:effectExtent l="0" t="0" r="0" b="9525"/>
                  <wp:docPr id="142867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74299" name=""/>
                          <pic:cNvPicPr/>
                        </pic:nvPicPr>
                        <pic:blipFill>
                          <a:blip r:embed="rId14"/>
                          <a:stretch>
                            <a:fillRect/>
                          </a:stretch>
                        </pic:blipFill>
                        <pic:spPr>
                          <a:xfrm>
                            <a:off x="0" y="0"/>
                            <a:ext cx="8229600" cy="2391275"/>
                          </a:xfrm>
                          <a:prstGeom prst="rect">
                            <a:avLst/>
                          </a:prstGeom>
                        </pic:spPr>
                      </pic:pic>
                    </a:graphicData>
                  </a:graphic>
                </wp:inline>
              </w:drawing>
            </w:r>
          </w:p>
          <w:p w14:paraId="702A8B80" w14:textId="3A5794A8" w:rsidR="00217D01" w:rsidRPr="00F70C80" w:rsidRDefault="00217D01" w:rsidP="00217D01">
            <w:pPr>
              <w:spacing w:before="120" w:after="120"/>
              <w:jc w:val="center"/>
            </w:pPr>
          </w:p>
        </w:tc>
      </w:tr>
      <w:tr w:rsidR="00F70C80" w:rsidRPr="0058134F" w14:paraId="700FA110" w14:textId="77777777" w:rsidTr="007A33CC">
        <w:trPr>
          <w:trHeight w:val="330"/>
        </w:trPr>
        <w:tc>
          <w:tcPr>
            <w:tcW w:w="245" w:type="pct"/>
            <w:vMerge w:val="restart"/>
          </w:tcPr>
          <w:p w14:paraId="6AA7503D" w14:textId="77777777" w:rsidR="00F70C80" w:rsidRPr="0058134F" w:rsidRDefault="00F70C80" w:rsidP="00E3496E">
            <w:pPr>
              <w:spacing w:before="120" w:after="120" w:line="240" w:lineRule="atLeast"/>
              <w:jc w:val="center"/>
              <w:textAlignment w:val="top"/>
              <w:rPr>
                <w:rFonts w:cs="Arial"/>
                <w:b/>
                <w:bCs/>
                <w:color w:val="333333"/>
              </w:rPr>
            </w:pPr>
            <w:r>
              <w:rPr>
                <w:rFonts w:cs="Arial"/>
                <w:b/>
                <w:bCs/>
                <w:color w:val="333333"/>
              </w:rPr>
              <w:t>2</w:t>
            </w:r>
          </w:p>
        </w:tc>
        <w:tc>
          <w:tcPr>
            <w:tcW w:w="4755" w:type="pct"/>
            <w:gridSpan w:val="3"/>
            <w:tcBorders>
              <w:bottom w:val="single" w:sz="4" w:space="0" w:color="auto"/>
            </w:tcBorders>
          </w:tcPr>
          <w:p w14:paraId="2FBE1B1D" w14:textId="1490BC8C" w:rsidR="00F70C80" w:rsidRDefault="00F70C80" w:rsidP="00E3496E">
            <w:pPr>
              <w:spacing w:before="120" w:after="120"/>
            </w:pPr>
            <w:r w:rsidRPr="00F70C80">
              <w:t xml:space="preserve">Look for any </w:t>
            </w:r>
            <w:r w:rsidR="00877FDD">
              <w:t>alerts</w:t>
            </w:r>
            <w:r w:rsidRPr="00F70C80">
              <w:t xml:space="preserve"> with the </w:t>
            </w:r>
            <w:r w:rsidR="00877FDD">
              <w:t>Category</w:t>
            </w:r>
            <w:r w:rsidRPr="00F70C80">
              <w:t xml:space="preserve">: </w:t>
            </w:r>
            <w:r w:rsidR="00877FDD">
              <w:rPr>
                <w:b/>
              </w:rPr>
              <w:t>Duplicate Drug</w:t>
            </w:r>
            <w:r w:rsidR="00141068">
              <w:t>.</w:t>
            </w:r>
          </w:p>
          <w:p w14:paraId="2B22F10B" w14:textId="77777777" w:rsidR="002D3054" w:rsidRDefault="002D3054" w:rsidP="00E3496E">
            <w:pPr>
              <w:spacing w:before="120" w:after="120"/>
            </w:pPr>
          </w:p>
          <w:p w14:paraId="7685EDBD" w14:textId="75557D81" w:rsidR="002D3054" w:rsidRDefault="00497ACA" w:rsidP="00E3496E">
            <w:pPr>
              <w:spacing w:before="120" w:after="120"/>
              <w:jc w:val="center"/>
              <w:rPr>
                <w:rFonts w:ascii="Times New Roman" w:hAnsi="Times New Roman"/>
                <w:noProof/>
                <w:sz w:val="28"/>
                <w:szCs w:val="28"/>
              </w:rPr>
            </w:pPr>
            <w:r>
              <w:rPr>
                <w:noProof/>
              </w:rPr>
              <w:drawing>
                <wp:inline distT="0" distB="0" distL="0" distR="0" wp14:anchorId="633787E1" wp14:editId="6464B7D9">
                  <wp:extent cx="304762" cy="304762"/>
                  <wp:effectExtent l="0" t="0" r="635" b="635"/>
                  <wp:docPr id="41925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0268" name="Picture 1674170268"/>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D60A1">
              <w:rPr>
                <w:noProof/>
              </w:rPr>
              <w:drawing>
                <wp:inline distT="0" distB="0" distL="0" distR="0" wp14:anchorId="5C7DFCC5" wp14:editId="2C8CD18B">
                  <wp:extent cx="8452462" cy="2795886"/>
                  <wp:effectExtent l="19050" t="19050" r="25400" b="24130"/>
                  <wp:docPr id="187527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9251" name=""/>
                          <pic:cNvPicPr/>
                        </pic:nvPicPr>
                        <pic:blipFill>
                          <a:blip r:embed="rId15"/>
                          <a:stretch>
                            <a:fillRect/>
                          </a:stretch>
                        </pic:blipFill>
                        <pic:spPr>
                          <a:xfrm>
                            <a:off x="0" y="0"/>
                            <a:ext cx="8485721" cy="2806887"/>
                          </a:xfrm>
                          <a:prstGeom prst="rect">
                            <a:avLst/>
                          </a:prstGeom>
                          <a:ln>
                            <a:solidFill>
                              <a:schemeClr val="tx1"/>
                            </a:solidFill>
                          </a:ln>
                        </pic:spPr>
                      </pic:pic>
                    </a:graphicData>
                  </a:graphic>
                </wp:inline>
              </w:drawing>
            </w:r>
          </w:p>
          <w:p w14:paraId="34610EE7" w14:textId="77777777" w:rsidR="00217D01" w:rsidRDefault="00217D01" w:rsidP="00E3496E">
            <w:pPr>
              <w:spacing w:before="120" w:after="120"/>
              <w:rPr>
                <w:b/>
              </w:rPr>
            </w:pPr>
          </w:p>
          <w:p w14:paraId="0AFE5516" w14:textId="221901A6" w:rsidR="00CD0389" w:rsidRDefault="00EA5560" w:rsidP="00E3496E">
            <w:pPr>
              <w:spacing w:before="120" w:after="120"/>
            </w:pPr>
            <w:r w:rsidRPr="004843E0">
              <w:rPr>
                <w:b/>
              </w:rPr>
              <w:t>Note</w:t>
            </w:r>
            <w:r w:rsidR="00CD0389">
              <w:rPr>
                <w:b/>
              </w:rPr>
              <w:t>s</w:t>
            </w:r>
            <w:r w:rsidRPr="00217D01">
              <w:rPr>
                <w:b/>
                <w:bCs/>
              </w:rPr>
              <w:t>:</w:t>
            </w:r>
            <w:r w:rsidRPr="004843E0">
              <w:t xml:space="preserve"> </w:t>
            </w:r>
          </w:p>
          <w:p w14:paraId="5A12F659" w14:textId="53F8DB38" w:rsidR="004774E8" w:rsidRPr="006819E6" w:rsidRDefault="00EA5560" w:rsidP="00E3496E">
            <w:pPr>
              <w:numPr>
                <w:ilvl w:val="0"/>
                <w:numId w:val="18"/>
              </w:numPr>
              <w:spacing w:before="120" w:after="120"/>
              <w:ind w:left="360"/>
              <w:rPr>
                <w:lang w:val="en"/>
              </w:rPr>
            </w:pPr>
            <w:r w:rsidRPr="004843E0">
              <w:t xml:space="preserve">We can only submit for rescan if the </w:t>
            </w:r>
            <w:r w:rsidR="00CA389F">
              <w:t>alert</w:t>
            </w:r>
            <w:r w:rsidRPr="004843E0">
              <w:t xml:space="preserve">s are within 365 days </w:t>
            </w:r>
            <w:r w:rsidR="001F6ED2">
              <w:t xml:space="preserve">of today’s date </w:t>
            </w:r>
            <w:r w:rsidRPr="004843E0">
              <w:t xml:space="preserve">for non-controlled </w:t>
            </w:r>
            <w:r w:rsidR="001F6ED2" w:rsidRPr="004843E0">
              <w:t>medications</w:t>
            </w:r>
            <w:r w:rsidR="004A125A">
              <w:t xml:space="preserve">. </w:t>
            </w:r>
            <w:r w:rsidR="004843E0">
              <w:t>C</w:t>
            </w:r>
            <w:r w:rsidR="001F6ED2" w:rsidRPr="004843E0">
              <w:t xml:space="preserve">ontrolled </w:t>
            </w:r>
            <w:r w:rsidR="004843E0">
              <w:t>S</w:t>
            </w:r>
            <w:r w:rsidR="001F6ED2" w:rsidRPr="004843E0">
              <w:t xml:space="preserve">ubstances will vary </w:t>
            </w:r>
            <w:r w:rsidR="004A125A">
              <w:t>by</w:t>
            </w:r>
            <w:r w:rsidR="001F6ED2" w:rsidRPr="004843E0">
              <w:t xml:space="preserve"> state law. Review </w:t>
            </w:r>
            <w:bookmarkStart w:id="11" w:name="OLE_LINK3"/>
            <w:r w:rsidR="00174C93">
              <w:fldChar w:fldCharType="begin"/>
            </w:r>
            <w:r w:rsidR="00174C93">
              <w:instrText xml:space="preserve"> HYPERLINK "https://thesource.cvshealth.com/nuxeo/thesource/" \l "!/view?docid=76fe19d9-b159-43a4-9db5-077ba1f6a958" </w:instrText>
            </w:r>
            <w:r w:rsidR="00174C93">
              <w:fldChar w:fldCharType="separate"/>
            </w:r>
            <w:bookmarkEnd w:id="11"/>
            <w:r w:rsidR="00BC63ED">
              <w:rPr>
                <w:rStyle w:val="Hyperlink"/>
              </w:rPr>
              <w:t>Compass – Controlled Substance State Laws (058033)</w:t>
            </w:r>
            <w:r w:rsidR="00174C93">
              <w:fldChar w:fldCharType="end"/>
            </w:r>
            <w:r w:rsidR="00547C2A">
              <w:t xml:space="preserve"> </w:t>
            </w:r>
            <w:r w:rsidR="004774E8" w:rsidRPr="004843E0">
              <w:t>to determine if a controlled medication is eligible for rescan</w:t>
            </w:r>
            <w:r w:rsidR="006819E6">
              <w:t>.</w:t>
            </w:r>
          </w:p>
          <w:p w14:paraId="18382B2B" w14:textId="41190BD0" w:rsidR="004774E8" w:rsidRPr="006819E6" w:rsidRDefault="00EA5560" w:rsidP="00E3496E">
            <w:pPr>
              <w:numPr>
                <w:ilvl w:val="0"/>
                <w:numId w:val="18"/>
              </w:numPr>
              <w:spacing w:before="120" w:after="120"/>
              <w:ind w:left="360"/>
              <w:rPr>
                <w:lang w:val="en"/>
              </w:rPr>
            </w:pPr>
            <w:r w:rsidRPr="004843E0">
              <w:t xml:space="preserve">If </w:t>
            </w:r>
            <w:r w:rsidR="006417B5">
              <w:t>alerts</w:t>
            </w:r>
            <w:r w:rsidRPr="004843E0">
              <w:t xml:space="preserve"> are beyond </w:t>
            </w:r>
            <w:r w:rsidR="001F6ED2" w:rsidRPr="004843E0">
              <w:t>these</w:t>
            </w:r>
            <w:r w:rsidRPr="004843E0">
              <w:t xml:space="preserve"> timeframe</w:t>
            </w:r>
            <w:r w:rsidR="001F6ED2" w:rsidRPr="004843E0">
              <w:t>s</w:t>
            </w:r>
            <w:r w:rsidRPr="004843E0">
              <w:t>, then a new R</w:t>
            </w:r>
            <w:r w:rsidR="004843E0">
              <w:t>x</w:t>
            </w:r>
            <w:r w:rsidRPr="004843E0">
              <w:t xml:space="preserve"> will be needed. Refer to</w:t>
            </w:r>
            <w:r w:rsidR="006819E6">
              <w:t xml:space="preserve"> </w:t>
            </w:r>
            <w:bookmarkStart w:id="12" w:name="OLE_LINK4"/>
            <w:r w:rsidR="00673D88" w:rsidRPr="00673D88">
              <w:fldChar w:fldCharType="begin"/>
            </w:r>
            <w:r w:rsidR="00673D88" w:rsidRPr="00673D88">
              <w:instrText xml:space="preserve"> HYPERLINK "https://thesource.cvshealth.com/nuxeo/thesource/" \l "!/view?docid=a7684ce9-c2bc-4cbc-ab37-c1ffb7789706" </w:instrText>
            </w:r>
            <w:r w:rsidR="00673D88" w:rsidRPr="00673D88">
              <w:fldChar w:fldCharType="separate"/>
            </w:r>
            <w:bookmarkEnd w:id="12"/>
            <w:r w:rsidR="00BC63ED">
              <w:rPr>
                <w:rStyle w:val="Hyperlink"/>
              </w:rPr>
              <w:t xml:space="preserve">Compass - Obtaining a New Prescription (Rx) for the Member (New Rx Request) </w:t>
            </w:r>
            <w:r w:rsidR="00461A1C">
              <w:rPr>
                <w:rStyle w:val="Hyperlink"/>
              </w:rPr>
              <w:t>(</w:t>
            </w:r>
            <w:r w:rsidR="00BC63ED">
              <w:rPr>
                <w:rStyle w:val="Hyperlink"/>
              </w:rPr>
              <w:t>054208)</w:t>
            </w:r>
            <w:r w:rsidR="00673D88" w:rsidRPr="00673D88">
              <w:fldChar w:fldCharType="end"/>
            </w:r>
            <w:r w:rsidR="00673D88">
              <w:t xml:space="preserve"> </w:t>
            </w:r>
            <w:r>
              <w:rPr>
                <w:lang w:val="en"/>
              </w:rPr>
              <w:t>to initiate a new R</w:t>
            </w:r>
            <w:r w:rsidR="00576055">
              <w:rPr>
                <w:lang w:val="en"/>
              </w:rPr>
              <w:t>x</w:t>
            </w:r>
            <w:r>
              <w:rPr>
                <w:lang w:val="en"/>
              </w:rPr>
              <w:t xml:space="preserve"> re</w:t>
            </w:r>
            <w:r w:rsidR="001F6ED2">
              <w:rPr>
                <w:lang w:val="en"/>
              </w:rPr>
              <w:t>quest</w:t>
            </w:r>
            <w:r w:rsidR="006819E6">
              <w:rPr>
                <w:lang w:val="en"/>
              </w:rPr>
              <w:t>.</w:t>
            </w:r>
          </w:p>
          <w:p w14:paraId="5C838069" w14:textId="52152424" w:rsidR="00EA5560" w:rsidRPr="00217D01" w:rsidRDefault="00BF375F" w:rsidP="00217D01">
            <w:pPr>
              <w:spacing w:before="120" w:after="120"/>
              <w:rPr>
                <w:lang w:val="en"/>
              </w:rPr>
            </w:pPr>
            <w:r w:rsidRPr="00217D01">
              <w:rPr>
                <w:noProof/>
                <w:lang w:val="en"/>
              </w:rPr>
              <w:drawing>
                <wp:inline distT="0" distB="0" distL="0" distR="0" wp14:anchorId="3731242D" wp14:editId="30579284">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17D01">
              <w:rPr>
                <w:lang w:val="en"/>
              </w:rPr>
              <w:t xml:space="preserve"> </w:t>
            </w:r>
            <w:r w:rsidR="00CD0389" w:rsidRPr="00217D01">
              <w:rPr>
                <w:lang w:val="en"/>
              </w:rPr>
              <w:t xml:space="preserve">An </w:t>
            </w:r>
            <w:r w:rsidR="00CD0389" w:rsidRPr="00217D01">
              <w:rPr>
                <w:b/>
                <w:lang w:val="en"/>
              </w:rPr>
              <w:t>EPCS</w:t>
            </w:r>
            <w:r w:rsidR="00CD0389" w:rsidRPr="00217D01">
              <w:rPr>
                <w:lang w:val="en"/>
              </w:rPr>
              <w:t xml:space="preserve"> (</w:t>
            </w:r>
            <w:r w:rsidR="00CD0389" w:rsidRPr="00217D01">
              <w:rPr>
                <w:rFonts w:cs="Arial"/>
                <w:shd w:val="clear" w:color="auto" w:fill="FFFFFF"/>
              </w:rPr>
              <w:t xml:space="preserve">Electronic Prescriptions for Controlled Substances) </w:t>
            </w:r>
            <w:r w:rsidR="00CD0389" w:rsidRPr="00217D01">
              <w:rPr>
                <w:lang w:val="en"/>
              </w:rPr>
              <w:t>cannot be restarted/</w:t>
            </w:r>
            <w:r w:rsidR="00916E16" w:rsidRPr="00217D01">
              <w:rPr>
                <w:lang w:val="en"/>
              </w:rPr>
              <w:t xml:space="preserve"> </w:t>
            </w:r>
            <w:r w:rsidR="00CD0389" w:rsidRPr="00217D01">
              <w:rPr>
                <w:lang w:val="en"/>
              </w:rPr>
              <w:t xml:space="preserve">rescanned under </w:t>
            </w:r>
            <w:r w:rsidR="00CD0389" w:rsidRPr="00217D01">
              <w:rPr>
                <w:b/>
                <w:lang w:val="en"/>
              </w:rPr>
              <w:t xml:space="preserve">any </w:t>
            </w:r>
            <w:r w:rsidR="00CD0389" w:rsidRPr="00217D01">
              <w:rPr>
                <w:lang w:val="en"/>
              </w:rPr>
              <w:t>circumstance</w:t>
            </w:r>
            <w:r w:rsidR="004A125A" w:rsidRPr="00217D01">
              <w:rPr>
                <w:lang w:val="en"/>
              </w:rPr>
              <w:t xml:space="preserve">. The </w:t>
            </w:r>
            <w:r w:rsidR="00CD0389" w:rsidRPr="00217D01">
              <w:rPr>
                <w:lang w:val="en"/>
              </w:rPr>
              <w:t>pr</w:t>
            </w:r>
            <w:r w:rsidR="00673FA7" w:rsidRPr="00217D01">
              <w:rPr>
                <w:lang w:val="en"/>
              </w:rPr>
              <w:t>ovide</w:t>
            </w:r>
            <w:r w:rsidR="00CD0389" w:rsidRPr="00217D01">
              <w:rPr>
                <w:lang w:val="en"/>
              </w:rPr>
              <w:t xml:space="preserve">r will need to submit a </w:t>
            </w:r>
            <w:r w:rsidR="00CD0389" w:rsidRPr="00217D01">
              <w:rPr>
                <w:b/>
                <w:lang w:val="en"/>
              </w:rPr>
              <w:t>new</w:t>
            </w:r>
            <w:r w:rsidR="00CD0389" w:rsidRPr="00217D01">
              <w:rPr>
                <w:lang w:val="en"/>
              </w:rPr>
              <w:t xml:space="preserve"> EPCS. </w:t>
            </w:r>
            <w:r w:rsidR="001F6ED2" w:rsidRPr="00217D01">
              <w:rPr>
                <w:lang w:val="en"/>
              </w:rPr>
              <w:t xml:space="preserve"> </w:t>
            </w:r>
            <w:r w:rsidR="004843E0" w:rsidRPr="00217D01">
              <w:rPr>
                <w:lang w:val="en"/>
              </w:rPr>
              <w:t xml:space="preserve"> </w:t>
            </w:r>
            <w:r w:rsidR="004A6219" w:rsidRPr="00217D01">
              <w:rPr>
                <w:noProof/>
              </w:rPr>
              <w:t xml:space="preserve"> </w:t>
            </w:r>
          </w:p>
          <w:p w14:paraId="3BE234C8" w14:textId="77777777" w:rsidR="00EA5560" w:rsidRPr="00F70C80" w:rsidRDefault="00EA5560" w:rsidP="00E3496E">
            <w:pPr>
              <w:spacing w:before="120" w:after="120"/>
            </w:pPr>
          </w:p>
        </w:tc>
      </w:tr>
      <w:tr w:rsidR="00F70C80" w:rsidRPr="0058134F" w14:paraId="7F44C9D8" w14:textId="77777777" w:rsidTr="007A33CC">
        <w:trPr>
          <w:trHeight w:val="165"/>
        </w:trPr>
        <w:tc>
          <w:tcPr>
            <w:tcW w:w="245" w:type="pct"/>
            <w:vMerge/>
          </w:tcPr>
          <w:p w14:paraId="22A2DCCC" w14:textId="77777777" w:rsidR="00F70C80" w:rsidRDefault="00F70C80" w:rsidP="00E3496E">
            <w:pPr>
              <w:spacing w:before="120" w:after="120" w:line="240" w:lineRule="atLeast"/>
              <w:jc w:val="center"/>
              <w:textAlignment w:val="top"/>
              <w:rPr>
                <w:rFonts w:cs="Arial"/>
                <w:b/>
                <w:bCs/>
                <w:color w:val="333333"/>
              </w:rPr>
            </w:pPr>
          </w:p>
        </w:tc>
        <w:tc>
          <w:tcPr>
            <w:tcW w:w="1377" w:type="pct"/>
            <w:shd w:val="clear" w:color="auto" w:fill="F2F2F2" w:themeFill="background1" w:themeFillShade="F2"/>
          </w:tcPr>
          <w:p w14:paraId="5CFD4CDC" w14:textId="10185A1D" w:rsidR="00F70C80" w:rsidRPr="00E3496E" w:rsidRDefault="00F70C80" w:rsidP="00E3496E">
            <w:pPr>
              <w:spacing w:before="120" w:after="120"/>
              <w:jc w:val="center"/>
              <w:rPr>
                <w:b/>
              </w:rPr>
            </w:pPr>
            <w:r w:rsidRPr="00E3496E">
              <w:rPr>
                <w:b/>
              </w:rPr>
              <w:t>If</w:t>
            </w:r>
            <w:r w:rsidR="002C1501" w:rsidRPr="00E3496E">
              <w:rPr>
                <w:b/>
              </w:rPr>
              <w:t xml:space="preserve"> a Duplicate Prescription</w:t>
            </w:r>
            <w:r w:rsidR="00673FA7">
              <w:rPr>
                <w:b/>
              </w:rPr>
              <w:t xml:space="preserve"> Alert</w:t>
            </w:r>
            <w:r w:rsidR="002C1501" w:rsidRPr="00E3496E">
              <w:rPr>
                <w:b/>
              </w:rPr>
              <w:t xml:space="preserve"> is</w:t>
            </w:r>
            <w:r w:rsidRPr="00E3496E">
              <w:rPr>
                <w:b/>
              </w:rPr>
              <w:t>…</w:t>
            </w:r>
          </w:p>
        </w:tc>
        <w:tc>
          <w:tcPr>
            <w:tcW w:w="3378" w:type="pct"/>
            <w:gridSpan w:val="2"/>
            <w:shd w:val="clear" w:color="auto" w:fill="F2F2F2" w:themeFill="background1" w:themeFillShade="F2"/>
          </w:tcPr>
          <w:p w14:paraId="7C7A6A16" w14:textId="77777777" w:rsidR="00F70C80" w:rsidRPr="00E3496E" w:rsidRDefault="00F70C80" w:rsidP="00CD7083">
            <w:pPr>
              <w:jc w:val="center"/>
              <w:rPr>
                <w:b/>
              </w:rPr>
            </w:pPr>
            <w:r w:rsidRPr="00E3496E">
              <w:rPr>
                <w:b/>
              </w:rPr>
              <w:t>Then…</w:t>
            </w:r>
          </w:p>
        </w:tc>
      </w:tr>
      <w:tr w:rsidR="00F70C80" w:rsidRPr="0058134F" w14:paraId="3239904B" w14:textId="77777777" w:rsidTr="007A33CC">
        <w:trPr>
          <w:trHeight w:val="112"/>
        </w:trPr>
        <w:tc>
          <w:tcPr>
            <w:tcW w:w="245" w:type="pct"/>
            <w:vMerge/>
          </w:tcPr>
          <w:p w14:paraId="0D006D6A" w14:textId="77777777" w:rsidR="00F70C80" w:rsidRDefault="00F70C80" w:rsidP="00E3496E">
            <w:pPr>
              <w:spacing w:before="120" w:after="120" w:line="240" w:lineRule="atLeast"/>
              <w:jc w:val="center"/>
              <w:textAlignment w:val="top"/>
              <w:rPr>
                <w:rFonts w:cs="Arial"/>
                <w:b/>
                <w:bCs/>
                <w:color w:val="333333"/>
              </w:rPr>
            </w:pPr>
          </w:p>
        </w:tc>
        <w:tc>
          <w:tcPr>
            <w:tcW w:w="1377" w:type="pct"/>
          </w:tcPr>
          <w:p w14:paraId="64723E6B" w14:textId="77777777" w:rsidR="00F70C80" w:rsidRPr="00E3496E" w:rsidRDefault="002C1501" w:rsidP="00576055">
            <w:pPr>
              <w:spacing w:before="120" w:after="120" w:line="240" w:lineRule="atLeast"/>
              <w:textAlignment w:val="top"/>
              <w:rPr>
                <w:rFonts w:cs="Arial"/>
                <w:bCs/>
              </w:rPr>
            </w:pPr>
            <w:r w:rsidRPr="00E3496E">
              <w:rPr>
                <w:rFonts w:cs="Arial"/>
                <w:bCs/>
              </w:rPr>
              <w:t>L</w:t>
            </w:r>
            <w:r w:rsidR="00F70C80" w:rsidRPr="00E3496E">
              <w:rPr>
                <w:rFonts w:cs="Arial"/>
                <w:bCs/>
              </w:rPr>
              <w:t>ocated</w:t>
            </w:r>
          </w:p>
        </w:tc>
        <w:tc>
          <w:tcPr>
            <w:tcW w:w="3378" w:type="pct"/>
            <w:gridSpan w:val="2"/>
          </w:tcPr>
          <w:p w14:paraId="0DD17095" w14:textId="1145C6A1" w:rsidR="00F70C80" w:rsidRPr="00E3496E" w:rsidRDefault="00A439F9" w:rsidP="00576055">
            <w:pPr>
              <w:spacing w:before="120" w:after="120" w:line="240" w:lineRule="atLeast"/>
              <w:textAlignment w:val="top"/>
              <w:rPr>
                <w:rFonts w:cs="Arial"/>
                <w:bCs/>
              </w:rPr>
            </w:pPr>
            <w:r>
              <w:rPr>
                <w:rFonts w:cs="Arial"/>
                <w:bCs/>
              </w:rPr>
              <w:t>Proceed</w:t>
            </w:r>
            <w:r w:rsidR="00F70C80" w:rsidRPr="00E3496E">
              <w:rPr>
                <w:rFonts w:cs="Arial"/>
                <w:bCs/>
              </w:rPr>
              <w:t xml:space="preserve"> to </w:t>
            </w:r>
            <w:r w:rsidR="00F70C80" w:rsidRPr="00E3496E">
              <w:rPr>
                <w:rFonts w:cs="Arial"/>
                <w:b/>
                <w:bCs/>
              </w:rPr>
              <w:t>Step 3</w:t>
            </w:r>
            <w:r w:rsidR="00F70C80" w:rsidRPr="00E3496E">
              <w:rPr>
                <w:rFonts w:cs="Arial"/>
                <w:bCs/>
              </w:rPr>
              <w:t xml:space="preserve">. </w:t>
            </w:r>
          </w:p>
          <w:p w14:paraId="36D8B236" w14:textId="77777777" w:rsidR="004A125A" w:rsidRPr="00E3496E" w:rsidRDefault="004A125A" w:rsidP="00576055">
            <w:pPr>
              <w:spacing w:before="120" w:after="120" w:line="240" w:lineRule="atLeast"/>
              <w:textAlignment w:val="top"/>
              <w:rPr>
                <w:rFonts w:cs="Arial"/>
                <w:bCs/>
              </w:rPr>
            </w:pPr>
          </w:p>
        </w:tc>
      </w:tr>
      <w:tr w:rsidR="00F70C80" w:rsidRPr="0058134F" w14:paraId="65DBDB42" w14:textId="77777777" w:rsidTr="007A33CC">
        <w:trPr>
          <w:trHeight w:val="112"/>
        </w:trPr>
        <w:tc>
          <w:tcPr>
            <w:tcW w:w="245" w:type="pct"/>
            <w:vMerge/>
          </w:tcPr>
          <w:p w14:paraId="65615C71" w14:textId="77777777" w:rsidR="00F70C80" w:rsidRDefault="00F70C80" w:rsidP="00E3496E">
            <w:pPr>
              <w:spacing w:before="120" w:after="120" w:line="240" w:lineRule="atLeast"/>
              <w:jc w:val="center"/>
              <w:textAlignment w:val="top"/>
              <w:rPr>
                <w:rFonts w:cs="Arial"/>
                <w:b/>
                <w:bCs/>
                <w:color w:val="333333"/>
              </w:rPr>
            </w:pPr>
          </w:p>
        </w:tc>
        <w:tc>
          <w:tcPr>
            <w:tcW w:w="1377" w:type="pct"/>
          </w:tcPr>
          <w:p w14:paraId="63245B07" w14:textId="77777777" w:rsidR="00F70C80" w:rsidRPr="00E3496E" w:rsidRDefault="002C1501" w:rsidP="00576055">
            <w:pPr>
              <w:spacing w:before="120" w:after="120" w:line="240" w:lineRule="atLeast"/>
              <w:textAlignment w:val="top"/>
              <w:rPr>
                <w:rFonts w:cs="Arial"/>
                <w:bCs/>
              </w:rPr>
            </w:pPr>
            <w:r w:rsidRPr="00E3496E">
              <w:rPr>
                <w:rFonts w:cs="Arial"/>
                <w:bCs/>
              </w:rPr>
              <w:t>N</w:t>
            </w:r>
            <w:r w:rsidR="00F70C80" w:rsidRPr="00E3496E">
              <w:rPr>
                <w:rFonts w:cs="Arial"/>
                <w:bCs/>
              </w:rPr>
              <w:t>ot located</w:t>
            </w:r>
          </w:p>
        </w:tc>
        <w:tc>
          <w:tcPr>
            <w:tcW w:w="3378" w:type="pct"/>
            <w:gridSpan w:val="2"/>
          </w:tcPr>
          <w:p w14:paraId="04C4FEAD" w14:textId="3CE1DBE4" w:rsidR="00F70C80" w:rsidRPr="00E3496E" w:rsidRDefault="00F70C80" w:rsidP="00576055">
            <w:pPr>
              <w:spacing w:before="120" w:after="120" w:line="240" w:lineRule="atLeast"/>
              <w:textAlignment w:val="top"/>
              <w:rPr>
                <w:rFonts w:cs="Arial"/>
                <w:bCs/>
              </w:rPr>
            </w:pPr>
            <w:r w:rsidRPr="00E3496E">
              <w:rPr>
                <w:rFonts w:cs="Arial"/>
                <w:bCs/>
              </w:rPr>
              <w:t>Advise member that no new R</w:t>
            </w:r>
            <w:r w:rsidR="004A125A" w:rsidRPr="00E3496E">
              <w:rPr>
                <w:rFonts w:cs="Arial"/>
                <w:bCs/>
              </w:rPr>
              <w:t>x</w:t>
            </w:r>
            <w:r w:rsidRPr="00E3496E">
              <w:rPr>
                <w:rFonts w:cs="Arial"/>
                <w:bCs/>
              </w:rPr>
              <w:t xml:space="preserve"> has been received from the p</w:t>
            </w:r>
            <w:r w:rsidR="00E76120">
              <w:rPr>
                <w:rFonts w:cs="Arial"/>
                <w:bCs/>
              </w:rPr>
              <w:t>rovider</w:t>
            </w:r>
            <w:r w:rsidRPr="00E3496E">
              <w:rPr>
                <w:rFonts w:cs="Arial"/>
                <w:bCs/>
              </w:rPr>
              <w:t xml:space="preserve">'s office. </w:t>
            </w:r>
            <w:r w:rsidR="00F51BDD" w:rsidRPr="00E3496E">
              <w:rPr>
                <w:rFonts w:cs="Arial"/>
                <w:bCs/>
              </w:rPr>
              <w:t>Proactively educate the member on options to obtain a prescription or access to their medication.</w:t>
            </w:r>
          </w:p>
          <w:p w14:paraId="146AF23D" w14:textId="77777777" w:rsidR="004A125A" w:rsidRPr="00E3496E" w:rsidRDefault="004A125A" w:rsidP="00576055">
            <w:pPr>
              <w:spacing w:before="120" w:after="120" w:line="240" w:lineRule="atLeast"/>
              <w:textAlignment w:val="top"/>
              <w:rPr>
                <w:rFonts w:cs="Arial"/>
                <w:bCs/>
              </w:rPr>
            </w:pPr>
          </w:p>
        </w:tc>
      </w:tr>
      <w:tr w:rsidR="00F70C80" w:rsidRPr="0058134F" w14:paraId="170515FE" w14:textId="77777777" w:rsidTr="007A33CC">
        <w:tc>
          <w:tcPr>
            <w:tcW w:w="245" w:type="pct"/>
          </w:tcPr>
          <w:p w14:paraId="3E776FA8" w14:textId="77777777" w:rsidR="00F70C80" w:rsidRDefault="00F70C80" w:rsidP="00E3496E">
            <w:pPr>
              <w:spacing w:before="120" w:after="120" w:line="240" w:lineRule="atLeast"/>
              <w:jc w:val="center"/>
              <w:textAlignment w:val="top"/>
              <w:rPr>
                <w:rFonts w:cs="Arial"/>
                <w:b/>
                <w:bCs/>
                <w:color w:val="333333"/>
              </w:rPr>
            </w:pPr>
            <w:r>
              <w:rPr>
                <w:rFonts w:cs="Arial"/>
                <w:b/>
                <w:bCs/>
                <w:color w:val="333333"/>
              </w:rPr>
              <w:t>3</w:t>
            </w:r>
          </w:p>
        </w:tc>
        <w:tc>
          <w:tcPr>
            <w:tcW w:w="4755" w:type="pct"/>
            <w:gridSpan w:val="3"/>
          </w:tcPr>
          <w:p w14:paraId="77B1627E" w14:textId="01712007" w:rsidR="00910E2E" w:rsidRPr="00E3496E" w:rsidRDefault="00A070DC" w:rsidP="00E3496E">
            <w:pPr>
              <w:spacing w:before="120" w:after="120" w:line="240" w:lineRule="atLeast"/>
              <w:textAlignment w:val="top"/>
              <w:rPr>
                <w:rFonts w:cs="Arial"/>
                <w:bCs/>
              </w:rPr>
            </w:pPr>
            <w:r w:rsidRPr="00E3496E">
              <w:rPr>
                <w:rFonts w:cs="Arial"/>
                <w:bCs/>
              </w:rPr>
              <w:t>Collect the offending R</w:t>
            </w:r>
            <w:r w:rsidR="004A125A" w:rsidRPr="00E3496E">
              <w:rPr>
                <w:rFonts w:cs="Arial"/>
                <w:bCs/>
              </w:rPr>
              <w:t>x</w:t>
            </w:r>
            <w:r w:rsidRPr="00E3496E">
              <w:rPr>
                <w:rFonts w:cs="Arial"/>
                <w:bCs/>
              </w:rPr>
              <w:t xml:space="preserve"> Number and save it to your notepad. </w:t>
            </w:r>
            <w:r w:rsidR="004A125A" w:rsidRPr="00E3496E">
              <w:rPr>
                <w:rFonts w:cs="Arial"/>
                <w:bCs/>
              </w:rPr>
              <w:t xml:space="preserve">Proceed </w:t>
            </w:r>
            <w:r w:rsidRPr="00E3496E">
              <w:rPr>
                <w:rFonts w:cs="Arial"/>
                <w:bCs/>
              </w:rPr>
              <w:t xml:space="preserve">to </w:t>
            </w:r>
            <w:r w:rsidRPr="00E3496E">
              <w:rPr>
                <w:rFonts w:cs="Arial"/>
                <w:b/>
                <w:bCs/>
              </w:rPr>
              <w:t>Step 4</w:t>
            </w:r>
            <w:r w:rsidRPr="00E3496E">
              <w:rPr>
                <w:rFonts w:cs="Arial"/>
                <w:bCs/>
              </w:rPr>
              <w:t>.</w:t>
            </w:r>
          </w:p>
          <w:p w14:paraId="44694EE9" w14:textId="77777777" w:rsidR="00EC1E00" w:rsidRPr="00E3496E" w:rsidRDefault="00EC1E00" w:rsidP="00910E2E">
            <w:pPr>
              <w:spacing w:before="120" w:after="120" w:line="240" w:lineRule="atLeast"/>
              <w:textAlignment w:val="top"/>
              <w:rPr>
                <w:rFonts w:cs="Arial"/>
                <w:bCs/>
              </w:rPr>
            </w:pPr>
          </w:p>
        </w:tc>
      </w:tr>
      <w:tr w:rsidR="00A070DC" w:rsidRPr="0058134F" w14:paraId="4A665516" w14:textId="77777777" w:rsidTr="007A33CC">
        <w:trPr>
          <w:trHeight w:val="3765"/>
        </w:trPr>
        <w:tc>
          <w:tcPr>
            <w:tcW w:w="245" w:type="pct"/>
            <w:vMerge w:val="restart"/>
          </w:tcPr>
          <w:p w14:paraId="3929607B" w14:textId="7953AAD6" w:rsidR="00A070DC" w:rsidRDefault="00673D88" w:rsidP="00E3496E">
            <w:pPr>
              <w:spacing w:before="120" w:after="120" w:line="240" w:lineRule="atLeast"/>
              <w:jc w:val="center"/>
              <w:textAlignment w:val="top"/>
              <w:rPr>
                <w:rFonts w:cs="Arial"/>
                <w:b/>
                <w:bCs/>
                <w:color w:val="333333"/>
              </w:rPr>
            </w:pPr>
            <w:r>
              <w:rPr>
                <w:rFonts w:cs="Arial"/>
                <w:b/>
                <w:bCs/>
                <w:color w:val="333333"/>
              </w:rPr>
              <w:t>4</w:t>
            </w:r>
          </w:p>
        </w:tc>
        <w:tc>
          <w:tcPr>
            <w:tcW w:w="4755" w:type="pct"/>
            <w:gridSpan w:val="3"/>
            <w:tcBorders>
              <w:bottom w:val="single" w:sz="4" w:space="0" w:color="auto"/>
            </w:tcBorders>
          </w:tcPr>
          <w:p w14:paraId="036712CC" w14:textId="0EAED766" w:rsidR="00A070DC" w:rsidRDefault="00A070DC" w:rsidP="00E3496E">
            <w:pPr>
              <w:spacing w:before="120" w:after="120" w:line="240" w:lineRule="atLeast"/>
              <w:textAlignment w:val="top"/>
              <w:rPr>
                <w:rFonts w:cs="Arial"/>
                <w:bCs/>
              </w:rPr>
            </w:pPr>
            <w:r w:rsidRPr="00E3496E">
              <w:rPr>
                <w:rFonts w:cs="Arial"/>
                <w:bCs/>
              </w:rPr>
              <w:t xml:space="preserve">Navigate to the </w:t>
            </w:r>
            <w:r w:rsidR="00910E2E">
              <w:rPr>
                <w:rFonts w:cs="Arial"/>
                <w:bCs/>
              </w:rPr>
              <w:t>Claims Landing Page</w:t>
            </w:r>
            <w:r w:rsidRPr="00E3496E">
              <w:rPr>
                <w:rFonts w:cs="Arial"/>
                <w:bCs/>
              </w:rPr>
              <w:t xml:space="preserve"> and use </w:t>
            </w:r>
            <w:r w:rsidR="00A439F9">
              <w:rPr>
                <w:rFonts w:cs="Arial"/>
                <w:bCs/>
              </w:rPr>
              <w:t xml:space="preserve">one of </w:t>
            </w:r>
            <w:r w:rsidR="00120BE4">
              <w:rPr>
                <w:rFonts w:cs="Arial"/>
                <w:bCs/>
              </w:rPr>
              <w:t xml:space="preserve">the </w:t>
            </w:r>
            <w:r w:rsidR="00A439F9">
              <w:rPr>
                <w:rFonts w:cs="Arial"/>
                <w:bCs/>
              </w:rPr>
              <w:t xml:space="preserve">following </w:t>
            </w:r>
            <w:r w:rsidR="00120BE4">
              <w:rPr>
                <w:rFonts w:cs="Arial"/>
                <w:bCs/>
              </w:rPr>
              <w:t xml:space="preserve">two methods to search </w:t>
            </w:r>
            <w:r w:rsidR="00F62DAC">
              <w:rPr>
                <w:rFonts w:cs="Arial"/>
                <w:bCs/>
              </w:rPr>
              <w:t xml:space="preserve">for the </w:t>
            </w:r>
            <w:r w:rsidRPr="00E3496E">
              <w:rPr>
                <w:rFonts w:cs="Arial"/>
                <w:bCs/>
              </w:rPr>
              <w:t>offending R</w:t>
            </w:r>
            <w:r w:rsidR="00CD7083" w:rsidRPr="00E3496E">
              <w:rPr>
                <w:rFonts w:cs="Arial"/>
                <w:bCs/>
              </w:rPr>
              <w:t>x</w:t>
            </w:r>
            <w:r w:rsidRPr="00E3496E">
              <w:rPr>
                <w:rFonts w:cs="Arial"/>
                <w:bCs/>
              </w:rPr>
              <w:t xml:space="preserve"> number</w:t>
            </w:r>
            <w:r w:rsidR="00A439F9">
              <w:rPr>
                <w:rFonts w:cs="Arial"/>
                <w:bCs/>
              </w:rPr>
              <w:t>:</w:t>
            </w:r>
          </w:p>
          <w:p w14:paraId="6CAC5F48" w14:textId="77777777" w:rsidR="00F62DAC" w:rsidRDefault="00F62DAC" w:rsidP="00E3496E">
            <w:pPr>
              <w:spacing w:before="120" w:after="120" w:line="240" w:lineRule="atLeast"/>
              <w:textAlignment w:val="top"/>
              <w:rPr>
                <w:rFonts w:cs="Arial"/>
                <w:bCs/>
              </w:rPr>
            </w:pPr>
          </w:p>
          <w:p w14:paraId="79EBBA05" w14:textId="6B8FF7E2" w:rsidR="00F62DAC" w:rsidRDefault="00071624" w:rsidP="00F62DAC">
            <w:pPr>
              <w:pStyle w:val="ListParagraph"/>
              <w:numPr>
                <w:ilvl w:val="0"/>
                <w:numId w:val="22"/>
              </w:numPr>
              <w:spacing w:before="120" w:after="120" w:line="240" w:lineRule="atLeast"/>
              <w:textAlignment w:val="top"/>
              <w:rPr>
                <w:rFonts w:cs="Arial"/>
                <w:bCs/>
              </w:rPr>
            </w:pPr>
            <w:r>
              <w:rPr>
                <w:rFonts w:cs="Arial"/>
                <w:bCs/>
              </w:rPr>
              <w:t xml:space="preserve">On the </w:t>
            </w:r>
            <w:r>
              <w:rPr>
                <w:rFonts w:cs="Arial"/>
                <w:b/>
              </w:rPr>
              <w:t xml:space="preserve">Claims </w:t>
            </w:r>
            <w:r>
              <w:rPr>
                <w:rFonts w:cs="Arial"/>
                <w:bCs/>
              </w:rPr>
              <w:t xml:space="preserve">tab, </w:t>
            </w:r>
            <w:r w:rsidR="001E65A4">
              <w:rPr>
                <w:rFonts w:cs="Arial"/>
                <w:bCs/>
              </w:rPr>
              <w:t xml:space="preserve">type the prescription number or drug name in the </w:t>
            </w:r>
            <w:r w:rsidR="00F62DAC" w:rsidRPr="001E65A4">
              <w:rPr>
                <w:rFonts w:cs="Arial"/>
                <w:b/>
              </w:rPr>
              <w:t>Search by Rx Number or Drug Name</w:t>
            </w:r>
            <w:r w:rsidR="00F62DAC" w:rsidRPr="00F62DAC">
              <w:rPr>
                <w:rFonts w:cs="Arial"/>
                <w:bCs/>
              </w:rPr>
              <w:t xml:space="preserve"> </w:t>
            </w:r>
            <w:r w:rsidR="001E65A4">
              <w:rPr>
                <w:rFonts w:cs="Arial"/>
                <w:bCs/>
              </w:rPr>
              <w:t xml:space="preserve">field </w:t>
            </w:r>
            <w:r w:rsidR="001340C9">
              <w:rPr>
                <w:rFonts w:cs="Arial"/>
                <w:bCs/>
              </w:rPr>
              <w:t xml:space="preserve">and click </w:t>
            </w:r>
            <w:r w:rsidR="001340C9" w:rsidRPr="001E65A4">
              <w:rPr>
                <w:rFonts w:cs="Arial"/>
                <w:b/>
              </w:rPr>
              <w:t>Search</w:t>
            </w:r>
            <w:r w:rsidR="00993CAB" w:rsidRPr="00F62DAC">
              <w:rPr>
                <w:rFonts w:cs="Arial"/>
                <w:bCs/>
              </w:rPr>
              <w:t>.</w:t>
            </w:r>
          </w:p>
          <w:p w14:paraId="5732A516" w14:textId="77777777" w:rsidR="00993CAB" w:rsidRDefault="00993CAB" w:rsidP="00993CAB">
            <w:pPr>
              <w:pStyle w:val="ListParagraph"/>
              <w:spacing w:before="120" w:after="120" w:line="240" w:lineRule="atLeast"/>
              <w:textAlignment w:val="top"/>
              <w:rPr>
                <w:rFonts w:cs="Arial"/>
                <w:bCs/>
              </w:rPr>
            </w:pPr>
          </w:p>
          <w:p w14:paraId="532E6D97" w14:textId="6C382DF3" w:rsidR="00993CAB" w:rsidRDefault="007A33CC" w:rsidP="00021A17">
            <w:pPr>
              <w:pStyle w:val="ListParagraph"/>
              <w:spacing w:before="120" w:after="120" w:line="240" w:lineRule="atLeast"/>
              <w:jc w:val="center"/>
              <w:textAlignment w:val="top"/>
              <w:rPr>
                <w:rFonts w:cs="Arial"/>
                <w:bCs/>
              </w:rPr>
            </w:pPr>
            <w:r>
              <w:rPr>
                <w:noProof/>
              </w:rPr>
              <w:drawing>
                <wp:inline distT="0" distB="0" distL="0" distR="0" wp14:anchorId="4247B398" wp14:editId="53C1B2D9">
                  <wp:extent cx="4714286" cy="2647619"/>
                  <wp:effectExtent l="0" t="0" r="0" b="635"/>
                  <wp:docPr id="92819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97079" name=""/>
                          <pic:cNvPicPr/>
                        </pic:nvPicPr>
                        <pic:blipFill>
                          <a:blip r:embed="rId16"/>
                          <a:stretch>
                            <a:fillRect/>
                          </a:stretch>
                        </pic:blipFill>
                        <pic:spPr>
                          <a:xfrm>
                            <a:off x="0" y="0"/>
                            <a:ext cx="4714286" cy="2647619"/>
                          </a:xfrm>
                          <a:prstGeom prst="rect">
                            <a:avLst/>
                          </a:prstGeom>
                        </pic:spPr>
                      </pic:pic>
                    </a:graphicData>
                  </a:graphic>
                </wp:inline>
              </w:drawing>
            </w:r>
          </w:p>
          <w:p w14:paraId="70C02966" w14:textId="77777777" w:rsidR="00F62DAC" w:rsidRDefault="00F62DAC" w:rsidP="00021A17">
            <w:pPr>
              <w:pStyle w:val="ListParagraph"/>
              <w:spacing w:before="120" w:after="120" w:line="240" w:lineRule="atLeast"/>
              <w:textAlignment w:val="top"/>
              <w:rPr>
                <w:rFonts w:cs="Arial"/>
                <w:bCs/>
              </w:rPr>
            </w:pPr>
          </w:p>
          <w:p w14:paraId="79549382" w14:textId="1390C89F" w:rsidR="00F62DAC" w:rsidRDefault="00071624" w:rsidP="00F62DAC">
            <w:pPr>
              <w:pStyle w:val="ListParagraph"/>
              <w:numPr>
                <w:ilvl w:val="0"/>
                <w:numId w:val="22"/>
              </w:numPr>
              <w:spacing w:before="120" w:after="120" w:line="240" w:lineRule="atLeast"/>
              <w:textAlignment w:val="top"/>
              <w:rPr>
                <w:rFonts w:cs="Arial"/>
                <w:bCs/>
              </w:rPr>
            </w:pPr>
            <w:r>
              <w:rPr>
                <w:rFonts w:cs="Arial"/>
                <w:bCs/>
              </w:rPr>
              <w:t xml:space="preserve">On the </w:t>
            </w:r>
            <w:r>
              <w:rPr>
                <w:rFonts w:cs="Arial"/>
                <w:b/>
              </w:rPr>
              <w:t xml:space="preserve">Mail Rx </w:t>
            </w:r>
            <w:r>
              <w:rPr>
                <w:rFonts w:cs="Arial"/>
                <w:bCs/>
              </w:rPr>
              <w:t xml:space="preserve">tab, type the prescription number in the </w:t>
            </w:r>
            <w:r w:rsidR="00F62DAC" w:rsidRPr="00071624">
              <w:rPr>
                <w:rFonts w:cs="Arial"/>
                <w:b/>
              </w:rPr>
              <w:t>Search by Rx #</w:t>
            </w:r>
            <w:r w:rsidR="00F62DAC" w:rsidRPr="00F62DAC">
              <w:rPr>
                <w:rFonts w:cs="Arial"/>
                <w:bCs/>
              </w:rPr>
              <w:t xml:space="preserve"> </w:t>
            </w:r>
            <w:r>
              <w:rPr>
                <w:rFonts w:cs="Arial"/>
                <w:bCs/>
              </w:rPr>
              <w:t xml:space="preserve">field </w:t>
            </w:r>
            <w:r w:rsidR="00993CAB">
              <w:rPr>
                <w:rFonts w:cs="Arial"/>
                <w:bCs/>
              </w:rPr>
              <w:t xml:space="preserve">and click </w:t>
            </w:r>
            <w:r w:rsidR="00993CAB" w:rsidRPr="00071624">
              <w:rPr>
                <w:rFonts w:cs="Arial"/>
                <w:b/>
              </w:rPr>
              <w:t>Search</w:t>
            </w:r>
            <w:r w:rsidR="00993CAB">
              <w:rPr>
                <w:rFonts w:cs="Arial"/>
                <w:bCs/>
              </w:rPr>
              <w:t>.</w:t>
            </w:r>
          </w:p>
          <w:p w14:paraId="040E3F32" w14:textId="77777777" w:rsidR="00875107" w:rsidRPr="00F62DAC" w:rsidRDefault="00875107" w:rsidP="00021A17">
            <w:pPr>
              <w:pStyle w:val="ListParagraph"/>
              <w:spacing w:before="120" w:after="120" w:line="240" w:lineRule="atLeast"/>
              <w:textAlignment w:val="top"/>
              <w:rPr>
                <w:rFonts w:cs="Arial"/>
                <w:bCs/>
              </w:rPr>
            </w:pPr>
          </w:p>
          <w:p w14:paraId="736628E8" w14:textId="495F2182" w:rsidR="00F62DAC" w:rsidRDefault="00875107" w:rsidP="00021A17">
            <w:pPr>
              <w:spacing w:before="120" w:after="120" w:line="240" w:lineRule="atLeast"/>
              <w:jc w:val="center"/>
              <w:textAlignment w:val="top"/>
              <w:rPr>
                <w:rFonts w:cs="Arial"/>
                <w:bCs/>
              </w:rPr>
            </w:pPr>
            <w:r>
              <w:rPr>
                <w:noProof/>
              </w:rPr>
              <w:drawing>
                <wp:inline distT="0" distB="0" distL="0" distR="0" wp14:anchorId="619542B4" wp14:editId="3528D167">
                  <wp:extent cx="4497572" cy="2703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9853" cy="2716587"/>
                          </a:xfrm>
                          <a:prstGeom prst="rect">
                            <a:avLst/>
                          </a:prstGeom>
                        </pic:spPr>
                      </pic:pic>
                    </a:graphicData>
                  </a:graphic>
                </wp:inline>
              </w:drawing>
            </w:r>
          </w:p>
          <w:p w14:paraId="70D8DB6A" w14:textId="77777777" w:rsidR="00A070DC" w:rsidRPr="00E3496E" w:rsidRDefault="00A070DC" w:rsidP="00E3496E">
            <w:pPr>
              <w:spacing w:before="120" w:after="120" w:line="240" w:lineRule="atLeast"/>
              <w:textAlignment w:val="top"/>
              <w:rPr>
                <w:rFonts w:cs="Arial"/>
                <w:bCs/>
              </w:rPr>
            </w:pPr>
          </w:p>
        </w:tc>
      </w:tr>
      <w:tr w:rsidR="00A070DC" w:rsidRPr="0058134F" w14:paraId="56C24F87" w14:textId="77777777" w:rsidTr="007A33CC">
        <w:trPr>
          <w:trHeight w:val="120"/>
        </w:trPr>
        <w:tc>
          <w:tcPr>
            <w:tcW w:w="245" w:type="pct"/>
            <w:vMerge/>
          </w:tcPr>
          <w:p w14:paraId="52DB1644" w14:textId="77777777" w:rsidR="00A070DC" w:rsidRDefault="00A070DC" w:rsidP="00F6686D">
            <w:pPr>
              <w:spacing w:line="240" w:lineRule="atLeast"/>
              <w:jc w:val="center"/>
              <w:textAlignment w:val="top"/>
              <w:rPr>
                <w:rFonts w:cs="Arial"/>
                <w:b/>
                <w:bCs/>
                <w:color w:val="333333"/>
              </w:rPr>
            </w:pPr>
          </w:p>
        </w:tc>
        <w:tc>
          <w:tcPr>
            <w:tcW w:w="1728" w:type="pct"/>
            <w:gridSpan w:val="2"/>
            <w:shd w:val="clear" w:color="auto" w:fill="F2F2F2" w:themeFill="background1" w:themeFillShade="F2"/>
          </w:tcPr>
          <w:p w14:paraId="39F21069" w14:textId="16C16FBD" w:rsidR="00A070DC" w:rsidRPr="00E3496E" w:rsidRDefault="00A070DC" w:rsidP="00E3496E">
            <w:pPr>
              <w:spacing w:before="120" w:after="120" w:line="240" w:lineRule="atLeast"/>
              <w:jc w:val="center"/>
              <w:textAlignment w:val="top"/>
              <w:rPr>
                <w:rFonts w:cs="Arial"/>
                <w:b/>
                <w:bCs/>
              </w:rPr>
            </w:pPr>
            <w:r w:rsidRPr="00E3496E">
              <w:rPr>
                <w:rFonts w:cs="Arial"/>
                <w:b/>
                <w:bCs/>
              </w:rPr>
              <w:t>If</w:t>
            </w:r>
            <w:r w:rsidR="002C1501" w:rsidRPr="00E3496E">
              <w:rPr>
                <w:rFonts w:cs="Arial"/>
                <w:b/>
                <w:bCs/>
              </w:rPr>
              <w:t xml:space="preserve"> the Offending Rx Number</w:t>
            </w:r>
            <w:r w:rsidR="00BC63ED">
              <w:rPr>
                <w:rFonts w:cs="Arial"/>
                <w:b/>
                <w:bCs/>
              </w:rPr>
              <w:t xml:space="preserve"> </w:t>
            </w:r>
            <w:r w:rsidR="002C1501" w:rsidRPr="00E3496E">
              <w:rPr>
                <w:rFonts w:cs="Arial"/>
                <w:b/>
                <w:bCs/>
              </w:rPr>
              <w:t>is</w:t>
            </w:r>
            <w:r w:rsidRPr="00E3496E">
              <w:rPr>
                <w:rFonts w:cs="Arial"/>
                <w:b/>
                <w:bCs/>
              </w:rPr>
              <w:t>…</w:t>
            </w:r>
          </w:p>
        </w:tc>
        <w:tc>
          <w:tcPr>
            <w:tcW w:w="3027" w:type="pct"/>
            <w:shd w:val="clear" w:color="auto" w:fill="F2F2F2" w:themeFill="background1" w:themeFillShade="F2"/>
          </w:tcPr>
          <w:p w14:paraId="166C6097" w14:textId="77777777" w:rsidR="00A070DC" w:rsidRPr="00E3496E" w:rsidRDefault="00A070DC" w:rsidP="00E3496E">
            <w:pPr>
              <w:spacing w:before="120" w:after="120" w:line="240" w:lineRule="atLeast"/>
              <w:jc w:val="center"/>
              <w:textAlignment w:val="top"/>
              <w:rPr>
                <w:rFonts w:cs="Arial"/>
                <w:b/>
                <w:bCs/>
              </w:rPr>
            </w:pPr>
            <w:r w:rsidRPr="00E3496E">
              <w:rPr>
                <w:rFonts w:cs="Arial"/>
                <w:b/>
                <w:bCs/>
              </w:rPr>
              <w:t>Then…</w:t>
            </w:r>
          </w:p>
        </w:tc>
      </w:tr>
      <w:tr w:rsidR="00A070DC" w:rsidRPr="0058134F" w14:paraId="61E4AC9D" w14:textId="77777777" w:rsidTr="007A33CC">
        <w:trPr>
          <w:trHeight w:val="135"/>
        </w:trPr>
        <w:tc>
          <w:tcPr>
            <w:tcW w:w="245" w:type="pct"/>
            <w:vMerge/>
          </w:tcPr>
          <w:p w14:paraId="7771E39A" w14:textId="77777777" w:rsidR="00A070DC" w:rsidRDefault="00A070DC" w:rsidP="00F6686D">
            <w:pPr>
              <w:spacing w:line="240" w:lineRule="atLeast"/>
              <w:jc w:val="center"/>
              <w:textAlignment w:val="top"/>
              <w:rPr>
                <w:rFonts w:cs="Arial"/>
                <w:b/>
                <w:bCs/>
                <w:color w:val="333333"/>
              </w:rPr>
            </w:pPr>
          </w:p>
        </w:tc>
        <w:tc>
          <w:tcPr>
            <w:tcW w:w="1728" w:type="pct"/>
            <w:gridSpan w:val="2"/>
          </w:tcPr>
          <w:p w14:paraId="67358AEC" w14:textId="77777777" w:rsidR="00A070DC" w:rsidRPr="00E3496E" w:rsidRDefault="004A125A" w:rsidP="00E3496E">
            <w:pPr>
              <w:spacing w:before="120" w:after="120" w:line="240" w:lineRule="atLeast"/>
              <w:textAlignment w:val="top"/>
              <w:rPr>
                <w:rFonts w:cs="Arial"/>
                <w:bCs/>
              </w:rPr>
            </w:pPr>
            <w:r w:rsidRPr="00E3496E">
              <w:rPr>
                <w:rFonts w:cs="Arial"/>
                <w:bCs/>
              </w:rPr>
              <w:t>The p</w:t>
            </w:r>
            <w:r w:rsidR="00A070DC" w:rsidRPr="00E3496E">
              <w:rPr>
                <w:rFonts w:cs="Arial"/>
                <w:bCs/>
              </w:rPr>
              <w:t>rescription</w:t>
            </w:r>
            <w:r w:rsidR="002C1501" w:rsidRPr="00E3496E">
              <w:rPr>
                <w:rFonts w:cs="Arial"/>
                <w:bCs/>
              </w:rPr>
              <w:t xml:space="preserve"> </w:t>
            </w:r>
            <w:r w:rsidR="00A070DC" w:rsidRPr="00E3496E">
              <w:rPr>
                <w:rFonts w:cs="Arial"/>
                <w:bCs/>
              </w:rPr>
              <w:t>you are looking for</w:t>
            </w:r>
          </w:p>
        </w:tc>
        <w:tc>
          <w:tcPr>
            <w:tcW w:w="3027" w:type="pct"/>
          </w:tcPr>
          <w:p w14:paraId="1D5BB2BD" w14:textId="33A18283" w:rsidR="004B1A5D" w:rsidRPr="00E3496E" w:rsidRDefault="34B53DE5" w:rsidP="795472FD">
            <w:pPr>
              <w:spacing w:before="120" w:after="120" w:line="240" w:lineRule="atLeast"/>
              <w:textAlignment w:val="top"/>
              <w:rPr>
                <w:rFonts w:cs="Arial"/>
              </w:rPr>
            </w:pPr>
            <w:r w:rsidRPr="795472FD">
              <w:rPr>
                <w:rFonts w:eastAsia="Verdana" w:cs="Verdana"/>
                <w:color w:val="000000" w:themeColor="text1"/>
              </w:rPr>
              <w:t xml:space="preserve">Submit an Offline Refill Request via the </w:t>
            </w:r>
            <w:r w:rsidRPr="795472FD">
              <w:rPr>
                <w:rFonts w:eastAsia="Verdana" w:cs="Verdana"/>
                <w:b/>
                <w:bCs/>
                <w:color w:val="000000" w:themeColor="text1"/>
              </w:rPr>
              <w:t xml:space="preserve">Refill/Renewal </w:t>
            </w:r>
            <w:r w:rsidRPr="795472FD">
              <w:rPr>
                <w:rFonts w:eastAsia="Verdana" w:cs="Verdana"/>
                <w:color w:val="000000" w:themeColor="text1"/>
              </w:rPr>
              <w:t>button.</w:t>
            </w:r>
            <w:r w:rsidRPr="795472FD">
              <w:rPr>
                <w:rFonts w:eastAsia="Verdana" w:cs="Verdana"/>
              </w:rPr>
              <w:t xml:space="preserve"> </w:t>
            </w:r>
            <w:r w:rsidR="79556547" w:rsidRPr="795472FD">
              <w:rPr>
                <w:rFonts w:cs="Arial"/>
              </w:rPr>
              <w:t>N</w:t>
            </w:r>
            <w:r w:rsidR="1B3F8812" w:rsidRPr="795472FD">
              <w:rPr>
                <w:rFonts w:cs="Arial"/>
              </w:rPr>
              <w:t>otate</w:t>
            </w:r>
            <w:r w:rsidR="0CEEF212" w:rsidRPr="795472FD">
              <w:rPr>
                <w:rFonts w:cs="Arial"/>
              </w:rPr>
              <w:t xml:space="preserve"> in the Case </w:t>
            </w:r>
            <w:r w:rsidR="5285AA5C" w:rsidRPr="795472FD">
              <w:rPr>
                <w:rFonts w:cs="Arial"/>
              </w:rPr>
              <w:t>Comments</w:t>
            </w:r>
            <w:r w:rsidR="00D31A37">
              <w:rPr>
                <w:rFonts w:cs="Arial"/>
              </w:rPr>
              <w:t xml:space="preserve"> </w:t>
            </w:r>
            <w:r w:rsidR="33EE0215" w:rsidRPr="795472FD">
              <w:rPr>
                <w:rFonts w:cs="Arial"/>
              </w:rPr>
              <w:t>“</w:t>
            </w:r>
            <w:r w:rsidR="1B3F8812" w:rsidRPr="795472FD">
              <w:rPr>
                <w:rFonts w:cs="Arial"/>
              </w:rPr>
              <w:t>the R</w:t>
            </w:r>
            <w:r w:rsidR="7340ADF6" w:rsidRPr="795472FD">
              <w:rPr>
                <w:rFonts w:cs="Arial"/>
              </w:rPr>
              <w:t>x</w:t>
            </w:r>
            <w:r w:rsidR="1B3F8812" w:rsidRPr="795472FD">
              <w:rPr>
                <w:rFonts w:cs="Arial"/>
              </w:rPr>
              <w:t xml:space="preserve"> was archived in error please rescan script</w:t>
            </w:r>
            <w:r w:rsidR="33EE0215" w:rsidRPr="795472FD">
              <w:rPr>
                <w:rFonts w:cs="Arial"/>
              </w:rPr>
              <w:t>”</w:t>
            </w:r>
            <w:r w:rsidR="1B3F8812" w:rsidRPr="795472FD">
              <w:rPr>
                <w:rFonts w:cs="Arial"/>
              </w:rPr>
              <w:t>.</w:t>
            </w:r>
          </w:p>
        </w:tc>
      </w:tr>
      <w:tr w:rsidR="00A070DC" w:rsidRPr="0058134F" w14:paraId="3F7070CE" w14:textId="77777777" w:rsidTr="007A33CC">
        <w:trPr>
          <w:trHeight w:val="120"/>
        </w:trPr>
        <w:tc>
          <w:tcPr>
            <w:tcW w:w="245" w:type="pct"/>
            <w:vMerge/>
          </w:tcPr>
          <w:p w14:paraId="1CBEE678" w14:textId="77777777" w:rsidR="00A070DC" w:rsidRDefault="00A070DC" w:rsidP="00F6686D">
            <w:pPr>
              <w:spacing w:line="240" w:lineRule="atLeast"/>
              <w:jc w:val="center"/>
              <w:textAlignment w:val="top"/>
              <w:rPr>
                <w:rFonts w:cs="Arial"/>
                <w:b/>
                <w:bCs/>
                <w:color w:val="333333"/>
              </w:rPr>
            </w:pPr>
          </w:p>
        </w:tc>
        <w:tc>
          <w:tcPr>
            <w:tcW w:w="1728" w:type="pct"/>
            <w:gridSpan w:val="2"/>
          </w:tcPr>
          <w:p w14:paraId="629C3E7E" w14:textId="77777777" w:rsidR="00A070DC" w:rsidRPr="00E3496E" w:rsidRDefault="002C1501" w:rsidP="00E3496E">
            <w:pPr>
              <w:spacing w:before="120" w:after="120" w:line="240" w:lineRule="atLeast"/>
              <w:textAlignment w:val="top"/>
              <w:rPr>
                <w:rFonts w:cs="Arial"/>
                <w:bCs/>
              </w:rPr>
            </w:pPr>
            <w:r w:rsidRPr="00E3496E">
              <w:rPr>
                <w:rFonts w:cs="Arial"/>
                <w:bCs/>
              </w:rPr>
              <w:t>N</w:t>
            </w:r>
            <w:r w:rsidR="00A070DC" w:rsidRPr="00E3496E">
              <w:rPr>
                <w:rFonts w:cs="Arial"/>
                <w:bCs/>
              </w:rPr>
              <w:t>ot the prescription</w:t>
            </w:r>
            <w:r w:rsidRPr="00E3496E">
              <w:rPr>
                <w:rFonts w:cs="Arial"/>
                <w:bCs/>
              </w:rPr>
              <w:t xml:space="preserve"> </w:t>
            </w:r>
            <w:r w:rsidR="00A070DC" w:rsidRPr="00E3496E">
              <w:rPr>
                <w:rFonts w:cs="Arial"/>
                <w:bCs/>
              </w:rPr>
              <w:t>you are looking for</w:t>
            </w:r>
          </w:p>
        </w:tc>
        <w:tc>
          <w:tcPr>
            <w:tcW w:w="3027" w:type="pct"/>
          </w:tcPr>
          <w:p w14:paraId="1F164AC2" w14:textId="6E400D94" w:rsidR="00A070DC" w:rsidRPr="00E3496E" w:rsidRDefault="00A070DC" w:rsidP="00E3496E">
            <w:pPr>
              <w:spacing w:before="120" w:after="120" w:line="240" w:lineRule="atLeast"/>
              <w:textAlignment w:val="top"/>
              <w:rPr>
                <w:rFonts w:cs="Arial"/>
                <w:bCs/>
              </w:rPr>
            </w:pPr>
            <w:r w:rsidRPr="00E3496E">
              <w:rPr>
                <w:rFonts w:cs="Arial"/>
                <w:bCs/>
              </w:rPr>
              <w:t>Advise member that no new R</w:t>
            </w:r>
            <w:r w:rsidR="002C1501" w:rsidRPr="00E3496E">
              <w:rPr>
                <w:rFonts w:cs="Arial"/>
                <w:bCs/>
              </w:rPr>
              <w:t>x</w:t>
            </w:r>
            <w:r w:rsidRPr="00E3496E">
              <w:rPr>
                <w:rFonts w:cs="Arial"/>
                <w:bCs/>
              </w:rPr>
              <w:t xml:space="preserve"> has been received from the p</w:t>
            </w:r>
            <w:r w:rsidR="00E76120">
              <w:rPr>
                <w:rFonts w:cs="Arial"/>
                <w:bCs/>
              </w:rPr>
              <w:t>rovider</w:t>
            </w:r>
            <w:r w:rsidRPr="00E3496E">
              <w:rPr>
                <w:rFonts w:cs="Arial"/>
                <w:bCs/>
              </w:rPr>
              <w:t>'s office.</w:t>
            </w:r>
            <w:r w:rsidR="00F51BDD" w:rsidRPr="00E3496E">
              <w:rPr>
                <w:rFonts w:cs="Arial"/>
                <w:bCs/>
              </w:rPr>
              <w:t xml:space="preserve"> Proactively educate the member on options to obtain a prescription or access to their medication.</w:t>
            </w:r>
          </w:p>
          <w:p w14:paraId="353EA5EE" w14:textId="77777777" w:rsidR="004A125A" w:rsidRPr="00E3496E" w:rsidRDefault="004A125A" w:rsidP="00E3496E">
            <w:pPr>
              <w:spacing w:before="120" w:after="120" w:line="240" w:lineRule="atLeast"/>
              <w:textAlignment w:val="top"/>
              <w:rPr>
                <w:rFonts w:cs="Arial"/>
                <w:bCs/>
              </w:rPr>
            </w:pPr>
          </w:p>
        </w:tc>
      </w:tr>
    </w:tbl>
    <w:p w14:paraId="57A46467" w14:textId="77777777" w:rsidR="004774E8" w:rsidRDefault="004774E8" w:rsidP="004774E8">
      <w:pPr>
        <w:jc w:val="right"/>
      </w:pPr>
    </w:p>
    <w:p w14:paraId="7397E1EF" w14:textId="50C21196" w:rsidR="004D1520" w:rsidRPr="00D31A37" w:rsidRDefault="007A6D7B" w:rsidP="00D31A37">
      <w:pPr>
        <w:jc w:val="right"/>
      </w:pPr>
      <w:hyperlink w:anchor="_top" w:history="1">
        <w:r w:rsidRPr="008B69C1">
          <w:rPr>
            <w:rStyle w:val="Hyperlink"/>
          </w:rPr>
          <w:t>Top of the Document</w:t>
        </w:r>
      </w:hyperlink>
      <w:r w:rsidR="004D1520">
        <w:rPr>
          <w:rFonts w:cs="Arial"/>
          <w:color w:val="000000"/>
        </w:rPr>
        <w:t> </w:t>
      </w:r>
    </w:p>
    <w:tbl>
      <w:tblPr>
        <w:tblW w:w="5000" w:type="pct"/>
        <w:tblCellMar>
          <w:left w:w="0" w:type="dxa"/>
          <w:right w:w="0" w:type="dxa"/>
        </w:tblCellMar>
        <w:tblLook w:val="04A0" w:firstRow="1" w:lastRow="0" w:firstColumn="1" w:lastColumn="0" w:noHBand="0" w:noVBand="1"/>
      </w:tblPr>
      <w:tblGrid>
        <w:gridCol w:w="12944"/>
      </w:tblGrid>
      <w:tr w:rsidR="004D1520" w14:paraId="7DFB6AFA" w14:textId="77777777" w:rsidTr="007A6D7B">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24C3936C" w14:textId="6B062834" w:rsidR="004D1520" w:rsidRPr="007A6D7B" w:rsidRDefault="004D1520" w:rsidP="00E3496E">
            <w:pPr>
              <w:pStyle w:val="Heading2"/>
              <w:spacing w:before="120" w:after="120"/>
              <w:rPr>
                <w:i w:val="0"/>
                <w:sz w:val="36"/>
                <w:szCs w:val="36"/>
              </w:rPr>
            </w:pPr>
            <w:bookmarkStart w:id="13" w:name="_Toc535925541"/>
            <w:bookmarkStart w:id="14" w:name="_Turn_Around_Time"/>
            <w:bookmarkStart w:id="15" w:name="_Toc8124973"/>
            <w:bookmarkStart w:id="16" w:name="_Toc204057246"/>
            <w:bookmarkEnd w:id="13"/>
            <w:bookmarkEnd w:id="14"/>
            <w:r w:rsidRPr="007A6D7B">
              <w:rPr>
                <w:rFonts w:ascii="Verdana" w:hAnsi="Verdana"/>
                <w:i w:val="0"/>
              </w:rPr>
              <w:t>Turn Around Time</w:t>
            </w:r>
            <w:bookmarkEnd w:id="15"/>
            <w:bookmarkEnd w:id="16"/>
            <w:r w:rsidR="007A6D7B">
              <w:rPr>
                <w:rFonts w:ascii="Verdana" w:hAnsi="Verdana"/>
                <w:i w:val="0"/>
              </w:rPr>
              <w:t xml:space="preserve"> </w:t>
            </w:r>
          </w:p>
        </w:tc>
      </w:tr>
    </w:tbl>
    <w:p w14:paraId="3143E35F" w14:textId="77777777" w:rsidR="004D1520" w:rsidRDefault="004D1520" w:rsidP="004D1520">
      <w:pPr>
        <w:pStyle w:val="NormalWeb"/>
        <w:spacing w:before="0" w:beforeAutospacing="0" w:after="0" w:afterAutospacing="0"/>
        <w:rPr>
          <w:rFonts w:ascii="Arial" w:hAnsi="Arial" w:cs="Arial"/>
          <w:color w:val="000000"/>
          <w:sz w:val="27"/>
          <w:szCs w:val="27"/>
        </w:rPr>
      </w:pPr>
      <w:r>
        <w:rPr>
          <w:rFonts w:cs="Arial"/>
          <w:color w:val="000000"/>
        </w:rPr>
        <w:t>1-2 business days</w:t>
      </w:r>
    </w:p>
    <w:p w14:paraId="14767261" w14:textId="77777777" w:rsidR="004D1520" w:rsidRDefault="004D1520" w:rsidP="004774E8">
      <w:pPr>
        <w:jc w:val="right"/>
      </w:pPr>
    </w:p>
    <w:p w14:paraId="1F0EB5ED" w14:textId="6AD8338D" w:rsidR="004774E8" w:rsidRDefault="004774E8" w:rsidP="004774E8">
      <w:pPr>
        <w:jc w:val="right"/>
      </w:pPr>
      <w:hyperlink w:anchor="_top" w:history="1">
        <w:r w:rsidRPr="008B69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774E8" w:rsidRPr="0064267B" w14:paraId="70C9855C" w14:textId="77777777" w:rsidTr="00E3496E">
        <w:tc>
          <w:tcPr>
            <w:tcW w:w="5000" w:type="pct"/>
            <w:shd w:val="clear" w:color="auto" w:fill="C0C0C0"/>
          </w:tcPr>
          <w:p w14:paraId="126611E7" w14:textId="77777777" w:rsidR="004774E8" w:rsidRPr="00F13F27" w:rsidRDefault="004774E8" w:rsidP="00E3496E">
            <w:pPr>
              <w:pStyle w:val="Heading2"/>
              <w:spacing w:before="120" w:after="120"/>
              <w:rPr>
                <w:rFonts w:ascii="Verdana" w:hAnsi="Verdana"/>
                <w:i w:val="0"/>
              </w:rPr>
            </w:pPr>
            <w:bookmarkStart w:id="17" w:name="_Toc204057247"/>
            <w:r w:rsidRPr="00F13F27">
              <w:rPr>
                <w:rFonts w:ascii="Verdana" w:hAnsi="Verdana"/>
                <w:i w:val="0"/>
              </w:rPr>
              <w:t>Related Documents</w:t>
            </w:r>
            <w:bookmarkEnd w:id="17"/>
          </w:p>
        </w:tc>
      </w:tr>
    </w:tbl>
    <w:p w14:paraId="7C466EBB" w14:textId="3C4E934B" w:rsidR="00816554" w:rsidRDefault="00D31A37" w:rsidP="00BC63ED">
      <w:pPr>
        <w:spacing w:before="120" w:after="120"/>
        <w:rPr>
          <w:rStyle w:val="Hyperlink"/>
          <w:b/>
          <w:color w:val="auto"/>
          <w:u w:val="none"/>
        </w:rPr>
      </w:pPr>
      <w:hyperlink r:id="rId18" w:anchor="!/view?docid=c1f1028b-e42c-4b4f-a4cf-cc0b42c91606" w:history="1">
        <w:r>
          <w:rPr>
            <w:rStyle w:val="Hyperlink"/>
          </w:rPr>
          <w:t>Customer Care Abbreviations, Definitions, and Terms (017428)</w:t>
        </w:r>
      </w:hyperlink>
    </w:p>
    <w:p w14:paraId="7E0E0E55" w14:textId="77777777" w:rsidR="007A6D7B" w:rsidRDefault="007A6D7B" w:rsidP="00BC63ED">
      <w:pPr>
        <w:spacing w:before="120" w:after="120"/>
        <w:rPr>
          <w:rStyle w:val="Hyperlink"/>
          <w:b/>
          <w:color w:val="auto"/>
          <w:u w:val="none"/>
        </w:rPr>
      </w:pPr>
    </w:p>
    <w:p w14:paraId="7C48D314" w14:textId="66415484" w:rsidR="007A6D7B" w:rsidRPr="00DB338D" w:rsidRDefault="007A6D7B" w:rsidP="00BC63ED">
      <w:pPr>
        <w:spacing w:before="120" w:after="120"/>
      </w:pPr>
      <w:r w:rsidRPr="007A6D7B">
        <w:rPr>
          <w:rStyle w:val="Hyperlink"/>
          <w:b/>
          <w:color w:val="auto"/>
          <w:u w:val="none"/>
        </w:rPr>
        <w:t xml:space="preserve">Parent </w:t>
      </w:r>
      <w:r w:rsidR="00816554" w:rsidRPr="00E3496E">
        <w:rPr>
          <w:rStyle w:val="Hyperlink"/>
          <w:b/>
          <w:color w:val="auto"/>
          <w:u w:val="none"/>
        </w:rPr>
        <w:t>Document</w:t>
      </w:r>
      <w:r w:rsidRPr="00E3496E">
        <w:rPr>
          <w:rStyle w:val="Hyperlink"/>
          <w:b/>
          <w:color w:val="auto"/>
          <w:u w:val="none"/>
        </w:rPr>
        <w:t xml:space="preserve">: </w:t>
      </w:r>
      <w:hyperlink r:id="rId19" w:tgtFrame="_blank" w:history="1">
        <w:r w:rsidRPr="00DB338D">
          <w:rPr>
            <w:rStyle w:val="Hyperlink"/>
          </w:rPr>
          <w:t>Customer Care Internal and External Call Handling (CALL</w:t>
        </w:r>
        <w:r>
          <w:rPr>
            <w:rStyle w:val="Hyperlink"/>
          </w:rPr>
          <w:t>-</w:t>
        </w:r>
        <w:r w:rsidRPr="00DB338D">
          <w:rPr>
            <w:rStyle w:val="Hyperlink"/>
          </w:rPr>
          <w:t>0049)</w:t>
        </w:r>
      </w:hyperlink>
    </w:p>
    <w:p w14:paraId="10D69E61" w14:textId="77777777" w:rsidR="007A6D7B" w:rsidRDefault="007A6D7B" w:rsidP="004774E8">
      <w:pPr>
        <w:rPr>
          <w:rStyle w:val="Hyperlink"/>
        </w:rPr>
      </w:pPr>
    </w:p>
    <w:p w14:paraId="0D1A0CC6" w14:textId="77777777" w:rsidR="004774E8" w:rsidRDefault="004774E8" w:rsidP="004774E8"/>
    <w:p w14:paraId="3B68CFF0" w14:textId="3322B3DE" w:rsidR="004774E8" w:rsidRDefault="004774E8" w:rsidP="004774E8">
      <w:pPr>
        <w:jc w:val="right"/>
      </w:pPr>
      <w:hyperlink w:anchor="_top" w:history="1">
        <w:r w:rsidRPr="008B69C1">
          <w:rPr>
            <w:rStyle w:val="Hyperlink"/>
          </w:rPr>
          <w:t>Top of the Document</w:t>
        </w:r>
      </w:hyperlink>
    </w:p>
    <w:p w14:paraId="3EFDF305" w14:textId="77777777" w:rsidR="004774E8" w:rsidRDefault="004774E8" w:rsidP="007A6D7B">
      <w:pPr>
        <w:rPr>
          <w:sz w:val="16"/>
          <w:szCs w:val="16"/>
        </w:rPr>
      </w:pPr>
    </w:p>
    <w:p w14:paraId="2F60CF93" w14:textId="77777777" w:rsidR="004774E8" w:rsidRDefault="004774E8" w:rsidP="004774E8">
      <w:pPr>
        <w:jc w:val="center"/>
        <w:rPr>
          <w:sz w:val="16"/>
          <w:szCs w:val="16"/>
        </w:rPr>
      </w:pPr>
    </w:p>
    <w:p w14:paraId="3007FC31" w14:textId="77777777" w:rsidR="004774E8" w:rsidRDefault="004774E8" w:rsidP="004774E8">
      <w:pPr>
        <w:jc w:val="center"/>
        <w:rPr>
          <w:sz w:val="16"/>
          <w:szCs w:val="16"/>
        </w:rPr>
      </w:pPr>
    </w:p>
    <w:p w14:paraId="3D62A9B6" w14:textId="77777777" w:rsidR="004774E8" w:rsidRPr="00C247CB" w:rsidRDefault="004774E8" w:rsidP="004774E8">
      <w:pPr>
        <w:jc w:val="center"/>
        <w:rPr>
          <w:sz w:val="16"/>
          <w:szCs w:val="16"/>
        </w:rPr>
      </w:pPr>
      <w:r w:rsidRPr="00C247CB">
        <w:rPr>
          <w:sz w:val="16"/>
          <w:szCs w:val="16"/>
        </w:rPr>
        <w:t>Not to Be Reproduced or Disclosed to Others without Prior Written Approval</w:t>
      </w:r>
    </w:p>
    <w:p w14:paraId="0D1570A7" w14:textId="77777777" w:rsidR="004774E8" w:rsidRPr="00C247CB" w:rsidRDefault="004774E8" w:rsidP="004774E8">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0A8F7FBA" w14:textId="77777777" w:rsidR="005A64DA" w:rsidRPr="0058134F" w:rsidRDefault="005A64DA" w:rsidP="004774E8">
      <w:pPr>
        <w:jc w:val="right"/>
        <w:rPr>
          <w:sz w:val="16"/>
          <w:szCs w:val="16"/>
        </w:rPr>
      </w:pPr>
    </w:p>
    <w:sectPr w:rsidR="005A64DA" w:rsidRPr="0058134F" w:rsidSect="00EB1F94">
      <w:footerReference w:type="default" r:id="rId20"/>
      <w:headerReference w:type="first" r:id="rId21"/>
      <w:footerReference w:type="first" r:id="rId2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4928D" w14:textId="77777777" w:rsidR="00AB65E7" w:rsidRDefault="00AB65E7">
      <w:r>
        <w:separator/>
      </w:r>
    </w:p>
  </w:endnote>
  <w:endnote w:type="continuationSeparator" w:id="0">
    <w:p w14:paraId="6CDF4798" w14:textId="77777777" w:rsidR="00AB65E7" w:rsidRDefault="00AB65E7">
      <w:r>
        <w:continuationSeparator/>
      </w:r>
    </w:p>
  </w:endnote>
  <w:endnote w:type="continuationNotice" w:id="1">
    <w:p w14:paraId="0EFBF20A" w14:textId="77777777" w:rsidR="00AB65E7" w:rsidRDefault="00AB6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A192" w14:textId="77777777" w:rsidR="00CD7083" w:rsidRPr="00CD7083" w:rsidRDefault="00CD7083" w:rsidP="00CD7083">
    <w:pPr>
      <w:pStyle w:val="Heading1"/>
      <w:rPr>
        <w:rFonts w:ascii="Verdana" w:hAnsi="Verdana"/>
        <w:color w:val="FFFFFF"/>
        <w:sz w:val="16"/>
        <w:szCs w:val="16"/>
      </w:rPr>
    </w:pPr>
    <w:r w:rsidRPr="00CD7083">
      <w:rPr>
        <w:rFonts w:ascii="Verdana" w:hAnsi="Verdana"/>
        <w:color w:val="FFFFFF"/>
        <w:sz w:val="16"/>
        <w:szCs w:val="16"/>
      </w:rPr>
      <w:t>Identified as Duplicate Archive Error CCR Identified as Duplicate Archive Error CCR Identified as Duplicate Archive Error CCR Identified as Duplicate Archive Error CCR Identified as Duplicate Archive Error CCR Identified as Duplicate Archive Error CCR</w:t>
    </w:r>
  </w:p>
  <w:p w14:paraId="6F565480" w14:textId="77777777" w:rsidR="00CD7083" w:rsidRPr="00CD7083" w:rsidRDefault="00CD7083" w:rsidP="00CD7083">
    <w:pPr>
      <w:pStyle w:val="Heading1"/>
      <w:rPr>
        <w:rFonts w:ascii="Verdana" w:hAnsi="Verdana"/>
        <w:color w:val="000000"/>
        <w:sz w:val="16"/>
        <w:szCs w:val="16"/>
      </w:rPr>
    </w:pPr>
  </w:p>
  <w:p w14:paraId="5DF49302" w14:textId="77777777" w:rsidR="00CD7083" w:rsidRPr="00CD7083" w:rsidRDefault="00CD7083" w:rsidP="00CD7083">
    <w:pPr>
      <w:pStyle w:val="Heading1"/>
      <w:rPr>
        <w:rFonts w:ascii="Verdana" w:hAnsi="Verdana"/>
        <w:color w:val="000000"/>
        <w:sz w:val="16"/>
        <w:szCs w:val="16"/>
      </w:rPr>
    </w:pPr>
  </w:p>
  <w:p w14:paraId="0AB88BC5" w14:textId="77777777" w:rsidR="00C476E1" w:rsidRPr="00C32D18" w:rsidRDefault="00C476E1"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1083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8B811" w14:textId="77777777" w:rsidR="00AB65E7" w:rsidRDefault="00AB65E7">
      <w:r>
        <w:separator/>
      </w:r>
    </w:p>
  </w:footnote>
  <w:footnote w:type="continuationSeparator" w:id="0">
    <w:p w14:paraId="26F8FE85" w14:textId="77777777" w:rsidR="00AB65E7" w:rsidRDefault="00AB65E7">
      <w:r>
        <w:continuationSeparator/>
      </w:r>
    </w:p>
  </w:footnote>
  <w:footnote w:type="continuationNotice" w:id="1">
    <w:p w14:paraId="40ED9A82" w14:textId="77777777" w:rsidR="00AB65E7" w:rsidRDefault="00AB65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4D359"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F7A"/>
    <w:multiLevelType w:val="hybridMultilevel"/>
    <w:tmpl w:val="4858C90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2455"/>
    <w:multiLevelType w:val="hybridMultilevel"/>
    <w:tmpl w:val="07385D40"/>
    <w:lvl w:ilvl="0" w:tplc="EEA24468">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5773B"/>
    <w:multiLevelType w:val="hybridMultilevel"/>
    <w:tmpl w:val="DC3A1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8B619EB"/>
    <w:multiLevelType w:val="hybridMultilevel"/>
    <w:tmpl w:val="0194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DD3005"/>
    <w:multiLevelType w:val="hybridMultilevel"/>
    <w:tmpl w:val="ED2C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40FA7"/>
    <w:multiLevelType w:val="hybridMultilevel"/>
    <w:tmpl w:val="69262FE8"/>
    <w:lvl w:ilvl="0" w:tplc="EEA24468">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BCF7D7B"/>
    <w:multiLevelType w:val="hybridMultilevel"/>
    <w:tmpl w:val="C78823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270815">
    <w:abstractNumId w:val="14"/>
  </w:num>
  <w:num w:numId="2" w16cid:durableId="517237929">
    <w:abstractNumId w:val="6"/>
  </w:num>
  <w:num w:numId="3" w16cid:durableId="1607695627">
    <w:abstractNumId w:val="17"/>
  </w:num>
  <w:num w:numId="4" w16cid:durableId="1939174707">
    <w:abstractNumId w:val="18"/>
  </w:num>
  <w:num w:numId="5" w16cid:durableId="1707677690">
    <w:abstractNumId w:val="3"/>
  </w:num>
  <w:num w:numId="6" w16cid:durableId="236284436">
    <w:abstractNumId w:val="19"/>
  </w:num>
  <w:num w:numId="7" w16cid:durableId="419374378">
    <w:abstractNumId w:val="13"/>
  </w:num>
  <w:num w:numId="8" w16cid:durableId="4495966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7424591">
    <w:abstractNumId w:val="8"/>
  </w:num>
  <w:num w:numId="10" w16cid:durableId="1719162644">
    <w:abstractNumId w:val="2"/>
  </w:num>
  <w:num w:numId="11" w16cid:durableId="873079595">
    <w:abstractNumId w:val="7"/>
  </w:num>
  <w:num w:numId="12" w16cid:durableId="438061982">
    <w:abstractNumId w:val="4"/>
  </w:num>
  <w:num w:numId="13" w16cid:durableId="821697571">
    <w:abstractNumId w:val="11"/>
  </w:num>
  <w:num w:numId="14" w16cid:durableId="298876226">
    <w:abstractNumId w:val="9"/>
  </w:num>
  <w:num w:numId="15" w16cid:durableId="1117063233">
    <w:abstractNumId w:val="15"/>
  </w:num>
  <w:num w:numId="16" w16cid:durableId="747968893">
    <w:abstractNumId w:val="12"/>
  </w:num>
  <w:num w:numId="17" w16cid:durableId="1391808120">
    <w:abstractNumId w:val="10"/>
  </w:num>
  <w:num w:numId="18" w16cid:durableId="1352300365">
    <w:abstractNumId w:val="0"/>
  </w:num>
  <w:num w:numId="19" w16cid:durableId="1874070051">
    <w:abstractNumId w:val="5"/>
  </w:num>
  <w:num w:numId="20" w16cid:durableId="530264984">
    <w:abstractNumId w:val="1"/>
  </w:num>
  <w:num w:numId="21" w16cid:durableId="509561675">
    <w:abstractNumId w:val="16"/>
  </w:num>
  <w:num w:numId="22" w16cid:durableId="17959034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21A17"/>
    <w:rsid w:val="0002557C"/>
    <w:rsid w:val="00033700"/>
    <w:rsid w:val="00035BED"/>
    <w:rsid w:val="0004181B"/>
    <w:rsid w:val="000455B6"/>
    <w:rsid w:val="00061AD2"/>
    <w:rsid w:val="000706D4"/>
    <w:rsid w:val="00071624"/>
    <w:rsid w:val="00073CF1"/>
    <w:rsid w:val="00077558"/>
    <w:rsid w:val="000863D4"/>
    <w:rsid w:val="0008665F"/>
    <w:rsid w:val="00095AB5"/>
    <w:rsid w:val="0009694A"/>
    <w:rsid w:val="000A6B88"/>
    <w:rsid w:val="000B3C4C"/>
    <w:rsid w:val="000B6385"/>
    <w:rsid w:val="000B656F"/>
    <w:rsid w:val="000B72DF"/>
    <w:rsid w:val="000C3EDF"/>
    <w:rsid w:val="000C6916"/>
    <w:rsid w:val="000C7976"/>
    <w:rsid w:val="000D1870"/>
    <w:rsid w:val="000D2E81"/>
    <w:rsid w:val="000D4BA2"/>
    <w:rsid w:val="000D6714"/>
    <w:rsid w:val="000E2833"/>
    <w:rsid w:val="000E5321"/>
    <w:rsid w:val="000F0D1B"/>
    <w:rsid w:val="000F54AF"/>
    <w:rsid w:val="00104CDE"/>
    <w:rsid w:val="00115944"/>
    <w:rsid w:val="00117C30"/>
    <w:rsid w:val="00120BE4"/>
    <w:rsid w:val="0012373E"/>
    <w:rsid w:val="001340C9"/>
    <w:rsid w:val="001360A5"/>
    <w:rsid w:val="00141068"/>
    <w:rsid w:val="00145949"/>
    <w:rsid w:val="0016273A"/>
    <w:rsid w:val="0017382A"/>
    <w:rsid w:val="00174C93"/>
    <w:rsid w:val="00181B1A"/>
    <w:rsid w:val="0019130B"/>
    <w:rsid w:val="001A3EB4"/>
    <w:rsid w:val="001A5256"/>
    <w:rsid w:val="001B3879"/>
    <w:rsid w:val="001C2A13"/>
    <w:rsid w:val="001E32F1"/>
    <w:rsid w:val="001E65A4"/>
    <w:rsid w:val="001E7746"/>
    <w:rsid w:val="001F0774"/>
    <w:rsid w:val="001F1218"/>
    <w:rsid w:val="001F1E64"/>
    <w:rsid w:val="001F298F"/>
    <w:rsid w:val="001F5947"/>
    <w:rsid w:val="001F6ED2"/>
    <w:rsid w:val="002016B4"/>
    <w:rsid w:val="00204AB7"/>
    <w:rsid w:val="002055CF"/>
    <w:rsid w:val="00207BC9"/>
    <w:rsid w:val="00207F64"/>
    <w:rsid w:val="00217D01"/>
    <w:rsid w:val="002229E9"/>
    <w:rsid w:val="00233ACC"/>
    <w:rsid w:val="00243EBB"/>
    <w:rsid w:val="002474F0"/>
    <w:rsid w:val="00255C6B"/>
    <w:rsid w:val="00265D86"/>
    <w:rsid w:val="002750DC"/>
    <w:rsid w:val="00291CE8"/>
    <w:rsid w:val="00293D31"/>
    <w:rsid w:val="00294852"/>
    <w:rsid w:val="00296127"/>
    <w:rsid w:val="00296765"/>
    <w:rsid w:val="002A141C"/>
    <w:rsid w:val="002A4BCD"/>
    <w:rsid w:val="002A673F"/>
    <w:rsid w:val="002B593E"/>
    <w:rsid w:val="002B73D4"/>
    <w:rsid w:val="002C1501"/>
    <w:rsid w:val="002C7CA4"/>
    <w:rsid w:val="002D0E97"/>
    <w:rsid w:val="002D3054"/>
    <w:rsid w:val="002E6E58"/>
    <w:rsid w:val="002F1F92"/>
    <w:rsid w:val="002F6F9E"/>
    <w:rsid w:val="00313FF8"/>
    <w:rsid w:val="0032244E"/>
    <w:rsid w:val="0033143E"/>
    <w:rsid w:val="00336867"/>
    <w:rsid w:val="003410D6"/>
    <w:rsid w:val="0034301D"/>
    <w:rsid w:val="0034318F"/>
    <w:rsid w:val="0034552B"/>
    <w:rsid w:val="003505B2"/>
    <w:rsid w:val="00355105"/>
    <w:rsid w:val="003725A1"/>
    <w:rsid w:val="003868A2"/>
    <w:rsid w:val="00392A5B"/>
    <w:rsid w:val="0039655A"/>
    <w:rsid w:val="003A6D70"/>
    <w:rsid w:val="003B1F86"/>
    <w:rsid w:val="003B577B"/>
    <w:rsid w:val="003C28EC"/>
    <w:rsid w:val="003C4627"/>
    <w:rsid w:val="003E5E75"/>
    <w:rsid w:val="003E6C1A"/>
    <w:rsid w:val="003E71C7"/>
    <w:rsid w:val="003F778E"/>
    <w:rsid w:val="004057D9"/>
    <w:rsid w:val="0040640A"/>
    <w:rsid w:val="00406DB5"/>
    <w:rsid w:val="00422020"/>
    <w:rsid w:val="0042336D"/>
    <w:rsid w:val="00435E97"/>
    <w:rsid w:val="00457EAE"/>
    <w:rsid w:val="004607E7"/>
    <w:rsid w:val="00461A1C"/>
    <w:rsid w:val="00466567"/>
    <w:rsid w:val="004768BE"/>
    <w:rsid w:val="004774E8"/>
    <w:rsid w:val="00477F73"/>
    <w:rsid w:val="0048355A"/>
    <w:rsid w:val="004843E0"/>
    <w:rsid w:val="00484781"/>
    <w:rsid w:val="00486108"/>
    <w:rsid w:val="00487CAE"/>
    <w:rsid w:val="00496504"/>
    <w:rsid w:val="00497ACA"/>
    <w:rsid w:val="004A125A"/>
    <w:rsid w:val="004A6219"/>
    <w:rsid w:val="004A6CBC"/>
    <w:rsid w:val="004B1A5D"/>
    <w:rsid w:val="004D0AF2"/>
    <w:rsid w:val="004D1520"/>
    <w:rsid w:val="004D3C53"/>
    <w:rsid w:val="004F0341"/>
    <w:rsid w:val="004F09C3"/>
    <w:rsid w:val="004F4BFF"/>
    <w:rsid w:val="004F7F34"/>
    <w:rsid w:val="00504964"/>
    <w:rsid w:val="00505588"/>
    <w:rsid w:val="00512486"/>
    <w:rsid w:val="0052465B"/>
    <w:rsid w:val="00524CDD"/>
    <w:rsid w:val="005266BB"/>
    <w:rsid w:val="00530F93"/>
    <w:rsid w:val="005420CA"/>
    <w:rsid w:val="00547C2A"/>
    <w:rsid w:val="00547C68"/>
    <w:rsid w:val="00551629"/>
    <w:rsid w:val="00565A58"/>
    <w:rsid w:val="00565E1D"/>
    <w:rsid w:val="00573DCE"/>
    <w:rsid w:val="00574A0C"/>
    <w:rsid w:val="00576055"/>
    <w:rsid w:val="00577909"/>
    <w:rsid w:val="0058134F"/>
    <w:rsid w:val="005828EE"/>
    <w:rsid w:val="00582E85"/>
    <w:rsid w:val="00587EE4"/>
    <w:rsid w:val="005910B5"/>
    <w:rsid w:val="00594CF7"/>
    <w:rsid w:val="005A1DF6"/>
    <w:rsid w:val="005A4496"/>
    <w:rsid w:val="005A6118"/>
    <w:rsid w:val="005A64DA"/>
    <w:rsid w:val="005B446E"/>
    <w:rsid w:val="005C1D83"/>
    <w:rsid w:val="005C3D44"/>
    <w:rsid w:val="005E0904"/>
    <w:rsid w:val="005E19F9"/>
    <w:rsid w:val="005E650E"/>
    <w:rsid w:val="00613B1C"/>
    <w:rsid w:val="0062203F"/>
    <w:rsid w:val="00622D77"/>
    <w:rsid w:val="00627F34"/>
    <w:rsid w:val="00636B18"/>
    <w:rsid w:val="00637CA1"/>
    <w:rsid w:val="00640B0C"/>
    <w:rsid w:val="006417B5"/>
    <w:rsid w:val="00642371"/>
    <w:rsid w:val="00645B32"/>
    <w:rsid w:val="00647CDD"/>
    <w:rsid w:val="00662334"/>
    <w:rsid w:val="0066617F"/>
    <w:rsid w:val="006720B4"/>
    <w:rsid w:val="00673D88"/>
    <w:rsid w:val="00673FA7"/>
    <w:rsid w:val="00674A16"/>
    <w:rsid w:val="006819E6"/>
    <w:rsid w:val="00683E1F"/>
    <w:rsid w:val="00691E10"/>
    <w:rsid w:val="006A0481"/>
    <w:rsid w:val="006B0ECD"/>
    <w:rsid w:val="006C653F"/>
    <w:rsid w:val="006D4DC4"/>
    <w:rsid w:val="006E19BE"/>
    <w:rsid w:val="006F71F1"/>
    <w:rsid w:val="006F7DFC"/>
    <w:rsid w:val="00700997"/>
    <w:rsid w:val="00704AF2"/>
    <w:rsid w:val="0070776C"/>
    <w:rsid w:val="00710E68"/>
    <w:rsid w:val="00714BA0"/>
    <w:rsid w:val="00725B82"/>
    <w:rsid w:val="007269B6"/>
    <w:rsid w:val="00726E7A"/>
    <w:rsid w:val="0073294A"/>
    <w:rsid w:val="00732E52"/>
    <w:rsid w:val="00736607"/>
    <w:rsid w:val="0075105F"/>
    <w:rsid w:val="00752801"/>
    <w:rsid w:val="007802F6"/>
    <w:rsid w:val="00785118"/>
    <w:rsid w:val="00785C47"/>
    <w:rsid w:val="00786BEB"/>
    <w:rsid w:val="007972D7"/>
    <w:rsid w:val="007A33CC"/>
    <w:rsid w:val="007A3747"/>
    <w:rsid w:val="007A403E"/>
    <w:rsid w:val="007A6D7B"/>
    <w:rsid w:val="007A75EA"/>
    <w:rsid w:val="007B710F"/>
    <w:rsid w:val="007C2536"/>
    <w:rsid w:val="007C4700"/>
    <w:rsid w:val="007C62E4"/>
    <w:rsid w:val="007C77DD"/>
    <w:rsid w:val="007E2D8B"/>
    <w:rsid w:val="007E3EA6"/>
    <w:rsid w:val="007F04AB"/>
    <w:rsid w:val="00803AE3"/>
    <w:rsid w:val="008042E1"/>
    <w:rsid w:val="00804D63"/>
    <w:rsid w:val="00806B9D"/>
    <w:rsid w:val="00812777"/>
    <w:rsid w:val="00814129"/>
    <w:rsid w:val="00816554"/>
    <w:rsid w:val="008230FA"/>
    <w:rsid w:val="00823D54"/>
    <w:rsid w:val="008363C7"/>
    <w:rsid w:val="0084129E"/>
    <w:rsid w:val="00843390"/>
    <w:rsid w:val="008462D9"/>
    <w:rsid w:val="00846373"/>
    <w:rsid w:val="00846ECB"/>
    <w:rsid w:val="008568AE"/>
    <w:rsid w:val="00860590"/>
    <w:rsid w:val="00861316"/>
    <w:rsid w:val="008614E8"/>
    <w:rsid w:val="00867EDF"/>
    <w:rsid w:val="008730FA"/>
    <w:rsid w:val="008734D7"/>
    <w:rsid w:val="00875107"/>
    <w:rsid w:val="00875F0D"/>
    <w:rsid w:val="00877414"/>
    <w:rsid w:val="00877FDD"/>
    <w:rsid w:val="008825E7"/>
    <w:rsid w:val="008A03B7"/>
    <w:rsid w:val="008C2197"/>
    <w:rsid w:val="008C3493"/>
    <w:rsid w:val="008D10A0"/>
    <w:rsid w:val="008D11A6"/>
    <w:rsid w:val="008D1F7B"/>
    <w:rsid w:val="008D2D64"/>
    <w:rsid w:val="008E0DCD"/>
    <w:rsid w:val="008E21BE"/>
    <w:rsid w:val="008F65AF"/>
    <w:rsid w:val="00902E07"/>
    <w:rsid w:val="00910E2E"/>
    <w:rsid w:val="00913B1B"/>
    <w:rsid w:val="00916E16"/>
    <w:rsid w:val="00927861"/>
    <w:rsid w:val="00935BF3"/>
    <w:rsid w:val="0094148C"/>
    <w:rsid w:val="00942635"/>
    <w:rsid w:val="00947783"/>
    <w:rsid w:val="00954FE8"/>
    <w:rsid w:val="00955A33"/>
    <w:rsid w:val="00967866"/>
    <w:rsid w:val="009726E0"/>
    <w:rsid w:val="00990822"/>
    <w:rsid w:val="00993CAB"/>
    <w:rsid w:val="009A058A"/>
    <w:rsid w:val="009A7A8E"/>
    <w:rsid w:val="009C4A31"/>
    <w:rsid w:val="009D5AA3"/>
    <w:rsid w:val="009E00C2"/>
    <w:rsid w:val="009E4397"/>
    <w:rsid w:val="009F4F39"/>
    <w:rsid w:val="009F6FD2"/>
    <w:rsid w:val="009F78D3"/>
    <w:rsid w:val="00A070DC"/>
    <w:rsid w:val="00A31F37"/>
    <w:rsid w:val="00A439F9"/>
    <w:rsid w:val="00A4732A"/>
    <w:rsid w:val="00A51093"/>
    <w:rsid w:val="00A57D26"/>
    <w:rsid w:val="00A6474A"/>
    <w:rsid w:val="00A7166B"/>
    <w:rsid w:val="00A71B4C"/>
    <w:rsid w:val="00A72DEB"/>
    <w:rsid w:val="00A816B8"/>
    <w:rsid w:val="00A83BA0"/>
    <w:rsid w:val="00A84F18"/>
    <w:rsid w:val="00A85045"/>
    <w:rsid w:val="00A95738"/>
    <w:rsid w:val="00A97B7D"/>
    <w:rsid w:val="00AA2252"/>
    <w:rsid w:val="00AA4825"/>
    <w:rsid w:val="00AA50B0"/>
    <w:rsid w:val="00AB33E1"/>
    <w:rsid w:val="00AB65E7"/>
    <w:rsid w:val="00AC1C3B"/>
    <w:rsid w:val="00AC4214"/>
    <w:rsid w:val="00AC6E70"/>
    <w:rsid w:val="00AD1646"/>
    <w:rsid w:val="00AD7AB4"/>
    <w:rsid w:val="00AF038B"/>
    <w:rsid w:val="00AF78FA"/>
    <w:rsid w:val="00B078F6"/>
    <w:rsid w:val="00B11B8E"/>
    <w:rsid w:val="00B20AEB"/>
    <w:rsid w:val="00B26045"/>
    <w:rsid w:val="00B35A75"/>
    <w:rsid w:val="00B36999"/>
    <w:rsid w:val="00B44C55"/>
    <w:rsid w:val="00B46A95"/>
    <w:rsid w:val="00B5114C"/>
    <w:rsid w:val="00B5123C"/>
    <w:rsid w:val="00B530CC"/>
    <w:rsid w:val="00B544C2"/>
    <w:rsid w:val="00B5566F"/>
    <w:rsid w:val="00B630A6"/>
    <w:rsid w:val="00B700FE"/>
    <w:rsid w:val="00B70CC4"/>
    <w:rsid w:val="00B87E88"/>
    <w:rsid w:val="00BA4C77"/>
    <w:rsid w:val="00BB02DE"/>
    <w:rsid w:val="00BB371A"/>
    <w:rsid w:val="00BB59C8"/>
    <w:rsid w:val="00BB5A1E"/>
    <w:rsid w:val="00BC0C5A"/>
    <w:rsid w:val="00BC63ED"/>
    <w:rsid w:val="00BD4E76"/>
    <w:rsid w:val="00BD5E06"/>
    <w:rsid w:val="00BD60A1"/>
    <w:rsid w:val="00BD7B25"/>
    <w:rsid w:val="00BE1AFF"/>
    <w:rsid w:val="00BF375F"/>
    <w:rsid w:val="00BF4A44"/>
    <w:rsid w:val="00BF74E9"/>
    <w:rsid w:val="00C06D33"/>
    <w:rsid w:val="00C2354C"/>
    <w:rsid w:val="00C247CB"/>
    <w:rsid w:val="00C300A8"/>
    <w:rsid w:val="00C31336"/>
    <w:rsid w:val="00C32D18"/>
    <w:rsid w:val="00C360BD"/>
    <w:rsid w:val="00C476E1"/>
    <w:rsid w:val="00C52E77"/>
    <w:rsid w:val="00C566B3"/>
    <w:rsid w:val="00C65249"/>
    <w:rsid w:val="00C67B32"/>
    <w:rsid w:val="00C72007"/>
    <w:rsid w:val="00C75C83"/>
    <w:rsid w:val="00C80F5D"/>
    <w:rsid w:val="00C837BA"/>
    <w:rsid w:val="00C93241"/>
    <w:rsid w:val="00C95346"/>
    <w:rsid w:val="00CA389F"/>
    <w:rsid w:val="00CA3B23"/>
    <w:rsid w:val="00CA62F6"/>
    <w:rsid w:val="00CB0C1D"/>
    <w:rsid w:val="00CC30F2"/>
    <w:rsid w:val="00CC5AA2"/>
    <w:rsid w:val="00CC721A"/>
    <w:rsid w:val="00CD0389"/>
    <w:rsid w:val="00CD0963"/>
    <w:rsid w:val="00CD1A90"/>
    <w:rsid w:val="00CD5C71"/>
    <w:rsid w:val="00CD7083"/>
    <w:rsid w:val="00CE3D42"/>
    <w:rsid w:val="00CE53E6"/>
    <w:rsid w:val="00CE53F7"/>
    <w:rsid w:val="00CE64D2"/>
    <w:rsid w:val="00CE66B6"/>
    <w:rsid w:val="00CF539A"/>
    <w:rsid w:val="00CF6131"/>
    <w:rsid w:val="00D00020"/>
    <w:rsid w:val="00D06EAA"/>
    <w:rsid w:val="00D07859"/>
    <w:rsid w:val="00D15D32"/>
    <w:rsid w:val="00D31A37"/>
    <w:rsid w:val="00D36733"/>
    <w:rsid w:val="00D471B5"/>
    <w:rsid w:val="00D471C4"/>
    <w:rsid w:val="00D473B1"/>
    <w:rsid w:val="00D5051A"/>
    <w:rsid w:val="00D571DB"/>
    <w:rsid w:val="00D6774D"/>
    <w:rsid w:val="00D73999"/>
    <w:rsid w:val="00D75191"/>
    <w:rsid w:val="00D76195"/>
    <w:rsid w:val="00D80929"/>
    <w:rsid w:val="00D85254"/>
    <w:rsid w:val="00D92FCF"/>
    <w:rsid w:val="00DA4328"/>
    <w:rsid w:val="00DB1C19"/>
    <w:rsid w:val="00DC1D2F"/>
    <w:rsid w:val="00DC4FFC"/>
    <w:rsid w:val="00DE5F5D"/>
    <w:rsid w:val="00DE6938"/>
    <w:rsid w:val="00DE79F7"/>
    <w:rsid w:val="00DE7FE9"/>
    <w:rsid w:val="00DF2F8F"/>
    <w:rsid w:val="00DF6BE4"/>
    <w:rsid w:val="00E137AD"/>
    <w:rsid w:val="00E157BC"/>
    <w:rsid w:val="00E16BAC"/>
    <w:rsid w:val="00E20744"/>
    <w:rsid w:val="00E3496E"/>
    <w:rsid w:val="00E409C9"/>
    <w:rsid w:val="00E414EC"/>
    <w:rsid w:val="00E4514F"/>
    <w:rsid w:val="00E50E4A"/>
    <w:rsid w:val="00E51F56"/>
    <w:rsid w:val="00E56C3F"/>
    <w:rsid w:val="00E57552"/>
    <w:rsid w:val="00E650D0"/>
    <w:rsid w:val="00E76120"/>
    <w:rsid w:val="00E76334"/>
    <w:rsid w:val="00E8134F"/>
    <w:rsid w:val="00E91F5F"/>
    <w:rsid w:val="00EA350D"/>
    <w:rsid w:val="00EA5560"/>
    <w:rsid w:val="00EB12DD"/>
    <w:rsid w:val="00EB153E"/>
    <w:rsid w:val="00EB1F94"/>
    <w:rsid w:val="00EB57EB"/>
    <w:rsid w:val="00EB5F12"/>
    <w:rsid w:val="00EC1E00"/>
    <w:rsid w:val="00ED50CF"/>
    <w:rsid w:val="00EE5945"/>
    <w:rsid w:val="00F06A2F"/>
    <w:rsid w:val="00F1152F"/>
    <w:rsid w:val="00F16432"/>
    <w:rsid w:val="00F207B3"/>
    <w:rsid w:val="00F51BDD"/>
    <w:rsid w:val="00F5486B"/>
    <w:rsid w:val="00F62BC4"/>
    <w:rsid w:val="00F62DAC"/>
    <w:rsid w:val="00F658E0"/>
    <w:rsid w:val="00F6686D"/>
    <w:rsid w:val="00F70C80"/>
    <w:rsid w:val="00F81783"/>
    <w:rsid w:val="00F859B7"/>
    <w:rsid w:val="00F877B4"/>
    <w:rsid w:val="00FB0924"/>
    <w:rsid w:val="00FB2D67"/>
    <w:rsid w:val="00FB3DBC"/>
    <w:rsid w:val="00FB657A"/>
    <w:rsid w:val="00FC1C44"/>
    <w:rsid w:val="00FD2B22"/>
    <w:rsid w:val="00FD459D"/>
    <w:rsid w:val="00FF5AB3"/>
    <w:rsid w:val="00FF636B"/>
    <w:rsid w:val="05181ED9"/>
    <w:rsid w:val="0CEEF212"/>
    <w:rsid w:val="1B3F8812"/>
    <w:rsid w:val="2D0ED7CF"/>
    <w:rsid w:val="33EE0215"/>
    <w:rsid w:val="3443607C"/>
    <w:rsid w:val="34B53DE5"/>
    <w:rsid w:val="5285AA5C"/>
    <w:rsid w:val="52C29CD8"/>
    <w:rsid w:val="56AFFA0A"/>
    <w:rsid w:val="7340ADF6"/>
    <w:rsid w:val="795472FD"/>
    <w:rsid w:val="79556547"/>
    <w:rsid w:val="7FD1A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19977"/>
  <w15:chartTrackingRefBased/>
  <w15:docId w15:val="{EB78E571-429C-495A-85FD-4B52C5DE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character" w:customStyle="1" w:styleId="ms-sitemapdirectional">
    <w:name w:val="ms-sitemapdirectional"/>
    <w:basedOn w:val="DefaultParagraphFont"/>
    <w:rsid w:val="009D5AA3"/>
  </w:style>
  <w:style w:type="paragraph" w:styleId="TOC2">
    <w:name w:val="toc 2"/>
    <w:basedOn w:val="Normal"/>
    <w:next w:val="Normal"/>
    <w:autoRedefine/>
    <w:uiPriority w:val="39"/>
    <w:rsid w:val="000455B6"/>
    <w:pPr>
      <w:tabs>
        <w:tab w:val="right" w:leader="dot" w:pos="12950"/>
      </w:tabs>
    </w:pPr>
    <w:rPr>
      <w:color w:val="0000FF"/>
      <w:u w:val="single"/>
    </w:rPr>
  </w:style>
  <w:style w:type="paragraph" w:styleId="BalloonText">
    <w:name w:val="Balloon Text"/>
    <w:basedOn w:val="Normal"/>
    <w:link w:val="BalloonTextChar"/>
    <w:rsid w:val="00DE6938"/>
    <w:rPr>
      <w:rFonts w:ascii="Segoe UI" w:hAnsi="Segoe UI" w:cs="Segoe UI"/>
      <w:sz w:val="18"/>
      <w:szCs w:val="18"/>
    </w:rPr>
  </w:style>
  <w:style w:type="character" w:customStyle="1" w:styleId="BalloonTextChar">
    <w:name w:val="Balloon Text Char"/>
    <w:link w:val="BalloonText"/>
    <w:rsid w:val="00DE6938"/>
    <w:rPr>
      <w:rFonts w:ascii="Segoe UI" w:hAnsi="Segoe UI" w:cs="Segoe UI"/>
      <w:sz w:val="18"/>
      <w:szCs w:val="18"/>
    </w:rPr>
  </w:style>
  <w:style w:type="character" w:customStyle="1" w:styleId="FooterChar">
    <w:name w:val="Footer Char"/>
    <w:link w:val="Footer"/>
    <w:uiPriority w:val="99"/>
    <w:rsid w:val="00CD7083"/>
    <w:rPr>
      <w:rFonts w:ascii="Verdana" w:hAnsi="Verdana"/>
      <w:sz w:val="24"/>
      <w:szCs w:val="24"/>
    </w:rPr>
  </w:style>
  <w:style w:type="paragraph" w:styleId="Revision">
    <w:name w:val="Revision"/>
    <w:hidden/>
    <w:uiPriority w:val="99"/>
    <w:semiHidden/>
    <w:rsid w:val="009F4F39"/>
    <w:rPr>
      <w:rFonts w:ascii="Verdana" w:hAnsi="Verdana"/>
      <w:sz w:val="24"/>
      <w:szCs w:val="24"/>
    </w:rPr>
  </w:style>
  <w:style w:type="character" w:styleId="CommentReference">
    <w:name w:val="annotation reference"/>
    <w:basedOn w:val="DefaultParagraphFont"/>
    <w:rsid w:val="003410D6"/>
    <w:rPr>
      <w:sz w:val="16"/>
      <w:szCs w:val="16"/>
    </w:rPr>
  </w:style>
  <w:style w:type="paragraph" w:styleId="CommentText">
    <w:name w:val="annotation text"/>
    <w:basedOn w:val="Normal"/>
    <w:link w:val="CommentTextChar"/>
    <w:rsid w:val="003410D6"/>
    <w:rPr>
      <w:sz w:val="20"/>
      <w:szCs w:val="20"/>
    </w:rPr>
  </w:style>
  <w:style w:type="character" w:customStyle="1" w:styleId="CommentTextChar">
    <w:name w:val="Comment Text Char"/>
    <w:basedOn w:val="DefaultParagraphFont"/>
    <w:link w:val="CommentText"/>
    <w:rsid w:val="003410D6"/>
    <w:rPr>
      <w:rFonts w:ascii="Verdana" w:hAnsi="Verdana"/>
    </w:rPr>
  </w:style>
  <w:style w:type="paragraph" w:styleId="CommentSubject">
    <w:name w:val="annotation subject"/>
    <w:basedOn w:val="CommentText"/>
    <w:next w:val="CommentText"/>
    <w:link w:val="CommentSubjectChar"/>
    <w:rsid w:val="003410D6"/>
    <w:rPr>
      <w:b/>
      <w:bCs/>
    </w:rPr>
  </w:style>
  <w:style w:type="character" w:customStyle="1" w:styleId="CommentSubjectChar">
    <w:name w:val="Comment Subject Char"/>
    <w:basedOn w:val="CommentTextChar"/>
    <w:link w:val="CommentSubject"/>
    <w:rsid w:val="003410D6"/>
    <w:rPr>
      <w:rFonts w:ascii="Verdana" w:hAnsi="Verdana"/>
      <w:b/>
      <w:bCs/>
    </w:rPr>
  </w:style>
  <w:style w:type="paragraph" w:styleId="ListParagraph">
    <w:name w:val="List Paragraph"/>
    <w:basedOn w:val="Normal"/>
    <w:uiPriority w:val="34"/>
    <w:qFormat/>
    <w:rsid w:val="00F62DAC"/>
    <w:pPr>
      <w:ind w:left="720"/>
      <w:contextualSpacing/>
    </w:pPr>
  </w:style>
  <w:style w:type="character" w:styleId="UnresolvedMention">
    <w:name w:val="Unresolved Mention"/>
    <w:basedOn w:val="DefaultParagraphFont"/>
    <w:uiPriority w:val="99"/>
    <w:unhideWhenUsed/>
    <w:rsid w:val="00174C93"/>
    <w:rPr>
      <w:color w:val="605E5C"/>
      <w:shd w:val="clear" w:color="auto" w:fill="E1DFDD"/>
    </w:rPr>
  </w:style>
  <w:style w:type="character" w:styleId="Mention">
    <w:name w:val="Mention"/>
    <w:basedOn w:val="DefaultParagraphFont"/>
    <w:uiPriority w:val="99"/>
    <w:unhideWhenUsed/>
    <w:rsid w:val="00A5109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57565838">
      <w:bodyDiv w:val="1"/>
      <w:marLeft w:val="0"/>
      <w:marRight w:val="0"/>
      <w:marTop w:val="0"/>
      <w:marBottom w:val="0"/>
      <w:divBdr>
        <w:top w:val="none" w:sz="0" w:space="0" w:color="auto"/>
        <w:left w:val="none" w:sz="0" w:space="0" w:color="auto"/>
        <w:bottom w:val="none" w:sz="0" w:space="0" w:color="auto"/>
        <w:right w:val="none" w:sz="0" w:space="0" w:color="auto"/>
      </w:divBdr>
    </w:div>
    <w:div w:id="42148893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11551829">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A7535A-696B-4C28-9CE5-2C624F8F549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CE170C7B-26AA-45BE-BA2B-B6C57CE6E510}">
  <ds:schemaRefs>
    <ds:schemaRef ds:uri="http://schemas.openxmlformats.org/officeDocument/2006/bibliography"/>
  </ds:schemaRefs>
</ds:datastoreItem>
</file>

<file path=customXml/itemProps3.xml><?xml version="1.0" encoding="utf-8"?>
<ds:datastoreItem xmlns:ds="http://schemas.openxmlformats.org/officeDocument/2006/customXml" ds:itemID="{DC04CFA4-4E53-4E6C-B7F0-01E723308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TotalTime>
  <Pages>1</Pages>
  <Words>706</Words>
  <Characters>4025</Characters>
  <Application>Microsoft Office Word</Application>
  <DocSecurity>2</DocSecurity>
  <Lines>33</Lines>
  <Paragraphs>9</Paragraphs>
  <ScaleCrop>false</ScaleCrop>
  <Company>Caremark RX</Company>
  <LinksUpToDate>false</LinksUpToDate>
  <CharactersWithSpaces>4722</CharactersWithSpaces>
  <SharedDoc>false</SharedDoc>
  <HLinks>
    <vt:vector size="84" baseType="variant">
      <vt:variant>
        <vt:i4>262192</vt:i4>
      </vt:variant>
      <vt:variant>
        <vt:i4>48</vt:i4>
      </vt:variant>
      <vt:variant>
        <vt:i4>0</vt:i4>
      </vt:variant>
      <vt:variant>
        <vt:i4>5</vt:i4>
      </vt:variant>
      <vt:variant>
        <vt:lpwstr/>
      </vt:variant>
      <vt:variant>
        <vt:lpwstr>_top</vt:lpwstr>
      </vt:variant>
      <vt:variant>
        <vt:i4>2424887</vt:i4>
      </vt:variant>
      <vt:variant>
        <vt:i4>45</vt:i4>
      </vt:variant>
      <vt:variant>
        <vt:i4>0</vt:i4>
      </vt:variant>
      <vt:variant>
        <vt:i4>5</vt:i4>
      </vt:variant>
      <vt:variant>
        <vt:lpwstr>https://policy.corp.cvscaremark.com/pnp/faces/DocRenderer?documentId=CALL-0049</vt:lpwstr>
      </vt:variant>
      <vt:variant>
        <vt:lpwstr/>
      </vt:variant>
      <vt:variant>
        <vt:i4>5242903</vt:i4>
      </vt:variant>
      <vt:variant>
        <vt:i4>42</vt:i4>
      </vt:variant>
      <vt:variant>
        <vt:i4>0</vt:i4>
      </vt:variant>
      <vt:variant>
        <vt:i4>5</vt:i4>
      </vt:variant>
      <vt:variant>
        <vt:lpwstr>CMS-2-017428</vt:lpwstr>
      </vt:variant>
      <vt:variant>
        <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1376281</vt:i4>
      </vt:variant>
      <vt:variant>
        <vt:i4>30</vt:i4>
      </vt:variant>
      <vt:variant>
        <vt:i4>0</vt:i4>
      </vt:variant>
      <vt:variant>
        <vt:i4>5</vt:i4>
      </vt:variant>
      <vt:variant>
        <vt:lpwstr>https://thesource.cvshealth.com/nuxeo/thesource/</vt:lpwstr>
      </vt:variant>
      <vt:variant>
        <vt:lpwstr>!/view?docid=a7684ce9-c2bc-4cbc-ab37-c1ffb7789706</vt:lpwstr>
      </vt:variant>
      <vt:variant>
        <vt:i4>4456515</vt:i4>
      </vt:variant>
      <vt:variant>
        <vt:i4>24</vt:i4>
      </vt:variant>
      <vt:variant>
        <vt:i4>0</vt:i4>
      </vt:variant>
      <vt:variant>
        <vt:i4>5</vt:i4>
      </vt:variant>
      <vt:variant>
        <vt:lpwstr>https://thesource.cvshealth.com/nuxeo/thesource/</vt:lpwstr>
      </vt:variant>
      <vt:variant>
        <vt:lpwstr>!/view?docid=76fe19d9-b159-43a4-9db5-077ba1f6a958</vt:lpwstr>
      </vt:variant>
      <vt:variant>
        <vt:i4>1310787</vt:i4>
      </vt:variant>
      <vt:variant>
        <vt:i4>21</vt:i4>
      </vt:variant>
      <vt:variant>
        <vt:i4>0</vt:i4>
      </vt:variant>
      <vt:variant>
        <vt:i4>5</vt:i4>
      </vt:variant>
      <vt:variant>
        <vt:lpwstr>https://thesource.cvshealth.com/nuxeo/thesource/</vt:lpwstr>
      </vt:variant>
      <vt:variant>
        <vt:lpwstr>!/view?docid=36c941d2-25a6-4075-993d-f12deb31be18</vt:lpwstr>
      </vt:variant>
      <vt:variant>
        <vt:i4>262192</vt:i4>
      </vt:variant>
      <vt:variant>
        <vt:i4>18</vt:i4>
      </vt:variant>
      <vt:variant>
        <vt:i4>0</vt:i4>
      </vt:variant>
      <vt:variant>
        <vt:i4>5</vt:i4>
      </vt:variant>
      <vt:variant>
        <vt:lpwstr/>
      </vt:variant>
      <vt:variant>
        <vt:lpwstr>_top</vt:lpwstr>
      </vt:variant>
      <vt:variant>
        <vt:i4>1507387</vt:i4>
      </vt:variant>
      <vt:variant>
        <vt:i4>11</vt:i4>
      </vt:variant>
      <vt:variant>
        <vt:i4>0</vt:i4>
      </vt:variant>
      <vt:variant>
        <vt:i4>5</vt:i4>
      </vt:variant>
      <vt:variant>
        <vt:lpwstr/>
      </vt:variant>
      <vt:variant>
        <vt:lpwstr>_Toc151984386</vt:lpwstr>
      </vt:variant>
      <vt:variant>
        <vt:i4>1507387</vt:i4>
      </vt:variant>
      <vt:variant>
        <vt:i4>8</vt:i4>
      </vt:variant>
      <vt:variant>
        <vt:i4>0</vt:i4>
      </vt:variant>
      <vt:variant>
        <vt:i4>5</vt:i4>
      </vt:variant>
      <vt:variant>
        <vt:lpwstr/>
      </vt:variant>
      <vt:variant>
        <vt:lpwstr>_Toc151984385</vt:lpwstr>
      </vt:variant>
      <vt:variant>
        <vt:i4>1507387</vt:i4>
      </vt:variant>
      <vt:variant>
        <vt:i4>5</vt:i4>
      </vt:variant>
      <vt:variant>
        <vt:i4>0</vt:i4>
      </vt:variant>
      <vt:variant>
        <vt:i4>5</vt:i4>
      </vt:variant>
      <vt:variant>
        <vt:lpwstr/>
      </vt:variant>
      <vt:variant>
        <vt:lpwstr>_Toc151984384</vt:lpwstr>
      </vt:variant>
      <vt:variant>
        <vt:i4>1507387</vt:i4>
      </vt:variant>
      <vt:variant>
        <vt:i4>2</vt:i4>
      </vt:variant>
      <vt:variant>
        <vt:i4>0</vt:i4>
      </vt:variant>
      <vt:variant>
        <vt:i4>5</vt:i4>
      </vt:variant>
      <vt:variant>
        <vt:lpwstr/>
      </vt:variant>
      <vt:variant>
        <vt:lpwstr>_Toc151984383</vt:lpwstr>
      </vt:variant>
      <vt:variant>
        <vt:i4>2687053</vt:i4>
      </vt:variant>
      <vt:variant>
        <vt:i4>0</vt:i4>
      </vt:variant>
      <vt:variant>
        <vt:i4>0</vt:i4>
      </vt:variant>
      <vt:variant>
        <vt:i4>5</vt:i4>
      </vt:variant>
      <vt:variant>
        <vt:lpwstr>mailto:Dalvin.Ramos@CVSHealth.com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9</cp:revision>
  <cp:lastPrinted>2018-03-12T17:56:00Z</cp:lastPrinted>
  <dcterms:created xsi:type="dcterms:W3CDTF">2025-07-22T11:10:00Z</dcterms:created>
  <dcterms:modified xsi:type="dcterms:W3CDTF">2025-07-22T11:18:00Z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2022-06-10T17:10:35Z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fc2ca977-96c4-4400-8c91-f8bb888cf300</vt:lpwstr>
  </property>
  <property fmtid="{D5CDD505-2E9C-101B-9397-08002B2CF9AE}" pid="9" name="MSIP_Label_67599526-06ca-49cc-9fa9-5307800a949a_ContentBits">
    <vt:lpwstr>0</vt:lpwstr>
  </property>
  <property fmtid="{D5CDD505-2E9C-101B-9397-08002B2CF9AE}" pid="10" name="MediaServiceImageTags">
    <vt:lpwstr/>
  </property>
</Properties>
</file>