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AF15" w14:textId="43699166" w:rsidR="00C63593" w:rsidRDefault="00181269">
      <w:pPr>
        <w:pStyle w:val="Heading1"/>
        <w:rPr>
          <w:rFonts w:ascii="Verdana" w:hAnsi="Verdana"/>
          <w:sz w:val="36"/>
          <w:szCs w:val="36"/>
        </w:rPr>
      </w:pPr>
      <w:bookmarkStart w:id="0" w:name="_top"/>
      <w:bookmarkStart w:id="1" w:name="_Toc464630938"/>
      <w:bookmarkEnd w:id="0"/>
      <w:r>
        <w:rPr>
          <w:rFonts w:ascii="Verdana" w:hAnsi="Verdana"/>
          <w:sz w:val="36"/>
          <w:szCs w:val="36"/>
        </w:rPr>
        <w:t xml:space="preserve">Compass - </w:t>
      </w:r>
      <w:r w:rsidR="000E1E1C">
        <w:rPr>
          <w:rFonts w:ascii="Verdana" w:hAnsi="Verdana"/>
          <w:sz w:val="36"/>
          <w:szCs w:val="36"/>
        </w:rPr>
        <w:t>PBM</w:t>
      </w:r>
      <w:r w:rsidR="00C63593">
        <w:rPr>
          <w:rFonts w:ascii="Verdana" w:hAnsi="Verdana"/>
          <w:sz w:val="36"/>
          <w:szCs w:val="36"/>
        </w:rPr>
        <w:t xml:space="preserve"> Hold</w:t>
      </w:r>
      <w:bookmarkEnd w:id="1"/>
      <w:r w:rsidR="00C63593">
        <w:rPr>
          <w:rFonts w:ascii="Verdana" w:hAnsi="Verdana"/>
          <w:sz w:val="36"/>
          <w:szCs w:val="36"/>
        </w:rPr>
        <w:t xml:space="preserve"> </w:t>
      </w:r>
      <w:r w:rsidR="00FE436A">
        <w:rPr>
          <w:rFonts w:ascii="Verdana" w:hAnsi="Verdana"/>
          <w:sz w:val="36"/>
          <w:szCs w:val="36"/>
        </w:rPr>
        <w:t xml:space="preserve"> </w:t>
      </w:r>
    </w:p>
    <w:p w14:paraId="3564B6A6" w14:textId="6882AB11" w:rsidR="003E4511" w:rsidRPr="003E4511" w:rsidRDefault="00004C5D" w:rsidP="003E4511">
      <w:pPr>
        <w:pStyle w:val="TOC2"/>
        <w:spacing w:before="120" w:after="1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14:ligatures w14:val="standardContextual"/>
        </w:rPr>
      </w:pPr>
      <w:r w:rsidRPr="00181269">
        <w:rPr>
          <w:b w:val="0"/>
          <w:bCs w:val="0"/>
        </w:rPr>
        <w:fldChar w:fldCharType="begin"/>
      </w:r>
      <w:r w:rsidRPr="00181269">
        <w:rPr>
          <w:b w:val="0"/>
          <w:bCs w:val="0"/>
        </w:rPr>
        <w:instrText xml:space="preserve"> TOC \o "2-2" \n \p " " \h \z \u </w:instrText>
      </w:r>
      <w:r w:rsidRPr="00181269">
        <w:rPr>
          <w:b w:val="0"/>
          <w:bCs w:val="0"/>
        </w:rPr>
        <w:fldChar w:fldCharType="separate"/>
      </w:r>
      <w:hyperlink w:anchor="_Toc188037600" w:history="1">
        <w:r w:rsidR="003E4511" w:rsidRPr="003E4511">
          <w:rPr>
            <w:rStyle w:val="Hyperlink"/>
            <w:b w:val="0"/>
            <w:bCs w:val="0"/>
          </w:rPr>
          <w:t>Hold Common Conflicts</w:t>
        </w:r>
      </w:hyperlink>
    </w:p>
    <w:p w14:paraId="73BFC03D" w14:textId="5A189D24" w:rsidR="003E4511" w:rsidRPr="003E4511" w:rsidRDefault="003E4511" w:rsidP="003E4511">
      <w:pPr>
        <w:pStyle w:val="TOC2"/>
        <w:spacing w:before="120" w:after="1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14:ligatures w14:val="standardContextual"/>
        </w:rPr>
      </w:pPr>
      <w:hyperlink w:anchor="_Toc188037601" w:history="1">
        <w:r w:rsidRPr="003E4511">
          <w:rPr>
            <w:rStyle w:val="Hyperlink"/>
            <w:b w:val="0"/>
            <w:bCs w:val="0"/>
            <w:iCs/>
          </w:rPr>
          <w:t>Hold Indefinite Resolution</w:t>
        </w:r>
      </w:hyperlink>
    </w:p>
    <w:p w14:paraId="1E3EDE5F" w14:textId="3623674C" w:rsidR="003E4511" w:rsidRPr="003E4511" w:rsidRDefault="003E4511" w:rsidP="003E4511">
      <w:pPr>
        <w:pStyle w:val="TOC2"/>
        <w:spacing w:before="120" w:after="1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14:ligatures w14:val="standardContextual"/>
        </w:rPr>
      </w:pPr>
      <w:hyperlink w:anchor="_Toc188037602" w:history="1">
        <w:r w:rsidRPr="003E4511">
          <w:rPr>
            <w:rStyle w:val="Hyperlink"/>
            <w:b w:val="0"/>
            <w:bCs w:val="0"/>
            <w:iCs/>
          </w:rPr>
          <w:t>Prescriptions Which Will NOT Be Held</w:t>
        </w:r>
      </w:hyperlink>
    </w:p>
    <w:p w14:paraId="6CE59FE0" w14:textId="08C8A15A" w:rsidR="003E4511" w:rsidRPr="003E4511" w:rsidRDefault="003E4511" w:rsidP="003E4511">
      <w:pPr>
        <w:pStyle w:val="TOC2"/>
        <w:spacing w:before="120" w:after="1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14:ligatures w14:val="standardContextual"/>
        </w:rPr>
      </w:pPr>
      <w:hyperlink w:anchor="_Toc188037603" w:history="1">
        <w:r w:rsidRPr="003E4511">
          <w:rPr>
            <w:rStyle w:val="Hyperlink"/>
            <w:b w:val="0"/>
            <w:bCs w:val="0"/>
            <w:iCs/>
          </w:rPr>
          <w:t>Hold of Prescriptions NOT in Process</w:t>
        </w:r>
      </w:hyperlink>
    </w:p>
    <w:p w14:paraId="40334B83" w14:textId="795C8B30" w:rsidR="003E4511" w:rsidRPr="003E4511" w:rsidRDefault="003E4511" w:rsidP="003E4511">
      <w:pPr>
        <w:pStyle w:val="TOC2"/>
        <w:spacing w:before="120" w:after="1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14:ligatures w14:val="standardContextual"/>
        </w:rPr>
      </w:pPr>
      <w:hyperlink w:anchor="_Toc188037604" w:history="1">
        <w:r w:rsidRPr="003E4511">
          <w:rPr>
            <w:rStyle w:val="Hyperlink"/>
            <w:b w:val="0"/>
            <w:bCs w:val="0"/>
            <w:iCs/>
          </w:rPr>
          <w:t>Expired Prescriptions</w:t>
        </w:r>
      </w:hyperlink>
    </w:p>
    <w:p w14:paraId="0AE4B33D" w14:textId="427C5027" w:rsidR="003E4511" w:rsidRPr="003E4511" w:rsidRDefault="003E4511" w:rsidP="003E4511">
      <w:pPr>
        <w:pStyle w:val="TOC2"/>
        <w:spacing w:before="120" w:after="1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14:ligatures w14:val="standardContextual"/>
        </w:rPr>
      </w:pPr>
      <w:hyperlink w:anchor="_Toc188037605" w:history="1">
        <w:r w:rsidRPr="003E4511">
          <w:rPr>
            <w:rStyle w:val="Hyperlink"/>
            <w:b w:val="0"/>
            <w:bCs w:val="0"/>
            <w:iCs/>
          </w:rPr>
          <w:t>Log Activity</w:t>
        </w:r>
      </w:hyperlink>
    </w:p>
    <w:p w14:paraId="02BCEC0D" w14:textId="6136A0AC" w:rsidR="003E4511" w:rsidRPr="003E4511" w:rsidRDefault="003E4511" w:rsidP="003E4511">
      <w:pPr>
        <w:pStyle w:val="TOC2"/>
        <w:spacing w:before="120" w:after="1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14:ligatures w14:val="standardContextual"/>
        </w:rPr>
      </w:pPr>
      <w:hyperlink w:anchor="_Toc188037606" w:history="1">
        <w:r w:rsidRPr="003E4511">
          <w:rPr>
            <w:rStyle w:val="Hyperlink"/>
            <w:b w:val="0"/>
            <w:bCs w:val="0"/>
          </w:rPr>
          <w:t>Exceptions</w:t>
        </w:r>
      </w:hyperlink>
    </w:p>
    <w:p w14:paraId="24B86DBD" w14:textId="40DB88AA" w:rsidR="003E4511" w:rsidRPr="003E4511" w:rsidRDefault="003E4511" w:rsidP="003E4511">
      <w:pPr>
        <w:pStyle w:val="TOC2"/>
        <w:spacing w:before="120" w:after="120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14:ligatures w14:val="standardContextual"/>
        </w:rPr>
      </w:pPr>
      <w:hyperlink w:anchor="_Toc188037607" w:history="1">
        <w:r w:rsidRPr="003E4511">
          <w:rPr>
            <w:rStyle w:val="Hyperlink"/>
            <w:b w:val="0"/>
            <w:bCs w:val="0"/>
          </w:rPr>
          <w:t>Related Documents</w:t>
        </w:r>
      </w:hyperlink>
    </w:p>
    <w:p w14:paraId="6AFB5DDF" w14:textId="5256BC49" w:rsidR="00936131" w:rsidRPr="00351ED6" w:rsidRDefault="00004C5D" w:rsidP="00351ED6">
      <w:pPr>
        <w:rPr>
          <w:rFonts w:ascii="Verdana" w:hAnsi="Verdana"/>
        </w:rPr>
      </w:pPr>
      <w:r w:rsidRPr="00181269">
        <w:rPr>
          <w:rFonts w:ascii="Verdana" w:hAnsi="Verdana"/>
        </w:rPr>
        <w:fldChar w:fldCharType="end"/>
      </w:r>
      <w:bookmarkStart w:id="2" w:name="_Overview"/>
      <w:bookmarkEnd w:id="2"/>
    </w:p>
    <w:p w14:paraId="484D1F62" w14:textId="690994A0" w:rsidR="00936131" w:rsidRDefault="003D5B80" w:rsidP="00700708">
      <w:pPr>
        <w:pStyle w:val="BlockText"/>
        <w:spacing w:before="120" w:after="120"/>
        <w:rPr>
          <w:rFonts w:ascii="Verdana" w:hAnsi="Verdana"/>
          <w:color w:val="auto"/>
        </w:rPr>
      </w:pPr>
      <w:r w:rsidRPr="00700708">
        <w:rPr>
          <w:rFonts w:ascii="Verdana" w:hAnsi="Verdana"/>
          <w:b/>
          <w:bCs/>
          <w:color w:val="auto"/>
        </w:rPr>
        <w:t>Description:</w:t>
      </w:r>
      <w:r>
        <w:rPr>
          <w:rFonts w:ascii="Verdana" w:hAnsi="Verdana"/>
          <w:color w:val="auto"/>
        </w:rPr>
        <w:t xml:space="preserve">  </w:t>
      </w:r>
      <w:r w:rsidR="00D45EA8">
        <w:rPr>
          <w:rFonts w:ascii="Verdana" w:hAnsi="Verdana"/>
          <w:color w:val="auto"/>
        </w:rPr>
        <w:t>Provides the</w:t>
      </w:r>
      <w:r>
        <w:rPr>
          <w:rFonts w:ascii="Verdana" w:hAnsi="Verdana"/>
          <w:color w:val="auto"/>
        </w:rPr>
        <w:t xml:space="preserve"> process when our</w:t>
      </w:r>
      <w:r w:rsidR="000E1E1C">
        <w:rPr>
          <w:rFonts w:ascii="Verdana" w:hAnsi="Verdana"/>
          <w:color w:val="auto"/>
        </w:rPr>
        <w:t xml:space="preserve"> PBM</w:t>
      </w:r>
      <w:r w:rsidR="00D41807" w:rsidRPr="00930828">
        <w:rPr>
          <w:rFonts w:ascii="Verdana" w:hAnsi="Verdana"/>
          <w:color w:val="auto"/>
        </w:rPr>
        <w:t xml:space="preserve"> Mail Service personnel may place a prescription on hold when circumstances prevent it from being filled</w:t>
      </w:r>
      <w:r w:rsidR="00D45EA8" w:rsidRPr="00930828">
        <w:rPr>
          <w:rFonts w:ascii="Verdana" w:hAnsi="Verdana"/>
          <w:color w:val="auto"/>
        </w:rPr>
        <w:t xml:space="preserve">. </w:t>
      </w:r>
      <w:r w:rsidR="00D45EA8">
        <w:rPr>
          <w:rFonts w:ascii="Verdana" w:hAnsi="Verdana"/>
          <w:color w:val="auto"/>
        </w:rPr>
        <w:t>Includes</w:t>
      </w:r>
      <w:r w:rsidR="00D41807" w:rsidRPr="00930828">
        <w:rPr>
          <w:rFonts w:ascii="Verdana" w:hAnsi="Verdana"/>
          <w:color w:val="auto"/>
        </w:rPr>
        <w:t xml:space="preserve"> examples of common conflicts that will result in the prescription being placed on hold</w:t>
      </w:r>
      <w:r w:rsidR="00D45EA8">
        <w:rPr>
          <w:rFonts w:ascii="Verdana" w:hAnsi="Verdana"/>
          <w:color w:val="auto"/>
        </w:rPr>
        <w:t xml:space="preserve"> and how</w:t>
      </w:r>
      <w:r w:rsidR="00D41807" w:rsidRPr="00930828">
        <w:rPr>
          <w:rFonts w:ascii="Verdana" w:hAnsi="Verdana"/>
          <w:color w:val="auto"/>
        </w:rPr>
        <w:t xml:space="preserve"> for Customer Care to resolve the issue if possible.</w:t>
      </w:r>
      <w:r w:rsidR="00A56C0E">
        <w:rPr>
          <w:rFonts w:ascii="Verdana" w:hAnsi="Verdana"/>
          <w:color w:val="auto"/>
        </w:rPr>
        <w:t xml:space="preserve"> </w:t>
      </w:r>
    </w:p>
    <w:p w14:paraId="33BBAED4" w14:textId="77777777" w:rsidR="002533E6" w:rsidRPr="00700708" w:rsidRDefault="002533E6" w:rsidP="00700708">
      <w:pPr>
        <w:pStyle w:val="BlockText"/>
        <w:spacing w:before="120" w:after="120"/>
        <w:rPr>
          <w:rFonts w:ascii="Verdana" w:hAnsi="Verdana"/>
          <w:color w:val="aut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63593" w:rsidRPr="00182175" w14:paraId="61940952" w14:textId="77777777" w:rsidTr="00A7668C">
        <w:tc>
          <w:tcPr>
            <w:tcW w:w="5000" w:type="pct"/>
            <w:shd w:val="clear" w:color="auto" w:fill="BFBFBF" w:themeFill="background1" w:themeFillShade="BF"/>
          </w:tcPr>
          <w:p w14:paraId="51B9D7AE" w14:textId="77777777" w:rsidR="00C63593" w:rsidRPr="00716774" w:rsidRDefault="00182175" w:rsidP="00700708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bCs/>
                <w:sz w:val="28"/>
              </w:rPr>
            </w:pPr>
            <w:bookmarkStart w:id="3" w:name="_CVS/Caremark_–_Pharmacy"/>
            <w:bookmarkStart w:id="4" w:name="_Caremark_–_Pharmacy"/>
            <w:bookmarkStart w:id="5" w:name="_Caremark_Hold_Common"/>
            <w:bookmarkStart w:id="6" w:name="_Toc464630940"/>
            <w:bookmarkStart w:id="7" w:name="_Toc188037600"/>
            <w:bookmarkEnd w:id="3"/>
            <w:bookmarkEnd w:id="4"/>
            <w:bookmarkEnd w:id="5"/>
            <w:r w:rsidRPr="00716774">
              <w:rPr>
                <w:rFonts w:ascii="Verdana" w:hAnsi="Verdana"/>
                <w:b/>
                <w:bCs/>
                <w:sz w:val="28"/>
              </w:rPr>
              <w:t>Hold Common Conflicts</w:t>
            </w:r>
            <w:bookmarkEnd w:id="6"/>
            <w:bookmarkEnd w:id="7"/>
          </w:p>
        </w:tc>
      </w:tr>
    </w:tbl>
    <w:p w14:paraId="07368A33" w14:textId="7760E17A" w:rsidR="003D5B80" w:rsidRPr="000A5BE1" w:rsidRDefault="003D5B80" w:rsidP="00700708">
      <w:pPr>
        <w:pStyle w:val="BlockText"/>
        <w:spacing w:before="120" w:after="120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 xml:space="preserve">Note: </w:t>
      </w:r>
      <w:r>
        <w:rPr>
          <w:rFonts w:ascii="Verdana" w:hAnsi="Verdana"/>
          <w:color w:val="auto"/>
        </w:rPr>
        <w:t xml:space="preserve"> Delayed Prescriber Response (DPR) is another type of hold that is used when a prescription is incomplete or requires clarification, but the </w:t>
      </w:r>
      <w:r w:rsidR="002E5582">
        <w:rPr>
          <w:rFonts w:ascii="Verdana" w:hAnsi="Verdana"/>
          <w:color w:val="auto"/>
        </w:rPr>
        <w:t xml:space="preserve">provider </w:t>
      </w:r>
      <w:r>
        <w:rPr>
          <w:rFonts w:ascii="Verdana" w:hAnsi="Verdana"/>
          <w:color w:val="auto"/>
        </w:rPr>
        <w:t>does not respond within a timely manner</w:t>
      </w:r>
      <w:r w:rsidR="00D45EA8">
        <w:rPr>
          <w:rFonts w:ascii="Verdana" w:hAnsi="Verdana"/>
          <w:color w:val="auto"/>
        </w:rPr>
        <w:t xml:space="preserve">. </w:t>
      </w:r>
      <w:r>
        <w:rPr>
          <w:rFonts w:ascii="Verdana" w:hAnsi="Verdana"/>
          <w:color w:val="auto"/>
        </w:rPr>
        <w:t xml:space="preserve">Refer to </w:t>
      </w:r>
      <w:hyperlink r:id="rId11" w:anchor="!/view?docid=a635ef88-4180-46fd-a161-5b4605b8b3fe" w:history="1">
        <w:r w:rsidR="00657A86">
          <w:rPr>
            <w:rStyle w:val="Hyperlink"/>
            <w:rFonts w:ascii="Verdana" w:hAnsi="Verdana"/>
          </w:rPr>
          <w:t>Compass - Doctor Phone Call Request (DPC) and Delayed Prescriber Response (058100)</w:t>
        </w:r>
      </w:hyperlink>
      <w:r w:rsidR="00D35A4D">
        <w:rPr>
          <w:rFonts w:ascii="Verdana" w:hAnsi="Verdana"/>
          <w:color w:val="auto"/>
        </w:rPr>
        <w:t xml:space="preserve"> </w:t>
      </w:r>
      <w:r>
        <w:rPr>
          <w:rFonts w:ascii="Verdana" w:hAnsi="Verdana"/>
          <w:color w:val="auto"/>
        </w:rPr>
        <w:t>for more information about this particular hold.</w:t>
      </w:r>
    </w:p>
    <w:p w14:paraId="52608039" w14:textId="77777777" w:rsidR="005B7BE0" w:rsidRDefault="005B7BE0" w:rsidP="00700708">
      <w:pPr>
        <w:spacing w:before="120" w:after="120"/>
        <w:rPr>
          <w:rFonts w:ascii="Verdana" w:hAnsi="Verdana"/>
        </w:rPr>
      </w:pPr>
    </w:p>
    <w:p w14:paraId="5B23DF4D" w14:textId="77777777" w:rsidR="00DA036A" w:rsidRPr="009A74BD" w:rsidRDefault="001B0A24" w:rsidP="00700708">
      <w:pPr>
        <w:spacing w:before="120" w:after="120"/>
        <w:rPr>
          <w:rFonts w:ascii="Verdana" w:hAnsi="Verdana"/>
        </w:rPr>
      </w:pPr>
      <w:r w:rsidRPr="009A74BD">
        <w:rPr>
          <w:rFonts w:ascii="Verdana" w:hAnsi="Verdana"/>
        </w:rPr>
        <w:t>B</w:t>
      </w:r>
      <w:r w:rsidR="00DA036A" w:rsidRPr="009A74BD">
        <w:rPr>
          <w:rFonts w:ascii="Verdana" w:hAnsi="Verdana"/>
        </w:rPr>
        <w:t>elow are the most common conflicts that will result in the pharmacy placing the prescription on Hold</w:t>
      </w:r>
      <w:r w:rsidR="009A74BD" w:rsidRPr="009A74BD">
        <w:rPr>
          <w:rFonts w:ascii="Verdana" w:hAnsi="Verdana"/>
        </w:rPr>
        <w:t xml:space="preserve">, use as </w:t>
      </w:r>
      <w:r w:rsidR="001C6836">
        <w:rPr>
          <w:rFonts w:ascii="Verdana" w:hAnsi="Verdana"/>
        </w:rPr>
        <w:t>needed</w:t>
      </w:r>
      <w:r w:rsidR="009A74BD" w:rsidRPr="009A74BD">
        <w:rPr>
          <w:rFonts w:ascii="Verdana" w:hAnsi="Verdana"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17"/>
        <w:gridCol w:w="9027"/>
      </w:tblGrid>
      <w:tr w:rsidR="00C63593" w14:paraId="30F42424" w14:textId="77777777" w:rsidTr="0060445D">
        <w:trPr>
          <w:trHeight w:val="180"/>
          <w:jc w:val="center"/>
        </w:trPr>
        <w:tc>
          <w:tcPr>
            <w:tcW w:w="1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3A6996" w14:textId="77777777" w:rsidR="00C63593" w:rsidRPr="009A74BD" w:rsidRDefault="00C63593" w:rsidP="00700708">
            <w:pPr>
              <w:pStyle w:val="TableHeaderText"/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If the prescription </w:t>
            </w:r>
            <w:r w:rsidR="00E750A6" w:rsidRPr="009A74BD">
              <w:rPr>
                <w:rFonts w:ascii="Verdana" w:hAnsi="Verdana"/>
              </w:rPr>
              <w:t>has a</w:t>
            </w:r>
            <w:r w:rsidRPr="009A74BD">
              <w:rPr>
                <w:rFonts w:ascii="Verdana" w:hAnsi="Verdana"/>
              </w:rPr>
              <w:t>...</w:t>
            </w:r>
          </w:p>
        </w:tc>
        <w:tc>
          <w:tcPr>
            <w:tcW w:w="3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DF16672" w14:textId="77777777" w:rsidR="00C63593" w:rsidRDefault="00C63593" w:rsidP="00700708">
            <w:pPr>
              <w:pStyle w:val="TableHeader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Then the pharmacy will...</w:t>
            </w:r>
          </w:p>
        </w:tc>
      </w:tr>
      <w:tr w:rsidR="00C63593" w14:paraId="558C1623" w14:textId="77777777" w:rsidTr="0008181E">
        <w:trPr>
          <w:trHeight w:val="180"/>
          <w:jc w:val="center"/>
        </w:trPr>
        <w:tc>
          <w:tcPr>
            <w:tcW w:w="1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5551" w14:textId="77777777" w:rsidR="00C63593" w:rsidRPr="009A74BD" w:rsidRDefault="00C63593" w:rsidP="00700708">
            <w:pPr>
              <w:pStyle w:val="BlockText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>Advanced Care Weight Program (ADV) conflict</w:t>
            </w:r>
          </w:p>
          <w:p w14:paraId="30A4CEE8" w14:textId="77777777" w:rsidR="00C63593" w:rsidRPr="009A74BD" w:rsidRDefault="00C63593" w:rsidP="00700708">
            <w:pPr>
              <w:pStyle w:val="BlockText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Prior Authorization (PAR) conflict </w:t>
            </w:r>
          </w:p>
          <w:p w14:paraId="19B878AE" w14:textId="068A3919" w:rsidR="00C63593" w:rsidRPr="00C37D3C" w:rsidRDefault="00C63593" w:rsidP="00700708">
            <w:pPr>
              <w:pStyle w:val="BlockText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>Accounts Receivable (AR) conflict</w:t>
            </w:r>
          </w:p>
        </w:tc>
        <w:tc>
          <w:tcPr>
            <w:tcW w:w="3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A795C" w14:textId="77777777" w:rsidR="00C63593" w:rsidRPr="009A74BD" w:rsidRDefault="00C63593" w:rsidP="00700708">
            <w:pPr>
              <w:pStyle w:val="TableText"/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Resolve the conflict with </w:t>
            </w:r>
            <w:r w:rsidRPr="009A74BD">
              <w:rPr>
                <w:rFonts w:ascii="Verdana" w:hAnsi="Verdana"/>
                <w:b/>
              </w:rPr>
              <w:t>86</w:t>
            </w:r>
            <w:r w:rsidRPr="009A74BD">
              <w:rPr>
                <w:rFonts w:ascii="Verdana" w:hAnsi="Verdana"/>
              </w:rPr>
              <w:t xml:space="preserve"> (places the prescription in a “Hold Indefinitely” status)</w:t>
            </w:r>
            <w:r w:rsidR="00DA385D" w:rsidRPr="009A74BD">
              <w:rPr>
                <w:rFonts w:ascii="Verdana" w:hAnsi="Verdana"/>
              </w:rPr>
              <w:t>.</w:t>
            </w:r>
          </w:p>
          <w:p w14:paraId="280EA992" w14:textId="77777777" w:rsidR="00C63593" w:rsidRDefault="00C63593" w:rsidP="00700708">
            <w:pPr>
              <w:pStyle w:val="TableText"/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Send letter to </w:t>
            </w:r>
            <w:r w:rsidR="00716774">
              <w:rPr>
                <w:rFonts w:ascii="Verdana" w:hAnsi="Verdana"/>
              </w:rPr>
              <w:t>member</w:t>
            </w:r>
            <w:r w:rsidRPr="009A74BD">
              <w:rPr>
                <w:rFonts w:ascii="Verdana" w:hAnsi="Verdana"/>
              </w:rPr>
              <w:t xml:space="preserve"> explaining reason for hold and how to release the hold</w:t>
            </w:r>
            <w:r w:rsidR="00DA385D" w:rsidRPr="009A74BD">
              <w:rPr>
                <w:rFonts w:ascii="Verdana" w:hAnsi="Verdana"/>
              </w:rPr>
              <w:t>.</w:t>
            </w:r>
          </w:p>
        </w:tc>
      </w:tr>
      <w:tr w:rsidR="00C63593" w14:paraId="7E73212C" w14:textId="77777777" w:rsidTr="0008181E">
        <w:trPr>
          <w:trHeight w:val="180"/>
          <w:jc w:val="center"/>
        </w:trPr>
        <w:tc>
          <w:tcPr>
            <w:tcW w:w="1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1D38" w14:textId="77777777" w:rsidR="00C63593" w:rsidRPr="009A74BD" w:rsidRDefault="00C63593" w:rsidP="000A5BE1">
            <w:pPr>
              <w:pStyle w:val="BlockText"/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>Plan Limitations Exceeded conflict (MDL and QVT only)</w:t>
            </w:r>
          </w:p>
          <w:p w14:paraId="227FEBC0" w14:textId="77777777" w:rsidR="00C63593" w:rsidRPr="009A74BD" w:rsidRDefault="00C63593" w:rsidP="000A5BE1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3E8B6" w14:textId="69A0FB83" w:rsidR="00C63593" w:rsidRPr="0008181E" w:rsidRDefault="00C63593" w:rsidP="000A5BE1">
            <w:pPr>
              <w:pStyle w:val="TableText"/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Void and retranslate the prescription</w:t>
            </w:r>
            <w:r w:rsidR="00D45EA8">
              <w:rPr>
                <w:rFonts w:ascii="Verdana" w:hAnsi="Verdana"/>
              </w:rPr>
              <w:t xml:space="preserve">. </w:t>
            </w:r>
            <w:r w:rsidR="00925EDD">
              <w:rPr>
                <w:rFonts w:ascii="Verdana" w:hAnsi="Verdana"/>
              </w:rPr>
              <w:t xml:space="preserve">Refer to </w:t>
            </w:r>
            <w:hyperlink r:id="rId12" w:anchor="!/view?docid=db21add8-521c-4f56-806b-2bd60acc39ed" w:history="1">
              <w:r w:rsidR="0022167E">
                <w:rPr>
                  <w:rStyle w:val="Hyperlink"/>
                  <w:rFonts w:ascii="Verdana" w:hAnsi="Verdana"/>
                </w:rPr>
                <w:t>Compass - Offline Refill (056373)</w:t>
              </w:r>
            </w:hyperlink>
            <w:r w:rsidR="00A74764">
              <w:rPr>
                <w:rFonts w:ascii="Verdana" w:hAnsi="Verdana"/>
              </w:rPr>
              <w:t>.</w:t>
            </w:r>
          </w:p>
          <w:p w14:paraId="7F835E49" w14:textId="77777777" w:rsidR="00C63593" w:rsidRPr="009A74BD" w:rsidRDefault="00C63593" w:rsidP="000A5BE1">
            <w:pPr>
              <w:pStyle w:val="TableText"/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Indicate “Hold Until” timeframe to be decided by the </w:t>
            </w:r>
            <w:r w:rsidR="0092543D">
              <w:rPr>
                <w:rFonts w:ascii="Verdana" w:hAnsi="Verdana"/>
              </w:rPr>
              <w:t>plan</w:t>
            </w:r>
            <w:r w:rsidR="00DA385D" w:rsidRPr="009A74BD">
              <w:rPr>
                <w:rFonts w:ascii="Verdana" w:hAnsi="Verdana"/>
              </w:rPr>
              <w:t>.</w:t>
            </w:r>
          </w:p>
          <w:p w14:paraId="3F10B16B" w14:textId="77777777" w:rsidR="00B205FD" w:rsidRDefault="00C63593" w:rsidP="000A5BE1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  <w:b/>
              </w:rPr>
              <w:t>N</w:t>
            </w:r>
            <w:r w:rsidR="00DA385D" w:rsidRPr="009A74BD">
              <w:rPr>
                <w:rFonts w:ascii="Verdana" w:hAnsi="Verdana"/>
                <w:b/>
              </w:rPr>
              <w:t>ote</w:t>
            </w:r>
            <w:r w:rsidRPr="009A74BD">
              <w:rPr>
                <w:rFonts w:ascii="Verdana" w:hAnsi="Verdana"/>
                <w:b/>
              </w:rPr>
              <w:t>:</w:t>
            </w:r>
            <w:r w:rsidRPr="009A74BD">
              <w:rPr>
                <w:rFonts w:ascii="Verdana" w:hAnsi="Verdana"/>
              </w:rPr>
              <w:t xml:space="preserve">  </w:t>
            </w:r>
            <w:r w:rsidR="00B205FD">
              <w:rPr>
                <w:rFonts w:ascii="Verdana" w:hAnsi="Verdana"/>
              </w:rPr>
              <w:t>L</w:t>
            </w:r>
            <w:r w:rsidRPr="009A74BD">
              <w:rPr>
                <w:rFonts w:ascii="Verdana" w:hAnsi="Verdana"/>
              </w:rPr>
              <w:t>etter will</w:t>
            </w:r>
            <w:r w:rsidR="00B205FD">
              <w:rPr>
                <w:rFonts w:ascii="Verdana" w:hAnsi="Verdana"/>
              </w:rPr>
              <w:t xml:space="preserve"> </w:t>
            </w:r>
            <w:r w:rsidR="00B205FD" w:rsidRPr="00B205FD">
              <w:rPr>
                <w:rFonts w:ascii="Verdana" w:hAnsi="Verdana"/>
                <w:b/>
              </w:rPr>
              <w:t>NOT</w:t>
            </w:r>
            <w:r w:rsidRPr="009A74BD">
              <w:rPr>
                <w:rFonts w:ascii="Verdana" w:hAnsi="Verdana"/>
              </w:rPr>
              <w:t xml:space="preserve"> be sent to the </w:t>
            </w:r>
            <w:r w:rsidR="00716774">
              <w:rPr>
                <w:rFonts w:ascii="Verdana" w:hAnsi="Verdana"/>
              </w:rPr>
              <w:t>member</w:t>
            </w:r>
            <w:r w:rsidR="00DA385D" w:rsidRPr="009A74BD">
              <w:rPr>
                <w:rFonts w:ascii="Verdana" w:hAnsi="Verdana"/>
              </w:rPr>
              <w:t>.</w:t>
            </w:r>
          </w:p>
        </w:tc>
      </w:tr>
      <w:tr w:rsidR="00C63593" w14:paraId="27AAF30E" w14:textId="77777777" w:rsidTr="0008181E">
        <w:trPr>
          <w:trHeight w:val="180"/>
          <w:jc w:val="center"/>
        </w:trPr>
        <w:tc>
          <w:tcPr>
            <w:tcW w:w="1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C83E1" w14:textId="77777777" w:rsidR="00C63593" w:rsidRPr="009A74BD" w:rsidRDefault="00C63593" w:rsidP="000A5BE1">
            <w:pPr>
              <w:pStyle w:val="BlockText"/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Not in Stock conflict (with approval from </w:t>
            </w:r>
            <w:r w:rsidR="00716774">
              <w:rPr>
                <w:rFonts w:ascii="Verdana" w:hAnsi="Verdana"/>
              </w:rPr>
              <w:t>member</w:t>
            </w:r>
            <w:r w:rsidRPr="009A74BD">
              <w:rPr>
                <w:rFonts w:ascii="Verdana" w:hAnsi="Verdana"/>
              </w:rPr>
              <w:t>)</w:t>
            </w:r>
          </w:p>
          <w:p w14:paraId="3DEC21FC" w14:textId="77777777" w:rsidR="00C63593" w:rsidRPr="009A74BD" w:rsidRDefault="00C63593" w:rsidP="000A5BE1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092D2" w14:textId="77777777" w:rsidR="00C63593" w:rsidRPr="009A74BD" w:rsidRDefault="009A74BD" w:rsidP="000A5BE1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Participant Services will c</w:t>
            </w:r>
            <w:r w:rsidR="00C63593" w:rsidRPr="009A74BD">
              <w:rPr>
                <w:rFonts w:ascii="Verdana" w:hAnsi="Verdana"/>
              </w:rPr>
              <w:t xml:space="preserve">ontact the </w:t>
            </w:r>
            <w:r w:rsidR="00716774">
              <w:rPr>
                <w:rFonts w:ascii="Verdana" w:hAnsi="Verdana"/>
              </w:rPr>
              <w:t>member</w:t>
            </w:r>
            <w:r w:rsidR="00C63593" w:rsidRPr="009A74BD">
              <w:rPr>
                <w:rFonts w:ascii="Verdana" w:hAnsi="Verdana"/>
              </w:rPr>
              <w:t xml:space="preserve"> and provide options including the ability to hold the prescription</w:t>
            </w:r>
            <w:r w:rsidR="00DA385D" w:rsidRPr="009A74BD">
              <w:rPr>
                <w:rFonts w:ascii="Verdana" w:hAnsi="Verdana"/>
              </w:rPr>
              <w:t>.</w:t>
            </w:r>
          </w:p>
          <w:p w14:paraId="106D46B4" w14:textId="77777777" w:rsidR="00C63593" w:rsidRDefault="00C63593" w:rsidP="000A5BE1">
            <w:pPr>
              <w:pStyle w:val="TableText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Resolve the conflict with </w:t>
            </w:r>
            <w:r w:rsidRPr="009A74BD">
              <w:rPr>
                <w:rFonts w:ascii="Verdana" w:hAnsi="Verdana"/>
                <w:b/>
              </w:rPr>
              <w:t>86</w:t>
            </w:r>
            <w:r w:rsidRPr="009A74BD">
              <w:rPr>
                <w:rFonts w:ascii="Verdana" w:hAnsi="Verdana"/>
              </w:rPr>
              <w:t xml:space="preserve"> (places the prescription in a “Hold Indefinitely” status) if authorized by </w:t>
            </w:r>
            <w:r w:rsidR="00716774">
              <w:rPr>
                <w:rFonts w:ascii="Verdana" w:hAnsi="Verdana"/>
              </w:rPr>
              <w:t>member</w:t>
            </w:r>
            <w:r w:rsidR="00DA385D" w:rsidRPr="009A74BD">
              <w:rPr>
                <w:rFonts w:ascii="Verdana" w:hAnsi="Verdana"/>
              </w:rPr>
              <w:t>.</w:t>
            </w:r>
          </w:p>
          <w:p w14:paraId="4B3E14A6" w14:textId="77777777" w:rsidR="009A74BD" w:rsidRPr="00456D59" w:rsidRDefault="00C63593" w:rsidP="000A5BE1">
            <w:pPr>
              <w:pStyle w:val="TableText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>Send letter</w:t>
            </w:r>
            <w:r w:rsidR="00DA385D" w:rsidRPr="009A74BD">
              <w:rPr>
                <w:rFonts w:ascii="Verdana" w:hAnsi="Verdana"/>
              </w:rPr>
              <w:t>.</w:t>
            </w:r>
            <w:r w:rsidRPr="009A74BD">
              <w:rPr>
                <w:rFonts w:ascii="Verdana" w:hAnsi="Verdana"/>
              </w:rPr>
              <w:t xml:space="preserve"> </w:t>
            </w:r>
          </w:p>
        </w:tc>
      </w:tr>
    </w:tbl>
    <w:p w14:paraId="643B3640" w14:textId="77777777" w:rsidR="00936131" w:rsidRDefault="00936131">
      <w:pPr>
        <w:rPr>
          <w:rFonts w:ascii="Verdana" w:hAnsi="Verdana"/>
          <w:b/>
        </w:rPr>
      </w:pPr>
    </w:p>
    <w:p w14:paraId="4E9D311B" w14:textId="282ADBB2" w:rsidR="00C63593" w:rsidRDefault="00DA385D">
      <w:pPr>
        <w:rPr>
          <w:rFonts w:ascii="Verdana" w:hAnsi="Verdana"/>
        </w:rPr>
      </w:pPr>
      <w:r w:rsidRPr="00DA385D">
        <w:rPr>
          <w:rFonts w:ascii="Verdana" w:hAnsi="Verdana"/>
          <w:b/>
        </w:rPr>
        <w:t xml:space="preserve">Note: </w:t>
      </w:r>
      <w:r w:rsidRPr="00202C24">
        <w:rPr>
          <w:rFonts w:ascii="Verdana" w:hAnsi="Verdana"/>
          <w:b/>
        </w:rPr>
        <w:t xml:space="preserve"> </w:t>
      </w:r>
      <w:r w:rsidR="00E750A6" w:rsidRPr="00202C24">
        <w:rPr>
          <w:rFonts w:ascii="Verdana" w:hAnsi="Verdana"/>
        </w:rPr>
        <w:t>Baggie orders will</w:t>
      </w:r>
      <w:r w:rsidR="00DA036A" w:rsidRPr="00202C24">
        <w:rPr>
          <w:rFonts w:ascii="Verdana" w:hAnsi="Verdana"/>
        </w:rPr>
        <w:t xml:space="preserve"> not be placed on </w:t>
      </w:r>
      <w:r w:rsidR="000E1E1C">
        <w:rPr>
          <w:rFonts w:ascii="Verdana" w:hAnsi="Verdana"/>
        </w:rPr>
        <w:t>PBM</w:t>
      </w:r>
      <w:r w:rsidR="00DA036A" w:rsidRPr="00202C24">
        <w:rPr>
          <w:rFonts w:ascii="Verdana" w:hAnsi="Verdana"/>
        </w:rPr>
        <w:t xml:space="preserve"> Hold by the pharmacy, nor should they be placed on Participant Hold by Customer Care</w:t>
      </w:r>
      <w:r w:rsidR="00D45EA8" w:rsidRPr="00202C24">
        <w:rPr>
          <w:rFonts w:ascii="Verdana" w:hAnsi="Verdana"/>
        </w:rPr>
        <w:t xml:space="preserve">. </w:t>
      </w:r>
      <w:r w:rsidR="00DA036A" w:rsidRPr="00202C24">
        <w:rPr>
          <w:rFonts w:ascii="Verdana" w:hAnsi="Verdana"/>
        </w:rPr>
        <w:t>Baggie orders can be identified by viewing the Verify Order screen</w:t>
      </w:r>
      <w:r w:rsidR="00D45EA8" w:rsidRPr="00202C24">
        <w:rPr>
          <w:rFonts w:ascii="Verdana" w:hAnsi="Verdana"/>
        </w:rPr>
        <w:t xml:space="preserve">. </w:t>
      </w:r>
      <w:r w:rsidR="00DA036A" w:rsidRPr="00202C24">
        <w:rPr>
          <w:rFonts w:ascii="Verdana" w:hAnsi="Verdana"/>
        </w:rPr>
        <w:t xml:space="preserve">If the </w:t>
      </w:r>
      <w:r w:rsidR="00DA036A" w:rsidRPr="008F4D00">
        <w:rPr>
          <w:rFonts w:ascii="Verdana" w:hAnsi="Verdana"/>
          <w:b/>
          <w:bCs/>
        </w:rPr>
        <w:t xml:space="preserve">Baggie </w:t>
      </w:r>
      <w:r w:rsidR="001C0C19" w:rsidRPr="008F4D00">
        <w:rPr>
          <w:rFonts w:ascii="Verdana" w:hAnsi="Verdana"/>
          <w:b/>
          <w:bCs/>
        </w:rPr>
        <w:t>N</w:t>
      </w:r>
      <w:r w:rsidR="00DA036A" w:rsidRPr="008F4D00">
        <w:rPr>
          <w:rFonts w:ascii="Verdana" w:hAnsi="Verdana"/>
          <w:b/>
          <w:bCs/>
        </w:rPr>
        <w:t>umber</w:t>
      </w:r>
      <w:r w:rsidR="00DA036A" w:rsidRPr="00202C24">
        <w:rPr>
          <w:rFonts w:ascii="Verdana" w:hAnsi="Verdana"/>
        </w:rPr>
        <w:t xml:space="preserve"> field is populat</w:t>
      </w:r>
      <w:r w:rsidR="009B4BAF" w:rsidRPr="00202C24">
        <w:rPr>
          <w:rFonts w:ascii="Verdana" w:hAnsi="Verdana"/>
        </w:rPr>
        <w:t>ed</w:t>
      </w:r>
      <w:r w:rsidR="00DA036A" w:rsidRPr="00202C24">
        <w:rPr>
          <w:rFonts w:ascii="Verdana" w:hAnsi="Verdana"/>
        </w:rPr>
        <w:t xml:space="preserve">, then the order is a Baggie </w:t>
      </w:r>
      <w:r w:rsidR="008577D7">
        <w:rPr>
          <w:rFonts w:ascii="Verdana" w:hAnsi="Verdana"/>
        </w:rPr>
        <w:t>O</w:t>
      </w:r>
      <w:r w:rsidR="00DA036A" w:rsidRPr="00202C24">
        <w:rPr>
          <w:rFonts w:ascii="Verdana" w:hAnsi="Verdana"/>
        </w:rPr>
        <w:t>rder.</w:t>
      </w:r>
    </w:p>
    <w:p w14:paraId="7F71BC4F" w14:textId="77777777" w:rsidR="00B205FD" w:rsidRPr="00202C24" w:rsidRDefault="00B205FD">
      <w:pPr>
        <w:rPr>
          <w:rFonts w:ascii="Verdana" w:hAnsi="Verdana"/>
        </w:rPr>
      </w:pPr>
    </w:p>
    <w:p w14:paraId="49522B4B" w14:textId="79A98290" w:rsidR="00936131" w:rsidRPr="000273D3" w:rsidRDefault="00451624" w:rsidP="000A5BE1">
      <w:pPr>
        <w:jc w:val="right"/>
        <w:rPr>
          <w:rFonts w:ascii="Verdana" w:hAnsi="Verdana"/>
          <w:color w:val="auto"/>
        </w:rPr>
      </w:pPr>
      <w:hyperlink w:anchor="_top" w:history="1">
        <w:r w:rsidRPr="00351ED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63593" w14:paraId="5740B2DE" w14:textId="77777777" w:rsidTr="00A7668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053BB2D" w14:textId="75B7BA7C" w:rsidR="00C63593" w:rsidRDefault="00C63593" w:rsidP="000A5BE1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iCs/>
                <w:sz w:val="28"/>
                <w:szCs w:val="28"/>
              </w:rPr>
            </w:pPr>
            <w:bookmarkStart w:id="8" w:name="_Various_Work_Instructions"/>
            <w:bookmarkStart w:id="9" w:name="_Process"/>
            <w:bookmarkStart w:id="10" w:name="_Various_Work_Instructions1"/>
            <w:bookmarkStart w:id="11" w:name="_Various_Work_Instructions_1"/>
            <w:bookmarkStart w:id="12" w:name="_CVS/Caremark_Hold_Indefinite"/>
            <w:bookmarkStart w:id="13" w:name="_Caremark_Hold_Indefinite"/>
            <w:bookmarkStart w:id="14" w:name="_Toc464630941"/>
            <w:bookmarkStart w:id="15" w:name="WI"/>
            <w:bookmarkStart w:id="16" w:name="_Toc188037601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rFonts w:ascii="Verdana" w:hAnsi="Verdana"/>
                <w:b/>
                <w:iCs/>
                <w:sz w:val="28"/>
                <w:szCs w:val="28"/>
              </w:rPr>
              <w:t>Hold Indefinite</w:t>
            </w:r>
            <w:bookmarkEnd w:id="14"/>
            <w:r>
              <w:rPr>
                <w:rFonts w:ascii="Verdana" w:hAnsi="Verdana"/>
                <w:b/>
                <w:iCs/>
                <w:sz w:val="28"/>
                <w:szCs w:val="28"/>
              </w:rPr>
              <w:t xml:space="preserve"> </w:t>
            </w:r>
            <w:bookmarkEnd w:id="15"/>
            <w:r w:rsidR="00A32719">
              <w:rPr>
                <w:rFonts w:ascii="Verdana" w:hAnsi="Verdana"/>
                <w:b/>
                <w:iCs/>
                <w:sz w:val="28"/>
                <w:szCs w:val="28"/>
              </w:rPr>
              <w:t>Resolution</w:t>
            </w:r>
            <w:bookmarkEnd w:id="16"/>
            <w:r w:rsidR="00A32719">
              <w:rPr>
                <w:rFonts w:ascii="Verdana" w:hAnsi="Verdana"/>
                <w:b/>
                <w:iCs/>
                <w:sz w:val="28"/>
                <w:szCs w:val="28"/>
              </w:rPr>
              <w:t xml:space="preserve"> </w:t>
            </w:r>
          </w:p>
        </w:tc>
      </w:tr>
    </w:tbl>
    <w:p w14:paraId="681AE2DC" w14:textId="77777777" w:rsidR="00936131" w:rsidRDefault="00936131">
      <w:pPr>
        <w:rPr>
          <w:rFonts w:ascii="Verdana" w:hAnsi="Verdana"/>
        </w:rPr>
      </w:pPr>
    </w:p>
    <w:p w14:paraId="6A7E078F" w14:textId="77777777" w:rsidR="00C63593" w:rsidRPr="00DA385D" w:rsidRDefault="00DA385D" w:rsidP="000A5BE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9A74BD">
        <w:rPr>
          <w:rFonts w:ascii="Verdana" w:hAnsi="Verdana"/>
        </w:rPr>
        <w:t xml:space="preserve"> </w:t>
      </w:r>
      <w:r w:rsidR="00F93DC1">
        <w:rPr>
          <w:rFonts w:ascii="Verdana" w:hAnsi="Verdana"/>
        </w:rPr>
        <w:t>to view</w:t>
      </w:r>
      <w:r w:rsidR="009A74BD">
        <w:rPr>
          <w:rFonts w:ascii="Verdana" w:hAnsi="Verdana"/>
        </w:rPr>
        <w:t xml:space="preserve"> an Indefinite Hold</w:t>
      </w:r>
      <w:r w:rsidR="00E23C43">
        <w:rPr>
          <w:rFonts w:ascii="Verdana" w:hAnsi="Verdana"/>
        </w:rPr>
        <w:t xml:space="preserve"> and request to begin processing the Rx</w:t>
      </w:r>
      <w:r>
        <w:rPr>
          <w:rFonts w:ascii="Verdana" w:hAnsi="Verdana"/>
        </w:rPr>
        <w:t>:</w:t>
      </w:r>
      <w:r w:rsidR="001F24DB" w:rsidRPr="001F24DB">
        <w:rPr>
          <w:noProof/>
        </w:rPr>
        <w:t xml:space="preserve"> </w:t>
      </w:r>
      <w:r w:rsidR="00402AA9">
        <w:rPr>
          <w:noProof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0"/>
        <w:gridCol w:w="4275"/>
        <w:gridCol w:w="697"/>
        <w:gridCol w:w="2008"/>
        <w:gridCol w:w="5200"/>
      </w:tblGrid>
      <w:tr w:rsidR="00C63593" w14:paraId="082469A4" w14:textId="77777777" w:rsidTr="0060445D"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F4D987" w14:textId="77777777" w:rsidR="00C63593" w:rsidRDefault="00C63593" w:rsidP="000A5B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7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4A156A" w14:textId="77777777" w:rsidR="00C63593" w:rsidRDefault="00C63593" w:rsidP="000A5B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1C6836" w14:paraId="499B82FD" w14:textId="77777777" w:rsidTr="00C75663">
        <w:trPr>
          <w:trHeight w:val="60"/>
        </w:trPr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55BDE" w14:textId="77777777" w:rsidR="001C6836" w:rsidRDefault="00B505EB" w:rsidP="000A5B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7600" w14:textId="6566E596" w:rsidR="00C871F2" w:rsidRDefault="00402529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a. </w:t>
            </w:r>
            <w:r w:rsidR="003966CC">
              <w:rPr>
                <w:rFonts w:ascii="Verdana" w:hAnsi="Verdana"/>
              </w:rPr>
              <w:t xml:space="preserve">Navigate to the </w:t>
            </w:r>
            <w:r w:rsidR="003966CC" w:rsidRPr="00FD6AF5">
              <w:rPr>
                <w:rFonts w:ascii="Verdana" w:hAnsi="Verdana"/>
                <w:b/>
                <w:bCs/>
              </w:rPr>
              <w:t>Claims Landing</w:t>
            </w:r>
            <w:r w:rsidR="003966CC">
              <w:rPr>
                <w:rFonts w:ascii="Verdana" w:hAnsi="Verdana"/>
              </w:rPr>
              <w:t xml:space="preserve"> page, then click</w:t>
            </w:r>
            <w:r w:rsidR="00AA5A36">
              <w:rPr>
                <w:rFonts w:ascii="Verdana" w:hAnsi="Verdana"/>
              </w:rPr>
              <w:t xml:space="preserve"> the</w:t>
            </w:r>
            <w:r w:rsidR="003966CC">
              <w:rPr>
                <w:rFonts w:ascii="Verdana" w:hAnsi="Verdana"/>
              </w:rPr>
              <w:t xml:space="preserve"> </w:t>
            </w:r>
            <w:r w:rsidR="003966CC" w:rsidRPr="00FD6AF5">
              <w:rPr>
                <w:rFonts w:ascii="Verdana" w:hAnsi="Verdana"/>
                <w:b/>
                <w:bCs/>
              </w:rPr>
              <w:t>Mail Order Histo</w:t>
            </w:r>
            <w:r w:rsidR="00C871F2" w:rsidRPr="00FD6AF5">
              <w:rPr>
                <w:rFonts w:ascii="Verdana" w:hAnsi="Verdana"/>
                <w:b/>
                <w:bCs/>
              </w:rPr>
              <w:t>ry</w:t>
            </w:r>
            <w:r w:rsidR="00C871F2">
              <w:rPr>
                <w:rFonts w:ascii="Verdana" w:hAnsi="Verdana"/>
              </w:rPr>
              <w:t xml:space="preserve"> tab</w:t>
            </w:r>
            <w:r w:rsidR="00AA5A36">
              <w:rPr>
                <w:rFonts w:ascii="Verdana" w:hAnsi="Verdana"/>
              </w:rPr>
              <w:t xml:space="preserve"> and</w:t>
            </w:r>
            <w:r w:rsidR="00DF62F7">
              <w:rPr>
                <w:rFonts w:ascii="Verdana" w:hAnsi="Verdana"/>
              </w:rPr>
              <w:t xml:space="preserve"> l</w:t>
            </w:r>
            <w:r w:rsidR="00C6588A">
              <w:rPr>
                <w:rFonts w:ascii="Verdana" w:hAnsi="Verdana"/>
              </w:rPr>
              <w:t xml:space="preserve">ocate the </w:t>
            </w:r>
            <w:r w:rsidR="00C9555F">
              <w:rPr>
                <w:rFonts w:ascii="Verdana" w:hAnsi="Verdana"/>
              </w:rPr>
              <w:t xml:space="preserve">order </w:t>
            </w:r>
            <w:r w:rsidR="00D46EB9">
              <w:rPr>
                <w:rFonts w:ascii="Verdana" w:hAnsi="Verdana"/>
              </w:rPr>
              <w:t xml:space="preserve">with the prescription </w:t>
            </w:r>
            <w:r w:rsidR="00C6588A">
              <w:rPr>
                <w:rFonts w:ascii="Verdana" w:hAnsi="Verdana"/>
              </w:rPr>
              <w:t>in question</w:t>
            </w:r>
            <w:r w:rsidR="00C871F2">
              <w:rPr>
                <w:rFonts w:ascii="Verdana" w:hAnsi="Verdana"/>
              </w:rPr>
              <w:t xml:space="preserve">. </w:t>
            </w:r>
          </w:p>
          <w:p w14:paraId="7A6C78B6" w14:textId="77777777" w:rsidR="005868FF" w:rsidRDefault="005868FF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487B8CD2" w14:textId="6D50F959" w:rsidR="00C871F2" w:rsidRDefault="00BE0472" w:rsidP="00FD6AF5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96AA4AB" wp14:editId="301D40F0">
                  <wp:extent cx="8277225" cy="257175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7225" cy="25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BC4A4" w14:textId="77777777" w:rsidR="005868FF" w:rsidRDefault="005868FF" w:rsidP="00FD6AF5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  <w:p w14:paraId="6A18BFA8" w14:textId="77777777" w:rsidR="008D3DEC" w:rsidRDefault="008D3DEC" w:rsidP="00FD6AF5">
            <w:pPr>
              <w:spacing w:before="120" w:after="120"/>
              <w:textAlignment w:val="top"/>
              <w:rPr>
                <w:rFonts w:ascii="Verdana" w:hAnsi="Verdana"/>
                <w:b/>
                <w:bCs/>
              </w:rPr>
            </w:pPr>
            <w:r w:rsidRPr="00E64054">
              <w:rPr>
                <w:rFonts w:ascii="Verdana" w:hAnsi="Verdana"/>
                <w:b/>
                <w:bCs/>
              </w:rPr>
              <w:t>Notes:</w:t>
            </w:r>
          </w:p>
          <w:p w14:paraId="527D8E5C" w14:textId="32C82ED6" w:rsidR="008D3DEC" w:rsidRPr="00485E0A" w:rsidRDefault="00D35A4D" w:rsidP="008D3DEC">
            <w:pPr>
              <w:numPr>
                <w:ilvl w:val="0"/>
                <w:numId w:val="18"/>
              </w:numPr>
              <w:spacing w:before="120"/>
            </w:pPr>
            <w:r>
              <w:rPr>
                <w:rFonts w:ascii="Verdana" w:hAnsi="Verdana"/>
              </w:rPr>
              <w:t>You</w:t>
            </w:r>
            <w:r w:rsidR="008D3DEC" w:rsidRPr="00485E0A">
              <w:rPr>
                <w:rFonts w:ascii="Verdana" w:hAnsi="Verdana"/>
              </w:rPr>
              <w:t xml:space="preserve"> can filter search results by using the </w:t>
            </w:r>
            <w:r w:rsidR="008D3DEC" w:rsidRPr="00485E0A">
              <w:rPr>
                <w:rFonts w:ascii="Verdana" w:hAnsi="Verdana"/>
                <w:b/>
                <w:bCs/>
              </w:rPr>
              <w:t>Date Range</w:t>
            </w:r>
            <w:r w:rsidR="008D3DEC" w:rsidRPr="00485E0A">
              <w:rPr>
                <w:rFonts w:ascii="Verdana" w:hAnsi="Verdana"/>
              </w:rPr>
              <w:t> </w:t>
            </w:r>
            <w:r w:rsidR="00AA5A36">
              <w:rPr>
                <w:rFonts w:ascii="Verdana" w:hAnsi="Verdana"/>
              </w:rPr>
              <w:t xml:space="preserve">fields </w:t>
            </w:r>
            <w:r w:rsidR="008D3DEC" w:rsidRPr="00485E0A">
              <w:rPr>
                <w:rFonts w:ascii="Verdana" w:hAnsi="Verdana"/>
              </w:rPr>
              <w:t>and clicking </w:t>
            </w:r>
            <w:r w:rsidR="008D3DEC" w:rsidRPr="00485E0A">
              <w:rPr>
                <w:rFonts w:ascii="Verdana" w:hAnsi="Verdana"/>
                <w:b/>
                <w:bCs/>
              </w:rPr>
              <w:t>Apply</w:t>
            </w:r>
            <w:r w:rsidR="008D3DEC" w:rsidRPr="00485E0A">
              <w:rPr>
                <w:rFonts w:ascii="Verdana" w:hAnsi="Verdana"/>
              </w:rPr>
              <w:t>.</w:t>
            </w:r>
          </w:p>
          <w:p w14:paraId="35CB42B4" w14:textId="44B99A63" w:rsidR="008D3DEC" w:rsidRPr="00FD6AF5" w:rsidRDefault="008D3DEC" w:rsidP="008D3DEC">
            <w:pPr>
              <w:numPr>
                <w:ilvl w:val="0"/>
                <w:numId w:val="17"/>
              </w:numPr>
              <w:spacing w:after="120"/>
            </w:pPr>
            <w:bookmarkStart w:id="17" w:name="OLE_LINK35"/>
            <w:r w:rsidRPr="00485E0A">
              <w:rPr>
                <w:rFonts w:ascii="Verdana" w:hAnsi="Verdana"/>
              </w:rPr>
              <w:t>Click the chevron arrow to expand/collapse a preview of the prescriptions in the order.</w:t>
            </w:r>
            <w:bookmarkEnd w:id="17"/>
          </w:p>
          <w:p w14:paraId="1DB3851B" w14:textId="77777777" w:rsidR="00254BD6" w:rsidRDefault="00254BD6" w:rsidP="00F050C3">
            <w:pPr>
              <w:spacing w:after="120"/>
              <w:jc w:val="center"/>
            </w:pPr>
          </w:p>
          <w:p w14:paraId="0CB6B034" w14:textId="359FE3F7" w:rsidR="00BF3D8C" w:rsidRDefault="00402529" w:rsidP="00FD6AF5">
            <w:pPr>
              <w:spacing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b. </w:t>
            </w:r>
            <w:r w:rsidR="00EA24EF" w:rsidRPr="00FD6AF5">
              <w:rPr>
                <w:rFonts w:ascii="Verdana" w:hAnsi="Verdana"/>
              </w:rPr>
              <w:t>Review the prescription</w:t>
            </w:r>
            <w:r w:rsidR="001507FE">
              <w:rPr>
                <w:rFonts w:ascii="Verdana" w:hAnsi="Verdana"/>
              </w:rPr>
              <w:t>’s</w:t>
            </w:r>
            <w:r w:rsidR="00EA24EF" w:rsidRPr="00FD6AF5">
              <w:rPr>
                <w:rFonts w:ascii="Verdana" w:hAnsi="Verdana"/>
              </w:rPr>
              <w:t xml:space="preserve"> </w:t>
            </w:r>
            <w:r w:rsidR="001507FE" w:rsidRPr="001507FE">
              <w:rPr>
                <w:rFonts w:ascii="Verdana" w:hAnsi="Verdana"/>
                <w:b/>
                <w:bCs/>
              </w:rPr>
              <w:t>S</w:t>
            </w:r>
            <w:r w:rsidR="002651B2" w:rsidRPr="001507FE">
              <w:rPr>
                <w:rFonts w:ascii="Verdana" w:hAnsi="Verdana"/>
                <w:b/>
                <w:bCs/>
              </w:rPr>
              <w:t>tatus</w:t>
            </w:r>
            <w:r w:rsidR="00D35A4D" w:rsidRPr="001507FE">
              <w:rPr>
                <w:rFonts w:ascii="Verdana" w:hAnsi="Verdana"/>
                <w:b/>
                <w:bCs/>
              </w:rPr>
              <w:t xml:space="preserve"> </w:t>
            </w:r>
            <w:r w:rsidR="00D35A4D">
              <w:rPr>
                <w:rFonts w:ascii="Verdana" w:hAnsi="Verdana"/>
              </w:rPr>
              <w:t>field</w:t>
            </w:r>
            <w:r w:rsidR="001507FE">
              <w:rPr>
                <w:rFonts w:ascii="Verdana" w:hAnsi="Verdana"/>
              </w:rPr>
              <w:t>. T</w:t>
            </w:r>
            <w:r w:rsidR="00F027E3">
              <w:rPr>
                <w:rFonts w:ascii="Verdana" w:hAnsi="Verdana"/>
              </w:rPr>
              <w:t xml:space="preserve">he </w:t>
            </w:r>
            <w:r w:rsidR="001507FE">
              <w:rPr>
                <w:rFonts w:ascii="Verdana" w:hAnsi="Verdana"/>
              </w:rPr>
              <w:t>S</w:t>
            </w:r>
            <w:r w:rsidR="00D9389D">
              <w:rPr>
                <w:rFonts w:ascii="Verdana" w:hAnsi="Verdana"/>
              </w:rPr>
              <w:t xml:space="preserve">tatus may display </w:t>
            </w:r>
            <w:r w:rsidR="001507FE">
              <w:rPr>
                <w:rFonts w:ascii="Verdana" w:hAnsi="Verdana"/>
              </w:rPr>
              <w:t>“</w:t>
            </w:r>
            <w:r w:rsidR="009F606F">
              <w:rPr>
                <w:rFonts w:ascii="Verdana" w:hAnsi="Verdana"/>
              </w:rPr>
              <w:t>Reject Hold</w:t>
            </w:r>
            <w:r w:rsidR="001507FE">
              <w:rPr>
                <w:rFonts w:ascii="Verdana" w:hAnsi="Verdana"/>
              </w:rPr>
              <w:t>”</w:t>
            </w:r>
            <w:r w:rsidR="009F606F">
              <w:rPr>
                <w:rFonts w:ascii="Verdana" w:hAnsi="Verdana"/>
              </w:rPr>
              <w:t xml:space="preserve"> (similar to Participant Hold Indefinite</w:t>
            </w:r>
            <w:r w:rsidR="00525BF9">
              <w:rPr>
                <w:rFonts w:ascii="Verdana" w:hAnsi="Verdana"/>
              </w:rPr>
              <w:t xml:space="preserve"> request</w:t>
            </w:r>
            <w:r w:rsidR="00046B24">
              <w:rPr>
                <w:rFonts w:ascii="Verdana" w:hAnsi="Verdana"/>
              </w:rPr>
              <w:t xml:space="preserve">). </w:t>
            </w:r>
          </w:p>
          <w:p w14:paraId="6C6D2368" w14:textId="77777777" w:rsidR="001C0A16" w:rsidRPr="00FD6AF5" w:rsidRDefault="001C0A16" w:rsidP="00FD6AF5">
            <w:pPr>
              <w:spacing w:after="120"/>
              <w:rPr>
                <w:rFonts w:ascii="Verdana" w:hAnsi="Verdana"/>
              </w:rPr>
            </w:pPr>
          </w:p>
          <w:p w14:paraId="3CDB5877" w14:textId="1879D982" w:rsidR="00F050C3" w:rsidRDefault="00F050C3" w:rsidP="00FD6AF5">
            <w:pPr>
              <w:spacing w:after="120"/>
              <w:jc w:val="center"/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72E5542" wp14:editId="45E25F96">
                  <wp:extent cx="8277225" cy="33432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772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37ADDB" w14:textId="5633E826" w:rsidR="00254BD6" w:rsidRDefault="00254BD6" w:rsidP="00254BD6">
            <w:pPr>
              <w:spacing w:after="120"/>
            </w:pPr>
          </w:p>
          <w:p w14:paraId="16BF7295" w14:textId="36EC116B" w:rsidR="00BA3AF0" w:rsidRPr="00461BB3" w:rsidRDefault="00525BF9" w:rsidP="00461BB3">
            <w:pPr>
              <w:spacing w:after="120"/>
            </w:pPr>
            <w:r w:rsidRPr="001507FE">
              <w:rPr>
                <w:rFonts w:ascii="Verdana" w:hAnsi="Verdana"/>
                <w:b/>
                <w:bCs/>
              </w:rPr>
              <w:t>Note:</w:t>
            </w:r>
            <w:r w:rsidR="0009354C" w:rsidRPr="00FD6AF5">
              <w:rPr>
                <w:rFonts w:ascii="Verdana" w:hAnsi="Verdana"/>
              </w:rPr>
              <w:t xml:space="preserve">  C2 medications will </w:t>
            </w:r>
            <w:r w:rsidR="0009354C" w:rsidRPr="00FD6AF5">
              <w:rPr>
                <w:rFonts w:ascii="Verdana" w:hAnsi="Verdana"/>
                <w:b/>
                <w:bCs/>
              </w:rPr>
              <w:t>NOT</w:t>
            </w:r>
            <w:r w:rsidR="0009354C" w:rsidRPr="00FD6AF5">
              <w:rPr>
                <w:rFonts w:ascii="Verdana" w:hAnsi="Verdana"/>
              </w:rPr>
              <w:t xml:space="preserve"> be placed on hold. </w:t>
            </w:r>
          </w:p>
        </w:tc>
      </w:tr>
      <w:tr w:rsidR="001C6836" w14:paraId="4D9778B8" w14:textId="77777777" w:rsidTr="0060445D">
        <w:trPr>
          <w:trHeight w:val="57"/>
        </w:trPr>
        <w:tc>
          <w:tcPr>
            <w:tcW w:w="2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FCFAF9" w14:textId="77777777" w:rsidR="001C6836" w:rsidRDefault="001C6836">
            <w:pPr>
              <w:jc w:val="center"/>
              <w:rPr>
                <w:rFonts w:ascii="Verdana" w:hAnsi="Verdana"/>
                <w:b/>
              </w:rPr>
            </w:pPr>
            <w:bookmarkStart w:id="18" w:name="_Hlk119415579"/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D352536" w14:textId="77777777" w:rsidR="001C6836" w:rsidRPr="001C6836" w:rsidRDefault="001C6836" w:rsidP="000A5BE1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the...</w:t>
            </w:r>
          </w:p>
        </w:tc>
        <w:tc>
          <w:tcPr>
            <w:tcW w:w="3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E13ABF" w14:textId="77777777" w:rsidR="001C6836" w:rsidRPr="001C6836" w:rsidRDefault="001C6836" w:rsidP="000A5BE1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Then...</w:t>
            </w:r>
          </w:p>
        </w:tc>
      </w:tr>
      <w:tr w:rsidR="001C6836" w14:paraId="012182E9" w14:textId="77777777" w:rsidTr="00C75663">
        <w:trPr>
          <w:trHeight w:val="57"/>
        </w:trPr>
        <w:tc>
          <w:tcPr>
            <w:tcW w:w="2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FF01AF" w14:textId="77777777" w:rsidR="001C6836" w:rsidRDefault="001C683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846B" w14:textId="77777777" w:rsidR="001C6836" w:rsidRDefault="001C6836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Member requests this line item be filled</w:t>
            </w:r>
          </w:p>
        </w:tc>
        <w:tc>
          <w:tcPr>
            <w:tcW w:w="3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A7" w14:textId="1A515774" w:rsidR="001C6836" w:rsidRDefault="00C810B7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5" w:anchor="!/view?docid=d4ef5860-ef38-4ae9-afd8-a4cb0d1f12e6" w:history="1">
              <w:r w:rsidR="00AD13DE">
                <w:rPr>
                  <w:rStyle w:val="Hyperlink"/>
                  <w:rFonts w:ascii="Verdana" w:hAnsi="Verdana"/>
                </w:rPr>
                <w:t>Compass - Manage Diverts / Conflicts (Release Order) (056291)</w:t>
              </w:r>
            </w:hyperlink>
            <w:r w:rsidR="00426E98">
              <w:rPr>
                <w:rFonts w:ascii="Verdana" w:hAnsi="Verdana"/>
              </w:rPr>
              <w:t>.</w:t>
            </w:r>
          </w:p>
        </w:tc>
      </w:tr>
      <w:tr w:rsidR="001C6836" w14:paraId="051537ED" w14:textId="77777777" w:rsidTr="00C75663">
        <w:trPr>
          <w:trHeight w:val="70"/>
        </w:trPr>
        <w:tc>
          <w:tcPr>
            <w:tcW w:w="2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A7E3CE" w14:textId="77777777" w:rsidR="001C6836" w:rsidRDefault="001C6836">
            <w:pPr>
              <w:jc w:val="center"/>
              <w:rPr>
                <w:rFonts w:ascii="Verdana" w:hAnsi="Verdana"/>
                <w:b/>
              </w:rPr>
            </w:pPr>
            <w:bookmarkStart w:id="19" w:name="_Hlk119415775"/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5AC3" w14:textId="77777777" w:rsidR="001C6836" w:rsidRDefault="001C6836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="00A87F06">
              <w:rPr>
                <w:rFonts w:ascii="Verdana" w:hAnsi="Verdana"/>
              </w:rPr>
              <w:t>x was placed on Indefinite / RTP</w:t>
            </w:r>
            <w:r>
              <w:rPr>
                <w:rFonts w:ascii="Verdana" w:hAnsi="Verdana"/>
              </w:rPr>
              <w:t xml:space="preserve"> hold</w:t>
            </w:r>
          </w:p>
        </w:tc>
        <w:tc>
          <w:tcPr>
            <w:tcW w:w="3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B2B1" w14:textId="3DB9C4C2" w:rsidR="001C6836" w:rsidRDefault="001C6836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1C6836">
              <w:rPr>
                <w:rFonts w:ascii="Verdana" w:hAnsi="Verdana"/>
                <w:b/>
              </w:rPr>
              <w:t>All conflicts have been resolved</w:t>
            </w:r>
            <w:r w:rsidRPr="001C6836">
              <w:rPr>
                <w:rFonts w:ascii="Verdana" w:hAnsi="Verdana"/>
              </w:rPr>
              <w:t xml:space="preserve">, and the Rx is not showing on the </w:t>
            </w:r>
            <w:r w:rsidR="00D5040C">
              <w:rPr>
                <w:rFonts w:ascii="Verdana" w:hAnsi="Verdana"/>
              </w:rPr>
              <w:t>Mail Order History</w:t>
            </w:r>
            <w:r w:rsidR="0054101E">
              <w:rPr>
                <w:rFonts w:ascii="Verdana" w:hAnsi="Verdana"/>
              </w:rPr>
              <w:t xml:space="preserve"> </w:t>
            </w:r>
            <w:r w:rsidRPr="001C6836">
              <w:rPr>
                <w:rFonts w:ascii="Verdana" w:hAnsi="Verdana"/>
              </w:rPr>
              <w:t>screen, refer to</w:t>
            </w:r>
            <w:r>
              <w:rPr>
                <w:rFonts w:ascii="Verdana" w:hAnsi="Verdana"/>
                <w:color w:val="1F497D"/>
              </w:rPr>
              <w:t xml:space="preserve"> </w:t>
            </w:r>
            <w:hyperlink r:id="rId16" w:anchor="!/view?docid=db21add8-521c-4f56-806b-2bd60acc39ed" w:history="1">
              <w:r w:rsidR="008F3B83">
                <w:rPr>
                  <w:rStyle w:val="Hyperlink"/>
                  <w:rFonts w:ascii="Verdana" w:hAnsi="Verdana"/>
                </w:rPr>
                <w:t>Compass - Offline Refill (056373)</w:t>
              </w:r>
            </w:hyperlink>
            <w:r w:rsidR="00A61CE2">
              <w:rPr>
                <w:rFonts w:ascii="Verdana" w:hAnsi="Verdana"/>
                <w:color w:val="1F497D"/>
              </w:rPr>
              <w:t>,</w:t>
            </w:r>
            <w:r w:rsidR="00A61CE2">
              <w:rPr>
                <w:noProof/>
              </w:rPr>
              <w:t xml:space="preserve"> </w:t>
            </w:r>
            <w:r w:rsidR="00A61CE2">
              <w:rPr>
                <w:rFonts w:ascii="Verdana" w:hAnsi="Verdana"/>
                <w:noProof/>
              </w:rPr>
              <w:t>then proceed to Step 2.</w:t>
            </w:r>
          </w:p>
        </w:tc>
      </w:tr>
      <w:bookmarkEnd w:id="19"/>
      <w:tr w:rsidR="001C6836" w14:paraId="4C90B8F3" w14:textId="77777777" w:rsidTr="00C75663">
        <w:trPr>
          <w:trHeight w:val="323"/>
        </w:trPr>
        <w:tc>
          <w:tcPr>
            <w:tcW w:w="2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0F29E2" w14:textId="77777777" w:rsidR="001C6836" w:rsidRDefault="001C683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6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9213" w14:textId="77777777" w:rsidR="001C6836" w:rsidRPr="001C6836" w:rsidRDefault="001C6836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1C6836">
              <w:rPr>
                <w:rFonts w:ascii="Verdana" w:hAnsi="Verdana"/>
              </w:rPr>
              <w:t>Rx was placed on Indefinite / RTP hold</w:t>
            </w:r>
          </w:p>
        </w:tc>
        <w:tc>
          <w:tcPr>
            <w:tcW w:w="305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CDFA" w14:textId="2B9191F8" w:rsidR="001C6836" w:rsidRDefault="001C6836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1C6836">
              <w:rPr>
                <w:rFonts w:ascii="Verdana" w:hAnsi="Verdana"/>
                <w:b/>
              </w:rPr>
              <w:t>All conflicts have been resolved</w:t>
            </w:r>
            <w:r w:rsidRPr="001C6836">
              <w:rPr>
                <w:rFonts w:ascii="Verdana" w:hAnsi="Verdana"/>
              </w:rPr>
              <w:t>, and the Rx is showing on the Order Placement screen, continue as normal. Refer to</w:t>
            </w:r>
            <w:r>
              <w:rPr>
                <w:rFonts w:ascii="Verdana" w:hAnsi="Verdana"/>
                <w:color w:val="1F497D"/>
              </w:rPr>
              <w:t xml:space="preserve"> </w:t>
            </w:r>
            <w:hyperlink r:id="rId17" w:anchor="!/view?docid=ad3a7263-725b-4d5d-a2ec-440f1f30d79c" w:history="1">
              <w:r w:rsidR="00F07018">
                <w:rPr>
                  <w:rStyle w:val="Hyperlink"/>
                  <w:rFonts w:ascii="Verdana" w:hAnsi="Verdana"/>
                </w:rPr>
                <w:t>Compass - Mail Rx Refill/Renewal (Order Placement) (054262)</w:t>
              </w:r>
            </w:hyperlink>
            <w:r w:rsidRPr="00FD6AF5">
              <w:rPr>
                <w:rFonts w:ascii="Verdana" w:hAnsi="Verdana"/>
                <w:color w:val="0000FF"/>
              </w:rPr>
              <w:t xml:space="preserve"> </w:t>
            </w:r>
            <w:r w:rsidRPr="0048713F">
              <w:rPr>
                <w:rFonts w:ascii="Verdana" w:hAnsi="Verdana"/>
              </w:rPr>
              <w:t>for more details</w:t>
            </w:r>
            <w:r w:rsidRPr="0048713F">
              <w:rPr>
                <w:rFonts w:ascii="Verdana" w:hAnsi="Verdana"/>
                <w:color w:val="1F497D"/>
              </w:rPr>
              <w:t xml:space="preserve">. </w:t>
            </w:r>
          </w:p>
        </w:tc>
      </w:tr>
      <w:tr w:rsidR="00182175" w14:paraId="7F305562" w14:textId="77777777" w:rsidTr="00C75663">
        <w:tc>
          <w:tcPr>
            <w:tcW w:w="29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1426E7" w14:textId="77777777" w:rsidR="00182175" w:rsidRDefault="00B505EB">
            <w:pPr>
              <w:jc w:val="center"/>
              <w:rPr>
                <w:rFonts w:ascii="Verdana" w:hAnsi="Verdana"/>
                <w:b/>
              </w:rPr>
            </w:pPr>
            <w:bookmarkStart w:id="20" w:name="_Hlk119415795"/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56AF" w14:textId="24C6878C" w:rsidR="00182175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Follow the current business process in order to begin resolution of the issue.</w:t>
            </w:r>
          </w:p>
        </w:tc>
      </w:tr>
      <w:tr w:rsidR="00182175" w14:paraId="075E4C8F" w14:textId="77777777" w:rsidTr="0060445D">
        <w:trPr>
          <w:trHeight w:val="69"/>
        </w:trPr>
        <w:tc>
          <w:tcPr>
            <w:tcW w:w="2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487A52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89A762" w14:textId="77777777" w:rsidR="00182175" w:rsidRPr="00716774" w:rsidRDefault="00182175" w:rsidP="00815968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 w:rsidRPr="00716774">
              <w:rPr>
                <w:rFonts w:ascii="Verdana" w:hAnsi="Verdana"/>
                <w:b/>
              </w:rPr>
              <w:t>If…</w:t>
            </w:r>
          </w:p>
        </w:tc>
        <w:tc>
          <w:tcPr>
            <w:tcW w:w="27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2E71D5D" w14:textId="77777777" w:rsidR="00182175" w:rsidRPr="00716774" w:rsidRDefault="00182175" w:rsidP="00815968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 w:rsidRPr="00716774">
              <w:rPr>
                <w:rFonts w:ascii="Verdana" w:hAnsi="Verdana"/>
                <w:b/>
              </w:rPr>
              <w:t>Then…</w:t>
            </w:r>
          </w:p>
        </w:tc>
      </w:tr>
      <w:tr w:rsidR="00182175" w14:paraId="0A4F056E" w14:textId="77777777" w:rsidTr="00C75663">
        <w:trPr>
          <w:trHeight w:val="67"/>
        </w:trPr>
        <w:tc>
          <w:tcPr>
            <w:tcW w:w="2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BC046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19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FC0B5B" w14:textId="77777777" w:rsidR="00182175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 xml:space="preserve">Rx is being held because of Prior Authorization (PA) and there is a </w:t>
            </w:r>
            <w:r w:rsidR="00E57C2E" w:rsidRPr="00716774">
              <w:rPr>
                <w:rFonts w:ascii="Verdana" w:hAnsi="Verdana"/>
              </w:rPr>
              <w:t>PA</w:t>
            </w:r>
            <w:r w:rsidRPr="00716774">
              <w:rPr>
                <w:rFonts w:ascii="Verdana" w:hAnsi="Verdana"/>
              </w:rPr>
              <w:t xml:space="preserve"> in the system</w:t>
            </w:r>
          </w:p>
          <w:p w14:paraId="3A4C784D" w14:textId="77777777" w:rsidR="009F63B9" w:rsidRDefault="009F63B9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22AFFE70" w14:textId="77777777" w:rsidR="009F63B9" w:rsidRPr="00716774" w:rsidRDefault="009F63B9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  <w:tc>
          <w:tcPr>
            <w:tcW w:w="27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C7B5" w14:textId="7B8DBEE1" w:rsidR="00182175" w:rsidRPr="00716774" w:rsidRDefault="002533E6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4F89B60" wp14:editId="11797517">
                  <wp:extent cx="233680" cy="212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7466">
              <w:rPr>
                <w:rFonts w:ascii="Verdana" w:hAnsi="Verdana"/>
                <w:b/>
              </w:rPr>
              <w:t xml:space="preserve"> </w:t>
            </w:r>
            <w:r w:rsidR="00182175" w:rsidRPr="00F93DC1">
              <w:rPr>
                <w:rFonts w:ascii="Verdana" w:hAnsi="Verdana"/>
                <w:b/>
              </w:rPr>
              <w:t>Do not</w:t>
            </w:r>
            <w:r w:rsidR="00182175" w:rsidRPr="00716774">
              <w:rPr>
                <w:rFonts w:ascii="Verdana" w:hAnsi="Verdana"/>
              </w:rPr>
              <w:t xml:space="preserve"> use the Expedite button.</w:t>
            </w:r>
          </w:p>
          <w:p w14:paraId="02BA4D5D" w14:textId="77777777" w:rsidR="001C6836" w:rsidRDefault="001C6836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40369DC3" w14:textId="2A322B46" w:rsidR="00182175" w:rsidRPr="00716774" w:rsidRDefault="00182175" w:rsidP="008C7C24">
            <w:pPr>
              <w:spacing w:before="120" w:after="120"/>
              <w:textAlignment w:val="top"/>
              <w:rPr>
                <w:rFonts w:ascii="Verdana" w:hAnsi="Verdana"/>
              </w:rPr>
            </w:pPr>
            <w:bookmarkStart w:id="21" w:name="OLE_LINK1"/>
            <w:r w:rsidRPr="00716774">
              <w:rPr>
                <w:rFonts w:ascii="Verdana" w:hAnsi="Verdana"/>
              </w:rPr>
              <w:t xml:space="preserve">Run a </w:t>
            </w:r>
            <w:r w:rsidR="00897F44">
              <w:rPr>
                <w:rFonts w:ascii="Verdana" w:hAnsi="Verdana"/>
              </w:rPr>
              <w:t>T</w:t>
            </w:r>
            <w:r w:rsidRPr="00716774">
              <w:rPr>
                <w:rFonts w:ascii="Verdana" w:hAnsi="Verdana"/>
              </w:rPr>
              <w:t xml:space="preserve">est </w:t>
            </w:r>
            <w:r w:rsidR="00897F44">
              <w:rPr>
                <w:rFonts w:ascii="Verdana" w:hAnsi="Verdana"/>
              </w:rPr>
              <w:t>C</w:t>
            </w:r>
            <w:r w:rsidRPr="00716774">
              <w:rPr>
                <w:rFonts w:ascii="Verdana" w:hAnsi="Verdana"/>
              </w:rPr>
              <w:t>laim for the</w:t>
            </w:r>
            <w:r w:rsidR="007266CC">
              <w:rPr>
                <w:rFonts w:ascii="Verdana" w:hAnsi="Verdana"/>
              </w:rPr>
              <w:t xml:space="preserve"> correct</w:t>
            </w:r>
            <w:r w:rsidRPr="00716774">
              <w:rPr>
                <w:rFonts w:ascii="Verdana" w:hAnsi="Verdana"/>
              </w:rPr>
              <w:t xml:space="preserve"> medication in question</w:t>
            </w:r>
            <w:r w:rsidR="005634ED">
              <w:rPr>
                <w:rFonts w:ascii="Verdana" w:hAnsi="Verdana"/>
              </w:rPr>
              <w:t xml:space="preserve"> and en</w:t>
            </w:r>
            <w:r w:rsidR="00F51ED1">
              <w:rPr>
                <w:rFonts w:ascii="Verdana" w:hAnsi="Verdana"/>
              </w:rPr>
              <w:t>s</w:t>
            </w:r>
            <w:r w:rsidR="005634ED">
              <w:rPr>
                <w:rFonts w:ascii="Verdana" w:hAnsi="Verdana"/>
              </w:rPr>
              <w:t xml:space="preserve">ure the </w:t>
            </w:r>
            <w:r w:rsidR="00F51ED1">
              <w:rPr>
                <w:rFonts w:ascii="Verdana" w:hAnsi="Verdana"/>
              </w:rPr>
              <w:t xml:space="preserve">details of the </w:t>
            </w:r>
            <w:r w:rsidR="005956E3">
              <w:rPr>
                <w:rFonts w:ascii="Verdana" w:hAnsi="Verdana"/>
              </w:rPr>
              <w:t>test</w:t>
            </w:r>
            <w:r w:rsidR="00FA5D3D">
              <w:rPr>
                <w:rFonts w:ascii="Verdana" w:hAnsi="Verdana"/>
              </w:rPr>
              <w:t xml:space="preserve"> claim</w:t>
            </w:r>
            <w:r w:rsidR="005956E3">
              <w:rPr>
                <w:rFonts w:ascii="Verdana" w:hAnsi="Verdana"/>
              </w:rPr>
              <w:t xml:space="preserve"> include</w:t>
            </w:r>
            <w:r w:rsidR="00FA5D3D">
              <w:rPr>
                <w:rFonts w:ascii="Verdana" w:hAnsi="Verdana"/>
              </w:rPr>
              <w:t>s</w:t>
            </w:r>
            <w:r w:rsidR="005956E3">
              <w:rPr>
                <w:rFonts w:ascii="Verdana" w:hAnsi="Verdana"/>
              </w:rPr>
              <w:t xml:space="preserve"> the</w:t>
            </w:r>
            <w:r w:rsidR="00641C3B">
              <w:rPr>
                <w:rFonts w:ascii="Verdana" w:hAnsi="Verdana"/>
              </w:rPr>
              <w:t xml:space="preserve"> PA</w:t>
            </w:r>
            <w:r w:rsidR="001F57F2">
              <w:rPr>
                <w:rFonts w:ascii="Verdana" w:hAnsi="Verdana"/>
              </w:rPr>
              <w:t xml:space="preserve"> that is on file</w:t>
            </w:r>
            <w:r w:rsidR="001534D4">
              <w:rPr>
                <w:rFonts w:ascii="Verdana" w:hAnsi="Verdana"/>
              </w:rPr>
              <w:t>.</w:t>
            </w:r>
            <w:bookmarkEnd w:id="21"/>
          </w:p>
        </w:tc>
      </w:tr>
      <w:tr w:rsidR="00182175" w14:paraId="7374C3E6" w14:textId="77777777" w:rsidTr="0060445D">
        <w:trPr>
          <w:trHeight w:val="90"/>
        </w:trPr>
        <w:tc>
          <w:tcPr>
            <w:tcW w:w="2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90114C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1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45D42" w14:textId="77777777" w:rsidR="00182175" w:rsidRPr="00716774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AAA636" w14:textId="77777777" w:rsidR="00182175" w:rsidRPr="00716774" w:rsidRDefault="00182175" w:rsidP="00815968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 w:rsidRPr="008C7C24">
              <w:rPr>
                <w:rFonts w:ascii="Verdana" w:hAnsi="Verdana"/>
                <w:b/>
              </w:rPr>
              <w:t>If…</w:t>
            </w: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73B8F" w14:textId="77777777" w:rsidR="00182175" w:rsidRPr="00716774" w:rsidRDefault="00182175" w:rsidP="00815968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 w:rsidRPr="00716774">
              <w:rPr>
                <w:rFonts w:ascii="Verdana" w:hAnsi="Verdana"/>
                <w:b/>
              </w:rPr>
              <w:t>Then…</w:t>
            </w:r>
          </w:p>
        </w:tc>
      </w:tr>
      <w:tr w:rsidR="00182175" w14:paraId="22A24D96" w14:textId="77777777" w:rsidTr="00C75663">
        <w:trPr>
          <w:trHeight w:val="90"/>
        </w:trPr>
        <w:tc>
          <w:tcPr>
            <w:tcW w:w="2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8C3E6C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19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43966A" w14:textId="77777777" w:rsidR="00182175" w:rsidRPr="00716774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50E7" w14:textId="77777777" w:rsidR="00182175" w:rsidRPr="00716774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>Accepted</w:t>
            </w: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78B92" w14:textId="799E61EC" w:rsidR="0045771B" w:rsidRPr="00716774" w:rsidRDefault="00026913" w:rsidP="00FD6AF5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Refer to </w:t>
            </w:r>
            <w:hyperlink r:id="rId19" w:anchor="!/view?docid=d4ef5860-ef38-4ae9-afd8-a4cb0d1f12e6" w:history="1">
              <w:r w:rsidR="00082456">
                <w:rPr>
                  <w:rStyle w:val="Hyperlink"/>
                  <w:rFonts w:ascii="Verdana" w:hAnsi="Verdana"/>
                </w:rPr>
                <w:t>Compass - Manage Diverts / Conflicts (Release Order) (056291)</w:t>
              </w:r>
            </w:hyperlink>
            <w:r w:rsidR="003E2E2C">
              <w:rPr>
                <w:rFonts w:ascii="Verdana" w:hAnsi="Verdana"/>
              </w:rPr>
              <w:t>.</w:t>
            </w:r>
          </w:p>
        </w:tc>
      </w:tr>
      <w:bookmarkEnd w:id="18"/>
      <w:bookmarkEnd w:id="20"/>
      <w:tr w:rsidR="00182175" w14:paraId="690982B2" w14:textId="77777777" w:rsidTr="00C75663">
        <w:trPr>
          <w:trHeight w:val="90"/>
        </w:trPr>
        <w:tc>
          <w:tcPr>
            <w:tcW w:w="2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873C66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19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E4C8" w14:textId="77777777" w:rsidR="00182175" w:rsidRPr="00716774" w:rsidRDefault="00182175">
            <w:pPr>
              <w:textAlignment w:val="top"/>
              <w:rPr>
                <w:rFonts w:ascii="Verdana" w:hAnsi="Verdana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8A52" w14:textId="77777777" w:rsidR="00182175" w:rsidRPr="00716774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>Denied</w:t>
            </w:r>
          </w:p>
        </w:tc>
        <w:tc>
          <w:tcPr>
            <w:tcW w:w="20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586F" w14:textId="5BA10849" w:rsidR="00182175" w:rsidRPr="00716774" w:rsidRDefault="00B10D5D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 xml:space="preserve">Refer to the CIF for prior authorization and/or </w:t>
            </w:r>
            <w:r w:rsidR="008C7C24" w:rsidRPr="00716774">
              <w:rPr>
                <w:rFonts w:ascii="Verdana" w:hAnsi="Verdana"/>
              </w:rPr>
              <w:t>appeals information and</w:t>
            </w:r>
            <w:r w:rsidRPr="00716774">
              <w:rPr>
                <w:rFonts w:ascii="Verdana" w:hAnsi="Verdana"/>
              </w:rPr>
              <w:t xml:space="preserve"> refer to the PA Team as appropriate</w:t>
            </w:r>
            <w:r w:rsidR="00D45EA8" w:rsidRPr="00716774">
              <w:rPr>
                <w:rFonts w:ascii="Verdana" w:hAnsi="Verdana"/>
              </w:rPr>
              <w:t xml:space="preserve">. </w:t>
            </w:r>
          </w:p>
        </w:tc>
      </w:tr>
      <w:tr w:rsidR="00182175" w14:paraId="08760BD1" w14:textId="77777777" w:rsidTr="00C75663">
        <w:trPr>
          <w:trHeight w:val="67"/>
        </w:trPr>
        <w:tc>
          <w:tcPr>
            <w:tcW w:w="292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E7E7D8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02A3" w14:textId="77777777" w:rsidR="00182175" w:rsidRPr="00716774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>Rx is being held because of payment issues</w:t>
            </w:r>
          </w:p>
        </w:tc>
        <w:tc>
          <w:tcPr>
            <w:tcW w:w="27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17C1" w14:textId="25567257" w:rsidR="00182175" w:rsidRDefault="00C75663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006D47D4" wp14:editId="7B6949C8">
                  <wp:extent cx="233680" cy="2127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</w:rPr>
              <w:t xml:space="preserve"> </w:t>
            </w:r>
            <w:r w:rsidR="00182175" w:rsidRPr="00F20A83">
              <w:rPr>
                <w:rFonts w:ascii="Verdana" w:hAnsi="Verdana"/>
                <w:b/>
                <w:bCs/>
              </w:rPr>
              <w:t>Do not</w:t>
            </w:r>
            <w:r w:rsidR="00182175" w:rsidRPr="00716774">
              <w:rPr>
                <w:rFonts w:ascii="Verdana" w:hAnsi="Verdana"/>
              </w:rPr>
              <w:t xml:space="preserve"> use the Expedite button.</w:t>
            </w:r>
          </w:p>
          <w:p w14:paraId="3EEC4093" w14:textId="41139197" w:rsidR="00182175" w:rsidRPr="000D4446" w:rsidRDefault="00182175" w:rsidP="002533E6">
            <w:pPr>
              <w:spacing w:before="120" w:after="120"/>
              <w:textAlignment w:val="top"/>
              <w:rPr>
                <w:rFonts w:ascii="Verdana" w:hAnsi="Verdana"/>
                <w:color w:val="FF0000"/>
              </w:rPr>
            </w:pPr>
            <w:r w:rsidRPr="00897F44">
              <w:rPr>
                <w:rFonts w:ascii="Verdana" w:hAnsi="Verdana"/>
              </w:rPr>
              <w:t>Refer to</w:t>
            </w:r>
            <w:r w:rsidR="00B97B10">
              <w:rPr>
                <w:rFonts w:ascii="Verdana" w:hAnsi="Verdana"/>
              </w:rPr>
              <w:t xml:space="preserve"> </w:t>
            </w:r>
            <w:hyperlink r:id="rId20" w:anchor="!/view?docid=5a1a67eb-a7b1-4ae5-bcfe-e986bbe4aa3d" w:history="1">
              <w:r w:rsidR="00570A5F">
                <w:rPr>
                  <w:rStyle w:val="Hyperlink"/>
                  <w:rFonts w:ascii="Verdana" w:hAnsi="Verdana"/>
                </w:rPr>
                <w:t>Compass - Add, Edit, and Delete Mail Order Payment Methods (Credit Card &amp; eCheck) (056289)</w:t>
              </w:r>
            </w:hyperlink>
            <w:r w:rsidR="002533E6" w:rsidRPr="00174939">
              <w:rPr>
                <w:rFonts w:ascii="Verdana" w:hAnsi="Verdana"/>
                <w:color w:val="auto"/>
              </w:rPr>
              <w:t>.</w:t>
            </w:r>
          </w:p>
        </w:tc>
      </w:tr>
    </w:tbl>
    <w:p w14:paraId="33AFFE2F" w14:textId="77777777" w:rsidR="00C63593" w:rsidRDefault="00C63593">
      <w:pPr>
        <w:rPr>
          <w:rFonts w:ascii="Verdana" w:hAnsi="Verdana"/>
        </w:rPr>
      </w:pPr>
    </w:p>
    <w:p w14:paraId="01B71FD4" w14:textId="56525ADE" w:rsidR="00C63593" w:rsidRPr="00202C24" w:rsidRDefault="00DA385D" w:rsidP="00A330AD">
      <w:pPr>
        <w:spacing w:before="120" w:after="120"/>
        <w:rPr>
          <w:rFonts w:ascii="Verdana" w:hAnsi="Verdana"/>
        </w:rPr>
      </w:pPr>
      <w:r w:rsidRPr="00202C24">
        <w:rPr>
          <w:rFonts w:ascii="Verdana" w:hAnsi="Verdana"/>
          <w:b/>
        </w:rPr>
        <w:t xml:space="preserve">Note:  </w:t>
      </w:r>
      <w:r w:rsidR="00C63593" w:rsidRPr="00202C24">
        <w:rPr>
          <w:rFonts w:ascii="Verdana" w:hAnsi="Verdana"/>
        </w:rPr>
        <w:t>Hold I</w:t>
      </w:r>
      <w:r w:rsidR="00C63593" w:rsidRPr="00202C24">
        <w:rPr>
          <w:rFonts w:ascii="Verdana" w:hAnsi="Verdana" w:cs="MS Sans Serif"/>
        </w:rPr>
        <w:t xml:space="preserve">ndefinite (Participant or </w:t>
      </w:r>
      <w:r w:rsidR="000E1E1C">
        <w:rPr>
          <w:rFonts w:ascii="Verdana" w:hAnsi="Verdana" w:cs="MS Sans Serif"/>
        </w:rPr>
        <w:t>PBM</w:t>
      </w:r>
      <w:r w:rsidR="00C63593" w:rsidRPr="00202C24">
        <w:rPr>
          <w:rFonts w:ascii="Verdana" w:hAnsi="Verdana" w:cs="MS Sans Serif"/>
        </w:rPr>
        <w:t xml:space="preserve"> request) prescriptions will not transfer to new vendors upon client/plan termination</w:t>
      </w:r>
      <w:r w:rsidR="00D45EA8" w:rsidRPr="00202C24">
        <w:rPr>
          <w:rFonts w:ascii="Verdana" w:hAnsi="Verdana" w:cs="MS Sans Serif"/>
        </w:rPr>
        <w:t xml:space="preserve">. </w:t>
      </w:r>
      <w:r w:rsidR="00C63593" w:rsidRPr="00202C24">
        <w:rPr>
          <w:rFonts w:ascii="Verdana" w:hAnsi="Verdana" w:cs="MS Sans Serif"/>
        </w:rPr>
        <w:t xml:space="preserve">This includes </w:t>
      </w:r>
      <w:r w:rsidR="000E1E1C">
        <w:rPr>
          <w:rFonts w:ascii="Verdana" w:hAnsi="Verdana" w:cs="MS Sans Serif"/>
        </w:rPr>
        <w:t>PBM</w:t>
      </w:r>
      <w:r w:rsidR="00C63593" w:rsidRPr="00202C24">
        <w:rPr>
          <w:rFonts w:ascii="Verdana" w:hAnsi="Verdana" w:cs="MS Sans Serif"/>
        </w:rPr>
        <w:t xml:space="preserve"> to</w:t>
      </w:r>
      <w:r w:rsidR="00897F44">
        <w:rPr>
          <w:rFonts w:ascii="Verdana" w:hAnsi="Verdana" w:cs="MS Sans Serif"/>
        </w:rPr>
        <w:t xml:space="preserve"> </w:t>
      </w:r>
      <w:r w:rsidR="000E1E1C">
        <w:rPr>
          <w:rFonts w:ascii="Verdana" w:hAnsi="Verdana" w:cs="MS Sans Serif"/>
        </w:rPr>
        <w:t>PBM</w:t>
      </w:r>
      <w:r w:rsidR="00C63593" w:rsidRPr="00202C24">
        <w:rPr>
          <w:rFonts w:ascii="Verdana" w:hAnsi="Verdana" w:cs="MS Sans Serif"/>
        </w:rPr>
        <w:t xml:space="preserve"> plan &amp; client changes</w:t>
      </w:r>
      <w:r w:rsidR="00D45EA8" w:rsidRPr="00202C24">
        <w:rPr>
          <w:rFonts w:ascii="Verdana" w:hAnsi="Verdana" w:cs="MS Sans Serif"/>
        </w:rPr>
        <w:t xml:space="preserve">. </w:t>
      </w:r>
      <w:r w:rsidR="00C63593" w:rsidRPr="00202C24">
        <w:rPr>
          <w:rFonts w:ascii="Verdana" w:hAnsi="Verdana" w:cs="MS Sans Serif"/>
        </w:rPr>
        <w:t>(Refer to</w:t>
      </w:r>
      <w:r w:rsidR="00C63593" w:rsidRPr="009A74BD">
        <w:rPr>
          <w:rFonts w:ascii="Verdana" w:hAnsi="Verdana" w:cs="MS Sans Serif"/>
          <w:color w:val="FF0000"/>
        </w:rPr>
        <w:t xml:space="preserve"> </w:t>
      </w:r>
      <w:hyperlink r:id="rId21" w:anchor="!/view?docid=6763e5a4-e98e-47f0-8738-c79178ab685b" w:history="1">
        <w:r w:rsidR="001A581E">
          <w:rPr>
            <w:rStyle w:val="Hyperlink"/>
            <w:rFonts w:ascii="Verdana" w:hAnsi="Verdana"/>
          </w:rPr>
          <w:t>Compass - Transfer Existing Rx to Another Account (Carrier-to-Carrier/Open Rx Transfer) (057128)</w:t>
        </w:r>
      </w:hyperlink>
      <w:r w:rsidR="00C63593" w:rsidRPr="00B505EB">
        <w:rPr>
          <w:rFonts w:ascii="Verdana" w:hAnsi="Verdana" w:cs="MS Sans Serif"/>
          <w:color w:val="auto"/>
        </w:rPr>
        <w:t>).</w:t>
      </w:r>
      <w:r w:rsidR="00C63593">
        <w:rPr>
          <w:rFonts w:ascii="Verdana" w:hAnsi="Verdana" w:cs="MS Sans Serif"/>
        </w:rPr>
        <w:t xml:space="preserve"> </w:t>
      </w:r>
      <w:r w:rsidR="00C63593" w:rsidRPr="00202C24">
        <w:rPr>
          <w:rFonts w:ascii="Verdana" w:hAnsi="Verdana" w:cs="MS Sans Serif"/>
        </w:rPr>
        <w:t>In escalated situations</w:t>
      </w:r>
      <w:r w:rsidR="0095284A">
        <w:rPr>
          <w:rFonts w:ascii="Verdana" w:hAnsi="Verdana" w:cs="MS Sans Serif"/>
        </w:rPr>
        <w:t>,</w:t>
      </w:r>
      <w:r w:rsidR="00C63593" w:rsidRPr="00202C24">
        <w:rPr>
          <w:rFonts w:ascii="Verdana" w:hAnsi="Verdana" w:cs="MS Sans Serif"/>
        </w:rPr>
        <w:t xml:space="preserve"> contact Clinical Care for possible pharmacist</w:t>
      </w:r>
      <w:r w:rsidR="00D45EA8">
        <w:rPr>
          <w:rFonts w:ascii="Verdana" w:hAnsi="Verdana" w:cs="MS Sans Serif"/>
        </w:rPr>
        <w:t>-</w:t>
      </w:r>
      <w:r w:rsidR="00C63593" w:rsidRPr="00202C24">
        <w:rPr>
          <w:rFonts w:ascii="Verdana" w:hAnsi="Verdana" w:cs="MS Sans Serif"/>
        </w:rPr>
        <w:t>to</w:t>
      </w:r>
      <w:r w:rsidR="00D45EA8">
        <w:rPr>
          <w:rFonts w:ascii="Verdana" w:hAnsi="Verdana" w:cs="MS Sans Serif"/>
        </w:rPr>
        <w:t>-</w:t>
      </w:r>
      <w:r w:rsidR="00C63593" w:rsidRPr="00202C24">
        <w:rPr>
          <w:rFonts w:ascii="Verdana" w:hAnsi="Verdana" w:cs="MS Sans Serif"/>
        </w:rPr>
        <w:t>pharmacist transfer</w:t>
      </w:r>
      <w:r w:rsidR="00D45EA8" w:rsidRPr="00202C24">
        <w:rPr>
          <w:rFonts w:ascii="Verdana" w:hAnsi="Verdana" w:cs="MS Sans Serif"/>
        </w:rPr>
        <w:t xml:space="preserve">. </w:t>
      </w:r>
    </w:p>
    <w:p w14:paraId="694CB7D1" w14:textId="77777777" w:rsidR="00C63593" w:rsidRPr="00202C24" w:rsidRDefault="00C63593" w:rsidP="00A330AD">
      <w:pPr>
        <w:spacing w:before="120" w:after="120"/>
      </w:pPr>
    </w:p>
    <w:p w14:paraId="3F34C8C9" w14:textId="040D903F" w:rsidR="00A330AD" w:rsidRPr="00A330AD" w:rsidRDefault="00C63593" w:rsidP="00A330AD">
      <w:pPr>
        <w:spacing w:before="120" w:after="120"/>
        <w:rPr>
          <w:rFonts w:ascii="Verdana" w:hAnsi="Verdana"/>
        </w:rPr>
      </w:pPr>
      <w:r w:rsidRPr="00202C24">
        <w:rPr>
          <w:rFonts w:ascii="Verdana" w:hAnsi="Verdana"/>
        </w:rPr>
        <w:t xml:space="preserve">If </w:t>
      </w:r>
      <w:r w:rsidR="001507FE">
        <w:rPr>
          <w:rFonts w:ascii="Verdana" w:hAnsi="Verdana"/>
        </w:rPr>
        <w:t xml:space="preserve">the </w:t>
      </w:r>
      <w:r w:rsidR="00716774">
        <w:rPr>
          <w:rFonts w:ascii="Verdana" w:hAnsi="Verdana"/>
        </w:rPr>
        <w:t>member</w:t>
      </w:r>
      <w:r w:rsidRPr="00202C24">
        <w:rPr>
          <w:rFonts w:ascii="Verdana" w:hAnsi="Verdana"/>
        </w:rPr>
        <w:t xml:space="preserve"> requests </w:t>
      </w:r>
      <w:r w:rsidR="00925EDD" w:rsidRPr="00202C24">
        <w:rPr>
          <w:rFonts w:ascii="Verdana" w:hAnsi="Verdana"/>
        </w:rPr>
        <w:t xml:space="preserve">that a </w:t>
      </w:r>
      <w:r w:rsidRPr="00202C24">
        <w:rPr>
          <w:rFonts w:ascii="Verdana" w:hAnsi="Verdana"/>
        </w:rPr>
        <w:t xml:space="preserve">prescription </w:t>
      </w:r>
      <w:r w:rsidR="00925EDD" w:rsidRPr="00202C24">
        <w:rPr>
          <w:rFonts w:ascii="Verdana" w:hAnsi="Verdana"/>
        </w:rPr>
        <w:t xml:space="preserve">be </w:t>
      </w:r>
      <w:r w:rsidRPr="00202C24">
        <w:rPr>
          <w:rFonts w:ascii="Verdana" w:hAnsi="Verdana"/>
          <w:b/>
        </w:rPr>
        <w:t>RETURNED</w:t>
      </w:r>
      <w:r w:rsidRPr="00202C24">
        <w:rPr>
          <w:rFonts w:ascii="Verdana" w:hAnsi="Verdana"/>
        </w:rPr>
        <w:t xml:space="preserve"> (</w:t>
      </w:r>
      <w:r w:rsidRPr="00202C24">
        <w:rPr>
          <w:rFonts w:ascii="Verdana" w:hAnsi="Verdana"/>
          <w:b/>
        </w:rPr>
        <w:t>NOT</w:t>
      </w:r>
      <w:r w:rsidRPr="00202C24">
        <w:rPr>
          <w:rFonts w:ascii="Verdana" w:hAnsi="Verdana"/>
        </w:rPr>
        <w:t xml:space="preserve"> filled), then refer to</w:t>
      </w:r>
      <w:r>
        <w:rPr>
          <w:rFonts w:ascii="Verdana" w:hAnsi="Verdana"/>
        </w:rPr>
        <w:t xml:space="preserve"> </w:t>
      </w:r>
      <w:hyperlink w:anchor="_Resolution_Time:" w:history="1">
        <w:r>
          <w:rPr>
            <w:rStyle w:val="Hyperlink"/>
            <w:rFonts w:ascii="Verdana" w:hAnsi="Verdana"/>
          </w:rPr>
          <w:t>Exceptions</w:t>
        </w:r>
      </w:hyperlink>
      <w:r>
        <w:rPr>
          <w:rFonts w:ascii="Verdana" w:hAnsi="Verdana"/>
        </w:rPr>
        <w:t>.</w:t>
      </w:r>
    </w:p>
    <w:p w14:paraId="36A5A589" w14:textId="77777777" w:rsidR="008F4D00" w:rsidRDefault="008F4D00" w:rsidP="00A330AD">
      <w:pPr>
        <w:jc w:val="right"/>
        <w:rPr>
          <w:rFonts w:ascii="Verdana" w:hAnsi="Verdana"/>
          <w:color w:val="auto"/>
        </w:rPr>
      </w:pPr>
      <w:bookmarkStart w:id="22" w:name="_Locating_the_View"/>
      <w:bookmarkEnd w:id="22"/>
    </w:p>
    <w:p w14:paraId="67079B29" w14:textId="73AD10FF" w:rsidR="00936131" w:rsidRPr="000273D3" w:rsidRDefault="00451624" w:rsidP="00A330AD">
      <w:pPr>
        <w:jc w:val="right"/>
        <w:rPr>
          <w:rFonts w:ascii="Verdana" w:hAnsi="Verdana"/>
          <w:color w:val="auto"/>
        </w:rPr>
      </w:pPr>
      <w:hyperlink w:anchor="_top" w:history="1">
        <w:r w:rsidRPr="00351ED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63593" w14:paraId="6FD0D5EA" w14:textId="77777777" w:rsidTr="00A7668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D8736D" w14:textId="79E9E7BA" w:rsidR="00C63593" w:rsidRDefault="00C63593" w:rsidP="00A330AD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iCs/>
                <w:sz w:val="28"/>
                <w:szCs w:val="28"/>
              </w:rPr>
            </w:pPr>
            <w:bookmarkStart w:id="23" w:name="_Available_Task_Types"/>
            <w:bookmarkStart w:id="24" w:name="_Various_Work_Instructions_2"/>
            <w:bookmarkStart w:id="25" w:name="_Prescriptions_Which_Will"/>
            <w:bookmarkStart w:id="26" w:name="_Toc464630943"/>
            <w:bookmarkStart w:id="27" w:name="_Toc188037602"/>
            <w:bookmarkEnd w:id="23"/>
            <w:bookmarkEnd w:id="24"/>
            <w:bookmarkEnd w:id="25"/>
            <w:r>
              <w:rPr>
                <w:rFonts w:ascii="Verdana" w:hAnsi="Verdana"/>
                <w:b/>
                <w:iCs/>
                <w:sz w:val="28"/>
                <w:szCs w:val="28"/>
              </w:rPr>
              <w:t>Prescriptions Which Will NOT Be Held</w:t>
            </w:r>
            <w:bookmarkEnd w:id="26"/>
            <w:bookmarkEnd w:id="27"/>
          </w:p>
        </w:tc>
      </w:tr>
    </w:tbl>
    <w:p w14:paraId="39AB707D" w14:textId="3D955DC8" w:rsidR="00C63593" w:rsidRDefault="00C63593" w:rsidP="00A330AD">
      <w:pPr>
        <w:pStyle w:val="BlockText"/>
        <w:spacing w:before="120" w:after="12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Current business procedures will be followed if the prescription can’t be placed on hold</w:t>
      </w:r>
      <w:r w:rsidR="00D45EA8">
        <w:rPr>
          <w:rFonts w:ascii="Verdana" w:hAnsi="Verdana"/>
          <w:color w:val="auto"/>
        </w:rPr>
        <w:t xml:space="preserve">. </w:t>
      </w:r>
      <w:r>
        <w:rPr>
          <w:rFonts w:ascii="Verdana" w:hAnsi="Verdana"/>
          <w:color w:val="auto"/>
        </w:rPr>
        <w:t xml:space="preserve">The following types of prescriptions issues should </w:t>
      </w:r>
      <w:r>
        <w:rPr>
          <w:rFonts w:ascii="Verdana" w:hAnsi="Verdana"/>
          <w:b/>
          <w:color w:val="auto"/>
        </w:rPr>
        <w:t>NOT</w:t>
      </w:r>
      <w:r>
        <w:rPr>
          <w:rFonts w:ascii="Verdana" w:hAnsi="Verdana"/>
          <w:color w:val="auto"/>
        </w:rPr>
        <w:t xml:space="preserve"> be held:</w:t>
      </w:r>
    </w:p>
    <w:p w14:paraId="465E7B8A" w14:textId="4B82D802" w:rsidR="00D86D00" w:rsidRPr="0095284A" w:rsidRDefault="74073A2B" w:rsidP="0095284A">
      <w:pPr>
        <w:pStyle w:val="BulletText1"/>
        <w:numPr>
          <w:ilvl w:val="0"/>
          <w:numId w:val="14"/>
        </w:numPr>
        <w:spacing w:before="120" w:after="120"/>
        <w:rPr>
          <w:rFonts w:ascii="Verdana" w:hAnsi="Verdana"/>
          <w:color w:val="auto"/>
        </w:rPr>
      </w:pPr>
      <w:r w:rsidRPr="72259DFA">
        <w:rPr>
          <w:rFonts w:ascii="Verdana" w:hAnsi="Verdana"/>
          <w:color w:val="auto"/>
        </w:rPr>
        <w:t xml:space="preserve">Baggie </w:t>
      </w:r>
      <w:r w:rsidR="0095284A">
        <w:rPr>
          <w:rFonts w:ascii="Verdana" w:hAnsi="Verdana"/>
          <w:color w:val="auto"/>
        </w:rPr>
        <w:t>O</w:t>
      </w:r>
      <w:r w:rsidRPr="72259DFA">
        <w:rPr>
          <w:rFonts w:ascii="Verdana" w:hAnsi="Verdana"/>
          <w:color w:val="auto"/>
        </w:rPr>
        <w:t xml:space="preserve">rders </w:t>
      </w:r>
    </w:p>
    <w:p w14:paraId="18CB2854" w14:textId="4B5C9757" w:rsidR="4B9D538A" w:rsidRDefault="00C63593" w:rsidP="10D0E625">
      <w:pPr>
        <w:pStyle w:val="BulletText1"/>
        <w:numPr>
          <w:ilvl w:val="0"/>
          <w:numId w:val="14"/>
        </w:numPr>
        <w:spacing w:before="120" w:after="120"/>
        <w:rPr>
          <w:rFonts w:ascii="Verdana" w:hAnsi="Verdana"/>
        </w:rPr>
      </w:pPr>
      <w:r w:rsidRPr="10D0E625">
        <w:rPr>
          <w:rFonts w:ascii="Verdana" w:hAnsi="Verdana"/>
        </w:rPr>
        <w:t xml:space="preserve">DUR </w:t>
      </w:r>
    </w:p>
    <w:p w14:paraId="33FB5AA5" w14:textId="3A26B29B" w:rsidR="4B9D538A" w:rsidRDefault="00A945A3" w:rsidP="72259DFA">
      <w:pPr>
        <w:numPr>
          <w:ilvl w:val="0"/>
          <w:numId w:val="14"/>
        </w:numPr>
        <w:spacing w:before="120" w:after="120"/>
        <w:rPr>
          <w:rFonts w:ascii="Verdana" w:hAnsi="Verdana"/>
        </w:rPr>
      </w:pPr>
      <w:r w:rsidRPr="10D0E625">
        <w:rPr>
          <w:rFonts w:ascii="Verdana" w:hAnsi="Verdana"/>
        </w:rPr>
        <w:t>C</w:t>
      </w:r>
      <w:r>
        <w:rPr>
          <w:rFonts w:ascii="Verdana" w:hAnsi="Verdana"/>
        </w:rPr>
        <w:t>2</w:t>
      </w:r>
      <w:r w:rsidRPr="10D0E625">
        <w:rPr>
          <w:rFonts w:ascii="Verdana" w:hAnsi="Verdana"/>
        </w:rPr>
        <w:t xml:space="preserve"> </w:t>
      </w:r>
      <w:r w:rsidR="4B9D538A" w:rsidRPr="10D0E625">
        <w:rPr>
          <w:rFonts w:ascii="Verdana" w:hAnsi="Verdana"/>
        </w:rPr>
        <w:t>medications</w:t>
      </w:r>
    </w:p>
    <w:p w14:paraId="0D0D1874" w14:textId="77777777" w:rsidR="002D6B8A" w:rsidRDefault="002D6B8A" w:rsidP="00A330AD">
      <w:pPr>
        <w:jc w:val="right"/>
      </w:pPr>
    </w:p>
    <w:p w14:paraId="02F58ECA" w14:textId="3C3710DF" w:rsidR="00936131" w:rsidRPr="000273D3" w:rsidRDefault="00451624" w:rsidP="00A330AD">
      <w:pPr>
        <w:jc w:val="right"/>
        <w:rPr>
          <w:rFonts w:ascii="Verdana" w:hAnsi="Verdana"/>
          <w:color w:val="auto"/>
        </w:rPr>
      </w:pPr>
      <w:hyperlink w:anchor="_top" w:history="1">
        <w:r w:rsidRPr="00351ED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63593" w14:paraId="68E007C0" w14:textId="77777777" w:rsidTr="00A7668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1738C74" w14:textId="77777777" w:rsidR="00C63593" w:rsidRDefault="00C63593" w:rsidP="00A330AD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iCs/>
                <w:sz w:val="28"/>
                <w:szCs w:val="28"/>
              </w:rPr>
            </w:pPr>
            <w:bookmarkStart w:id="28" w:name="_Hold_of_Prescriptions"/>
            <w:bookmarkStart w:id="29" w:name="_Toc464630944"/>
            <w:bookmarkStart w:id="30" w:name="_Toc188037603"/>
            <w:bookmarkEnd w:id="28"/>
            <w:r>
              <w:rPr>
                <w:rFonts w:ascii="Verdana" w:hAnsi="Verdana"/>
                <w:b/>
                <w:iCs/>
                <w:sz w:val="28"/>
                <w:szCs w:val="28"/>
              </w:rPr>
              <w:t xml:space="preserve">Hold of Prescriptions NOT in </w:t>
            </w:r>
            <w:r w:rsidR="00DA385D">
              <w:rPr>
                <w:rFonts w:ascii="Verdana" w:hAnsi="Verdana"/>
                <w:b/>
                <w:iCs/>
                <w:sz w:val="28"/>
                <w:szCs w:val="28"/>
              </w:rPr>
              <w:t>P</w:t>
            </w:r>
            <w:r>
              <w:rPr>
                <w:rFonts w:ascii="Verdana" w:hAnsi="Verdana"/>
                <w:b/>
                <w:iCs/>
                <w:sz w:val="28"/>
                <w:szCs w:val="28"/>
              </w:rPr>
              <w:t>rocess</w:t>
            </w:r>
            <w:bookmarkEnd w:id="29"/>
            <w:bookmarkEnd w:id="30"/>
          </w:p>
        </w:tc>
      </w:tr>
    </w:tbl>
    <w:p w14:paraId="759630E1" w14:textId="2D879F4E" w:rsidR="00B505EB" w:rsidRDefault="00C72C57" w:rsidP="00A330AD">
      <w:pPr>
        <w:spacing w:before="120" w:after="120"/>
        <w:rPr>
          <w:rFonts w:ascii="Verdana" w:hAnsi="Verdana"/>
          <w:color w:val="333333"/>
        </w:rPr>
      </w:pPr>
      <w:r>
        <w:rPr>
          <w:rFonts w:ascii="Verdana" w:hAnsi="Verdana"/>
          <w:noProof/>
        </w:rPr>
        <w:drawing>
          <wp:inline distT="0" distB="0" distL="0" distR="0" wp14:anchorId="3DDAC034" wp14:editId="549DBFEB">
            <wp:extent cx="304762" cy="304762"/>
            <wp:effectExtent l="0" t="0" r="635" b="635"/>
            <wp:docPr id="584820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20415" name="Picture 5848204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C63593">
        <w:rPr>
          <w:rFonts w:ascii="Verdana" w:hAnsi="Verdana"/>
        </w:rPr>
        <w:t xml:space="preserve">When a </w:t>
      </w:r>
      <w:r w:rsidR="00716774">
        <w:rPr>
          <w:rFonts w:ascii="Verdana" w:hAnsi="Verdana"/>
        </w:rPr>
        <w:t>member</w:t>
      </w:r>
      <w:r w:rsidR="00C63593">
        <w:rPr>
          <w:rFonts w:ascii="Verdana" w:hAnsi="Verdana"/>
        </w:rPr>
        <w:t xml:space="preserve"> requests to hold a prescription that is </w:t>
      </w:r>
      <w:r w:rsidR="00C63593">
        <w:rPr>
          <w:rFonts w:ascii="Verdana" w:hAnsi="Verdana"/>
          <w:b/>
          <w:bCs/>
        </w:rPr>
        <w:t>NOT</w:t>
      </w:r>
      <w:r w:rsidR="00B505EB">
        <w:rPr>
          <w:rFonts w:ascii="Verdana" w:hAnsi="Verdana"/>
        </w:rPr>
        <w:t xml:space="preserve"> currently in process, c</w:t>
      </w:r>
      <w:r w:rsidR="00B505EB" w:rsidRPr="00202C24">
        <w:rPr>
          <w:rFonts w:ascii="Verdana" w:hAnsi="Verdana"/>
        </w:rPr>
        <w:t>reate a</w:t>
      </w:r>
      <w:r w:rsidR="00894C4B">
        <w:rPr>
          <w:rFonts w:ascii="Verdana" w:hAnsi="Verdana"/>
        </w:rPr>
        <w:t xml:space="preserve"> Mail</w:t>
      </w:r>
      <w:r w:rsidR="009D323C">
        <w:rPr>
          <w:rFonts w:ascii="Verdana" w:hAnsi="Verdana"/>
        </w:rPr>
        <w:t xml:space="preserve"> Alert</w:t>
      </w:r>
      <w:r w:rsidR="00D45EA8" w:rsidRPr="00202C24">
        <w:rPr>
          <w:rFonts w:ascii="Verdana" w:hAnsi="Verdana"/>
        </w:rPr>
        <w:t xml:space="preserve">. </w:t>
      </w:r>
      <w:r w:rsidR="00B505EB" w:rsidRPr="00202C24">
        <w:rPr>
          <w:rFonts w:ascii="Verdana" w:hAnsi="Verdana"/>
        </w:rPr>
        <w:t>Refer to</w:t>
      </w:r>
      <w:r w:rsidR="00B505EB" w:rsidRPr="005D1964">
        <w:rPr>
          <w:rFonts w:ascii="Verdana" w:hAnsi="Verdana"/>
          <w:color w:val="FF0000"/>
        </w:rPr>
        <w:t xml:space="preserve"> </w:t>
      </w:r>
      <w:hyperlink r:id="rId23" w:anchor="!/view?docid=36c941d2-25a6-4075-993d-f12deb31be18" w:history="1">
        <w:r w:rsidR="008B3AF3">
          <w:rPr>
            <w:rStyle w:val="Hyperlink"/>
            <w:rFonts w:ascii="Verdana" w:hAnsi="Verdana"/>
          </w:rPr>
          <w:t>Compass - Viewing, Adding and Editing Alerts (054194)</w:t>
        </w:r>
      </w:hyperlink>
      <w:r w:rsidR="00B505EB">
        <w:rPr>
          <w:rFonts w:ascii="Verdana" w:hAnsi="Verdana"/>
          <w:color w:val="333333"/>
        </w:rPr>
        <w:t>.</w:t>
      </w:r>
    </w:p>
    <w:p w14:paraId="1DDE29AB" w14:textId="77777777" w:rsidR="00A330AD" w:rsidRDefault="00A330AD" w:rsidP="00A330AD">
      <w:pPr>
        <w:spacing w:before="120" w:after="120"/>
        <w:rPr>
          <w:rFonts w:ascii="Verdana" w:hAnsi="Verdana"/>
          <w:color w:val="333333"/>
        </w:rPr>
      </w:pPr>
    </w:p>
    <w:p w14:paraId="36E71953" w14:textId="730C1555" w:rsidR="00936131" w:rsidRPr="000273D3" w:rsidRDefault="00451624" w:rsidP="00A330AD">
      <w:pPr>
        <w:jc w:val="right"/>
        <w:rPr>
          <w:rFonts w:ascii="Verdana" w:hAnsi="Verdana"/>
          <w:color w:val="auto"/>
        </w:rPr>
      </w:pPr>
      <w:hyperlink w:anchor="_top" w:history="1">
        <w:r w:rsidRPr="00351ED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63593" w14:paraId="12769B17" w14:textId="77777777" w:rsidTr="00A7668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AC353E7" w14:textId="77777777" w:rsidR="00C63593" w:rsidRDefault="00C63593" w:rsidP="006F4FD9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iCs/>
                <w:sz w:val="28"/>
                <w:szCs w:val="28"/>
              </w:rPr>
            </w:pPr>
            <w:bookmarkStart w:id="31" w:name="_Expired_Prescriptions"/>
            <w:bookmarkStart w:id="32" w:name="_Toc464630945"/>
            <w:bookmarkStart w:id="33" w:name="_Toc188037604"/>
            <w:bookmarkEnd w:id="31"/>
            <w:r>
              <w:rPr>
                <w:rFonts w:ascii="Verdana" w:hAnsi="Verdana"/>
                <w:b/>
                <w:iCs/>
                <w:sz w:val="28"/>
                <w:szCs w:val="28"/>
              </w:rPr>
              <w:t>Expired Prescriptions</w:t>
            </w:r>
            <w:bookmarkEnd w:id="32"/>
            <w:bookmarkEnd w:id="33"/>
          </w:p>
        </w:tc>
      </w:tr>
    </w:tbl>
    <w:p w14:paraId="6B28707C" w14:textId="77777777" w:rsidR="00064497" w:rsidRDefault="00064497" w:rsidP="006F4FD9">
      <w:pPr>
        <w:pStyle w:val="BlockText"/>
        <w:spacing w:before="120" w:after="120"/>
        <w:rPr>
          <w:rFonts w:ascii="Verdana" w:hAnsi="Verdana"/>
        </w:rPr>
      </w:pPr>
      <w:r>
        <w:rPr>
          <w:rFonts w:ascii="Verdana" w:hAnsi="Verdana"/>
        </w:rPr>
        <w:t>Complete as appropriate: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5"/>
        <w:gridCol w:w="6475"/>
      </w:tblGrid>
      <w:tr w:rsidR="00064497" w:rsidRPr="00580F62" w14:paraId="1182C001" w14:textId="77777777" w:rsidTr="0060445D">
        <w:tc>
          <w:tcPr>
            <w:tcW w:w="2500" w:type="pct"/>
            <w:shd w:val="clear" w:color="auto" w:fill="D9D9D9" w:themeFill="background1" w:themeFillShade="D9"/>
          </w:tcPr>
          <w:p w14:paraId="0970288E" w14:textId="77777777" w:rsidR="00064497" w:rsidRPr="00580F62" w:rsidRDefault="00064497" w:rsidP="006F4FD9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580F62">
              <w:rPr>
                <w:rFonts w:ascii="Verdana" w:hAnsi="Verdana"/>
                <w:b/>
              </w:rPr>
              <w:t>If…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14:paraId="2ED08B74" w14:textId="77777777" w:rsidR="00064497" w:rsidRPr="00580F62" w:rsidRDefault="00064497" w:rsidP="006F4FD9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580F62">
              <w:rPr>
                <w:rFonts w:ascii="Verdana" w:hAnsi="Verdana"/>
                <w:b/>
              </w:rPr>
              <w:t>Then….</w:t>
            </w:r>
          </w:p>
        </w:tc>
      </w:tr>
      <w:tr w:rsidR="00064497" w:rsidRPr="00580F62" w14:paraId="5910E61B" w14:textId="77777777" w:rsidTr="00580F62">
        <w:tc>
          <w:tcPr>
            <w:tcW w:w="2500" w:type="pct"/>
          </w:tcPr>
          <w:p w14:paraId="600C9830" w14:textId="77777777" w:rsidR="00064497" w:rsidRPr="00580F62" w:rsidRDefault="00064497" w:rsidP="006F4FD9">
            <w:pPr>
              <w:pStyle w:val="BlockText"/>
              <w:spacing w:before="120" w:after="120"/>
              <w:rPr>
                <w:rFonts w:ascii="Verdana" w:hAnsi="Verdana"/>
              </w:rPr>
            </w:pPr>
            <w:r w:rsidRPr="00580F62">
              <w:rPr>
                <w:rFonts w:ascii="Verdana" w:hAnsi="Verdana"/>
              </w:rPr>
              <w:t>Prescription expires while it is on hold</w:t>
            </w:r>
          </w:p>
        </w:tc>
        <w:tc>
          <w:tcPr>
            <w:tcW w:w="2500" w:type="pct"/>
          </w:tcPr>
          <w:p w14:paraId="5E37619F" w14:textId="2C9DDB17" w:rsidR="00064497" w:rsidRPr="00580F62" w:rsidRDefault="00064497" w:rsidP="006F4FD9">
            <w:pPr>
              <w:pStyle w:val="BlockText"/>
              <w:spacing w:before="120" w:after="120"/>
              <w:rPr>
                <w:rFonts w:ascii="Verdana" w:hAnsi="Verdana"/>
              </w:rPr>
            </w:pPr>
            <w:r w:rsidRPr="00580F62">
              <w:rPr>
                <w:rFonts w:ascii="Verdana" w:hAnsi="Verdana"/>
              </w:rPr>
              <w:t xml:space="preserve">It will </w:t>
            </w:r>
            <w:r w:rsidRPr="00580F62">
              <w:rPr>
                <w:rFonts w:ascii="Verdana" w:hAnsi="Verdana"/>
                <w:b/>
              </w:rPr>
              <w:t>NOT</w:t>
            </w:r>
            <w:r w:rsidRPr="00580F62">
              <w:rPr>
                <w:rFonts w:ascii="Verdana" w:hAnsi="Verdana"/>
              </w:rPr>
              <w:t xml:space="preserve"> be returned to the </w:t>
            </w:r>
            <w:r w:rsidR="00716774" w:rsidRPr="00580F62">
              <w:rPr>
                <w:rFonts w:ascii="Verdana" w:hAnsi="Verdana"/>
              </w:rPr>
              <w:t>member</w:t>
            </w:r>
            <w:r w:rsidR="00D45EA8" w:rsidRPr="00580F62">
              <w:rPr>
                <w:rFonts w:ascii="Verdana" w:hAnsi="Verdana"/>
              </w:rPr>
              <w:t xml:space="preserve">. </w:t>
            </w:r>
          </w:p>
          <w:p w14:paraId="0DA8F817" w14:textId="77777777" w:rsidR="00B205FD" w:rsidRDefault="00B205FD" w:rsidP="006F4FD9">
            <w:pPr>
              <w:pStyle w:val="BlockText"/>
              <w:spacing w:before="120" w:after="120"/>
              <w:rPr>
                <w:rFonts w:ascii="Verdana" w:hAnsi="Verdana"/>
              </w:rPr>
            </w:pPr>
          </w:p>
          <w:p w14:paraId="26425057" w14:textId="77777777" w:rsidR="00064497" w:rsidRPr="00EC763B" w:rsidRDefault="00064497" w:rsidP="006F4FD9">
            <w:pPr>
              <w:pStyle w:val="BlockText"/>
              <w:spacing w:before="120" w:after="120"/>
            </w:pPr>
            <w:r w:rsidRPr="00580F62">
              <w:rPr>
                <w:rFonts w:ascii="Verdana" w:hAnsi="Verdana"/>
              </w:rPr>
              <w:t xml:space="preserve">The </w:t>
            </w:r>
            <w:r w:rsidR="00716774" w:rsidRPr="00580F62">
              <w:rPr>
                <w:rFonts w:ascii="Verdana" w:hAnsi="Verdana"/>
              </w:rPr>
              <w:t>member</w:t>
            </w:r>
            <w:r w:rsidRPr="00580F62">
              <w:rPr>
                <w:rFonts w:ascii="Verdana" w:hAnsi="Verdana"/>
              </w:rPr>
              <w:t xml:space="preserve"> will </w:t>
            </w:r>
            <w:r w:rsidRPr="00580F62">
              <w:rPr>
                <w:rFonts w:ascii="Verdana" w:hAnsi="Verdana"/>
                <w:b/>
              </w:rPr>
              <w:t>NOT</w:t>
            </w:r>
            <w:r w:rsidRPr="00580F62">
              <w:rPr>
                <w:rFonts w:ascii="Verdana" w:hAnsi="Verdana"/>
              </w:rPr>
              <w:t xml:space="preserve"> be notified that the prescription has expired unless they have signed up for E-alerts via </w:t>
            </w:r>
            <w:hyperlink r:id="rId24" w:history="1">
              <w:r w:rsidR="00451624" w:rsidRPr="00E051BF">
                <w:rPr>
                  <w:rStyle w:val="Hyperlink"/>
                  <w:rFonts w:ascii="Verdana" w:hAnsi="Verdana"/>
                </w:rPr>
                <w:t>www.caremark.com</w:t>
              </w:r>
            </w:hyperlink>
            <w:r>
              <w:t>.</w:t>
            </w:r>
          </w:p>
        </w:tc>
      </w:tr>
      <w:tr w:rsidR="00064497" w:rsidRPr="00580F62" w14:paraId="457FD1F5" w14:textId="77777777" w:rsidTr="00580F62">
        <w:tc>
          <w:tcPr>
            <w:tcW w:w="2500" w:type="pct"/>
          </w:tcPr>
          <w:p w14:paraId="7858851A" w14:textId="77777777" w:rsidR="00064497" w:rsidRPr="00580F62" w:rsidRDefault="00716774" w:rsidP="006F4FD9">
            <w:pPr>
              <w:pStyle w:val="BlockText"/>
              <w:spacing w:before="120" w:after="120"/>
              <w:rPr>
                <w:rFonts w:ascii="Verdana" w:hAnsi="Verdana"/>
              </w:rPr>
            </w:pPr>
            <w:r w:rsidRPr="00580F62">
              <w:rPr>
                <w:rFonts w:ascii="Verdana" w:hAnsi="Verdana"/>
              </w:rPr>
              <w:t>Member</w:t>
            </w:r>
            <w:r w:rsidR="00064497" w:rsidRPr="00580F62">
              <w:rPr>
                <w:rFonts w:ascii="Verdana" w:hAnsi="Verdana"/>
              </w:rPr>
              <w:t xml:space="preserve"> requests to release a prescription that was previously on hold and it is expired.</w:t>
            </w:r>
          </w:p>
        </w:tc>
        <w:tc>
          <w:tcPr>
            <w:tcW w:w="2500" w:type="pct"/>
          </w:tcPr>
          <w:p w14:paraId="059948D0" w14:textId="28D6A69B" w:rsidR="00784F01" w:rsidRDefault="00334956" w:rsidP="006F4FD9">
            <w:pPr>
              <w:spacing w:before="120" w:after="120"/>
              <w:rPr>
                <w:rFonts w:ascii="Verdana" w:hAnsi="Verdana"/>
                <w:b/>
              </w:rPr>
            </w:pPr>
            <w:r>
              <w:rPr>
                <w:rFonts w:ascii="Verdana" w:hAnsi="Verdana"/>
              </w:rPr>
              <w:t xml:space="preserve">Offer to initiate </w:t>
            </w:r>
            <w:r w:rsidR="00FC3DBA">
              <w:rPr>
                <w:rFonts w:ascii="Verdana" w:hAnsi="Verdana"/>
              </w:rPr>
              <w:t xml:space="preserve">a new prescription. Refer to </w:t>
            </w:r>
            <w:hyperlink r:id="rId25" w:anchor="!/view?docid=a7684ce9-c2bc-4cbc-ab37-c1ffb7789706" w:history="1">
              <w:r w:rsidR="003B3DFA">
                <w:rPr>
                  <w:rStyle w:val="Hyperlink"/>
                  <w:rFonts w:ascii="Verdana" w:hAnsi="Verdana"/>
                </w:rPr>
                <w:t>Compass - Obtaining a New Prescription (Rx) for the Member (New Rx Request) (054208)</w:t>
              </w:r>
            </w:hyperlink>
            <w:r w:rsidR="001D04A7">
              <w:rPr>
                <w:rFonts w:ascii="Verdana" w:hAnsi="Verdana"/>
              </w:rPr>
              <w:t>.</w:t>
            </w:r>
          </w:p>
          <w:p w14:paraId="15D455D3" w14:textId="77777777" w:rsidR="005C1900" w:rsidRDefault="005C1900" w:rsidP="006F4FD9">
            <w:pPr>
              <w:spacing w:before="120" w:after="120"/>
              <w:rPr>
                <w:rFonts w:ascii="Verdana" w:hAnsi="Verdana"/>
                <w:b/>
              </w:rPr>
            </w:pPr>
          </w:p>
          <w:p w14:paraId="648B0D08" w14:textId="585E1A34" w:rsidR="00064497" w:rsidRPr="00580F62" w:rsidRDefault="00064497" w:rsidP="00EC763B">
            <w:pPr>
              <w:spacing w:before="120" w:after="120"/>
              <w:rPr>
                <w:rFonts w:ascii="Verdana" w:hAnsi="Verdana"/>
              </w:rPr>
            </w:pPr>
            <w:r w:rsidRPr="00580F62">
              <w:rPr>
                <w:rFonts w:ascii="Verdana" w:hAnsi="Verdana"/>
                <w:b/>
              </w:rPr>
              <w:t xml:space="preserve">Reminder:  </w:t>
            </w:r>
            <w:r w:rsidRPr="00580F62">
              <w:rPr>
                <w:rFonts w:ascii="Verdana" w:hAnsi="Verdana"/>
              </w:rPr>
              <w:t xml:space="preserve">Expired prescriptions are viewable in </w:t>
            </w:r>
            <w:r w:rsidR="00075F99">
              <w:rPr>
                <w:rFonts w:ascii="Verdana" w:hAnsi="Verdana"/>
              </w:rPr>
              <w:t xml:space="preserve">Mail Order </w:t>
            </w:r>
            <w:r w:rsidRPr="00580F62">
              <w:rPr>
                <w:rFonts w:ascii="Verdana" w:hAnsi="Verdana"/>
              </w:rPr>
              <w:t>History.</w:t>
            </w:r>
          </w:p>
        </w:tc>
      </w:tr>
    </w:tbl>
    <w:p w14:paraId="53A68CFA" w14:textId="77777777" w:rsidR="00C63593" w:rsidRDefault="00C63593">
      <w:pPr>
        <w:jc w:val="right"/>
        <w:rPr>
          <w:rFonts w:ascii="Verdana" w:hAnsi="Verdana"/>
        </w:rPr>
      </w:pPr>
    </w:p>
    <w:p w14:paraId="377B3F05" w14:textId="0A90D2B3" w:rsidR="00936131" w:rsidRPr="000273D3" w:rsidRDefault="00451624" w:rsidP="00C916B6">
      <w:pPr>
        <w:jc w:val="right"/>
        <w:rPr>
          <w:rFonts w:ascii="Verdana" w:hAnsi="Verdana"/>
          <w:color w:val="auto"/>
        </w:rPr>
      </w:pPr>
      <w:hyperlink w:anchor="_top" w:history="1">
        <w:r w:rsidRPr="00351ED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63593" w14:paraId="7DFDB9C6" w14:textId="77777777" w:rsidTr="00A7668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E2D6163" w14:textId="77777777" w:rsidR="00C63593" w:rsidRDefault="00C63593" w:rsidP="006D2028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iCs/>
                <w:sz w:val="28"/>
                <w:szCs w:val="28"/>
              </w:rPr>
            </w:pPr>
            <w:bookmarkStart w:id="34" w:name="_Various_Work_Instructions_3"/>
            <w:bookmarkStart w:id="35" w:name="_Log_Activity:"/>
            <w:bookmarkStart w:id="36" w:name="_Log_Activity"/>
            <w:bookmarkStart w:id="37" w:name="_Toc464630946"/>
            <w:bookmarkStart w:id="38" w:name="_Toc188037605"/>
            <w:bookmarkEnd w:id="34"/>
            <w:bookmarkEnd w:id="35"/>
            <w:bookmarkEnd w:id="36"/>
            <w:r>
              <w:rPr>
                <w:rFonts w:ascii="Verdana" w:hAnsi="Verdana"/>
                <w:b/>
                <w:iCs/>
                <w:sz w:val="28"/>
                <w:szCs w:val="28"/>
              </w:rPr>
              <w:t>Log Activity</w:t>
            </w:r>
            <w:bookmarkEnd w:id="37"/>
            <w:bookmarkEnd w:id="38"/>
          </w:p>
        </w:tc>
      </w:tr>
    </w:tbl>
    <w:p w14:paraId="12B31D20" w14:textId="66E0BEF2" w:rsidR="00E50B9D" w:rsidRDefault="00E50B9D" w:rsidP="006D2028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Refer to </w:t>
      </w:r>
      <w:hyperlink r:id="rId26" w:anchor="!/view?docid=0296717e-6df6-4184-b337-13abcd4b070b" w:history="1">
        <w:r w:rsidR="006A5231">
          <w:rPr>
            <w:rStyle w:val="Hyperlink"/>
            <w:rFonts w:ascii="Verdana" w:hAnsi="Verdana"/>
          </w:rPr>
          <w:t>Compass - Call Documentation (050011)</w:t>
        </w:r>
      </w:hyperlink>
      <w:r>
        <w:rPr>
          <w:rFonts w:ascii="Verdana" w:hAnsi="Verdana"/>
        </w:rPr>
        <w:t>.</w:t>
      </w:r>
      <w:r w:rsidR="0086354F" w:rsidDel="0086354F">
        <w:rPr>
          <w:rFonts w:ascii="Verdana" w:hAnsi="Verdana"/>
        </w:rPr>
        <w:t xml:space="preserve"> </w:t>
      </w:r>
    </w:p>
    <w:p w14:paraId="29BA7E64" w14:textId="77777777" w:rsidR="00E50B9D" w:rsidRPr="00716774" w:rsidRDefault="00E50B9D" w:rsidP="006D2028">
      <w:pPr>
        <w:spacing w:before="120" w:after="120"/>
        <w:rPr>
          <w:rFonts w:ascii="Verdana" w:hAnsi="Verdana"/>
        </w:rPr>
      </w:pPr>
    </w:p>
    <w:p w14:paraId="4413047B" w14:textId="286F2151" w:rsidR="00936131" w:rsidRPr="000273D3" w:rsidRDefault="00451624" w:rsidP="006D2028">
      <w:pPr>
        <w:jc w:val="right"/>
        <w:rPr>
          <w:rFonts w:ascii="Verdana" w:hAnsi="Verdana"/>
          <w:bCs/>
          <w:color w:val="auto"/>
        </w:rPr>
      </w:pPr>
      <w:hyperlink w:anchor="_top" w:history="1">
        <w:r w:rsidRPr="00351ED6">
          <w:rPr>
            <w:rStyle w:val="Hyperlink"/>
            <w:rFonts w:ascii="Verdana" w:hAnsi="Verdana"/>
          </w:rPr>
          <w:t>Top of the Document</w:t>
        </w:r>
      </w:hyperlink>
      <w:r w:rsidR="004764C1" w:rsidRPr="000273D3" w:rsidDel="004764C1">
        <w:rPr>
          <w:rFonts w:ascii="Verdana" w:hAnsi="Verdana"/>
          <w:bCs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63593" w:rsidRPr="006D1797" w14:paraId="157A368D" w14:textId="77777777" w:rsidTr="00A7668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89FCCA2" w14:textId="77777777" w:rsidR="00C63593" w:rsidRPr="006D1797" w:rsidRDefault="00C63593" w:rsidP="006D2028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bookmarkStart w:id="39" w:name="_Resolution_Time:"/>
            <w:bookmarkStart w:id="40" w:name="_Exceptions"/>
            <w:bookmarkStart w:id="41" w:name="_Toc464630947"/>
            <w:bookmarkStart w:id="42" w:name="_Toc188037606"/>
            <w:bookmarkEnd w:id="39"/>
            <w:bookmarkEnd w:id="40"/>
            <w:r w:rsidRPr="006D1797">
              <w:rPr>
                <w:rFonts w:ascii="Verdana" w:hAnsi="Verdana"/>
                <w:b/>
                <w:sz w:val="28"/>
                <w:szCs w:val="28"/>
              </w:rPr>
              <w:t>Exceptions</w:t>
            </w:r>
            <w:bookmarkEnd w:id="41"/>
            <w:bookmarkEnd w:id="42"/>
          </w:p>
        </w:tc>
      </w:tr>
    </w:tbl>
    <w:p w14:paraId="5C1DF5D0" w14:textId="1841DBD2" w:rsidR="00897F44" w:rsidRDefault="00925EDD" w:rsidP="00D37001">
      <w:pPr>
        <w:spacing w:before="120" w:after="120"/>
        <w:rPr>
          <w:rFonts w:ascii="Verdana" w:hAnsi="Verdana"/>
        </w:rPr>
      </w:pPr>
      <w:r w:rsidRPr="00E914FE">
        <w:rPr>
          <w:rFonts w:ascii="Verdana" w:hAnsi="Verdana"/>
        </w:rPr>
        <w:t>Use appropriate</w:t>
      </w:r>
      <w:r>
        <w:rPr>
          <w:rFonts w:ascii="Verdana" w:hAnsi="Verdana"/>
        </w:rPr>
        <w:t xml:space="preserve"> exception below:</w:t>
      </w:r>
    </w:p>
    <w:p w14:paraId="046C026F" w14:textId="77777777" w:rsidR="00897F44" w:rsidRDefault="00897F44" w:rsidP="002533E6">
      <w:pPr>
        <w:numPr>
          <w:ilvl w:val="0"/>
          <w:numId w:val="16"/>
        </w:numPr>
        <w:spacing w:before="120" w:after="120"/>
        <w:rPr>
          <w:rFonts w:ascii="Verdana" w:hAnsi="Verdana"/>
        </w:rPr>
      </w:pPr>
      <w:r w:rsidRPr="00580F62">
        <w:rPr>
          <w:rFonts w:ascii="Verdana" w:hAnsi="Verdana"/>
        </w:rPr>
        <w:t>Member requests prescription returned (</w:t>
      </w:r>
      <w:r w:rsidRPr="00580F62">
        <w:rPr>
          <w:rFonts w:ascii="Verdana" w:hAnsi="Verdana"/>
          <w:b/>
        </w:rPr>
        <w:t>NOT</w:t>
      </w:r>
      <w:r w:rsidRPr="00580F62">
        <w:rPr>
          <w:rFonts w:ascii="Verdana" w:hAnsi="Verdana"/>
        </w:rPr>
        <w:t xml:space="preserve"> filled).</w:t>
      </w:r>
    </w:p>
    <w:p w14:paraId="30F4491F" w14:textId="77777777" w:rsidR="00754844" w:rsidRDefault="00754844" w:rsidP="00FD6AF5">
      <w:pPr>
        <w:spacing w:before="120" w:after="120"/>
        <w:ind w:left="360"/>
        <w:rPr>
          <w:rFonts w:ascii="Verdana" w:hAnsi="Verdana"/>
        </w:rPr>
      </w:pPr>
    </w:p>
    <w:p w14:paraId="54B79CD0" w14:textId="273E2DA8" w:rsidR="00B744BB" w:rsidRDefault="00B744BB" w:rsidP="00B744BB">
      <w:pPr>
        <w:spacing w:before="120" w:after="120"/>
        <w:rPr>
          <w:rFonts w:ascii="Verdana" w:hAnsi="Verdana"/>
        </w:rPr>
      </w:pPr>
      <w:r w:rsidRPr="00FD6AF5">
        <w:rPr>
          <w:rFonts w:ascii="Verdana" w:hAnsi="Verdana"/>
          <w:b/>
          <w:bCs/>
        </w:rPr>
        <w:t>PeopleSafe Users:</w:t>
      </w:r>
      <w:r>
        <w:rPr>
          <w:rFonts w:ascii="Verdana" w:hAnsi="Verdana"/>
        </w:rPr>
        <w:t xml:space="preserve">  Swivel to PeopleSafe to submit </w:t>
      </w:r>
      <w:r w:rsidR="009C17CA">
        <w:rPr>
          <w:rFonts w:ascii="Verdana" w:hAnsi="Verdana"/>
        </w:rPr>
        <w:t xml:space="preserve">an </w:t>
      </w:r>
      <w:r>
        <w:rPr>
          <w:rFonts w:ascii="Verdana" w:hAnsi="Verdana"/>
        </w:rPr>
        <w:t>RM Task.</w:t>
      </w:r>
    </w:p>
    <w:p w14:paraId="21165D68" w14:textId="6561B6D1" w:rsidR="00B744BB" w:rsidRDefault="008679E5" w:rsidP="00B744BB">
      <w:pPr>
        <w:spacing w:before="120" w:after="120"/>
        <w:rPr>
          <w:rFonts w:ascii="Verdana" w:hAnsi="Verdana"/>
        </w:rPr>
      </w:pPr>
      <w:r w:rsidRPr="00FD6AF5">
        <w:rPr>
          <w:rFonts w:ascii="Verdana" w:hAnsi="Verdana"/>
          <w:b/>
          <w:bCs/>
        </w:rPr>
        <w:t>Compass Only Users:</w:t>
      </w:r>
      <w:r>
        <w:rPr>
          <w:rFonts w:ascii="Verdana" w:hAnsi="Verdana"/>
        </w:rPr>
        <w:t xml:space="preserve">  Contact a </w:t>
      </w:r>
      <w:r w:rsidR="009C17CA">
        <w:rPr>
          <w:rFonts w:ascii="Verdana" w:hAnsi="Verdana"/>
        </w:rPr>
        <w:t>S</w:t>
      </w:r>
      <w:r>
        <w:rPr>
          <w:rFonts w:ascii="Verdana" w:hAnsi="Verdana"/>
        </w:rPr>
        <w:t xml:space="preserve">upervisor for assistance. </w:t>
      </w:r>
    </w:p>
    <w:p w14:paraId="2683C13E" w14:textId="77777777" w:rsidR="008679E5" w:rsidRPr="00580F62" w:rsidRDefault="008679E5" w:rsidP="00FD6AF5">
      <w:pPr>
        <w:spacing w:before="120" w:after="120"/>
        <w:rPr>
          <w:rFonts w:ascii="Verdana" w:hAnsi="Verdana"/>
        </w:rPr>
      </w:pPr>
    </w:p>
    <w:p w14:paraId="04A4B28B" w14:textId="77777777" w:rsidR="00897F44" w:rsidRPr="00580F62" w:rsidRDefault="00897F44" w:rsidP="002533E6">
      <w:pPr>
        <w:numPr>
          <w:ilvl w:val="1"/>
          <w:numId w:val="16"/>
        </w:numPr>
        <w:spacing w:before="120" w:after="120"/>
        <w:rPr>
          <w:rFonts w:ascii="Verdana" w:hAnsi="Verdana"/>
          <w:b/>
        </w:rPr>
      </w:pPr>
      <w:r w:rsidRPr="00580F62">
        <w:rPr>
          <w:rFonts w:ascii="Verdana" w:hAnsi="Verdana"/>
          <w:b/>
        </w:rPr>
        <w:t>Participant Hold Indefinite and Participant Hold Until:</w:t>
      </w:r>
    </w:p>
    <w:p w14:paraId="3D6238DE" w14:textId="77777777" w:rsidR="00897F44" w:rsidRPr="00580F62" w:rsidRDefault="00897F44" w:rsidP="002533E6">
      <w:pPr>
        <w:numPr>
          <w:ilvl w:val="2"/>
          <w:numId w:val="16"/>
        </w:numPr>
        <w:spacing w:before="120" w:after="120"/>
        <w:rPr>
          <w:rFonts w:ascii="Verdana" w:hAnsi="Verdana"/>
          <w:b/>
        </w:rPr>
      </w:pPr>
      <w:r w:rsidRPr="00580F62">
        <w:rPr>
          <w:rFonts w:ascii="Verdana" w:hAnsi="Verdana"/>
          <w:b/>
        </w:rPr>
        <w:t xml:space="preserve">Task Category:  </w:t>
      </w:r>
      <w:r w:rsidRPr="00580F62">
        <w:rPr>
          <w:rFonts w:ascii="Verdana" w:hAnsi="Verdana"/>
        </w:rPr>
        <w:t>Order Status</w:t>
      </w:r>
    </w:p>
    <w:p w14:paraId="7C2C633A" w14:textId="77777777" w:rsidR="00897F44" w:rsidRPr="00580F62" w:rsidRDefault="00897F44" w:rsidP="002533E6">
      <w:pPr>
        <w:numPr>
          <w:ilvl w:val="2"/>
          <w:numId w:val="16"/>
        </w:numPr>
        <w:spacing w:before="120" w:after="120"/>
        <w:rPr>
          <w:rFonts w:ascii="Verdana" w:hAnsi="Verdana"/>
          <w:b/>
        </w:rPr>
      </w:pPr>
      <w:r w:rsidRPr="00580F62">
        <w:rPr>
          <w:rFonts w:ascii="Verdana" w:hAnsi="Verdana"/>
          <w:b/>
        </w:rPr>
        <w:t xml:space="preserve">Task Type:  </w:t>
      </w:r>
      <w:r w:rsidRPr="00580F62">
        <w:rPr>
          <w:rFonts w:ascii="Verdana" w:hAnsi="Verdana"/>
        </w:rPr>
        <w:t>Cancel Order</w:t>
      </w:r>
    </w:p>
    <w:p w14:paraId="4BCA9031" w14:textId="21BFF959" w:rsidR="00897F44" w:rsidRPr="002533E6" w:rsidRDefault="00897F44" w:rsidP="002533E6">
      <w:pPr>
        <w:numPr>
          <w:ilvl w:val="2"/>
          <w:numId w:val="16"/>
        </w:numPr>
        <w:spacing w:before="120" w:after="120"/>
        <w:rPr>
          <w:rFonts w:ascii="Verdana" w:hAnsi="Verdana"/>
          <w:b/>
        </w:rPr>
      </w:pPr>
      <w:r w:rsidRPr="00580F62">
        <w:rPr>
          <w:rFonts w:ascii="Verdana" w:hAnsi="Verdana"/>
          <w:b/>
        </w:rPr>
        <w:t xml:space="preserve">Queue:  </w:t>
      </w:r>
      <w:r w:rsidRPr="00EA1EFC">
        <w:rPr>
          <w:rFonts w:ascii="Verdana" w:hAnsi="Verdana"/>
        </w:rPr>
        <w:t>Order Status – Participant Services</w:t>
      </w:r>
    </w:p>
    <w:p w14:paraId="713B89CE" w14:textId="5CCD8374" w:rsidR="00897F44" w:rsidRDefault="00897F44" w:rsidP="002533E6">
      <w:pPr>
        <w:spacing w:before="120" w:after="120"/>
        <w:ind w:left="1530"/>
        <w:rPr>
          <w:rFonts w:ascii="Verdana" w:hAnsi="Verdana"/>
        </w:rPr>
      </w:pPr>
      <w:r w:rsidRPr="00580F62">
        <w:rPr>
          <w:rFonts w:ascii="Verdana" w:hAnsi="Verdana"/>
          <w:b/>
        </w:rPr>
        <w:t xml:space="preserve">Reminder:  </w:t>
      </w:r>
      <w:r w:rsidRPr="00580F62">
        <w:rPr>
          <w:rFonts w:ascii="Verdana" w:hAnsi="Verdana"/>
        </w:rPr>
        <w:t>Notes field should indicate “Please RTP member requested prescription returned</w:t>
      </w:r>
      <w:r>
        <w:rPr>
          <w:rFonts w:ascii="Verdana" w:hAnsi="Verdana"/>
        </w:rPr>
        <w:t xml:space="preserve"> </w:t>
      </w:r>
      <w:r w:rsidRPr="00580F62">
        <w:rPr>
          <w:rFonts w:ascii="Verdana" w:hAnsi="Verdana"/>
        </w:rPr>
        <w:t>NOT filled.”</w:t>
      </w:r>
      <w:r>
        <w:rPr>
          <w:rFonts w:ascii="Verdana" w:hAnsi="Verdana"/>
        </w:rPr>
        <w:t xml:space="preserve">  </w:t>
      </w:r>
    </w:p>
    <w:p w14:paraId="0E2D1A48" w14:textId="70AF6A95" w:rsidR="00897F44" w:rsidRDefault="003E4511" w:rsidP="002533E6">
      <w:pPr>
        <w:spacing w:before="120" w:after="120"/>
        <w:ind w:left="1530"/>
        <w:rPr>
          <w:rFonts w:ascii="Verdana" w:hAnsi="Verdana"/>
        </w:rPr>
      </w:pPr>
      <w:r>
        <w:pict w14:anchorId="1F4FE436">
          <v:shape id="Picture 3" o:spid="_x0000_i1026" type="#_x0000_t75" style="width:18pt;height:15.75pt;visibility:visible;mso-wrap-style:square">
            <v:imagedata r:id="rId27" o:title=""/>
          </v:shape>
        </w:pict>
      </w:r>
      <w:r w:rsidR="002533E6">
        <w:rPr>
          <w:rFonts w:ascii="Verdana" w:hAnsi="Verdana"/>
        </w:rPr>
        <w:t xml:space="preserve"> </w:t>
      </w:r>
      <w:proofErr w:type="spellStart"/>
      <w:r w:rsidR="003D3B35" w:rsidRPr="00580F62">
        <w:rPr>
          <w:rFonts w:ascii="Verdana" w:hAnsi="Verdana"/>
        </w:rPr>
        <w:t>C</w:t>
      </w:r>
      <w:r w:rsidR="003D3B35">
        <w:rPr>
          <w:rFonts w:ascii="Verdana" w:hAnsi="Verdana"/>
        </w:rPr>
        <w:t>2</w:t>
      </w:r>
      <w:proofErr w:type="spellEnd"/>
      <w:r w:rsidR="003D3B35" w:rsidRPr="00580F62">
        <w:rPr>
          <w:rFonts w:ascii="Verdana" w:hAnsi="Verdana"/>
        </w:rPr>
        <w:t xml:space="preserve"> </w:t>
      </w:r>
      <w:r w:rsidR="00897F44" w:rsidRPr="00580F62">
        <w:rPr>
          <w:rFonts w:ascii="Verdana" w:hAnsi="Verdana"/>
        </w:rPr>
        <w:t xml:space="preserve">medications will </w:t>
      </w:r>
      <w:r w:rsidR="00897F44" w:rsidRPr="00580F62">
        <w:rPr>
          <w:rFonts w:ascii="Verdana" w:hAnsi="Verdana"/>
          <w:b/>
        </w:rPr>
        <w:t xml:space="preserve">NOT </w:t>
      </w:r>
      <w:r w:rsidR="00897F44" w:rsidRPr="00580F62">
        <w:rPr>
          <w:rFonts w:ascii="Verdana" w:hAnsi="Verdana"/>
        </w:rPr>
        <w:t>be placed on hold.</w:t>
      </w:r>
    </w:p>
    <w:p w14:paraId="7F0EBB00" w14:textId="77777777" w:rsidR="00A7645E" w:rsidRPr="00580F62" w:rsidRDefault="00A7645E" w:rsidP="002533E6">
      <w:pPr>
        <w:spacing w:before="120" w:after="120"/>
        <w:ind w:left="1530"/>
        <w:rPr>
          <w:rFonts w:ascii="Verdana" w:hAnsi="Verdana"/>
        </w:rPr>
      </w:pPr>
    </w:p>
    <w:p w14:paraId="7355E211" w14:textId="718353A3" w:rsidR="00897F44" w:rsidRPr="00580F62" w:rsidRDefault="00897F44" w:rsidP="002533E6">
      <w:pPr>
        <w:numPr>
          <w:ilvl w:val="0"/>
          <w:numId w:val="10"/>
        </w:numPr>
        <w:tabs>
          <w:tab w:val="clear" w:pos="360"/>
        </w:tabs>
        <w:spacing w:before="120" w:after="120"/>
        <w:ind w:left="720"/>
        <w:rPr>
          <w:rFonts w:ascii="Verdana" w:hAnsi="Verdana"/>
          <w:b/>
        </w:rPr>
      </w:pPr>
      <w:r w:rsidRPr="00580F62">
        <w:rPr>
          <w:rFonts w:ascii="Verdana" w:hAnsi="Verdana"/>
        </w:rPr>
        <w:t>Prescriptions that are incomplete or require clarification will be placed on hold if the prescriber does not respond within a timely manner</w:t>
      </w:r>
      <w:r w:rsidR="00D45EA8" w:rsidRPr="00580F62">
        <w:rPr>
          <w:rFonts w:ascii="Verdana" w:hAnsi="Verdana"/>
        </w:rPr>
        <w:t xml:space="preserve">. </w:t>
      </w:r>
      <w:r w:rsidRPr="00580F62">
        <w:rPr>
          <w:rFonts w:ascii="Verdana" w:hAnsi="Verdana"/>
        </w:rPr>
        <w:t xml:space="preserve">Refer to </w:t>
      </w:r>
      <w:hyperlink r:id="rId28" w:anchor="!/view?docid=101f5c27-321e-427d-86e2-715d4e62b660" w:history="1">
        <w:r w:rsidR="0018405B">
          <w:rPr>
            <w:rStyle w:val="Hyperlink"/>
            <w:rFonts w:ascii="Verdana" w:hAnsi="Verdana"/>
          </w:rPr>
          <w:t>Compass - Delayed Prescriber Response/Prescriber Holds (057051)</w:t>
        </w:r>
      </w:hyperlink>
      <w:r w:rsidRPr="00580F62">
        <w:rPr>
          <w:rFonts w:ascii="Verdana" w:hAnsi="Verdana"/>
          <w:color w:val="FF0000"/>
        </w:rPr>
        <w:t xml:space="preserve"> </w:t>
      </w:r>
      <w:r w:rsidRPr="00580F62">
        <w:rPr>
          <w:rFonts w:ascii="Verdana" w:hAnsi="Verdana"/>
        </w:rPr>
        <w:t>for more information.</w:t>
      </w:r>
    </w:p>
    <w:p w14:paraId="524D6EEF" w14:textId="24678C3B" w:rsidR="00936131" w:rsidRPr="000273D3" w:rsidRDefault="00914A1E" w:rsidP="00D37001">
      <w:pPr>
        <w:jc w:val="right"/>
        <w:rPr>
          <w:rFonts w:ascii="Verdana" w:hAnsi="Verdana"/>
          <w:bCs/>
          <w:color w:val="auto"/>
        </w:rPr>
      </w:pPr>
      <w:hyperlink w:anchor="_top" w:history="1">
        <w:r w:rsidRPr="00351ED6">
          <w:rPr>
            <w:rStyle w:val="Hyperlink"/>
            <w:rFonts w:ascii="Verdana" w:hAnsi="Verdana"/>
          </w:rPr>
          <w:t>Top of the Document</w:t>
        </w:r>
      </w:hyperlink>
      <w:r w:rsidRPr="000273D3" w:rsidDel="004764C1">
        <w:rPr>
          <w:rFonts w:ascii="Verdana" w:hAnsi="Verdana"/>
          <w:bCs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914A1E" w:rsidRPr="006D1797" w14:paraId="10B54410" w14:textId="77777777" w:rsidTr="00A7668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A5A4EE" w14:textId="77777777" w:rsidR="00914A1E" w:rsidRPr="006D1797" w:rsidRDefault="00B505EB" w:rsidP="00D37001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bookmarkStart w:id="43" w:name="_Toc188037607"/>
            <w:r>
              <w:rPr>
                <w:rFonts w:ascii="Verdana" w:hAnsi="Verdana"/>
                <w:b/>
                <w:sz w:val="28"/>
                <w:szCs w:val="28"/>
              </w:rPr>
              <w:t>Related</w:t>
            </w:r>
            <w:r w:rsidR="00914A1E">
              <w:rPr>
                <w:rFonts w:ascii="Verdana" w:hAnsi="Verdana"/>
                <w:b/>
                <w:sz w:val="28"/>
                <w:szCs w:val="28"/>
              </w:rPr>
              <w:t xml:space="preserve"> Document</w:t>
            </w:r>
            <w:r>
              <w:rPr>
                <w:rFonts w:ascii="Verdana" w:hAnsi="Verdana"/>
                <w:b/>
                <w:sz w:val="28"/>
                <w:szCs w:val="28"/>
              </w:rPr>
              <w:t>s</w:t>
            </w:r>
            <w:bookmarkEnd w:id="43"/>
          </w:p>
        </w:tc>
      </w:tr>
    </w:tbl>
    <w:p w14:paraId="1500C832" w14:textId="75F4FFD4" w:rsidR="00936131" w:rsidRPr="005C63B4" w:rsidRDefault="0018405B" w:rsidP="00D37001">
      <w:pPr>
        <w:spacing w:before="120" w:after="120"/>
        <w:rPr>
          <w:rFonts w:ascii="Verdana" w:hAnsi="Verdana"/>
        </w:rPr>
      </w:pPr>
      <w:hyperlink r:id="rId29" w:anchor="!/view?docid=c1f1028b-e42c-4b4f-a4cf-cc0b42c91606" w:history="1">
        <w:r>
          <w:rPr>
            <w:rStyle w:val="Hyperlink"/>
            <w:rFonts w:ascii="Verdana" w:hAnsi="Verdana"/>
          </w:rPr>
          <w:t>Customer Care Abbreviations, Definitions and Terms (017428)</w:t>
        </w:r>
      </w:hyperlink>
    </w:p>
    <w:p w14:paraId="5A0CEA59" w14:textId="77777777" w:rsidR="00B505EB" w:rsidRPr="005C63B4" w:rsidRDefault="00B505EB" w:rsidP="00D37001">
      <w:pPr>
        <w:spacing w:before="120" w:after="120"/>
      </w:pPr>
      <w:r w:rsidRPr="00B505EB">
        <w:rPr>
          <w:rFonts w:ascii="Verdana" w:hAnsi="Verdana"/>
          <w:b/>
        </w:rPr>
        <w:t xml:space="preserve">Parent </w:t>
      </w:r>
      <w:r w:rsidR="003D5B80">
        <w:rPr>
          <w:rFonts w:ascii="Verdana" w:hAnsi="Verdana"/>
          <w:b/>
        </w:rPr>
        <w:t>Document</w:t>
      </w:r>
      <w:r w:rsidRPr="00B505EB">
        <w:rPr>
          <w:rFonts w:ascii="Verdana" w:hAnsi="Verdana"/>
          <w:b/>
        </w:rPr>
        <w:t>:</w:t>
      </w:r>
      <w:r>
        <w:t xml:space="preserve">  </w:t>
      </w:r>
      <w:hyperlink r:id="rId30" w:tgtFrame="_blank" w:history="1">
        <w:r w:rsidR="00914A1E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3C873D69" w14:textId="479B21DC" w:rsidR="00914A1E" w:rsidRPr="000273D3" w:rsidRDefault="00914A1E" w:rsidP="00914A1E">
      <w:pPr>
        <w:jc w:val="right"/>
        <w:rPr>
          <w:rFonts w:ascii="Verdana" w:hAnsi="Verdana"/>
          <w:color w:val="auto"/>
        </w:rPr>
      </w:pPr>
      <w:hyperlink w:anchor="_top" w:history="1">
        <w:r w:rsidRPr="00351ED6">
          <w:rPr>
            <w:rStyle w:val="Hyperlink"/>
            <w:rFonts w:ascii="Verdana" w:hAnsi="Verdana"/>
          </w:rPr>
          <w:t>Top of the Document</w:t>
        </w:r>
      </w:hyperlink>
    </w:p>
    <w:p w14:paraId="2B4BC042" w14:textId="77777777" w:rsidR="00914A1E" w:rsidRDefault="00914A1E" w:rsidP="00914A1E">
      <w:pPr>
        <w:jc w:val="right"/>
        <w:rPr>
          <w:rFonts w:ascii="Verdana" w:hAnsi="Verdana"/>
        </w:rPr>
      </w:pPr>
    </w:p>
    <w:p w14:paraId="141B7906" w14:textId="77777777" w:rsidR="00437810" w:rsidRPr="00C247CB" w:rsidRDefault="009A74BD" w:rsidP="00437810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7CFE94DF" w14:textId="77777777" w:rsidR="00437810" w:rsidRPr="00C247CB" w:rsidRDefault="00437810" w:rsidP="0043781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897F44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Be Reproduced </w:t>
      </w:r>
      <w:r w:rsidR="00897F44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897F44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DA229F8" w14:textId="77777777" w:rsidR="00437810" w:rsidRDefault="00437810" w:rsidP="00437810">
      <w:pPr>
        <w:jc w:val="center"/>
        <w:rPr>
          <w:rFonts w:ascii="Verdana" w:hAnsi="Verdana"/>
          <w:b/>
          <w:sz w:val="16"/>
          <w:szCs w:val="16"/>
        </w:rPr>
      </w:pPr>
      <w:r w:rsidRPr="00C247CB">
        <w:rPr>
          <w:rFonts w:ascii="Verdana" w:hAnsi="Verdana"/>
          <w:b/>
          <w:sz w:val="16"/>
          <w:szCs w:val="16"/>
        </w:rPr>
        <w:t>ELEC</w:t>
      </w:r>
      <w:r w:rsidR="00784F01">
        <w:rPr>
          <w:rFonts w:ascii="Verdana" w:hAnsi="Verdana"/>
          <w:b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sz w:val="16"/>
          <w:szCs w:val="16"/>
        </w:rPr>
        <w:t xml:space="preserve"> INFORMATIONAL ONLY</w:t>
      </w:r>
    </w:p>
    <w:p w14:paraId="6130EBC7" w14:textId="77777777" w:rsidR="00784F01" w:rsidRDefault="00784F01" w:rsidP="00437810">
      <w:pPr>
        <w:jc w:val="center"/>
        <w:rPr>
          <w:rFonts w:ascii="Verdana" w:hAnsi="Verdana"/>
          <w:b/>
          <w:sz w:val="16"/>
          <w:szCs w:val="16"/>
        </w:rPr>
      </w:pPr>
    </w:p>
    <w:sectPr w:rsidR="00784F01" w:rsidSect="0074370A">
      <w:footerReference w:type="even" r:id="rId31"/>
      <w:footerReference w:type="default" r:id="rId32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9BC8F" w14:textId="77777777" w:rsidR="005F16B5" w:rsidRDefault="005F16B5">
      <w:r>
        <w:separator/>
      </w:r>
    </w:p>
  </w:endnote>
  <w:endnote w:type="continuationSeparator" w:id="0">
    <w:p w14:paraId="17DE007A" w14:textId="77777777" w:rsidR="005F16B5" w:rsidRDefault="005F1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93C49" w14:textId="77777777" w:rsidR="00EC718A" w:rsidRDefault="00EC718A" w:rsidP="00C62A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5A8607" w14:textId="77777777" w:rsidR="00EC718A" w:rsidRDefault="00EC718A" w:rsidP="007437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45AF1" w14:textId="77777777" w:rsidR="00EC718A" w:rsidRDefault="00EC718A" w:rsidP="00C62A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7B1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41BF31" w14:textId="77777777" w:rsidR="00EC718A" w:rsidRDefault="00EC718A" w:rsidP="007437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3CE7C5" w14:textId="77777777" w:rsidR="005F16B5" w:rsidRDefault="005F16B5">
      <w:r>
        <w:separator/>
      </w:r>
    </w:p>
  </w:footnote>
  <w:footnote w:type="continuationSeparator" w:id="0">
    <w:p w14:paraId="7F05FFD3" w14:textId="77777777" w:rsidR="005F16B5" w:rsidRDefault="005F1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pt;height:15.75pt;visibility:visible;mso-wrap-style:square" o:bullet="t">
        <v:imagedata r:id="rId1" o:title=""/>
      </v:shape>
    </w:pict>
  </w:numPicBullet>
  <w:abstractNum w:abstractNumId="0" w15:restartNumberingAfterBreak="0">
    <w:nsid w:val="05DD324F"/>
    <w:multiLevelType w:val="hybridMultilevel"/>
    <w:tmpl w:val="6408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1417"/>
    <w:multiLevelType w:val="hybridMultilevel"/>
    <w:tmpl w:val="E2F8DB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A16BE"/>
    <w:multiLevelType w:val="hybridMultilevel"/>
    <w:tmpl w:val="2464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49E"/>
    <w:multiLevelType w:val="hybridMultilevel"/>
    <w:tmpl w:val="079EA728"/>
    <w:lvl w:ilvl="0" w:tplc="74EAA5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925E0"/>
    <w:multiLevelType w:val="multilevel"/>
    <w:tmpl w:val="E2F8D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B2D5C"/>
    <w:multiLevelType w:val="hybridMultilevel"/>
    <w:tmpl w:val="A7A8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B48"/>
    <w:multiLevelType w:val="hybridMultilevel"/>
    <w:tmpl w:val="9D0A1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A7A20"/>
    <w:multiLevelType w:val="hybridMultilevel"/>
    <w:tmpl w:val="B1F69B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004AF6"/>
    <w:multiLevelType w:val="hybridMultilevel"/>
    <w:tmpl w:val="2B04A7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2219B"/>
    <w:multiLevelType w:val="hybridMultilevel"/>
    <w:tmpl w:val="512C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A0785"/>
    <w:multiLevelType w:val="hybridMultilevel"/>
    <w:tmpl w:val="4B94BF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C0442"/>
    <w:multiLevelType w:val="hybridMultilevel"/>
    <w:tmpl w:val="55061FB4"/>
    <w:lvl w:ilvl="0" w:tplc="C1EC2AD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6542890"/>
    <w:multiLevelType w:val="hybridMultilevel"/>
    <w:tmpl w:val="9B84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53B20"/>
    <w:multiLevelType w:val="hybridMultilevel"/>
    <w:tmpl w:val="F22AD5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5EE426F5"/>
    <w:multiLevelType w:val="hybridMultilevel"/>
    <w:tmpl w:val="64E4D8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4474913"/>
    <w:multiLevelType w:val="hybridMultilevel"/>
    <w:tmpl w:val="644C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num w:numId="1" w16cid:durableId="1829977473">
    <w:abstractNumId w:val="16"/>
  </w:num>
  <w:num w:numId="2" w16cid:durableId="118740564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9255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4205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3292068">
    <w:abstractNumId w:val="1"/>
  </w:num>
  <w:num w:numId="6" w16cid:durableId="1827818422">
    <w:abstractNumId w:val="1"/>
  </w:num>
  <w:num w:numId="7" w16cid:durableId="792023369">
    <w:abstractNumId w:val="4"/>
  </w:num>
  <w:num w:numId="8" w16cid:durableId="848182548">
    <w:abstractNumId w:val="11"/>
  </w:num>
  <w:num w:numId="9" w16cid:durableId="61948644">
    <w:abstractNumId w:val="3"/>
  </w:num>
  <w:num w:numId="10" w16cid:durableId="1476409697">
    <w:abstractNumId w:val="7"/>
  </w:num>
  <w:num w:numId="11" w16cid:durableId="1683236481">
    <w:abstractNumId w:val="13"/>
  </w:num>
  <w:num w:numId="12" w16cid:durableId="515575953">
    <w:abstractNumId w:val="14"/>
  </w:num>
  <w:num w:numId="13" w16cid:durableId="1900096629">
    <w:abstractNumId w:val="0"/>
  </w:num>
  <w:num w:numId="14" w16cid:durableId="1790003619">
    <w:abstractNumId w:val="5"/>
  </w:num>
  <w:num w:numId="15" w16cid:durableId="456141548">
    <w:abstractNumId w:val="9"/>
  </w:num>
  <w:num w:numId="16" w16cid:durableId="1629779804">
    <w:abstractNumId w:val="2"/>
  </w:num>
  <w:num w:numId="17" w16cid:durableId="2063601492">
    <w:abstractNumId w:val="12"/>
  </w:num>
  <w:num w:numId="18" w16cid:durableId="75728835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21"/>
    <w:rsid w:val="00004C5D"/>
    <w:rsid w:val="00025750"/>
    <w:rsid w:val="00026913"/>
    <w:rsid w:val="000273D3"/>
    <w:rsid w:val="00045CF2"/>
    <w:rsid w:val="00046B24"/>
    <w:rsid w:val="00054689"/>
    <w:rsid w:val="00064140"/>
    <w:rsid w:val="00064497"/>
    <w:rsid w:val="00072BED"/>
    <w:rsid w:val="00075F99"/>
    <w:rsid w:val="000807EA"/>
    <w:rsid w:val="0008181E"/>
    <w:rsid w:val="00082456"/>
    <w:rsid w:val="00083EF0"/>
    <w:rsid w:val="00086C04"/>
    <w:rsid w:val="00092AAC"/>
    <w:rsid w:val="0009354C"/>
    <w:rsid w:val="000963E5"/>
    <w:rsid w:val="00096B40"/>
    <w:rsid w:val="000A5BE1"/>
    <w:rsid w:val="000B3CBE"/>
    <w:rsid w:val="000D124C"/>
    <w:rsid w:val="000D37FF"/>
    <w:rsid w:val="000D4446"/>
    <w:rsid w:val="000E1E1C"/>
    <w:rsid w:val="000F4F6F"/>
    <w:rsid w:val="00142A37"/>
    <w:rsid w:val="00143F85"/>
    <w:rsid w:val="00145ADE"/>
    <w:rsid w:val="00150524"/>
    <w:rsid w:val="001507FE"/>
    <w:rsid w:val="00151E67"/>
    <w:rsid w:val="001534D4"/>
    <w:rsid w:val="00163250"/>
    <w:rsid w:val="00167466"/>
    <w:rsid w:val="001708BC"/>
    <w:rsid w:val="00174939"/>
    <w:rsid w:val="001760B3"/>
    <w:rsid w:val="00181269"/>
    <w:rsid w:val="00182175"/>
    <w:rsid w:val="00183B1A"/>
    <w:rsid w:val="0018405B"/>
    <w:rsid w:val="00194A19"/>
    <w:rsid w:val="00197ED8"/>
    <w:rsid w:val="001A2535"/>
    <w:rsid w:val="001A581E"/>
    <w:rsid w:val="001B0A24"/>
    <w:rsid w:val="001C0A16"/>
    <w:rsid w:val="001C0C19"/>
    <w:rsid w:val="001C5669"/>
    <w:rsid w:val="001C6836"/>
    <w:rsid w:val="001D04A7"/>
    <w:rsid w:val="001D29A1"/>
    <w:rsid w:val="001D3D7B"/>
    <w:rsid w:val="001E3047"/>
    <w:rsid w:val="001F24DB"/>
    <w:rsid w:val="001F57F2"/>
    <w:rsid w:val="001F6D8C"/>
    <w:rsid w:val="00202C24"/>
    <w:rsid w:val="00204045"/>
    <w:rsid w:val="002170D6"/>
    <w:rsid w:val="0022167E"/>
    <w:rsid w:val="00233298"/>
    <w:rsid w:val="002533E6"/>
    <w:rsid w:val="00254BD6"/>
    <w:rsid w:val="002651B2"/>
    <w:rsid w:val="00267856"/>
    <w:rsid w:val="0029432B"/>
    <w:rsid w:val="00294E6C"/>
    <w:rsid w:val="002B2A2A"/>
    <w:rsid w:val="002B7217"/>
    <w:rsid w:val="002C17D4"/>
    <w:rsid w:val="002C2A2D"/>
    <w:rsid w:val="002C765A"/>
    <w:rsid w:val="002D107E"/>
    <w:rsid w:val="002D6B8A"/>
    <w:rsid w:val="002E5582"/>
    <w:rsid w:val="00302444"/>
    <w:rsid w:val="00317FCA"/>
    <w:rsid w:val="00332FC8"/>
    <w:rsid w:val="00334956"/>
    <w:rsid w:val="00337B1D"/>
    <w:rsid w:val="00347CCA"/>
    <w:rsid w:val="00351ED6"/>
    <w:rsid w:val="003623B7"/>
    <w:rsid w:val="0036548D"/>
    <w:rsid w:val="0036589F"/>
    <w:rsid w:val="00370DBD"/>
    <w:rsid w:val="003966CC"/>
    <w:rsid w:val="003A35A8"/>
    <w:rsid w:val="003B39F0"/>
    <w:rsid w:val="003B3DFA"/>
    <w:rsid w:val="003B4C37"/>
    <w:rsid w:val="003C3AFE"/>
    <w:rsid w:val="003C78C2"/>
    <w:rsid w:val="003D3B35"/>
    <w:rsid w:val="003D5B80"/>
    <w:rsid w:val="003E2E2C"/>
    <w:rsid w:val="003E4511"/>
    <w:rsid w:val="00402529"/>
    <w:rsid w:val="00402AA9"/>
    <w:rsid w:val="00407427"/>
    <w:rsid w:val="00420E9D"/>
    <w:rsid w:val="00421095"/>
    <w:rsid w:val="00421226"/>
    <w:rsid w:val="00426E98"/>
    <w:rsid w:val="00437810"/>
    <w:rsid w:val="00443D48"/>
    <w:rsid w:val="00451624"/>
    <w:rsid w:val="00456D59"/>
    <w:rsid w:val="0045771B"/>
    <w:rsid w:val="004601E5"/>
    <w:rsid w:val="00461BB3"/>
    <w:rsid w:val="00463A5E"/>
    <w:rsid w:val="004764C1"/>
    <w:rsid w:val="00476F2F"/>
    <w:rsid w:val="0048713F"/>
    <w:rsid w:val="004947E3"/>
    <w:rsid w:val="0049710C"/>
    <w:rsid w:val="004A6883"/>
    <w:rsid w:val="004C4A26"/>
    <w:rsid w:val="004C5B30"/>
    <w:rsid w:val="0050528D"/>
    <w:rsid w:val="00525BF9"/>
    <w:rsid w:val="00537C35"/>
    <w:rsid w:val="0054101E"/>
    <w:rsid w:val="00541404"/>
    <w:rsid w:val="00556BBE"/>
    <w:rsid w:val="00557FBD"/>
    <w:rsid w:val="005634ED"/>
    <w:rsid w:val="00570A5F"/>
    <w:rsid w:val="00580CD8"/>
    <w:rsid w:val="00580F62"/>
    <w:rsid w:val="005868FF"/>
    <w:rsid w:val="005946E8"/>
    <w:rsid w:val="00595223"/>
    <w:rsid w:val="005956E3"/>
    <w:rsid w:val="00597614"/>
    <w:rsid w:val="005A2A16"/>
    <w:rsid w:val="005A54AB"/>
    <w:rsid w:val="005A5D4E"/>
    <w:rsid w:val="005B7BE0"/>
    <w:rsid w:val="005C0A65"/>
    <w:rsid w:val="005C1900"/>
    <w:rsid w:val="005C2831"/>
    <w:rsid w:val="005C41B4"/>
    <w:rsid w:val="005C63B4"/>
    <w:rsid w:val="005C7629"/>
    <w:rsid w:val="005D1964"/>
    <w:rsid w:val="005E1FC5"/>
    <w:rsid w:val="005E2747"/>
    <w:rsid w:val="005F16B5"/>
    <w:rsid w:val="006022F4"/>
    <w:rsid w:val="0060445D"/>
    <w:rsid w:val="006118CC"/>
    <w:rsid w:val="00614E61"/>
    <w:rsid w:val="00627AED"/>
    <w:rsid w:val="00634908"/>
    <w:rsid w:val="00641C3B"/>
    <w:rsid w:val="00653286"/>
    <w:rsid w:val="00654F0B"/>
    <w:rsid w:val="00657A86"/>
    <w:rsid w:val="00686302"/>
    <w:rsid w:val="006A5231"/>
    <w:rsid w:val="006B6A09"/>
    <w:rsid w:val="006C1935"/>
    <w:rsid w:val="006D0398"/>
    <w:rsid w:val="006D1797"/>
    <w:rsid w:val="006D2028"/>
    <w:rsid w:val="006F3048"/>
    <w:rsid w:val="006F3D1E"/>
    <w:rsid w:val="006F4FD9"/>
    <w:rsid w:val="00700708"/>
    <w:rsid w:val="00700DAC"/>
    <w:rsid w:val="00700F16"/>
    <w:rsid w:val="00703057"/>
    <w:rsid w:val="00710284"/>
    <w:rsid w:val="00710DE7"/>
    <w:rsid w:val="007163C6"/>
    <w:rsid w:val="00716774"/>
    <w:rsid w:val="007206A5"/>
    <w:rsid w:val="00720789"/>
    <w:rsid w:val="007266CC"/>
    <w:rsid w:val="00727CC1"/>
    <w:rsid w:val="00742351"/>
    <w:rsid w:val="0074370A"/>
    <w:rsid w:val="00754844"/>
    <w:rsid w:val="00760489"/>
    <w:rsid w:val="0076213A"/>
    <w:rsid w:val="00784F01"/>
    <w:rsid w:val="00786D50"/>
    <w:rsid w:val="007870A5"/>
    <w:rsid w:val="0079492C"/>
    <w:rsid w:val="007C181F"/>
    <w:rsid w:val="008048F2"/>
    <w:rsid w:val="0081325C"/>
    <w:rsid w:val="00815968"/>
    <w:rsid w:val="0082426E"/>
    <w:rsid w:val="00827467"/>
    <w:rsid w:val="0083098F"/>
    <w:rsid w:val="00832007"/>
    <w:rsid w:val="00847DF4"/>
    <w:rsid w:val="008560BE"/>
    <w:rsid w:val="008577D7"/>
    <w:rsid w:val="0086354F"/>
    <w:rsid w:val="00864483"/>
    <w:rsid w:val="008679E5"/>
    <w:rsid w:val="008719DF"/>
    <w:rsid w:val="008868D1"/>
    <w:rsid w:val="00887232"/>
    <w:rsid w:val="00894C4B"/>
    <w:rsid w:val="00897F44"/>
    <w:rsid w:val="008B2A4B"/>
    <w:rsid w:val="008B3AF3"/>
    <w:rsid w:val="008C1C98"/>
    <w:rsid w:val="008C7C24"/>
    <w:rsid w:val="008D2F2C"/>
    <w:rsid w:val="008D3DEC"/>
    <w:rsid w:val="008E4492"/>
    <w:rsid w:val="008E799A"/>
    <w:rsid w:val="008F3B83"/>
    <w:rsid w:val="008F4D00"/>
    <w:rsid w:val="008F5B78"/>
    <w:rsid w:val="00902DE1"/>
    <w:rsid w:val="00914A1E"/>
    <w:rsid w:val="0092543D"/>
    <w:rsid w:val="00925EDD"/>
    <w:rsid w:val="00930828"/>
    <w:rsid w:val="00936131"/>
    <w:rsid w:val="0095284A"/>
    <w:rsid w:val="00967645"/>
    <w:rsid w:val="009846D7"/>
    <w:rsid w:val="00992DC3"/>
    <w:rsid w:val="009A1177"/>
    <w:rsid w:val="009A74BD"/>
    <w:rsid w:val="009A7BD0"/>
    <w:rsid w:val="009B4BAF"/>
    <w:rsid w:val="009C17CA"/>
    <w:rsid w:val="009C2742"/>
    <w:rsid w:val="009D323C"/>
    <w:rsid w:val="009D5EF6"/>
    <w:rsid w:val="009E4896"/>
    <w:rsid w:val="009F48AC"/>
    <w:rsid w:val="009F606F"/>
    <w:rsid w:val="009F63B9"/>
    <w:rsid w:val="009F7A2B"/>
    <w:rsid w:val="00A12ABD"/>
    <w:rsid w:val="00A13186"/>
    <w:rsid w:val="00A13A05"/>
    <w:rsid w:val="00A16BF5"/>
    <w:rsid w:val="00A307F4"/>
    <w:rsid w:val="00A3196C"/>
    <w:rsid w:val="00A32719"/>
    <w:rsid w:val="00A328EA"/>
    <w:rsid w:val="00A330AD"/>
    <w:rsid w:val="00A565C5"/>
    <w:rsid w:val="00A56C0E"/>
    <w:rsid w:val="00A61CE2"/>
    <w:rsid w:val="00A63085"/>
    <w:rsid w:val="00A64A96"/>
    <w:rsid w:val="00A74764"/>
    <w:rsid w:val="00A7518E"/>
    <w:rsid w:val="00A7645E"/>
    <w:rsid w:val="00A7668C"/>
    <w:rsid w:val="00A87F06"/>
    <w:rsid w:val="00A945A3"/>
    <w:rsid w:val="00AA5A36"/>
    <w:rsid w:val="00AB23E3"/>
    <w:rsid w:val="00AC44F5"/>
    <w:rsid w:val="00AD13DE"/>
    <w:rsid w:val="00AD6D1F"/>
    <w:rsid w:val="00AE6803"/>
    <w:rsid w:val="00AF051C"/>
    <w:rsid w:val="00AF707F"/>
    <w:rsid w:val="00B00BB6"/>
    <w:rsid w:val="00B048F1"/>
    <w:rsid w:val="00B10D5D"/>
    <w:rsid w:val="00B1501D"/>
    <w:rsid w:val="00B15FFF"/>
    <w:rsid w:val="00B205FD"/>
    <w:rsid w:val="00B23EFD"/>
    <w:rsid w:val="00B24F4B"/>
    <w:rsid w:val="00B46B60"/>
    <w:rsid w:val="00B46BB3"/>
    <w:rsid w:val="00B505EB"/>
    <w:rsid w:val="00B7036F"/>
    <w:rsid w:val="00B744BB"/>
    <w:rsid w:val="00B82B74"/>
    <w:rsid w:val="00B97B10"/>
    <w:rsid w:val="00BA03B5"/>
    <w:rsid w:val="00BA3148"/>
    <w:rsid w:val="00BA3AF0"/>
    <w:rsid w:val="00BA7959"/>
    <w:rsid w:val="00BB568B"/>
    <w:rsid w:val="00BC5CEB"/>
    <w:rsid w:val="00BD21D8"/>
    <w:rsid w:val="00BD5D10"/>
    <w:rsid w:val="00BE0472"/>
    <w:rsid w:val="00BF1B21"/>
    <w:rsid w:val="00BF3D8C"/>
    <w:rsid w:val="00C04A38"/>
    <w:rsid w:val="00C21059"/>
    <w:rsid w:val="00C23106"/>
    <w:rsid w:val="00C34FE1"/>
    <w:rsid w:val="00C37D3C"/>
    <w:rsid w:val="00C447A3"/>
    <w:rsid w:val="00C51EFD"/>
    <w:rsid w:val="00C56443"/>
    <w:rsid w:val="00C62A5C"/>
    <w:rsid w:val="00C63593"/>
    <w:rsid w:val="00C6588A"/>
    <w:rsid w:val="00C72C57"/>
    <w:rsid w:val="00C75663"/>
    <w:rsid w:val="00C810B7"/>
    <w:rsid w:val="00C82EDB"/>
    <w:rsid w:val="00C86E57"/>
    <w:rsid w:val="00C871F2"/>
    <w:rsid w:val="00C916B6"/>
    <w:rsid w:val="00C9555F"/>
    <w:rsid w:val="00CE0EB6"/>
    <w:rsid w:val="00CF17CE"/>
    <w:rsid w:val="00CF666A"/>
    <w:rsid w:val="00D243F7"/>
    <w:rsid w:val="00D32224"/>
    <w:rsid w:val="00D35A4D"/>
    <w:rsid w:val="00D37001"/>
    <w:rsid w:val="00D41807"/>
    <w:rsid w:val="00D45EA8"/>
    <w:rsid w:val="00D46EB9"/>
    <w:rsid w:val="00D5040C"/>
    <w:rsid w:val="00D5722B"/>
    <w:rsid w:val="00D86D00"/>
    <w:rsid w:val="00D9389D"/>
    <w:rsid w:val="00D9667F"/>
    <w:rsid w:val="00DA036A"/>
    <w:rsid w:val="00DA385D"/>
    <w:rsid w:val="00DA5B02"/>
    <w:rsid w:val="00DB43D1"/>
    <w:rsid w:val="00DF0927"/>
    <w:rsid w:val="00DF62F7"/>
    <w:rsid w:val="00E03AA4"/>
    <w:rsid w:val="00E23C43"/>
    <w:rsid w:val="00E50B9D"/>
    <w:rsid w:val="00E51132"/>
    <w:rsid w:val="00E57C2E"/>
    <w:rsid w:val="00E74BE6"/>
    <w:rsid w:val="00E750A6"/>
    <w:rsid w:val="00E9098C"/>
    <w:rsid w:val="00E914FE"/>
    <w:rsid w:val="00EA1EFC"/>
    <w:rsid w:val="00EA24EF"/>
    <w:rsid w:val="00EA3CD1"/>
    <w:rsid w:val="00EB25EA"/>
    <w:rsid w:val="00EB282B"/>
    <w:rsid w:val="00EB4E77"/>
    <w:rsid w:val="00EC2E34"/>
    <w:rsid w:val="00EC718A"/>
    <w:rsid w:val="00EC763B"/>
    <w:rsid w:val="00ED21A0"/>
    <w:rsid w:val="00ED539E"/>
    <w:rsid w:val="00EF4A27"/>
    <w:rsid w:val="00EF5778"/>
    <w:rsid w:val="00F012B6"/>
    <w:rsid w:val="00F019EA"/>
    <w:rsid w:val="00F027E3"/>
    <w:rsid w:val="00F050C3"/>
    <w:rsid w:val="00F06929"/>
    <w:rsid w:val="00F07018"/>
    <w:rsid w:val="00F20757"/>
    <w:rsid w:val="00F20A83"/>
    <w:rsid w:val="00F21811"/>
    <w:rsid w:val="00F33CD7"/>
    <w:rsid w:val="00F42812"/>
    <w:rsid w:val="00F51BCE"/>
    <w:rsid w:val="00F51ED1"/>
    <w:rsid w:val="00F619F0"/>
    <w:rsid w:val="00F74A11"/>
    <w:rsid w:val="00F93DC1"/>
    <w:rsid w:val="00FA5D3D"/>
    <w:rsid w:val="00FC3DBA"/>
    <w:rsid w:val="00FD1553"/>
    <w:rsid w:val="00FD6AF5"/>
    <w:rsid w:val="00FE436A"/>
    <w:rsid w:val="00FF39BD"/>
    <w:rsid w:val="03755088"/>
    <w:rsid w:val="0D994563"/>
    <w:rsid w:val="0EBFC447"/>
    <w:rsid w:val="10D0E625"/>
    <w:rsid w:val="1CCADE68"/>
    <w:rsid w:val="1D5C7853"/>
    <w:rsid w:val="20027F2A"/>
    <w:rsid w:val="28E0E0FD"/>
    <w:rsid w:val="2906BB4A"/>
    <w:rsid w:val="384EF759"/>
    <w:rsid w:val="39645FED"/>
    <w:rsid w:val="39EAC7BA"/>
    <w:rsid w:val="4780905E"/>
    <w:rsid w:val="48C50E75"/>
    <w:rsid w:val="48E5CA6F"/>
    <w:rsid w:val="4B9D538A"/>
    <w:rsid w:val="4C540181"/>
    <w:rsid w:val="561E38C1"/>
    <w:rsid w:val="62183104"/>
    <w:rsid w:val="6F697AE1"/>
    <w:rsid w:val="72259DFA"/>
    <w:rsid w:val="740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0F6BA5B9"/>
  <w15:chartTrackingRefBased/>
  <w15:docId w15:val="{B51CDAEB-A509-4CBA-AFE1-F1D558C0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Chapter Title"/>
    <w:basedOn w:val="Normal"/>
    <w:next w:val="Heading4"/>
    <w:qFormat/>
    <w:pPr>
      <w:spacing w:after="240"/>
      <w:jc w:val="center"/>
      <w:outlineLvl w:val="1"/>
    </w:pPr>
    <w:rPr>
      <w:rFonts w:ascii="Arial" w:hAnsi="Arial" w:cs="Arial"/>
      <w:sz w:val="3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4C5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color w:val="auto"/>
    </w:rPr>
  </w:style>
  <w:style w:type="paragraph" w:styleId="BlockText">
    <w:name w:val="Block Text"/>
    <w:basedOn w:val="Normal"/>
  </w:style>
  <w:style w:type="paragraph" w:customStyle="1" w:styleId="BulletText1">
    <w:name w:val="Bullet Text 1"/>
    <w:basedOn w:val="Normal"/>
    <w:pPr>
      <w:tabs>
        <w:tab w:val="num" w:pos="173"/>
      </w:tabs>
      <w:ind w:left="173" w:hanging="173"/>
    </w:pPr>
    <w:rPr>
      <w:szCs w:val="20"/>
    </w:rPr>
  </w:style>
  <w:style w:type="paragraph" w:customStyle="1" w:styleId="TableHeaderText">
    <w:name w:val="Table Header Text"/>
    <w:basedOn w:val="Normal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Pr>
      <w:szCs w:val="20"/>
    </w:rPr>
  </w:style>
  <w:style w:type="table" w:styleId="TableGrid">
    <w:name w:val="Table Grid"/>
    <w:basedOn w:val="TableNormal"/>
    <w:rsid w:val="00925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1B0A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437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370A"/>
  </w:style>
  <w:style w:type="character" w:styleId="FollowedHyperlink">
    <w:name w:val="FollowedHyperlink"/>
    <w:rsid w:val="00EC718A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D41807"/>
    <w:pPr>
      <w:spacing w:before="100" w:beforeAutospacing="1" w:after="100" w:afterAutospacing="1"/>
    </w:pPr>
    <w:rPr>
      <w:color w:val="auto"/>
    </w:rPr>
  </w:style>
  <w:style w:type="paragraph" w:styleId="PlainText">
    <w:name w:val="Plain Text"/>
    <w:basedOn w:val="Normal"/>
    <w:link w:val="PlainTextChar"/>
    <w:uiPriority w:val="99"/>
    <w:unhideWhenUsed/>
    <w:rsid w:val="002D107E"/>
    <w:rPr>
      <w:rFonts w:ascii="Consolas" w:eastAsia="Calibri" w:hAnsi="Consolas"/>
      <w:color w:val="auto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2D107E"/>
    <w:rPr>
      <w:rFonts w:ascii="Consolas" w:eastAsia="Calibri" w:hAnsi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rsid w:val="00004C5D"/>
  </w:style>
  <w:style w:type="paragraph" w:styleId="TOC2">
    <w:name w:val="toc 2"/>
    <w:basedOn w:val="Normal"/>
    <w:next w:val="Normal"/>
    <w:autoRedefine/>
    <w:uiPriority w:val="39"/>
    <w:rsid w:val="00700DAC"/>
    <w:pPr>
      <w:tabs>
        <w:tab w:val="right" w:leader="dot" w:pos="12950"/>
      </w:tabs>
    </w:pPr>
    <w:rPr>
      <w:rFonts w:ascii="Verdana" w:hAnsi="Verdana"/>
      <w:b/>
      <w:bCs/>
      <w:noProof/>
    </w:rPr>
  </w:style>
  <w:style w:type="character" w:customStyle="1" w:styleId="Heading3Char">
    <w:name w:val="Heading 3 Char"/>
    <w:link w:val="Heading3"/>
    <w:semiHidden/>
    <w:rsid w:val="00004C5D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273D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51BCE"/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2E558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E558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E5582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2E55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E5582"/>
    <w:rPr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://www.caremark.com" TargetMode="External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5.png"/><Relationship Id="rId27" Type="http://schemas.openxmlformats.org/officeDocument/2006/relationships/image" Target="media/image1.png"/><Relationship Id="rId30" Type="http://schemas.openxmlformats.org/officeDocument/2006/relationships/hyperlink" Target="https://policy.corp.cvscaremark.com/pnp/faces/DocRenderer?documentId=CALL-0049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assVersion_ xmlns="65624d1d-cfd8-476a-9af4-03c08f6d829e">
      <Url xsi:nil="true"/>
      <Description xsi:nil="true"/>
    </CompassVersion_>
    <UserStoryNumber xmlns="65624d1d-cfd8-476a-9af4-03c08f6d829e" xsi:nil="true"/>
    <USStory_x0023_ xmlns="65624d1d-cfd8-476a-9af4-03c08f6d829e" xsi:nil="true"/>
    <lcf76f155ced4ddcb4097134ff3c332f xmlns="65624d1d-cfd8-476a-9af4-03c08f6d829e">
      <Terms xmlns="http://schemas.microsoft.com/office/infopath/2007/PartnerControls"/>
    </lcf76f155ced4ddcb4097134ff3c332f>
    <ReleaseName_x002f_Year xmlns="65624d1d-cfd8-476a-9af4-03c08f6d829e" xsi:nil="true"/>
    <LOB xmlns="65624d1d-cfd8-476a-9af4-03c08f6d829e" xsi:nil="true"/>
    <TaxCatchAll xmlns="a7c4a04d-57ed-4144-aac1-e9fd4ebb6938" xsi:nil="true"/>
    <Notes xmlns="65624d1d-cfd8-476a-9af4-03c08f6d829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F65EA64E6B344EA2F2A4020CC41A24" ma:contentTypeVersion="36" ma:contentTypeDescription="Create a new document." ma:contentTypeScope="" ma:versionID="01a3ef7eac3a00ff8ad05275a9823c1a">
  <xsd:schema xmlns:xsd="http://www.w3.org/2001/XMLSchema" xmlns:xs="http://www.w3.org/2001/XMLSchema" xmlns:p="http://schemas.microsoft.com/office/2006/metadata/properties" xmlns:ns2="65624d1d-cfd8-476a-9af4-03c08f6d829e" xmlns:ns3="a7c4a04d-57ed-4144-aac1-e9fd4ebb6938" targetNamespace="http://schemas.microsoft.com/office/2006/metadata/properties" ma:root="true" ma:fieldsID="9d570f4bcb54797b84b073be40cd9d63" ns2:_="" ns3:_="">
    <xsd:import namespace="65624d1d-cfd8-476a-9af4-03c08f6d829e"/>
    <xsd:import namespace="a7c4a04d-57ed-4144-aac1-e9fd4ebb6938"/>
    <xsd:element name="properties">
      <xsd:complexType>
        <xsd:sequence>
          <xsd:element name="documentManagement">
            <xsd:complexType>
              <xsd:all>
                <xsd:element ref="ns2:LOB" minOccurs="0"/>
                <xsd:element ref="ns2:Notes" minOccurs="0"/>
                <xsd:element ref="ns2:ReleaseName_x002f_Year" minOccurs="0"/>
                <xsd:element ref="ns2:USStory_x0023_" minOccurs="0"/>
                <xsd:element ref="ns2:UserStoryNumber" minOccurs="0"/>
                <xsd:element ref="ns2:CompassVersion_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624d1d-cfd8-476a-9af4-03c08f6d829e" elementFormDefault="qualified">
    <xsd:import namespace="http://schemas.microsoft.com/office/2006/documentManagement/types"/>
    <xsd:import namespace="http://schemas.microsoft.com/office/infopath/2007/PartnerControls"/>
    <xsd:element name="LOB" ma:index="2" nillable="true" ma:displayName="LOB" ma:format="Dropdown" ma:internalName="LOB" ma:readOnly="false">
      <xsd:simpleType>
        <xsd:restriction base="dms:Choice">
          <xsd:enumeration value="Care Only"/>
          <xsd:enumeration value="PHD Only"/>
          <xsd:enumeration value="Shared"/>
          <xsd:enumeration value="Aetna"/>
        </xsd:restriction>
      </xsd:simpleType>
    </xsd:element>
    <xsd:element name="Notes" ma:index="3" nillable="true" ma:displayName="Notes" ma:format="Dropdown" ma:internalName="Notes" ma:readOnly="false">
      <xsd:simpleType>
        <xsd:restriction base="dms:Note">
          <xsd:maxLength value="255"/>
        </xsd:restriction>
      </xsd:simpleType>
    </xsd:element>
    <xsd:element name="ReleaseName_x002f_Year" ma:index="4" nillable="true" ma:displayName="Release Name/Year" ma:format="Dropdown" ma:internalName="ReleaseName_x002f_Year" ma:readOnly="false">
      <xsd:simpleType>
        <xsd:restriction base="dms:Text">
          <xsd:maxLength value="255"/>
        </xsd:restriction>
      </xsd:simpleType>
    </xsd:element>
    <xsd:element name="USStory_x0023_" ma:index="6" nillable="true" ma:displayName="theSource Compass Document Title" ma:format="Dropdown" ma:list="660c0a1d-3f33-4e5b-a7a5-be88833a8b50" ma:internalName="USStory_x0023_" ma:readOnly="false" ma:showField="theSourceDocumentTitle">
      <xsd:simpleType>
        <xsd:restriction base="dms:Lookup"/>
      </xsd:simpleType>
    </xsd:element>
    <xsd:element name="UserStoryNumber" ma:index="7" nillable="true" ma:displayName="User Story Number" ma:description="&#10;" ma:format="Dropdown" ma:internalName="UserStoryNumber" ma:readOnly="false">
      <xsd:simpleType>
        <xsd:restriction base="dms:Note">
          <xsd:maxLength value="255"/>
        </xsd:restriction>
      </xsd:simpleType>
    </xsd:element>
    <xsd:element name="CompassVersion_" ma:index="8" nillable="true" ma:displayName="Compass Version_" ma:format="Hyperlink" ma:internalName="CompassVersion_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hidden="true" ma:internalName="MediaServiceAutoTags" ma:readOnly="true">
      <xsd:simpleType>
        <xsd:restriction base="dms:Text"/>
      </xsd:simpleType>
    </xsd:element>
    <xsd:element name="MediaServiceOCR" ma:index="11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4a04d-57ed-4144-aac1-e9fd4ebb6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5" nillable="true" ma:displayName="Taxonomy Catch All Column" ma:hidden="true" ma:list="{bc85311b-016a-4b33-a25d-3a9d61f515ac}" ma:internalName="TaxCatchAll" ma:readOnly="false" ma:showField="CatchAllData" ma:web="a7c4a04d-57ed-4144-aac1-e9fd4ebb6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411735-4ECC-4BEF-B0C6-A3F68B0B3A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B87357-82C4-476F-8620-0B2C60A7A6A4}">
  <ds:schemaRefs>
    <ds:schemaRef ds:uri="http://schemas.microsoft.com/office/2006/metadata/properties"/>
    <ds:schemaRef ds:uri="http://schemas.microsoft.com/office/infopath/2007/PartnerControls"/>
    <ds:schemaRef ds:uri="65624d1d-cfd8-476a-9af4-03c08f6d829e"/>
    <ds:schemaRef ds:uri="a7c4a04d-57ed-4144-aac1-e9fd4ebb6938"/>
  </ds:schemaRefs>
</ds:datastoreItem>
</file>

<file path=customXml/itemProps3.xml><?xml version="1.0" encoding="utf-8"?>
<ds:datastoreItem xmlns:ds="http://schemas.openxmlformats.org/officeDocument/2006/customXml" ds:itemID="{6A346949-F321-4FBF-AFDA-2FCCB80339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53FEA1E-E36A-471F-806B-21087F33C5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624d1d-cfd8-476a-9af4-03c08f6d829e"/>
    <ds:schemaRef ds:uri="a7c4a04d-57ed-4144-aac1-e9fd4ebb6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1077</Words>
  <Characters>8024</Characters>
  <Application>Microsoft Office Word</Application>
  <DocSecurity>0</DocSecurity>
  <Lines>66</Lines>
  <Paragraphs>18</Paragraphs>
  <ScaleCrop>false</ScaleCrop>
  <Company>Caremark RX</Company>
  <LinksUpToDate>false</LinksUpToDate>
  <CharactersWithSpaces>9083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CVS/Caremark Hold – PeopleSafe Only</dc:title>
  <dc:subject/>
  <dc:creator>Um1zeup</dc:creator>
  <cp:keywords/>
  <cp:lastModifiedBy>Dugdale, Brienna</cp:lastModifiedBy>
  <cp:revision>30</cp:revision>
  <dcterms:created xsi:type="dcterms:W3CDTF">2024-02-26T15:06:00Z</dcterms:created>
  <dcterms:modified xsi:type="dcterms:W3CDTF">2025-01-18T02:19:00Z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2021-09-10T17:38:39Z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7fc5b8ad-1325-45ff-92e8-920004524698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0x010100BFF65EA64E6B344EA2F2A4020CC41A24</vt:lpwstr>
  </property>
  <property fmtid="{D5CDD505-2E9C-101B-9397-08002B2CF9AE}" pid="10" name="MediaServiceImageTags">
    <vt:lpwstr/>
  </property>
</Properties>
</file>