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45C4" w14:textId="0D383189" w:rsidR="00567B04" w:rsidRPr="0057689B" w:rsidRDefault="00A36B97" w:rsidP="0057689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61629548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A67139">
        <w:rPr>
          <w:rFonts w:ascii="Verdana" w:hAnsi="Verdana"/>
          <w:color w:val="000000"/>
          <w:sz w:val="36"/>
          <w:szCs w:val="36"/>
        </w:rPr>
        <w:t xml:space="preserve">- </w:t>
      </w:r>
      <w:r w:rsidR="00567B04" w:rsidRPr="0057689B">
        <w:rPr>
          <w:rFonts w:ascii="Verdana" w:hAnsi="Verdana"/>
          <w:color w:val="000000"/>
          <w:sz w:val="36"/>
          <w:szCs w:val="36"/>
        </w:rPr>
        <w:t>Missing Not Translated Prescriptions</w:t>
      </w:r>
      <w:bookmarkEnd w:id="1"/>
    </w:p>
    <w:p w14:paraId="41CB4AC3" w14:textId="00A8EAFF" w:rsidR="00A62653" w:rsidRDefault="0098227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88037906" w:history="1">
        <w:r w:rsidR="00A62653" w:rsidRPr="00A43D00">
          <w:rPr>
            <w:rStyle w:val="Hyperlink"/>
            <w:rFonts w:ascii="Verdana" w:hAnsi="Verdana"/>
            <w:noProof/>
          </w:rPr>
          <w:t>Missing Not Translated Prescriptions Process</w:t>
        </w:r>
      </w:hyperlink>
    </w:p>
    <w:p w14:paraId="2EFFF5BB" w14:textId="580D4478" w:rsidR="00A62653" w:rsidRDefault="00A6265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037907" w:history="1">
        <w:r w:rsidRPr="00A43D00">
          <w:rPr>
            <w:rStyle w:val="Hyperlink"/>
            <w:rFonts w:ascii="Verdana" w:hAnsi="Verdana"/>
            <w:noProof/>
          </w:rPr>
          <w:t>Resolution Time</w:t>
        </w:r>
      </w:hyperlink>
    </w:p>
    <w:p w14:paraId="2C82C713" w14:textId="34FFDCCE" w:rsidR="00A62653" w:rsidRDefault="00A6265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037908" w:history="1">
        <w:r w:rsidRPr="00A43D00">
          <w:rPr>
            <w:rStyle w:val="Hyperlink"/>
            <w:rFonts w:ascii="Verdana" w:hAnsi="Verdana"/>
            <w:noProof/>
          </w:rPr>
          <w:t>Related Documents</w:t>
        </w:r>
      </w:hyperlink>
    </w:p>
    <w:p w14:paraId="6BB0828D" w14:textId="301BE9F6" w:rsidR="00567B04" w:rsidRDefault="0098227F">
      <w:pPr>
        <w:rPr>
          <w:rFonts w:ascii="Verdana" w:hAnsi="Verdana"/>
          <w:b/>
        </w:rPr>
      </w:pPr>
      <w:r>
        <w:rPr>
          <w:rFonts w:ascii="Verdana" w:hAnsi="Verdana"/>
        </w:rPr>
        <w:fldChar w:fldCharType="end"/>
      </w:r>
      <w:r w:rsidR="005C0EC2" w:rsidRPr="006878A5" w:rsidDel="005C0EC2">
        <w:rPr>
          <w:rFonts w:ascii="Verdana" w:hAnsi="Verdana"/>
          <w:b/>
        </w:rPr>
        <w:t xml:space="preserve"> </w:t>
      </w:r>
    </w:p>
    <w:p w14:paraId="1072F826" w14:textId="278164DA" w:rsidR="00E22B69" w:rsidRPr="005676AF" w:rsidRDefault="00F74B64" w:rsidP="00217BDA">
      <w:pPr>
        <w:spacing w:before="120" w:after="120" w:line="240" w:lineRule="atLeast"/>
        <w:textAlignment w:val="top"/>
        <w:rPr>
          <w:rFonts w:ascii="Verdana" w:hAnsi="Verdana"/>
        </w:rPr>
      </w:pPr>
      <w:bookmarkStart w:id="2" w:name="_Overview"/>
      <w:bookmarkEnd w:id="2"/>
      <w:r>
        <w:rPr>
          <w:rFonts w:ascii="Verdana" w:hAnsi="Verdana"/>
          <w:b/>
          <w:bCs/>
          <w:noProof/>
        </w:rPr>
        <w:drawing>
          <wp:inline distT="0" distB="0" distL="0" distR="0" wp14:anchorId="416016C1" wp14:editId="56CB9F4D">
            <wp:extent cx="304762" cy="304762"/>
            <wp:effectExtent l="0" t="0" r="635" b="635"/>
            <wp:docPr id="174436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67140" name="Picture 17443671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t xml:space="preserve"> </w:t>
      </w:r>
      <w:r w:rsidR="00E369AC" w:rsidRPr="48A09ABF">
        <w:rPr>
          <w:rFonts w:ascii="Verdana" w:hAnsi="Verdana"/>
          <w:b/>
          <w:bCs/>
        </w:rPr>
        <w:t xml:space="preserve">Description: </w:t>
      </w:r>
      <w:r w:rsidR="00E369AC" w:rsidRPr="48A09ABF">
        <w:rPr>
          <w:rFonts w:ascii="Verdana" w:hAnsi="Verdana"/>
        </w:rPr>
        <w:t xml:space="preserve"> </w:t>
      </w:r>
      <w:r w:rsidR="00E65672" w:rsidRPr="48A09ABF">
        <w:rPr>
          <w:rFonts w:ascii="Verdana" w:hAnsi="Verdana"/>
        </w:rPr>
        <w:t>U</w:t>
      </w:r>
      <w:r w:rsidR="00567B04" w:rsidRPr="48A09ABF">
        <w:rPr>
          <w:rFonts w:ascii="Verdana" w:hAnsi="Verdana"/>
        </w:rPr>
        <w:t xml:space="preserve">se when receiving a call from a </w:t>
      </w:r>
      <w:r w:rsidR="000767A9" w:rsidRPr="48A09ABF">
        <w:rPr>
          <w:rFonts w:ascii="Verdana" w:hAnsi="Verdana"/>
        </w:rPr>
        <w:t>member</w:t>
      </w:r>
      <w:r w:rsidR="0098227F" w:rsidRPr="48A09ABF">
        <w:rPr>
          <w:rFonts w:ascii="Verdana" w:hAnsi="Verdana"/>
        </w:rPr>
        <w:t xml:space="preserve"> who reports </w:t>
      </w:r>
      <w:r w:rsidR="00567B04" w:rsidRPr="48A09ABF">
        <w:rPr>
          <w:rFonts w:ascii="Verdana" w:hAnsi="Verdana"/>
        </w:rPr>
        <w:t>that a prescription</w:t>
      </w:r>
      <w:r w:rsidR="2D089E76" w:rsidRPr="00502314">
        <w:rPr>
          <w:rFonts w:ascii="Verdana" w:hAnsi="Verdana"/>
        </w:rPr>
        <w:t>(</w:t>
      </w:r>
      <w:r w:rsidR="00567B04" w:rsidRPr="00502314">
        <w:rPr>
          <w:rFonts w:ascii="Verdana" w:hAnsi="Verdana"/>
        </w:rPr>
        <w:t xml:space="preserve"> </w:t>
      </w:r>
      <w:r w:rsidR="1B3338DB" w:rsidRPr="00502314">
        <w:rPr>
          <w:rFonts w:ascii="Verdana" w:hAnsi="Verdana"/>
        </w:rPr>
        <w:t xml:space="preserve">which </w:t>
      </w:r>
      <w:r w:rsidR="00567B04" w:rsidRPr="00502314">
        <w:rPr>
          <w:rFonts w:ascii="Verdana" w:hAnsi="Verdana"/>
        </w:rPr>
        <w:t xml:space="preserve">was written and </w:t>
      </w:r>
      <w:r w:rsidR="00567B04" w:rsidRPr="48A09ABF">
        <w:rPr>
          <w:rFonts w:ascii="Verdana" w:hAnsi="Verdana"/>
        </w:rPr>
        <w:t xml:space="preserve"> </w:t>
      </w:r>
      <w:r w:rsidR="1F0F6B61" w:rsidRPr="48A09ABF">
        <w:rPr>
          <w:rFonts w:ascii="Verdana" w:hAnsi="Verdana"/>
        </w:rPr>
        <w:t xml:space="preserve">submitted </w:t>
      </w:r>
      <w:r w:rsidR="00567B04" w:rsidRPr="48A09ABF">
        <w:rPr>
          <w:rFonts w:ascii="Verdana" w:hAnsi="Verdana"/>
        </w:rPr>
        <w:t xml:space="preserve">into </w:t>
      </w:r>
      <w:r w:rsidR="0098227F" w:rsidRPr="48A09ABF">
        <w:rPr>
          <w:rFonts w:ascii="Verdana" w:hAnsi="Verdana"/>
        </w:rPr>
        <w:t>the PBM</w:t>
      </w:r>
      <w:r w:rsidR="3D75F51E" w:rsidRPr="48A09ABF">
        <w:rPr>
          <w:rFonts w:ascii="Verdana" w:hAnsi="Verdana"/>
        </w:rPr>
        <w:t xml:space="preserve"> by </w:t>
      </w:r>
      <w:r w:rsidR="5ABE8D00" w:rsidRPr="48A09ABF">
        <w:rPr>
          <w:rFonts w:ascii="Verdana" w:hAnsi="Verdana"/>
        </w:rPr>
        <w:t xml:space="preserve">a </w:t>
      </w:r>
      <w:r w:rsidR="3D75F51E" w:rsidRPr="48A09ABF">
        <w:rPr>
          <w:rFonts w:ascii="Verdana" w:hAnsi="Verdana"/>
        </w:rPr>
        <w:t>Provider</w:t>
      </w:r>
      <w:r w:rsidR="358BCF9F" w:rsidRPr="48A09ABF">
        <w:rPr>
          <w:rFonts w:ascii="Verdana" w:hAnsi="Verdana"/>
        </w:rPr>
        <w:t>’s office</w:t>
      </w:r>
      <w:r w:rsidR="3D75F51E" w:rsidRPr="48A09ABF">
        <w:rPr>
          <w:rFonts w:ascii="Verdana" w:hAnsi="Verdana"/>
        </w:rPr>
        <w:t xml:space="preserve"> or refilled by the member via Caremark.com</w:t>
      </w:r>
      <w:r w:rsidR="2A29660A" w:rsidRPr="00502314">
        <w:rPr>
          <w:rFonts w:ascii="Verdana" w:hAnsi="Verdana"/>
        </w:rPr>
        <w:t>)</w:t>
      </w:r>
      <w:r w:rsidR="00F660B2" w:rsidRPr="00502314">
        <w:rPr>
          <w:rFonts w:ascii="Verdana" w:hAnsi="Verdana"/>
        </w:rPr>
        <w:t xml:space="preserve"> w</w:t>
      </w:r>
      <w:r w:rsidR="00F660B2" w:rsidRPr="48A09ABF">
        <w:rPr>
          <w:rFonts w:ascii="Verdana" w:hAnsi="Verdana"/>
        </w:rPr>
        <w:t>as not filled or processed and p</w:t>
      </w:r>
      <w:r w:rsidR="00DC57A0" w:rsidRPr="48A09ABF">
        <w:rPr>
          <w:rFonts w:ascii="Verdana" w:hAnsi="Verdana"/>
        </w:rPr>
        <w:t xml:space="preserve">rovides a process for handling inquiries about prescriptions that are missing </w:t>
      </w:r>
      <w:r w:rsidR="00195ACC" w:rsidRPr="48A09ABF">
        <w:rPr>
          <w:rFonts w:ascii="Verdana" w:hAnsi="Verdana"/>
        </w:rPr>
        <w:t xml:space="preserve">from an order </w:t>
      </w:r>
      <w:r w:rsidR="00DC57A0" w:rsidRPr="48A09ABF">
        <w:rPr>
          <w:rFonts w:ascii="Verdana" w:hAnsi="Verdana"/>
        </w:rPr>
        <w:t xml:space="preserve">(not </w:t>
      </w:r>
      <w:r w:rsidR="1E105B4C" w:rsidRPr="48A09ABF">
        <w:rPr>
          <w:rFonts w:ascii="Verdana" w:hAnsi="Verdana"/>
        </w:rPr>
        <w:t xml:space="preserve">yet </w:t>
      </w:r>
      <w:r w:rsidR="00DC57A0" w:rsidRPr="48A09ABF">
        <w:rPr>
          <w:rFonts w:ascii="Verdana" w:hAnsi="Verdana"/>
        </w:rPr>
        <w:t>translated).</w:t>
      </w:r>
      <w:r w:rsidR="00E369AC" w:rsidRPr="48A09ABF">
        <w:rPr>
          <w:rFonts w:ascii="Verdana" w:hAnsi="Verdana"/>
        </w:rPr>
        <w:t xml:space="preserve">  These are prescriptions submitted by </w:t>
      </w:r>
      <w:r w:rsidR="6E7463AC" w:rsidRPr="48A09ABF">
        <w:rPr>
          <w:rFonts w:ascii="Verdana" w:hAnsi="Verdana"/>
        </w:rPr>
        <w:t xml:space="preserve">either </w:t>
      </w:r>
      <w:r w:rsidR="00E369AC" w:rsidRPr="48A09ABF">
        <w:rPr>
          <w:rFonts w:ascii="Verdana" w:hAnsi="Verdana"/>
        </w:rPr>
        <w:t xml:space="preserve">the member or prescriber but not filled within the order. </w:t>
      </w:r>
    </w:p>
    <w:p w14:paraId="6D8D429F" w14:textId="4210900C" w:rsidR="00567B04" w:rsidRDefault="00E369AC" w:rsidP="00217BDA">
      <w:pPr>
        <w:spacing w:before="120" w:after="120" w:line="240" w:lineRule="atLeast"/>
        <w:textAlignment w:val="top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 </w:t>
      </w:r>
      <w:bookmarkStart w:id="3" w:name="_Definitions"/>
      <w:bookmarkStart w:id="4" w:name="_Acronymns/Definitions"/>
      <w:bookmarkStart w:id="5" w:name="_Acronyms/Definitions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67B04" w14:paraId="7898E4B8" w14:textId="77777777" w:rsidTr="00C03D58">
        <w:tc>
          <w:tcPr>
            <w:tcW w:w="5000" w:type="pct"/>
            <w:shd w:val="clear" w:color="auto" w:fill="BFBFBF" w:themeFill="background1" w:themeFillShade="BF"/>
          </w:tcPr>
          <w:p w14:paraId="5F41C113" w14:textId="5C824813" w:rsidR="00567B04" w:rsidRDefault="00567B04" w:rsidP="00C03D5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Missing_Not_Translated_Prescription"/>
            <w:bookmarkStart w:id="11" w:name="_Toc188037906"/>
            <w:bookmarkEnd w:id="6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>Missing Not Translated Prescriptions Process</w:t>
            </w:r>
            <w:bookmarkEnd w:id="11"/>
          </w:p>
        </w:tc>
      </w:tr>
    </w:tbl>
    <w:p w14:paraId="1C8B597D" w14:textId="77777777" w:rsidR="0098227F" w:rsidRPr="007E0904" w:rsidRDefault="00567B04" w:rsidP="00C03D58">
      <w:pPr>
        <w:spacing w:before="120" w:after="120"/>
        <w:rPr>
          <w:rFonts w:ascii="Verdana" w:hAnsi="Verdana"/>
          <w:color w:val="000000"/>
        </w:rPr>
      </w:pPr>
      <w:r w:rsidRPr="007E0904">
        <w:rPr>
          <w:rFonts w:ascii="Verdana" w:hAnsi="Verdana"/>
          <w:color w:val="000000"/>
        </w:rPr>
        <w:t xml:space="preserve">Perform the following </w:t>
      </w:r>
      <w:r w:rsidRPr="000767A9">
        <w:rPr>
          <w:rFonts w:ascii="Verdana" w:hAnsi="Verdana"/>
          <w:color w:val="000000"/>
        </w:rPr>
        <w:t>steps</w:t>
      </w:r>
      <w:r w:rsidR="00E369AC">
        <w:rPr>
          <w:rFonts w:ascii="Verdana" w:hAnsi="Verdana"/>
          <w:color w:val="00000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2855"/>
        <w:gridCol w:w="2491"/>
        <w:gridCol w:w="6988"/>
      </w:tblGrid>
      <w:tr w:rsidR="00693225" w14:paraId="53E3BDEA" w14:textId="77777777" w:rsidTr="00D43E4F">
        <w:tc>
          <w:tcPr>
            <w:tcW w:w="308" w:type="pct"/>
            <w:shd w:val="clear" w:color="auto" w:fill="D9D9D9" w:themeFill="background1" w:themeFillShade="D9"/>
          </w:tcPr>
          <w:p w14:paraId="28F4C097" w14:textId="77777777" w:rsidR="00567B04" w:rsidRDefault="00567B04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gridSpan w:val="3"/>
            <w:shd w:val="clear" w:color="auto" w:fill="D9D9D9" w:themeFill="background1" w:themeFillShade="D9"/>
          </w:tcPr>
          <w:p w14:paraId="508D32D4" w14:textId="77777777" w:rsidR="00567B04" w:rsidRDefault="00567B04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093AD0" w14:paraId="0C40929F" w14:textId="77777777" w:rsidTr="00D43E4F">
        <w:tc>
          <w:tcPr>
            <w:tcW w:w="308" w:type="pct"/>
          </w:tcPr>
          <w:p w14:paraId="62F99E1C" w14:textId="77777777" w:rsidR="00567B04" w:rsidRDefault="005C0EC2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  <w:gridSpan w:val="3"/>
          </w:tcPr>
          <w:p w14:paraId="5D868246" w14:textId="5471DC6B" w:rsidR="00567B04" w:rsidRPr="00C03D58" w:rsidRDefault="009D034B" w:rsidP="00C03D58">
            <w:pPr>
              <w:spacing w:before="120" w:after="120" w:line="240" w:lineRule="atLeast"/>
              <w:textAlignment w:val="top"/>
            </w:pPr>
            <w:r w:rsidRPr="00C03D58">
              <w:rPr>
                <w:rFonts w:ascii="Verdana" w:hAnsi="Verdana"/>
              </w:rPr>
              <w:t xml:space="preserve">From the Claims Landing Page in Compass, click </w:t>
            </w:r>
            <w:r w:rsidR="006A79FF" w:rsidRPr="00C03D58">
              <w:rPr>
                <w:rFonts w:ascii="Verdana" w:hAnsi="Verdana"/>
              </w:rPr>
              <w:t xml:space="preserve">the </w:t>
            </w:r>
            <w:r w:rsidR="006A79FF" w:rsidRPr="00C03D58">
              <w:rPr>
                <w:rFonts w:ascii="Verdana" w:hAnsi="Verdana"/>
                <w:b/>
                <w:bCs/>
              </w:rPr>
              <w:t>Mail Order History</w:t>
            </w:r>
            <w:r w:rsidR="006A79FF" w:rsidRPr="00C03D58">
              <w:rPr>
                <w:rFonts w:ascii="Verdana" w:hAnsi="Verdana"/>
              </w:rPr>
              <w:t xml:space="preserve"> tab</w:t>
            </w:r>
            <w:r w:rsidRPr="00C03D58">
              <w:rPr>
                <w:rFonts w:ascii="Verdana" w:hAnsi="Verdana"/>
              </w:rPr>
              <w:t>.</w:t>
            </w:r>
            <w:r w:rsidR="006A79FF" w:rsidRPr="00C03D58">
              <w:rPr>
                <w:rFonts w:ascii="Verdana" w:hAnsi="Verdana"/>
              </w:rPr>
              <w:t xml:space="preserve"> </w:t>
            </w:r>
          </w:p>
        </w:tc>
      </w:tr>
      <w:tr w:rsidR="00832ED1" w14:paraId="0738210F" w14:textId="77777777" w:rsidTr="00D43E4F">
        <w:tc>
          <w:tcPr>
            <w:tcW w:w="308" w:type="pct"/>
          </w:tcPr>
          <w:p w14:paraId="7781CD88" w14:textId="2292D8A2" w:rsidR="00832ED1" w:rsidRDefault="00832ED1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2" w:type="pct"/>
            <w:gridSpan w:val="3"/>
          </w:tcPr>
          <w:p w14:paraId="57D715F3" w14:textId="40015B71" w:rsidR="00832ED1" w:rsidRPr="00C03D58" w:rsidRDefault="00412427" w:rsidP="00C03D58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C03D58">
              <w:rPr>
                <w:rFonts w:ascii="Verdana" w:hAnsi="Verdana"/>
              </w:rPr>
              <w:t xml:space="preserve">When the correct Order Number has been located, click the </w:t>
            </w:r>
            <w:r w:rsidRPr="00C03D58">
              <w:rPr>
                <w:rFonts w:ascii="Verdana" w:hAnsi="Verdana"/>
                <w:b/>
                <w:bCs/>
              </w:rPr>
              <w:t>Order Number</w:t>
            </w:r>
            <w:r w:rsidRPr="00C03D58">
              <w:rPr>
                <w:rFonts w:ascii="Verdana" w:hAnsi="Verdana"/>
              </w:rPr>
              <w:t xml:space="preserve"> hyperlink</w:t>
            </w:r>
            <w:r w:rsidR="00832ED1" w:rsidRPr="00C03D58">
              <w:rPr>
                <w:rFonts w:ascii="Verdana" w:hAnsi="Verdana"/>
              </w:rPr>
              <w:t xml:space="preserve">. Click the chevron arrow next to the </w:t>
            </w:r>
            <w:r w:rsidR="00832ED1" w:rsidRPr="00C03D58">
              <w:rPr>
                <w:rFonts w:ascii="Verdana" w:hAnsi="Verdana"/>
                <w:b/>
                <w:bCs/>
              </w:rPr>
              <w:t>Order Number</w:t>
            </w:r>
            <w:r w:rsidR="00832ED1" w:rsidRPr="00C03D58">
              <w:rPr>
                <w:rFonts w:ascii="Verdana" w:hAnsi="Verdana"/>
              </w:rPr>
              <w:t xml:space="preserve"> </w:t>
            </w:r>
            <w:r w:rsidR="000317E6" w:rsidRPr="00C03D58">
              <w:rPr>
                <w:rFonts w:ascii="Verdana" w:hAnsi="Verdana"/>
              </w:rPr>
              <w:t>hyper</w:t>
            </w:r>
            <w:r w:rsidR="00832ED1" w:rsidRPr="00C03D58">
              <w:rPr>
                <w:rFonts w:ascii="Verdana" w:hAnsi="Verdana"/>
              </w:rPr>
              <w:t>link to expand/collapse a preview of the prescriptions in the order.</w:t>
            </w:r>
          </w:p>
          <w:p w14:paraId="464ED1FF" w14:textId="08839D0E" w:rsidR="00832ED1" w:rsidRPr="00C03D58" w:rsidRDefault="00832ED1" w:rsidP="00C03D58">
            <w:pPr>
              <w:spacing w:before="120" w:after="120"/>
            </w:pPr>
            <w:r w:rsidRPr="00C03D58">
              <w:rPr>
                <w:rFonts w:ascii="Verdana" w:hAnsi="Verdana"/>
                <w:b/>
                <w:bCs/>
              </w:rPr>
              <w:t>Note:</w:t>
            </w:r>
            <w:r w:rsidRPr="00C03D58">
              <w:rPr>
                <w:rFonts w:ascii="Verdana" w:hAnsi="Verdana"/>
              </w:rPr>
              <w:t xml:space="preserve">  If </w:t>
            </w:r>
            <w:r w:rsidR="000317E6" w:rsidRPr="00C03D58">
              <w:rPr>
                <w:rFonts w:ascii="Verdana" w:hAnsi="Verdana"/>
              </w:rPr>
              <w:t xml:space="preserve">the </w:t>
            </w:r>
            <w:r w:rsidRPr="00C03D58">
              <w:rPr>
                <w:rFonts w:ascii="Verdana" w:hAnsi="Verdana"/>
              </w:rPr>
              <w:t>order cannot be found, ask if the member has had any recent name changes and then search for a second (active or inactive) account.</w:t>
            </w:r>
            <w:r w:rsidRPr="00C03D58">
              <w:t> </w:t>
            </w:r>
          </w:p>
          <w:p w14:paraId="49B6DC8E" w14:textId="5B73C8A9" w:rsidR="00412427" w:rsidRPr="00C03D58" w:rsidRDefault="000317E6" w:rsidP="00C03D58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C03D58">
              <w:rPr>
                <w:rFonts w:ascii="Verdana" w:hAnsi="Verdana"/>
                <w:b/>
                <w:bCs/>
              </w:rPr>
              <w:t>Result:</w:t>
            </w:r>
            <w:r w:rsidRPr="00C03D58">
              <w:rPr>
                <w:rFonts w:ascii="Verdana" w:hAnsi="Verdana"/>
              </w:rPr>
              <w:t xml:space="preserve">  The </w:t>
            </w:r>
            <w:r w:rsidRPr="00C03D58">
              <w:rPr>
                <w:rFonts w:ascii="Verdana" w:hAnsi="Verdana"/>
                <w:b/>
                <w:bCs/>
              </w:rPr>
              <w:t>Order Details</w:t>
            </w:r>
            <w:r w:rsidRPr="00C03D58">
              <w:rPr>
                <w:rFonts w:ascii="Verdana" w:hAnsi="Verdana"/>
              </w:rPr>
              <w:t xml:space="preserve"> tab</w:t>
            </w:r>
            <w:r w:rsidR="00412427" w:rsidRPr="00C03D58">
              <w:rPr>
                <w:rFonts w:ascii="Verdana" w:hAnsi="Verdana"/>
              </w:rPr>
              <w:t xml:space="preserve"> displays.</w:t>
            </w:r>
          </w:p>
        </w:tc>
      </w:tr>
      <w:tr w:rsidR="00693225" w14:paraId="3A9D4A2E" w14:textId="77777777" w:rsidTr="00D43E4F">
        <w:trPr>
          <w:trHeight w:val="902"/>
        </w:trPr>
        <w:tc>
          <w:tcPr>
            <w:tcW w:w="308" w:type="pct"/>
            <w:vMerge w:val="restart"/>
            <w:tcBorders>
              <w:bottom w:val="single" w:sz="4" w:space="0" w:color="auto"/>
            </w:tcBorders>
          </w:tcPr>
          <w:p w14:paraId="5B722ABD" w14:textId="57376638" w:rsidR="003A48BF" w:rsidRDefault="00832ED1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  <w:gridSpan w:val="3"/>
            <w:tcBorders>
              <w:bottom w:val="single" w:sz="4" w:space="0" w:color="auto"/>
            </w:tcBorders>
          </w:tcPr>
          <w:p w14:paraId="46378E03" w14:textId="03594D89" w:rsidR="003A48BF" w:rsidRPr="009A3321" w:rsidRDefault="003A48BF" w:rsidP="00C03D58">
            <w:pPr>
              <w:spacing w:before="120" w:after="120"/>
              <w:textAlignment w:val="top"/>
              <w:rPr>
                <w:rFonts w:ascii="Verdana" w:hAnsi="Verdana"/>
              </w:rPr>
            </w:pPr>
            <w:bookmarkStart w:id="12" w:name="OLE_LINK5"/>
            <w:r w:rsidRPr="009A3321">
              <w:rPr>
                <w:rFonts w:ascii="Verdana" w:hAnsi="Verdana"/>
              </w:rPr>
              <w:t>From the Order Details screen</w:t>
            </w:r>
            <w:r w:rsidR="009E1597" w:rsidRPr="009A3321">
              <w:rPr>
                <w:rFonts w:ascii="Verdana" w:hAnsi="Verdana"/>
              </w:rPr>
              <w:t>:</w:t>
            </w:r>
            <w:r w:rsidRPr="009A3321">
              <w:rPr>
                <w:rFonts w:ascii="Verdana" w:hAnsi="Verdana"/>
              </w:rPr>
              <w:t xml:space="preserve"> </w:t>
            </w:r>
          </w:p>
          <w:p w14:paraId="753F11EC" w14:textId="5C42239F" w:rsidR="003A48BF" w:rsidRPr="009A3321" w:rsidRDefault="003A48BF" w:rsidP="00C03D58">
            <w:pPr>
              <w:pStyle w:val="ListParagraph"/>
              <w:numPr>
                <w:ilvl w:val="0"/>
                <w:numId w:val="13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9A3321">
              <w:rPr>
                <w:rFonts w:ascii="Verdana" w:hAnsi="Verdana"/>
              </w:rPr>
              <w:t>Review Order Status</w:t>
            </w:r>
            <w:r w:rsidR="009E1597" w:rsidRPr="009A3321">
              <w:rPr>
                <w:rFonts w:ascii="Verdana" w:hAnsi="Verdana"/>
              </w:rPr>
              <w:t>.</w:t>
            </w:r>
          </w:p>
          <w:p w14:paraId="5C4FE793" w14:textId="5B5DFC8B" w:rsidR="003A48BF" w:rsidRPr="009A3321" w:rsidRDefault="003A48BF" w:rsidP="00C03D58">
            <w:pPr>
              <w:pStyle w:val="ListParagraph"/>
              <w:numPr>
                <w:ilvl w:val="0"/>
                <w:numId w:val="13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9A3321">
              <w:rPr>
                <w:rFonts w:ascii="Verdana" w:hAnsi="Verdana"/>
              </w:rPr>
              <w:t>Click the chevron arrow next to the member’s name to expand the order and locate the missing prescription.</w:t>
            </w:r>
          </w:p>
          <w:p w14:paraId="0073CE1E" w14:textId="7E17592A" w:rsidR="003A48BF" w:rsidRPr="009A3321" w:rsidRDefault="003A48BF" w:rsidP="00C03D58">
            <w:pPr>
              <w:pStyle w:val="ListParagraph"/>
              <w:numPr>
                <w:ilvl w:val="0"/>
                <w:numId w:val="13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9A3321">
              <w:rPr>
                <w:rFonts w:ascii="Verdana" w:hAnsi="Verdana"/>
              </w:rPr>
              <w:t xml:space="preserve">Review </w:t>
            </w:r>
            <w:r w:rsidRPr="009A3321">
              <w:rPr>
                <w:rFonts w:ascii="Verdana" w:hAnsi="Verdana"/>
                <w:b/>
                <w:bCs/>
              </w:rPr>
              <w:t>Rx Status</w:t>
            </w:r>
            <w:r w:rsidRPr="009A3321">
              <w:rPr>
                <w:rFonts w:ascii="Verdana" w:hAnsi="Verdana"/>
              </w:rPr>
              <w:t xml:space="preserve"> and </w:t>
            </w:r>
            <w:r w:rsidRPr="009A3321">
              <w:rPr>
                <w:rFonts w:ascii="Verdana" w:hAnsi="Verdana"/>
                <w:b/>
                <w:bCs/>
              </w:rPr>
              <w:t>Conflicts</w:t>
            </w:r>
            <w:r w:rsidRPr="009A3321">
              <w:rPr>
                <w:rFonts w:ascii="Verdana" w:hAnsi="Verdana"/>
              </w:rPr>
              <w:t xml:space="preserve"> for the prescription in question.</w:t>
            </w:r>
          </w:p>
          <w:p w14:paraId="60C49212" w14:textId="1400366C" w:rsidR="003A48BF" w:rsidRPr="009A3321" w:rsidRDefault="003A48BF" w:rsidP="00C03D58">
            <w:pPr>
              <w:pStyle w:val="ListParagraph"/>
              <w:numPr>
                <w:ilvl w:val="0"/>
                <w:numId w:val="13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9A3321">
              <w:rPr>
                <w:rFonts w:ascii="Verdana" w:hAnsi="Verdana"/>
              </w:rPr>
              <w:t xml:space="preserve">Click the </w:t>
            </w:r>
            <w:r w:rsidRPr="009A3321">
              <w:rPr>
                <w:rFonts w:ascii="Verdana" w:hAnsi="Verdana"/>
                <w:b/>
                <w:bCs/>
              </w:rPr>
              <w:t>Rx #</w:t>
            </w:r>
            <w:r w:rsidRPr="009A3321">
              <w:rPr>
                <w:rFonts w:ascii="Verdana" w:hAnsi="Verdana"/>
              </w:rPr>
              <w:t xml:space="preserve"> hyperlink to review the prescription status</w:t>
            </w:r>
            <w:r w:rsidR="009E1597" w:rsidRPr="009A3321">
              <w:rPr>
                <w:rFonts w:ascii="Verdana" w:hAnsi="Verdana"/>
              </w:rPr>
              <w:t>.</w:t>
            </w:r>
          </w:p>
          <w:bookmarkEnd w:id="12"/>
          <w:p w14:paraId="75B714F6" w14:textId="77777777" w:rsidR="003A48BF" w:rsidRDefault="003A48BF" w:rsidP="00C03D58">
            <w:pPr>
              <w:spacing w:before="120" w:after="120"/>
              <w:textAlignment w:val="top"/>
              <w:rPr>
                <w:rFonts w:ascii="Verdana" w:hAnsi="Verdana"/>
                <w:color w:val="333333"/>
              </w:rPr>
            </w:pPr>
          </w:p>
          <w:p w14:paraId="10C2F3AD" w14:textId="422CE6BE" w:rsidR="003A48BF" w:rsidRDefault="003A48BF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4F9CE32F" wp14:editId="50C46BF2">
                  <wp:extent cx="7600000" cy="383809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000" cy="3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71EB8" w14:textId="5B317221" w:rsidR="003A48BF" w:rsidRDefault="003A48BF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333333"/>
              </w:rPr>
            </w:pPr>
          </w:p>
          <w:p w14:paraId="12F43E99" w14:textId="56BDAAFB" w:rsidR="003A48BF" w:rsidRDefault="003A48BF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4555331A" wp14:editId="74E9867C">
                  <wp:extent cx="7639050" cy="2322733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834" cy="233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E8248" w14:textId="755C86E8" w:rsidR="003A48BF" w:rsidRDefault="003A48BF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333333"/>
              </w:rPr>
            </w:pPr>
          </w:p>
        </w:tc>
      </w:tr>
      <w:tr w:rsidR="006B6053" w14:paraId="3EAA8BC2" w14:textId="77777777" w:rsidTr="00D43E4F">
        <w:trPr>
          <w:trHeight w:val="90"/>
        </w:trPr>
        <w:tc>
          <w:tcPr>
            <w:tcW w:w="308" w:type="pct"/>
            <w:vMerge/>
          </w:tcPr>
          <w:p w14:paraId="55ECCFAC" w14:textId="77777777" w:rsidR="003A48BF" w:rsidRDefault="003A48BF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  <w:shd w:val="clear" w:color="auto" w:fill="D9D9D9" w:themeFill="background1" w:themeFillShade="D9"/>
          </w:tcPr>
          <w:p w14:paraId="78E7D232" w14:textId="77777777" w:rsidR="003A48BF" w:rsidRPr="007E0904" w:rsidRDefault="003A48BF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7E0904">
              <w:rPr>
                <w:rFonts w:ascii="Verdana" w:hAnsi="Verdana"/>
                <w:b/>
                <w:color w:val="000000"/>
              </w:rPr>
              <w:t>If</w:t>
            </w:r>
            <w:r>
              <w:rPr>
                <w:rFonts w:ascii="Verdana" w:hAnsi="Verdana"/>
                <w:b/>
                <w:color w:val="000000"/>
              </w:rPr>
              <w:t xml:space="preserve"> the missing Rx</w:t>
            </w:r>
            <w:r w:rsidRPr="007E0904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069" w:type="pct"/>
            <w:gridSpan w:val="2"/>
            <w:shd w:val="clear" w:color="auto" w:fill="D9D9D9" w:themeFill="background1" w:themeFillShade="D9"/>
          </w:tcPr>
          <w:p w14:paraId="7077CAC3" w14:textId="77777777" w:rsidR="003A48BF" w:rsidRPr="007E0904" w:rsidRDefault="003A48BF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7E0904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6B6053" w14:paraId="17FF009C" w14:textId="77777777" w:rsidTr="00D43E4F">
        <w:trPr>
          <w:trHeight w:val="90"/>
        </w:trPr>
        <w:tc>
          <w:tcPr>
            <w:tcW w:w="308" w:type="pct"/>
            <w:vMerge/>
          </w:tcPr>
          <w:p w14:paraId="2FC06120" w14:textId="77777777" w:rsidR="003A48BF" w:rsidRDefault="003A48BF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</w:tcPr>
          <w:p w14:paraId="025AE5B1" w14:textId="7E8CCE97" w:rsidR="003A48BF" w:rsidRPr="00B2433B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Displays a</w:t>
            </w:r>
            <w:r w:rsidR="005668BE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status of “</w:t>
            </w:r>
            <w:r>
              <w:rPr>
                <w:rFonts w:ascii="Verdana" w:hAnsi="Verdana"/>
                <w:b/>
                <w:color w:val="000000"/>
              </w:rPr>
              <w:t>Shipped</w:t>
            </w:r>
            <w:r>
              <w:rPr>
                <w:rFonts w:ascii="Verdana" w:hAnsi="Verdana"/>
                <w:color w:val="000000"/>
              </w:rPr>
              <w:t>” or “</w:t>
            </w:r>
            <w:r>
              <w:rPr>
                <w:rFonts w:ascii="Verdana" w:hAnsi="Verdana"/>
                <w:b/>
                <w:bCs/>
                <w:color w:val="000000"/>
              </w:rPr>
              <w:t>Delivered</w:t>
            </w:r>
            <w:r>
              <w:rPr>
                <w:rFonts w:ascii="Verdana" w:hAnsi="Verdana"/>
                <w:color w:val="000000"/>
              </w:rPr>
              <w:t>”</w:t>
            </w:r>
            <w:r w:rsidR="005668BE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3069" w:type="pct"/>
            <w:gridSpan w:val="2"/>
          </w:tcPr>
          <w:p w14:paraId="742A5B57" w14:textId="4539519C" w:rsidR="00F42964" w:rsidRPr="007E0904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7E0904">
              <w:rPr>
                <w:rFonts w:ascii="Verdana" w:hAnsi="Verdana"/>
                <w:color w:val="000000"/>
              </w:rPr>
              <w:t xml:space="preserve">Refer to </w:t>
            </w:r>
            <w:hyperlink r:id="rId14" w:anchor="!/view?docid=a6851523-18b2-4009-90a5-8fd53ee9669b" w:history="1">
              <w:r w:rsidR="00AC0334">
                <w:rPr>
                  <w:rStyle w:val="Hyperlink"/>
                  <w:rFonts w:ascii="Verdana" w:hAnsi="Verdana"/>
                  <w:bCs/>
                </w:rPr>
                <w:t>Compass - Order Reships (057985)</w:t>
              </w:r>
            </w:hyperlink>
            <w:r w:rsidRPr="009B41E5">
              <w:rPr>
                <w:rFonts w:ascii="Verdana" w:hAnsi="Verdana"/>
                <w:color w:val="000000"/>
              </w:rPr>
              <w:t>.</w:t>
            </w:r>
          </w:p>
        </w:tc>
      </w:tr>
      <w:tr w:rsidR="006B6053" w14:paraId="5ED39B09" w14:textId="77777777" w:rsidTr="00D43E4F">
        <w:trPr>
          <w:trHeight w:val="90"/>
        </w:trPr>
        <w:tc>
          <w:tcPr>
            <w:tcW w:w="308" w:type="pct"/>
            <w:vMerge/>
          </w:tcPr>
          <w:p w14:paraId="2CC72FB9" w14:textId="77777777" w:rsidR="003A48BF" w:rsidRDefault="003A48BF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3" w:name="_Hlk155867985"/>
          </w:p>
        </w:tc>
        <w:tc>
          <w:tcPr>
            <w:tcW w:w="1623" w:type="pct"/>
          </w:tcPr>
          <w:p w14:paraId="707E97E2" w14:textId="79EC36D1" w:rsidR="003A48BF" w:rsidRPr="007E0904" w:rsidRDefault="00860069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bookmarkStart w:id="14" w:name="OLE_LINK9"/>
            <w:r w:rsidRPr="00EE175C">
              <w:rPr>
                <w:rFonts w:ascii="Verdana" w:hAnsi="Verdana"/>
                <w:bCs/>
                <w:color w:val="000000"/>
              </w:rPr>
              <w:t>Displays a</w:t>
            </w:r>
            <w:r w:rsidR="005668BE">
              <w:rPr>
                <w:rFonts w:ascii="Verdana" w:hAnsi="Verdana"/>
                <w:bCs/>
                <w:color w:val="000000"/>
              </w:rPr>
              <w:t xml:space="preserve"> </w:t>
            </w:r>
            <w:r w:rsidRPr="00EE175C">
              <w:rPr>
                <w:rFonts w:ascii="Verdana" w:hAnsi="Verdana"/>
                <w:bCs/>
                <w:color w:val="000000"/>
              </w:rPr>
              <w:t>status of</w:t>
            </w:r>
            <w:r w:rsidR="00BB2FC7">
              <w:rPr>
                <w:rFonts w:ascii="Verdana" w:hAnsi="Verdana"/>
                <w:bCs/>
                <w:color w:val="000000"/>
              </w:rPr>
              <w:t xml:space="preserve"> </w:t>
            </w:r>
            <w:r w:rsidR="00373563" w:rsidRPr="00EE175C">
              <w:rPr>
                <w:rFonts w:ascii="Verdana" w:hAnsi="Verdana"/>
                <w:b/>
                <w:color w:val="000000"/>
              </w:rPr>
              <w:t>“</w:t>
            </w:r>
            <w:r w:rsidR="00BB2FC7" w:rsidRPr="00EE175C">
              <w:rPr>
                <w:rFonts w:ascii="Verdana" w:hAnsi="Verdana"/>
                <w:b/>
                <w:color w:val="000000"/>
              </w:rPr>
              <w:t>Void</w:t>
            </w:r>
            <w:r w:rsidR="00373563" w:rsidRPr="00EE175C">
              <w:rPr>
                <w:rFonts w:ascii="Verdana" w:hAnsi="Verdana"/>
                <w:b/>
                <w:color w:val="000000"/>
              </w:rPr>
              <w:t>”</w:t>
            </w:r>
            <w:r w:rsidR="00BB2FC7" w:rsidRPr="00EE175C">
              <w:rPr>
                <w:rFonts w:ascii="Verdana" w:hAnsi="Verdana"/>
                <w:b/>
                <w:color w:val="000000"/>
              </w:rPr>
              <w:t xml:space="preserve">, </w:t>
            </w:r>
            <w:r w:rsidR="00373563" w:rsidRPr="00EE175C">
              <w:rPr>
                <w:rFonts w:ascii="Verdana" w:hAnsi="Verdana"/>
                <w:b/>
                <w:color w:val="000000"/>
              </w:rPr>
              <w:t>“Rejected”, “</w:t>
            </w:r>
            <w:r w:rsidR="00BB2FC7" w:rsidRPr="00EE175C">
              <w:rPr>
                <w:rFonts w:ascii="Verdana" w:hAnsi="Verdana"/>
                <w:b/>
                <w:color w:val="000000"/>
              </w:rPr>
              <w:t>Canceled</w:t>
            </w:r>
            <w:r w:rsidR="00373563" w:rsidRPr="00EE175C">
              <w:rPr>
                <w:rFonts w:ascii="Verdana" w:hAnsi="Verdana"/>
                <w:b/>
                <w:color w:val="000000"/>
              </w:rPr>
              <w:t>”</w:t>
            </w:r>
            <w:r w:rsidR="00BB2FC7" w:rsidRPr="00EE175C">
              <w:rPr>
                <w:rFonts w:ascii="Verdana" w:hAnsi="Verdana"/>
                <w:b/>
                <w:color w:val="000000"/>
              </w:rPr>
              <w:t xml:space="preserve">, </w:t>
            </w:r>
            <w:r w:rsidR="00373563" w:rsidRPr="00EE175C">
              <w:rPr>
                <w:rFonts w:ascii="Verdana" w:hAnsi="Verdana"/>
                <w:b/>
                <w:color w:val="000000"/>
              </w:rPr>
              <w:t>“</w:t>
            </w:r>
            <w:r w:rsidR="00BB2FC7" w:rsidRPr="00EE175C">
              <w:rPr>
                <w:rFonts w:ascii="Verdana" w:hAnsi="Verdana"/>
                <w:b/>
                <w:color w:val="000000"/>
              </w:rPr>
              <w:t xml:space="preserve">VOIDED </w:t>
            </w:r>
            <w:r w:rsidR="00283AFB" w:rsidRPr="00EE175C">
              <w:rPr>
                <w:rFonts w:ascii="Verdana" w:hAnsi="Verdana"/>
                <w:b/>
                <w:color w:val="000000"/>
              </w:rPr>
              <w:t>REVERSAL</w:t>
            </w:r>
            <w:r w:rsidR="00373563" w:rsidRPr="00EE175C">
              <w:rPr>
                <w:rFonts w:ascii="Verdana" w:hAnsi="Verdana"/>
                <w:b/>
                <w:color w:val="000000"/>
              </w:rPr>
              <w:t>”</w:t>
            </w:r>
            <w:r w:rsidR="00283AFB" w:rsidRPr="00EE175C">
              <w:rPr>
                <w:rFonts w:ascii="Verdana" w:hAnsi="Verdana"/>
                <w:b/>
                <w:color w:val="000000"/>
              </w:rPr>
              <w:t xml:space="preserve">, </w:t>
            </w:r>
            <w:r w:rsidR="00283AFB">
              <w:rPr>
                <w:rFonts w:ascii="Verdana" w:hAnsi="Verdana"/>
                <w:b/>
                <w:color w:val="000000"/>
              </w:rPr>
              <w:t>“</w:t>
            </w:r>
            <w:r>
              <w:rPr>
                <w:rFonts w:ascii="Verdana" w:hAnsi="Verdana"/>
                <w:b/>
                <w:color w:val="000000"/>
              </w:rPr>
              <w:t>REJECTED REVERSAL</w:t>
            </w:r>
            <w:r w:rsidR="00373563">
              <w:rPr>
                <w:rFonts w:ascii="Verdana" w:hAnsi="Verdana"/>
                <w:b/>
                <w:color w:val="000000"/>
              </w:rPr>
              <w:t>”</w:t>
            </w:r>
            <w:bookmarkEnd w:id="14"/>
          </w:p>
        </w:tc>
        <w:tc>
          <w:tcPr>
            <w:tcW w:w="3069" w:type="pct"/>
            <w:gridSpan w:val="2"/>
          </w:tcPr>
          <w:p w14:paraId="41D70DCC" w14:textId="75FFE38A" w:rsidR="00BB2FC7" w:rsidRPr="00F42964" w:rsidRDefault="00BB2FC7" w:rsidP="00C03D58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>
              <w:rPr>
                <w:rFonts w:ascii="Verdana" w:hAnsi="Verdana"/>
              </w:rPr>
              <w:t xml:space="preserve">Review the prescription status from the </w:t>
            </w:r>
            <w:r w:rsidRPr="00F42964">
              <w:rPr>
                <w:rFonts w:ascii="Verdana" w:hAnsi="Verdana"/>
                <w:b/>
                <w:bCs/>
              </w:rPr>
              <w:t>Mail Order History</w:t>
            </w:r>
            <w:r>
              <w:rPr>
                <w:rFonts w:ascii="Verdana" w:hAnsi="Verdana"/>
              </w:rPr>
              <w:t xml:space="preserve"> tab to determine if the order was voided</w:t>
            </w:r>
            <w:r w:rsidR="00373563">
              <w:rPr>
                <w:rFonts w:ascii="Verdana" w:hAnsi="Verdana"/>
              </w:rPr>
              <w:t xml:space="preserve"> or rejected</w:t>
            </w:r>
            <w:r>
              <w:rPr>
                <w:rFonts w:ascii="Verdana" w:hAnsi="Verdana"/>
              </w:rPr>
              <w:t xml:space="preserve"> and</w:t>
            </w:r>
            <w:r w:rsidR="00F42964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prescription canceled.</w:t>
            </w:r>
          </w:p>
          <w:p w14:paraId="7E7D18DC" w14:textId="77777777" w:rsidR="00F42964" w:rsidRPr="00EE175C" w:rsidRDefault="00F42964" w:rsidP="00C03D58">
            <w:pPr>
              <w:pStyle w:val="ListParagraph"/>
              <w:spacing w:before="120" w:after="120"/>
              <w:ind w:left="360"/>
            </w:pPr>
          </w:p>
          <w:p w14:paraId="7D50087B" w14:textId="0A87B900" w:rsidR="00BB2FC7" w:rsidRDefault="00BB2FC7" w:rsidP="00C03D58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3D0D90B" wp14:editId="2191B9D1">
                  <wp:extent cx="8010525" cy="128470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6716" cy="129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2F51E" w14:textId="77777777" w:rsidR="00F42964" w:rsidRPr="00EE175C" w:rsidRDefault="00F42964" w:rsidP="00C03D58">
            <w:pPr>
              <w:spacing w:before="120" w:after="120"/>
              <w:jc w:val="center"/>
            </w:pPr>
          </w:p>
          <w:p w14:paraId="7C7C9A12" w14:textId="14BE946C" w:rsidR="00F42964" w:rsidRDefault="00BB2FC7" w:rsidP="00C03D58">
            <w:pPr>
              <w:pStyle w:val="ListParagraph"/>
              <w:numPr>
                <w:ilvl w:val="0"/>
                <w:numId w:val="14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the </w:t>
            </w:r>
            <w:r w:rsidRPr="00F42964">
              <w:rPr>
                <w:rFonts w:ascii="Verdana" w:hAnsi="Verdana"/>
                <w:b/>
                <w:bCs/>
                <w:color w:val="000000"/>
              </w:rPr>
              <w:t>Rx #</w:t>
            </w:r>
            <w:r>
              <w:rPr>
                <w:rFonts w:ascii="Verdana" w:hAnsi="Verdana"/>
                <w:color w:val="000000"/>
              </w:rPr>
              <w:t xml:space="preserve"> hyperlink and review the prescription status from the </w:t>
            </w:r>
            <w:r w:rsidRPr="00F42964">
              <w:rPr>
                <w:rFonts w:ascii="Verdana" w:hAnsi="Verdana"/>
                <w:b/>
                <w:bCs/>
                <w:color w:val="000000"/>
              </w:rPr>
              <w:t>Prescription Details</w:t>
            </w:r>
            <w:r>
              <w:rPr>
                <w:rFonts w:ascii="Verdana" w:hAnsi="Verdana"/>
                <w:color w:val="000000"/>
              </w:rPr>
              <w:t xml:space="preserve"> tab</w:t>
            </w:r>
            <w:r w:rsidR="00F42964">
              <w:rPr>
                <w:rFonts w:ascii="Verdana" w:hAnsi="Verdana"/>
                <w:color w:val="000000"/>
              </w:rPr>
              <w:t>.</w:t>
            </w:r>
          </w:p>
          <w:p w14:paraId="0BCD7B95" w14:textId="77777777" w:rsidR="00F42964" w:rsidRDefault="00F42964" w:rsidP="00C03D58">
            <w:pPr>
              <w:pStyle w:val="ListParagraph"/>
              <w:spacing w:before="120" w:after="120" w:line="240" w:lineRule="atLeast"/>
              <w:ind w:left="360"/>
              <w:textAlignment w:val="top"/>
              <w:rPr>
                <w:rFonts w:ascii="Verdana" w:hAnsi="Verdana"/>
                <w:color w:val="000000"/>
              </w:rPr>
            </w:pPr>
          </w:p>
          <w:p w14:paraId="5250DA1A" w14:textId="7D359621" w:rsidR="00BB2FC7" w:rsidRDefault="00BB2FC7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16CF98F" wp14:editId="31C6CB7C">
                  <wp:extent cx="7991235" cy="23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002" cy="234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356DB" w14:textId="77777777" w:rsidR="00F42964" w:rsidRPr="00F42964" w:rsidRDefault="00F42964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  <w:p w14:paraId="78CE3EF3" w14:textId="692A95A7" w:rsidR="00373563" w:rsidRDefault="00373563" w:rsidP="00C03D58">
            <w:pPr>
              <w:pStyle w:val="ListParagraph"/>
              <w:numPr>
                <w:ilvl w:val="0"/>
                <w:numId w:val="14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the </w:t>
            </w:r>
            <w:r w:rsidRPr="00412427">
              <w:rPr>
                <w:rFonts w:ascii="Verdana" w:hAnsi="Verdana"/>
                <w:b/>
                <w:bCs/>
                <w:color w:val="000000"/>
              </w:rPr>
              <w:t>Alerts</w:t>
            </w:r>
            <w:r>
              <w:rPr>
                <w:rFonts w:ascii="Verdana" w:hAnsi="Verdana"/>
                <w:color w:val="000000"/>
              </w:rPr>
              <w:t xml:space="preserve"> tab and review</w:t>
            </w:r>
            <w:r w:rsidR="00412427">
              <w:rPr>
                <w:rFonts w:ascii="Verdana" w:hAnsi="Verdana"/>
                <w:color w:val="000000"/>
              </w:rPr>
              <w:t>.</w:t>
            </w:r>
          </w:p>
          <w:p w14:paraId="6D1A388D" w14:textId="77777777" w:rsidR="00F42964" w:rsidRDefault="00F42964" w:rsidP="00C03D58">
            <w:pPr>
              <w:pStyle w:val="ListParagraph"/>
              <w:spacing w:before="120" w:after="120" w:line="240" w:lineRule="atLeast"/>
              <w:ind w:left="360"/>
              <w:textAlignment w:val="top"/>
              <w:rPr>
                <w:rFonts w:ascii="Verdana" w:hAnsi="Verdana"/>
                <w:color w:val="000000"/>
              </w:rPr>
            </w:pPr>
          </w:p>
          <w:p w14:paraId="6E1413BD" w14:textId="777EF53D" w:rsidR="00373563" w:rsidRDefault="00093AD0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4678AC9" wp14:editId="6D8893E2">
                  <wp:extent cx="7810500" cy="170090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121" cy="171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32F07" w14:textId="77777777" w:rsidR="00093AD0" w:rsidRPr="00EE175C" w:rsidRDefault="00093AD0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  <w:p w14:paraId="75D2B2BA" w14:textId="712F1E9D" w:rsidR="00373563" w:rsidRDefault="00093AD0" w:rsidP="00C03D58">
            <w:pPr>
              <w:pStyle w:val="ListParagraph"/>
              <w:numPr>
                <w:ilvl w:val="0"/>
                <w:numId w:val="14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the </w:t>
            </w:r>
            <w:r w:rsidRPr="00412427">
              <w:rPr>
                <w:rFonts w:ascii="Verdana" w:hAnsi="Verdana"/>
                <w:b/>
                <w:bCs/>
                <w:color w:val="000000"/>
              </w:rPr>
              <w:t>Mail Order History</w:t>
            </w:r>
            <w:r>
              <w:rPr>
                <w:rFonts w:ascii="Verdana" w:hAnsi="Verdana"/>
                <w:color w:val="000000"/>
              </w:rPr>
              <w:t xml:space="preserve"> tab, c</w:t>
            </w:r>
            <w:r w:rsidR="00373563">
              <w:rPr>
                <w:rFonts w:ascii="Verdana" w:hAnsi="Verdana"/>
                <w:color w:val="000000"/>
              </w:rPr>
              <w:t xml:space="preserve">lick the </w:t>
            </w:r>
            <w:r w:rsidR="00373563" w:rsidRPr="00412427">
              <w:rPr>
                <w:rFonts w:ascii="Verdana" w:hAnsi="Verdana"/>
                <w:b/>
                <w:bCs/>
                <w:color w:val="000000"/>
              </w:rPr>
              <w:t>Order Number</w:t>
            </w:r>
            <w:r w:rsidR="00373563">
              <w:rPr>
                <w:rFonts w:ascii="Verdana" w:hAnsi="Verdana"/>
                <w:color w:val="000000"/>
              </w:rPr>
              <w:t xml:space="preserve"> hyperlink</w:t>
            </w:r>
            <w:r w:rsidR="00412427">
              <w:rPr>
                <w:rFonts w:ascii="Verdana" w:hAnsi="Verdana"/>
                <w:color w:val="000000"/>
              </w:rPr>
              <w:t>.</w:t>
            </w:r>
          </w:p>
          <w:p w14:paraId="79F0A8FE" w14:textId="5F7CD619" w:rsidR="00CB6E59" w:rsidRPr="00AC0334" w:rsidRDefault="00CB6E59" w:rsidP="00C03D58">
            <w:pPr>
              <w:pStyle w:val="ListParagraph"/>
              <w:numPr>
                <w:ilvl w:val="0"/>
                <w:numId w:val="14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AC0334">
              <w:rPr>
                <w:rFonts w:ascii="Verdana" w:hAnsi="Verdana"/>
              </w:rPr>
              <w:t xml:space="preserve">On the Order Details screen, click the chevron arrow next to the member’s name to expand the order and review </w:t>
            </w:r>
            <w:r w:rsidRPr="00AC0334">
              <w:rPr>
                <w:rFonts w:ascii="Verdana" w:hAnsi="Verdana"/>
                <w:b/>
                <w:bCs/>
              </w:rPr>
              <w:t>Rx Status</w:t>
            </w:r>
            <w:r w:rsidRPr="00AC0334">
              <w:rPr>
                <w:rFonts w:ascii="Verdana" w:hAnsi="Verdana"/>
              </w:rPr>
              <w:t xml:space="preserve"> and </w:t>
            </w:r>
            <w:r w:rsidRPr="00AC0334">
              <w:rPr>
                <w:rFonts w:ascii="Verdana" w:hAnsi="Verdana"/>
                <w:b/>
                <w:bCs/>
              </w:rPr>
              <w:t>Rx Status Description</w:t>
            </w:r>
            <w:r w:rsidRPr="00AC0334">
              <w:rPr>
                <w:rFonts w:ascii="Verdana" w:hAnsi="Verdana"/>
              </w:rPr>
              <w:t xml:space="preserve"> Fields. </w:t>
            </w:r>
          </w:p>
          <w:p w14:paraId="233CB0E6" w14:textId="5A07F6AA" w:rsidR="005668BE" w:rsidRPr="00AC0334" w:rsidRDefault="005668BE" w:rsidP="00C03D58">
            <w:pPr>
              <w:pStyle w:val="ListParagraph"/>
              <w:numPr>
                <w:ilvl w:val="0"/>
                <w:numId w:val="14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AC0334">
              <w:rPr>
                <w:rFonts w:ascii="Verdana" w:hAnsi="Verdana"/>
              </w:rPr>
              <w:t xml:space="preserve">Review </w:t>
            </w:r>
            <w:r w:rsidRPr="00AC0334">
              <w:rPr>
                <w:rFonts w:ascii="Verdana" w:hAnsi="Verdana"/>
                <w:b/>
                <w:bCs/>
              </w:rPr>
              <w:t>Conflicts</w:t>
            </w:r>
            <w:r w:rsidR="00412427" w:rsidRPr="00AC0334">
              <w:rPr>
                <w:rFonts w:ascii="Verdana" w:hAnsi="Verdana"/>
              </w:rPr>
              <w:t>.</w:t>
            </w:r>
          </w:p>
          <w:p w14:paraId="312390A7" w14:textId="313A310C" w:rsidR="00CB6E59" w:rsidRPr="00EE175C" w:rsidRDefault="00CB6E59" w:rsidP="00C03D58">
            <w:pPr>
              <w:pStyle w:val="ListParagraph"/>
              <w:numPr>
                <w:ilvl w:val="0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AC0334">
              <w:rPr>
                <w:rFonts w:ascii="Verdana" w:hAnsi="Verdana"/>
              </w:rPr>
              <w:t xml:space="preserve">Click the </w:t>
            </w:r>
            <w:r w:rsidRPr="00AC0334">
              <w:rPr>
                <w:rFonts w:ascii="Verdana" w:hAnsi="Verdana"/>
                <w:b/>
                <w:bCs/>
              </w:rPr>
              <w:t>Alerts/Notes</w:t>
            </w:r>
            <w:r w:rsidRPr="00AC0334">
              <w:rPr>
                <w:rFonts w:ascii="Verdana" w:hAnsi="Verdana"/>
              </w:rPr>
              <w:t xml:space="preserve"> tab to review Order Notes/Alerts and Rx Alerts</w:t>
            </w:r>
            <w:r w:rsidR="00412427" w:rsidRPr="00AC0334">
              <w:rPr>
                <w:rFonts w:ascii="Verdana" w:hAnsi="Verdana"/>
              </w:rPr>
              <w:t>.</w:t>
            </w:r>
          </w:p>
          <w:p w14:paraId="780B1C6D" w14:textId="77777777" w:rsidR="00CB6E59" w:rsidRDefault="00CB6E59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7FF65EFC" w14:textId="7EDF0D3B" w:rsidR="00CB6E59" w:rsidRDefault="006B6053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E0B8FBC" wp14:editId="4B80ECF6">
                  <wp:extent cx="7905750" cy="3610039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254" cy="362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8DAD" w14:textId="77777777" w:rsidR="00693225" w:rsidRDefault="00693225" w:rsidP="00C03D58">
            <w:pPr>
              <w:spacing w:before="120" w:after="120" w:line="240" w:lineRule="atLeast"/>
              <w:jc w:val="center"/>
              <w:textAlignment w:val="top"/>
              <w:rPr>
                <w:noProof/>
              </w:rPr>
            </w:pPr>
          </w:p>
          <w:p w14:paraId="598D099E" w14:textId="744852FC" w:rsidR="005668BE" w:rsidRDefault="00693225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F617AC5" wp14:editId="345D3A12">
                  <wp:extent cx="7858125" cy="2851875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7881" cy="28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5A479" w14:textId="04C6CC02" w:rsidR="005668BE" w:rsidRPr="002E7818" w:rsidRDefault="005668BE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</w:tc>
      </w:tr>
      <w:bookmarkEnd w:id="13"/>
      <w:tr w:rsidR="006B6053" w14:paraId="59C5DCB5" w14:textId="77777777" w:rsidTr="00D43E4F">
        <w:trPr>
          <w:trHeight w:val="90"/>
        </w:trPr>
        <w:tc>
          <w:tcPr>
            <w:tcW w:w="308" w:type="pct"/>
            <w:vMerge/>
          </w:tcPr>
          <w:p w14:paraId="76EF8361" w14:textId="77777777" w:rsidR="003A48BF" w:rsidRDefault="003A48BF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</w:tcPr>
          <w:p w14:paraId="5D901BA5" w14:textId="3EC69BFF" w:rsidR="003A48BF" w:rsidRPr="00F12FEC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Displays a status of “</w:t>
            </w:r>
            <w:r>
              <w:rPr>
                <w:rFonts w:ascii="Verdana" w:hAnsi="Verdana"/>
                <w:b/>
                <w:color w:val="000000"/>
              </w:rPr>
              <w:t>Moved</w:t>
            </w:r>
            <w:r>
              <w:rPr>
                <w:rFonts w:ascii="Verdana" w:hAnsi="Verdana"/>
                <w:color w:val="000000"/>
              </w:rPr>
              <w:t>”</w:t>
            </w:r>
          </w:p>
        </w:tc>
        <w:tc>
          <w:tcPr>
            <w:tcW w:w="3069" w:type="pct"/>
            <w:gridSpan w:val="2"/>
          </w:tcPr>
          <w:p w14:paraId="77CC8078" w14:textId="1EBB9571" w:rsidR="00DD69C9" w:rsidRPr="00F42964" w:rsidRDefault="00DD69C9" w:rsidP="00C03D58">
            <w:pPr>
              <w:pStyle w:val="ListParagraph"/>
              <w:numPr>
                <w:ilvl w:val="0"/>
                <w:numId w:val="16"/>
              </w:numPr>
              <w:spacing w:before="120" w:after="120"/>
            </w:pPr>
            <w:bookmarkStart w:id="15" w:name="OLE_LINK11"/>
            <w:bookmarkStart w:id="16" w:name="OLE_LINK8"/>
            <w:r w:rsidRPr="00EE175C">
              <w:rPr>
                <w:rFonts w:ascii="Verdana" w:hAnsi="Verdana"/>
              </w:rPr>
              <w:t xml:space="preserve">Review the prescription status from the </w:t>
            </w:r>
            <w:r w:rsidRPr="00F42964">
              <w:rPr>
                <w:rFonts w:ascii="Verdana" w:hAnsi="Verdana"/>
                <w:b/>
                <w:bCs/>
              </w:rPr>
              <w:t>Mail Order History</w:t>
            </w:r>
            <w:r w:rsidRPr="00EE175C">
              <w:rPr>
                <w:rFonts w:ascii="Verdana" w:hAnsi="Verdana"/>
              </w:rPr>
              <w:t xml:space="preserve"> tab to determine if the prescription was moved to another order</w:t>
            </w:r>
            <w:bookmarkEnd w:id="15"/>
            <w:r w:rsidRPr="00EE175C">
              <w:rPr>
                <w:rFonts w:ascii="Verdana" w:hAnsi="Verdana"/>
              </w:rPr>
              <w:t>.</w:t>
            </w:r>
          </w:p>
          <w:p w14:paraId="0E075ED6" w14:textId="77777777" w:rsidR="00F42964" w:rsidRDefault="00F42964" w:rsidP="00C03D58">
            <w:pPr>
              <w:pStyle w:val="ListParagraph"/>
              <w:spacing w:before="120" w:after="120"/>
              <w:ind w:left="360"/>
            </w:pPr>
          </w:p>
          <w:bookmarkEnd w:id="16"/>
          <w:p w14:paraId="2B13A4E7" w14:textId="3EB3EC02" w:rsidR="005668BE" w:rsidRDefault="00DD69C9" w:rsidP="00AC0334">
            <w:pPr>
              <w:spacing w:before="120" w:after="120" w:line="240" w:lineRule="atLeast"/>
              <w:ind w:left="466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579D14" wp14:editId="535308AB">
                  <wp:extent cx="8591550" cy="2285229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6513" cy="228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1EEC8" w14:textId="77777777" w:rsidR="00DD69C9" w:rsidRDefault="00DD69C9" w:rsidP="00C03D58">
            <w:pPr>
              <w:spacing w:before="120" w:after="120" w:line="240" w:lineRule="atLeast"/>
              <w:ind w:left="466"/>
              <w:textAlignment w:val="top"/>
              <w:rPr>
                <w:rFonts w:ascii="Verdana" w:hAnsi="Verdana"/>
                <w:color w:val="000000"/>
              </w:rPr>
            </w:pPr>
          </w:p>
          <w:p w14:paraId="5E08B03C" w14:textId="1BBBA4F2" w:rsidR="00DD69C9" w:rsidRPr="00AC0334" w:rsidRDefault="00693225" w:rsidP="00C03D58">
            <w:pPr>
              <w:pStyle w:val="ListParagraph"/>
              <w:numPr>
                <w:ilvl w:val="0"/>
                <w:numId w:val="16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bookmarkStart w:id="17" w:name="OLE_LINK14"/>
            <w:r w:rsidRPr="00AC0334">
              <w:rPr>
                <w:rFonts w:ascii="Verdana" w:hAnsi="Verdana"/>
              </w:rPr>
              <w:t xml:space="preserve">Click the </w:t>
            </w:r>
            <w:r w:rsidRPr="00AC0334">
              <w:rPr>
                <w:rFonts w:ascii="Verdana" w:hAnsi="Verdana"/>
                <w:b/>
                <w:bCs/>
              </w:rPr>
              <w:t xml:space="preserve">Order Number </w:t>
            </w:r>
            <w:r w:rsidRPr="00AC0334">
              <w:rPr>
                <w:rFonts w:ascii="Verdana" w:hAnsi="Verdana"/>
              </w:rPr>
              <w:t xml:space="preserve">hyperlink and review the </w:t>
            </w:r>
            <w:r w:rsidR="00DD69C9" w:rsidRPr="00AC0334">
              <w:rPr>
                <w:rFonts w:ascii="Verdana" w:hAnsi="Verdana"/>
              </w:rPr>
              <w:t>Order Details screen</w:t>
            </w:r>
            <w:r w:rsidRPr="00AC0334">
              <w:rPr>
                <w:rFonts w:ascii="Verdana" w:hAnsi="Verdana"/>
              </w:rPr>
              <w:t>. C</w:t>
            </w:r>
            <w:r w:rsidR="00DD69C9" w:rsidRPr="00AC0334">
              <w:rPr>
                <w:rFonts w:ascii="Verdana" w:hAnsi="Verdana"/>
              </w:rPr>
              <w:t>lick the chevron arrow next to the member’s name to expand the order and review Rx Status.</w:t>
            </w:r>
          </w:p>
          <w:p w14:paraId="7A305B1C" w14:textId="77777777" w:rsidR="00F42964" w:rsidRPr="00EE175C" w:rsidRDefault="00F42964" w:rsidP="00C03D58">
            <w:pPr>
              <w:pStyle w:val="ListParagraph"/>
              <w:spacing w:before="120" w:after="120" w:line="240" w:lineRule="atLeast"/>
              <w:ind w:left="360"/>
              <w:textAlignment w:val="top"/>
              <w:rPr>
                <w:rFonts w:ascii="Verdana" w:hAnsi="Verdana"/>
                <w:color w:val="000000"/>
              </w:rPr>
            </w:pPr>
          </w:p>
          <w:bookmarkEnd w:id="17"/>
          <w:p w14:paraId="76D93EEE" w14:textId="29242FA8" w:rsidR="005668BE" w:rsidRPr="00045A44" w:rsidRDefault="00DD69C9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451479" wp14:editId="329E8DC1">
                  <wp:extent cx="8391525" cy="385824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0429" cy="386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B82DE" w14:textId="77777777" w:rsidR="003A48BF" w:rsidRPr="009B41E5" w:rsidRDefault="003A48BF" w:rsidP="00C03D58">
            <w:pPr>
              <w:spacing w:before="120" w:after="120" w:line="240" w:lineRule="atLeast"/>
              <w:ind w:left="360"/>
              <w:textAlignment w:val="top"/>
              <w:rPr>
                <w:rFonts w:ascii="Verdana" w:hAnsi="Verdana"/>
                <w:color w:val="000000"/>
              </w:rPr>
            </w:pPr>
          </w:p>
          <w:p w14:paraId="5B07EAC1" w14:textId="2AF59E3E" w:rsidR="00F42964" w:rsidRPr="00F12FEC" w:rsidRDefault="00DD69C9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EE175C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F4296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A48BF" w:rsidRPr="009B41E5">
              <w:rPr>
                <w:rFonts w:ascii="Verdana" w:hAnsi="Verdana"/>
                <w:color w:val="000000"/>
              </w:rPr>
              <w:t xml:space="preserve">If Rx is unable to be filled within </w:t>
            </w:r>
            <w:r w:rsidR="003A48BF">
              <w:rPr>
                <w:rFonts w:ascii="Verdana" w:hAnsi="Verdana"/>
                <w:color w:val="000000"/>
              </w:rPr>
              <w:t>2 business days</w:t>
            </w:r>
            <w:r w:rsidR="003A48BF" w:rsidRPr="009B41E5">
              <w:rPr>
                <w:rFonts w:ascii="Verdana" w:hAnsi="Verdana"/>
                <w:color w:val="000000"/>
              </w:rPr>
              <w:t xml:space="preserve">, </w:t>
            </w:r>
            <w:r w:rsidR="003A48BF">
              <w:rPr>
                <w:rFonts w:ascii="Verdana" w:hAnsi="Verdana"/>
                <w:color w:val="000000"/>
              </w:rPr>
              <w:t>it</w:t>
            </w:r>
            <w:r w:rsidR="003A48BF" w:rsidRPr="009B41E5">
              <w:rPr>
                <w:rFonts w:ascii="Verdana" w:hAnsi="Verdana"/>
                <w:color w:val="000000"/>
              </w:rPr>
              <w:t xml:space="preserve"> will be returned</w:t>
            </w:r>
            <w:r w:rsidR="003A48BF" w:rsidRPr="007E0904">
              <w:rPr>
                <w:rFonts w:ascii="Verdana" w:hAnsi="Verdana"/>
                <w:color w:val="000000"/>
              </w:rPr>
              <w:t xml:space="preserve"> to </w:t>
            </w:r>
            <w:r w:rsidR="003A48BF">
              <w:rPr>
                <w:rFonts w:ascii="Verdana" w:hAnsi="Verdana"/>
                <w:color w:val="000000"/>
              </w:rPr>
              <w:t>member</w:t>
            </w:r>
            <w:r w:rsidR="003A48BF" w:rsidRPr="007E0904">
              <w:rPr>
                <w:rFonts w:ascii="Verdana" w:hAnsi="Verdana"/>
                <w:color w:val="000000"/>
              </w:rPr>
              <w:t>.</w:t>
            </w:r>
            <w:r w:rsidR="003A48BF">
              <w:rPr>
                <w:rFonts w:ascii="Verdana" w:hAnsi="Verdana"/>
                <w:color w:val="000000"/>
              </w:rPr>
              <w:t xml:space="preserve">  </w:t>
            </w:r>
          </w:p>
        </w:tc>
      </w:tr>
      <w:tr w:rsidR="006B6053" w14:paraId="6ACBA6FA" w14:textId="77777777" w:rsidTr="00D43E4F">
        <w:trPr>
          <w:trHeight w:val="90"/>
        </w:trPr>
        <w:tc>
          <w:tcPr>
            <w:tcW w:w="308" w:type="pct"/>
            <w:vMerge/>
          </w:tcPr>
          <w:p w14:paraId="16B0E97E" w14:textId="77777777" w:rsidR="003A48BF" w:rsidRDefault="003A48BF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  <w:vMerge w:val="restart"/>
          </w:tcPr>
          <w:p w14:paraId="1BFA432B" w14:textId="77777777" w:rsidR="003A48BF" w:rsidRPr="00143014" w:rsidRDefault="003A48BF" w:rsidP="00C03D58">
            <w:pPr>
              <w:spacing w:before="120" w:after="120" w:line="240" w:lineRule="atLeast"/>
              <w:ind w:left="316" w:hanging="270"/>
              <w:textAlignment w:val="top"/>
              <w:rPr>
                <w:rFonts w:ascii="Verdana" w:hAnsi="Verdana"/>
                <w:color w:val="000000"/>
              </w:rPr>
            </w:pPr>
            <w:r w:rsidRPr="00143014">
              <w:rPr>
                <w:rFonts w:ascii="Verdana" w:hAnsi="Verdana"/>
                <w:color w:val="000000"/>
              </w:rPr>
              <w:t>Is not listed on the order within the system</w:t>
            </w:r>
          </w:p>
          <w:p w14:paraId="6AEF8B88" w14:textId="77777777" w:rsidR="003A48BF" w:rsidRPr="00143014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3069" w:type="pct"/>
            <w:gridSpan w:val="2"/>
            <w:tcBorders>
              <w:bottom w:val="single" w:sz="4" w:space="0" w:color="auto"/>
            </w:tcBorders>
          </w:tcPr>
          <w:p w14:paraId="02C8C21E" w14:textId="4C7DB98D" w:rsidR="00F44C8D" w:rsidRPr="00143014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43014">
              <w:rPr>
                <w:rFonts w:ascii="Verdana" w:hAnsi="Verdana"/>
                <w:color w:val="000000"/>
              </w:rPr>
              <w:t xml:space="preserve">Inquire whether the medication was on the same script as others </w:t>
            </w:r>
            <w:r>
              <w:rPr>
                <w:rFonts w:ascii="Verdana" w:hAnsi="Verdana"/>
                <w:color w:val="000000"/>
              </w:rPr>
              <w:t xml:space="preserve">in </w:t>
            </w:r>
            <w:r w:rsidRPr="00143014">
              <w:rPr>
                <w:rFonts w:ascii="Verdana" w:hAnsi="Verdana"/>
                <w:color w:val="000000"/>
              </w:rPr>
              <w:t xml:space="preserve">the order or if </w:t>
            </w:r>
            <w:r w:rsidR="00F44C8D">
              <w:rPr>
                <w:rFonts w:ascii="Verdana" w:hAnsi="Verdana"/>
                <w:color w:val="000000"/>
              </w:rPr>
              <w:t xml:space="preserve">the </w:t>
            </w:r>
            <w:r w:rsidRPr="00143014">
              <w:rPr>
                <w:rFonts w:ascii="Verdana" w:hAnsi="Verdana"/>
                <w:color w:val="000000"/>
              </w:rPr>
              <w:t>medication was on a separate script.</w:t>
            </w:r>
          </w:p>
        </w:tc>
      </w:tr>
      <w:tr w:rsidR="00693225" w14:paraId="72CEB711" w14:textId="77777777" w:rsidTr="00D43E4F">
        <w:trPr>
          <w:trHeight w:val="90"/>
        </w:trPr>
        <w:tc>
          <w:tcPr>
            <w:tcW w:w="308" w:type="pct"/>
            <w:vMerge/>
          </w:tcPr>
          <w:p w14:paraId="21D1B9DD" w14:textId="77777777" w:rsidR="003A48BF" w:rsidRDefault="003A48BF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  <w:vMerge/>
          </w:tcPr>
          <w:p w14:paraId="05D41334" w14:textId="77777777" w:rsidR="003A48BF" w:rsidRPr="00143014" w:rsidDel="00143014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95" w:type="pct"/>
            <w:shd w:val="clear" w:color="auto" w:fill="D9D9D9" w:themeFill="background1" w:themeFillShade="D9"/>
          </w:tcPr>
          <w:p w14:paraId="33F1630B" w14:textId="5CA919C1" w:rsidR="003A48BF" w:rsidRPr="00143014" w:rsidRDefault="003A48BF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143014">
              <w:rPr>
                <w:rFonts w:ascii="Verdana" w:hAnsi="Verdana"/>
                <w:b/>
                <w:color w:val="000000"/>
              </w:rPr>
              <w:t>If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F44C8D">
              <w:rPr>
                <w:rFonts w:ascii="Verdana" w:hAnsi="Verdana"/>
                <w:b/>
                <w:color w:val="000000"/>
              </w:rPr>
              <w:t xml:space="preserve">the </w:t>
            </w:r>
            <w:r>
              <w:rPr>
                <w:rFonts w:ascii="Verdana" w:hAnsi="Verdana"/>
                <w:b/>
                <w:color w:val="000000"/>
              </w:rPr>
              <w:t>medication was on</w:t>
            </w:r>
            <w:r w:rsidRPr="00143014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2274" w:type="pct"/>
            <w:shd w:val="clear" w:color="auto" w:fill="D9D9D9" w:themeFill="background1" w:themeFillShade="D9"/>
          </w:tcPr>
          <w:p w14:paraId="4E717CD4" w14:textId="77777777" w:rsidR="003A48BF" w:rsidRPr="00143014" w:rsidRDefault="003A48BF" w:rsidP="00C03D58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143014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693225" w14:paraId="2237BE4E" w14:textId="77777777" w:rsidTr="00D43E4F">
        <w:trPr>
          <w:trHeight w:val="90"/>
        </w:trPr>
        <w:tc>
          <w:tcPr>
            <w:tcW w:w="308" w:type="pct"/>
            <w:vMerge/>
          </w:tcPr>
          <w:p w14:paraId="7F51F026" w14:textId="77777777" w:rsidR="003A48BF" w:rsidRDefault="003A48BF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  <w:vMerge/>
          </w:tcPr>
          <w:p w14:paraId="0576CE14" w14:textId="77777777" w:rsidR="003A48BF" w:rsidRPr="00143014" w:rsidDel="00143014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95" w:type="pct"/>
          </w:tcPr>
          <w:p w14:paraId="39CC9AE0" w14:textId="77777777" w:rsidR="003A48BF" w:rsidRPr="00143014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 w:rsidRPr="00143014">
              <w:rPr>
                <w:rFonts w:ascii="Verdana" w:hAnsi="Verdana"/>
                <w:color w:val="000000"/>
              </w:rPr>
              <w:t>eparate script</w:t>
            </w:r>
          </w:p>
        </w:tc>
        <w:tc>
          <w:tcPr>
            <w:tcW w:w="2274" w:type="pct"/>
          </w:tcPr>
          <w:p w14:paraId="52E4A14D" w14:textId="2A06C9FA" w:rsidR="00745CFC" w:rsidRDefault="00F74B64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bookmarkStart w:id="18" w:name="OLE_LINK12"/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4ECFC20A" wp14:editId="1353D619">
                  <wp:extent cx="304762" cy="304762"/>
                  <wp:effectExtent l="0" t="0" r="635" b="635"/>
                  <wp:docPr id="56979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367140" name="Picture 174436714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745CFC">
              <w:rPr>
                <w:rFonts w:ascii="Verdana" w:hAnsi="Verdana"/>
                <w:color w:val="000000"/>
              </w:rPr>
              <w:t xml:space="preserve">Create a Missing Not Translated Rx’s </w:t>
            </w:r>
            <w:r w:rsidR="00746FF4">
              <w:rPr>
                <w:rFonts w:ascii="Verdana" w:hAnsi="Verdana"/>
                <w:color w:val="000000"/>
              </w:rPr>
              <w:t xml:space="preserve">Support </w:t>
            </w:r>
            <w:r w:rsidR="00745CFC">
              <w:rPr>
                <w:rFonts w:ascii="Verdana" w:hAnsi="Verdana"/>
                <w:color w:val="000000"/>
              </w:rPr>
              <w:t>Task</w:t>
            </w:r>
            <w:r w:rsidR="00707B6D">
              <w:rPr>
                <w:rFonts w:ascii="Verdana" w:hAnsi="Verdana"/>
                <w:color w:val="000000"/>
              </w:rPr>
              <w:t xml:space="preserve"> using the create support task button</w:t>
            </w:r>
            <w:r w:rsidR="00745CFC">
              <w:rPr>
                <w:rFonts w:ascii="Verdana" w:hAnsi="Verdana"/>
                <w:color w:val="000000"/>
              </w:rPr>
              <w:t>:</w:t>
            </w:r>
          </w:p>
          <w:p w14:paraId="280CEAC7" w14:textId="77777777" w:rsidR="00745CFC" w:rsidRDefault="00745CFC" w:rsidP="00C03D58">
            <w:pPr>
              <w:spacing w:before="120" w:after="120" w:line="240" w:lineRule="atLeast"/>
              <w:textAlignment w:val="top"/>
              <w:rPr>
                <w:rStyle w:val="ui-provider"/>
                <w:rFonts w:ascii="Courier New" w:hAnsi="Courier New"/>
                <w:b/>
              </w:rPr>
            </w:pPr>
          </w:p>
          <w:p w14:paraId="4DCD6822" w14:textId="77777777" w:rsidR="003050A5" w:rsidRPr="00B232FA" w:rsidRDefault="003050A5" w:rsidP="005C54F6">
            <w:pPr>
              <w:pStyle w:val="ListParagraph"/>
              <w:numPr>
                <w:ilvl w:val="0"/>
                <w:numId w:val="18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bookmarkStart w:id="19" w:name="OLE_LINK6"/>
            <w:r w:rsidRPr="003050A5">
              <w:rPr>
                <w:rFonts w:ascii="Verdana" w:hAnsi="Verdana"/>
                <w:b/>
                <w:color w:val="000000"/>
              </w:rPr>
              <w:t xml:space="preserve">Task Type: </w:t>
            </w:r>
            <w:r w:rsidRPr="003050A5">
              <w:rPr>
                <w:rFonts w:ascii="Verdana" w:hAnsi="Verdana"/>
                <w:color w:val="000000"/>
              </w:rPr>
              <w:t xml:space="preserve"> Missing Not Translated Rx’s</w:t>
            </w:r>
          </w:p>
          <w:p w14:paraId="3E7E00F2" w14:textId="491EF539" w:rsidR="00B232FA" w:rsidRDefault="00B232FA" w:rsidP="005C54F6">
            <w:pPr>
              <w:pStyle w:val="ListParagraph"/>
              <w:numPr>
                <w:ilvl w:val="0"/>
                <w:numId w:val="18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 every field with an asteri</w:t>
            </w:r>
            <w:r w:rsidR="00945F77">
              <w:rPr>
                <w:rFonts w:ascii="Verdana" w:hAnsi="Verdana"/>
              </w:rPr>
              <w:t xml:space="preserve">sk (*) and add any specific notes. </w:t>
            </w:r>
          </w:p>
          <w:p w14:paraId="660CFE8A" w14:textId="13384703" w:rsidR="00945F77" w:rsidRDefault="00945F77" w:rsidP="00945F77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</w:p>
          <w:p w14:paraId="2622DAFC" w14:textId="688D9663" w:rsidR="003A48BF" w:rsidRPr="007F02B8" w:rsidRDefault="00945F77" w:rsidP="007F02B8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2" w:anchor="!/view?docid=64f18e5a-4d56-4175-ba8e-e7d094e501d6" w:history="1">
              <w:r w:rsidRPr="00DF1BF7">
                <w:rPr>
                  <w:rStyle w:val="Hyperlink"/>
                  <w:rFonts w:ascii="Verdana" w:hAnsi="Verdana"/>
                </w:rPr>
                <w:t>Compass – Create a Support Task (</w:t>
              </w:r>
              <w:r w:rsidR="008C295D" w:rsidRPr="00DF1BF7">
                <w:rPr>
                  <w:rStyle w:val="Hyperlink"/>
                  <w:rFonts w:ascii="Verdana" w:hAnsi="Verdana"/>
                </w:rPr>
                <w:t>050031)</w:t>
              </w:r>
            </w:hyperlink>
            <w:r w:rsidR="007B130D">
              <w:rPr>
                <w:rFonts w:ascii="Verdana" w:hAnsi="Verdana"/>
              </w:rPr>
              <w:t>.</w:t>
            </w:r>
            <w:bookmarkEnd w:id="18"/>
            <w:bookmarkEnd w:id="19"/>
          </w:p>
        </w:tc>
      </w:tr>
      <w:tr w:rsidR="00693225" w14:paraId="5FBA95B3" w14:textId="77777777" w:rsidTr="00D43E4F">
        <w:trPr>
          <w:trHeight w:val="90"/>
        </w:trPr>
        <w:tc>
          <w:tcPr>
            <w:tcW w:w="308" w:type="pct"/>
            <w:vMerge/>
          </w:tcPr>
          <w:p w14:paraId="4F8C781F" w14:textId="77777777" w:rsidR="003A48BF" w:rsidRDefault="003A48BF" w:rsidP="00C03D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3" w:type="pct"/>
            <w:vMerge/>
          </w:tcPr>
          <w:p w14:paraId="5AE92988" w14:textId="77777777" w:rsidR="003A48BF" w:rsidRPr="00143014" w:rsidDel="00143014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95" w:type="pct"/>
          </w:tcPr>
          <w:p w14:paraId="3DEB324E" w14:textId="77777777" w:rsidR="003A48BF" w:rsidRPr="00143014" w:rsidRDefault="003A48BF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Same script</w:t>
            </w:r>
          </w:p>
        </w:tc>
        <w:tc>
          <w:tcPr>
            <w:tcW w:w="2274" w:type="pct"/>
          </w:tcPr>
          <w:p w14:paraId="02F5A365" w14:textId="77777777" w:rsidR="003A48BF" w:rsidRDefault="003A48BF" w:rsidP="00C03D58">
            <w:pPr>
              <w:numPr>
                <w:ilvl w:val="0"/>
                <w:numId w:val="7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9B41E5">
              <w:rPr>
                <w:rFonts w:ascii="Verdana" w:hAnsi="Verdana"/>
                <w:b/>
                <w:color w:val="000000"/>
              </w:rPr>
              <w:t>Pharmacist:</w:t>
            </w:r>
            <w:r>
              <w:rPr>
                <w:rFonts w:ascii="Verdana" w:hAnsi="Verdana"/>
                <w:color w:val="000000"/>
              </w:rPr>
              <w:t xml:space="preserve">  Review the script.</w:t>
            </w:r>
          </w:p>
          <w:p w14:paraId="248A10FE" w14:textId="2791BAF6" w:rsidR="00F42964" w:rsidRPr="003050A5" w:rsidRDefault="003A48BF" w:rsidP="003050A5">
            <w:pPr>
              <w:numPr>
                <w:ilvl w:val="0"/>
                <w:numId w:val="5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0767A9">
              <w:rPr>
                <w:rFonts w:ascii="Verdana" w:hAnsi="Verdana"/>
                <w:color w:val="000000"/>
              </w:rPr>
              <w:t>Proceed to the next step.</w:t>
            </w:r>
          </w:p>
        </w:tc>
      </w:tr>
      <w:tr w:rsidR="00093AD0" w14:paraId="7B5FAF79" w14:textId="77777777" w:rsidTr="00D43E4F">
        <w:trPr>
          <w:trHeight w:val="136"/>
        </w:trPr>
        <w:tc>
          <w:tcPr>
            <w:tcW w:w="308" w:type="pct"/>
          </w:tcPr>
          <w:p w14:paraId="140DD211" w14:textId="374750D0" w:rsidR="00E369AC" w:rsidRPr="00502314" w:rsidRDefault="2D37EF53" w:rsidP="07D4223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02314">
              <w:rPr>
                <w:rFonts w:ascii="Verdana" w:hAnsi="Verdana"/>
                <w:b/>
                <w:bCs/>
              </w:rPr>
              <w:t xml:space="preserve"> 4</w:t>
            </w:r>
          </w:p>
        </w:tc>
        <w:tc>
          <w:tcPr>
            <w:tcW w:w="4692" w:type="pct"/>
            <w:gridSpan w:val="3"/>
          </w:tcPr>
          <w:p w14:paraId="71408813" w14:textId="7FCB8D9E" w:rsidR="00E369AC" w:rsidRDefault="00E369AC" w:rsidP="00C03D58">
            <w:pPr>
              <w:numPr>
                <w:ilvl w:val="0"/>
                <w:numId w:val="11"/>
              </w:numPr>
              <w:spacing w:before="120" w:after="120" w:line="240" w:lineRule="atLeast"/>
              <w:ind w:left="316"/>
              <w:textAlignment w:val="top"/>
              <w:rPr>
                <w:rFonts w:ascii="Verdana" w:hAnsi="Verdana"/>
                <w:color w:val="000000"/>
              </w:rPr>
            </w:pPr>
            <w:r w:rsidRPr="003050A5">
              <w:rPr>
                <w:rFonts w:ascii="Verdana" w:hAnsi="Verdana"/>
              </w:rPr>
              <w:t>Warm Transfer</w:t>
            </w:r>
            <w:r w:rsidRPr="000767A9">
              <w:rPr>
                <w:rFonts w:ascii="Verdana" w:hAnsi="Verdana"/>
                <w:color w:val="000000"/>
              </w:rPr>
              <w:t xml:space="preserve"> the call to a </w:t>
            </w:r>
            <w:hyperlink r:id="rId23" w:anchor="!/view?docid=d2dab105-056c-45be-b28b-bfad61c60a2f" w:history="1">
              <w:r w:rsidR="003F14AD">
                <w:rPr>
                  <w:rStyle w:val="Hyperlink"/>
                  <w:rFonts w:ascii="Verdana" w:hAnsi="Verdana"/>
                  <w:bCs/>
                </w:rPr>
                <w:t>Clinical Counseling Pharmacist (062778)</w:t>
              </w:r>
            </w:hyperlink>
            <w:r w:rsidRPr="000767A9">
              <w:rPr>
                <w:rFonts w:ascii="Verdana" w:hAnsi="Verdana"/>
                <w:color w:val="000000"/>
              </w:rPr>
              <w:t>.</w:t>
            </w:r>
            <w:r>
              <w:rPr>
                <w:rFonts w:ascii="Verdana" w:hAnsi="Verdana"/>
                <w:color w:val="000000"/>
              </w:rPr>
              <w:t xml:space="preserve">  </w:t>
            </w:r>
          </w:p>
          <w:p w14:paraId="3F2DED4D" w14:textId="433D1BA1" w:rsidR="00745CFC" w:rsidRDefault="00F74B64" w:rsidP="00C03D58">
            <w:pPr>
              <w:spacing w:before="120" w:after="120" w:line="240" w:lineRule="atLeast"/>
              <w:ind w:left="316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654AAAB2" wp14:editId="7C8359CF">
                  <wp:extent cx="304762" cy="304762"/>
                  <wp:effectExtent l="0" t="0" r="635" b="635"/>
                  <wp:docPr id="1625678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367140" name="Picture 174436714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E369AC" w:rsidRPr="00FE2208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E369AC">
              <w:rPr>
                <w:rFonts w:ascii="Verdana" w:hAnsi="Verdana"/>
                <w:color w:val="000000"/>
              </w:rPr>
              <w:t xml:space="preserve">  </w:t>
            </w:r>
            <w:r w:rsidR="00E369AC" w:rsidRPr="000871FA">
              <w:rPr>
                <w:rFonts w:ascii="Verdana" w:hAnsi="Verdana"/>
                <w:color w:val="000000"/>
              </w:rPr>
              <w:t xml:space="preserve">If after hours, create a </w:t>
            </w:r>
            <w:r w:rsidR="007B130D">
              <w:rPr>
                <w:rFonts w:ascii="Verdana" w:hAnsi="Verdana"/>
                <w:color w:val="000000"/>
              </w:rPr>
              <w:t>Support</w:t>
            </w:r>
            <w:r w:rsidR="007B130D" w:rsidRPr="000871FA">
              <w:rPr>
                <w:rFonts w:ascii="Verdana" w:hAnsi="Verdana"/>
                <w:color w:val="000000"/>
              </w:rPr>
              <w:t xml:space="preserve"> </w:t>
            </w:r>
            <w:r w:rsidR="00E369AC" w:rsidRPr="000871FA">
              <w:rPr>
                <w:rFonts w:ascii="Verdana" w:hAnsi="Verdana"/>
                <w:color w:val="000000"/>
              </w:rPr>
              <w:t>Task:</w:t>
            </w:r>
          </w:p>
          <w:p w14:paraId="4326E041" w14:textId="77777777" w:rsidR="00F42964" w:rsidRDefault="00F42964" w:rsidP="00C03D58">
            <w:pPr>
              <w:spacing w:before="120" w:after="120" w:line="240" w:lineRule="atLeast"/>
              <w:ind w:left="316"/>
              <w:textAlignment w:val="top"/>
              <w:rPr>
                <w:rStyle w:val="ui-provider"/>
                <w:rFonts w:ascii="Verdana" w:hAnsi="Verdana"/>
                <w:b/>
                <w:bCs/>
              </w:rPr>
            </w:pPr>
          </w:p>
          <w:p w14:paraId="6E4BB756" w14:textId="77777777" w:rsidR="000961EA" w:rsidRPr="00C14018" w:rsidRDefault="000961EA" w:rsidP="00DF1BF7">
            <w:pPr>
              <w:pStyle w:val="ListParagraph"/>
              <w:numPr>
                <w:ilvl w:val="1"/>
                <w:numId w:val="18"/>
              </w:numPr>
              <w:spacing w:before="120" w:after="120" w:line="240" w:lineRule="atLeast"/>
              <w:ind w:left="1426"/>
              <w:textAlignment w:val="top"/>
              <w:rPr>
                <w:rFonts w:ascii="Verdana" w:hAnsi="Verdana"/>
              </w:rPr>
            </w:pPr>
            <w:r w:rsidRPr="003050A5">
              <w:rPr>
                <w:rFonts w:ascii="Verdana" w:hAnsi="Verdana"/>
                <w:b/>
                <w:color w:val="000000"/>
              </w:rPr>
              <w:t xml:space="preserve">Task Type: </w:t>
            </w:r>
            <w:r w:rsidRPr="003050A5">
              <w:rPr>
                <w:rFonts w:ascii="Verdana" w:hAnsi="Verdana"/>
                <w:color w:val="000000"/>
              </w:rPr>
              <w:t xml:space="preserve"> Missing Not Translated Rx’s</w:t>
            </w:r>
          </w:p>
          <w:p w14:paraId="77F4916B" w14:textId="22965436" w:rsidR="00C14018" w:rsidRPr="00B143FE" w:rsidRDefault="00C14018" w:rsidP="00DF1BF7">
            <w:pPr>
              <w:pStyle w:val="ListParagraph"/>
              <w:numPr>
                <w:ilvl w:val="1"/>
                <w:numId w:val="18"/>
              </w:numPr>
              <w:spacing w:before="120" w:after="120" w:line="240" w:lineRule="atLeast"/>
              <w:ind w:left="1426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 every field with an asterisk (*) and add any specific notes.</w:t>
            </w:r>
          </w:p>
          <w:p w14:paraId="1AB9D8E1" w14:textId="7421CDE4" w:rsidR="00B143FE" w:rsidRPr="003050A5" w:rsidRDefault="00B143FE" w:rsidP="0026251F">
            <w:pPr>
              <w:pStyle w:val="ListParagraph"/>
              <w:spacing w:before="120" w:after="120" w:line="240" w:lineRule="atLeast"/>
              <w:ind w:left="144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4" w:anchor="!/view?docid=64f18e5a-4d56-4175-ba8e-e7d094e501d6" w:history="1">
              <w:r w:rsidR="00D43E4F" w:rsidRPr="00DF1BF7">
                <w:rPr>
                  <w:rStyle w:val="Hyperlink"/>
                  <w:rFonts w:ascii="Verdana" w:hAnsi="Verdana"/>
                </w:rPr>
                <w:t>Compass – Create a Support Task (050031)</w:t>
              </w:r>
            </w:hyperlink>
            <w:r w:rsidR="002C6701">
              <w:rPr>
                <w:rFonts w:ascii="Verdana" w:hAnsi="Verdana"/>
              </w:rPr>
              <w:t xml:space="preserve"> and </w:t>
            </w:r>
            <w:hyperlink r:id="rId25" w:anchor="!/view?docid=73b19224-7602-4182-b37b-5111baceb889" w:history="1">
              <w:r w:rsidR="002C6701" w:rsidRPr="00D43E4F">
                <w:rPr>
                  <w:rStyle w:val="Hyperlink"/>
                  <w:rFonts w:ascii="Verdana" w:hAnsi="Verdana"/>
                </w:rPr>
                <w:t>Compass – Clinical Counseling Pharmacist After Hours Process (057978)</w:t>
              </w:r>
            </w:hyperlink>
            <w:r w:rsidR="002C6701">
              <w:rPr>
                <w:rFonts w:ascii="Verdana" w:hAnsi="Verdana"/>
              </w:rPr>
              <w:t>.</w:t>
            </w:r>
          </w:p>
          <w:p w14:paraId="1A70B4FA" w14:textId="77777777" w:rsidR="000961EA" w:rsidRPr="000961EA" w:rsidRDefault="000961EA" w:rsidP="000961EA">
            <w:pPr>
              <w:pStyle w:val="ListParagraph"/>
              <w:spacing w:before="120" w:after="120" w:line="240" w:lineRule="atLeast"/>
              <w:textAlignment w:val="top"/>
              <w:rPr>
                <w:rFonts w:ascii="Verdana" w:hAnsi="Verdana"/>
              </w:rPr>
            </w:pPr>
          </w:p>
          <w:p w14:paraId="51F33C5D" w14:textId="6144723D" w:rsidR="00F42964" w:rsidRPr="000961EA" w:rsidRDefault="00E369AC" w:rsidP="000961EA">
            <w:pPr>
              <w:numPr>
                <w:ilvl w:val="0"/>
                <w:numId w:val="11"/>
              </w:numPr>
              <w:spacing w:before="120" w:after="120" w:line="240" w:lineRule="atLeast"/>
              <w:ind w:left="316" w:hanging="316"/>
              <w:textAlignment w:val="top"/>
              <w:rPr>
                <w:rFonts w:ascii="Verdana" w:hAnsi="Verdana"/>
                <w:color w:val="333333"/>
              </w:rPr>
            </w:pPr>
            <w:r w:rsidRPr="00217BDA">
              <w:rPr>
                <w:rFonts w:ascii="Verdana" w:hAnsi="Verdana"/>
                <w:color w:val="000000"/>
              </w:rPr>
              <w:t xml:space="preserve">Provide complete details of the incident to the pharmacist and </w:t>
            </w:r>
            <w:r>
              <w:rPr>
                <w:rFonts w:ascii="Verdana" w:hAnsi="Verdana"/>
                <w:color w:val="000000"/>
              </w:rPr>
              <w:t>i</w:t>
            </w:r>
            <w:r w:rsidRPr="000871FA">
              <w:rPr>
                <w:rFonts w:ascii="Verdana" w:hAnsi="Verdana"/>
                <w:color w:val="000000"/>
              </w:rPr>
              <w:t xml:space="preserve">nquire if there is anything else you can assist with prior to transferring the call. 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093AD0" w14:paraId="30AB1D8D" w14:textId="77777777" w:rsidTr="00D43E4F">
        <w:tc>
          <w:tcPr>
            <w:tcW w:w="308" w:type="pct"/>
          </w:tcPr>
          <w:p w14:paraId="20DBA02F" w14:textId="61319078" w:rsidR="00567B04" w:rsidRPr="00502314" w:rsidRDefault="48A36D22" w:rsidP="07D4223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02314">
              <w:rPr>
                <w:rFonts w:ascii="Verdana" w:hAnsi="Verdana"/>
                <w:b/>
                <w:bCs/>
              </w:rPr>
              <w:t xml:space="preserve"> 5</w:t>
            </w:r>
          </w:p>
        </w:tc>
        <w:tc>
          <w:tcPr>
            <w:tcW w:w="4692" w:type="pct"/>
            <w:gridSpan w:val="3"/>
          </w:tcPr>
          <w:p w14:paraId="249CDBDB" w14:textId="1E3874A7" w:rsidR="00F42964" w:rsidRPr="000871FA" w:rsidRDefault="00567B04" w:rsidP="00C03D5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0871FA">
              <w:rPr>
                <w:rFonts w:ascii="Verdana" w:hAnsi="Verdana"/>
                <w:color w:val="000000"/>
              </w:rPr>
              <w:t xml:space="preserve">Inform </w:t>
            </w:r>
            <w:r w:rsidR="00F44C8D">
              <w:rPr>
                <w:rFonts w:ascii="Verdana" w:hAnsi="Verdana"/>
                <w:color w:val="000000"/>
              </w:rPr>
              <w:t xml:space="preserve">the </w:t>
            </w:r>
            <w:r w:rsidR="000767A9">
              <w:rPr>
                <w:rFonts w:ascii="Verdana" w:hAnsi="Verdana"/>
                <w:color w:val="000000"/>
              </w:rPr>
              <w:t>member</w:t>
            </w:r>
            <w:r w:rsidRPr="000871FA">
              <w:rPr>
                <w:rFonts w:ascii="Verdana" w:hAnsi="Verdana"/>
                <w:color w:val="000000"/>
              </w:rPr>
              <w:t xml:space="preserve"> that a call back will be made within </w:t>
            </w:r>
            <w:r w:rsidR="00E369AC">
              <w:rPr>
                <w:rFonts w:ascii="Verdana" w:hAnsi="Verdana"/>
                <w:color w:val="000000"/>
              </w:rPr>
              <w:t>two</w:t>
            </w:r>
            <w:r w:rsidR="00E369AC" w:rsidRPr="000871FA">
              <w:rPr>
                <w:rFonts w:ascii="Verdana" w:hAnsi="Verdana"/>
                <w:color w:val="000000"/>
              </w:rPr>
              <w:t xml:space="preserve"> </w:t>
            </w:r>
            <w:r w:rsidRPr="000871FA">
              <w:rPr>
                <w:rFonts w:ascii="Verdana" w:hAnsi="Verdana"/>
                <w:color w:val="000000"/>
              </w:rPr>
              <w:t>business days.</w:t>
            </w:r>
          </w:p>
        </w:tc>
      </w:tr>
    </w:tbl>
    <w:p w14:paraId="2F997E85" w14:textId="77777777" w:rsidR="00567B04" w:rsidRDefault="00567B04" w:rsidP="00C03D58">
      <w:pPr>
        <w:spacing w:before="120" w:after="120"/>
        <w:rPr>
          <w:rFonts w:ascii="Verdana" w:hAnsi="Verdana"/>
        </w:rPr>
      </w:pPr>
    </w:p>
    <w:bookmarkStart w:id="20" w:name="_Available_Task_Types"/>
    <w:bookmarkStart w:id="21" w:name="_Various_Work_Instructions_2"/>
    <w:bookmarkStart w:id="22" w:name="_Log_Activity:"/>
    <w:bookmarkStart w:id="23" w:name="_Toc461629556"/>
    <w:bookmarkStart w:id="24" w:name="_Toc483394048"/>
    <w:bookmarkEnd w:id="20"/>
    <w:bookmarkEnd w:id="21"/>
    <w:bookmarkEnd w:id="22"/>
    <w:p w14:paraId="2E97750E" w14:textId="4F02A775" w:rsidR="00567B04" w:rsidRDefault="00AD07B4" w:rsidP="00C03D58">
      <w:pPr>
        <w:spacing w:before="120" w:after="120" w:line="240" w:lineRule="atLeast"/>
        <w:jc w:val="right"/>
        <w:textAlignment w:val="top"/>
        <w:outlineLvl w:val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fldChar w:fldCharType="begin"/>
      </w:r>
      <w:r>
        <w:rPr>
          <w:rFonts w:ascii="Verdana" w:hAnsi="Verdana"/>
          <w:color w:val="333333"/>
        </w:rPr>
        <w:instrText xml:space="preserve"> HYPERLINK  \l "_top" </w:instrText>
      </w:r>
      <w:r>
        <w:rPr>
          <w:rFonts w:ascii="Verdana" w:hAnsi="Verdana"/>
          <w:color w:val="333333"/>
        </w:rPr>
      </w:r>
      <w:r>
        <w:rPr>
          <w:rFonts w:ascii="Verdana" w:hAnsi="Verdana"/>
          <w:color w:val="333333"/>
        </w:rPr>
        <w:fldChar w:fldCharType="separate"/>
      </w:r>
      <w:r w:rsidR="00567B04" w:rsidRPr="00AD07B4">
        <w:rPr>
          <w:rStyle w:val="Hyperlink"/>
          <w:rFonts w:ascii="Verdana" w:hAnsi="Verdana"/>
        </w:rPr>
        <w:t>Top of the Document</w:t>
      </w:r>
      <w:bookmarkEnd w:id="23"/>
      <w:bookmarkEnd w:id="24"/>
      <w:r>
        <w:rPr>
          <w:rFonts w:ascii="Verdana" w:hAnsi="Verdana"/>
          <w:color w:val="333333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67B04" w14:paraId="587A20E8" w14:textId="77777777">
        <w:tc>
          <w:tcPr>
            <w:tcW w:w="5000" w:type="pct"/>
            <w:shd w:val="clear" w:color="auto" w:fill="C0C0C0"/>
          </w:tcPr>
          <w:p w14:paraId="03727188" w14:textId="77777777" w:rsidR="00567B04" w:rsidRDefault="00567B04" w:rsidP="00C03D5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5" w:name="_Resolution_Time:"/>
            <w:bookmarkStart w:id="26" w:name="_Toc188037907"/>
            <w:bookmarkEnd w:id="25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26"/>
          </w:p>
        </w:tc>
      </w:tr>
    </w:tbl>
    <w:p w14:paraId="604D4E74" w14:textId="77777777" w:rsidR="00E07AA0" w:rsidRDefault="00217BDA" w:rsidP="00C03D58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/>
        </w:rPr>
        <w:t>Up to</w:t>
      </w:r>
      <w:r w:rsidR="00567B04" w:rsidRPr="00195ACC">
        <w:rPr>
          <w:rFonts w:ascii="Verdana" w:hAnsi="Verdana"/>
          <w:color w:val="000000"/>
        </w:rPr>
        <w:t xml:space="preserve"> 2 business days.</w:t>
      </w:r>
      <w:bookmarkStart w:id="27" w:name="_Alternatives"/>
      <w:bookmarkStart w:id="28" w:name="_Exceptions"/>
      <w:bookmarkStart w:id="29" w:name="_Parent_SOP"/>
      <w:bookmarkEnd w:id="27"/>
      <w:bookmarkEnd w:id="28"/>
      <w:bookmarkEnd w:id="29"/>
    </w:p>
    <w:bookmarkStart w:id="30" w:name="_Toc461629562"/>
    <w:bookmarkStart w:id="31" w:name="_Toc483394052"/>
    <w:p w14:paraId="10C7A0BE" w14:textId="0A15A02E" w:rsidR="005C0EC2" w:rsidRDefault="00AD07B4" w:rsidP="00C03D58">
      <w:pPr>
        <w:spacing w:before="120" w:after="120"/>
        <w:jc w:val="right"/>
        <w:outlineLvl w:val="0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567B04" w:rsidRPr="00AD07B4">
        <w:rPr>
          <w:rStyle w:val="Hyperlink"/>
          <w:rFonts w:ascii="Verdana" w:hAnsi="Verdana"/>
        </w:rPr>
        <w:t>Top of the Document</w:t>
      </w:r>
      <w:bookmarkEnd w:id="30"/>
      <w:bookmarkEnd w:id="31"/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C0EC2" w14:paraId="06C0F66A" w14:textId="77777777" w:rsidTr="00E369AC">
        <w:tc>
          <w:tcPr>
            <w:tcW w:w="5000" w:type="pct"/>
            <w:shd w:val="clear" w:color="auto" w:fill="C0C0C0"/>
          </w:tcPr>
          <w:p w14:paraId="556E6261" w14:textId="77777777" w:rsidR="005C0EC2" w:rsidRDefault="005C0EC2" w:rsidP="00C03D5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2" w:name="_Toc18803790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2"/>
          </w:p>
        </w:tc>
      </w:tr>
    </w:tbl>
    <w:p w14:paraId="33B9E573" w14:textId="0E25C1E2" w:rsidR="00E369AC" w:rsidRDefault="00114791" w:rsidP="00C03D58">
      <w:pPr>
        <w:spacing w:before="120" w:after="120"/>
        <w:outlineLvl w:val="0"/>
        <w:rPr>
          <w:rFonts w:ascii="Verdana" w:hAnsi="Verdana"/>
        </w:rPr>
      </w:pPr>
      <w:hyperlink r:id="rId26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7DA4354E" w14:textId="5E59BE3C" w:rsidR="00E369AC" w:rsidRPr="00571ADC" w:rsidRDefault="00E369AC" w:rsidP="00C03D58">
      <w:pPr>
        <w:spacing w:before="120" w:after="120"/>
        <w:outlineLvl w:val="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Retail Options:  </w:t>
      </w:r>
      <w:r w:rsidRPr="00571ADC">
        <w:rPr>
          <w:rFonts w:ascii="Verdana" w:hAnsi="Verdana"/>
          <w:bCs/>
        </w:rPr>
        <w:t>Refer to the Plan Design</w:t>
      </w:r>
      <w:r w:rsidR="00571ADC" w:rsidRPr="00571ADC">
        <w:rPr>
          <w:rFonts w:ascii="Verdana" w:hAnsi="Verdana"/>
          <w:bCs/>
        </w:rPr>
        <w:t>.</w:t>
      </w:r>
    </w:p>
    <w:p w14:paraId="1F9DEAF2" w14:textId="598BB65E" w:rsidR="005C0EC2" w:rsidRDefault="005C0EC2" w:rsidP="00C03D58">
      <w:pPr>
        <w:spacing w:before="120" w:after="120"/>
        <w:outlineLvl w:val="0"/>
      </w:pPr>
      <w:r w:rsidRPr="005C0EC2">
        <w:rPr>
          <w:rFonts w:ascii="Verdana" w:hAnsi="Verdana"/>
          <w:b/>
        </w:rPr>
        <w:t xml:space="preserve">Parent </w:t>
      </w:r>
      <w:r w:rsidR="00E369AC">
        <w:rPr>
          <w:rFonts w:ascii="Verdana" w:hAnsi="Verdana"/>
          <w:b/>
        </w:rPr>
        <w:t>Document</w:t>
      </w:r>
      <w:r w:rsidRPr="005C0EC2">
        <w:rPr>
          <w:rFonts w:ascii="Verdana" w:hAnsi="Verdana"/>
          <w:b/>
        </w:rPr>
        <w:t>:</w:t>
      </w:r>
      <w:r w:rsidR="00114791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hyperlink r:id="rId27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84B1844" w14:textId="77777777" w:rsidR="005C0EC2" w:rsidRDefault="005C0EC2" w:rsidP="005C0EC2">
      <w:pPr>
        <w:outlineLvl w:val="0"/>
        <w:rPr>
          <w:rFonts w:ascii="Verdana" w:hAnsi="Verdana"/>
          <w:b/>
        </w:rPr>
      </w:pPr>
    </w:p>
    <w:p w14:paraId="43EE8DB8" w14:textId="527D15D9" w:rsidR="005C0EC2" w:rsidRDefault="005C0EC2" w:rsidP="005C0EC2">
      <w:pPr>
        <w:jc w:val="right"/>
        <w:outlineLvl w:val="0"/>
        <w:rPr>
          <w:rFonts w:ascii="Verdana" w:hAnsi="Verdana"/>
        </w:rPr>
      </w:pPr>
      <w:hyperlink w:anchor="_top" w:history="1">
        <w:r w:rsidRPr="00AD07B4">
          <w:rPr>
            <w:rStyle w:val="Hyperlink"/>
            <w:rFonts w:ascii="Verdana" w:hAnsi="Verdana"/>
          </w:rPr>
          <w:t>Top of the Document</w:t>
        </w:r>
      </w:hyperlink>
    </w:p>
    <w:p w14:paraId="31BF9B58" w14:textId="77777777" w:rsidR="005C0EC2" w:rsidRPr="005C0EC2" w:rsidRDefault="005C0EC2" w:rsidP="005C0EC2">
      <w:pPr>
        <w:jc w:val="right"/>
        <w:outlineLvl w:val="0"/>
        <w:rPr>
          <w:rFonts w:ascii="Verdana" w:hAnsi="Verdana"/>
          <w:b/>
        </w:rPr>
      </w:pPr>
    </w:p>
    <w:p w14:paraId="1EB74E18" w14:textId="77777777" w:rsidR="004D32BC" w:rsidRPr="00C247CB" w:rsidRDefault="004D32BC" w:rsidP="004D32BC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Pr="00C247CB">
        <w:rPr>
          <w:rFonts w:ascii="Verdana" w:hAnsi="Verdana"/>
          <w:sz w:val="16"/>
          <w:szCs w:val="16"/>
        </w:rPr>
        <w:t xml:space="preserve">o Be Reproduced </w:t>
      </w:r>
      <w:r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 xml:space="preserve">r Disclosed to Others </w:t>
      </w:r>
      <w:r w:rsidR="000577D9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93BC15D" w14:textId="77777777" w:rsidR="004D32BC" w:rsidRPr="00C247CB" w:rsidRDefault="004D32BC" w:rsidP="004D32BC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E07AA0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475F40A" w14:textId="77777777" w:rsidR="00567B04" w:rsidRDefault="00567B04" w:rsidP="004D32BC">
      <w:pPr>
        <w:jc w:val="right"/>
        <w:outlineLvl w:val="0"/>
        <w:rPr>
          <w:rFonts w:ascii="Verdana" w:hAnsi="Verdana"/>
          <w:color w:val="000000"/>
          <w:sz w:val="16"/>
          <w:szCs w:val="16"/>
        </w:rPr>
      </w:pPr>
    </w:p>
    <w:sectPr w:rsidR="00567B0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180DA" w14:textId="77777777" w:rsidR="00500055" w:rsidRDefault="00500055">
      <w:r>
        <w:separator/>
      </w:r>
    </w:p>
  </w:endnote>
  <w:endnote w:type="continuationSeparator" w:id="0">
    <w:p w14:paraId="33C870F7" w14:textId="77777777" w:rsidR="00500055" w:rsidRDefault="00500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3480C" w14:textId="77777777" w:rsidR="00500055" w:rsidRDefault="00500055">
      <w:r>
        <w:separator/>
      </w:r>
    </w:p>
  </w:footnote>
  <w:footnote w:type="continuationSeparator" w:id="0">
    <w:p w14:paraId="53C3E063" w14:textId="77777777" w:rsidR="00500055" w:rsidRDefault="00500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652"/>
    <w:multiLevelType w:val="hybridMultilevel"/>
    <w:tmpl w:val="396E8690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5A3"/>
    <w:multiLevelType w:val="hybridMultilevel"/>
    <w:tmpl w:val="F11E9C90"/>
    <w:lvl w:ilvl="0" w:tplc="31ECA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AC02C3"/>
    <w:multiLevelType w:val="hybridMultilevel"/>
    <w:tmpl w:val="43FEF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0278"/>
    <w:multiLevelType w:val="hybridMultilevel"/>
    <w:tmpl w:val="0470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F5B2B"/>
    <w:multiLevelType w:val="hybridMultilevel"/>
    <w:tmpl w:val="2042EDD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B7900"/>
    <w:multiLevelType w:val="hybridMultilevel"/>
    <w:tmpl w:val="E9C84766"/>
    <w:lvl w:ilvl="0" w:tplc="952ADB5C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A13580"/>
    <w:multiLevelType w:val="hybridMultilevel"/>
    <w:tmpl w:val="9362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F587E"/>
    <w:multiLevelType w:val="hybridMultilevel"/>
    <w:tmpl w:val="06541334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13447"/>
    <w:multiLevelType w:val="hybridMultilevel"/>
    <w:tmpl w:val="9D66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D75B8"/>
    <w:multiLevelType w:val="hybridMultilevel"/>
    <w:tmpl w:val="34003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76465"/>
    <w:multiLevelType w:val="hybridMultilevel"/>
    <w:tmpl w:val="EEA8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55088E"/>
    <w:multiLevelType w:val="hybridMultilevel"/>
    <w:tmpl w:val="2FD8D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A552EC"/>
    <w:multiLevelType w:val="hybridMultilevel"/>
    <w:tmpl w:val="F25EB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936B1B"/>
    <w:multiLevelType w:val="hybridMultilevel"/>
    <w:tmpl w:val="4816F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E64"/>
    <w:multiLevelType w:val="hybridMultilevel"/>
    <w:tmpl w:val="5B623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FF0D92"/>
    <w:multiLevelType w:val="hybridMultilevel"/>
    <w:tmpl w:val="A814A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79209">
    <w:abstractNumId w:val="5"/>
  </w:num>
  <w:num w:numId="2" w16cid:durableId="1359086034">
    <w:abstractNumId w:val="12"/>
  </w:num>
  <w:num w:numId="3" w16cid:durableId="271011901">
    <w:abstractNumId w:val="1"/>
  </w:num>
  <w:num w:numId="4" w16cid:durableId="285430325">
    <w:abstractNumId w:val="0"/>
  </w:num>
  <w:num w:numId="5" w16cid:durableId="1209031053">
    <w:abstractNumId w:val="8"/>
  </w:num>
  <w:num w:numId="6" w16cid:durableId="1613898160">
    <w:abstractNumId w:val="2"/>
  </w:num>
  <w:num w:numId="7" w16cid:durableId="646007287">
    <w:abstractNumId w:val="15"/>
  </w:num>
  <w:num w:numId="8" w16cid:durableId="120733179">
    <w:abstractNumId w:val="4"/>
  </w:num>
  <w:num w:numId="9" w16cid:durableId="1865164810">
    <w:abstractNumId w:val="10"/>
  </w:num>
  <w:num w:numId="10" w16cid:durableId="1220050069">
    <w:abstractNumId w:val="9"/>
  </w:num>
  <w:num w:numId="11" w16cid:durableId="420567972">
    <w:abstractNumId w:val="14"/>
  </w:num>
  <w:num w:numId="12" w16cid:durableId="907836504">
    <w:abstractNumId w:val="3"/>
  </w:num>
  <w:num w:numId="13" w16cid:durableId="1385451817">
    <w:abstractNumId w:val="16"/>
  </w:num>
  <w:num w:numId="14" w16cid:durableId="276258253">
    <w:abstractNumId w:val="11"/>
  </w:num>
  <w:num w:numId="15" w16cid:durableId="3270946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8070422">
    <w:abstractNumId w:val="6"/>
  </w:num>
  <w:num w:numId="17" w16cid:durableId="7922170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87551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4C"/>
    <w:rsid w:val="0001112D"/>
    <w:rsid w:val="000129AB"/>
    <w:rsid w:val="000317E6"/>
    <w:rsid w:val="00033527"/>
    <w:rsid w:val="00045A44"/>
    <w:rsid w:val="00055B3C"/>
    <w:rsid w:val="000577D9"/>
    <w:rsid w:val="000767A9"/>
    <w:rsid w:val="00081584"/>
    <w:rsid w:val="000871FA"/>
    <w:rsid w:val="00093AD0"/>
    <w:rsid w:val="00095430"/>
    <w:rsid w:val="000961EA"/>
    <w:rsid w:val="000D26C8"/>
    <w:rsid w:val="00114791"/>
    <w:rsid w:val="00115C65"/>
    <w:rsid w:val="00143014"/>
    <w:rsid w:val="0016056B"/>
    <w:rsid w:val="001711B7"/>
    <w:rsid w:val="00174FAD"/>
    <w:rsid w:val="00195ACC"/>
    <w:rsid w:val="001F6CB3"/>
    <w:rsid w:val="00200187"/>
    <w:rsid w:val="00201535"/>
    <w:rsid w:val="00211FC2"/>
    <w:rsid w:val="00217BDA"/>
    <w:rsid w:val="00223605"/>
    <w:rsid w:val="0026251F"/>
    <w:rsid w:val="00283AFB"/>
    <w:rsid w:val="002C2C21"/>
    <w:rsid w:val="002C6701"/>
    <w:rsid w:val="002E2717"/>
    <w:rsid w:val="002E7818"/>
    <w:rsid w:val="003050A5"/>
    <w:rsid w:val="0032088A"/>
    <w:rsid w:val="00320E5D"/>
    <w:rsid w:val="00333E24"/>
    <w:rsid w:val="003376CD"/>
    <w:rsid w:val="0035769C"/>
    <w:rsid w:val="00373563"/>
    <w:rsid w:val="0038741A"/>
    <w:rsid w:val="003A48BF"/>
    <w:rsid w:val="003A7F83"/>
    <w:rsid w:val="003B0503"/>
    <w:rsid w:val="003F14AD"/>
    <w:rsid w:val="00402EAD"/>
    <w:rsid w:val="00412427"/>
    <w:rsid w:val="0042672B"/>
    <w:rsid w:val="004405AC"/>
    <w:rsid w:val="00452669"/>
    <w:rsid w:val="004D32BC"/>
    <w:rsid w:val="00500055"/>
    <w:rsid w:val="00502314"/>
    <w:rsid w:val="00506729"/>
    <w:rsid w:val="005171A8"/>
    <w:rsid w:val="00545380"/>
    <w:rsid w:val="005668BE"/>
    <w:rsid w:val="005676AF"/>
    <w:rsid w:val="00567B04"/>
    <w:rsid w:val="00571ADC"/>
    <w:rsid w:val="0057689B"/>
    <w:rsid w:val="0059752B"/>
    <w:rsid w:val="005C0EC2"/>
    <w:rsid w:val="005C54F6"/>
    <w:rsid w:val="005E0A36"/>
    <w:rsid w:val="0061222B"/>
    <w:rsid w:val="00693225"/>
    <w:rsid w:val="006A5B06"/>
    <w:rsid w:val="006A79FF"/>
    <w:rsid w:val="006B6053"/>
    <w:rsid w:val="00700858"/>
    <w:rsid w:val="00707B6D"/>
    <w:rsid w:val="00745CFC"/>
    <w:rsid w:val="00746FF4"/>
    <w:rsid w:val="007B130D"/>
    <w:rsid w:val="007D4929"/>
    <w:rsid w:val="007D79A9"/>
    <w:rsid w:val="007E0904"/>
    <w:rsid w:val="007F02B8"/>
    <w:rsid w:val="00807AD9"/>
    <w:rsid w:val="00820CA3"/>
    <w:rsid w:val="00832ED1"/>
    <w:rsid w:val="00850944"/>
    <w:rsid w:val="00860069"/>
    <w:rsid w:val="008903AC"/>
    <w:rsid w:val="00891CC9"/>
    <w:rsid w:val="008A6231"/>
    <w:rsid w:val="008A6A4E"/>
    <w:rsid w:val="008A7C74"/>
    <w:rsid w:val="008C088A"/>
    <w:rsid w:val="008C295D"/>
    <w:rsid w:val="008E7087"/>
    <w:rsid w:val="00904E1D"/>
    <w:rsid w:val="00921CCD"/>
    <w:rsid w:val="00945F77"/>
    <w:rsid w:val="00956DB1"/>
    <w:rsid w:val="0097375C"/>
    <w:rsid w:val="0098227F"/>
    <w:rsid w:val="009A3321"/>
    <w:rsid w:val="009B2CEB"/>
    <w:rsid w:val="009B41E5"/>
    <w:rsid w:val="009C7A53"/>
    <w:rsid w:val="009D034B"/>
    <w:rsid w:val="009E1597"/>
    <w:rsid w:val="00A0544E"/>
    <w:rsid w:val="00A36B97"/>
    <w:rsid w:val="00A62653"/>
    <w:rsid w:val="00A62FA8"/>
    <w:rsid w:val="00A67139"/>
    <w:rsid w:val="00A925B6"/>
    <w:rsid w:val="00AB2289"/>
    <w:rsid w:val="00AC0334"/>
    <w:rsid w:val="00AD07B4"/>
    <w:rsid w:val="00B143FE"/>
    <w:rsid w:val="00B232FA"/>
    <w:rsid w:val="00B2433B"/>
    <w:rsid w:val="00B34C23"/>
    <w:rsid w:val="00B72F32"/>
    <w:rsid w:val="00B8423B"/>
    <w:rsid w:val="00BA4811"/>
    <w:rsid w:val="00BB2FC7"/>
    <w:rsid w:val="00C03D58"/>
    <w:rsid w:val="00C14018"/>
    <w:rsid w:val="00C554B2"/>
    <w:rsid w:val="00C8114D"/>
    <w:rsid w:val="00C82264"/>
    <w:rsid w:val="00CA787C"/>
    <w:rsid w:val="00CB6E59"/>
    <w:rsid w:val="00D326A2"/>
    <w:rsid w:val="00D35D9A"/>
    <w:rsid w:val="00D43E4F"/>
    <w:rsid w:val="00D44FA4"/>
    <w:rsid w:val="00D53332"/>
    <w:rsid w:val="00D6254C"/>
    <w:rsid w:val="00D86A71"/>
    <w:rsid w:val="00DC57A0"/>
    <w:rsid w:val="00DD69C9"/>
    <w:rsid w:val="00DF1BF7"/>
    <w:rsid w:val="00E07AA0"/>
    <w:rsid w:val="00E22B69"/>
    <w:rsid w:val="00E369AC"/>
    <w:rsid w:val="00E56B16"/>
    <w:rsid w:val="00E61230"/>
    <w:rsid w:val="00E65672"/>
    <w:rsid w:val="00EE175C"/>
    <w:rsid w:val="00F06EE4"/>
    <w:rsid w:val="00F12FEC"/>
    <w:rsid w:val="00F3667D"/>
    <w:rsid w:val="00F4071E"/>
    <w:rsid w:val="00F42964"/>
    <w:rsid w:val="00F44C8D"/>
    <w:rsid w:val="00F660B2"/>
    <w:rsid w:val="00F74B64"/>
    <w:rsid w:val="00F82668"/>
    <w:rsid w:val="00F96C70"/>
    <w:rsid w:val="00FE16A6"/>
    <w:rsid w:val="07D42239"/>
    <w:rsid w:val="0E609A75"/>
    <w:rsid w:val="0E731E21"/>
    <w:rsid w:val="135B1816"/>
    <w:rsid w:val="1B3338DB"/>
    <w:rsid w:val="1E105B4C"/>
    <w:rsid w:val="1F0F6B61"/>
    <w:rsid w:val="2A29660A"/>
    <w:rsid w:val="2D089E76"/>
    <w:rsid w:val="2D37EF53"/>
    <w:rsid w:val="2F99479C"/>
    <w:rsid w:val="358BCF9F"/>
    <w:rsid w:val="3D75F51E"/>
    <w:rsid w:val="48A09ABF"/>
    <w:rsid w:val="48A36D22"/>
    <w:rsid w:val="4FD3E060"/>
    <w:rsid w:val="511874F7"/>
    <w:rsid w:val="53591FA5"/>
    <w:rsid w:val="5527D5C3"/>
    <w:rsid w:val="5586A333"/>
    <w:rsid w:val="558953FA"/>
    <w:rsid w:val="5909867B"/>
    <w:rsid w:val="5ABE8D00"/>
    <w:rsid w:val="5F426762"/>
    <w:rsid w:val="63E34830"/>
    <w:rsid w:val="65002C88"/>
    <w:rsid w:val="654A936C"/>
    <w:rsid w:val="66286B6E"/>
    <w:rsid w:val="6AA4C175"/>
    <w:rsid w:val="6C94A27F"/>
    <w:rsid w:val="6D7508C1"/>
    <w:rsid w:val="6E7463AC"/>
    <w:rsid w:val="721A825F"/>
    <w:rsid w:val="7D57ED00"/>
    <w:rsid w:val="7F17A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3A186"/>
  <w15:chartTrackingRefBased/>
  <w15:docId w15:val="{F1A678E0-BCBD-491F-84FE-9A757408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rsid w:val="00D6254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612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61222B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9B41E5"/>
  </w:style>
  <w:style w:type="paragraph" w:styleId="TOC2">
    <w:name w:val="toc 2"/>
    <w:basedOn w:val="Normal"/>
    <w:next w:val="Normal"/>
    <w:autoRedefine/>
    <w:uiPriority w:val="39"/>
    <w:rsid w:val="009E1597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E369A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52669"/>
    <w:rPr>
      <w:sz w:val="24"/>
      <w:szCs w:val="24"/>
    </w:rPr>
  </w:style>
  <w:style w:type="character" w:styleId="CommentReference">
    <w:name w:val="annotation reference"/>
    <w:basedOn w:val="DefaultParagraphFont"/>
    <w:rsid w:val="00A36B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6B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6B97"/>
  </w:style>
  <w:style w:type="paragraph" w:styleId="CommentSubject">
    <w:name w:val="annotation subject"/>
    <w:basedOn w:val="CommentText"/>
    <w:next w:val="CommentText"/>
    <w:link w:val="CommentSubjectChar"/>
    <w:rsid w:val="00A36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36B97"/>
    <w:rPr>
      <w:b/>
      <w:bCs/>
    </w:rPr>
  </w:style>
  <w:style w:type="paragraph" w:styleId="ListParagraph">
    <w:name w:val="List Paragraph"/>
    <w:basedOn w:val="Normal"/>
    <w:uiPriority w:val="34"/>
    <w:qFormat/>
    <w:rsid w:val="006A79FF"/>
    <w:pPr>
      <w:ind w:left="720"/>
    </w:pPr>
  </w:style>
  <w:style w:type="character" w:customStyle="1" w:styleId="ui-provider">
    <w:name w:val="ui-provider"/>
    <w:basedOn w:val="DefaultParagraphFont"/>
    <w:rsid w:val="00745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42BA5-1935-4689-90B5-30150E882E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676B6A-CE11-48A9-9E57-957FFCB708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43D70-A519-4F26-8CE1-C4FEE86703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8A188E-3647-4E85-8BE3-39C8F4D9F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13</TotalTime>
  <Pages>1</Pages>
  <Words>685</Words>
  <Characters>4612</Characters>
  <Application>Microsoft Office Word</Application>
  <DocSecurity>0</DocSecurity>
  <Lines>38</Lines>
  <Paragraphs>10</Paragraphs>
  <ScaleCrop>false</ScaleCrop>
  <Company>Caremark RX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19</cp:revision>
  <dcterms:created xsi:type="dcterms:W3CDTF">2024-09-24T04:39:00Z</dcterms:created>
  <dcterms:modified xsi:type="dcterms:W3CDTF">2025-01-18T02:24:00Z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2022-12-02T19:52:08Z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96443965-ca8d-4f0b-bcc1-6722bf132639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  <property fmtid="{D5CDD505-2E9C-101B-9397-08002B2CF9AE}" pid="10" name="MediaServiceImageTags">
    <vt:lpwstr/>
  </property>
</Properties>
</file>