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15E8" w14:textId="21E21811" w:rsidR="009355D1" w:rsidRPr="00C126A7" w:rsidRDefault="00AF28A6" w:rsidP="00C126A7">
      <w:pPr>
        <w:pStyle w:val="Heading1"/>
        <w:rPr>
          <w:rFonts w:ascii="Verdana" w:eastAsiaTheme="minorEastAsia" w:hAnsi="Verdana" w:cstheme="minorBidi"/>
          <w:noProof/>
          <w:color w:val="000000" w:themeColor="text1"/>
          <w:kern w:val="2"/>
          <w:sz w:val="36"/>
          <w:szCs w:val="36"/>
          <w14:ligatures w14:val="standardContextual"/>
        </w:rPr>
      </w:pPr>
      <w:bookmarkStart w:id="0" w:name="_top"/>
      <w:bookmarkEnd w:id="0"/>
      <w:r w:rsidRPr="00C126A7">
        <w:rPr>
          <w:rFonts w:ascii="Verdana" w:hAnsi="Verdana"/>
          <w:color w:val="000000" w:themeColor="text1"/>
          <w:sz w:val="36"/>
          <w:szCs w:val="36"/>
        </w:rPr>
        <w:t xml:space="preserve">PeopleSafe - </w:t>
      </w:r>
      <w:r w:rsidR="00481946" w:rsidRPr="00C126A7">
        <w:rPr>
          <w:rFonts w:ascii="Verdana" w:hAnsi="Verdana"/>
          <w:color w:val="000000" w:themeColor="text1"/>
          <w:sz w:val="36"/>
          <w:szCs w:val="36"/>
        </w:rPr>
        <w:t>Ship Consolidation (Same Day Shipments)</w:t>
      </w:r>
      <w:r w:rsidR="009355D1" w:rsidRPr="00C126A7" w:rsidDel="009355D1">
        <w:rPr>
          <w:rFonts w:ascii="Verdana" w:hAnsi="Verdana"/>
          <w:color w:val="000000" w:themeColor="text1"/>
          <w:sz w:val="36"/>
          <w:szCs w:val="36"/>
        </w:rPr>
        <w:t xml:space="preserve"> </w:t>
      </w:r>
      <w:r w:rsidR="001D17FB" w:rsidRPr="00C126A7">
        <w:rPr>
          <w:rFonts w:ascii="Verdana" w:hAnsi="Verdana"/>
          <w:color w:val="000000" w:themeColor="text1"/>
          <w:sz w:val="36"/>
          <w:szCs w:val="36"/>
        </w:rPr>
        <w:fldChar w:fldCharType="begin"/>
      </w:r>
      <w:r w:rsidR="001D17FB" w:rsidRPr="00C126A7">
        <w:rPr>
          <w:rFonts w:ascii="Verdana" w:hAnsi="Verdana"/>
          <w:color w:val="000000" w:themeColor="text1"/>
          <w:sz w:val="36"/>
          <w:szCs w:val="36"/>
        </w:rPr>
        <w:instrText xml:space="preserve"> TOC \o "2-2" \n \p " " \h \z \u </w:instrText>
      </w:r>
      <w:r w:rsidR="001D17FB" w:rsidRPr="00C126A7">
        <w:rPr>
          <w:rFonts w:ascii="Verdana" w:hAnsi="Verdana"/>
          <w:color w:val="000000" w:themeColor="text1"/>
          <w:sz w:val="36"/>
          <w:szCs w:val="36"/>
        </w:rPr>
        <w:fldChar w:fldCharType="separate"/>
      </w:r>
    </w:p>
    <w:p w14:paraId="079F89AD" w14:textId="77777777" w:rsidR="009355D1" w:rsidRPr="00C126A7" w:rsidRDefault="009355D1" w:rsidP="009355D1">
      <w:pPr>
        <w:rPr>
          <w:rStyle w:val="Hyperlink"/>
          <w:rFonts w:ascii="Verdana" w:hAnsi="Verdana"/>
          <w:noProof/>
          <w:sz w:val="36"/>
          <w:szCs w:val="36"/>
        </w:rPr>
      </w:pPr>
    </w:p>
    <w:p w14:paraId="5C551F66" w14:textId="7FAD85B5" w:rsidR="009355D1" w:rsidRPr="00C126A7" w:rsidRDefault="009355D1" w:rsidP="009355D1">
      <w:pPr>
        <w:rPr>
          <w:rStyle w:val="Hyperlink"/>
          <w:rFonts w:ascii="Verdana" w:hAnsi="Verdana"/>
          <w:noProof/>
        </w:rPr>
      </w:pPr>
      <w:hyperlink w:anchor="_Process" w:history="1">
        <w:r w:rsidRPr="00C126A7">
          <w:rPr>
            <w:rStyle w:val="Hyperlink"/>
            <w:rFonts w:ascii="Verdana" w:hAnsi="Verdana"/>
            <w:noProof/>
          </w:rPr>
          <w:t>Process</w:t>
        </w:r>
      </w:hyperlink>
    </w:p>
    <w:p w14:paraId="675CD345" w14:textId="50C86287" w:rsidR="009355D1" w:rsidRPr="00C126A7" w:rsidRDefault="009355D1" w:rsidP="00C126A7">
      <w:pPr>
        <w:rPr>
          <w:rFonts w:ascii="Verdana" w:eastAsiaTheme="minorEastAsia" w:hAnsi="Verdana" w:cstheme="minorBidi"/>
          <w:noProof/>
          <w:kern w:val="2"/>
          <w14:ligatures w14:val="standardContextual"/>
        </w:rPr>
      </w:pPr>
      <w:hyperlink w:anchor="_IVR_Status" w:history="1">
        <w:r w:rsidRPr="00C126A7">
          <w:rPr>
            <w:rStyle w:val="Hyperlink"/>
            <w:rFonts w:ascii="Verdana" w:eastAsiaTheme="minorEastAsia" w:hAnsi="Verdana" w:cstheme="minorBidi"/>
            <w:noProof/>
            <w:kern w:val="2"/>
            <w14:ligatures w14:val="standardContextual"/>
          </w:rPr>
          <w:t>IVR Status</w:t>
        </w:r>
      </w:hyperlink>
    </w:p>
    <w:p w14:paraId="4B9654C3" w14:textId="24AD2C9B" w:rsidR="009355D1" w:rsidRPr="00C126A7" w:rsidRDefault="009355D1" w:rsidP="00C126A7">
      <w:pPr>
        <w:rPr>
          <w:rFonts w:ascii="Verdana" w:eastAsiaTheme="minorEastAsia" w:hAnsi="Verdana" w:cstheme="minorBidi"/>
          <w:noProof/>
          <w:kern w:val="2"/>
          <w14:ligatures w14:val="standardContextual"/>
        </w:rPr>
      </w:pPr>
      <w:hyperlink w:anchor="_Toc174370678" w:history="1">
        <w:r w:rsidRPr="00C126A7">
          <w:rPr>
            <w:rStyle w:val="Hyperlink"/>
            <w:rFonts w:ascii="Verdana" w:hAnsi="Verdana"/>
            <w:noProof/>
          </w:rPr>
          <w:t>Member Web Portal Consolidated Orders</w:t>
        </w:r>
      </w:hyperlink>
    </w:p>
    <w:p w14:paraId="613E8AFD" w14:textId="49AAE9B8" w:rsidR="009355D1" w:rsidRPr="00C126A7" w:rsidRDefault="009355D1" w:rsidP="00C126A7">
      <w:pPr>
        <w:rPr>
          <w:rFonts w:ascii="Verdana" w:eastAsiaTheme="minorEastAsia" w:hAnsi="Verdana" w:cstheme="minorBidi"/>
          <w:noProof/>
          <w:kern w:val="2"/>
          <w14:ligatures w14:val="standardContextual"/>
        </w:rPr>
      </w:pPr>
      <w:hyperlink w:anchor="_Toc174370679" w:history="1">
        <w:r w:rsidRPr="00C126A7">
          <w:rPr>
            <w:rStyle w:val="Hyperlink"/>
            <w:rFonts w:ascii="Verdana" w:hAnsi="Verdana"/>
            <w:noProof/>
          </w:rPr>
          <w:t>Related Documents</w:t>
        </w:r>
      </w:hyperlink>
    </w:p>
    <w:p w14:paraId="313ADC8A" w14:textId="77777777" w:rsidR="00177276" w:rsidRDefault="001D17FB" w:rsidP="00C126A7">
      <w:pPr>
        <w:rPr>
          <w:rFonts w:ascii="Verdana" w:hAnsi="Verdana"/>
        </w:rPr>
      </w:pPr>
      <w:r w:rsidRPr="00C126A7">
        <w:rPr>
          <w:rFonts w:ascii="Verdana" w:hAnsi="Verdana"/>
          <w:sz w:val="36"/>
          <w:szCs w:val="36"/>
        </w:rPr>
        <w:fldChar w:fldCharType="end"/>
      </w:r>
      <w:r w:rsidR="0055522F" w:rsidRPr="0063722B">
        <w:rPr>
          <w:rFonts w:ascii="Verdana" w:hAnsi="Verdana"/>
          <w:color w:val="000000"/>
        </w:rPr>
        <w:t xml:space="preserve"> </w:t>
      </w:r>
    </w:p>
    <w:p w14:paraId="02131DBF" w14:textId="77777777" w:rsidR="00A74147" w:rsidRDefault="00A74147" w:rsidP="004614DE">
      <w:pPr>
        <w:spacing w:before="120" w:after="120"/>
        <w:rPr>
          <w:rFonts w:ascii="Verdana" w:hAnsi="Verdana"/>
          <w:color w:val="000000"/>
        </w:rPr>
      </w:pPr>
    </w:p>
    <w:p w14:paraId="3268C77C" w14:textId="6BAB1B68" w:rsidR="001D17FB" w:rsidRPr="00985D03" w:rsidRDefault="00A07094" w:rsidP="004614DE">
      <w:pPr>
        <w:spacing w:before="120" w:after="120"/>
        <w:rPr>
          <w:rFonts w:ascii="Verdana" w:hAnsi="Verdana"/>
        </w:rPr>
      </w:pPr>
      <w:r>
        <w:rPr>
          <w:rFonts w:ascii="Verdana" w:hAnsi="Verdana"/>
          <w:b/>
          <w:bCs/>
          <w:color w:val="000000"/>
        </w:rPr>
        <w:t xml:space="preserve">Description:  </w:t>
      </w:r>
      <w:bookmarkStart w:id="1" w:name="OLE_LINK1"/>
      <w:r w:rsidR="00AF28A6">
        <w:rPr>
          <w:rFonts w:ascii="Verdana" w:hAnsi="Verdana"/>
          <w:color w:val="000000"/>
        </w:rPr>
        <w:t>H</w:t>
      </w:r>
      <w:r w:rsidR="001D17FB">
        <w:rPr>
          <w:rFonts w:ascii="Verdana" w:hAnsi="Verdana"/>
          <w:color w:val="000000"/>
        </w:rPr>
        <w:t xml:space="preserve">ow the </w:t>
      </w:r>
      <w:r w:rsidR="001D17FB" w:rsidRPr="00985D03">
        <w:rPr>
          <w:rFonts w:ascii="Verdana" w:hAnsi="Verdana"/>
        </w:rPr>
        <w:t xml:space="preserve">Mail Order facility </w:t>
      </w:r>
      <w:r w:rsidR="001D17FB">
        <w:rPr>
          <w:rFonts w:ascii="Verdana" w:hAnsi="Verdana"/>
        </w:rPr>
        <w:t xml:space="preserve">will </w:t>
      </w:r>
      <w:r w:rsidR="001D17FB" w:rsidRPr="00985D03">
        <w:rPr>
          <w:rFonts w:ascii="Verdana" w:hAnsi="Verdana"/>
        </w:rPr>
        <w:t>determine</w:t>
      </w:r>
      <w:r w:rsidR="001D17FB">
        <w:rPr>
          <w:rFonts w:ascii="Verdana" w:hAnsi="Verdana"/>
        </w:rPr>
        <w:t xml:space="preserve"> if there is more than one order for the same member</w:t>
      </w:r>
      <w:r w:rsidR="009977C3">
        <w:rPr>
          <w:rFonts w:ascii="Verdana" w:hAnsi="Verdana"/>
        </w:rPr>
        <w:t>’</w:t>
      </w:r>
      <w:r w:rsidR="001D17FB">
        <w:rPr>
          <w:rFonts w:ascii="Verdana" w:hAnsi="Verdana"/>
        </w:rPr>
        <w:t xml:space="preserve">s address received on the same day </w:t>
      </w:r>
      <w:r w:rsidR="001D17FB" w:rsidRPr="00985D03">
        <w:rPr>
          <w:rFonts w:ascii="Verdana" w:hAnsi="Verdana"/>
        </w:rPr>
        <w:t>that can be consolidated with one another</w:t>
      </w:r>
      <w:r w:rsidR="008C5F31">
        <w:rPr>
          <w:rFonts w:ascii="Verdana" w:hAnsi="Verdana"/>
        </w:rPr>
        <w:t>. T</w:t>
      </w:r>
      <w:r w:rsidR="001D17FB" w:rsidRPr="00985D03">
        <w:rPr>
          <w:rFonts w:ascii="Verdana" w:hAnsi="Verdana"/>
        </w:rPr>
        <w:t>hey will send a single shipment to the member. Members will not be able to opt out of this consolidation process.</w:t>
      </w:r>
      <w:bookmarkEnd w:id="1"/>
    </w:p>
    <w:p w14:paraId="78B9A222" w14:textId="77777777" w:rsidR="001D17FB" w:rsidRPr="00985D03" w:rsidRDefault="001D17FB" w:rsidP="004614DE">
      <w:pPr>
        <w:spacing w:before="120" w:after="120"/>
        <w:rPr>
          <w:rFonts w:ascii="Verdana" w:hAnsi="Verdana"/>
        </w:rPr>
      </w:pPr>
    </w:p>
    <w:p w14:paraId="4E11E131" w14:textId="5E05C541" w:rsidR="0032294C" w:rsidRDefault="0032294C" w:rsidP="004614DE">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2294C" w14:paraId="4D5B2D19" w14:textId="77777777" w:rsidTr="005967AE">
        <w:tc>
          <w:tcPr>
            <w:tcW w:w="5000" w:type="pct"/>
            <w:shd w:val="clear" w:color="auto" w:fill="C0C0C0"/>
          </w:tcPr>
          <w:p w14:paraId="1EF8E44D" w14:textId="77777777" w:rsidR="0032294C" w:rsidRDefault="001D17FB" w:rsidP="00AF34B3">
            <w:pPr>
              <w:pStyle w:val="Heading2"/>
              <w:spacing w:before="120" w:after="120"/>
              <w:rPr>
                <w:rFonts w:ascii="Verdana" w:hAnsi="Verdana"/>
                <w:i w:val="0"/>
                <w:iCs w:val="0"/>
              </w:rPr>
            </w:pPr>
            <w:bookmarkStart w:id="2" w:name="_Overview"/>
            <w:bookmarkStart w:id="3" w:name="_Toc174370676"/>
            <w:bookmarkStart w:id="4" w:name="_Process"/>
            <w:bookmarkEnd w:id="2"/>
            <w:bookmarkEnd w:id="4"/>
            <w:r>
              <w:rPr>
                <w:rFonts w:ascii="Verdana" w:hAnsi="Verdana"/>
                <w:i w:val="0"/>
                <w:iCs w:val="0"/>
              </w:rPr>
              <w:t>Process</w:t>
            </w:r>
            <w:bookmarkEnd w:id="3"/>
          </w:p>
        </w:tc>
      </w:tr>
    </w:tbl>
    <w:p w14:paraId="3DDDEABA" w14:textId="77777777" w:rsidR="00A74147" w:rsidRDefault="00A74147" w:rsidP="004614DE">
      <w:pPr>
        <w:spacing w:before="120" w:after="120"/>
        <w:contextualSpacing/>
        <w:rPr>
          <w:rFonts w:ascii="Verdana" w:hAnsi="Verdana"/>
          <w:b/>
        </w:rPr>
      </w:pPr>
    </w:p>
    <w:p w14:paraId="0582C8D3" w14:textId="5A174196" w:rsidR="001D17FB" w:rsidRDefault="001B311E" w:rsidP="004614DE">
      <w:pPr>
        <w:spacing w:before="120" w:after="120"/>
        <w:rPr>
          <w:rFonts w:ascii="Verdana" w:hAnsi="Verdana"/>
        </w:rPr>
      </w:pPr>
      <w:r>
        <w:rPr>
          <w:rFonts w:ascii="Verdana" w:hAnsi="Verdana"/>
          <w:b/>
          <w:noProof/>
        </w:rPr>
        <w:drawing>
          <wp:inline distT="0" distB="0" distL="0" distR="0" wp14:anchorId="5A204C8C" wp14:editId="1ED485A1">
            <wp:extent cx="233680" cy="21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A74147">
        <w:rPr>
          <w:rFonts w:ascii="Verdana" w:hAnsi="Verdana"/>
          <w:b/>
        </w:rPr>
        <w:t xml:space="preserve"> </w:t>
      </w:r>
      <w:r w:rsidR="001D17FB" w:rsidRPr="00985D03">
        <w:rPr>
          <w:rFonts w:ascii="Verdana" w:hAnsi="Verdana"/>
          <w:b/>
        </w:rPr>
        <w:t>HIPAA and state regulations will be carefully followed so that our members’ personal health information (PHI) is not compromised.</w:t>
      </w:r>
      <w:r w:rsidR="001D17FB" w:rsidRPr="00985D03">
        <w:rPr>
          <w:rFonts w:ascii="Verdana" w:hAnsi="Verdana"/>
        </w:rPr>
        <w:t xml:space="preserve"> The Mail Order facility will work within a set of configurable rules to determine if there are any orders being sent to the same address that can be consolidated with one another. Consolidated orders will </w:t>
      </w:r>
      <w:r w:rsidR="00A74147" w:rsidRPr="00ED28C5">
        <w:rPr>
          <w:rFonts w:ascii="Verdana" w:hAnsi="Verdana"/>
          <w:b/>
        </w:rPr>
        <w:t>not</w:t>
      </w:r>
      <w:r w:rsidR="00A74147" w:rsidRPr="00985D03">
        <w:rPr>
          <w:rFonts w:ascii="Verdana" w:hAnsi="Verdana"/>
        </w:rPr>
        <w:t xml:space="preserve"> </w:t>
      </w:r>
      <w:r w:rsidR="001D17FB" w:rsidRPr="00985D03">
        <w:rPr>
          <w:rFonts w:ascii="Verdana" w:hAnsi="Verdana"/>
        </w:rPr>
        <w:t>be sent if the receiving member is not an authorized party on the other member’s account, or if members share an address but have different accounts.</w:t>
      </w:r>
    </w:p>
    <w:p w14:paraId="296941BF" w14:textId="50A8A589" w:rsidR="00563062" w:rsidRDefault="00563062" w:rsidP="004614DE">
      <w:pPr>
        <w:spacing w:before="120" w:after="120"/>
        <w:rPr>
          <w:rFonts w:ascii="Verdana" w:hAnsi="Verdana"/>
        </w:rPr>
      </w:pPr>
    </w:p>
    <w:p w14:paraId="460C00F2" w14:textId="5C490EFD" w:rsidR="0012257D" w:rsidRDefault="000313D4" w:rsidP="004614DE">
      <w:pPr>
        <w:spacing w:before="120" w:after="120"/>
        <w:rPr>
          <w:rFonts w:ascii="Verdana" w:hAnsi="Verdana"/>
          <w:color w:val="000000"/>
        </w:rPr>
      </w:pPr>
      <w:r>
        <w:rPr>
          <w:rFonts w:ascii="Verdana" w:hAnsi="Verdana"/>
          <w:color w:val="000000"/>
        </w:rPr>
        <w:t xml:space="preserve">When prescription orders for </w:t>
      </w:r>
      <w:r w:rsidRPr="00CA7B07">
        <w:rPr>
          <w:rFonts w:ascii="Verdana" w:hAnsi="Verdana"/>
          <w:color w:val="000000"/>
        </w:rPr>
        <w:t>a member and/or member</w:t>
      </w:r>
      <w:r w:rsidR="001B311E">
        <w:rPr>
          <w:rFonts w:ascii="Verdana" w:hAnsi="Verdana"/>
          <w:color w:val="000000"/>
        </w:rPr>
        <w:t>’</w:t>
      </w:r>
      <w:r w:rsidRPr="00CA7B07">
        <w:rPr>
          <w:rFonts w:ascii="Verdana" w:hAnsi="Verdana"/>
          <w:color w:val="000000"/>
        </w:rPr>
        <w:t xml:space="preserve">s household can be consolidated with one another, PeopleSafe </w:t>
      </w:r>
      <w:r>
        <w:rPr>
          <w:rFonts w:ascii="Verdana" w:hAnsi="Verdana"/>
          <w:color w:val="000000"/>
        </w:rPr>
        <w:t>displays</w:t>
      </w:r>
      <w:r w:rsidRPr="00CA7B07">
        <w:rPr>
          <w:rFonts w:ascii="Verdana" w:hAnsi="Verdana"/>
          <w:color w:val="000000"/>
        </w:rPr>
        <w:t xml:space="preserve"> a status</w:t>
      </w:r>
      <w:r w:rsidR="0012257D">
        <w:rPr>
          <w:rFonts w:ascii="Verdana" w:hAnsi="Verdana"/>
          <w:color w:val="000000"/>
        </w:rPr>
        <w:t xml:space="preserve"> as follows:</w:t>
      </w:r>
    </w:p>
    <w:p w14:paraId="558D2578" w14:textId="77777777" w:rsidR="0012257D" w:rsidRPr="000664F1" w:rsidRDefault="0012257D" w:rsidP="004614DE">
      <w:pPr>
        <w:numPr>
          <w:ilvl w:val="0"/>
          <w:numId w:val="36"/>
        </w:numPr>
        <w:spacing w:before="120" w:after="120"/>
        <w:rPr>
          <w:rFonts w:ascii="Verdana" w:hAnsi="Verdana"/>
          <w:color w:val="000000"/>
        </w:rPr>
      </w:pPr>
      <w:r w:rsidRPr="0012257D">
        <w:rPr>
          <w:rFonts w:ascii="Verdana" w:hAnsi="Verdana"/>
          <w:color w:val="000000"/>
        </w:rPr>
        <w:t xml:space="preserve">Main Screen - </w:t>
      </w:r>
      <w:r w:rsidRPr="004614DE">
        <w:rPr>
          <w:rFonts w:ascii="Verdana" w:hAnsi="Verdana"/>
          <w:b/>
          <w:bCs/>
          <w:color w:val="000000"/>
        </w:rPr>
        <w:t>SHIPPED</w:t>
      </w:r>
      <w:r w:rsidRPr="0012257D">
        <w:rPr>
          <w:rFonts w:ascii="Verdana" w:hAnsi="Verdana"/>
          <w:color w:val="000000"/>
        </w:rPr>
        <w:t xml:space="preserve">  </w:t>
      </w:r>
      <w:r w:rsidR="000313D4" w:rsidRPr="000664F1">
        <w:rPr>
          <w:rFonts w:ascii="Verdana" w:hAnsi="Verdana"/>
          <w:color w:val="000000"/>
        </w:rPr>
        <w:t xml:space="preserve"> </w:t>
      </w:r>
    </w:p>
    <w:p w14:paraId="22E35977" w14:textId="05EC9048" w:rsidR="0012257D" w:rsidRPr="0012257D" w:rsidRDefault="0012257D" w:rsidP="004614DE">
      <w:pPr>
        <w:numPr>
          <w:ilvl w:val="0"/>
          <w:numId w:val="36"/>
        </w:numPr>
        <w:spacing w:before="120" w:after="120"/>
        <w:rPr>
          <w:rFonts w:ascii="Verdana" w:hAnsi="Verdana"/>
          <w:color w:val="000000"/>
        </w:rPr>
      </w:pPr>
      <w:r w:rsidRPr="00932935">
        <w:rPr>
          <w:rFonts w:ascii="Verdana" w:hAnsi="Verdana"/>
          <w:bCs/>
        </w:rPr>
        <w:t>Reship, Order Level Comments</w:t>
      </w:r>
      <w:r w:rsidR="001B311E">
        <w:rPr>
          <w:rFonts w:ascii="Verdana" w:hAnsi="Verdana"/>
          <w:bCs/>
        </w:rPr>
        <w:t>,</w:t>
      </w:r>
      <w:r w:rsidRPr="00932935">
        <w:rPr>
          <w:rFonts w:ascii="Verdana" w:hAnsi="Verdana"/>
          <w:bCs/>
        </w:rPr>
        <w:t xml:space="preserve"> and Communication History - </w:t>
      </w:r>
      <w:r w:rsidR="000313D4" w:rsidRPr="004614DE">
        <w:rPr>
          <w:rFonts w:ascii="Verdana" w:hAnsi="Verdana"/>
          <w:b/>
          <w:bCs/>
          <w:color w:val="000000"/>
        </w:rPr>
        <w:t xml:space="preserve">CNSLD </w:t>
      </w:r>
    </w:p>
    <w:p w14:paraId="06EC0127" w14:textId="77777777" w:rsidR="0012257D" w:rsidRPr="000664F1" w:rsidRDefault="0012257D" w:rsidP="004614DE">
      <w:pPr>
        <w:numPr>
          <w:ilvl w:val="0"/>
          <w:numId w:val="36"/>
        </w:numPr>
        <w:spacing w:before="120" w:after="120"/>
        <w:rPr>
          <w:rFonts w:ascii="Verdana" w:hAnsi="Verdana"/>
          <w:color w:val="000000"/>
        </w:rPr>
      </w:pPr>
      <w:r w:rsidRPr="000664F1">
        <w:rPr>
          <w:rFonts w:ascii="Verdana" w:hAnsi="Verdana"/>
          <w:color w:val="000000"/>
        </w:rPr>
        <w:t xml:space="preserve">Order Status screen - </w:t>
      </w:r>
      <w:r w:rsidR="00253C3C" w:rsidRPr="000664F1">
        <w:rPr>
          <w:rFonts w:ascii="Verdana" w:hAnsi="Verdana"/>
          <w:b/>
          <w:color w:val="000000"/>
        </w:rPr>
        <w:t>CONSOLIDATED</w:t>
      </w:r>
      <w:r w:rsidR="00253C3C" w:rsidRPr="000664F1" w:rsidDel="00253C3C">
        <w:rPr>
          <w:rFonts w:ascii="Verdana" w:hAnsi="Verdana"/>
          <w:color w:val="000000"/>
        </w:rPr>
        <w:t xml:space="preserve"> </w:t>
      </w:r>
    </w:p>
    <w:p w14:paraId="26F4DD42" w14:textId="77777777" w:rsidR="0012257D" w:rsidRPr="00932935" w:rsidRDefault="0012257D" w:rsidP="004614DE">
      <w:pPr>
        <w:spacing w:before="120" w:after="120"/>
        <w:rPr>
          <w:rFonts w:ascii="Verdana" w:hAnsi="Verdana"/>
          <w:color w:val="000000"/>
        </w:rPr>
      </w:pPr>
    </w:p>
    <w:p w14:paraId="1AD8E746" w14:textId="77777777" w:rsidR="000313D4" w:rsidRPr="00000567" w:rsidRDefault="000313D4" w:rsidP="004614DE">
      <w:pPr>
        <w:spacing w:before="120" w:after="120"/>
      </w:pPr>
      <w:r>
        <w:rPr>
          <w:rFonts w:ascii="Verdana" w:hAnsi="Verdana"/>
          <w:color w:val="000000"/>
        </w:rPr>
        <w:t>The affected orders keep their original order numbers but will be shipped together.</w:t>
      </w:r>
    </w:p>
    <w:p w14:paraId="75661000" w14:textId="77777777" w:rsidR="000313D4" w:rsidRDefault="000313D4" w:rsidP="00AF34B3">
      <w:pPr>
        <w:spacing w:before="120" w:after="120"/>
        <w:rPr>
          <w:rFonts w:ascii="Verdana" w:hAnsi="Verdana"/>
          <w:color w:val="000000"/>
        </w:rPr>
      </w:pPr>
      <w:r>
        <w:rPr>
          <w:rFonts w:ascii="Verdana" w:hAnsi="Verdana"/>
          <w:color w:val="000000"/>
        </w:rPr>
        <w:t xml:space="preserve">This can include multiple orders for the same member or orders for multiple family members. </w:t>
      </w:r>
    </w:p>
    <w:p w14:paraId="6645ABCE" w14:textId="77777777" w:rsidR="004614DE" w:rsidRDefault="004614DE" w:rsidP="004614DE">
      <w:pPr>
        <w:spacing w:before="120" w:after="120"/>
        <w:rPr>
          <w:rFonts w:ascii="Verdana" w:hAnsi="Verdana"/>
          <w:color w:val="000000"/>
        </w:rPr>
      </w:pPr>
    </w:p>
    <w:p w14:paraId="106F4A58" w14:textId="2CBAA5D1" w:rsidR="007C0052" w:rsidRDefault="007C0052" w:rsidP="004614DE">
      <w:pPr>
        <w:spacing w:before="120" w:after="120"/>
        <w:rPr>
          <w:rFonts w:ascii="Verdana" w:hAnsi="Verdana"/>
          <w:noProof/>
          <w:color w:val="000000"/>
        </w:rPr>
      </w:pPr>
      <w:r w:rsidRPr="000D0DEB">
        <w:pict w14:anchorId="7691A978">
          <v:shape id="Picture 3" o:spid="_x0000_i1032" type="#_x0000_t75" style="width:18.6pt;height:17pt;visibility:visible;mso-wrap-style:square">
            <v:imagedata r:id="rId12" o:title=""/>
          </v:shape>
        </w:pict>
      </w:r>
      <w:r w:rsidR="00A74147">
        <w:rPr>
          <w:rFonts w:ascii="Verdana" w:hAnsi="Verdana"/>
          <w:noProof/>
          <w:color w:val="000000"/>
        </w:rPr>
        <w:t xml:space="preserve"> </w:t>
      </w:r>
      <w:r w:rsidRPr="009355D1">
        <w:rPr>
          <w:rFonts w:ascii="Verdana" w:hAnsi="Verdana"/>
          <w:b/>
          <w:bCs/>
          <w:noProof/>
          <w:color w:val="000000"/>
        </w:rPr>
        <w:t>Important Reminders</w:t>
      </w:r>
      <w:r w:rsidR="009355D1">
        <w:rPr>
          <w:rFonts w:ascii="Verdana" w:hAnsi="Verdana"/>
          <w:b/>
          <w:bCs/>
          <w:noProof/>
          <w:color w:val="000000"/>
        </w:rPr>
        <w:t>:</w:t>
      </w:r>
    </w:p>
    <w:p w14:paraId="6780C051" w14:textId="10BF2807" w:rsidR="000313D4" w:rsidRPr="009355D1" w:rsidRDefault="000313D4" w:rsidP="009355D1">
      <w:pPr>
        <w:pStyle w:val="ListParagraph"/>
        <w:numPr>
          <w:ilvl w:val="0"/>
          <w:numId w:val="38"/>
        </w:numPr>
        <w:spacing w:before="120" w:after="120"/>
        <w:ind w:left="792" w:hanging="360"/>
        <w:rPr>
          <w:rFonts w:ascii="Verdana" w:hAnsi="Verdana"/>
          <w:color w:val="000000"/>
        </w:rPr>
      </w:pPr>
      <w:r w:rsidRPr="009355D1">
        <w:rPr>
          <w:rFonts w:ascii="Verdana" w:hAnsi="Verdana"/>
          <w:color w:val="000000"/>
        </w:rPr>
        <w:t xml:space="preserve">Consolidated orders will </w:t>
      </w:r>
      <w:r w:rsidRPr="009355D1">
        <w:rPr>
          <w:rFonts w:ascii="Verdana" w:hAnsi="Verdana"/>
          <w:b/>
          <w:bCs/>
          <w:color w:val="000000"/>
        </w:rPr>
        <w:t>NOT</w:t>
      </w:r>
      <w:r w:rsidRPr="009355D1">
        <w:rPr>
          <w:rFonts w:ascii="Verdana" w:hAnsi="Verdana"/>
          <w:color w:val="000000"/>
        </w:rPr>
        <w:t xml:space="preserve"> be sent if the receiving member is not an authorized party on the other member’s account or if members share an address but have different accounts.</w:t>
      </w:r>
    </w:p>
    <w:p w14:paraId="515EC80E" w14:textId="77777777" w:rsidR="000313D4" w:rsidRDefault="000313D4" w:rsidP="009355D1">
      <w:pPr>
        <w:spacing w:before="120" w:after="120"/>
        <w:ind w:left="720"/>
        <w:rPr>
          <w:rFonts w:ascii="Verdana" w:hAnsi="Verdana"/>
          <w:b/>
          <w:color w:val="000000"/>
        </w:rPr>
      </w:pPr>
      <w:r w:rsidRPr="00532798">
        <w:rPr>
          <w:rFonts w:ascii="Verdana" w:hAnsi="Verdana"/>
          <w:b/>
          <w:color w:val="000000"/>
        </w:rPr>
        <w:t>Example</w:t>
      </w:r>
      <w:r>
        <w:rPr>
          <w:rFonts w:ascii="Verdana" w:hAnsi="Verdana"/>
          <w:b/>
          <w:color w:val="000000"/>
        </w:rPr>
        <w:t>s</w:t>
      </w:r>
      <w:r w:rsidRPr="00532798">
        <w:rPr>
          <w:rFonts w:ascii="Verdana" w:hAnsi="Verdana"/>
          <w:b/>
          <w:color w:val="000000"/>
        </w:rPr>
        <w:t xml:space="preserve">:  </w:t>
      </w:r>
    </w:p>
    <w:p w14:paraId="3C2D98C1" w14:textId="70E35946" w:rsidR="000313D4" w:rsidRDefault="000313D4" w:rsidP="009355D1">
      <w:pPr>
        <w:numPr>
          <w:ilvl w:val="0"/>
          <w:numId w:val="35"/>
        </w:numPr>
        <w:spacing w:before="120" w:after="120"/>
        <w:ind w:left="1080"/>
        <w:rPr>
          <w:rFonts w:ascii="Verdana" w:hAnsi="Verdana"/>
          <w:color w:val="000000"/>
        </w:rPr>
      </w:pPr>
      <w:r w:rsidRPr="00532798">
        <w:rPr>
          <w:rFonts w:ascii="Verdana" w:hAnsi="Verdana"/>
          <w:color w:val="000000"/>
        </w:rPr>
        <w:t>Two adults may not be consolidated</w:t>
      </w:r>
      <w:r>
        <w:rPr>
          <w:rFonts w:ascii="Verdana" w:hAnsi="Verdana"/>
          <w:color w:val="000000"/>
        </w:rPr>
        <w:t xml:space="preserve"> into a single</w:t>
      </w:r>
      <w:r w:rsidRPr="00532798">
        <w:rPr>
          <w:rFonts w:ascii="Verdana" w:hAnsi="Verdana"/>
          <w:color w:val="000000"/>
        </w:rPr>
        <w:t xml:space="preserve"> unless permission has been granted</w:t>
      </w:r>
      <w:r w:rsidR="004614DE" w:rsidRPr="00532798">
        <w:rPr>
          <w:rFonts w:ascii="Verdana" w:hAnsi="Verdana"/>
          <w:color w:val="000000"/>
        </w:rPr>
        <w:t xml:space="preserve">. </w:t>
      </w:r>
    </w:p>
    <w:p w14:paraId="36473C98" w14:textId="42C3A30B" w:rsidR="009355D1" w:rsidRPr="00431BB6" w:rsidRDefault="000313D4" w:rsidP="009355D1">
      <w:pPr>
        <w:numPr>
          <w:ilvl w:val="0"/>
          <w:numId w:val="35"/>
        </w:numPr>
        <w:spacing w:before="120" w:after="120"/>
        <w:ind w:left="1080"/>
        <w:rPr>
          <w:rFonts w:ascii="Verdana" w:hAnsi="Verdana"/>
          <w:color w:val="000000"/>
        </w:rPr>
      </w:pPr>
      <w:r w:rsidRPr="00532798">
        <w:rPr>
          <w:rFonts w:ascii="Verdana" w:hAnsi="Verdana"/>
          <w:color w:val="000000"/>
        </w:rPr>
        <w:t>Parent and child</w:t>
      </w:r>
      <w:r>
        <w:rPr>
          <w:rFonts w:ascii="Verdana" w:hAnsi="Verdana"/>
          <w:color w:val="000000"/>
        </w:rPr>
        <w:t xml:space="preserve"> medications maybe consolidated into a single shipment</w:t>
      </w:r>
      <w:r w:rsidR="001B311E">
        <w:rPr>
          <w:rFonts w:ascii="Verdana" w:hAnsi="Verdana"/>
          <w:color w:val="000000"/>
        </w:rPr>
        <w:t>.</w:t>
      </w:r>
    </w:p>
    <w:p w14:paraId="11CC545A" w14:textId="44A23520" w:rsidR="000313D4" w:rsidRDefault="009355D1" w:rsidP="009355D1">
      <w:pPr>
        <w:pStyle w:val="ListParagraph"/>
        <w:numPr>
          <w:ilvl w:val="0"/>
          <w:numId w:val="41"/>
        </w:numPr>
        <w:ind w:left="792"/>
      </w:pPr>
      <w:r w:rsidRPr="009355D1">
        <w:rPr>
          <w:rFonts w:ascii="Verdana" w:hAnsi="Verdana"/>
          <w:color w:val="000000"/>
        </w:rPr>
        <w:t>Or</w:t>
      </w:r>
      <w:r w:rsidR="000313D4" w:rsidRPr="009355D1">
        <w:rPr>
          <w:rFonts w:ascii="Verdana" w:hAnsi="Verdana"/>
        </w:rPr>
        <w:t xml:space="preserve">ders are </w:t>
      </w:r>
      <w:r w:rsidR="000313D4" w:rsidRPr="009355D1">
        <w:rPr>
          <w:rFonts w:ascii="Verdana" w:hAnsi="Verdana"/>
          <w:b/>
          <w:bCs/>
        </w:rPr>
        <w:t>NOT</w:t>
      </w:r>
      <w:r w:rsidR="000313D4" w:rsidRPr="009355D1">
        <w:rPr>
          <w:rFonts w:ascii="Verdana" w:hAnsi="Verdana"/>
        </w:rPr>
        <w:t xml:space="preserve"> held in order to consolidate them into one shipment. Our order processing turnaround times are not affected by this change</w:t>
      </w:r>
      <w:r w:rsidR="000313D4" w:rsidRPr="00000567">
        <w:t>.</w:t>
      </w:r>
    </w:p>
    <w:p w14:paraId="3035FC13" w14:textId="77777777" w:rsidR="004614DE" w:rsidRDefault="004614DE" w:rsidP="004614DE">
      <w:pPr>
        <w:spacing w:before="120" w:after="120"/>
        <w:rPr>
          <w:rFonts w:ascii="Verdana" w:hAnsi="Verdana"/>
          <w:color w:val="000000"/>
        </w:rPr>
      </w:pPr>
    </w:p>
    <w:p w14:paraId="70355ECD" w14:textId="415B924E" w:rsidR="001D17FB" w:rsidRPr="00985D03" w:rsidRDefault="004614DE" w:rsidP="004614DE">
      <w:pPr>
        <w:spacing w:before="120" w:after="120"/>
        <w:rPr>
          <w:rFonts w:ascii="Verdana" w:hAnsi="Verdana"/>
        </w:rPr>
      </w:pPr>
      <w:r>
        <w:rPr>
          <w:rFonts w:ascii="Verdana" w:hAnsi="Verdana"/>
          <w:color w:val="000000"/>
        </w:rPr>
        <w:t xml:space="preserve">This document provides details about how </w:t>
      </w:r>
      <w:r w:rsidRPr="00000567">
        <w:rPr>
          <w:rFonts w:ascii="Verdana" w:hAnsi="Verdana"/>
          <w:color w:val="000000"/>
        </w:rPr>
        <w:t>PeopleSafe and the Outbound IVR</w:t>
      </w:r>
      <w:r>
        <w:rPr>
          <w:rFonts w:ascii="Verdana" w:hAnsi="Verdana"/>
          <w:color w:val="000000"/>
        </w:rPr>
        <w:t xml:space="preserve"> reflect consolidated shipments.</w:t>
      </w:r>
    </w:p>
    <w:p w14:paraId="4A82BF48" w14:textId="71087E98" w:rsidR="001D17FB" w:rsidRPr="00985D03" w:rsidRDefault="001D17FB" w:rsidP="004614DE">
      <w:pPr>
        <w:spacing w:before="120" w:after="120"/>
        <w:rPr>
          <w:rFonts w:ascii="Verdana" w:hAnsi="Verdana"/>
        </w:rPr>
      </w:pPr>
      <w:r w:rsidRPr="00985D03">
        <w:rPr>
          <w:rFonts w:ascii="Verdana" w:hAnsi="Verdana"/>
        </w:rPr>
        <w:t>To support this new Rx Ship Consolidation process, updates will be made to PeopleSafe and the Outbound IVR</w:t>
      </w:r>
      <w:r w:rsidR="004614DE">
        <w:rPr>
          <w:rFonts w:ascii="Verdana" w:hAnsi="Verdana"/>
        </w:rPr>
        <w:t xml:space="preserve">. </w:t>
      </w:r>
      <w:r>
        <w:rPr>
          <w:rFonts w:ascii="Verdana" w:hAnsi="Verdana"/>
        </w:rPr>
        <w:t>Perform the steps below to review the ship status information</w:t>
      </w:r>
      <w:r w:rsidRPr="00985D03">
        <w:rPr>
          <w:rFonts w:ascii="Verdana" w:hAnsi="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2173"/>
      </w:tblGrid>
      <w:tr w:rsidR="001D17FB" w:rsidRPr="006E273A" w14:paraId="47627805" w14:textId="77777777" w:rsidTr="004614DE">
        <w:tc>
          <w:tcPr>
            <w:tcW w:w="314" w:type="pct"/>
            <w:shd w:val="pct10" w:color="auto" w:fill="auto"/>
          </w:tcPr>
          <w:p w14:paraId="14F0FAB6" w14:textId="77777777" w:rsidR="001D17FB" w:rsidRPr="006E273A" w:rsidRDefault="001D17FB" w:rsidP="00AF34B3">
            <w:pPr>
              <w:spacing w:before="120" w:after="120"/>
              <w:jc w:val="center"/>
              <w:rPr>
                <w:rFonts w:ascii="Verdana" w:hAnsi="Verdana"/>
                <w:b/>
              </w:rPr>
            </w:pPr>
            <w:r>
              <w:rPr>
                <w:rFonts w:ascii="Verdana" w:hAnsi="Verdana"/>
                <w:b/>
              </w:rPr>
              <w:t>Step</w:t>
            </w:r>
          </w:p>
        </w:tc>
        <w:tc>
          <w:tcPr>
            <w:tcW w:w="4686" w:type="pct"/>
            <w:shd w:val="pct10" w:color="auto" w:fill="auto"/>
          </w:tcPr>
          <w:p w14:paraId="7BCECB84" w14:textId="77777777" w:rsidR="001D17FB" w:rsidRPr="006E273A" w:rsidRDefault="001D17FB" w:rsidP="00AF34B3">
            <w:pPr>
              <w:spacing w:before="120" w:after="120"/>
              <w:jc w:val="center"/>
              <w:rPr>
                <w:rFonts w:ascii="Verdana" w:hAnsi="Verdana"/>
                <w:b/>
              </w:rPr>
            </w:pPr>
            <w:r>
              <w:rPr>
                <w:rFonts w:ascii="Verdana" w:hAnsi="Verdana"/>
                <w:b/>
              </w:rPr>
              <w:t>Action</w:t>
            </w:r>
          </w:p>
        </w:tc>
      </w:tr>
      <w:tr w:rsidR="001D17FB" w:rsidRPr="006E273A" w14:paraId="4EB84050" w14:textId="77777777" w:rsidTr="004614DE">
        <w:tc>
          <w:tcPr>
            <w:tcW w:w="314" w:type="pct"/>
          </w:tcPr>
          <w:p w14:paraId="27A33567" w14:textId="77777777" w:rsidR="001D17FB" w:rsidRPr="001D17FB" w:rsidRDefault="001D17FB" w:rsidP="00AF34B3">
            <w:pPr>
              <w:spacing w:before="120" w:after="120"/>
              <w:jc w:val="center"/>
              <w:rPr>
                <w:rFonts w:ascii="Verdana" w:hAnsi="Verdana"/>
                <w:b/>
              </w:rPr>
            </w:pPr>
            <w:r w:rsidRPr="001D17FB">
              <w:rPr>
                <w:rFonts w:ascii="Verdana" w:hAnsi="Verdana"/>
                <w:b/>
                <w:noProof/>
              </w:rPr>
              <w:t>1</w:t>
            </w:r>
          </w:p>
        </w:tc>
        <w:tc>
          <w:tcPr>
            <w:tcW w:w="4686" w:type="pct"/>
          </w:tcPr>
          <w:p w14:paraId="3B44853D" w14:textId="77777777" w:rsidR="001D17FB" w:rsidRPr="006E273A" w:rsidRDefault="001D17FB" w:rsidP="00AF34B3">
            <w:pPr>
              <w:spacing w:before="120" w:after="120"/>
              <w:rPr>
                <w:rFonts w:ascii="Verdana" w:hAnsi="Verdana"/>
              </w:rPr>
            </w:pPr>
            <w:r>
              <w:rPr>
                <w:rFonts w:ascii="Verdana" w:hAnsi="Verdana"/>
              </w:rPr>
              <w:t>Access PeopleSafe, search for and locate the member’s order.</w:t>
            </w:r>
          </w:p>
        </w:tc>
      </w:tr>
      <w:tr w:rsidR="001D17FB" w:rsidRPr="006E273A" w14:paraId="5BC90C86" w14:textId="77777777" w:rsidTr="004614DE">
        <w:tc>
          <w:tcPr>
            <w:tcW w:w="314" w:type="pct"/>
          </w:tcPr>
          <w:p w14:paraId="0D881E06" w14:textId="77777777" w:rsidR="00932935" w:rsidRDefault="001D17FB" w:rsidP="00AF34B3">
            <w:pPr>
              <w:spacing w:before="120" w:after="120"/>
              <w:jc w:val="center"/>
              <w:rPr>
                <w:rFonts w:ascii="Verdana" w:hAnsi="Verdana"/>
                <w:b/>
                <w:noProof/>
              </w:rPr>
            </w:pPr>
            <w:r w:rsidRPr="001D17FB">
              <w:rPr>
                <w:rFonts w:ascii="Verdana" w:hAnsi="Verdana"/>
                <w:b/>
                <w:noProof/>
              </w:rPr>
              <w:t>2</w:t>
            </w:r>
          </w:p>
          <w:p w14:paraId="39F4814E" w14:textId="77777777" w:rsidR="001D17FB" w:rsidRPr="001D17FB" w:rsidRDefault="001D17FB" w:rsidP="00AF34B3">
            <w:pPr>
              <w:spacing w:before="120" w:after="120"/>
              <w:jc w:val="center"/>
              <w:rPr>
                <w:rFonts w:ascii="Verdana" w:hAnsi="Verdana"/>
                <w:b/>
                <w:noProof/>
              </w:rPr>
            </w:pPr>
          </w:p>
        </w:tc>
        <w:tc>
          <w:tcPr>
            <w:tcW w:w="4686" w:type="pct"/>
          </w:tcPr>
          <w:p w14:paraId="74115EDB" w14:textId="77777777" w:rsidR="001D17FB" w:rsidRDefault="001D17FB" w:rsidP="00AF34B3">
            <w:pPr>
              <w:spacing w:before="120" w:after="120"/>
              <w:rPr>
                <w:rFonts w:ascii="Verdana" w:hAnsi="Verdana"/>
              </w:rPr>
            </w:pPr>
            <w:r>
              <w:rPr>
                <w:rFonts w:ascii="Verdana" w:hAnsi="Verdana"/>
              </w:rPr>
              <w:t>Review the Status Date field for the status:</w:t>
            </w:r>
          </w:p>
          <w:p w14:paraId="5970E960" w14:textId="77777777" w:rsidR="001D17FB" w:rsidRPr="001D17FB" w:rsidRDefault="001D17FB" w:rsidP="00AF34B3">
            <w:pPr>
              <w:spacing w:before="120" w:after="120"/>
              <w:rPr>
                <w:rFonts w:ascii="Verdana" w:hAnsi="Verdana"/>
                <w:bCs/>
              </w:rPr>
            </w:pPr>
            <w:r w:rsidRPr="001D17FB">
              <w:rPr>
                <w:rFonts w:ascii="Verdana" w:hAnsi="Verdana"/>
                <w:bCs/>
              </w:rPr>
              <w:t xml:space="preserve">The Main Screen in PeopleSafe </w:t>
            </w:r>
            <w:r w:rsidR="000664F1">
              <w:rPr>
                <w:rFonts w:ascii="Verdana" w:hAnsi="Verdana"/>
                <w:bCs/>
              </w:rPr>
              <w:t>displays</w:t>
            </w:r>
            <w:r w:rsidRPr="001D17FB">
              <w:rPr>
                <w:rFonts w:ascii="Verdana" w:hAnsi="Verdana"/>
                <w:bCs/>
              </w:rPr>
              <w:t xml:space="preserve"> a new </w:t>
            </w:r>
            <w:r w:rsidRPr="001D17FB">
              <w:rPr>
                <w:rFonts w:ascii="Verdana" w:hAnsi="Verdana"/>
                <w:b/>
                <w:bCs/>
              </w:rPr>
              <w:t>Status</w:t>
            </w:r>
            <w:r w:rsidRPr="001D17FB">
              <w:rPr>
                <w:rFonts w:ascii="Verdana" w:hAnsi="Verdana"/>
                <w:bCs/>
              </w:rPr>
              <w:t xml:space="preserve"> to support this change:</w:t>
            </w:r>
          </w:p>
          <w:p w14:paraId="5BB5DE6A" w14:textId="0CB435E2" w:rsidR="001D17FB" w:rsidRPr="001D17FB" w:rsidRDefault="0012257D" w:rsidP="00AF34B3">
            <w:pPr>
              <w:numPr>
                <w:ilvl w:val="0"/>
                <w:numId w:val="34"/>
              </w:numPr>
              <w:spacing w:before="120" w:after="120"/>
              <w:rPr>
                <w:rFonts w:ascii="Verdana" w:hAnsi="Verdana"/>
                <w:bCs/>
              </w:rPr>
            </w:pPr>
            <w:r w:rsidRPr="001D17FB">
              <w:rPr>
                <w:rFonts w:ascii="Verdana" w:hAnsi="Verdana"/>
                <w:b/>
                <w:bCs/>
              </w:rPr>
              <w:t>SHIPPED</w:t>
            </w:r>
            <w:r w:rsidR="001D17FB" w:rsidRPr="001D17FB">
              <w:rPr>
                <w:rFonts w:ascii="Verdana" w:hAnsi="Verdana"/>
                <w:bCs/>
              </w:rPr>
              <w:t xml:space="preserve"> The order was Shipped as part of a Consolidated order</w:t>
            </w:r>
            <w:r w:rsidR="00A07094">
              <w:rPr>
                <w:rFonts w:ascii="Verdana" w:hAnsi="Verdana"/>
                <w:bCs/>
              </w:rPr>
              <w:t>.</w:t>
            </w:r>
          </w:p>
          <w:p w14:paraId="6B2280D7" w14:textId="77777777" w:rsidR="001D17FB" w:rsidRPr="001D17FB" w:rsidRDefault="001D17FB" w:rsidP="00AF34B3">
            <w:pPr>
              <w:spacing w:before="120" w:after="120"/>
              <w:jc w:val="center"/>
              <w:rPr>
                <w:rFonts w:ascii="Verdana" w:hAnsi="Verdana"/>
              </w:rPr>
            </w:pPr>
          </w:p>
          <w:p w14:paraId="25B5AD5F" w14:textId="77777777" w:rsidR="001D17FB" w:rsidRPr="001D17FB" w:rsidRDefault="001D17FB" w:rsidP="00AF34B3">
            <w:pPr>
              <w:spacing w:before="120" w:after="120"/>
              <w:rPr>
                <w:rFonts w:ascii="Verdana" w:hAnsi="Verdana"/>
                <w:b/>
              </w:rPr>
            </w:pPr>
          </w:p>
          <w:p w14:paraId="45C8D354" w14:textId="6DED7943" w:rsidR="00253C3C" w:rsidRDefault="00A201DA" w:rsidP="00AF34B3">
            <w:pPr>
              <w:spacing w:before="120" w:after="120"/>
              <w:jc w:val="center"/>
              <w:rPr>
                <w:rFonts w:ascii="Verdana" w:hAnsi="Verdana"/>
                <w:b/>
              </w:rPr>
            </w:pPr>
            <w:r>
              <w:rPr>
                <w:noProof/>
              </w:rPr>
              <w:t xml:space="preserve"> </w:t>
            </w:r>
            <w:r>
              <w:rPr>
                <w:noProof/>
              </w:rPr>
              <w:drawing>
                <wp:inline distT="0" distB="0" distL="0" distR="0" wp14:anchorId="047AAFE5" wp14:editId="7D7E2D7D">
                  <wp:extent cx="8229600" cy="19343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1934308"/>
                          </a:xfrm>
                          <a:prstGeom prst="rect">
                            <a:avLst/>
                          </a:prstGeom>
                        </pic:spPr>
                      </pic:pic>
                    </a:graphicData>
                  </a:graphic>
                </wp:inline>
              </w:drawing>
            </w:r>
          </w:p>
          <w:p w14:paraId="446011BC" w14:textId="77777777" w:rsidR="001D17FB" w:rsidRPr="001D17FB" w:rsidRDefault="001D17FB" w:rsidP="00AF34B3">
            <w:pPr>
              <w:spacing w:before="120" w:after="120"/>
              <w:jc w:val="center"/>
              <w:rPr>
                <w:rFonts w:ascii="Verdana" w:hAnsi="Verdana"/>
                <w:b/>
                <w:bCs/>
              </w:rPr>
            </w:pPr>
            <w:r w:rsidRPr="001D17FB">
              <w:rPr>
                <w:rFonts w:ascii="Verdana" w:hAnsi="Verdana"/>
                <w:b/>
              </w:rPr>
              <w:t>Main Screen Mail Tab</w:t>
            </w:r>
          </w:p>
          <w:p w14:paraId="3495396E" w14:textId="77777777" w:rsidR="001D17FB" w:rsidRDefault="001D17FB" w:rsidP="00AF34B3">
            <w:pPr>
              <w:spacing w:before="120" w:after="120"/>
              <w:rPr>
                <w:rFonts w:ascii="Verdana" w:hAnsi="Verdana"/>
              </w:rPr>
            </w:pPr>
          </w:p>
        </w:tc>
      </w:tr>
      <w:tr w:rsidR="001D17FB" w:rsidRPr="006E273A" w14:paraId="38236252" w14:textId="77777777" w:rsidTr="004614DE">
        <w:tc>
          <w:tcPr>
            <w:tcW w:w="314" w:type="pct"/>
          </w:tcPr>
          <w:p w14:paraId="4AF2492B" w14:textId="77777777" w:rsidR="001D17FB" w:rsidRDefault="001D17FB" w:rsidP="00AF34B3">
            <w:pPr>
              <w:spacing w:before="120" w:after="120"/>
              <w:jc w:val="center"/>
              <w:rPr>
                <w:rFonts w:ascii="Verdana" w:hAnsi="Verdana"/>
                <w:b/>
                <w:noProof/>
              </w:rPr>
            </w:pPr>
            <w:r>
              <w:rPr>
                <w:rFonts w:ascii="Verdana" w:hAnsi="Verdana"/>
                <w:b/>
                <w:noProof/>
              </w:rPr>
              <w:t>3</w:t>
            </w:r>
          </w:p>
          <w:p w14:paraId="4BEDE451" w14:textId="77777777" w:rsidR="000664F1" w:rsidRPr="001D17FB" w:rsidRDefault="000664F1" w:rsidP="00AF34B3">
            <w:pPr>
              <w:spacing w:before="120" w:after="120"/>
              <w:jc w:val="center"/>
              <w:rPr>
                <w:rFonts w:ascii="Verdana" w:hAnsi="Verdana"/>
                <w:b/>
                <w:noProof/>
              </w:rPr>
            </w:pPr>
          </w:p>
        </w:tc>
        <w:tc>
          <w:tcPr>
            <w:tcW w:w="4686" w:type="pct"/>
          </w:tcPr>
          <w:p w14:paraId="005CCE46" w14:textId="77777777" w:rsidR="001D17FB" w:rsidRDefault="001D17FB" w:rsidP="00AF34B3">
            <w:pPr>
              <w:spacing w:before="120" w:after="120"/>
              <w:rPr>
                <w:rFonts w:ascii="Verdana" w:hAnsi="Verdana"/>
              </w:rPr>
            </w:pPr>
            <w:r>
              <w:rPr>
                <w:rFonts w:ascii="Verdana" w:hAnsi="Verdana"/>
              </w:rPr>
              <w:t>Access the Order Status Screen and review the Order Status value:</w:t>
            </w:r>
          </w:p>
          <w:p w14:paraId="0361F48D" w14:textId="77777777" w:rsidR="00932935" w:rsidRDefault="00932935" w:rsidP="00AF34B3">
            <w:pPr>
              <w:spacing w:before="120" w:after="120"/>
              <w:rPr>
                <w:rFonts w:ascii="Verdana" w:hAnsi="Verdana"/>
                <w:bCs/>
              </w:rPr>
            </w:pPr>
          </w:p>
          <w:p w14:paraId="5FEF83A3" w14:textId="77777777" w:rsidR="001D17FB" w:rsidRPr="00985D03" w:rsidRDefault="00253C3C" w:rsidP="00AF34B3">
            <w:pPr>
              <w:spacing w:before="120" w:after="120"/>
              <w:rPr>
                <w:rFonts w:ascii="Verdana" w:hAnsi="Verdana"/>
              </w:rPr>
            </w:pPr>
            <w:r>
              <w:rPr>
                <w:rFonts w:ascii="Verdana" w:hAnsi="Verdana"/>
                <w:bCs/>
              </w:rPr>
              <w:t>The</w:t>
            </w:r>
            <w:r w:rsidR="001D17FB" w:rsidRPr="00985D03">
              <w:rPr>
                <w:rFonts w:ascii="Verdana" w:hAnsi="Verdana"/>
                <w:bCs/>
              </w:rPr>
              <w:t xml:space="preserve"> </w:t>
            </w:r>
            <w:r w:rsidR="001D17FB" w:rsidRPr="00985D03">
              <w:rPr>
                <w:rFonts w:ascii="Verdana" w:hAnsi="Verdana"/>
                <w:b/>
                <w:bCs/>
              </w:rPr>
              <w:t xml:space="preserve">Order Status </w:t>
            </w:r>
            <w:r>
              <w:rPr>
                <w:rFonts w:ascii="Verdana" w:hAnsi="Verdana"/>
                <w:b/>
                <w:bCs/>
              </w:rPr>
              <w:t xml:space="preserve">screen </w:t>
            </w:r>
            <w:r w:rsidR="001D17FB" w:rsidRPr="00985D03">
              <w:rPr>
                <w:rFonts w:ascii="Verdana" w:hAnsi="Verdana"/>
                <w:bCs/>
              </w:rPr>
              <w:t>values</w:t>
            </w:r>
            <w:r>
              <w:rPr>
                <w:rFonts w:ascii="Verdana" w:hAnsi="Verdana"/>
                <w:bCs/>
              </w:rPr>
              <w:t xml:space="preserve"> display as</w:t>
            </w:r>
            <w:r w:rsidR="001D17FB" w:rsidRPr="00985D03">
              <w:rPr>
                <w:rFonts w:ascii="Verdana" w:hAnsi="Verdana"/>
                <w:bCs/>
              </w:rPr>
              <w:t>:</w:t>
            </w:r>
          </w:p>
          <w:p w14:paraId="0299F832" w14:textId="568E3492" w:rsidR="001D17FB" w:rsidRPr="00A07094" w:rsidRDefault="001D17FB" w:rsidP="00AF34B3">
            <w:pPr>
              <w:numPr>
                <w:ilvl w:val="0"/>
                <w:numId w:val="33"/>
              </w:numPr>
              <w:spacing w:before="120" w:after="120"/>
              <w:rPr>
                <w:rFonts w:ascii="Verdana" w:hAnsi="Verdana"/>
                <w:b/>
              </w:rPr>
            </w:pPr>
            <w:r w:rsidRPr="00985D03">
              <w:rPr>
                <w:rFonts w:ascii="Verdana" w:hAnsi="Verdana"/>
                <w:b/>
              </w:rPr>
              <w:t>ENTERED</w:t>
            </w:r>
            <w:r w:rsidR="00AF34B3">
              <w:rPr>
                <w:rFonts w:ascii="Verdana" w:hAnsi="Verdana"/>
                <w:b/>
              </w:rPr>
              <w:t xml:space="preserve"> </w:t>
            </w:r>
            <w:r w:rsidRPr="00A07094">
              <w:rPr>
                <w:rFonts w:ascii="Verdana" w:hAnsi="Verdana"/>
                <w:b/>
              </w:rPr>
              <w:t>-</w:t>
            </w:r>
            <w:r w:rsidR="00AF34B3">
              <w:rPr>
                <w:rFonts w:ascii="Verdana" w:hAnsi="Verdana"/>
                <w:b/>
              </w:rPr>
              <w:t xml:space="preserve"> </w:t>
            </w:r>
            <w:r w:rsidR="00253C3C" w:rsidRPr="00A07094">
              <w:rPr>
                <w:rFonts w:ascii="Verdana" w:hAnsi="Verdana"/>
              </w:rPr>
              <w:t>CONSOLIDATED</w:t>
            </w:r>
            <w:r w:rsidRPr="00A07094">
              <w:rPr>
                <w:rFonts w:ascii="Verdana" w:hAnsi="Verdana"/>
                <w:bCs/>
              </w:rPr>
              <w:t>:</w:t>
            </w:r>
            <w:r w:rsidRPr="00A07094">
              <w:rPr>
                <w:rFonts w:ascii="Verdana" w:hAnsi="Verdana"/>
              </w:rPr>
              <w:t xml:space="preserve">  The order is in Entered status and being Consolidated</w:t>
            </w:r>
            <w:r w:rsidR="00AF34B3">
              <w:rPr>
                <w:rFonts w:ascii="Verdana" w:hAnsi="Verdana"/>
              </w:rPr>
              <w:t>.</w:t>
            </w:r>
          </w:p>
          <w:p w14:paraId="67D339AE" w14:textId="4A51FCD8" w:rsidR="001D17FB" w:rsidRPr="00A07094" w:rsidRDefault="001D17FB" w:rsidP="00AF34B3">
            <w:pPr>
              <w:numPr>
                <w:ilvl w:val="0"/>
                <w:numId w:val="33"/>
              </w:numPr>
              <w:spacing w:before="120" w:after="120"/>
              <w:rPr>
                <w:rFonts w:ascii="Verdana" w:hAnsi="Verdana"/>
              </w:rPr>
            </w:pPr>
            <w:r w:rsidRPr="00A07094">
              <w:rPr>
                <w:rFonts w:ascii="Verdana" w:hAnsi="Verdana"/>
                <w:b/>
              </w:rPr>
              <w:t>ENTERED</w:t>
            </w:r>
            <w:r w:rsidR="00AF34B3">
              <w:rPr>
                <w:rFonts w:ascii="Verdana" w:hAnsi="Verdana"/>
                <w:b/>
              </w:rPr>
              <w:t xml:space="preserve"> – </w:t>
            </w:r>
            <w:r w:rsidRPr="00A07094">
              <w:rPr>
                <w:rFonts w:ascii="Verdana" w:hAnsi="Verdana"/>
              </w:rPr>
              <w:t>EXPEDITED</w:t>
            </w:r>
            <w:r w:rsidR="00AF34B3">
              <w:rPr>
                <w:rFonts w:ascii="Verdana" w:hAnsi="Verdana"/>
              </w:rPr>
              <w:t xml:space="preserve"> </w:t>
            </w:r>
            <w:r w:rsidRPr="00A07094">
              <w:rPr>
                <w:rFonts w:ascii="Verdana" w:hAnsi="Verdana"/>
              </w:rPr>
              <w:t>-</w:t>
            </w:r>
            <w:r w:rsidR="00AF34B3">
              <w:rPr>
                <w:rFonts w:ascii="Verdana" w:hAnsi="Verdana"/>
              </w:rPr>
              <w:t xml:space="preserve"> </w:t>
            </w:r>
            <w:r w:rsidR="00253C3C" w:rsidRPr="00A07094">
              <w:rPr>
                <w:rFonts w:ascii="Verdana" w:hAnsi="Verdana"/>
              </w:rPr>
              <w:t>CONSOLIDATED</w:t>
            </w:r>
            <w:r w:rsidRPr="00A07094">
              <w:rPr>
                <w:rFonts w:ascii="Verdana" w:hAnsi="Verdana"/>
                <w:bCs/>
              </w:rPr>
              <w:t>:</w:t>
            </w:r>
            <w:r w:rsidRPr="00A07094">
              <w:rPr>
                <w:rFonts w:ascii="Verdana" w:hAnsi="Verdana"/>
              </w:rPr>
              <w:t xml:space="preserve"> </w:t>
            </w:r>
            <w:r w:rsidR="00A07094" w:rsidRPr="00A07094">
              <w:rPr>
                <w:rFonts w:ascii="Verdana" w:hAnsi="Verdana"/>
              </w:rPr>
              <w:t xml:space="preserve"> </w:t>
            </w:r>
            <w:r w:rsidRPr="00A07094">
              <w:rPr>
                <w:rFonts w:ascii="Verdana" w:hAnsi="Verdana"/>
              </w:rPr>
              <w:t>The order is in Entered Status and has also been Expedited and will be Consolidated</w:t>
            </w:r>
            <w:r w:rsidR="00AF34B3">
              <w:rPr>
                <w:rFonts w:ascii="Verdana" w:hAnsi="Verdana"/>
              </w:rPr>
              <w:t>.</w:t>
            </w:r>
          </w:p>
          <w:p w14:paraId="2D58A5CD" w14:textId="5F24BD1E" w:rsidR="001D17FB" w:rsidRPr="00A07094" w:rsidRDefault="001D17FB" w:rsidP="00AF34B3">
            <w:pPr>
              <w:numPr>
                <w:ilvl w:val="0"/>
                <w:numId w:val="33"/>
              </w:numPr>
              <w:spacing w:before="120" w:after="120"/>
              <w:rPr>
                <w:rFonts w:ascii="Verdana" w:hAnsi="Verdana"/>
                <w:b/>
              </w:rPr>
            </w:pPr>
            <w:r w:rsidRPr="00A07094">
              <w:rPr>
                <w:rFonts w:ascii="Verdana" w:hAnsi="Verdana"/>
                <w:b/>
              </w:rPr>
              <w:t>SHIP’D</w:t>
            </w:r>
            <w:r w:rsidR="00AF34B3">
              <w:rPr>
                <w:rFonts w:ascii="Verdana" w:hAnsi="Verdana"/>
                <w:b/>
              </w:rPr>
              <w:t xml:space="preserve"> </w:t>
            </w:r>
            <w:r w:rsidRPr="00A07094">
              <w:rPr>
                <w:rFonts w:ascii="Verdana" w:hAnsi="Verdana"/>
                <w:b/>
              </w:rPr>
              <w:t>-</w:t>
            </w:r>
            <w:r w:rsidR="00AF34B3">
              <w:rPr>
                <w:rFonts w:ascii="Verdana" w:hAnsi="Verdana"/>
                <w:b/>
              </w:rPr>
              <w:t xml:space="preserve"> </w:t>
            </w:r>
            <w:r w:rsidR="00253C3C" w:rsidRPr="00A07094">
              <w:rPr>
                <w:rFonts w:ascii="Verdana" w:hAnsi="Verdana"/>
              </w:rPr>
              <w:t>CONSOLIDATED</w:t>
            </w:r>
            <w:r w:rsidRPr="00A07094">
              <w:rPr>
                <w:rFonts w:ascii="Verdana" w:hAnsi="Verdana"/>
                <w:bCs/>
              </w:rPr>
              <w:t>:</w:t>
            </w:r>
            <w:r w:rsidRPr="00A07094">
              <w:rPr>
                <w:rFonts w:ascii="Verdana" w:hAnsi="Verdana"/>
              </w:rPr>
              <w:t xml:space="preserve">  The order has Shipped as part of a Consolidated order</w:t>
            </w:r>
            <w:r w:rsidR="00AF34B3">
              <w:rPr>
                <w:rFonts w:ascii="Verdana" w:hAnsi="Verdana"/>
              </w:rPr>
              <w:t>.</w:t>
            </w:r>
          </w:p>
          <w:p w14:paraId="3CDD6EEF" w14:textId="465DCDE6" w:rsidR="001D17FB" w:rsidRPr="00985D03" w:rsidRDefault="001D17FB" w:rsidP="00AF34B3">
            <w:pPr>
              <w:numPr>
                <w:ilvl w:val="0"/>
                <w:numId w:val="33"/>
              </w:numPr>
              <w:spacing w:before="120" w:after="120"/>
              <w:rPr>
                <w:rFonts w:ascii="Verdana" w:hAnsi="Verdana"/>
                <w:b/>
              </w:rPr>
            </w:pPr>
            <w:r w:rsidRPr="00A07094">
              <w:rPr>
                <w:rFonts w:ascii="Verdana" w:hAnsi="Verdana"/>
                <w:b/>
              </w:rPr>
              <w:t>REJECTED</w:t>
            </w:r>
            <w:r w:rsidR="00AF34B3">
              <w:rPr>
                <w:rFonts w:ascii="Verdana" w:hAnsi="Verdana"/>
                <w:b/>
              </w:rPr>
              <w:t xml:space="preserve"> – </w:t>
            </w:r>
            <w:r w:rsidRPr="00A07094">
              <w:rPr>
                <w:rFonts w:ascii="Verdana" w:hAnsi="Verdana"/>
              </w:rPr>
              <w:t>CANCELED</w:t>
            </w:r>
            <w:r w:rsidR="00AF34B3">
              <w:rPr>
                <w:rFonts w:ascii="Verdana" w:hAnsi="Verdana"/>
              </w:rPr>
              <w:t xml:space="preserve"> </w:t>
            </w:r>
            <w:r w:rsidRPr="00A07094">
              <w:rPr>
                <w:rFonts w:ascii="Verdana" w:hAnsi="Verdana"/>
              </w:rPr>
              <w:t>-</w:t>
            </w:r>
            <w:r w:rsidR="00AF34B3">
              <w:rPr>
                <w:rFonts w:ascii="Verdana" w:hAnsi="Verdana"/>
              </w:rPr>
              <w:t xml:space="preserve"> </w:t>
            </w:r>
            <w:r w:rsidR="00253C3C" w:rsidRPr="00A07094">
              <w:rPr>
                <w:rFonts w:ascii="Verdana" w:hAnsi="Verdana"/>
              </w:rPr>
              <w:t>CONSOLIDATED</w:t>
            </w:r>
            <w:r w:rsidRPr="00A07094">
              <w:rPr>
                <w:rFonts w:ascii="Verdana" w:hAnsi="Verdana"/>
                <w:bCs/>
              </w:rPr>
              <w:t xml:space="preserve">: </w:t>
            </w:r>
            <w:r w:rsidRPr="00985D03">
              <w:rPr>
                <w:rFonts w:ascii="Verdana" w:hAnsi="Verdana"/>
                <w:b/>
              </w:rPr>
              <w:t xml:space="preserve"> </w:t>
            </w:r>
            <w:r w:rsidRPr="00985D03">
              <w:rPr>
                <w:rFonts w:ascii="Verdana" w:hAnsi="Verdana"/>
              </w:rPr>
              <w:t>The order was rejected/canceled and was going to be Consolidated</w:t>
            </w:r>
            <w:r w:rsidR="00AF34B3">
              <w:rPr>
                <w:rFonts w:ascii="Verdana" w:hAnsi="Verdana"/>
              </w:rPr>
              <w:t>.</w:t>
            </w:r>
          </w:p>
          <w:p w14:paraId="15F588EA" w14:textId="77777777" w:rsidR="001D17FB" w:rsidRDefault="001D17FB" w:rsidP="00AF34B3">
            <w:pPr>
              <w:spacing w:before="120" w:after="120"/>
              <w:rPr>
                <w:rFonts w:ascii="Verdana" w:hAnsi="Verdana"/>
                <w:noProof/>
              </w:rPr>
            </w:pPr>
          </w:p>
          <w:p w14:paraId="0792346E" w14:textId="17B0CBD2" w:rsidR="00253C3C" w:rsidRDefault="00A201DA" w:rsidP="00AF34B3">
            <w:pPr>
              <w:spacing w:before="120" w:after="120"/>
              <w:jc w:val="center"/>
              <w:rPr>
                <w:noProof/>
              </w:rPr>
            </w:pPr>
            <w:r>
              <w:rPr>
                <w:noProof/>
              </w:rPr>
              <w:drawing>
                <wp:inline distT="0" distB="0" distL="0" distR="0" wp14:anchorId="3AECA37F" wp14:editId="23491143">
                  <wp:extent cx="4942857" cy="26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2857" cy="2657143"/>
                          </a:xfrm>
                          <a:prstGeom prst="rect">
                            <a:avLst/>
                          </a:prstGeom>
                        </pic:spPr>
                      </pic:pic>
                    </a:graphicData>
                  </a:graphic>
                </wp:inline>
              </w:drawing>
            </w:r>
          </w:p>
          <w:p w14:paraId="0EF21503" w14:textId="77777777" w:rsidR="005F3C3E" w:rsidRDefault="005F3C3E" w:rsidP="00AF34B3">
            <w:pPr>
              <w:spacing w:before="120" w:after="120"/>
              <w:jc w:val="center"/>
              <w:rPr>
                <w:noProof/>
              </w:rPr>
            </w:pPr>
          </w:p>
          <w:p w14:paraId="12D67152" w14:textId="77777777" w:rsidR="00A201DA" w:rsidRDefault="005F3C3E" w:rsidP="00AF34B3">
            <w:pPr>
              <w:spacing w:before="120" w:after="120"/>
              <w:rPr>
                <w:rFonts w:ascii="Verdana" w:hAnsi="Verdana"/>
                <w:noProof/>
              </w:rPr>
            </w:pPr>
            <w:r w:rsidRPr="0018764B">
              <w:rPr>
                <w:rFonts w:ascii="Verdana" w:hAnsi="Verdana"/>
                <w:b/>
                <w:noProof/>
              </w:rPr>
              <w:t>Note</w:t>
            </w:r>
            <w:r w:rsidR="00A201DA">
              <w:rPr>
                <w:rFonts w:ascii="Verdana" w:hAnsi="Verdana"/>
                <w:b/>
                <w:noProof/>
              </w:rPr>
              <w:t>s</w:t>
            </w:r>
            <w:r w:rsidRPr="0018764B">
              <w:rPr>
                <w:rFonts w:ascii="Verdana" w:hAnsi="Verdana"/>
                <w:b/>
                <w:noProof/>
              </w:rPr>
              <w:t>:</w:t>
            </w:r>
            <w:r>
              <w:rPr>
                <w:rFonts w:ascii="Verdana" w:hAnsi="Verdana"/>
                <w:noProof/>
              </w:rPr>
              <w:t xml:space="preserve">  </w:t>
            </w:r>
          </w:p>
          <w:p w14:paraId="781CDEA4" w14:textId="2BDCAAA4" w:rsidR="005F3C3E" w:rsidRPr="004614DE" w:rsidRDefault="005F3C3E" w:rsidP="004614DE">
            <w:pPr>
              <w:pStyle w:val="ListParagraph"/>
              <w:numPr>
                <w:ilvl w:val="0"/>
                <w:numId w:val="37"/>
              </w:numPr>
              <w:spacing w:before="120" w:after="120"/>
              <w:contextualSpacing w:val="0"/>
              <w:rPr>
                <w:rFonts w:ascii="Verdana" w:hAnsi="Verdana"/>
                <w:bCs/>
              </w:rPr>
            </w:pPr>
            <w:r w:rsidRPr="004614DE">
              <w:rPr>
                <w:rFonts w:ascii="Verdana" w:hAnsi="Verdana"/>
                <w:bCs/>
              </w:rPr>
              <w:t>The</w:t>
            </w:r>
            <w:r w:rsidR="00A07094" w:rsidRPr="004614DE">
              <w:rPr>
                <w:rFonts w:ascii="Verdana" w:hAnsi="Verdana"/>
                <w:bCs/>
              </w:rPr>
              <w:t xml:space="preserve"> </w:t>
            </w:r>
            <w:r w:rsidRPr="004614DE">
              <w:rPr>
                <w:rFonts w:ascii="Verdana" w:hAnsi="Verdana"/>
                <w:bCs/>
              </w:rPr>
              <w:t>Reship, Order Level Comments, and Communication History screens in PeopleSafe display status</w:t>
            </w:r>
            <w:r w:rsidR="00A07094" w:rsidRPr="004614DE">
              <w:rPr>
                <w:rFonts w:ascii="Verdana" w:hAnsi="Verdana"/>
                <w:bCs/>
              </w:rPr>
              <w:t xml:space="preserve">es. </w:t>
            </w:r>
            <w:r w:rsidR="00932935" w:rsidRPr="004614DE">
              <w:rPr>
                <w:rFonts w:ascii="Verdana" w:hAnsi="Verdana"/>
                <w:b/>
                <w:bCs/>
              </w:rPr>
              <w:t>E</w:t>
            </w:r>
            <w:r w:rsidRPr="004614DE">
              <w:rPr>
                <w:rFonts w:ascii="Verdana" w:hAnsi="Verdana"/>
                <w:b/>
                <w:bCs/>
              </w:rPr>
              <w:t>xample:</w:t>
            </w:r>
            <w:r w:rsidRPr="004614DE">
              <w:rPr>
                <w:rFonts w:ascii="Verdana" w:hAnsi="Verdana"/>
                <w:bCs/>
              </w:rPr>
              <w:t xml:space="preserve">  </w:t>
            </w:r>
            <w:r w:rsidRPr="004614DE">
              <w:rPr>
                <w:rFonts w:ascii="Verdana" w:hAnsi="Verdana"/>
                <w:b/>
              </w:rPr>
              <w:t>ENTERED</w:t>
            </w:r>
            <w:r w:rsidRPr="004614DE">
              <w:rPr>
                <w:rFonts w:ascii="Verdana" w:hAnsi="Verdana"/>
                <w:bCs/>
              </w:rPr>
              <w:t xml:space="preserve"> – CNSLD</w:t>
            </w:r>
            <w:r w:rsidR="00A201DA">
              <w:rPr>
                <w:rFonts w:ascii="Verdana" w:hAnsi="Verdana"/>
                <w:bCs/>
              </w:rPr>
              <w:t>.</w:t>
            </w:r>
          </w:p>
          <w:p w14:paraId="06962F85" w14:textId="24A7B041" w:rsidR="005F3C3E" w:rsidRPr="004614DE" w:rsidRDefault="00A201DA" w:rsidP="004614DE">
            <w:pPr>
              <w:pStyle w:val="ListParagraph"/>
              <w:numPr>
                <w:ilvl w:val="0"/>
                <w:numId w:val="37"/>
              </w:numPr>
              <w:spacing w:before="120" w:after="120"/>
              <w:contextualSpacing w:val="0"/>
              <w:rPr>
                <w:rFonts w:ascii="Verdana" w:hAnsi="Verdana"/>
                <w:noProof/>
              </w:rPr>
            </w:pPr>
            <w:r w:rsidRPr="004614DE">
              <w:rPr>
                <w:rFonts w:ascii="Verdana" w:hAnsi="Verdana"/>
                <w:color w:val="000000"/>
              </w:rPr>
              <w:t>The Order-Level Comments will include order numbers for all prescription orders included in the consolidated shipment.</w:t>
            </w:r>
          </w:p>
          <w:p w14:paraId="463CF48E" w14:textId="77777777" w:rsidR="00A07094" w:rsidRPr="007531CC" w:rsidRDefault="00A07094" w:rsidP="00AF34B3">
            <w:pPr>
              <w:spacing w:before="120" w:after="120"/>
              <w:rPr>
                <w:rFonts w:ascii="Verdana" w:hAnsi="Verdana"/>
                <w:color w:val="000000"/>
              </w:rPr>
            </w:pPr>
          </w:p>
          <w:p w14:paraId="255913AA" w14:textId="658C1F0B" w:rsidR="000313D4" w:rsidRDefault="00A201DA" w:rsidP="00AF34B3">
            <w:pPr>
              <w:spacing w:before="120" w:after="120"/>
              <w:jc w:val="center"/>
              <w:rPr>
                <w:rFonts w:ascii="Verdana" w:hAnsi="Verdana"/>
                <w:b/>
                <w:bCs/>
                <w:color w:val="000000"/>
              </w:rPr>
            </w:pPr>
            <w:r>
              <w:rPr>
                <w:noProof/>
              </w:rPr>
              <w:t xml:space="preserve"> </w:t>
            </w:r>
            <w:r>
              <w:rPr>
                <w:noProof/>
              </w:rPr>
              <w:drawing>
                <wp:inline distT="0" distB="0" distL="0" distR="0" wp14:anchorId="6CD6DA70" wp14:editId="0986E324">
                  <wp:extent cx="4971429" cy="342857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1429" cy="3428571"/>
                          </a:xfrm>
                          <a:prstGeom prst="rect">
                            <a:avLst/>
                          </a:prstGeom>
                        </pic:spPr>
                      </pic:pic>
                    </a:graphicData>
                  </a:graphic>
                </wp:inline>
              </w:drawing>
            </w:r>
          </w:p>
          <w:p w14:paraId="567D0BB7" w14:textId="77777777" w:rsidR="00A201DA" w:rsidRDefault="00A201DA" w:rsidP="00AF34B3">
            <w:pPr>
              <w:spacing w:before="120" w:after="120"/>
              <w:jc w:val="center"/>
              <w:rPr>
                <w:rFonts w:ascii="Verdana" w:hAnsi="Verdana"/>
                <w:b/>
                <w:bCs/>
                <w:color w:val="000000"/>
              </w:rPr>
            </w:pPr>
          </w:p>
          <w:p w14:paraId="687052BF" w14:textId="4B8FC83B" w:rsidR="000313D4" w:rsidRPr="004614DE" w:rsidRDefault="000313D4" w:rsidP="004614DE">
            <w:pPr>
              <w:spacing w:before="120" w:after="120"/>
              <w:jc w:val="center"/>
              <w:rPr>
                <w:rFonts w:ascii="Verdana" w:hAnsi="Verdana"/>
                <w:color w:val="000000"/>
              </w:rPr>
            </w:pPr>
            <w:r w:rsidRPr="00000567">
              <w:rPr>
                <w:rFonts w:ascii="Verdana" w:hAnsi="Verdana"/>
                <w:b/>
                <w:bCs/>
                <w:color w:val="000000"/>
              </w:rPr>
              <w:t>Order</w:t>
            </w:r>
            <w:r>
              <w:rPr>
                <w:rFonts w:ascii="Verdana" w:hAnsi="Verdana"/>
                <w:b/>
                <w:bCs/>
                <w:color w:val="000000"/>
              </w:rPr>
              <w:t>-Level Comments</w:t>
            </w:r>
          </w:p>
        </w:tc>
      </w:tr>
    </w:tbl>
    <w:p w14:paraId="407FC412" w14:textId="77777777" w:rsidR="00177276" w:rsidRDefault="00477D30" w:rsidP="00AF34B3">
      <w:pPr>
        <w:spacing w:before="120" w:after="120"/>
        <w:rPr>
          <w:rFonts w:ascii="Verdana" w:hAnsi="Verdana"/>
        </w:rPr>
      </w:pPr>
      <w:r>
        <w:rPr>
          <w:rFonts w:ascii="Verdana" w:hAnsi="Verdana"/>
        </w:rPr>
        <w:t xml:space="preserve"> </w:t>
      </w:r>
    </w:p>
    <w:p w14:paraId="20939ABB" w14:textId="77777777" w:rsidR="00A201DA" w:rsidRPr="00123CE4" w:rsidRDefault="00A201DA" w:rsidP="004614DE">
      <w:pPr>
        <w:spacing w:before="120" w:after="120"/>
        <w:rPr>
          <w:rFonts w:ascii="Verdana" w:hAnsi="Verdana"/>
          <w:color w:val="000000"/>
        </w:rPr>
      </w:pPr>
    </w:p>
    <w:p w14:paraId="74E6DFE1" w14:textId="6601541A" w:rsidR="0032294C" w:rsidRDefault="00000000" w:rsidP="004614DE">
      <w:pPr>
        <w:spacing w:before="120" w:after="120"/>
        <w:jc w:val="right"/>
        <w:rPr>
          <w:rFonts w:ascii="Verdana" w:hAnsi="Verdana"/>
        </w:rPr>
      </w:pPr>
      <w:hyperlink w:anchor="_top" w:history="1">
        <w:r w:rsidR="001B311E" w:rsidRPr="001B311E">
          <w:rPr>
            <w:rStyle w:val="Hyperlink"/>
            <w:rFonts w:ascii="Verdana" w:hAnsi="Verdana"/>
          </w:rPr>
          <w:t>Top of the Document</w:t>
        </w:r>
      </w:hyperlink>
      <w:r w:rsidR="004C6C1E" w:rsidRPr="00985D03">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2294C" w14:paraId="04924B6A" w14:textId="77777777" w:rsidTr="008B5066">
        <w:tc>
          <w:tcPr>
            <w:tcW w:w="5000" w:type="pct"/>
            <w:shd w:val="clear" w:color="auto" w:fill="C0C0C0"/>
          </w:tcPr>
          <w:p w14:paraId="5827A92F" w14:textId="77777777" w:rsidR="0032294C" w:rsidRDefault="001D17FB" w:rsidP="00AF34B3">
            <w:pPr>
              <w:pStyle w:val="Heading2"/>
              <w:spacing w:before="120" w:after="120"/>
              <w:rPr>
                <w:rFonts w:ascii="Verdana" w:hAnsi="Verdana"/>
                <w:i w:val="0"/>
                <w:iCs w:val="0"/>
              </w:rPr>
            </w:pPr>
            <w:bookmarkStart w:id="5" w:name="_Toc174370677"/>
            <w:bookmarkStart w:id="6" w:name="_IVR_Status"/>
            <w:bookmarkEnd w:id="6"/>
            <w:r>
              <w:rPr>
                <w:rFonts w:ascii="Verdana" w:hAnsi="Verdana"/>
                <w:i w:val="0"/>
                <w:iCs w:val="0"/>
              </w:rPr>
              <w:t>IVR Status</w:t>
            </w:r>
            <w:bookmarkEnd w:id="5"/>
          </w:p>
        </w:tc>
      </w:tr>
    </w:tbl>
    <w:p w14:paraId="7B63E517" w14:textId="77777777" w:rsidR="00A74147" w:rsidRDefault="00A74147" w:rsidP="004614DE">
      <w:pPr>
        <w:spacing w:before="120" w:after="120"/>
        <w:contextualSpacing/>
        <w:rPr>
          <w:rFonts w:ascii="Verdana" w:hAnsi="Verdana"/>
        </w:rPr>
      </w:pPr>
    </w:p>
    <w:p w14:paraId="5C9BC14D" w14:textId="074DEF67" w:rsidR="001D17FB" w:rsidRPr="00985D03" w:rsidRDefault="001D17FB" w:rsidP="004614DE">
      <w:pPr>
        <w:spacing w:before="120" w:after="120"/>
        <w:rPr>
          <w:rFonts w:ascii="Verdana" w:hAnsi="Verdana"/>
        </w:rPr>
      </w:pPr>
      <w:r w:rsidRPr="00985D03">
        <w:rPr>
          <w:rFonts w:ascii="Verdana" w:hAnsi="Verdana"/>
        </w:rPr>
        <w:t>The Outbound IVR will also be updated to support the new Rx Ship Consolidation process. If the member’s orders were consolidated, they will receive one outbound alert with the following information:</w:t>
      </w:r>
    </w:p>
    <w:p w14:paraId="0C91F0F2" w14:textId="77777777" w:rsidR="003470BC" w:rsidRDefault="003470BC" w:rsidP="00AF34B3">
      <w:pPr>
        <w:spacing w:before="120" w:after="120"/>
        <w:rPr>
          <w:rFonts w:ascii="Verdana" w:hAnsi="Verdana"/>
          <w:b/>
          <w:bCs/>
        </w:rPr>
      </w:pPr>
    </w:p>
    <w:p w14:paraId="5E537FFC" w14:textId="13E67E8F" w:rsidR="001D17FB" w:rsidRPr="004614DE" w:rsidRDefault="00A07094" w:rsidP="00AF34B3">
      <w:pPr>
        <w:spacing w:before="120" w:after="120"/>
        <w:rPr>
          <w:rFonts w:ascii="Verdana" w:hAnsi="Verdana"/>
          <w:b/>
          <w:bCs/>
        </w:rPr>
      </w:pPr>
      <w:r w:rsidRPr="004614DE">
        <w:rPr>
          <w:rFonts w:ascii="Verdana" w:hAnsi="Verdana"/>
          <w:b/>
          <w:bCs/>
        </w:rPr>
        <w:t>“&lt;</w:t>
      </w:r>
      <w:r w:rsidR="001D17FB" w:rsidRPr="004614DE">
        <w:rPr>
          <w:rFonts w:ascii="Verdana" w:hAnsi="Verdana"/>
          <w:b/>
          <w:bCs/>
        </w:rPr>
        <w:t>#</w:t>
      </w:r>
      <w:r w:rsidRPr="004614DE">
        <w:rPr>
          <w:rFonts w:ascii="Verdana" w:hAnsi="Verdana"/>
          <w:b/>
          <w:bCs/>
        </w:rPr>
        <w:t>&gt;</w:t>
      </w:r>
      <w:r w:rsidR="001D17FB" w:rsidRPr="004614DE">
        <w:rPr>
          <w:rFonts w:ascii="Verdana" w:hAnsi="Verdana"/>
          <w:b/>
          <w:bCs/>
        </w:rPr>
        <w:t xml:space="preserve"> of your prescription orders were shipped on </w:t>
      </w:r>
      <w:r w:rsidRPr="004614DE">
        <w:rPr>
          <w:rFonts w:ascii="Verdana" w:hAnsi="Verdana"/>
          <w:b/>
          <w:bCs/>
        </w:rPr>
        <w:t>&lt;</w:t>
      </w:r>
      <w:r w:rsidR="001D17FB" w:rsidRPr="004614DE">
        <w:rPr>
          <w:rFonts w:ascii="Verdana" w:hAnsi="Verdana"/>
          <w:b/>
          <w:bCs/>
        </w:rPr>
        <w:t>Date</w:t>
      </w:r>
      <w:r w:rsidRPr="004614DE">
        <w:rPr>
          <w:rFonts w:ascii="Verdana" w:hAnsi="Verdana"/>
          <w:b/>
          <w:bCs/>
        </w:rPr>
        <w:t>&gt;</w:t>
      </w:r>
      <w:r w:rsidR="001D17FB" w:rsidRPr="004614DE">
        <w:rPr>
          <w:rFonts w:ascii="Verdana" w:hAnsi="Verdana"/>
          <w:b/>
          <w:bCs/>
        </w:rPr>
        <w:t xml:space="preserve">. You will receive </w:t>
      </w:r>
      <w:r w:rsidRPr="004614DE">
        <w:rPr>
          <w:rFonts w:ascii="Verdana" w:hAnsi="Verdana"/>
          <w:b/>
          <w:bCs/>
        </w:rPr>
        <w:t>&lt;</w:t>
      </w:r>
      <w:r w:rsidR="001D17FB" w:rsidRPr="004614DE">
        <w:rPr>
          <w:rFonts w:ascii="Verdana" w:hAnsi="Verdana"/>
          <w:b/>
          <w:bCs/>
        </w:rPr>
        <w:t>#</w:t>
      </w:r>
      <w:r w:rsidRPr="004614DE">
        <w:rPr>
          <w:rFonts w:ascii="Verdana" w:hAnsi="Verdana"/>
          <w:b/>
          <w:bCs/>
        </w:rPr>
        <w:t>&gt;</w:t>
      </w:r>
      <w:r w:rsidR="001D17FB" w:rsidRPr="004614DE">
        <w:rPr>
          <w:rFonts w:ascii="Verdana" w:hAnsi="Verdana"/>
          <w:b/>
          <w:bCs/>
        </w:rPr>
        <w:t xml:space="preserve"> prescriptions with this delivery.</w:t>
      </w:r>
      <w:r w:rsidRPr="004614DE">
        <w:rPr>
          <w:rFonts w:ascii="Verdana" w:hAnsi="Verdana"/>
          <w:b/>
          <w:bCs/>
        </w:rPr>
        <w:t>”</w:t>
      </w:r>
    </w:p>
    <w:p w14:paraId="6A3378EE" w14:textId="77777777" w:rsidR="00A201DA" w:rsidRPr="00985D03" w:rsidRDefault="00A201DA" w:rsidP="004614DE">
      <w:pPr>
        <w:spacing w:before="120" w:after="120"/>
        <w:rPr>
          <w:rFonts w:ascii="Verdana" w:hAnsi="Verdana"/>
        </w:rPr>
      </w:pPr>
    </w:p>
    <w:p w14:paraId="79A7B363" w14:textId="5B130BFA" w:rsidR="001D17FB" w:rsidRDefault="00000000" w:rsidP="004614DE">
      <w:pPr>
        <w:spacing w:before="120" w:after="120"/>
        <w:jc w:val="right"/>
        <w:rPr>
          <w:rFonts w:ascii="Verdana" w:hAnsi="Verdana"/>
        </w:rPr>
      </w:pPr>
      <w:hyperlink w:anchor="_top" w:history="1">
        <w:r w:rsidR="001B311E" w:rsidRPr="001B311E">
          <w:rPr>
            <w:rStyle w:val="Hyperlink"/>
            <w:rFonts w:ascii="Verdana" w:hAnsi="Verdana"/>
          </w:rPr>
          <w:t>Top of the Document</w:t>
        </w:r>
      </w:hyperlink>
      <w:r w:rsidR="004C6C1E" w:rsidRPr="00985D03">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D17FB" w14:paraId="746AE786" w14:textId="77777777" w:rsidTr="00E8128D">
        <w:tc>
          <w:tcPr>
            <w:tcW w:w="5000" w:type="pct"/>
            <w:shd w:val="clear" w:color="auto" w:fill="C0C0C0"/>
          </w:tcPr>
          <w:p w14:paraId="3199CD6F" w14:textId="77777777" w:rsidR="001D17FB" w:rsidRDefault="00EF419F" w:rsidP="00AF34B3">
            <w:pPr>
              <w:pStyle w:val="Heading2"/>
              <w:spacing w:before="120" w:after="120"/>
              <w:rPr>
                <w:rFonts w:ascii="Verdana" w:hAnsi="Verdana"/>
                <w:i w:val="0"/>
                <w:iCs w:val="0"/>
              </w:rPr>
            </w:pPr>
            <w:bookmarkStart w:id="7" w:name="_Toc174370678"/>
            <w:r w:rsidRPr="00EF419F">
              <w:rPr>
                <w:rFonts w:ascii="Verdana" w:hAnsi="Verdana"/>
                <w:i w:val="0"/>
                <w:iCs w:val="0"/>
              </w:rPr>
              <w:t xml:space="preserve">Member Web Portal </w:t>
            </w:r>
            <w:r w:rsidR="001D17FB">
              <w:rPr>
                <w:rFonts w:ascii="Verdana" w:hAnsi="Verdana"/>
                <w:i w:val="0"/>
                <w:iCs w:val="0"/>
              </w:rPr>
              <w:t>Consolidated Orders</w:t>
            </w:r>
            <w:bookmarkEnd w:id="7"/>
          </w:p>
        </w:tc>
      </w:tr>
    </w:tbl>
    <w:p w14:paraId="4440F578" w14:textId="77777777" w:rsidR="00A74147" w:rsidRDefault="00A74147" w:rsidP="004614DE">
      <w:pPr>
        <w:spacing w:before="120" w:after="120"/>
        <w:contextualSpacing/>
        <w:rPr>
          <w:rFonts w:ascii="Verdana" w:hAnsi="Verdana"/>
        </w:rPr>
      </w:pPr>
    </w:p>
    <w:p w14:paraId="0B15C4C1" w14:textId="55CA2FA3" w:rsidR="001D17FB" w:rsidRDefault="001D17FB" w:rsidP="004614DE">
      <w:pPr>
        <w:spacing w:before="120" w:after="120"/>
        <w:rPr>
          <w:rFonts w:ascii="Verdana" w:hAnsi="Verdana"/>
        </w:rPr>
      </w:pPr>
      <w:r w:rsidRPr="00985D03">
        <w:rPr>
          <w:rFonts w:ascii="Verdana" w:hAnsi="Verdana"/>
        </w:rPr>
        <w:t>When members check their order status online, consolidated orders will NOT have a special “Consolidated” status. The member will see the Shipped status for each order, and consolidated orders will have the same tracking number and other details.</w:t>
      </w:r>
    </w:p>
    <w:p w14:paraId="476873BC" w14:textId="77777777" w:rsidR="00A07094" w:rsidRPr="00985D03" w:rsidRDefault="00A07094" w:rsidP="004614DE">
      <w:pPr>
        <w:spacing w:before="120" w:after="120"/>
        <w:rPr>
          <w:rFonts w:ascii="Verdana" w:hAnsi="Verdana"/>
        </w:rPr>
      </w:pPr>
    </w:p>
    <w:p w14:paraId="28313ED5" w14:textId="3743D56D" w:rsidR="005967AE" w:rsidRDefault="00000000" w:rsidP="004614DE">
      <w:pPr>
        <w:spacing w:before="120" w:after="120"/>
        <w:jc w:val="right"/>
        <w:rPr>
          <w:rFonts w:ascii="Verdana" w:hAnsi="Verdana"/>
        </w:rPr>
      </w:pPr>
      <w:hyperlink w:anchor="_top" w:history="1">
        <w:r w:rsidR="004C6C1E" w:rsidRPr="001B311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967AE" w14:paraId="47887D3C" w14:textId="77777777" w:rsidTr="006318ED">
        <w:tc>
          <w:tcPr>
            <w:tcW w:w="5000" w:type="pct"/>
            <w:shd w:val="clear" w:color="auto" w:fill="C0C0C0"/>
          </w:tcPr>
          <w:p w14:paraId="044433EB" w14:textId="77777777" w:rsidR="005967AE" w:rsidRDefault="009D73C0" w:rsidP="00AF34B3">
            <w:pPr>
              <w:pStyle w:val="Heading2"/>
              <w:spacing w:before="120" w:after="120"/>
              <w:rPr>
                <w:rFonts w:ascii="Verdana" w:hAnsi="Verdana"/>
                <w:i w:val="0"/>
                <w:iCs w:val="0"/>
              </w:rPr>
            </w:pPr>
            <w:bookmarkStart w:id="8" w:name="_Toc174370679"/>
            <w:r>
              <w:rPr>
                <w:rFonts w:ascii="Verdana" w:hAnsi="Verdana"/>
                <w:i w:val="0"/>
                <w:iCs w:val="0"/>
              </w:rPr>
              <w:t>Related Documents</w:t>
            </w:r>
            <w:bookmarkEnd w:id="8"/>
          </w:p>
        </w:tc>
      </w:tr>
    </w:tbl>
    <w:p w14:paraId="66B6AA5F" w14:textId="4CE4D1D4" w:rsidR="00AF34B3" w:rsidRPr="004614DE" w:rsidRDefault="00AF34B3" w:rsidP="004614DE">
      <w:pPr>
        <w:spacing w:before="120" w:after="120"/>
        <w:contextualSpacing/>
        <w:rPr>
          <w:rFonts w:ascii="Verdana" w:hAnsi="Verdana"/>
          <w:b/>
        </w:rPr>
      </w:pPr>
    </w:p>
    <w:p w14:paraId="7816DA11" w14:textId="1336B12A" w:rsidR="00AF34B3" w:rsidRPr="004614DE" w:rsidRDefault="00AF34B3" w:rsidP="004614DE">
      <w:pPr>
        <w:spacing w:before="120" w:after="120"/>
        <w:rPr>
          <w:rFonts w:ascii="Verdana" w:hAnsi="Verdana"/>
        </w:rPr>
      </w:pPr>
      <w:hyperlink r:id="rId16" w:anchor="!/view?docid=c1f1028b-e42c-4b4f-a4cf-cc0b42c91606" w:history="1">
        <w:r w:rsidRPr="004614DE">
          <w:rPr>
            <w:rStyle w:val="Hyperlink"/>
            <w:rFonts w:ascii="Verdana" w:hAnsi="Verdana"/>
          </w:rPr>
          <w:t>Customer Care Abbreviations, Definitions and Term</w:t>
        </w:r>
        <w:r w:rsidRPr="004614DE">
          <w:rPr>
            <w:rStyle w:val="Hyperlink"/>
            <w:rFonts w:ascii="Verdana" w:hAnsi="Verdana"/>
          </w:rPr>
          <w:t>s</w:t>
        </w:r>
        <w:r w:rsidRPr="004614DE">
          <w:rPr>
            <w:rStyle w:val="Hyperlink"/>
            <w:rFonts w:ascii="Verdana" w:hAnsi="Verdana"/>
          </w:rPr>
          <w:t> Index</w:t>
        </w:r>
        <w:r w:rsidRPr="00AF34B3">
          <w:rPr>
            <w:rStyle w:val="Hyperlink"/>
            <w:rFonts w:ascii="Verdana" w:hAnsi="Verdana"/>
          </w:rPr>
          <w:t xml:space="preserve"> (017428)</w:t>
        </w:r>
      </w:hyperlink>
    </w:p>
    <w:p w14:paraId="63B904A2" w14:textId="77777777" w:rsidR="005967AE" w:rsidRDefault="009D73C0" w:rsidP="004614DE">
      <w:pPr>
        <w:spacing w:before="120" w:after="120"/>
        <w:rPr>
          <w:color w:val="000000"/>
        </w:rPr>
      </w:pPr>
      <w:r w:rsidRPr="009D73C0">
        <w:rPr>
          <w:rFonts w:ascii="Verdana" w:hAnsi="Verdana"/>
          <w:b/>
          <w:color w:val="000000"/>
        </w:rPr>
        <w:t xml:space="preserve">Parent SOP: </w:t>
      </w:r>
      <w:hyperlink r:id="rId17" w:tgtFrame="_blank" w:history="1">
        <w:r w:rsidR="005967AE" w:rsidRPr="00F024A2">
          <w:rPr>
            <w:rFonts w:ascii="Verdana" w:hAnsi="Verdana"/>
            <w:color w:val="0000FF"/>
            <w:u w:val="single"/>
          </w:rPr>
          <w:t>CALL 0049 Customer Care Internal an</w:t>
        </w:r>
        <w:r w:rsidR="005967AE" w:rsidRPr="00F024A2">
          <w:rPr>
            <w:rFonts w:ascii="Verdana" w:hAnsi="Verdana"/>
            <w:color w:val="0000FF"/>
            <w:u w:val="single"/>
          </w:rPr>
          <w:t>d</w:t>
        </w:r>
        <w:r w:rsidR="005967AE" w:rsidRPr="00F024A2">
          <w:rPr>
            <w:rFonts w:ascii="Verdana" w:hAnsi="Verdana"/>
            <w:color w:val="0000FF"/>
            <w:u w:val="single"/>
          </w:rPr>
          <w:t xml:space="preserve"> External Call Handling</w:t>
        </w:r>
      </w:hyperlink>
    </w:p>
    <w:p w14:paraId="4BF39BA9" w14:textId="77777777" w:rsidR="00A74147" w:rsidRDefault="00A74147" w:rsidP="004614DE">
      <w:pPr>
        <w:spacing w:before="120" w:after="120"/>
        <w:rPr>
          <w:color w:val="000000"/>
        </w:rPr>
      </w:pPr>
    </w:p>
    <w:p w14:paraId="417E70AE" w14:textId="30AC6194" w:rsidR="009D73C0" w:rsidRPr="004614DE" w:rsidRDefault="009D73C0" w:rsidP="004614DE">
      <w:pPr>
        <w:spacing w:before="120" w:after="120"/>
        <w:rPr>
          <w:rFonts w:ascii="Verdana" w:hAnsi="Verdana"/>
        </w:rPr>
      </w:pPr>
    </w:p>
    <w:p w14:paraId="2AB58DEB" w14:textId="713C1C6E" w:rsidR="005967AE" w:rsidRDefault="00000000" w:rsidP="004614DE">
      <w:pPr>
        <w:spacing w:before="120" w:after="120"/>
        <w:jc w:val="right"/>
        <w:rPr>
          <w:rFonts w:ascii="Verdana" w:hAnsi="Verdana"/>
        </w:rPr>
      </w:pPr>
      <w:hyperlink w:anchor="_top" w:history="1">
        <w:r w:rsidR="005967AE" w:rsidRPr="001B311E">
          <w:rPr>
            <w:rStyle w:val="Hyperlink"/>
            <w:rFonts w:ascii="Verdana" w:hAnsi="Verdana"/>
          </w:rPr>
          <w:t>Top of the Document</w:t>
        </w:r>
      </w:hyperlink>
    </w:p>
    <w:p w14:paraId="12122785" w14:textId="77777777" w:rsidR="0002766B" w:rsidRDefault="0002766B" w:rsidP="004614DE">
      <w:pPr>
        <w:spacing w:before="120" w:after="120"/>
        <w:jc w:val="right"/>
        <w:rPr>
          <w:rFonts w:ascii="Verdana" w:hAnsi="Verdana"/>
        </w:rPr>
      </w:pPr>
    </w:p>
    <w:p w14:paraId="5D82E72A" w14:textId="77777777" w:rsidR="00FD4AAA" w:rsidRPr="00C247CB" w:rsidRDefault="00046717" w:rsidP="004614DE">
      <w:pPr>
        <w:spacing w:before="120" w:after="120"/>
        <w:jc w:val="center"/>
        <w:rPr>
          <w:rFonts w:ascii="Verdana" w:hAnsi="Verdana"/>
          <w:sz w:val="16"/>
          <w:szCs w:val="16"/>
        </w:rPr>
      </w:pPr>
      <w:r>
        <w:rPr>
          <w:rFonts w:ascii="Verdana" w:hAnsi="Verdana"/>
          <w:sz w:val="16"/>
          <w:szCs w:val="16"/>
        </w:rPr>
        <w:t xml:space="preserve"> </w:t>
      </w:r>
    </w:p>
    <w:p w14:paraId="01EB2BE6" w14:textId="77777777" w:rsidR="00FD4AAA" w:rsidRPr="00C247CB" w:rsidRDefault="00B4636A" w:rsidP="004614DE">
      <w:pPr>
        <w:spacing w:before="120" w:after="120"/>
        <w:jc w:val="center"/>
        <w:rPr>
          <w:rFonts w:ascii="Verdana" w:hAnsi="Verdana"/>
          <w:sz w:val="16"/>
          <w:szCs w:val="16"/>
        </w:rPr>
      </w:pPr>
      <w:r>
        <w:rPr>
          <w:rFonts w:ascii="Verdana" w:hAnsi="Verdana"/>
          <w:sz w:val="16"/>
          <w:szCs w:val="16"/>
        </w:rPr>
        <w:t>Not to be Reproduced o</w:t>
      </w:r>
      <w:r w:rsidR="00FD4AAA" w:rsidRPr="00C247CB">
        <w:rPr>
          <w:rFonts w:ascii="Verdana" w:hAnsi="Verdana"/>
          <w:sz w:val="16"/>
          <w:szCs w:val="16"/>
        </w:rPr>
        <w:t xml:space="preserve">r Disclosed to Others </w:t>
      </w:r>
      <w:r w:rsidR="00B86FFE" w:rsidRPr="00C247CB">
        <w:rPr>
          <w:rFonts w:ascii="Verdana" w:hAnsi="Verdana"/>
          <w:sz w:val="16"/>
          <w:szCs w:val="16"/>
        </w:rPr>
        <w:t>without</w:t>
      </w:r>
      <w:r w:rsidR="00FD4AAA" w:rsidRPr="00C247CB">
        <w:rPr>
          <w:rFonts w:ascii="Verdana" w:hAnsi="Verdana"/>
          <w:sz w:val="16"/>
          <w:szCs w:val="16"/>
        </w:rPr>
        <w:t xml:space="preserve"> Prior Written Approval</w:t>
      </w:r>
    </w:p>
    <w:p w14:paraId="35FFD0C6" w14:textId="77777777" w:rsidR="00FD4AAA" w:rsidRPr="00C247CB" w:rsidRDefault="00FD4AAA" w:rsidP="004614DE">
      <w:pPr>
        <w:spacing w:before="120" w:after="120"/>
        <w:jc w:val="center"/>
        <w:rPr>
          <w:rFonts w:ascii="Verdana" w:hAnsi="Verdana"/>
          <w:b/>
          <w:sz w:val="16"/>
          <w:szCs w:val="16"/>
        </w:rPr>
      </w:pPr>
      <w:r w:rsidRPr="00C247CB">
        <w:rPr>
          <w:rFonts w:ascii="Verdana" w:hAnsi="Verdana"/>
          <w:b/>
          <w:sz w:val="16"/>
          <w:szCs w:val="16"/>
        </w:rPr>
        <w:t>ELEC</w:t>
      </w:r>
      <w:r w:rsidR="001A28CB">
        <w:rPr>
          <w:rFonts w:ascii="Verdana" w:hAnsi="Verdana"/>
          <w:b/>
          <w:sz w:val="16"/>
          <w:szCs w:val="16"/>
        </w:rPr>
        <w:t>TRONIC DATA = OFFICIAL VERSION / PAPER COPY =</w:t>
      </w:r>
      <w:r w:rsidRPr="00C247CB">
        <w:rPr>
          <w:rFonts w:ascii="Verdana" w:hAnsi="Verdana"/>
          <w:b/>
          <w:sz w:val="16"/>
          <w:szCs w:val="16"/>
        </w:rPr>
        <w:t xml:space="preserve"> INFORMATIONAL ONLY</w:t>
      </w:r>
    </w:p>
    <w:p w14:paraId="31F91AF1" w14:textId="77777777" w:rsidR="0002766B" w:rsidRPr="00C247CB" w:rsidRDefault="0002766B" w:rsidP="004614DE">
      <w:pPr>
        <w:spacing w:before="120" w:after="120"/>
        <w:jc w:val="center"/>
        <w:rPr>
          <w:rFonts w:ascii="Verdana" w:hAnsi="Verdana"/>
          <w:sz w:val="16"/>
          <w:szCs w:val="16"/>
        </w:rPr>
      </w:pPr>
    </w:p>
    <w:sectPr w:rsidR="0002766B" w:rsidRPr="00C247CB" w:rsidSect="001B6289">
      <w:footerReference w:type="even" r:id="rId18"/>
      <w:footerReference w:type="default" r:id="rId1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B0B79" w14:textId="77777777" w:rsidR="00F47477" w:rsidRDefault="00F47477">
      <w:r>
        <w:separator/>
      </w:r>
    </w:p>
  </w:endnote>
  <w:endnote w:type="continuationSeparator" w:id="0">
    <w:p w14:paraId="2C0ABB79" w14:textId="77777777" w:rsidR="00F47477" w:rsidRDefault="00F47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03F03"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1E19C0" w14:textId="77777777" w:rsidR="00064378" w:rsidRDefault="00064378" w:rsidP="00B05A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8C1C"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0A6D">
      <w:rPr>
        <w:rStyle w:val="PageNumber"/>
        <w:noProof/>
      </w:rPr>
      <w:t>6</w:t>
    </w:r>
    <w:r>
      <w:rPr>
        <w:rStyle w:val="PageNumber"/>
      </w:rPr>
      <w:fldChar w:fldCharType="end"/>
    </w:r>
  </w:p>
  <w:p w14:paraId="1A95D787" w14:textId="77777777" w:rsidR="00064378" w:rsidRDefault="00064378" w:rsidP="00B05A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E31C2" w14:textId="77777777" w:rsidR="00F47477" w:rsidRDefault="00F47477">
      <w:r>
        <w:separator/>
      </w:r>
    </w:p>
  </w:footnote>
  <w:footnote w:type="continuationSeparator" w:id="0">
    <w:p w14:paraId="0A3B3896" w14:textId="77777777" w:rsidR="00F47477" w:rsidRDefault="00F47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81" type="#_x0000_t75" style="width:18.6pt;height:16.2pt;visibility:visible;mso-wrap-style:square" o:bullet="t">
        <v:imagedata r:id="rId1" o:title=""/>
      </v:shape>
    </w:pict>
  </w:numPicBullet>
  <w:abstractNum w:abstractNumId="0"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46A10"/>
    <w:multiLevelType w:val="hybridMultilevel"/>
    <w:tmpl w:val="1CAA2B74"/>
    <w:lvl w:ilvl="0" w:tplc="7414BFE4">
      <w:start w:val="1"/>
      <w:numFmt w:val="bullet"/>
      <w:lvlText w:val=""/>
      <w:lvlJc w:val="left"/>
      <w:pPr>
        <w:ind w:left="432" w:hanging="360"/>
      </w:pPr>
      <w:rPr>
        <w:rFonts w:ascii="Symbol" w:hAnsi="Symbol"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9AC0EC8"/>
    <w:multiLevelType w:val="hybridMultilevel"/>
    <w:tmpl w:val="5DA85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4754ED"/>
    <w:multiLevelType w:val="hybridMultilevel"/>
    <w:tmpl w:val="8166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C47E7"/>
    <w:multiLevelType w:val="hybridMultilevel"/>
    <w:tmpl w:val="5A0AC69E"/>
    <w:lvl w:ilvl="0" w:tplc="C3704C9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C602901"/>
    <w:multiLevelType w:val="hybridMultilevel"/>
    <w:tmpl w:val="B0DE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76D39"/>
    <w:multiLevelType w:val="hybridMultilevel"/>
    <w:tmpl w:val="C436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C0F6D"/>
    <w:multiLevelType w:val="hybridMultilevel"/>
    <w:tmpl w:val="FF8EAFF2"/>
    <w:lvl w:ilvl="0" w:tplc="A6103E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6713F"/>
    <w:multiLevelType w:val="hybridMultilevel"/>
    <w:tmpl w:val="7CEE5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6344A7"/>
    <w:multiLevelType w:val="hybridMultilevel"/>
    <w:tmpl w:val="0C14BBEC"/>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E26DD7"/>
    <w:multiLevelType w:val="hybridMultilevel"/>
    <w:tmpl w:val="4470CA9A"/>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4"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C8919B0"/>
    <w:multiLevelType w:val="hybridMultilevel"/>
    <w:tmpl w:val="79A2AE46"/>
    <w:lvl w:ilvl="0" w:tplc="5AD4F27C">
      <w:start w:val="1"/>
      <w:numFmt w:val="bullet"/>
      <w:lvlText w:val=""/>
      <w:lvlJc w:val="left"/>
      <w:pPr>
        <w:tabs>
          <w:tab w:val="num" w:pos="360"/>
        </w:tabs>
        <w:ind w:left="360" w:hanging="360"/>
      </w:pPr>
      <w:rPr>
        <w:rFonts w:ascii="Symbol" w:hAnsi="Symbol" w:hint="default"/>
        <w:color w:val="000000"/>
      </w:rPr>
    </w:lvl>
    <w:lvl w:ilvl="1" w:tplc="053081EC">
      <w:start w:val="1"/>
      <w:numFmt w:val="bullet"/>
      <w:lvlText w:val=""/>
      <w:lvlJc w:val="left"/>
      <w:pPr>
        <w:tabs>
          <w:tab w:val="num" w:pos="1080"/>
        </w:tabs>
        <w:ind w:left="1080" w:hanging="360"/>
      </w:pPr>
      <w:rPr>
        <w:rFonts w:ascii="Symbol" w:hAnsi="Symbol" w:hint="default"/>
        <w:color w:val="00000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0CB7F48"/>
    <w:multiLevelType w:val="hybridMultilevel"/>
    <w:tmpl w:val="7632E344"/>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752294"/>
    <w:multiLevelType w:val="hybridMultilevel"/>
    <w:tmpl w:val="76EE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2178C0"/>
    <w:multiLevelType w:val="hybridMultilevel"/>
    <w:tmpl w:val="53F8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EB35A7"/>
    <w:multiLevelType w:val="hybridMultilevel"/>
    <w:tmpl w:val="FDA8B2D4"/>
    <w:lvl w:ilvl="0" w:tplc="C3704C9E">
      <w:start w:val="1"/>
      <w:numFmt w:val="bullet"/>
      <w:lvlText w:val=""/>
      <w:lvlJc w:val="left"/>
      <w:pPr>
        <w:tabs>
          <w:tab w:val="num" w:pos="795"/>
        </w:tabs>
        <w:ind w:left="795" w:hanging="360"/>
      </w:pPr>
      <w:rPr>
        <w:rFonts w:ascii="Symbol" w:hAnsi="Symbol" w:hint="default"/>
        <w:color w:val="auto"/>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1" w15:restartNumberingAfterBreak="0">
    <w:nsid w:val="47FA7515"/>
    <w:multiLevelType w:val="hybridMultilevel"/>
    <w:tmpl w:val="7512AE46"/>
    <w:lvl w:ilvl="0" w:tplc="317E14D6">
      <w:start w:val="1"/>
      <w:numFmt w:val="bullet"/>
      <w:lvlText w:val=""/>
      <w:lvlJc w:val="left"/>
      <w:pPr>
        <w:ind w:left="1440" w:hanging="360"/>
      </w:pPr>
      <w:rPr>
        <w:rFonts w:ascii="Symbol" w:hAnsi="Symbol"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5C2DE1"/>
    <w:multiLevelType w:val="hybridMultilevel"/>
    <w:tmpl w:val="7C727FAA"/>
    <w:lvl w:ilvl="0" w:tplc="04090003">
      <w:start w:val="1"/>
      <w:numFmt w:val="bullet"/>
      <w:lvlText w:val="o"/>
      <w:lvlJc w:val="left"/>
      <w:pPr>
        <w:ind w:left="117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13B1A"/>
    <w:multiLevelType w:val="hybridMultilevel"/>
    <w:tmpl w:val="03A2A3C2"/>
    <w:lvl w:ilvl="0" w:tplc="053081EC">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CB485D"/>
    <w:multiLevelType w:val="hybridMultilevel"/>
    <w:tmpl w:val="B76C38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5CE059F"/>
    <w:multiLevelType w:val="hybridMultilevel"/>
    <w:tmpl w:val="D75C60E8"/>
    <w:lvl w:ilvl="0" w:tplc="C3704C9E">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27"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FB6039C"/>
    <w:multiLevelType w:val="hybridMultilevel"/>
    <w:tmpl w:val="2A7C3B36"/>
    <w:lvl w:ilvl="0" w:tplc="07EC54BE">
      <w:start w:val="1"/>
      <w:numFmt w:val="bullet"/>
      <w:lvlText w:val=""/>
      <w:lvlJc w:val="left"/>
      <w:pPr>
        <w:ind w:left="720" w:hanging="288"/>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406F4"/>
    <w:multiLevelType w:val="hybridMultilevel"/>
    <w:tmpl w:val="C4AA384A"/>
    <w:lvl w:ilvl="0" w:tplc="C3704C9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B097CF4"/>
    <w:multiLevelType w:val="hybridMultilevel"/>
    <w:tmpl w:val="D1B8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945A00"/>
    <w:multiLevelType w:val="hybridMultilevel"/>
    <w:tmpl w:val="11EA836E"/>
    <w:lvl w:ilvl="0" w:tplc="733C6368">
      <w:start w:val="1"/>
      <w:numFmt w:val="bullet"/>
      <w:lvlText w:val=""/>
      <w:lvlJc w:val="left"/>
      <w:pPr>
        <w:ind w:left="432" w:hanging="360"/>
      </w:pPr>
      <w:rPr>
        <w:rFonts w:ascii="Symbol" w:hAnsi="Symbol" w:hint="default"/>
        <w:b/>
        <w:bCs/>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6E7013CA"/>
    <w:multiLevelType w:val="hybridMultilevel"/>
    <w:tmpl w:val="C54E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8E012F"/>
    <w:multiLevelType w:val="hybridMultilevel"/>
    <w:tmpl w:val="67E64E88"/>
    <w:lvl w:ilvl="0" w:tplc="2CC6EDF2">
      <w:start w:val="1"/>
      <w:numFmt w:val="bullet"/>
      <w:lvlText w:val=""/>
      <w:lvlJc w:val="left"/>
      <w:pPr>
        <w:ind w:left="432"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2753B0"/>
    <w:multiLevelType w:val="hybridMultilevel"/>
    <w:tmpl w:val="B6FC5ADA"/>
    <w:lvl w:ilvl="0" w:tplc="C3704C9E">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6" w15:restartNumberingAfterBreak="0">
    <w:nsid w:val="70E25FAC"/>
    <w:multiLevelType w:val="hybridMultilevel"/>
    <w:tmpl w:val="A1C6B5DA"/>
    <w:lvl w:ilvl="0" w:tplc="0B7CD48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406449"/>
    <w:multiLevelType w:val="hybridMultilevel"/>
    <w:tmpl w:val="277066A4"/>
    <w:lvl w:ilvl="0" w:tplc="C3704C9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C34F2C"/>
    <w:multiLevelType w:val="hybridMultilevel"/>
    <w:tmpl w:val="3A460B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70B2B95"/>
    <w:multiLevelType w:val="hybridMultilevel"/>
    <w:tmpl w:val="40D82D34"/>
    <w:lvl w:ilvl="0" w:tplc="A6103E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155879879">
    <w:abstractNumId w:val="19"/>
  </w:num>
  <w:num w:numId="2" w16cid:durableId="1450930181">
    <w:abstractNumId w:val="14"/>
  </w:num>
  <w:num w:numId="3" w16cid:durableId="1147627990">
    <w:abstractNumId w:val="24"/>
  </w:num>
  <w:num w:numId="4" w16cid:durableId="1224829913">
    <w:abstractNumId w:val="0"/>
  </w:num>
  <w:num w:numId="5" w16cid:durableId="1398473446">
    <w:abstractNumId w:val="3"/>
  </w:num>
  <w:num w:numId="6" w16cid:durableId="2009484035">
    <w:abstractNumId w:val="27"/>
  </w:num>
  <w:num w:numId="7" w16cid:durableId="2138717497">
    <w:abstractNumId w:val="30"/>
  </w:num>
  <w:num w:numId="8" w16cid:durableId="1160073289">
    <w:abstractNumId w:val="2"/>
  </w:num>
  <w:num w:numId="9" w16cid:durableId="634136964">
    <w:abstractNumId w:val="40"/>
  </w:num>
  <w:num w:numId="10" w16cid:durableId="1680738513">
    <w:abstractNumId w:val="4"/>
  </w:num>
  <w:num w:numId="11" w16cid:durableId="977295616">
    <w:abstractNumId w:val="38"/>
  </w:num>
  <w:num w:numId="12" w16cid:durableId="752434414">
    <w:abstractNumId w:val="7"/>
  </w:num>
  <w:num w:numId="13" w16cid:durableId="1514882983">
    <w:abstractNumId w:val="20"/>
  </w:num>
  <w:num w:numId="14" w16cid:durableId="1759473586">
    <w:abstractNumId w:val="12"/>
  </w:num>
  <w:num w:numId="15" w16cid:durableId="563954656">
    <w:abstractNumId w:val="35"/>
  </w:num>
  <w:num w:numId="16" w16cid:durableId="1382095602">
    <w:abstractNumId w:val="16"/>
  </w:num>
  <w:num w:numId="17" w16cid:durableId="1330790864">
    <w:abstractNumId w:val="29"/>
  </w:num>
  <w:num w:numId="18" w16cid:durableId="628320120">
    <w:abstractNumId w:val="37"/>
  </w:num>
  <w:num w:numId="19" w16cid:durableId="1702439267">
    <w:abstractNumId w:val="26"/>
  </w:num>
  <w:num w:numId="20" w16cid:durableId="1124081326">
    <w:abstractNumId w:val="15"/>
  </w:num>
  <w:num w:numId="21" w16cid:durableId="27534733">
    <w:abstractNumId w:val="23"/>
  </w:num>
  <w:num w:numId="22" w16cid:durableId="1559826072">
    <w:abstractNumId w:val="5"/>
  </w:num>
  <w:num w:numId="23" w16cid:durableId="114325851">
    <w:abstractNumId w:val="13"/>
  </w:num>
  <w:num w:numId="24" w16cid:durableId="1725331481">
    <w:abstractNumId w:val="31"/>
  </w:num>
  <w:num w:numId="25" w16cid:durableId="1773355729">
    <w:abstractNumId w:val="18"/>
  </w:num>
  <w:num w:numId="26" w16cid:durableId="1932464146">
    <w:abstractNumId w:val="17"/>
  </w:num>
  <w:num w:numId="27" w16cid:durableId="383602945">
    <w:abstractNumId w:val="11"/>
  </w:num>
  <w:num w:numId="28" w16cid:durableId="53897908">
    <w:abstractNumId w:val="9"/>
  </w:num>
  <w:num w:numId="29" w16cid:durableId="604732034">
    <w:abstractNumId w:val="6"/>
  </w:num>
  <w:num w:numId="30" w16cid:durableId="729503668">
    <w:abstractNumId w:val="25"/>
  </w:num>
  <w:num w:numId="31" w16cid:durableId="1353729739">
    <w:abstractNumId w:val="33"/>
  </w:num>
  <w:num w:numId="32" w16cid:durableId="1983390540">
    <w:abstractNumId w:val="8"/>
  </w:num>
  <w:num w:numId="33" w16cid:durableId="1850755862">
    <w:abstractNumId w:val="32"/>
  </w:num>
  <w:num w:numId="34" w16cid:durableId="2028871289">
    <w:abstractNumId w:val="1"/>
  </w:num>
  <w:num w:numId="35" w16cid:durableId="1030372764">
    <w:abstractNumId w:val="22"/>
  </w:num>
  <w:num w:numId="36" w16cid:durableId="511921982">
    <w:abstractNumId w:val="36"/>
  </w:num>
  <w:num w:numId="37" w16cid:durableId="1370641119">
    <w:abstractNumId w:val="34"/>
  </w:num>
  <w:num w:numId="38" w16cid:durableId="1824928459">
    <w:abstractNumId w:val="28"/>
  </w:num>
  <w:num w:numId="39" w16cid:durableId="1066031346">
    <w:abstractNumId w:val="39"/>
  </w:num>
  <w:num w:numId="40" w16cid:durableId="1430852569">
    <w:abstractNumId w:val="10"/>
  </w:num>
  <w:num w:numId="41" w16cid:durableId="16653580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47"/>
    <w:rsid w:val="00000BE8"/>
    <w:rsid w:val="00006FE1"/>
    <w:rsid w:val="000128F4"/>
    <w:rsid w:val="00021693"/>
    <w:rsid w:val="00026765"/>
    <w:rsid w:val="00026F81"/>
    <w:rsid w:val="0002766B"/>
    <w:rsid w:val="00030B68"/>
    <w:rsid w:val="000313D4"/>
    <w:rsid w:val="00036F50"/>
    <w:rsid w:val="00040C5B"/>
    <w:rsid w:val="00046717"/>
    <w:rsid w:val="00046D7D"/>
    <w:rsid w:val="00061F15"/>
    <w:rsid w:val="00063161"/>
    <w:rsid w:val="00064378"/>
    <w:rsid w:val="000664F1"/>
    <w:rsid w:val="00072248"/>
    <w:rsid w:val="00092E73"/>
    <w:rsid w:val="000974BD"/>
    <w:rsid w:val="00097F84"/>
    <w:rsid w:val="000A7311"/>
    <w:rsid w:val="000A7958"/>
    <w:rsid w:val="000D2381"/>
    <w:rsid w:val="000E2030"/>
    <w:rsid w:val="000E20DA"/>
    <w:rsid w:val="000E59E2"/>
    <w:rsid w:val="000F552F"/>
    <w:rsid w:val="001110D7"/>
    <w:rsid w:val="00116E14"/>
    <w:rsid w:val="0012257D"/>
    <w:rsid w:val="00123CE4"/>
    <w:rsid w:val="00130EF7"/>
    <w:rsid w:val="00146437"/>
    <w:rsid w:val="00150A6D"/>
    <w:rsid w:val="00161CA7"/>
    <w:rsid w:val="0016673C"/>
    <w:rsid w:val="00177276"/>
    <w:rsid w:val="00187D44"/>
    <w:rsid w:val="00195596"/>
    <w:rsid w:val="001A28CB"/>
    <w:rsid w:val="001B0373"/>
    <w:rsid w:val="001B311E"/>
    <w:rsid w:val="001B6289"/>
    <w:rsid w:val="001D17FB"/>
    <w:rsid w:val="001F0E95"/>
    <w:rsid w:val="001F5535"/>
    <w:rsid w:val="00204EAD"/>
    <w:rsid w:val="00217D07"/>
    <w:rsid w:val="002207D9"/>
    <w:rsid w:val="00230483"/>
    <w:rsid w:val="00235B24"/>
    <w:rsid w:val="00246831"/>
    <w:rsid w:val="00246ACF"/>
    <w:rsid w:val="00253C3C"/>
    <w:rsid w:val="0025658F"/>
    <w:rsid w:val="0026019A"/>
    <w:rsid w:val="00271080"/>
    <w:rsid w:val="002808BE"/>
    <w:rsid w:val="00297D15"/>
    <w:rsid w:val="002A7BCB"/>
    <w:rsid w:val="002C4634"/>
    <w:rsid w:val="002C5810"/>
    <w:rsid w:val="002D0276"/>
    <w:rsid w:val="002F08B6"/>
    <w:rsid w:val="002F1D71"/>
    <w:rsid w:val="00301347"/>
    <w:rsid w:val="0030141E"/>
    <w:rsid w:val="00310568"/>
    <w:rsid w:val="00311117"/>
    <w:rsid w:val="00317C44"/>
    <w:rsid w:val="0032294C"/>
    <w:rsid w:val="003261AA"/>
    <w:rsid w:val="003457C3"/>
    <w:rsid w:val="003470BC"/>
    <w:rsid w:val="003521EA"/>
    <w:rsid w:val="003855A5"/>
    <w:rsid w:val="003A7D6C"/>
    <w:rsid w:val="003D0429"/>
    <w:rsid w:val="003D22B7"/>
    <w:rsid w:val="003E12FE"/>
    <w:rsid w:val="003E3CB4"/>
    <w:rsid w:val="003F26DF"/>
    <w:rsid w:val="004204CB"/>
    <w:rsid w:val="00427387"/>
    <w:rsid w:val="00433EE7"/>
    <w:rsid w:val="00435270"/>
    <w:rsid w:val="00453D6F"/>
    <w:rsid w:val="004614DE"/>
    <w:rsid w:val="00463A2C"/>
    <w:rsid w:val="00474987"/>
    <w:rsid w:val="00477D30"/>
    <w:rsid w:val="00481946"/>
    <w:rsid w:val="00485408"/>
    <w:rsid w:val="0048648D"/>
    <w:rsid w:val="004A0E36"/>
    <w:rsid w:val="004A2123"/>
    <w:rsid w:val="004C0979"/>
    <w:rsid w:val="004C45D5"/>
    <w:rsid w:val="004C5B09"/>
    <w:rsid w:val="004C6C1E"/>
    <w:rsid w:val="004C6EA9"/>
    <w:rsid w:val="004F1457"/>
    <w:rsid w:val="004F4530"/>
    <w:rsid w:val="004F5A23"/>
    <w:rsid w:val="00500BE1"/>
    <w:rsid w:val="00511F92"/>
    <w:rsid w:val="005200DD"/>
    <w:rsid w:val="00526286"/>
    <w:rsid w:val="0055522F"/>
    <w:rsid w:val="0055601F"/>
    <w:rsid w:val="00563062"/>
    <w:rsid w:val="00575F12"/>
    <w:rsid w:val="00583CA8"/>
    <w:rsid w:val="0058579D"/>
    <w:rsid w:val="005967AE"/>
    <w:rsid w:val="005B60B7"/>
    <w:rsid w:val="005B6A35"/>
    <w:rsid w:val="005C1ADC"/>
    <w:rsid w:val="005C6FA6"/>
    <w:rsid w:val="005C7C3B"/>
    <w:rsid w:val="005D5A7E"/>
    <w:rsid w:val="005E41E8"/>
    <w:rsid w:val="005E5253"/>
    <w:rsid w:val="005F3C3E"/>
    <w:rsid w:val="005F6841"/>
    <w:rsid w:val="005F6C71"/>
    <w:rsid w:val="0060025F"/>
    <w:rsid w:val="00611464"/>
    <w:rsid w:val="00614745"/>
    <w:rsid w:val="00621AE4"/>
    <w:rsid w:val="00627D37"/>
    <w:rsid w:val="006318ED"/>
    <w:rsid w:val="0063722B"/>
    <w:rsid w:val="0064008B"/>
    <w:rsid w:val="006627EE"/>
    <w:rsid w:val="00662808"/>
    <w:rsid w:val="006710F0"/>
    <w:rsid w:val="006738AA"/>
    <w:rsid w:val="0068035D"/>
    <w:rsid w:val="006A78B5"/>
    <w:rsid w:val="006F1C7E"/>
    <w:rsid w:val="007007FE"/>
    <w:rsid w:val="00701D29"/>
    <w:rsid w:val="00702E69"/>
    <w:rsid w:val="00702EB8"/>
    <w:rsid w:val="00703AA9"/>
    <w:rsid w:val="00705048"/>
    <w:rsid w:val="0072021D"/>
    <w:rsid w:val="00724B8A"/>
    <w:rsid w:val="0072785D"/>
    <w:rsid w:val="0073016A"/>
    <w:rsid w:val="00737EC6"/>
    <w:rsid w:val="00743EA8"/>
    <w:rsid w:val="00751075"/>
    <w:rsid w:val="00756E6F"/>
    <w:rsid w:val="00761D4F"/>
    <w:rsid w:val="0078045D"/>
    <w:rsid w:val="00783475"/>
    <w:rsid w:val="007B042C"/>
    <w:rsid w:val="007B5296"/>
    <w:rsid w:val="007C0052"/>
    <w:rsid w:val="007C2BDC"/>
    <w:rsid w:val="007C7AF2"/>
    <w:rsid w:val="007D04B0"/>
    <w:rsid w:val="007E3291"/>
    <w:rsid w:val="007F42FD"/>
    <w:rsid w:val="0082396F"/>
    <w:rsid w:val="00843688"/>
    <w:rsid w:val="00845B5A"/>
    <w:rsid w:val="00852DF8"/>
    <w:rsid w:val="00887D28"/>
    <w:rsid w:val="00892B73"/>
    <w:rsid w:val="008A77FF"/>
    <w:rsid w:val="008B5066"/>
    <w:rsid w:val="008B6FD3"/>
    <w:rsid w:val="008B7971"/>
    <w:rsid w:val="008C5459"/>
    <w:rsid w:val="008C5F31"/>
    <w:rsid w:val="008D1657"/>
    <w:rsid w:val="008F17A3"/>
    <w:rsid w:val="008F3A3E"/>
    <w:rsid w:val="0091123D"/>
    <w:rsid w:val="00924ECB"/>
    <w:rsid w:val="009261DF"/>
    <w:rsid w:val="00932935"/>
    <w:rsid w:val="009355D1"/>
    <w:rsid w:val="00942D4E"/>
    <w:rsid w:val="0097678A"/>
    <w:rsid w:val="00993EF5"/>
    <w:rsid w:val="009977C3"/>
    <w:rsid w:val="009A0ED3"/>
    <w:rsid w:val="009B6BEA"/>
    <w:rsid w:val="009D1594"/>
    <w:rsid w:val="009D1D14"/>
    <w:rsid w:val="009D73C0"/>
    <w:rsid w:val="009E5268"/>
    <w:rsid w:val="009F1910"/>
    <w:rsid w:val="009F19F1"/>
    <w:rsid w:val="00A07094"/>
    <w:rsid w:val="00A201DA"/>
    <w:rsid w:val="00A21D15"/>
    <w:rsid w:val="00A34F76"/>
    <w:rsid w:val="00A509A9"/>
    <w:rsid w:val="00A74147"/>
    <w:rsid w:val="00A76AD7"/>
    <w:rsid w:val="00A86B94"/>
    <w:rsid w:val="00A91843"/>
    <w:rsid w:val="00AA54D5"/>
    <w:rsid w:val="00AB7396"/>
    <w:rsid w:val="00AB7959"/>
    <w:rsid w:val="00AD4C22"/>
    <w:rsid w:val="00AE0A87"/>
    <w:rsid w:val="00AE2080"/>
    <w:rsid w:val="00AF28A6"/>
    <w:rsid w:val="00AF34B3"/>
    <w:rsid w:val="00AF46C1"/>
    <w:rsid w:val="00B05A5F"/>
    <w:rsid w:val="00B10AE5"/>
    <w:rsid w:val="00B11414"/>
    <w:rsid w:val="00B37D6F"/>
    <w:rsid w:val="00B424E0"/>
    <w:rsid w:val="00B4636A"/>
    <w:rsid w:val="00B70C50"/>
    <w:rsid w:val="00B86FFE"/>
    <w:rsid w:val="00BA653D"/>
    <w:rsid w:val="00BB59A0"/>
    <w:rsid w:val="00BB75C8"/>
    <w:rsid w:val="00BD22D5"/>
    <w:rsid w:val="00BD68D4"/>
    <w:rsid w:val="00BF72BB"/>
    <w:rsid w:val="00C116E6"/>
    <w:rsid w:val="00C126A7"/>
    <w:rsid w:val="00C13DC8"/>
    <w:rsid w:val="00C26CFE"/>
    <w:rsid w:val="00C32FEF"/>
    <w:rsid w:val="00C45947"/>
    <w:rsid w:val="00C50C38"/>
    <w:rsid w:val="00C51563"/>
    <w:rsid w:val="00C52EF6"/>
    <w:rsid w:val="00C561BA"/>
    <w:rsid w:val="00C64E12"/>
    <w:rsid w:val="00C66197"/>
    <w:rsid w:val="00C83A8F"/>
    <w:rsid w:val="00C949F8"/>
    <w:rsid w:val="00CA1A8C"/>
    <w:rsid w:val="00CA4EEB"/>
    <w:rsid w:val="00CA745C"/>
    <w:rsid w:val="00CB47E4"/>
    <w:rsid w:val="00CB7FED"/>
    <w:rsid w:val="00CC681C"/>
    <w:rsid w:val="00CE023F"/>
    <w:rsid w:val="00CE4811"/>
    <w:rsid w:val="00D000E3"/>
    <w:rsid w:val="00D034D8"/>
    <w:rsid w:val="00D22783"/>
    <w:rsid w:val="00D2420B"/>
    <w:rsid w:val="00D43E88"/>
    <w:rsid w:val="00D4584B"/>
    <w:rsid w:val="00D57362"/>
    <w:rsid w:val="00D71113"/>
    <w:rsid w:val="00D7249C"/>
    <w:rsid w:val="00D76F9D"/>
    <w:rsid w:val="00D97D19"/>
    <w:rsid w:val="00DA0673"/>
    <w:rsid w:val="00DA67D4"/>
    <w:rsid w:val="00DC0DC3"/>
    <w:rsid w:val="00DC10C7"/>
    <w:rsid w:val="00DC1671"/>
    <w:rsid w:val="00DD065F"/>
    <w:rsid w:val="00DD284C"/>
    <w:rsid w:val="00DD53A2"/>
    <w:rsid w:val="00DD77A2"/>
    <w:rsid w:val="00DE68FA"/>
    <w:rsid w:val="00E0554C"/>
    <w:rsid w:val="00E149E3"/>
    <w:rsid w:val="00E26A80"/>
    <w:rsid w:val="00E352EB"/>
    <w:rsid w:val="00E434DB"/>
    <w:rsid w:val="00E45ED0"/>
    <w:rsid w:val="00E53444"/>
    <w:rsid w:val="00E54835"/>
    <w:rsid w:val="00E54E39"/>
    <w:rsid w:val="00E60FCE"/>
    <w:rsid w:val="00E6591A"/>
    <w:rsid w:val="00E66167"/>
    <w:rsid w:val="00E66388"/>
    <w:rsid w:val="00E8128D"/>
    <w:rsid w:val="00E93822"/>
    <w:rsid w:val="00EA2DD0"/>
    <w:rsid w:val="00EB5363"/>
    <w:rsid w:val="00EC0BDC"/>
    <w:rsid w:val="00EC1C8C"/>
    <w:rsid w:val="00EC3B3A"/>
    <w:rsid w:val="00EC72A7"/>
    <w:rsid w:val="00ED28C5"/>
    <w:rsid w:val="00ED5215"/>
    <w:rsid w:val="00EE0E62"/>
    <w:rsid w:val="00EE6A28"/>
    <w:rsid w:val="00EF419F"/>
    <w:rsid w:val="00EF5531"/>
    <w:rsid w:val="00F024A2"/>
    <w:rsid w:val="00F13ABB"/>
    <w:rsid w:val="00F1589F"/>
    <w:rsid w:val="00F47477"/>
    <w:rsid w:val="00F50407"/>
    <w:rsid w:val="00F534B8"/>
    <w:rsid w:val="00F63FB1"/>
    <w:rsid w:val="00F65453"/>
    <w:rsid w:val="00F76435"/>
    <w:rsid w:val="00F91B40"/>
    <w:rsid w:val="00F95C42"/>
    <w:rsid w:val="00FA43FA"/>
    <w:rsid w:val="00FB6DF9"/>
    <w:rsid w:val="00FC5594"/>
    <w:rsid w:val="00FD1489"/>
    <w:rsid w:val="00FD1A48"/>
    <w:rsid w:val="00FD4AAA"/>
    <w:rsid w:val="00FE29F4"/>
    <w:rsid w:val="00FF1EFC"/>
    <w:rsid w:val="00FF7098"/>
    <w:rsid w:val="4DA9B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B6E46F"/>
  <w15:chartTrackingRefBased/>
  <w15:docId w15:val="{5F0871AB-E627-4279-9501-324DB942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semiHidden/>
    <w:rsid w:val="00FF7098"/>
    <w:rPr>
      <w:rFonts w:ascii="Tahoma" w:hAnsi="Tahoma" w:cs="Tahoma"/>
      <w:sz w:val="16"/>
      <w:szCs w:val="16"/>
    </w:rPr>
  </w:style>
  <w:style w:type="table" w:styleId="TableGrid">
    <w:name w:val="Table Grid"/>
    <w:basedOn w:val="TableNormal"/>
    <w:rsid w:val="00C52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NormalWeb">
    <w:name w:val="Normal (Web)"/>
    <w:basedOn w:val="Normal"/>
    <w:uiPriority w:val="99"/>
    <w:rsid w:val="009D1594"/>
    <w:pPr>
      <w:spacing w:before="100" w:beforeAutospacing="1" w:after="100" w:afterAutospacing="1"/>
    </w:p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InsideAddressName">
    <w:name w:val="Inside Address Name"/>
    <w:basedOn w:val="Normal"/>
    <w:next w:val="Normal"/>
    <w:pPr>
      <w:spacing w:before="220" w:line="220" w:lineRule="atLeast"/>
      <w:jc w:val="both"/>
    </w:pPr>
    <w:rPr>
      <w:rFonts w:ascii="Arial" w:hAnsi="Arial"/>
      <w:spacing w:val="-5"/>
      <w:sz w:val="20"/>
      <w:szCs w:val="20"/>
    </w:rPr>
  </w:style>
  <w:style w:type="character" w:customStyle="1" w:styleId="Heading2Char">
    <w:name w:val="Heading 2 Char"/>
    <w:link w:val="Heading2"/>
    <w:locked/>
    <w:rsid w:val="009D1594"/>
    <w:rPr>
      <w:rFonts w:ascii="Arial" w:hAnsi="Arial" w:cs="Arial"/>
      <w:b/>
      <w:bCs/>
      <w:i/>
      <w:iCs/>
      <w:sz w:val="28"/>
      <w:szCs w:val="28"/>
      <w:lang w:val="en-US" w:eastAsia="en-US" w:bidi="ar-SA"/>
    </w:rPr>
  </w:style>
  <w:style w:type="character" w:styleId="PageNumber">
    <w:name w:val="page number"/>
    <w:basedOn w:val="DefaultParagraphFont"/>
    <w:rsid w:val="00B05A5F"/>
  </w:style>
  <w:style w:type="paragraph" w:styleId="TOC2">
    <w:name w:val="toc 2"/>
    <w:basedOn w:val="Normal"/>
    <w:next w:val="Normal"/>
    <w:autoRedefine/>
    <w:uiPriority w:val="39"/>
    <w:rsid w:val="009355D1"/>
    <w:pPr>
      <w:tabs>
        <w:tab w:val="right" w:leader="dot" w:pos="12950"/>
      </w:tabs>
    </w:pPr>
  </w:style>
  <w:style w:type="character" w:styleId="UnresolvedMention">
    <w:name w:val="Unresolved Mention"/>
    <w:basedOn w:val="DefaultParagraphFont"/>
    <w:uiPriority w:val="99"/>
    <w:semiHidden/>
    <w:unhideWhenUsed/>
    <w:rsid w:val="001B311E"/>
    <w:rPr>
      <w:color w:val="605E5C"/>
      <w:shd w:val="clear" w:color="auto" w:fill="E1DFDD"/>
    </w:rPr>
  </w:style>
  <w:style w:type="paragraph" w:styleId="Revision">
    <w:name w:val="Revision"/>
    <w:hidden/>
    <w:uiPriority w:val="99"/>
    <w:semiHidden/>
    <w:rsid w:val="00AF28A6"/>
    <w:rPr>
      <w:sz w:val="24"/>
      <w:szCs w:val="24"/>
    </w:rPr>
  </w:style>
  <w:style w:type="character" w:styleId="CommentReference">
    <w:name w:val="annotation reference"/>
    <w:basedOn w:val="DefaultParagraphFont"/>
    <w:rsid w:val="00021693"/>
    <w:rPr>
      <w:sz w:val="16"/>
      <w:szCs w:val="16"/>
    </w:rPr>
  </w:style>
  <w:style w:type="paragraph" w:styleId="CommentText">
    <w:name w:val="annotation text"/>
    <w:basedOn w:val="Normal"/>
    <w:link w:val="CommentTextChar"/>
    <w:rsid w:val="00021693"/>
    <w:rPr>
      <w:sz w:val="20"/>
      <w:szCs w:val="20"/>
    </w:rPr>
  </w:style>
  <w:style w:type="character" w:customStyle="1" w:styleId="CommentTextChar">
    <w:name w:val="Comment Text Char"/>
    <w:basedOn w:val="DefaultParagraphFont"/>
    <w:link w:val="CommentText"/>
    <w:rsid w:val="00021693"/>
  </w:style>
  <w:style w:type="paragraph" w:styleId="CommentSubject">
    <w:name w:val="annotation subject"/>
    <w:basedOn w:val="CommentText"/>
    <w:next w:val="CommentText"/>
    <w:link w:val="CommentSubjectChar"/>
    <w:rsid w:val="00021693"/>
    <w:rPr>
      <w:b/>
      <w:bCs/>
    </w:rPr>
  </w:style>
  <w:style w:type="character" w:customStyle="1" w:styleId="CommentSubjectChar">
    <w:name w:val="Comment Subject Char"/>
    <w:basedOn w:val="CommentTextChar"/>
    <w:link w:val="CommentSubject"/>
    <w:rsid w:val="00021693"/>
    <w:rPr>
      <w:b/>
      <w:bCs/>
    </w:rPr>
  </w:style>
  <w:style w:type="character" w:styleId="Mention">
    <w:name w:val="Mention"/>
    <w:basedOn w:val="DefaultParagraphFont"/>
    <w:uiPriority w:val="99"/>
    <w:unhideWhenUsed/>
    <w:rsid w:val="00021693"/>
    <w:rPr>
      <w:color w:val="2B579A"/>
      <w:shd w:val="clear" w:color="auto" w:fill="E1DFDD"/>
    </w:rPr>
  </w:style>
  <w:style w:type="paragraph" w:styleId="ListParagraph">
    <w:name w:val="List Paragraph"/>
    <w:basedOn w:val="Normal"/>
    <w:uiPriority w:val="34"/>
    <w:qFormat/>
    <w:rsid w:val="00A20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3692">
      <w:bodyDiv w:val="1"/>
      <w:marLeft w:val="0"/>
      <w:marRight w:val="0"/>
      <w:marTop w:val="0"/>
      <w:marBottom w:val="0"/>
      <w:divBdr>
        <w:top w:val="none" w:sz="0" w:space="0" w:color="auto"/>
        <w:left w:val="none" w:sz="0" w:space="0" w:color="auto"/>
        <w:bottom w:val="none" w:sz="0" w:space="0" w:color="auto"/>
        <w:right w:val="none" w:sz="0" w:space="0" w:color="auto"/>
      </w:divBdr>
    </w:div>
    <w:div w:id="161089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3030E3-0B4F-46A8-A534-0C3A6E6D63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593140-C6B3-43EC-AF3C-51CA4B9FC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C7EE0F-D051-4751-99D2-7E8FCEA886DA}">
  <ds:schemaRefs>
    <ds:schemaRef ds:uri="http://schemas.microsoft.com/sharepoint/v3/contenttype/forms"/>
  </ds:schemaRefs>
</ds:datastoreItem>
</file>

<file path=customXml/itemProps4.xml><?xml version="1.0" encoding="utf-8"?>
<ds:datastoreItem xmlns:ds="http://schemas.openxmlformats.org/officeDocument/2006/customXml" ds:itemID="{FFB85FE3-889C-421C-BDC6-40688FE8B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23</TotalTime>
  <Pages>1</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Brown, Heather K</cp:lastModifiedBy>
  <cp:revision>4</cp:revision>
  <dcterms:created xsi:type="dcterms:W3CDTF">2024-08-12T20:44:00Z</dcterms:created>
  <dcterms:modified xsi:type="dcterms:W3CDTF">2024-08-12T21:01:00Z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2022-11-10T20:10:42Z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52b51300-717e-40a1-8afa-b01ff0175e4c</vt:lpwstr>
  </property>
  <property fmtid="{D5CDD505-2E9C-101B-9397-08002B2CF9AE}" pid="8" name="MSIP_Label_67599526-06ca-49cc-9fa9-5307800a949a_ContentBits">
    <vt:lpwstr>0</vt:lpwstr>
  </property>
  <property fmtid="{D5CDD505-2E9C-101B-9397-08002B2CF9AE}" pid="9" name="ContentTypeId">
    <vt:lpwstr>0x010100C54942C34D83FF4FA91571050E536A93</vt:lpwstr>
  </property>
</Properties>
</file>