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93119" w14:textId="4496B0AD" w:rsidR="00255C6B" w:rsidRPr="00264829" w:rsidRDefault="00DC795D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 w:rsidRPr="00264829">
        <w:rPr>
          <w:rFonts w:ascii="Verdana" w:hAnsi="Verdana"/>
          <w:color w:val="000000"/>
          <w:sz w:val="36"/>
          <w:szCs w:val="36"/>
        </w:rPr>
        <w:t xml:space="preserve">Retail to </w:t>
      </w:r>
      <w:r w:rsidR="00901FCE" w:rsidRPr="00264829">
        <w:rPr>
          <w:rFonts w:ascii="Verdana" w:hAnsi="Verdana"/>
          <w:color w:val="000000"/>
          <w:sz w:val="36"/>
          <w:szCs w:val="36"/>
        </w:rPr>
        <w:t>Home Delivery</w:t>
      </w:r>
      <w:r w:rsidR="00C10AD3" w:rsidRPr="00264829">
        <w:rPr>
          <w:rFonts w:ascii="Verdana" w:hAnsi="Verdana"/>
          <w:color w:val="000000"/>
          <w:sz w:val="36"/>
          <w:szCs w:val="36"/>
        </w:rPr>
        <w:t xml:space="preserve"> Pharmacy</w:t>
      </w:r>
      <w:r w:rsidRPr="00264829">
        <w:rPr>
          <w:rFonts w:ascii="Verdana" w:hAnsi="Verdana"/>
          <w:color w:val="000000"/>
          <w:sz w:val="36"/>
          <w:szCs w:val="36"/>
        </w:rPr>
        <w:t xml:space="preserve"> Program Overcoming Objections </w:t>
      </w:r>
      <w:r w:rsidR="00610AC2" w:rsidRPr="00264829">
        <w:rPr>
          <w:rFonts w:ascii="Verdana" w:hAnsi="Verdana"/>
          <w:color w:val="000000"/>
          <w:sz w:val="36"/>
          <w:szCs w:val="36"/>
        </w:rPr>
        <w:t>Scenarios</w:t>
      </w:r>
    </w:p>
    <w:p w14:paraId="557D49C9" w14:textId="77777777" w:rsidR="00D608B4" w:rsidRPr="00264829" w:rsidRDefault="00D608B4" w:rsidP="00913B1B">
      <w:pPr>
        <w:textAlignment w:val="top"/>
        <w:rPr>
          <w:rFonts w:cs="Arial"/>
          <w:bCs/>
          <w:color w:val="333333"/>
        </w:rPr>
      </w:pPr>
    </w:p>
    <w:p w14:paraId="428480F8" w14:textId="77777777" w:rsidR="00264829" w:rsidRDefault="00D608B4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r w:rsidRPr="006E5B6C">
        <w:rPr>
          <w:rFonts w:cs="Arial"/>
          <w:bCs/>
          <w:color w:val="auto"/>
        </w:rPr>
        <w:fldChar w:fldCharType="begin"/>
      </w:r>
      <w:r w:rsidRPr="00264829">
        <w:rPr>
          <w:rFonts w:cs="Arial"/>
          <w:bCs/>
          <w:color w:val="333333"/>
        </w:rPr>
        <w:instrText xml:space="preserve"> TOC \o "2-2" \n \h \z \u </w:instrText>
      </w:r>
      <w:r w:rsidRPr="006E5B6C">
        <w:rPr>
          <w:rFonts w:cs="Arial"/>
          <w:bCs/>
          <w:color w:val="auto"/>
        </w:rPr>
        <w:fldChar w:fldCharType="separate"/>
      </w:r>
      <w:hyperlink w:anchor="_Toc197674104" w:history="1">
        <w:r w:rsidR="00264829" w:rsidRPr="002D2E6B">
          <w:rPr>
            <w:rStyle w:val="Hyperlink"/>
            <w:noProof/>
          </w:rPr>
          <w:t>Objection</w:t>
        </w:r>
        <w:r w:rsidR="00264829" w:rsidRPr="002D2E6B">
          <w:rPr>
            <w:rStyle w:val="Hyperlink"/>
            <w:noProof/>
          </w:rPr>
          <w:t>s</w:t>
        </w:r>
        <w:r w:rsidR="00264829" w:rsidRPr="002D2E6B">
          <w:rPr>
            <w:rStyle w:val="Hyperlink"/>
            <w:noProof/>
          </w:rPr>
          <w:t xml:space="preserve"> about Time</w:t>
        </w:r>
      </w:hyperlink>
    </w:p>
    <w:p w14:paraId="70547D43" w14:textId="77777777" w:rsidR="00264829" w:rsidRDefault="00264829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hyperlink w:anchor="_Toc197674105" w:history="1">
        <w:r w:rsidRPr="002D2E6B">
          <w:rPr>
            <w:rStyle w:val="Hyperlink"/>
            <w:noProof/>
          </w:rPr>
          <w:t xml:space="preserve">Objections </w:t>
        </w:r>
        <w:r w:rsidRPr="002D2E6B">
          <w:rPr>
            <w:rStyle w:val="Hyperlink"/>
            <w:noProof/>
          </w:rPr>
          <w:t>a</w:t>
        </w:r>
        <w:r w:rsidRPr="002D2E6B">
          <w:rPr>
            <w:rStyle w:val="Hyperlink"/>
            <w:noProof/>
          </w:rPr>
          <w:t>bout the Hassle</w:t>
        </w:r>
      </w:hyperlink>
    </w:p>
    <w:p w14:paraId="74566501" w14:textId="77777777" w:rsidR="00264829" w:rsidRDefault="00264829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hyperlink w:anchor="_Toc197674106" w:history="1">
        <w:r w:rsidRPr="002D2E6B">
          <w:rPr>
            <w:rStyle w:val="Hyperlink"/>
            <w:noProof/>
          </w:rPr>
          <w:t>Objections about Trusting Home Del</w:t>
        </w:r>
        <w:r w:rsidRPr="002D2E6B">
          <w:rPr>
            <w:rStyle w:val="Hyperlink"/>
            <w:noProof/>
          </w:rPr>
          <w:t>i</w:t>
        </w:r>
        <w:r w:rsidRPr="002D2E6B">
          <w:rPr>
            <w:rStyle w:val="Hyperlink"/>
            <w:noProof/>
          </w:rPr>
          <w:t>very</w:t>
        </w:r>
      </w:hyperlink>
    </w:p>
    <w:p w14:paraId="316DC655" w14:textId="77777777" w:rsidR="00264829" w:rsidRDefault="00264829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hyperlink w:anchor="_Toc197674107" w:history="1">
        <w:r w:rsidRPr="002D2E6B">
          <w:rPr>
            <w:rStyle w:val="Hyperlink"/>
            <w:noProof/>
          </w:rPr>
          <w:t xml:space="preserve">Objections about Prescription </w:t>
        </w:r>
        <w:r w:rsidRPr="002D2E6B">
          <w:rPr>
            <w:rStyle w:val="Hyperlink"/>
            <w:noProof/>
          </w:rPr>
          <w:t>C</w:t>
        </w:r>
        <w:r w:rsidRPr="002D2E6B">
          <w:rPr>
            <w:rStyle w:val="Hyperlink"/>
            <w:noProof/>
          </w:rPr>
          <w:t>hanges</w:t>
        </w:r>
      </w:hyperlink>
    </w:p>
    <w:p w14:paraId="5B5E852B" w14:textId="77777777" w:rsidR="00264829" w:rsidRDefault="00264829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hyperlink w:anchor="_Toc197674108" w:history="1">
        <w:r w:rsidRPr="002D2E6B">
          <w:rPr>
            <w:rStyle w:val="Hyperlink"/>
            <w:noProof/>
          </w:rPr>
          <w:t>Objections about C</w:t>
        </w:r>
        <w:r w:rsidRPr="002D2E6B">
          <w:rPr>
            <w:rStyle w:val="Hyperlink"/>
            <w:noProof/>
          </w:rPr>
          <w:t>o</w:t>
        </w:r>
        <w:r w:rsidRPr="002D2E6B">
          <w:rPr>
            <w:rStyle w:val="Hyperlink"/>
            <w:noProof/>
          </w:rPr>
          <w:t>st</w:t>
        </w:r>
      </w:hyperlink>
    </w:p>
    <w:p w14:paraId="542797BD" w14:textId="77777777" w:rsidR="00DC795D" w:rsidRPr="00264829" w:rsidRDefault="00D608B4" w:rsidP="00D608B4">
      <w:pPr>
        <w:pStyle w:val="TOC2"/>
        <w:tabs>
          <w:tab w:val="right" w:leader="dot" w:pos="12950"/>
        </w:tabs>
        <w:rPr>
          <w:rFonts w:cs="Arial"/>
          <w:bCs/>
          <w:color w:val="333333"/>
        </w:rPr>
      </w:pPr>
      <w:r w:rsidRPr="006E5B6C">
        <w:rPr>
          <w:rFonts w:cs="Arial"/>
          <w:bCs/>
          <w:color w:val="auto"/>
        </w:rPr>
        <w:fldChar w:fldCharType="end"/>
      </w:r>
    </w:p>
    <w:p w14:paraId="0DF514B1" w14:textId="29197E51" w:rsidR="00D608B4" w:rsidRPr="00264829" w:rsidRDefault="00610AC2" w:rsidP="00610AC2">
      <w:pPr>
        <w:spacing w:before="120" w:after="120"/>
        <w:textAlignment w:val="top"/>
      </w:pPr>
      <w:r w:rsidRPr="00264829">
        <w:rPr>
          <w:rFonts w:cs="Arial"/>
          <w:b/>
          <w:color w:val="333333"/>
        </w:rPr>
        <w:t>Description</w:t>
      </w:r>
      <w:r w:rsidR="006E5B6C">
        <w:rPr>
          <w:rFonts w:cs="Arial"/>
          <w:b/>
          <w:color w:val="333333"/>
        </w:rPr>
        <w:t xml:space="preserve">: </w:t>
      </w:r>
      <w:bookmarkStart w:id="1" w:name="OLE_LINK1"/>
      <w:r w:rsidR="008551C7" w:rsidRPr="00264829">
        <w:rPr>
          <w:rFonts w:cs="Arial"/>
          <w:bCs/>
          <w:color w:val="333333"/>
        </w:rPr>
        <w:t>S</w:t>
      </w:r>
      <w:r w:rsidRPr="00264829">
        <w:rPr>
          <w:rFonts w:cs="Arial"/>
          <w:bCs/>
          <w:color w:val="333333"/>
        </w:rPr>
        <w:t xml:space="preserve">cenarios when members have objections with signing up for offered programs. </w:t>
      </w:r>
      <w:bookmarkEnd w:id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264829" w:rsidRPr="00264829" w14:paraId="1AA9BD22" w14:textId="77777777" w:rsidTr="00F6428E">
        <w:tc>
          <w:tcPr>
            <w:tcW w:w="5000" w:type="pct"/>
            <w:shd w:val="clear" w:color="auto" w:fill="BFBFBF" w:themeFill="background1" w:themeFillShade="BF"/>
          </w:tcPr>
          <w:p w14:paraId="0E27746A" w14:textId="77777777" w:rsidR="00D608B4" w:rsidRPr="00264829" w:rsidRDefault="00D608B4" w:rsidP="00610AC2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" w:name="_Toc197674104"/>
            <w:r w:rsidRPr="00264829">
              <w:rPr>
                <w:rFonts w:ascii="Verdana" w:hAnsi="Verdana"/>
                <w:i w:val="0"/>
                <w:iCs w:val="0"/>
              </w:rPr>
              <w:t>Objections about Time</w:t>
            </w:r>
            <w:bookmarkEnd w:id="2"/>
          </w:p>
        </w:tc>
      </w:tr>
    </w:tbl>
    <w:p w14:paraId="7CC984C9" w14:textId="77777777" w:rsidR="00D608B4" w:rsidRPr="00264829" w:rsidRDefault="00692E40" w:rsidP="00610AC2">
      <w:pPr>
        <w:spacing w:before="120" w:after="120"/>
        <w:textAlignment w:val="top"/>
      </w:pPr>
      <w:r w:rsidRPr="006E5B6C">
        <w:rPr>
          <w:rFonts w:cs="Arial"/>
          <w:bCs/>
        </w:rPr>
        <w:t>T</w:t>
      </w:r>
      <w:r w:rsidR="00D608B4" w:rsidRPr="00264829">
        <w:t xml:space="preserve">he member is expressing concerns about the time it will take to transfer their prescriptions from </w:t>
      </w:r>
      <w:r w:rsidR="00610AC2" w:rsidRPr="00264829">
        <w:t>R</w:t>
      </w:r>
      <w:r w:rsidR="00D608B4" w:rsidRPr="00264829">
        <w:t xml:space="preserve">etail to </w:t>
      </w:r>
      <w:r w:rsidR="00610AC2" w:rsidRPr="00264829">
        <w:t>H</w:t>
      </w:r>
      <w:r w:rsidR="00901FCE" w:rsidRPr="00264829">
        <w:t xml:space="preserve">ome </w:t>
      </w:r>
      <w:r w:rsidR="00610AC2" w:rsidRPr="00264829">
        <w:t>D</w:t>
      </w:r>
      <w:r w:rsidR="00901FCE" w:rsidRPr="00264829">
        <w:t>elivery</w:t>
      </w:r>
      <w:r w:rsidR="00D608B4" w:rsidRPr="00264829">
        <w:t xml:space="preserve">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40"/>
        <w:gridCol w:w="8410"/>
      </w:tblGrid>
      <w:tr w:rsidR="00264829" w:rsidRPr="00264829" w14:paraId="229FBECE" w14:textId="77777777" w:rsidTr="00F6428E">
        <w:tc>
          <w:tcPr>
            <w:tcW w:w="1753" w:type="pct"/>
            <w:shd w:val="clear" w:color="auto" w:fill="D9D9D9" w:themeFill="background1" w:themeFillShade="D9"/>
          </w:tcPr>
          <w:p w14:paraId="59F7FF24" w14:textId="77777777" w:rsidR="008230FA" w:rsidRPr="006E5B6C" w:rsidRDefault="00DC795D" w:rsidP="00610AC2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 w:rsidRPr="006E5B6C">
              <w:rPr>
                <w:rFonts w:cs="Arial"/>
                <w:b/>
                <w:bCs/>
              </w:rPr>
              <w:t>Objection</w:t>
            </w:r>
          </w:p>
        </w:tc>
        <w:tc>
          <w:tcPr>
            <w:tcW w:w="3247" w:type="pct"/>
            <w:shd w:val="clear" w:color="auto" w:fill="D9D9D9" w:themeFill="background1" w:themeFillShade="D9"/>
          </w:tcPr>
          <w:p w14:paraId="1A03E61E" w14:textId="77777777" w:rsidR="008230FA" w:rsidRPr="006E5B6C" w:rsidRDefault="00DC795D" w:rsidP="00610AC2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 w:rsidRPr="006E5B6C">
              <w:rPr>
                <w:rFonts w:cs="Arial"/>
                <w:b/>
                <w:bCs/>
              </w:rPr>
              <w:t>Response</w:t>
            </w:r>
          </w:p>
        </w:tc>
      </w:tr>
      <w:tr w:rsidR="008230FA" w:rsidRPr="00264829" w14:paraId="1B746938" w14:textId="77777777" w:rsidTr="00610AC2">
        <w:tc>
          <w:tcPr>
            <w:tcW w:w="1753" w:type="pct"/>
          </w:tcPr>
          <w:p w14:paraId="65679743" w14:textId="77777777" w:rsidR="008230FA" w:rsidRPr="00264829" w:rsidRDefault="00DC795D" w:rsidP="00610AC2">
            <w:pPr>
              <w:pStyle w:val="Heading4"/>
              <w:spacing w:before="120" w:after="120"/>
            </w:pPr>
            <w:bookmarkStart w:id="3" w:name="_Toc384189666"/>
            <w:r w:rsidRPr="00264829">
              <w:t xml:space="preserve">I </w:t>
            </w:r>
            <w:proofErr w:type="gramStart"/>
            <w:r w:rsidRPr="00264829">
              <w:t>don’t</w:t>
            </w:r>
            <w:proofErr w:type="gramEnd"/>
            <w:r w:rsidRPr="00264829">
              <w:t xml:space="preserve"> have the time to set this up.</w:t>
            </w:r>
            <w:bookmarkEnd w:id="3"/>
          </w:p>
        </w:tc>
        <w:tc>
          <w:tcPr>
            <w:tcW w:w="3247" w:type="pct"/>
          </w:tcPr>
          <w:p w14:paraId="5222C88B" w14:textId="77777777" w:rsidR="0093745F" w:rsidRPr="006E5B6C" w:rsidRDefault="00D516F0" w:rsidP="00610AC2">
            <w:pPr>
              <w:spacing w:before="120" w:after="120" w:line="240" w:lineRule="atLeast"/>
              <w:textAlignment w:val="top"/>
              <w:rPr>
                <w:rFonts w:cs="Arial"/>
                <w:bCs/>
              </w:rPr>
            </w:pPr>
            <w:r w:rsidRPr="006E5B6C">
              <w:rPr>
                <w:rFonts w:cs="Arial"/>
                <w:bCs/>
                <w:noProof/>
              </w:rPr>
              <w:drawing>
                <wp:inline distT="0" distB="0" distL="0" distR="0" wp14:anchorId="60181A24" wp14:editId="17AFB5A4">
                  <wp:extent cx="238125" cy="2095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C795D" w:rsidRPr="006E5B6C">
              <w:rPr>
                <w:rFonts w:cs="Arial"/>
                <w:bCs/>
              </w:rPr>
              <w:t xml:space="preserve"> We want to make it quick and easy for </w:t>
            </w:r>
            <w:r w:rsidR="00505E23" w:rsidRPr="006E5B6C">
              <w:rPr>
                <w:rFonts w:cs="Arial"/>
                <w:bCs/>
              </w:rPr>
              <w:t>you</w:t>
            </w:r>
            <w:r w:rsidR="00E16699" w:rsidRPr="006E5B6C">
              <w:rPr>
                <w:rFonts w:cs="Arial"/>
                <w:bCs/>
              </w:rPr>
              <w:t xml:space="preserve"> </w:t>
            </w:r>
            <w:r w:rsidR="00DC795D" w:rsidRPr="006E5B6C">
              <w:rPr>
                <w:rFonts w:cs="Arial"/>
                <w:bCs/>
              </w:rPr>
              <w:t xml:space="preserve">to sign up for this service. I just need </w:t>
            </w:r>
            <w:proofErr w:type="gramStart"/>
            <w:r w:rsidR="00DC795D" w:rsidRPr="006E5B6C">
              <w:rPr>
                <w:rFonts w:cs="Arial"/>
                <w:bCs/>
              </w:rPr>
              <w:t>a few</w:t>
            </w:r>
            <w:proofErr w:type="gramEnd"/>
            <w:r w:rsidR="00DC795D" w:rsidRPr="006E5B6C">
              <w:rPr>
                <w:rFonts w:cs="Arial"/>
                <w:bCs/>
              </w:rPr>
              <w:t xml:space="preserve"> minutes of your time and then I can do the work for you.</w:t>
            </w:r>
          </w:p>
        </w:tc>
      </w:tr>
    </w:tbl>
    <w:p w14:paraId="5BF55253" w14:textId="77777777" w:rsidR="00DC795D" w:rsidRPr="00264829" w:rsidRDefault="00DC795D"/>
    <w:p w14:paraId="6D6410D8" w14:textId="77777777" w:rsidR="00D608B4" w:rsidRPr="00264829" w:rsidRDefault="00D608B4" w:rsidP="00D608B4">
      <w:pPr>
        <w:jc w:val="right"/>
      </w:pPr>
      <w:hyperlink w:anchor="_top" w:history="1">
        <w:r w:rsidRPr="00264829">
          <w:rPr>
            <w:rStyle w:val="Hyperlink"/>
          </w:rPr>
          <w:t>Top of th</w:t>
        </w:r>
        <w:r w:rsidRPr="00264829">
          <w:rPr>
            <w:rStyle w:val="Hyperlink"/>
          </w:rPr>
          <w:t>e</w:t>
        </w:r>
        <w:r w:rsidRPr="00264829">
          <w:rPr>
            <w:rStyle w:val="Hyperlink"/>
          </w:rPr>
          <w:t xml:space="preserve"> </w:t>
        </w:r>
        <w:r w:rsidRPr="00264829">
          <w:rPr>
            <w:rStyle w:val="Hyperlink"/>
          </w:rPr>
          <w:t>D</w:t>
        </w:r>
        <w:r w:rsidRPr="00264829">
          <w:rPr>
            <w:rStyle w:val="Hyperlink"/>
          </w:rPr>
          <w:t>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264829" w:rsidRPr="00264829" w14:paraId="651F65E5" w14:textId="77777777" w:rsidTr="00F6428E">
        <w:tc>
          <w:tcPr>
            <w:tcW w:w="5000" w:type="pct"/>
            <w:shd w:val="clear" w:color="auto" w:fill="BFBFBF" w:themeFill="background1" w:themeFillShade="BF"/>
          </w:tcPr>
          <w:p w14:paraId="32E70E61" w14:textId="77777777" w:rsidR="00D608B4" w:rsidRPr="00264829" w:rsidRDefault="00D608B4" w:rsidP="00610AC2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" w:name="_Toc197674105"/>
            <w:r w:rsidRPr="00264829">
              <w:rPr>
                <w:rFonts w:ascii="Verdana" w:hAnsi="Verdana"/>
                <w:i w:val="0"/>
                <w:iCs w:val="0"/>
              </w:rPr>
              <w:t>Objections about the Hassle</w:t>
            </w:r>
            <w:bookmarkEnd w:id="4"/>
          </w:p>
        </w:tc>
      </w:tr>
    </w:tbl>
    <w:p w14:paraId="0094E70D" w14:textId="77777777" w:rsidR="0049433E" w:rsidRPr="00264829" w:rsidRDefault="00692E40" w:rsidP="00610AC2">
      <w:pPr>
        <w:spacing w:before="120" w:after="120"/>
      </w:pPr>
      <w:r w:rsidRPr="00264829">
        <w:t>T</w:t>
      </w:r>
      <w:r w:rsidR="00D608B4" w:rsidRPr="00264829">
        <w:t xml:space="preserve">he member is expressing concerns about the complexity and difficulty of </w:t>
      </w:r>
      <w:r w:rsidR="00610AC2" w:rsidRPr="00264829">
        <w:t>Home Delivery</w:t>
      </w:r>
      <w:r w:rsidR="00D608B4" w:rsidRPr="00264829">
        <w:t xml:space="preserve"> </w:t>
      </w:r>
      <w:r w:rsidR="00901FCE" w:rsidRPr="00264829">
        <w:t xml:space="preserve">pharmacy </w:t>
      </w:r>
      <w:r w:rsidR="00D608B4" w:rsidRPr="00264829">
        <w:t xml:space="preserve">service that may prevent them from moving their prescriptions from </w:t>
      </w:r>
      <w:r w:rsidRPr="00264829">
        <w:t>Retail to Home Delivery</w:t>
      </w:r>
      <w:r w:rsidR="00D608B4" w:rsidRPr="00264829">
        <w:t xml:space="preserve">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40"/>
        <w:gridCol w:w="8410"/>
      </w:tblGrid>
      <w:tr w:rsidR="00264829" w:rsidRPr="00264829" w14:paraId="4465E11A" w14:textId="77777777" w:rsidTr="00F6428E">
        <w:tc>
          <w:tcPr>
            <w:tcW w:w="1753" w:type="pct"/>
            <w:shd w:val="clear" w:color="auto" w:fill="D9D9D9" w:themeFill="background1" w:themeFillShade="D9"/>
          </w:tcPr>
          <w:p w14:paraId="6B707D91" w14:textId="77777777" w:rsidR="00DC795D" w:rsidRPr="006E5B6C" w:rsidRDefault="00DC795D" w:rsidP="00610AC2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 w:rsidRPr="006E5B6C">
              <w:rPr>
                <w:rFonts w:cs="Arial"/>
                <w:b/>
                <w:bCs/>
              </w:rPr>
              <w:t>Objection</w:t>
            </w:r>
          </w:p>
        </w:tc>
        <w:tc>
          <w:tcPr>
            <w:tcW w:w="3247" w:type="pct"/>
            <w:shd w:val="clear" w:color="auto" w:fill="D9D9D9" w:themeFill="background1" w:themeFillShade="D9"/>
          </w:tcPr>
          <w:p w14:paraId="558E0515" w14:textId="77777777" w:rsidR="00DC795D" w:rsidRPr="006E5B6C" w:rsidRDefault="00DC795D" w:rsidP="00610AC2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 w:rsidRPr="006E5B6C">
              <w:rPr>
                <w:rFonts w:cs="Arial"/>
                <w:b/>
                <w:bCs/>
              </w:rPr>
              <w:t>Response</w:t>
            </w:r>
          </w:p>
        </w:tc>
      </w:tr>
      <w:tr w:rsidR="00264829" w:rsidRPr="00264829" w14:paraId="061D9AF6" w14:textId="77777777" w:rsidTr="00610AC2">
        <w:trPr>
          <w:trHeight w:val="647"/>
        </w:trPr>
        <w:tc>
          <w:tcPr>
            <w:tcW w:w="1753" w:type="pct"/>
          </w:tcPr>
          <w:p w14:paraId="1379808F" w14:textId="77777777" w:rsidR="0093745F" w:rsidRPr="00264829" w:rsidRDefault="0093745F" w:rsidP="00610AC2">
            <w:pPr>
              <w:pStyle w:val="Heading4"/>
              <w:spacing w:before="120" w:after="120"/>
            </w:pPr>
            <w:bookmarkStart w:id="5" w:name="_Toc384189668"/>
            <w:r w:rsidRPr="00264829">
              <w:t>I prefer to go to my local pharmacy</w:t>
            </w:r>
            <w:bookmarkEnd w:id="5"/>
            <w:r w:rsidRPr="00264829">
              <w:t>.</w:t>
            </w:r>
          </w:p>
        </w:tc>
        <w:tc>
          <w:tcPr>
            <w:tcW w:w="3247" w:type="pct"/>
          </w:tcPr>
          <w:p w14:paraId="3745A6D2" w14:textId="7E984F87" w:rsidR="0093745F" w:rsidRPr="006E5B6C" w:rsidRDefault="00D516F0" w:rsidP="00610AC2">
            <w:pPr>
              <w:spacing w:before="120" w:after="120" w:line="240" w:lineRule="atLeast"/>
              <w:textAlignment w:val="top"/>
              <w:rPr>
                <w:rFonts w:cs="Arial"/>
                <w:bCs/>
              </w:rPr>
            </w:pPr>
            <w:r w:rsidRPr="006E5B6C">
              <w:rPr>
                <w:rFonts w:cs="Arial"/>
                <w:bCs/>
                <w:noProof/>
              </w:rPr>
              <w:drawing>
                <wp:inline distT="0" distB="0" distL="0" distR="0" wp14:anchorId="4AD810E5" wp14:editId="5E0D037F">
                  <wp:extent cx="238125" cy="2095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3745F" w:rsidRPr="00264829">
              <w:t xml:space="preserve"> </w:t>
            </w:r>
            <w:r w:rsidR="0093745F" w:rsidRPr="006E5B6C">
              <w:rPr>
                <w:rFonts w:cs="Arial"/>
                <w:bCs/>
              </w:rPr>
              <w:t xml:space="preserve">Of course, </w:t>
            </w:r>
            <w:r w:rsidR="00BD79D4" w:rsidRPr="006E5B6C">
              <w:rPr>
                <w:rFonts w:cs="Arial"/>
                <w:bCs/>
              </w:rPr>
              <w:t xml:space="preserve">you can </w:t>
            </w:r>
            <w:r w:rsidR="0093745F" w:rsidRPr="006E5B6C">
              <w:rPr>
                <w:rFonts w:cs="Arial"/>
                <w:bCs/>
              </w:rPr>
              <w:t xml:space="preserve">continue to see your local pharmacist when you have prescriptions or other medical needs that need to </w:t>
            </w:r>
            <w:proofErr w:type="gramStart"/>
            <w:r w:rsidR="0093745F" w:rsidRPr="006E5B6C">
              <w:rPr>
                <w:rFonts w:cs="Arial"/>
                <w:bCs/>
              </w:rPr>
              <w:t>be filled</w:t>
            </w:r>
            <w:proofErr w:type="gramEnd"/>
            <w:r w:rsidR="0093745F" w:rsidRPr="006E5B6C">
              <w:rPr>
                <w:rFonts w:cs="Arial"/>
                <w:bCs/>
              </w:rPr>
              <w:t xml:space="preserve"> immediately, or </w:t>
            </w:r>
            <w:r w:rsidR="00BD79D4" w:rsidRPr="006E5B6C">
              <w:rPr>
                <w:rFonts w:cs="Arial"/>
                <w:bCs/>
              </w:rPr>
              <w:t xml:space="preserve">should you have any </w:t>
            </w:r>
            <w:r w:rsidR="0093745F" w:rsidRPr="006E5B6C">
              <w:rPr>
                <w:rFonts w:cs="Arial"/>
                <w:bCs/>
              </w:rPr>
              <w:t>that are short-term medications, like an antibiotic.</w:t>
            </w:r>
          </w:p>
        </w:tc>
      </w:tr>
      <w:tr w:rsidR="00264829" w:rsidRPr="00264829" w14:paraId="3D7C8641" w14:textId="77777777" w:rsidTr="00610AC2">
        <w:trPr>
          <w:trHeight w:val="1043"/>
        </w:trPr>
        <w:tc>
          <w:tcPr>
            <w:tcW w:w="1753" w:type="pct"/>
          </w:tcPr>
          <w:p w14:paraId="38CE8C96" w14:textId="77777777" w:rsidR="0093745F" w:rsidRPr="00264829" w:rsidRDefault="0093745F" w:rsidP="00610AC2">
            <w:pPr>
              <w:pStyle w:val="Heading4"/>
              <w:spacing w:before="120" w:after="120"/>
            </w:pPr>
            <w:r w:rsidRPr="00264829">
              <w:t>I will no longer get to speak with the pharmacist.</w:t>
            </w:r>
          </w:p>
        </w:tc>
        <w:tc>
          <w:tcPr>
            <w:tcW w:w="3247" w:type="pct"/>
          </w:tcPr>
          <w:p w14:paraId="66F41954" w14:textId="63B3FA15" w:rsidR="0093745F" w:rsidRPr="006E5B6C" w:rsidRDefault="00D516F0" w:rsidP="00610AC2">
            <w:pPr>
              <w:spacing w:before="120" w:after="120" w:line="240" w:lineRule="atLeast"/>
              <w:textAlignment w:val="top"/>
              <w:rPr>
                <w:rFonts w:cs="Arial"/>
                <w:bCs/>
              </w:rPr>
            </w:pPr>
            <w:r w:rsidRPr="006E5B6C">
              <w:rPr>
                <w:rFonts w:cs="Arial"/>
                <w:bCs/>
                <w:noProof/>
              </w:rPr>
              <w:drawing>
                <wp:inline distT="0" distB="0" distL="0" distR="0" wp14:anchorId="344C04F7" wp14:editId="63674BCC">
                  <wp:extent cx="238125" cy="2095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3745F" w:rsidRPr="006E5B6C">
              <w:rPr>
                <w:rFonts w:cs="Arial"/>
                <w:bCs/>
              </w:rPr>
              <w:t xml:space="preserve"> Home </w:t>
            </w:r>
            <w:r w:rsidR="00610AC2" w:rsidRPr="006E5B6C">
              <w:rPr>
                <w:rFonts w:cs="Arial"/>
                <w:bCs/>
              </w:rPr>
              <w:t xml:space="preserve">Delivery </w:t>
            </w:r>
            <w:r w:rsidR="0093745F" w:rsidRPr="006E5B6C">
              <w:rPr>
                <w:rFonts w:cs="Arial"/>
                <w:bCs/>
              </w:rPr>
              <w:t xml:space="preserve">is better suited for long-term maintenance medications </w:t>
            </w:r>
            <w:r w:rsidR="00BD79D4" w:rsidRPr="006E5B6C">
              <w:rPr>
                <w:rFonts w:cs="Arial"/>
                <w:bCs/>
              </w:rPr>
              <w:t>members</w:t>
            </w:r>
            <w:r w:rsidR="0093745F" w:rsidRPr="006E5B6C">
              <w:rPr>
                <w:rFonts w:cs="Arial"/>
                <w:bCs/>
              </w:rPr>
              <w:t xml:space="preserve"> take for an extended period</w:t>
            </w:r>
            <w:r w:rsidR="00BD79D4" w:rsidRPr="006E5B6C">
              <w:rPr>
                <w:rFonts w:cs="Arial"/>
                <w:bCs/>
              </w:rPr>
              <w:t>.</w:t>
            </w:r>
            <w:r w:rsidR="00610AC2" w:rsidRPr="006E5B6C">
              <w:rPr>
                <w:rFonts w:cs="Arial"/>
                <w:bCs/>
              </w:rPr>
              <w:t xml:space="preserve"> </w:t>
            </w:r>
            <w:r w:rsidR="00BD79D4" w:rsidRPr="006E5B6C">
              <w:rPr>
                <w:rFonts w:cs="Arial"/>
                <w:bCs/>
              </w:rPr>
              <w:t xml:space="preserve">Not only can </w:t>
            </w:r>
            <w:r w:rsidR="0093745F" w:rsidRPr="006E5B6C">
              <w:rPr>
                <w:rFonts w:cs="Arial"/>
                <w:bCs/>
              </w:rPr>
              <w:t>you</w:t>
            </w:r>
            <w:r w:rsidR="00BD79D4" w:rsidRPr="006E5B6C">
              <w:rPr>
                <w:rFonts w:cs="Arial"/>
                <w:bCs/>
              </w:rPr>
              <w:t xml:space="preserve"> </w:t>
            </w:r>
            <w:r w:rsidR="0093745F" w:rsidRPr="006E5B6C">
              <w:rPr>
                <w:rFonts w:cs="Arial"/>
                <w:bCs/>
              </w:rPr>
              <w:t xml:space="preserve">save more money through home delivery pharmacy </w:t>
            </w:r>
            <w:r w:rsidR="00610AC2" w:rsidRPr="006E5B6C">
              <w:rPr>
                <w:rFonts w:cs="Arial"/>
                <w:bCs/>
              </w:rPr>
              <w:t>service;</w:t>
            </w:r>
            <w:r w:rsidR="00BD79D4" w:rsidRPr="006E5B6C">
              <w:rPr>
                <w:rFonts w:cs="Arial"/>
                <w:bCs/>
              </w:rPr>
              <w:t xml:space="preserve"> </w:t>
            </w:r>
            <w:proofErr w:type="gramStart"/>
            <w:r w:rsidR="0093745F" w:rsidRPr="006E5B6C">
              <w:rPr>
                <w:rFonts w:cs="Arial"/>
                <w:bCs/>
              </w:rPr>
              <w:t>you’ll</w:t>
            </w:r>
            <w:proofErr w:type="gramEnd"/>
            <w:r w:rsidR="0093745F" w:rsidRPr="006E5B6C">
              <w:rPr>
                <w:rFonts w:cs="Arial"/>
                <w:bCs/>
              </w:rPr>
              <w:t xml:space="preserve"> have access to one of our registered pharmacists 24/7 through our toll-free number from the privacy of your own home or office.</w:t>
            </w:r>
          </w:p>
        </w:tc>
      </w:tr>
      <w:tr w:rsidR="00264829" w:rsidRPr="00264829" w14:paraId="275FB0E3" w14:textId="77777777" w:rsidTr="00610AC2">
        <w:tc>
          <w:tcPr>
            <w:tcW w:w="1753" w:type="pct"/>
          </w:tcPr>
          <w:p w14:paraId="6D37442D" w14:textId="77777777" w:rsidR="0093745F" w:rsidRPr="00264829" w:rsidRDefault="0093745F" w:rsidP="00610AC2">
            <w:pPr>
              <w:pStyle w:val="Heading4"/>
              <w:spacing w:before="120" w:after="120"/>
            </w:pPr>
            <w:bookmarkStart w:id="6" w:name="_I_prefer_to"/>
            <w:bookmarkStart w:id="7" w:name="_I_don’t_want"/>
            <w:bookmarkStart w:id="8" w:name="_Toc384189669"/>
            <w:bookmarkEnd w:id="6"/>
            <w:bookmarkEnd w:id="7"/>
            <w:r w:rsidRPr="00264829">
              <w:t xml:space="preserve">I </w:t>
            </w:r>
            <w:proofErr w:type="gramStart"/>
            <w:r w:rsidRPr="00264829">
              <w:t>don’t</w:t>
            </w:r>
            <w:proofErr w:type="gramEnd"/>
            <w:r w:rsidRPr="00264829">
              <w:t xml:space="preserve"> want my prescriptions automatically filled.</w:t>
            </w:r>
            <w:bookmarkEnd w:id="8"/>
          </w:p>
        </w:tc>
        <w:tc>
          <w:tcPr>
            <w:tcW w:w="3247" w:type="pct"/>
          </w:tcPr>
          <w:p w14:paraId="7C3F6702" w14:textId="77777777" w:rsidR="0093745F" w:rsidRPr="006E5B6C" w:rsidRDefault="00D516F0" w:rsidP="00610AC2">
            <w:pPr>
              <w:spacing w:before="120" w:after="120" w:line="240" w:lineRule="atLeast"/>
              <w:textAlignment w:val="top"/>
              <w:rPr>
                <w:rFonts w:cs="Arial"/>
                <w:bCs/>
              </w:rPr>
            </w:pPr>
            <w:r w:rsidRPr="006E5B6C">
              <w:rPr>
                <w:rFonts w:cs="Arial"/>
                <w:bCs/>
                <w:noProof/>
              </w:rPr>
              <w:drawing>
                <wp:inline distT="0" distB="0" distL="0" distR="0" wp14:anchorId="0CD3C9AC" wp14:editId="33EC88ED">
                  <wp:extent cx="238125" cy="2095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3745F" w:rsidRPr="00264829">
              <w:t xml:space="preserve"> </w:t>
            </w:r>
            <w:r w:rsidR="00471D16" w:rsidRPr="006E5B6C">
              <w:rPr>
                <w:rFonts w:cs="Arial"/>
                <w:bCs/>
              </w:rPr>
              <w:t>I completely understand</w:t>
            </w:r>
            <w:r w:rsidR="0093745F" w:rsidRPr="006E5B6C">
              <w:rPr>
                <w:rFonts w:cs="Arial"/>
                <w:bCs/>
              </w:rPr>
              <w:t xml:space="preserve">, you can still take advantage of the savings home delivery pharmacy service offers, and </w:t>
            </w:r>
            <w:r w:rsidR="00471D16" w:rsidRPr="006E5B6C">
              <w:rPr>
                <w:rFonts w:cs="Arial"/>
                <w:bCs/>
              </w:rPr>
              <w:t>you are welcome to</w:t>
            </w:r>
            <w:r w:rsidR="0093745F" w:rsidRPr="006E5B6C">
              <w:rPr>
                <w:rFonts w:cs="Arial"/>
                <w:bCs/>
              </w:rPr>
              <w:t xml:space="preserve"> call us or go online when you are ready for a refill. </w:t>
            </w:r>
            <w:r w:rsidR="00471D16" w:rsidRPr="006E5B6C">
              <w:rPr>
                <w:rFonts w:cs="Arial"/>
                <w:bCs/>
              </w:rPr>
              <w:t xml:space="preserve">If </w:t>
            </w:r>
            <w:r w:rsidR="0093745F" w:rsidRPr="006E5B6C">
              <w:rPr>
                <w:rFonts w:cs="Arial"/>
                <w:bCs/>
              </w:rPr>
              <w:t>you decide to enroll in the automatic refill program</w:t>
            </w:r>
            <w:r w:rsidR="00471D16" w:rsidRPr="006E5B6C">
              <w:rPr>
                <w:rFonts w:cs="Arial"/>
                <w:bCs/>
              </w:rPr>
              <w:t xml:space="preserve"> in the future</w:t>
            </w:r>
            <w:r w:rsidR="0093745F" w:rsidRPr="006E5B6C">
              <w:rPr>
                <w:rFonts w:cs="Arial"/>
                <w:bCs/>
              </w:rPr>
              <w:t xml:space="preserve">, you can </w:t>
            </w:r>
            <w:r w:rsidR="00471D16" w:rsidRPr="006E5B6C">
              <w:rPr>
                <w:rFonts w:cs="Arial"/>
                <w:bCs/>
              </w:rPr>
              <w:t>always stop</w:t>
            </w:r>
            <w:r w:rsidR="0093745F" w:rsidRPr="006E5B6C">
              <w:rPr>
                <w:rFonts w:cs="Arial"/>
                <w:bCs/>
              </w:rPr>
              <w:t xml:space="preserve"> home delivery</w:t>
            </w:r>
            <w:r w:rsidR="00471D16" w:rsidRPr="006E5B6C">
              <w:rPr>
                <w:rFonts w:cs="Arial"/>
                <w:bCs/>
              </w:rPr>
              <w:t xml:space="preserve"> service</w:t>
            </w:r>
            <w:r w:rsidR="0093745F" w:rsidRPr="006E5B6C">
              <w:rPr>
                <w:rFonts w:cs="Arial"/>
                <w:bCs/>
              </w:rPr>
              <w:t xml:space="preserve"> at any time and </w:t>
            </w:r>
            <w:r w:rsidR="00471D16" w:rsidRPr="006E5B6C">
              <w:rPr>
                <w:rFonts w:cs="Arial"/>
                <w:bCs/>
              </w:rPr>
              <w:t xml:space="preserve">continue </w:t>
            </w:r>
            <w:r w:rsidR="0093745F" w:rsidRPr="006E5B6C">
              <w:rPr>
                <w:rFonts w:cs="Arial"/>
                <w:bCs/>
              </w:rPr>
              <w:t>refill</w:t>
            </w:r>
            <w:r w:rsidR="00471D16" w:rsidRPr="006E5B6C">
              <w:rPr>
                <w:rFonts w:cs="Arial"/>
                <w:bCs/>
              </w:rPr>
              <w:t>ing</w:t>
            </w:r>
            <w:r w:rsidR="0093745F" w:rsidRPr="006E5B6C">
              <w:rPr>
                <w:rFonts w:cs="Arial"/>
                <w:bCs/>
              </w:rPr>
              <w:t xml:space="preserve"> your prescriptions at </w:t>
            </w:r>
            <w:r w:rsidR="00471D16" w:rsidRPr="006E5B6C">
              <w:rPr>
                <w:rFonts w:cs="Arial"/>
                <w:bCs/>
              </w:rPr>
              <w:t xml:space="preserve">your local </w:t>
            </w:r>
            <w:r w:rsidR="0093745F" w:rsidRPr="006E5B6C">
              <w:rPr>
                <w:rFonts w:cs="Arial"/>
                <w:bCs/>
              </w:rPr>
              <w:t xml:space="preserve">retail pharmacy. </w:t>
            </w:r>
          </w:p>
        </w:tc>
      </w:tr>
      <w:tr w:rsidR="0093745F" w:rsidRPr="00264829" w14:paraId="5C28BA14" w14:textId="77777777" w:rsidTr="00610AC2">
        <w:tc>
          <w:tcPr>
            <w:tcW w:w="1753" w:type="pct"/>
          </w:tcPr>
          <w:p w14:paraId="1D11C35E" w14:textId="77777777" w:rsidR="0093745F" w:rsidRPr="00264829" w:rsidRDefault="0093745F" w:rsidP="00610AC2">
            <w:pPr>
              <w:pStyle w:val="Heading4"/>
              <w:spacing w:before="120" w:after="120"/>
            </w:pPr>
            <w:bookmarkStart w:id="9" w:name="_Will_I_need"/>
            <w:bookmarkStart w:id="10" w:name="_Toc384189670"/>
            <w:bookmarkEnd w:id="9"/>
            <w:r w:rsidRPr="00264829">
              <w:t>Will I need a new prescription if I change from a 30- to a 90-day supply?</w:t>
            </w:r>
            <w:bookmarkEnd w:id="10"/>
          </w:p>
        </w:tc>
        <w:tc>
          <w:tcPr>
            <w:tcW w:w="3247" w:type="pct"/>
          </w:tcPr>
          <w:p w14:paraId="4D80AAE4" w14:textId="77777777" w:rsidR="0093745F" w:rsidRPr="006E5B6C" w:rsidRDefault="00D516F0" w:rsidP="00610AC2">
            <w:pPr>
              <w:spacing w:before="120" w:after="120" w:line="240" w:lineRule="atLeast"/>
              <w:textAlignment w:val="top"/>
              <w:rPr>
                <w:rFonts w:cs="Arial"/>
                <w:bCs/>
              </w:rPr>
            </w:pPr>
            <w:r w:rsidRPr="006E5B6C">
              <w:rPr>
                <w:rFonts w:cs="Arial"/>
                <w:bCs/>
                <w:noProof/>
              </w:rPr>
              <w:drawing>
                <wp:inline distT="0" distB="0" distL="0" distR="0" wp14:anchorId="144DC3D7" wp14:editId="065EDD7C">
                  <wp:extent cx="238125" cy="2095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3745F" w:rsidRPr="006E5B6C">
              <w:rPr>
                <w:rFonts w:cs="Arial"/>
                <w:bCs/>
              </w:rPr>
              <w:t xml:space="preserve"> Yes, we can contact your doctor to get you a 90-day prescription and then fill it for you. If you run out of refills, we</w:t>
            </w:r>
            <w:r w:rsidR="00471D16" w:rsidRPr="006E5B6C">
              <w:rPr>
                <w:rFonts w:cs="Arial"/>
                <w:bCs/>
              </w:rPr>
              <w:t xml:space="preserve"> can </w:t>
            </w:r>
            <w:r w:rsidR="0093745F" w:rsidRPr="006E5B6C">
              <w:rPr>
                <w:rFonts w:cs="Arial"/>
                <w:bCs/>
              </w:rPr>
              <w:t>contact your doctor to authorize a new prescription.</w:t>
            </w:r>
          </w:p>
        </w:tc>
      </w:tr>
    </w:tbl>
    <w:p w14:paraId="21777586" w14:textId="77777777" w:rsidR="00DC795D" w:rsidRPr="00264829" w:rsidRDefault="00DC795D"/>
    <w:p w14:paraId="7EE44A80" w14:textId="77777777" w:rsidR="00D608B4" w:rsidRPr="00264829" w:rsidRDefault="00D608B4" w:rsidP="00D608B4">
      <w:pPr>
        <w:jc w:val="right"/>
      </w:pPr>
      <w:hyperlink w:anchor="_top" w:history="1">
        <w:r w:rsidRPr="00264829">
          <w:rPr>
            <w:rStyle w:val="Hyperlink"/>
          </w:rPr>
          <w:t>Top of the</w:t>
        </w:r>
        <w:r w:rsidRPr="00264829">
          <w:rPr>
            <w:rStyle w:val="Hyperlink"/>
          </w:rPr>
          <w:t xml:space="preserve"> </w:t>
        </w:r>
        <w:r w:rsidRPr="00264829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264829" w:rsidRPr="00264829" w14:paraId="1EDFF750" w14:textId="77777777" w:rsidTr="00F6428E">
        <w:tc>
          <w:tcPr>
            <w:tcW w:w="5000" w:type="pct"/>
            <w:shd w:val="clear" w:color="auto" w:fill="BFBFBF" w:themeFill="background1" w:themeFillShade="BF"/>
          </w:tcPr>
          <w:p w14:paraId="170B12E1" w14:textId="77777777" w:rsidR="00D608B4" w:rsidRPr="00264829" w:rsidRDefault="00D608B4" w:rsidP="00610AC2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1" w:name="_Toc197674106"/>
            <w:r w:rsidRPr="00264829">
              <w:rPr>
                <w:rFonts w:ascii="Verdana" w:hAnsi="Verdana"/>
                <w:i w:val="0"/>
                <w:iCs w:val="0"/>
              </w:rPr>
              <w:t xml:space="preserve">Objections about Trusting </w:t>
            </w:r>
            <w:r w:rsidR="00901FCE" w:rsidRPr="00264829">
              <w:rPr>
                <w:rFonts w:ascii="Verdana" w:hAnsi="Verdana"/>
                <w:i w:val="0"/>
                <w:iCs w:val="0"/>
              </w:rPr>
              <w:t>Home Delivery</w:t>
            </w:r>
            <w:bookmarkEnd w:id="11"/>
          </w:p>
        </w:tc>
      </w:tr>
    </w:tbl>
    <w:p w14:paraId="111F8D09" w14:textId="77777777" w:rsidR="0093745F" w:rsidRPr="00264829" w:rsidRDefault="00610AC2" w:rsidP="00610AC2">
      <w:pPr>
        <w:spacing w:before="120" w:after="120"/>
      </w:pPr>
      <w:r w:rsidRPr="00264829">
        <w:t>T</w:t>
      </w:r>
      <w:r w:rsidR="00D608B4" w:rsidRPr="00264829">
        <w:t xml:space="preserve">he member is expressing concerns about the reliability of </w:t>
      </w:r>
      <w:r w:rsidR="00901FCE" w:rsidRPr="00264829">
        <w:t>home delivery</w:t>
      </w:r>
      <w:r w:rsidR="00D608B4" w:rsidRPr="00264829">
        <w:t xml:space="preserve"> service that may prevent them from moving their prescriptions from </w:t>
      </w:r>
      <w:r w:rsidRPr="00264829">
        <w:t>Retail to Home Delivery</w:t>
      </w:r>
      <w:r w:rsidR="00D608B4" w:rsidRPr="00264829">
        <w:t xml:space="preserve">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5"/>
        <w:gridCol w:w="8415"/>
      </w:tblGrid>
      <w:tr w:rsidR="00264829" w:rsidRPr="00264829" w14:paraId="14CC2FF0" w14:textId="77777777" w:rsidTr="4E60C39E">
        <w:tc>
          <w:tcPr>
            <w:tcW w:w="1751" w:type="pct"/>
            <w:shd w:val="clear" w:color="auto" w:fill="D9D9D9" w:themeFill="background1" w:themeFillShade="D9"/>
          </w:tcPr>
          <w:p w14:paraId="02724500" w14:textId="77777777" w:rsidR="00DC795D" w:rsidRPr="006E5B6C" w:rsidRDefault="00DC795D" w:rsidP="00610AC2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 w:rsidRPr="006E5B6C">
              <w:rPr>
                <w:rFonts w:cs="Arial"/>
                <w:b/>
                <w:bCs/>
              </w:rPr>
              <w:t>Objection</w:t>
            </w:r>
          </w:p>
        </w:tc>
        <w:tc>
          <w:tcPr>
            <w:tcW w:w="3249" w:type="pct"/>
            <w:shd w:val="clear" w:color="auto" w:fill="D9D9D9" w:themeFill="background1" w:themeFillShade="D9"/>
          </w:tcPr>
          <w:p w14:paraId="74CDC359" w14:textId="77777777" w:rsidR="00DC795D" w:rsidRPr="006E5B6C" w:rsidRDefault="00DC795D" w:rsidP="00610AC2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 w:rsidRPr="006E5B6C">
              <w:rPr>
                <w:rFonts w:cs="Arial"/>
                <w:b/>
                <w:bCs/>
              </w:rPr>
              <w:t>Response</w:t>
            </w:r>
          </w:p>
        </w:tc>
      </w:tr>
      <w:tr w:rsidR="00264829" w:rsidRPr="00264829" w14:paraId="5DA32A32" w14:textId="77777777" w:rsidTr="4E60C39E">
        <w:tc>
          <w:tcPr>
            <w:tcW w:w="1751" w:type="pct"/>
          </w:tcPr>
          <w:p w14:paraId="7857C54E" w14:textId="77777777" w:rsidR="00DC795D" w:rsidRPr="00264829" w:rsidRDefault="00DC795D" w:rsidP="00610AC2">
            <w:pPr>
              <w:pStyle w:val="Heading4"/>
              <w:spacing w:before="120" w:after="120"/>
            </w:pPr>
            <w:bookmarkStart w:id="12" w:name="_Toc384189672"/>
            <w:r w:rsidRPr="00264829">
              <w:t xml:space="preserve">I </w:t>
            </w:r>
            <w:proofErr w:type="gramStart"/>
            <w:r w:rsidRPr="00264829">
              <w:t>don’t</w:t>
            </w:r>
            <w:proofErr w:type="gramEnd"/>
            <w:r w:rsidRPr="00264829">
              <w:t xml:space="preserve"> trust </w:t>
            </w:r>
            <w:r w:rsidR="00901FCE" w:rsidRPr="00264829">
              <w:t>home delivery</w:t>
            </w:r>
            <w:r w:rsidRPr="00264829">
              <w:t xml:space="preserve"> </w:t>
            </w:r>
            <w:r w:rsidR="00901FCE" w:rsidRPr="00264829">
              <w:t xml:space="preserve">pharmacy </w:t>
            </w:r>
            <w:r w:rsidRPr="00264829">
              <w:t>service.</w:t>
            </w:r>
            <w:bookmarkEnd w:id="12"/>
          </w:p>
        </w:tc>
        <w:tc>
          <w:tcPr>
            <w:tcW w:w="3249" w:type="pct"/>
          </w:tcPr>
          <w:p w14:paraId="5A39273D" w14:textId="77777777" w:rsidR="00DC795D" w:rsidRPr="006E5B6C" w:rsidRDefault="00D516F0" w:rsidP="00610AC2">
            <w:pPr>
              <w:spacing w:before="120" w:after="120" w:line="240" w:lineRule="atLeast"/>
              <w:textAlignment w:val="top"/>
              <w:rPr>
                <w:rFonts w:cs="Arial"/>
                <w:bCs/>
              </w:rPr>
            </w:pPr>
            <w:r w:rsidRPr="006E5B6C">
              <w:rPr>
                <w:rFonts w:cs="Arial"/>
                <w:bCs/>
                <w:noProof/>
              </w:rPr>
              <w:drawing>
                <wp:inline distT="0" distB="0" distL="0" distR="0" wp14:anchorId="00639161" wp14:editId="06CCD39D">
                  <wp:extent cx="238125" cy="2095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C795D" w:rsidRPr="006E5B6C">
              <w:rPr>
                <w:rFonts w:cs="Arial"/>
                <w:bCs/>
              </w:rPr>
              <w:t xml:space="preserve"> </w:t>
            </w:r>
            <w:proofErr w:type="gramStart"/>
            <w:r w:rsidR="00DC795D" w:rsidRPr="006E5B6C">
              <w:rPr>
                <w:rFonts w:cs="Arial"/>
                <w:bCs/>
              </w:rPr>
              <w:t>I’ve</w:t>
            </w:r>
            <w:proofErr w:type="gramEnd"/>
            <w:r w:rsidR="00DC795D" w:rsidRPr="006E5B6C">
              <w:rPr>
                <w:rFonts w:cs="Arial"/>
                <w:bCs/>
              </w:rPr>
              <w:t xml:space="preserve"> heard </w:t>
            </w:r>
            <w:proofErr w:type="gramStart"/>
            <w:r w:rsidR="00DC795D" w:rsidRPr="006E5B6C">
              <w:rPr>
                <w:rFonts w:cs="Arial"/>
                <w:bCs/>
              </w:rPr>
              <w:t>a few</w:t>
            </w:r>
            <w:proofErr w:type="gramEnd"/>
            <w:r w:rsidR="00DC795D" w:rsidRPr="006E5B6C">
              <w:rPr>
                <w:rFonts w:cs="Arial"/>
                <w:bCs/>
              </w:rPr>
              <w:t xml:space="preserve"> members say that </w:t>
            </w:r>
            <w:proofErr w:type="gramStart"/>
            <w:r w:rsidR="00DC795D" w:rsidRPr="006E5B6C">
              <w:rPr>
                <w:rFonts w:cs="Arial"/>
                <w:bCs/>
              </w:rPr>
              <w:t>they’re</w:t>
            </w:r>
            <w:proofErr w:type="gramEnd"/>
            <w:r w:rsidR="00DC795D" w:rsidRPr="006E5B6C">
              <w:rPr>
                <w:rFonts w:cs="Arial"/>
                <w:bCs/>
              </w:rPr>
              <w:t xml:space="preserve"> hesitant because they feel like </w:t>
            </w:r>
            <w:proofErr w:type="gramStart"/>
            <w:r w:rsidR="00DC795D" w:rsidRPr="006E5B6C">
              <w:rPr>
                <w:rFonts w:cs="Arial"/>
                <w:bCs/>
              </w:rPr>
              <w:t>they’re</w:t>
            </w:r>
            <w:proofErr w:type="gramEnd"/>
            <w:r w:rsidR="00DC795D" w:rsidRPr="006E5B6C">
              <w:rPr>
                <w:rFonts w:cs="Arial"/>
                <w:bCs/>
              </w:rPr>
              <w:t xml:space="preserve"> giving up </w:t>
            </w:r>
            <w:r w:rsidR="00610AC2" w:rsidRPr="006E5B6C">
              <w:rPr>
                <w:rFonts w:cs="Arial"/>
                <w:bCs/>
              </w:rPr>
              <w:t>control or</w:t>
            </w:r>
            <w:r w:rsidR="00DC795D" w:rsidRPr="006E5B6C">
              <w:rPr>
                <w:rFonts w:cs="Arial"/>
                <w:bCs/>
              </w:rPr>
              <w:t xml:space="preserve"> have other concerns about </w:t>
            </w:r>
            <w:r w:rsidR="00901FCE" w:rsidRPr="006E5B6C">
              <w:rPr>
                <w:rFonts w:cs="Arial"/>
                <w:bCs/>
              </w:rPr>
              <w:t>home delivery</w:t>
            </w:r>
            <w:r w:rsidR="00DC795D" w:rsidRPr="006E5B6C">
              <w:rPr>
                <w:rFonts w:cs="Arial"/>
                <w:bCs/>
              </w:rPr>
              <w:t xml:space="preserve"> pharmacy</w:t>
            </w:r>
            <w:r w:rsidR="00901FCE" w:rsidRPr="006E5B6C">
              <w:rPr>
                <w:rFonts w:cs="Arial"/>
                <w:bCs/>
              </w:rPr>
              <w:t xml:space="preserve"> service</w:t>
            </w:r>
            <w:r w:rsidR="00DC795D" w:rsidRPr="006E5B6C">
              <w:rPr>
                <w:rFonts w:cs="Arial"/>
                <w:bCs/>
              </w:rPr>
              <w:t xml:space="preserve">. </w:t>
            </w:r>
            <w:r w:rsidR="009D4A8B" w:rsidRPr="006E5B6C">
              <w:rPr>
                <w:rFonts w:cs="Arial"/>
                <w:bCs/>
              </w:rPr>
              <w:t xml:space="preserve">The fact is that 100% of your orders will </w:t>
            </w:r>
            <w:proofErr w:type="gramStart"/>
            <w:r w:rsidR="009D4A8B" w:rsidRPr="006E5B6C">
              <w:rPr>
                <w:rFonts w:cs="Arial"/>
                <w:bCs/>
              </w:rPr>
              <w:t>be inspected</w:t>
            </w:r>
            <w:proofErr w:type="gramEnd"/>
            <w:r w:rsidR="009D4A8B" w:rsidRPr="006E5B6C">
              <w:rPr>
                <w:rFonts w:cs="Arial"/>
                <w:bCs/>
              </w:rPr>
              <w:t xml:space="preserve"> by a pharmacist for quality and safety, just like at your local pharmacy</w:t>
            </w:r>
            <w:proofErr w:type="gramStart"/>
            <w:r w:rsidR="009D4A8B" w:rsidRPr="006E5B6C">
              <w:rPr>
                <w:rFonts w:cs="Arial"/>
                <w:bCs/>
              </w:rPr>
              <w:t xml:space="preserve">.  </w:t>
            </w:r>
            <w:proofErr w:type="gramEnd"/>
          </w:p>
        </w:tc>
      </w:tr>
      <w:tr w:rsidR="00264829" w:rsidRPr="00264829" w14:paraId="222A0BD9" w14:textId="77777777" w:rsidTr="4E60C39E">
        <w:tc>
          <w:tcPr>
            <w:tcW w:w="1751" w:type="pct"/>
          </w:tcPr>
          <w:p w14:paraId="5796B49A" w14:textId="77777777" w:rsidR="00DC795D" w:rsidRPr="00264829" w:rsidRDefault="00DC795D" w:rsidP="00610AC2">
            <w:pPr>
              <w:pStyle w:val="Heading4"/>
              <w:spacing w:before="120" w:after="120"/>
            </w:pPr>
            <w:bookmarkStart w:id="13" w:name="_Toc384189673"/>
            <w:r w:rsidRPr="00264829">
              <w:t>My medication may not arrive on time.</w:t>
            </w:r>
            <w:bookmarkEnd w:id="13"/>
          </w:p>
        </w:tc>
        <w:tc>
          <w:tcPr>
            <w:tcW w:w="3249" w:type="pct"/>
          </w:tcPr>
          <w:p w14:paraId="4B9B5C20" w14:textId="77777777" w:rsidR="0093745F" w:rsidRPr="006E5B6C" w:rsidRDefault="00D516F0" w:rsidP="00610AC2">
            <w:pPr>
              <w:spacing w:before="120" w:after="120" w:line="240" w:lineRule="atLeast"/>
              <w:textAlignment w:val="top"/>
              <w:rPr>
                <w:rFonts w:cs="Arial"/>
                <w:bCs/>
              </w:rPr>
            </w:pPr>
            <w:r w:rsidRPr="006E5B6C">
              <w:rPr>
                <w:rFonts w:cs="Arial"/>
                <w:bCs/>
                <w:noProof/>
              </w:rPr>
              <w:drawing>
                <wp:inline distT="0" distB="0" distL="0" distR="0" wp14:anchorId="7ADEE94D" wp14:editId="54A93130">
                  <wp:extent cx="238125" cy="2095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C795D" w:rsidRPr="006E5B6C">
              <w:rPr>
                <w:rFonts w:cs="Arial"/>
                <w:bCs/>
              </w:rPr>
              <w:t xml:space="preserve"> You can usually order your refills up to </w:t>
            </w:r>
            <w:r w:rsidR="00EA78E7" w:rsidRPr="006E5B6C">
              <w:rPr>
                <w:rFonts w:cs="Arial"/>
                <w:bCs/>
              </w:rPr>
              <w:t xml:space="preserve">22 </w:t>
            </w:r>
            <w:r w:rsidR="00DC795D" w:rsidRPr="006E5B6C">
              <w:rPr>
                <w:rFonts w:cs="Arial"/>
                <w:bCs/>
              </w:rPr>
              <w:t xml:space="preserve">days in advance, and they will </w:t>
            </w:r>
            <w:r w:rsidR="00EA78E7" w:rsidRPr="006E5B6C">
              <w:rPr>
                <w:rFonts w:cs="Arial"/>
                <w:bCs/>
              </w:rPr>
              <w:t>ship from our facility within two</w:t>
            </w:r>
            <w:r w:rsidR="00505E23" w:rsidRPr="006E5B6C">
              <w:rPr>
                <w:rFonts w:cs="Arial"/>
                <w:bCs/>
              </w:rPr>
              <w:t xml:space="preserve"> business</w:t>
            </w:r>
            <w:r w:rsidR="00EA78E7" w:rsidRPr="006E5B6C">
              <w:rPr>
                <w:rFonts w:cs="Arial"/>
                <w:bCs/>
              </w:rPr>
              <w:t xml:space="preserve"> days</w:t>
            </w:r>
            <w:proofErr w:type="gramStart"/>
            <w:r w:rsidR="00EA78E7" w:rsidRPr="006E5B6C">
              <w:rPr>
                <w:rFonts w:cs="Arial"/>
                <w:bCs/>
              </w:rPr>
              <w:t>.</w:t>
            </w:r>
            <w:r w:rsidR="00DC795D" w:rsidRPr="006E5B6C">
              <w:rPr>
                <w:rFonts w:cs="Arial"/>
                <w:bCs/>
              </w:rPr>
              <w:t xml:space="preserve">  </w:t>
            </w:r>
            <w:proofErr w:type="gramEnd"/>
            <w:r w:rsidR="00471D16" w:rsidRPr="006E5B6C">
              <w:rPr>
                <w:rFonts w:cs="Arial"/>
                <w:bCs/>
              </w:rPr>
              <w:t xml:space="preserve">Additionally, upgraded </w:t>
            </w:r>
            <w:r w:rsidR="00DC795D" w:rsidRPr="006E5B6C">
              <w:rPr>
                <w:rFonts w:cs="Arial"/>
                <w:bCs/>
              </w:rPr>
              <w:t xml:space="preserve">shipping is also an option if you need your medicine </w:t>
            </w:r>
            <w:r w:rsidR="00471D16" w:rsidRPr="006E5B6C">
              <w:rPr>
                <w:rFonts w:cs="Arial"/>
                <w:bCs/>
              </w:rPr>
              <w:t>earlier than the standard delivery time from the carrier service</w:t>
            </w:r>
            <w:r w:rsidR="00DC795D" w:rsidRPr="006E5B6C">
              <w:rPr>
                <w:rFonts w:cs="Arial"/>
                <w:bCs/>
              </w:rPr>
              <w:t xml:space="preserve"> (at </w:t>
            </w:r>
            <w:r w:rsidR="003438B2" w:rsidRPr="006E5B6C">
              <w:rPr>
                <w:rFonts w:cs="Arial"/>
                <w:bCs/>
              </w:rPr>
              <w:t xml:space="preserve">an </w:t>
            </w:r>
            <w:r w:rsidR="00DC795D" w:rsidRPr="006E5B6C">
              <w:rPr>
                <w:rFonts w:cs="Arial"/>
                <w:bCs/>
              </w:rPr>
              <w:t>additional cost).</w:t>
            </w:r>
          </w:p>
        </w:tc>
      </w:tr>
      <w:tr w:rsidR="00264829" w:rsidRPr="00264829" w14:paraId="605E0BB7" w14:textId="77777777" w:rsidTr="4E60C39E">
        <w:tc>
          <w:tcPr>
            <w:tcW w:w="1751" w:type="pct"/>
          </w:tcPr>
          <w:p w14:paraId="42153D9A" w14:textId="77777777" w:rsidR="00DC795D" w:rsidRPr="00264829" w:rsidRDefault="00DC795D" w:rsidP="00610AC2">
            <w:pPr>
              <w:pStyle w:val="Heading4"/>
              <w:spacing w:before="120" w:after="120"/>
            </w:pPr>
            <w:bookmarkStart w:id="14" w:name="_Toc384189674"/>
            <w:r w:rsidRPr="00264829">
              <w:t xml:space="preserve">The medicine may sit in my mailbox in hot or </w:t>
            </w:r>
            <w:proofErr w:type="gramStart"/>
            <w:r w:rsidRPr="00264829">
              <w:t>cold weather</w:t>
            </w:r>
            <w:proofErr w:type="gramEnd"/>
            <w:r w:rsidRPr="00264829">
              <w:t>.</w:t>
            </w:r>
            <w:bookmarkEnd w:id="14"/>
          </w:p>
        </w:tc>
        <w:tc>
          <w:tcPr>
            <w:tcW w:w="3249" w:type="pct"/>
          </w:tcPr>
          <w:p w14:paraId="43E91882" w14:textId="77777777" w:rsidR="0093745F" w:rsidRPr="006E5B6C" w:rsidRDefault="00D516F0" w:rsidP="00610AC2">
            <w:pPr>
              <w:spacing w:before="120" w:after="120" w:line="240" w:lineRule="atLeast"/>
              <w:textAlignment w:val="top"/>
              <w:rPr>
                <w:rFonts w:cs="Arial"/>
                <w:bCs/>
              </w:rPr>
            </w:pPr>
            <w:r w:rsidRPr="006E5B6C">
              <w:rPr>
                <w:rFonts w:cs="Arial"/>
                <w:bCs/>
                <w:noProof/>
              </w:rPr>
              <w:drawing>
                <wp:inline distT="0" distB="0" distL="0" distR="0" wp14:anchorId="79D0E3AA" wp14:editId="5DBAD9CE">
                  <wp:extent cx="238125" cy="2095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C795D" w:rsidRPr="006E5B6C">
              <w:rPr>
                <w:rFonts w:cs="Arial"/>
                <w:bCs/>
              </w:rPr>
              <w:t xml:space="preserve"> Safety and security </w:t>
            </w:r>
            <w:r w:rsidR="00471D16" w:rsidRPr="006E5B6C">
              <w:rPr>
                <w:rFonts w:cs="Arial"/>
                <w:bCs/>
              </w:rPr>
              <w:t xml:space="preserve">are </w:t>
            </w:r>
            <w:r w:rsidR="00DC795D" w:rsidRPr="006E5B6C">
              <w:rPr>
                <w:rFonts w:cs="Arial"/>
                <w:bCs/>
              </w:rPr>
              <w:t xml:space="preserve">very important so we use plain, </w:t>
            </w:r>
            <w:proofErr w:type="gramStart"/>
            <w:r w:rsidR="00DC795D" w:rsidRPr="006E5B6C">
              <w:rPr>
                <w:rFonts w:cs="Arial"/>
                <w:bCs/>
              </w:rPr>
              <w:t>unmarked</w:t>
            </w:r>
            <w:proofErr w:type="gramEnd"/>
            <w:r w:rsidR="00DC795D" w:rsidRPr="006E5B6C">
              <w:rPr>
                <w:rFonts w:cs="Arial"/>
                <w:bCs/>
              </w:rPr>
              <w:t xml:space="preserve"> and temperature-sensitive packaging to protect your medicine</w:t>
            </w:r>
            <w:r w:rsidR="00471D16" w:rsidRPr="006E5B6C">
              <w:rPr>
                <w:rFonts w:cs="Arial"/>
                <w:bCs/>
              </w:rPr>
              <w:t>,</w:t>
            </w:r>
            <w:r w:rsidR="00DC795D" w:rsidRPr="006E5B6C">
              <w:rPr>
                <w:rFonts w:cs="Arial"/>
                <w:bCs/>
              </w:rPr>
              <w:t xml:space="preserve"> as needed.</w:t>
            </w:r>
          </w:p>
        </w:tc>
      </w:tr>
      <w:tr w:rsidR="00C12B7E" w:rsidRPr="00264829" w14:paraId="07DE2149" w14:textId="77777777" w:rsidTr="4E60C39E">
        <w:tc>
          <w:tcPr>
            <w:tcW w:w="1751" w:type="pct"/>
          </w:tcPr>
          <w:p w14:paraId="12F4592E" w14:textId="1EBA1492" w:rsidR="00C12B7E" w:rsidRPr="00264829" w:rsidRDefault="00C12B7E" w:rsidP="00610AC2">
            <w:pPr>
              <w:pStyle w:val="Heading4"/>
              <w:spacing w:before="120" w:after="120"/>
            </w:pPr>
            <w:r>
              <w:t xml:space="preserve">What if my order </w:t>
            </w:r>
            <w:proofErr w:type="gramStart"/>
            <w:r>
              <w:t>gets lost</w:t>
            </w:r>
            <w:proofErr w:type="gramEnd"/>
            <w:r>
              <w:t xml:space="preserve"> </w:t>
            </w:r>
            <w:r w:rsidR="00901FCE">
              <w:t>during transport</w:t>
            </w:r>
            <w:r>
              <w:t>?</w:t>
            </w:r>
          </w:p>
        </w:tc>
        <w:tc>
          <w:tcPr>
            <w:tcW w:w="3249" w:type="pct"/>
          </w:tcPr>
          <w:p w14:paraId="430DEA31" w14:textId="77777777" w:rsidR="0093745F" w:rsidRPr="006E5B6C" w:rsidRDefault="00D516F0" w:rsidP="00610AC2">
            <w:pPr>
              <w:spacing w:before="120" w:after="120" w:line="240" w:lineRule="atLeast"/>
              <w:textAlignment w:val="top"/>
              <w:rPr>
                <w:rFonts w:cs="Arial"/>
                <w:bCs/>
              </w:rPr>
            </w:pPr>
            <w:r w:rsidRPr="006E5B6C">
              <w:rPr>
                <w:rFonts w:cs="Arial"/>
                <w:bCs/>
                <w:noProof/>
              </w:rPr>
              <w:drawing>
                <wp:inline distT="0" distB="0" distL="0" distR="0" wp14:anchorId="6442A726" wp14:editId="6C134B8C">
                  <wp:extent cx="238125" cy="2095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12B7E" w:rsidRPr="006E5B6C">
              <w:rPr>
                <w:rFonts w:cs="Arial"/>
                <w:bCs/>
              </w:rPr>
              <w:t xml:space="preserve"> </w:t>
            </w:r>
            <w:r w:rsidR="00C12B7E" w:rsidRPr="00264829">
              <w:t xml:space="preserve">Because your health is important to us, we have procedures in place to </w:t>
            </w:r>
            <w:r w:rsidR="00471D16" w:rsidRPr="00264829">
              <w:t>aid in the re</w:t>
            </w:r>
            <w:r w:rsidR="00C12B7E" w:rsidRPr="00264829">
              <w:t xml:space="preserve">shipment of a replacement order in the rare event that an order </w:t>
            </w:r>
            <w:proofErr w:type="gramStart"/>
            <w:r w:rsidR="00C12B7E" w:rsidRPr="00264829">
              <w:t>is lost</w:t>
            </w:r>
            <w:proofErr w:type="gramEnd"/>
            <w:r w:rsidR="00C12B7E" w:rsidRPr="00264829">
              <w:t xml:space="preserve"> in transit.</w:t>
            </w:r>
          </w:p>
        </w:tc>
      </w:tr>
    </w:tbl>
    <w:p w14:paraId="6FAFABEF" w14:textId="77777777" w:rsidR="00DC795D" w:rsidRPr="00264829" w:rsidRDefault="00DC795D"/>
    <w:p w14:paraId="4163D56D" w14:textId="77777777" w:rsidR="00D608B4" w:rsidRPr="00264829" w:rsidRDefault="00D608B4" w:rsidP="00D608B4">
      <w:pPr>
        <w:jc w:val="right"/>
      </w:pPr>
      <w:hyperlink w:anchor="_top" w:history="1">
        <w:r w:rsidRPr="00264829">
          <w:rPr>
            <w:rStyle w:val="Hyperlink"/>
          </w:rPr>
          <w:t>Top of the</w:t>
        </w:r>
        <w:r w:rsidRPr="00264829">
          <w:rPr>
            <w:rStyle w:val="Hyperlink"/>
          </w:rPr>
          <w:t xml:space="preserve"> </w:t>
        </w:r>
        <w:r w:rsidRPr="00264829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264829" w:rsidRPr="00264829" w14:paraId="4215562F" w14:textId="77777777" w:rsidTr="00F6428E">
        <w:tc>
          <w:tcPr>
            <w:tcW w:w="5000" w:type="pct"/>
            <w:shd w:val="clear" w:color="auto" w:fill="BFBFBF" w:themeFill="background1" w:themeFillShade="BF"/>
          </w:tcPr>
          <w:p w14:paraId="2DFF9C20" w14:textId="77777777" w:rsidR="00D608B4" w:rsidRPr="00264829" w:rsidRDefault="00D608B4" w:rsidP="00610AC2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5" w:name="_Toc197674107"/>
            <w:r w:rsidRPr="00264829">
              <w:rPr>
                <w:rFonts w:ascii="Verdana" w:hAnsi="Verdana"/>
                <w:i w:val="0"/>
                <w:iCs w:val="0"/>
              </w:rPr>
              <w:t>Objections about Prescription Changes</w:t>
            </w:r>
            <w:bookmarkEnd w:id="15"/>
          </w:p>
        </w:tc>
      </w:tr>
    </w:tbl>
    <w:p w14:paraId="47982BC1" w14:textId="77777777" w:rsidR="0093745F" w:rsidRPr="00264829" w:rsidRDefault="00610AC2" w:rsidP="00610AC2">
      <w:pPr>
        <w:spacing w:before="120" w:after="120"/>
      </w:pPr>
      <w:r w:rsidRPr="00264829">
        <w:t>Th</w:t>
      </w:r>
      <w:r w:rsidR="00D608B4" w:rsidRPr="00264829">
        <w:t xml:space="preserve">e member is expressing concerns about potential changes that may impact their prescriptions and prevent them from participating in </w:t>
      </w:r>
      <w:r w:rsidRPr="00264829">
        <w:t>R</w:t>
      </w:r>
      <w:r w:rsidR="00D608B4" w:rsidRPr="00264829">
        <w:t xml:space="preserve">etail to </w:t>
      </w:r>
      <w:r w:rsidRPr="00264829">
        <w:t>H</w:t>
      </w:r>
      <w:r w:rsidR="00901FCE" w:rsidRPr="00264829">
        <w:t xml:space="preserve">ome </w:t>
      </w:r>
      <w:r w:rsidRPr="00264829">
        <w:t>D</w:t>
      </w:r>
      <w:r w:rsidR="00901FCE" w:rsidRPr="00264829">
        <w:t>elivery</w:t>
      </w:r>
      <w:r w:rsidR="00D608B4" w:rsidRPr="00264829">
        <w:t xml:space="preserve">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40"/>
        <w:gridCol w:w="8410"/>
      </w:tblGrid>
      <w:tr w:rsidR="00264829" w:rsidRPr="00264829" w14:paraId="5B77B218" w14:textId="77777777" w:rsidTr="00F6428E">
        <w:tc>
          <w:tcPr>
            <w:tcW w:w="1753" w:type="pct"/>
            <w:shd w:val="clear" w:color="auto" w:fill="D9D9D9" w:themeFill="background1" w:themeFillShade="D9"/>
          </w:tcPr>
          <w:p w14:paraId="33D36D6C" w14:textId="77777777" w:rsidR="00DC795D" w:rsidRPr="006E5B6C" w:rsidRDefault="00DC795D" w:rsidP="00610AC2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 w:rsidRPr="006E5B6C">
              <w:rPr>
                <w:rFonts w:cs="Arial"/>
                <w:b/>
                <w:bCs/>
              </w:rPr>
              <w:t>Objection</w:t>
            </w:r>
          </w:p>
        </w:tc>
        <w:tc>
          <w:tcPr>
            <w:tcW w:w="3247" w:type="pct"/>
            <w:shd w:val="clear" w:color="auto" w:fill="D9D9D9" w:themeFill="background1" w:themeFillShade="D9"/>
          </w:tcPr>
          <w:p w14:paraId="511987B3" w14:textId="77777777" w:rsidR="00DC795D" w:rsidRPr="006E5B6C" w:rsidRDefault="00DC795D" w:rsidP="00610AC2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 w:rsidRPr="006E5B6C">
              <w:rPr>
                <w:rFonts w:cs="Arial"/>
                <w:b/>
                <w:bCs/>
              </w:rPr>
              <w:t>Response</w:t>
            </w:r>
          </w:p>
        </w:tc>
      </w:tr>
      <w:tr w:rsidR="00264829" w:rsidRPr="00264829" w14:paraId="1D2F2353" w14:textId="77777777" w:rsidTr="00610AC2">
        <w:tc>
          <w:tcPr>
            <w:tcW w:w="1753" w:type="pct"/>
          </w:tcPr>
          <w:p w14:paraId="19F83B48" w14:textId="77777777" w:rsidR="00DC795D" w:rsidRPr="00264829" w:rsidRDefault="00DC795D" w:rsidP="00610AC2">
            <w:pPr>
              <w:pStyle w:val="Heading4"/>
              <w:spacing w:before="120" w:after="120"/>
            </w:pPr>
            <w:bookmarkStart w:id="16" w:name="_Toc384189676"/>
            <w:r w:rsidRPr="00264829">
              <w:t>My doctor may tell me there is a chance I can stop taking my medication.</w:t>
            </w:r>
            <w:bookmarkEnd w:id="16"/>
          </w:p>
        </w:tc>
        <w:tc>
          <w:tcPr>
            <w:tcW w:w="3247" w:type="pct"/>
          </w:tcPr>
          <w:p w14:paraId="6306F698" w14:textId="77777777" w:rsidR="0093745F" w:rsidRPr="006E5B6C" w:rsidRDefault="00D516F0" w:rsidP="00610AC2">
            <w:pPr>
              <w:spacing w:before="120" w:after="120" w:line="240" w:lineRule="atLeast"/>
              <w:textAlignment w:val="top"/>
              <w:rPr>
                <w:rFonts w:cs="Arial"/>
                <w:bCs/>
              </w:rPr>
            </w:pPr>
            <w:r w:rsidRPr="006E5B6C">
              <w:rPr>
                <w:rFonts w:cs="Arial"/>
                <w:bCs/>
                <w:noProof/>
              </w:rPr>
              <w:drawing>
                <wp:inline distT="0" distB="0" distL="0" distR="0" wp14:anchorId="3B462588" wp14:editId="0D1AACFF">
                  <wp:extent cx="238125" cy="2095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C795D" w:rsidRPr="006E5B6C">
              <w:rPr>
                <w:rFonts w:cs="Arial"/>
                <w:bCs/>
              </w:rPr>
              <w:t xml:space="preserve"> </w:t>
            </w:r>
            <w:r w:rsidR="00471D16" w:rsidRPr="006E5B6C">
              <w:rPr>
                <w:rFonts w:cs="Arial"/>
                <w:bCs/>
              </w:rPr>
              <w:t>Continue</w:t>
            </w:r>
            <w:r w:rsidR="00DC795D" w:rsidRPr="006E5B6C">
              <w:rPr>
                <w:rFonts w:cs="Arial"/>
                <w:bCs/>
              </w:rPr>
              <w:t xml:space="preserve"> speak</w:t>
            </w:r>
            <w:r w:rsidR="00471D16" w:rsidRPr="006E5B6C">
              <w:rPr>
                <w:rFonts w:cs="Arial"/>
                <w:bCs/>
              </w:rPr>
              <w:t>ing</w:t>
            </w:r>
            <w:r w:rsidR="00DC795D" w:rsidRPr="006E5B6C">
              <w:rPr>
                <w:rFonts w:cs="Arial"/>
                <w:bCs/>
              </w:rPr>
              <w:t xml:space="preserve"> with your doctor on a regular basis to find out if this is the appropriate medicine for you</w:t>
            </w:r>
            <w:proofErr w:type="gramStart"/>
            <w:r w:rsidR="00DC795D" w:rsidRPr="006E5B6C">
              <w:rPr>
                <w:rFonts w:cs="Arial"/>
                <w:bCs/>
              </w:rPr>
              <w:t xml:space="preserve">.  </w:t>
            </w:r>
            <w:proofErr w:type="gramEnd"/>
            <w:r w:rsidR="00DC795D" w:rsidRPr="006E5B6C">
              <w:rPr>
                <w:rFonts w:cs="Arial"/>
                <w:bCs/>
              </w:rPr>
              <w:t xml:space="preserve">You can </w:t>
            </w:r>
            <w:r w:rsidR="00471D16" w:rsidRPr="006E5B6C">
              <w:rPr>
                <w:rFonts w:cs="Arial"/>
                <w:bCs/>
              </w:rPr>
              <w:t xml:space="preserve">stop </w:t>
            </w:r>
            <w:r w:rsidR="00DC795D" w:rsidRPr="006E5B6C">
              <w:rPr>
                <w:rFonts w:cs="Arial"/>
                <w:bCs/>
              </w:rPr>
              <w:t>the</w:t>
            </w:r>
            <w:r w:rsidR="00471D16" w:rsidRPr="006E5B6C">
              <w:rPr>
                <w:rFonts w:cs="Arial"/>
                <w:bCs/>
              </w:rPr>
              <w:t xml:space="preserve"> home delivery</w:t>
            </w:r>
            <w:r w:rsidR="00DC795D" w:rsidRPr="006E5B6C">
              <w:rPr>
                <w:rFonts w:cs="Arial"/>
                <w:bCs/>
              </w:rPr>
              <w:t xml:space="preserve"> prescription </w:t>
            </w:r>
            <w:r w:rsidR="00471D16" w:rsidRPr="006E5B6C">
              <w:rPr>
                <w:rFonts w:cs="Arial"/>
                <w:bCs/>
              </w:rPr>
              <w:t xml:space="preserve">shipment </w:t>
            </w:r>
            <w:r w:rsidR="00DC795D" w:rsidRPr="006E5B6C">
              <w:rPr>
                <w:rFonts w:cs="Arial"/>
                <w:bCs/>
              </w:rPr>
              <w:t>at any time and refill your prescr</w:t>
            </w:r>
            <w:r w:rsidR="0093745F" w:rsidRPr="006E5B6C">
              <w:rPr>
                <w:rFonts w:cs="Arial"/>
                <w:bCs/>
              </w:rPr>
              <w:t xml:space="preserve">iptions at </w:t>
            </w:r>
            <w:r w:rsidR="00471D16" w:rsidRPr="006E5B6C">
              <w:rPr>
                <w:rFonts w:cs="Arial"/>
                <w:bCs/>
              </w:rPr>
              <w:t xml:space="preserve">your local </w:t>
            </w:r>
            <w:r w:rsidR="0093745F" w:rsidRPr="006E5B6C">
              <w:rPr>
                <w:rFonts w:cs="Arial"/>
                <w:bCs/>
              </w:rPr>
              <w:t>retail pharmacy.</w:t>
            </w:r>
          </w:p>
        </w:tc>
      </w:tr>
      <w:tr w:rsidR="00DC795D" w:rsidRPr="00264829" w14:paraId="49009108" w14:textId="77777777" w:rsidTr="00610AC2">
        <w:tc>
          <w:tcPr>
            <w:tcW w:w="1753" w:type="pct"/>
          </w:tcPr>
          <w:p w14:paraId="346AF587" w14:textId="77777777" w:rsidR="00DC795D" w:rsidRPr="00264829" w:rsidRDefault="00DC795D" w:rsidP="00610AC2">
            <w:pPr>
              <w:pStyle w:val="Heading4"/>
              <w:spacing w:before="120" w:after="120"/>
            </w:pPr>
            <w:bookmarkStart w:id="17" w:name="_Toc384189677"/>
            <w:r w:rsidRPr="00264829">
              <w:t>My doctor is changing my prescription strength.</w:t>
            </w:r>
            <w:bookmarkEnd w:id="17"/>
          </w:p>
        </w:tc>
        <w:tc>
          <w:tcPr>
            <w:tcW w:w="3247" w:type="pct"/>
          </w:tcPr>
          <w:p w14:paraId="065A15BC" w14:textId="77777777" w:rsidR="0093745F" w:rsidRPr="006E5B6C" w:rsidRDefault="00D516F0" w:rsidP="00610AC2">
            <w:pPr>
              <w:spacing w:before="120" w:after="120" w:line="240" w:lineRule="atLeast"/>
              <w:textAlignment w:val="top"/>
              <w:rPr>
                <w:rFonts w:cs="Arial"/>
                <w:bCs/>
              </w:rPr>
            </w:pPr>
            <w:r w:rsidRPr="006E5B6C">
              <w:rPr>
                <w:rFonts w:cs="Arial"/>
                <w:bCs/>
                <w:noProof/>
              </w:rPr>
              <w:drawing>
                <wp:inline distT="0" distB="0" distL="0" distR="0" wp14:anchorId="536B7D44" wp14:editId="5DB1703E">
                  <wp:extent cx="238125" cy="2095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C795D" w:rsidRPr="006E5B6C">
              <w:rPr>
                <w:rFonts w:cs="Arial"/>
                <w:bCs/>
              </w:rPr>
              <w:t xml:space="preserve"> </w:t>
            </w:r>
            <w:r w:rsidR="00471D16" w:rsidRPr="006E5B6C">
              <w:rPr>
                <w:rFonts w:cs="Arial"/>
                <w:bCs/>
              </w:rPr>
              <w:t>You may wish</w:t>
            </w:r>
            <w:r w:rsidR="00DC795D" w:rsidRPr="006E5B6C">
              <w:rPr>
                <w:rFonts w:cs="Arial"/>
                <w:bCs/>
              </w:rPr>
              <w:t xml:space="preserve"> to wait to enroll that </w:t>
            </w:r>
            <w:proofErr w:type="gramStart"/>
            <w:r w:rsidR="00DC795D" w:rsidRPr="006E5B6C">
              <w:rPr>
                <w:rFonts w:cs="Arial"/>
                <w:bCs/>
              </w:rPr>
              <w:t xml:space="preserve">particular </w:t>
            </w:r>
            <w:r w:rsidR="003438B2" w:rsidRPr="006E5B6C">
              <w:rPr>
                <w:rFonts w:cs="Arial"/>
                <w:bCs/>
              </w:rPr>
              <w:t>medic</w:t>
            </w:r>
            <w:r w:rsidR="00471D16" w:rsidRPr="006E5B6C">
              <w:rPr>
                <w:rFonts w:cs="Arial"/>
                <w:bCs/>
              </w:rPr>
              <w:t>ation</w:t>
            </w:r>
            <w:proofErr w:type="gramEnd"/>
            <w:r w:rsidR="003438B2" w:rsidRPr="006E5B6C">
              <w:rPr>
                <w:rFonts w:cs="Arial"/>
                <w:bCs/>
              </w:rPr>
              <w:t xml:space="preserve"> </w:t>
            </w:r>
            <w:r w:rsidR="00471D16" w:rsidRPr="006E5B6C">
              <w:rPr>
                <w:rFonts w:cs="Arial"/>
                <w:bCs/>
              </w:rPr>
              <w:t>in the</w:t>
            </w:r>
            <w:r w:rsidR="00901FCE" w:rsidRPr="006E5B6C">
              <w:rPr>
                <w:rFonts w:cs="Arial"/>
                <w:bCs/>
              </w:rPr>
              <w:t xml:space="preserve"> home delivery pharmacy </w:t>
            </w:r>
            <w:r w:rsidR="00DC795D" w:rsidRPr="006E5B6C">
              <w:rPr>
                <w:rFonts w:cs="Arial"/>
                <w:bCs/>
              </w:rPr>
              <w:t xml:space="preserve">service. If you would like, we can </w:t>
            </w:r>
            <w:r w:rsidR="005E7F78" w:rsidRPr="006E5B6C">
              <w:rPr>
                <w:rFonts w:cs="Arial"/>
                <w:bCs/>
              </w:rPr>
              <w:t xml:space="preserve">start </w:t>
            </w:r>
            <w:r w:rsidR="00DC795D" w:rsidRPr="006E5B6C">
              <w:rPr>
                <w:rFonts w:cs="Arial"/>
                <w:bCs/>
              </w:rPr>
              <w:t xml:space="preserve">with your other prescriptions today and </w:t>
            </w:r>
            <w:r w:rsidR="005E7F78" w:rsidRPr="006E5B6C">
              <w:rPr>
                <w:rFonts w:cs="Arial"/>
                <w:bCs/>
              </w:rPr>
              <w:t xml:space="preserve">you may </w:t>
            </w:r>
            <w:r w:rsidR="00DC795D" w:rsidRPr="006E5B6C">
              <w:rPr>
                <w:rFonts w:cs="Arial"/>
                <w:bCs/>
              </w:rPr>
              <w:t xml:space="preserve">add other </w:t>
            </w:r>
            <w:r w:rsidR="005E7F78" w:rsidRPr="006E5B6C">
              <w:rPr>
                <w:rFonts w:cs="Arial"/>
                <w:bCs/>
              </w:rPr>
              <w:t>prescriptions at any time</w:t>
            </w:r>
            <w:r w:rsidR="00DC795D" w:rsidRPr="006E5B6C">
              <w:rPr>
                <w:rFonts w:cs="Arial"/>
                <w:bCs/>
              </w:rPr>
              <w:t>.</w:t>
            </w:r>
          </w:p>
        </w:tc>
      </w:tr>
    </w:tbl>
    <w:p w14:paraId="35C8C18A" w14:textId="77777777" w:rsidR="00DC795D" w:rsidRPr="00264829" w:rsidRDefault="00DC795D" w:rsidP="00DC795D"/>
    <w:p w14:paraId="71B5989B" w14:textId="77777777" w:rsidR="00D608B4" w:rsidRPr="00264829" w:rsidRDefault="00D608B4" w:rsidP="00D608B4">
      <w:pPr>
        <w:jc w:val="right"/>
      </w:pPr>
      <w:hyperlink w:anchor="_top" w:history="1">
        <w:r w:rsidRPr="00264829">
          <w:rPr>
            <w:rStyle w:val="Hyperlink"/>
          </w:rPr>
          <w:t xml:space="preserve">Top of the </w:t>
        </w:r>
        <w:r w:rsidRPr="00264829">
          <w:rPr>
            <w:rStyle w:val="Hyperlink"/>
          </w:rPr>
          <w:t>D</w:t>
        </w:r>
        <w:r w:rsidRPr="00264829">
          <w:rPr>
            <w:rStyle w:val="Hyperlink"/>
          </w:rPr>
          <w:t>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264829" w:rsidRPr="00264829" w14:paraId="17A3A97F" w14:textId="77777777" w:rsidTr="00F6428E">
        <w:tc>
          <w:tcPr>
            <w:tcW w:w="5000" w:type="pct"/>
            <w:shd w:val="clear" w:color="auto" w:fill="BFBFBF" w:themeFill="background1" w:themeFillShade="BF"/>
          </w:tcPr>
          <w:p w14:paraId="5EAC6B77" w14:textId="77777777" w:rsidR="00D608B4" w:rsidRPr="00264829" w:rsidRDefault="00D608B4" w:rsidP="00610AC2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8" w:name="_Toc197674108"/>
            <w:r w:rsidRPr="00264829">
              <w:rPr>
                <w:rFonts w:ascii="Verdana" w:hAnsi="Verdana"/>
                <w:i w:val="0"/>
                <w:iCs w:val="0"/>
              </w:rPr>
              <w:t>Objections about Cost</w:t>
            </w:r>
            <w:bookmarkEnd w:id="18"/>
          </w:p>
        </w:tc>
      </w:tr>
    </w:tbl>
    <w:p w14:paraId="7CAA2AE0" w14:textId="77777777" w:rsidR="0093745F" w:rsidRPr="00264829" w:rsidRDefault="00610AC2" w:rsidP="00610AC2">
      <w:pPr>
        <w:spacing w:before="120" w:after="120"/>
      </w:pPr>
      <w:r w:rsidRPr="00264829">
        <w:t>T</w:t>
      </w:r>
      <w:r w:rsidR="00D608B4" w:rsidRPr="00264829">
        <w:t xml:space="preserve">he member is expressing concerns about the cost of moving their prescriptions from </w:t>
      </w:r>
      <w:r w:rsidRPr="00264829">
        <w:t>Retail to Home Delivery</w:t>
      </w:r>
      <w:r w:rsidR="00D608B4" w:rsidRPr="00264829">
        <w:t xml:space="preserve">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40"/>
        <w:gridCol w:w="8410"/>
      </w:tblGrid>
      <w:tr w:rsidR="00264829" w:rsidRPr="00264829" w14:paraId="303B5251" w14:textId="77777777" w:rsidTr="00F6428E">
        <w:tc>
          <w:tcPr>
            <w:tcW w:w="1753" w:type="pct"/>
            <w:shd w:val="clear" w:color="auto" w:fill="D9D9D9" w:themeFill="background1" w:themeFillShade="D9"/>
          </w:tcPr>
          <w:p w14:paraId="273BC6FE" w14:textId="77777777" w:rsidR="00DC795D" w:rsidRPr="006E5B6C" w:rsidRDefault="00DC795D" w:rsidP="00610AC2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 w:rsidRPr="006E5B6C">
              <w:rPr>
                <w:rFonts w:cs="Arial"/>
                <w:b/>
                <w:bCs/>
              </w:rPr>
              <w:t>Objection</w:t>
            </w:r>
          </w:p>
        </w:tc>
        <w:tc>
          <w:tcPr>
            <w:tcW w:w="3247" w:type="pct"/>
            <w:shd w:val="clear" w:color="auto" w:fill="D9D9D9" w:themeFill="background1" w:themeFillShade="D9"/>
          </w:tcPr>
          <w:p w14:paraId="3B4DBC3D" w14:textId="77777777" w:rsidR="00DC795D" w:rsidRPr="006E5B6C" w:rsidRDefault="00DC795D" w:rsidP="00610AC2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 w:rsidRPr="006E5B6C">
              <w:rPr>
                <w:rFonts w:cs="Arial"/>
                <w:b/>
                <w:bCs/>
              </w:rPr>
              <w:t>Response</w:t>
            </w:r>
          </w:p>
        </w:tc>
      </w:tr>
      <w:tr w:rsidR="00264829" w:rsidRPr="00264829" w14:paraId="053C741C" w14:textId="77777777" w:rsidTr="00610AC2">
        <w:tc>
          <w:tcPr>
            <w:tcW w:w="1753" w:type="pct"/>
          </w:tcPr>
          <w:p w14:paraId="6ED1C550" w14:textId="77777777" w:rsidR="00DC795D" w:rsidRPr="00264829" w:rsidRDefault="00DC795D" w:rsidP="00610AC2">
            <w:pPr>
              <w:pStyle w:val="Heading4"/>
              <w:spacing w:before="120" w:after="120"/>
            </w:pPr>
            <w:bookmarkStart w:id="19" w:name="_Toc384189679"/>
            <w:r w:rsidRPr="00264829">
              <w:t xml:space="preserve">I </w:t>
            </w:r>
            <w:proofErr w:type="gramStart"/>
            <w:r w:rsidRPr="00264829">
              <w:t>don’t</w:t>
            </w:r>
            <w:proofErr w:type="gramEnd"/>
            <w:r w:rsidRPr="00264829">
              <w:t xml:space="preserve"> like paying for a 90-day supply four times a year versus monthly for a 30-day supply.</w:t>
            </w:r>
            <w:bookmarkEnd w:id="19"/>
          </w:p>
        </w:tc>
        <w:tc>
          <w:tcPr>
            <w:tcW w:w="3247" w:type="pct"/>
          </w:tcPr>
          <w:p w14:paraId="008B90BE" w14:textId="77777777" w:rsidR="0093745F" w:rsidRPr="006E5B6C" w:rsidRDefault="00D516F0" w:rsidP="00610AC2">
            <w:pPr>
              <w:spacing w:before="120" w:after="120" w:line="240" w:lineRule="atLeast"/>
              <w:textAlignment w:val="top"/>
              <w:rPr>
                <w:rFonts w:cs="Arial"/>
                <w:bCs/>
              </w:rPr>
            </w:pPr>
            <w:r w:rsidRPr="006E5B6C">
              <w:rPr>
                <w:rFonts w:cs="Arial"/>
                <w:bCs/>
                <w:noProof/>
              </w:rPr>
              <w:drawing>
                <wp:inline distT="0" distB="0" distL="0" distR="0" wp14:anchorId="7B2BF2DB" wp14:editId="6010B0D2">
                  <wp:extent cx="238125" cy="2095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C795D" w:rsidRPr="006E5B6C">
              <w:rPr>
                <w:rFonts w:cs="Arial"/>
                <w:bCs/>
              </w:rPr>
              <w:t xml:space="preserve"> We </w:t>
            </w:r>
            <w:r w:rsidR="00610AC2" w:rsidRPr="006E5B6C">
              <w:rPr>
                <w:rFonts w:cs="Arial"/>
                <w:bCs/>
              </w:rPr>
              <w:t>h</w:t>
            </w:r>
            <w:r w:rsidR="00DC795D" w:rsidRPr="006E5B6C">
              <w:rPr>
                <w:rFonts w:cs="Arial"/>
                <w:bCs/>
              </w:rPr>
              <w:t xml:space="preserve">ave </w:t>
            </w:r>
            <w:proofErr w:type="gramStart"/>
            <w:r w:rsidR="00DC795D" w:rsidRPr="006E5B6C">
              <w:rPr>
                <w:rFonts w:cs="Arial"/>
                <w:bCs/>
              </w:rPr>
              <w:t>several</w:t>
            </w:r>
            <w:proofErr w:type="gramEnd"/>
            <w:r w:rsidR="00DC795D" w:rsidRPr="006E5B6C">
              <w:rPr>
                <w:rFonts w:cs="Arial"/>
                <w:bCs/>
              </w:rPr>
              <w:t xml:space="preserve"> payment options that could help. We accept all major credit cards</w:t>
            </w:r>
            <w:r w:rsidR="009D4A8B" w:rsidRPr="006E5B6C">
              <w:rPr>
                <w:rFonts w:cs="Arial"/>
                <w:bCs/>
              </w:rPr>
              <w:t xml:space="preserve"> and</w:t>
            </w:r>
            <w:r w:rsidR="00E82A7F" w:rsidRPr="006E5B6C">
              <w:rPr>
                <w:rFonts w:cs="Arial"/>
                <w:bCs/>
              </w:rPr>
              <w:t xml:space="preserve"> </w:t>
            </w:r>
            <w:r w:rsidR="00DC795D" w:rsidRPr="006E5B6C">
              <w:rPr>
                <w:rFonts w:cs="Arial"/>
                <w:bCs/>
              </w:rPr>
              <w:t>electronic checks</w:t>
            </w:r>
            <w:r w:rsidR="0093745F" w:rsidRPr="006E5B6C">
              <w:rPr>
                <w:rFonts w:cs="Arial"/>
                <w:bCs/>
              </w:rPr>
              <w:t>.</w:t>
            </w:r>
          </w:p>
        </w:tc>
      </w:tr>
      <w:tr w:rsidR="00264829" w:rsidRPr="00264829" w14:paraId="5F75A1A5" w14:textId="77777777" w:rsidTr="00610AC2">
        <w:tc>
          <w:tcPr>
            <w:tcW w:w="1753" w:type="pct"/>
          </w:tcPr>
          <w:p w14:paraId="7B3F1AA7" w14:textId="77777777" w:rsidR="00DC795D" w:rsidRPr="00264829" w:rsidRDefault="00DC795D" w:rsidP="00610AC2">
            <w:pPr>
              <w:pStyle w:val="Heading4"/>
              <w:spacing w:before="120" w:after="120"/>
            </w:pPr>
            <w:bookmarkStart w:id="20" w:name="_Toc384189680"/>
            <w:r w:rsidRPr="00264829">
              <w:t xml:space="preserve">The savings just </w:t>
            </w:r>
            <w:proofErr w:type="gramStart"/>
            <w:r w:rsidRPr="00264829">
              <w:t>aren’t</w:t>
            </w:r>
            <w:proofErr w:type="gramEnd"/>
            <w:r w:rsidRPr="00264829">
              <w:t xml:space="preserve"> enough.</w:t>
            </w:r>
            <w:bookmarkEnd w:id="20"/>
          </w:p>
        </w:tc>
        <w:tc>
          <w:tcPr>
            <w:tcW w:w="3247" w:type="pct"/>
          </w:tcPr>
          <w:p w14:paraId="3EEE851E" w14:textId="77777777" w:rsidR="00DC795D" w:rsidRPr="006E5B6C" w:rsidRDefault="00D516F0" w:rsidP="00610AC2">
            <w:pPr>
              <w:spacing w:before="120" w:after="120" w:line="240" w:lineRule="atLeast"/>
              <w:textAlignment w:val="top"/>
              <w:rPr>
                <w:rFonts w:cs="Arial"/>
                <w:bCs/>
              </w:rPr>
            </w:pPr>
            <w:r w:rsidRPr="006E5B6C">
              <w:rPr>
                <w:rFonts w:cs="Arial"/>
                <w:bCs/>
                <w:noProof/>
              </w:rPr>
              <w:drawing>
                <wp:inline distT="0" distB="0" distL="0" distR="0" wp14:anchorId="7B5C4C77" wp14:editId="1EEE6BD1">
                  <wp:extent cx="238125" cy="2095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C795D" w:rsidRPr="006E5B6C">
              <w:rPr>
                <w:rFonts w:cs="Arial"/>
                <w:bCs/>
              </w:rPr>
              <w:t xml:space="preserve"> Please keep in mind that by using this service, your medications </w:t>
            </w:r>
            <w:proofErr w:type="gramStart"/>
            <w:r w:rsidR="00DC795D" w:rsidRPr="006E5B6C">
              <w:rPr>
                <w:rFonts w:cs="Arial"/>
                <w:bCs/>
              </w:rPr>
              <w:t>are delivered</w:t>
            </w:r>
            <w:proofErr w:type="gramEnd"/>
            <w:r w:rsidR="00DC795D" w:rsidRPr="006E5B6C">
              <w:rPr>
                <w:rFonts w:cs="Arial"/>
                <w:bCs/>
              </w:rPr>
              <w:t xml:space="preserve"> with no shipping cost directly to your home. That means that in addition to the convenience, you </w:t>
            </w:r>
            <w:r w:rsidR="005E7F78" w:rsidRPr="006E5B6C">
              <w:rPr>
                <w:rFonts w:cs="Arial"/>
                <w:bCs/>
              </w:rPr>
              <w:t xml:space="preserve">save the time and gas </w:t>
            </w:r>
            <w:r w:rsidR="00DC795D" w:rsidRPr="006E5B6C">
              <w:rPr>
                <w:rFonts w:cs="Arial"/>
                <w:bCs/>
              </w:rPr>
              <w:t>spen</w:t>
            </w:r>
            <w:r w:rsidR="005E7F78" w:rsidRPr="006E5B6C">
              <w:rPr>
                <w:rFonts w:cs="Arial"/>
                <w:bCs/>
              </w:rPr>
              <w:t>t making the special trips to your local</w:t>
            </w:r>
            <w:r w:rsidR="00DC795D" w:rsidRPr="006E5B6C">
              <w:rPr>
                <w:rFonts w:cs="Arial"/>
                <w:bCs/>
              </w:rPr>
              <w:t xml:space="preserve"> pharmacy</w:t>
            </w:r>
            <w:r w:rsidR="005E7F78" w:rsidRPr="006E5B6C">
              <w:rPr>
                <w:rFonts w:cs="Arial"/>
                <w:bCs/>
              </w:rPr>
              <w:t xml:space="preserve"> to simply pick up your prescriptions</w:t>
            </w:r>
            <w:proofErr w:type="gramStart"/>
            <w:r w:rsidR="00DC795D" w:rsidRPr="006E5B6C">
              <w:rPr>
                <w:rFonts w:cs="Arial"/>
                <w:bCs/>
              </w:rPr>
              <w:t xml:space="preserve">.  </w:t>
            </w:r>
            <w:proofErr w:type="gramEnd"/>
          </w:p>
        </w:tc>
      </w:tr>
      <w:tr w:rsidR="00DC795D" w:rsidRPr="00264829" w14:paraId="7EAA5E64" w14:textId="77777777" w:rsidTr="00610AC2">
        <w:tc>
          <w:tcPr>
            <w:tcW w:w="1753" w:type="pct"/>
          </w:tcPr>
          <w:p w14:paraId="3EC7174D" w14:textId="77777777" w:rsidR="00DC795D" w:rsidRPr="00264829" w:rsidRDefault="00DC795D" w:rsidP="00610AC2">
            <w:pPr>
              <w:pStyle w:val="Heading4"/>
              <w:spacing w:before="120" w:after="120"/>
            </w:pPr>
            <w:bookmarkStart w:id="21" w:name="_Toc384189681"/>
            <w:r w:rsidRPr="00264829">
              <w:t xml:space="preserve">Why would I sign up for this when I can get $4 generics at </w:t>
            </w:r>
            <w:r w:rsidR="009D4A8B" w:rsidRPr="00264829">
              <w:t>Wal-Mart</w:t>
            </w:r>
            <w:r w:rsidRPr="00264829">
              <w:t xml:space="preserve">, </w:t>
            </w:r>
            <w:proofErr w:type="gramStart"/>
            <w:r w:rsidRPr="00264829">
              <w:t>etc.</w:t>
            </w:r>
            <w:proofErr w:type="gramEnd"/>
            <w:r w:rsidRPr="00264829">
              <w:t>?</w:t>
            </w:r>
            <w:bookmarkEnd w:id="21"/>
          </w:p>
        </w:tc>
        <w:tc>
          <w:tcPr>
            <w:tcW w:w="3247" w:type="pct"/>
          </w:tcPr>
          <w:p w14:paraId="76D5AF13" w14:textId="77777777" w:rsidR="0093745F" w:rsidRPr="006E5B6C" w:rsidRDefault="00D516F0" w:rsidP="00610AC2">
            <w:pPr>
              <w:spacing w:before="120" w:after="120" w:line="240" w:lineRule="atLeast"/>
              <w:textAlignment w:val="top"/>
              <w:rPr>
                <w:rFonts w:cs="Arial"/>
                <w:bCs/>
              </w:rPr>
            </w:pPr>
            <w:r w:rsidRPr="006E5B6C">
              <w:rPr>
                <w:rFonts w:cs="Arial"/>
                <w:bCs/>
                <w:noProof/>
              </w:rPr>
              <w:drawing>
                <wp:inline distT="0" distB="0" distL="0" distR="0" wp14:anchorId="3BAAEAB2" wp14:editId="26FA8A3A">
                  <wp:extent cx="238125" cy="2095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C795D" w:rsidRPr="006E5B6C">
              <w:rPr>
                <w:rFonts w:cs="Arial"/>
                <w:bCs/>
              </w:rPr>
              <w:t xml:space="preserve"> While </w:t>
            </w:r>
            <w:proofErr w:type="gramStart"/>
            <w:r w:rsidR="00DC795D" w:rsidRPr="006E5B6C">
              <w:rPr>
                <w:rFonts w:cs="Arial"/>
                <w:bCs/>
              </w:rPr>
              <w:t>we'd</w:t>
            </w:r>
            <w:proofErr w:type="gramEnd"/>
            <w:r w:rsidR="00DC795D" w:rsidRPr="006E5B6C">
              <w:rPr>
                <w:rFonts w:cs="Arial"/>
                <w:bCs/>
              </w:rPr>
              <w:t xml:space="preserve"> be happy to fill </w:t>
            </w:r>
            <w:proofErr w:type="gramStart"/>
            <w:r w:rsidR="00DC795D" w:rsidRPr="006E5B6C">
              <w:rPr>
                <w:rFonts w:cs="Arial"/>
                <w:bCs/>
              </w:rPr>
              <w:t>all of</w:t>
            </w:r>
            <w:proofErr w:type="gramEnd"/>
            <w:r w:rsidR="00DC795D" w:rsidRPr="006E5B6C">
              <w:rPr>
                <w:rFonts w:cs="Arial"/>
                <w:bCs/>
              </w:rPr>
              <w:t xml:space="preserve"> your medications </w:t>
            </w:r>
            <w:r w:rsidR="00901FCE" w:rsidRPr="006E5B6C">
              <w:rPr>
                <w:rFonts w:cs="Arial"/>
                <w:bCs/>
              </w:rPr>
              <w:t>via home delivery</w:t>
            </w:r>
            <w:r w:rsidR="00DC795D" w:rsidRPr="006E5B6C">
              <w:rPr>
                <w:rFonts w:cs="Arial"/>
                <w:bCs/>
              </w:rPr>
              <w:t xml:space="preserve">, you can choose to continue buying </w:t>
            </w:r>
            <w:r w:rsidR="005E7F78" w:rsidRPr="006E5B6C">
              <w:rPr>
                <w:rFonts w:cs="Arial"/>
                <w:bCs/>
              </w:rPr>
              <w:t xml:space="preserve">any of your prescriptions </w:t>
            </w:r>
            <w:r w:rsidR="00DC795D" w:rsidRPr="006E5B6C">
              <w:rPr>
                <w:rFonts w:cs="Arial"/>
                <w:bCs/>
              </w:rPr>
              <w:t xml:space="preserve">at </w:t>
            </w:r>
            <w:r w:rsidR="005E7F78" w:rsidRPr="006E5B6C">
              <w:rPr>
                <w:rFonts w:cs="Arial"/>
                <w:bCs/>
              </w:rPr>
              <w:t xml:space="preserve">your local </w:t>
            </w:r>
            <w:r w:rsidR="00DC795D" w:rsidRPr="006E5B6C">
              <w:rPr>
                <w:rFonts w:cs="Arial"/>
                <w:bCs/>
              </w:rPr>
              <w:t>retail</w:t>
            </w:r>
            <w:r w:rsidR="005E7F78" w:rsidRPr="006E5B6C">
              <w:rPr>
                <w:rFonts w:cs="Arial"/>
                <w:bCs/>
              </w:rPr>
              <w:t xml:space="preserve"> pharmacy</w:t>
            </w:r>
            <w:r w:rsidR="00DC795D" w:rsidRPr="006E5B6C">
              <w:rPr>
                <w:rFonts w:cs="Arial"/>
                <w:bCs/>
              </w:rPr>
              <w:t xml:space="preserve"> </w:t>
            </w:r>
            <w:r w:rsidR="005E7F78" w:rsidRPr="006E5B6C">
              <w:rPr>
                <w:rFonts w:cs="Arial"/>
                <w:bCs/>
              </w:rPr>
              <w:t>while also</w:t>
            </w:r>
            <w:r w:rsidR="00DC795D" w:rsidRPr="006E5B6C">
              <w:rPr>
                <w:rFonts w:cs="Arial"/>
                <w:bCs/>
              </w:rPr>
              <w:t xml:space="preserve"> saving on your other prescriptions by using </w:t>
            </w:r>
            <w:r w:rsidR="00901FCE" w:rsidRPr="006E5B6C">
              <w:rPr>
                <w:rFonts w:cs="Arial"/>
                <w:bCs/>
              </w:rPr>
              <w:t>home delivery</w:t>
            </w:r>
            <w:r w:rsidR="00DC795D" w:rsidRPr="006E5B6C">
              <w:rPr>
                <w:rFonts w:cs="Arial"/>
                <w:bCs/>
              </w:rPr>
              <w:t xml:space="preserve"> </w:t>
            </w:r>
            <w:r w:rsidR="00901FCE" w:rsidRPr="006E5B6C">
              <w:rPr>
                <w:rFonts w:cs="Arial"/>
                <w:bCs/>
              </w:rPr>
              <w:t xml:space="preserve">pharmacy </w:t>
            </w:r>
            <w:r w:rsidR="00DC795D" w:rsidRPr="006E5B6C">
              <w:rPr>
                <w:rFonts w:cs="Arial"/>
                <w:bCs/>
              </w:rPr>
              <w:t>service.</w:t>
            </w:r>
          </w:p>
        </w:tc>
      </w:tr>
    </w:tbl>
    <w:p w14:paraId="68F41125" w14:textId="77777777" w:rsidR="00F81783" w:rsidRPr="00264829" w:rsidRDefault="00F81783" w:rsidP="00F81783"/>
    <w:p w14:paraId="7642AB27" w14:textId="77777777" w:rsidR="007A403E" w:rsidRPr="00264829" w:rsidRDefault="007A403E" w:rsidP="007A403E">
      <w:pPr>
        <w:jc w:val="right"/>
      </w:pPr>
      <w:hyperlink w:anchor="_top" w:history="1">
        <w:r w:rsidRPr="00264829">
          <w:rPr>
            <w:rStyle w:val="Hyperlink"/>
          </w:rPr>
          <w:t>Top of the Docu</w:t>
        </w:r>
        <w:r w:rsidRPr="00264829">
          <w:rPr>
            <w:rStyle w:val="Hyperlink"/>
          </w:rPr>
          <w:t>m</w:t>
        </w:r>
        <w:r w:rsidRPr="00264829">
          <w:rPr>
            <w:rStyle w:val="Hyperlink"/>
          </w:rPr>
          <w:t>ent</w:t>
        </w:r>
      </w:hyperlink>
    </w:p>
    <w:p w14:paraId="76ACFAE4" w14:textId="77777777" w:rsidR="00710E68" w:rsidRPr="00264829" w:rsidRDefault="00710E68" w:rsidP="00C247CB">
      <w:pPr>
        <w:jc w:val="center"/>
        <w:rPr>
          <w:sz w:val="16"/>
          <w:szCs w:val="16"/>
        </w:rPr>
      </w:pPr>
      <w:r w:rsidRPr="00264829">
        <w:rPr>
          <w:sz w:val="16"/>
          <w:szCs w:val="16"/>
        </w:rPr>
        <w:t xml:space="preserve">Not </w:t>
      </w:r>
      <w:r w:rsidR="009D4A8B" w:rsidRPr="00264829">
        <w:rPr>
          <w:sz w:val="16"/>
          <w:szCs w:val="16"/>
        </w:rPr>
        <w:t>to</w:t>
      </w:r>
      <w:r w:rsidRPr="00264829">
        <w:rPr>
          <w:sz w:val="16"/>
          <w:szCs w:val="16"/>
        </w:rPr>
        <w:t xml:space="preserve"> </w:t>
      </w:r>
      <w:proofErr w:type="gramStart"/>
      <w:r w:rsidRPr="00264829">
        <w:rPr>
          <w:sz w:val="16"/>
          <w:szCs w:val="16"/>
        </w:rPr>
        <w:t>Be Reproduced</w:t>
      </w:r>
      <w:proofErr w:type="gramEnd"/>
      <w:r w:rsidRPr="00264829">
        <w:rPr>
          <w:sz w:val="16"/>
          <w:szCs w:val="16"/>
        </w:rPr>
        <w:t xml:space="preserve"> </w:t>
      </w:r>
      <w:r w:rsidR="009D4A8B" w:rsidRPr="00264829">
        <w:rPr>
          <w:sz w:val="16"/>
          <w:szCs w:val="16"/>
        </w:rPr>
        <w:t>or</w:t>
      </w:r>
      <w:r w:rsidRPr="00264829">
        <w:rPr>
          <w:sz w:val="16"/>
          <w:szCs w:val="16"/>
        </w:rPr>
        <w:t xml:space="preserve"> Disclosed to Others </w:t>
      </w:r>
      <w:r w:rsidR="009D4A8B" w:rsidRPr="00264829">
        <w:rPr>
          <w:sz w:val="16"/>
          <w:szCs w:val="16"/>
        </w:rPr>
        <w:t>without</w:t>
      </w:r>
      <w:r w:rsidRPr="00264829">
        <w:rPr>
          <w:sz w:val="16"/>
          <w:szCs w:val="16"/>
        </w:rPr>
        <w:t xml:space="preserve"> Prior Written Approval</w:t>
      </w:r>
    </w:p>
    <w:p w14:paraId="6521E341" w14:textId="77777777" w:rsidR="005A64DA" w:rsidRPr="00264829" w:rsidRDefault="00710E68" w:rsidP="00C247CB">
      <w:pPr>
        <w:jc w:val="center"/>
        <w:rPr>
          <w:sz w:val="16"/>
          <w:szCs w:val="16"/>
        </w:rPr>
      </w:pPr>
      <w:r w:rsidRPr="006E5B6C">
        <w:rPr>
          <w:b/>
          <w:sz w:val="16"/>
          <w:szCs w:val="16"/>
        </w:rPr>
        <w:t xml:space="preserve">ELECTRONIC DATA = OFFICIAL VERSION </w:t>
      </w:r>
      <w:r w:rsidR="00E70E0D" w:rsidRPr="006E5B6C">
        <w:rPr>
          <w:b/>
          <w:sz w:val="16"/>
          <w:szCs w:val="16"/>
        </w:rPr>
        <w:t>-</w:t>
      </w:r>
      <w:r w:rsidRPr="006E5B6C">
        <w:rPr>
          <w:b/>
          <w:sz w:val="16"/>
          <w:szCs w:val="16"/>
        </w:rPr>
        <w:t xml:space="preserve"> PAPER COPY </w:t>
      </w:r>
      <w:r w:rsidR="00E70E0D" w:rsidRPr="006E5B6C">
        <w:rPr>
          <w:b/>
          <w:sz w:val="16"/>
          <w:szCs w:val="16"/>
        </w:rPr>
        <w:t>-</w:t>
      </w:r>
      <w:r w:rsidRPr="006E5B6C">
        <w:rPr>
          <w:b/>
          <w:sz w:val="16"/>
          <w:szCs w:val="16"/>
        </w:rPr>
        <w:t xml:space="preserve"> INFORMATIONAL ONLY</w:t>
      </w:r>
    </w:p>
    <w:sectPr w:rsidR="005A64DA" w:rsidRPr="00264829" w:rsidSect="00EB1F94">
      <w:footerReference w:type="default" r:id="rId12"/>
      <w:headerReference w:type="first" r:id="rId13"/>
      <w:footerReference w:type="first" r:id="rId14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212ECD" w14:textId="77777777" w:rsidR="006A329B" w:rsidRDefault="006A329B">
      <w:r>
        <w:separator/>
      </w:r>
    </w:p>
  </w:endnote>
  <w:endnote w:type="continuationSeparator" w:id="0">
    <w:p w14:paraId="64A133F2" w14:textId="77777777" w:rsidR="006A329B" w:rsidRDefault="006A3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2CB9E3" w14:textId="77777777" w:rsidR="00C476E1" w:rsidRPr="00C32D18" w:rsidRDefault="00C32D18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10AD3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91675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530FF9" w14:textId="77777777" w:rsidR="006A329B" w:rsidRDefault="006A329B">
      <w:r>
        <w:separator/>
      </w:r>
    </w:p>
  </w:footnote>
  <w:footnote w:type="continuationSeparator" w:id="0">
    <w:p w14:paraId="2A7350D9" w14:textId="77777777" w:rsidR="006A329B" w:rsidRDefault="006A32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915465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3FB598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9091823" o:spid="_x0000_i1025" type="#_x0000_t75" style="width:18.75pt;height:16.5pt;visibility:visible;mso-wrap-style:square">
            <v:imagedata r:id="rId1" o:title=""/>
          </v:shape>
        </w:pict>
      </mc:Choice>
      <mc:Fallback>
        <w:drawing>
          <wp:inline distT="0" distB="0" distL="0" distR="0" wp14:anchorId="4C34FC69" wp14:editId="27C41D31">
            <wp:extent cx="238125" cy="209550"/>
            <wp:effectExtent l="0" t="0" r="0" b="0"/>
            <wp:docPr id="29091823" name="Picture 29091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2484234">
    <w:abstractNumId w:val="9"/>
  </w:num>
  <w:num w:numId="2" w16cid:durableId="1567295733">
    <w:abstractNumId w:val="3"/>
  </w:num>
  <w:num w:numId="3" w16cid:durableId="117265606">
    <w:abstractNumId w:val="11"/>
  </w:num>
  <w:num w:numId="4" w16cid:durableId="1771317761">
    <w:abstractNumId w:val="12"/>
  </w:num>
  <w:num w:numId="5" w16cid:durableId="945380294">
    <w:abstractNumId w:val="1"/>
  </w:num>
  <w:num w:numId="6" w16cid:durableId="913079547">
    <w:abstractNumId w:val="13"/>
  </w:num>
  <w:num w:numId="7" w16cid:durableId="911695150">
    <w:abstractNumId w:val="8"/>
  </w:num>
  <w:num w:numId="8" w16cid:durableId="5332308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47660114">
    <w:abstractNumId w:val="5"/>
  </w:num>
  <w:num w:numId="10" w16cid:durableId="2061586515">
    <w:abstractNumId w:val="0"/>
  </w:num>
  <w:num w:numId="11" w16cid:durableId="1330250527">
    <w:abstractNumId w:val="4"/>
  </w:num>
  <w:num w:numId="12" w16cid:durableId="1089546714">
    <w:abstractNumId w:val="2"/>
  </w:num>
  <w:num w:numId="13" w16cid:durableId="1767728149">
    <w:abstractNumId w:val="7"/>
  </w:num>
  <w:num w:numId="14" w16cid:durableId="1549874546">
    <w:abstractNumId w:val="6"/>
  </w:num>
  <w:num w:numId="15" w16cid:durableId="20707673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15A2E"/>
    <w:rsid w:val="00035BED"/>
    <w:rsid w:val="00061430"/>
    <w:rsid w:val="00061AD2"/>
    <w:rsid w:val="00066B24"/>
    <w:rsid w:val="00077558"/>
    <w:rsid w:val="000863D4"/>
    <w:rsid w:val="0008665F"/>
    <w:rsid w:val="00095AB5"/>
    <w:rsid w:val="000A6B88"/>
    <w:rsid w:val="000B3C4C"/>
    <w:rsid w:val="000B656F"/>
    <w:rsid w:val="000B72DF"/>
    <w:rsid w:val="000D1870"/>
    <w:rsid w:val="000D2E81"/>
    <w:rsid w:val="000D4BA2"/>
    <w:rsid w:val="000D6714"/>
    <w:rsid w:val="000E7F1F"/>
    <w:rsid w:val="000F0D1B"/>
    <w:rsid w:val="000F54AF"/>
    <w:rsid w:val="00104CDE"/>
    <w:rsid w:val="00115944"/>
    <w:rsid w:val="0012373E"/>
    <w:rsid w:val="001359E0"/>
    <w:rsid w:val="001360A5"/>
    <w:rsid w:val="0016273A"/>
    <w:rsid w:val="00181B1A"/>
    <w:rsid w:val="0019130B"/>
    <w:rsid w:val="00192CD8"/>
    <w:rsid w:val="001A5256"/>
    <w:rsid w:val="001B3879"/>
    <w:rsid w:val="001E7746"/>
    <w:rsid w:val="001F0774"/>
    <w:rsid w:val="001F1218"/>
    <w:rsid w:val="001F5947"/>
    <w:rsid w:val="002016B4"/>
    <w:rsid w:val="002055CF"/>
    <w:rsid w:val="00226783"/>
    <w:rsid w:val="00243EBB"/>
    <w:rsid w:val="00255C6B"/>
    <w:rsid w:val="00264829"/>
    <w:rsid w:val="00265D86"/>
    <w:rsid w:val="002750DC"/>
    <w:rsid w:val="00291CE8"/>
    <w:rsid w:val="00296127"/>
    <w:rsid w:val="00296765"/>
    <w:rsid w:val="002A0273"/>
    <w:rsid w:val="002B593E"/>
    <w:rsid w:val="002C7CA4"/>
    <w:rsid w:val="002D0E97"/>
    <w:rsid w:val="002E6E58"/>
    <w:rsid w:val="002F1F92"/>
    <w:rsid w:val="002F6F9E"/>
    <w:rsid w:val="0033143E"/>
    <w:rsid w:val="0034318F"/>
    <w:rsid w:val="003438B2"/>
    <w:rsid w:val="0034552B"/>
    <w:rsid w:val="003725A1"/>
    <w:rsid w:val="003868A2"/>
    <w:rsid w:val="00392A5B"/>
    <w:rsid w:val="003A6D70"/>
    <w:rsid w:val="003B033B"/>
    <w:rsid w:val="003B1F86"/>
    <w:rsid w:val="003C4627"/>
    <w:rsid w:val="003E6C1A"/>
    <w:rsid w:val="003F778E"/>
    <w:rsid w:val="0040640A"/>
    <w:rsid w:val="00406DB5"/>
    <w:rsid w:val="004164AD"/>
    <w:rsid w:val="0042336D"/>
    <w:rsid w:val="00433A6A"/>
    <w:rsid w:val="00457EAE"/>
    <w:rsid w:val="00471D16"/>
    <w:rsid w:val="004768BE"/>
    <w:rsid w:val="00477F73"/>
    <w:rsid w:val="0048355A"/>
    <w:rsid w:val="00484781"/>
    <w:rsid w:val="00486108"/>
    <w:rsid w:val="0049433E"/>
    <w:rsid w:val="004A60E3"/>
    <w:rsid w:val="004D0AF2"/>
    <w:rsid w:val="004D3C53"/>
    <w:rsid w:val="004E5B2A"/>
    <w:rsid w:val="004F7F34"/>
    <w:rsid w:val="00505588"/>
    <w:rsid w:val="00505E23"/>
    <w:rsid w:val="00512486"/>
    <w:rsid w:val="0052465B"/>
    <w:rsid w:val="00524CDD"/>
    <w:rsid w:val="00547C68"/>
    <w:rsid w:val="00565A58"/>
    <w:rsid w:val="005773E7"/>
    <w:rsid w:val="00577909"/>
    <w:rsid w:val="0058134F"/>
    <w:rsid w:val="00582E85"/>
    <w:rsid w:val="00587EE4"/>
    <w:rsid w:val="005910B5"/>
    <w:rsid w:val="005A6118"/>
    <w:rsid w:val="005A64DA"/>
    <w:rsid w:val="005B446E"/>
    <w:rsid w:val="005C1D83"/>
    <w:rsid w:val="005E2015"/>
    <w:rsid w:val="005E650E"/>
    <w:rsid w:val="005E7F78"/>
    <w:rsid w:val="00610AC2"/>
    <w:rsid w:val="0062203F"/>
    <w:rsid w:val="00622D77"/>
    <w:rsid w:val="00627F34"/>
    <w:rsid w:val="00636B18"/>
    <w:rsid w:val="00637CA1"/>
    <w:rsid w:val="00640B0C"/>
    <w:rsid w:val="00647CDD"/>
    <w:rsid w:val="006531DD"/>
    <w:rsid w:val="00662334"/>
    <w:rsid w:val="0066617F"/>
    <w:rsid w:val="00674A16"/>
    <w:rsid w:val="00691E10"/>
    <w:rsid w:val="00692E40"/>
    <w:rsid w:val="006A0481"/>
    <w:rsid w:val="006A329B"/>
    <w:rsid w:val="006B461A"/>
    <w:rsid w:val="006C653F"/>
    <w:rsid w:val="006E5B6C"/>
    <w:rsid w:val="006F7DFC"/>
    <w:rsid w:val="00704AF2"/>
    <w:rsid w:val="0070776C"/>
    <w:rsid w:val="00710E68"/>
    <w:rsid w:val="00714BA0"/>
    <w:rsid w:val="00725B82"/>
    <w:rsid w:val="007269B6"/>
    <w:rsid w:val="00726E7A"/>
    <w:rsid w:val="0073294A"/>
    <w:rsid w:val="00732E52"/>
    <w:rsid w:val="00736607"/>
    <w:rsid w:val="00752801"/>
    <w:rsid w:val="0078468A"/>
    <w:rsid w:val="00785118"/>
    <w:rsid w:val="00785C47"/>
    <w:rsid w:val="00786BEB"/>
    <w:rsid w:val="007A403E"/>
    <w:rsid w:val="007A75EA"/>
    <w:rsid w:val="007B710F"/>
    <w:rsid w:val="007C77DD"/>
    <w:rsid w:val="007E3EA6"/>
    <w:rsid w:val="007F04AB"/>
    <w:rsid w:val="00803AE3"/>
    <w:rsid w:val="008042E1"/>
    <w:rsid w:val="00804D63"/>
    <w:rsid w:val="00806B9D"/>
    <w:rsid w:val="00812777"/>
    <w:rsid w:val="008230FA"/>
    <w:rsid w:val="0084129E"/>
    <w:rsid w:val="00843390"/>
    <w:rsid w:val="00846373"/>
    <w:rsid w:val="00846ECB"/>
    <w:rsid w:val="008551C7"/>
    <w:rsid w:val="008568AE"/>
    <w:rsid w:val="00860590"/>
    <w:rsid w:val="00861316"/>
    <w:rsid w:val="008614E8"/>
    <w:rsid w:val="00864E91"/>
    <w:rsid w:val="00867EDF"/>
    <w:rsid w:val="008734D7"/>
    <w:rsid w:val="00875F0D"/>
    <w:rsid w:val="00877414"/>
    <w:rsid w:val="008825E7"/>
    <w:rsid w:val="008A03B7"/>
    <w:rsid w:val="008B3F8B"/>
    <w:rsid w:val="008C2197"/>
    <w:rsid w:val="008C3493"/>
    <w:rsid w:val="008D11A6"/>
    <w:rsid w:val="008D1F7B"/>
    <w:rsid w:val="008D2D64"/>
    <w:rsid w:val="008E21BE"/>
    <w:rsid w:val="008E4B8D"/>
    <w:rsid w:val="00901FCE"/>
    <w:rsid w:val="00902E07"/>
    <w:rsid w:val="00913B1B"/>
    <w:rsid w:val="00927861"/>
    <w:rsid w:val="0093745F"/>
    <w:rsid w:val="0094148C"/>
    <w:rsid w:val="00947783"/>
    <w:rsid w:val="00954FE8"/>
    <w:rsid w:val="00957EF3"/>
    <w:rsid w:val="00966F9D"/>
    <w:rsid w:val="009726E0"/>
    <w:rsid w:val="00990822"/>
    <w:rsid w:val="0099771F"/>
    <w:rsid w:val="009A058A"/>
    <w:rsid w:val="009C1A3A"/>
    <w:rsid w:val="009C4A31"/>
    <w:rsid w:val="009D0687"/>
    <w:rsid w:val="009D4A8B"/>
    <w:rsid w:val="009E00C2"/>
    <w:rsid w:val="009F6FD2"/>
    <w:rsid w:val="009F78D3"/>
    <w:rsid w:val="00A22867"/>
    <w:rsid w:val="00A31F37"/>
    <w:rsid w:val="00A4732A"/>
    <w:rsid w:val="00A57D26"/>
    <w:rsid w:val="00A7166B"/>
    <w:rsid w:val="00A72DEB"/>
    <w:rsid w:val="00A816B8"/>
    <w:rsid w:val="00A83BA0"/>
    <w:rsid w:val="00A84F18"/>
    <w:rsid w:val="00A85045"/>
    <w:rsid w:val="00A95738"/>
    <w:rsid w:val="00A97B7D"/>
    <w:rsid w:val="00AA2252"/>
    <w:rsid w:val="00AA4825"/>
    <w:rsid w:val="00AB33E1"/>
    <w:rsid w:val="00AC1C3B"/>
    <w:rsid w:val="00AC4214"/>
    <w:rsid w:val="00AC6E70"/>
    <w:rsid w:val="00AD1646"/>
    <w:rsid w:val="00AD7AB4"/>
    <w:rsid w:val="00AF038B"/>
    <w:rsid w:val="00AF78FA"/>
    <w:rsid w:val="00B03869"/>
    <w:rsid w:val="00B078F6"/>
    <w:rsid w:val="00B26045"/>
    <w:rsid w:val="00B27586"/>
    <w:rsid w:val="00B33297"/>
    <w:rsid w:val="00B44C55"/>
    <w:rsid w:val="00B46A95"/>
    <w:rsid w:val="00B5114C"/>
    <w:rsid w:val="00B5123C"/>
    <w:rsid w:val="00B544C2"/>
    <w:rsid w:val="00B5566F"/>
    <w:rsid w:val="00B630A6"/>
    <w:rsid w:val="00B70CC4"/>
    <w:rsid w:val="00BB02DE"/>
    <w:rsid w:val="00BB371A"/>
    <w:rsid w:val="00BD5E06"/>
    <w:rsid w:val="00BD79D4"/>
    <w:rsid w:val="00BD7B25"/>
    <w:rsid w:val="00BE1AFF"/>
    <w:rsid w:val="00BF74E9"/>
    <w:rsid w:val="00C10AD3"/>
    <w:rsid w:val="00C12B7E"/>
    <w:rsid w:val="00C247CB"/>
    <w:rsid w:val="00C32D18"/>
    <w:rsid w:val="00C360BD"/>
    <w:rsid w:val="00C476E1"/>
    <w:rsid w:val="00C52E77"/>
    <w:rsid w:val="00C566B3"/>
    <w:rsid w:val="00C65249"/>
    <w:rsid w:val="00C67B32"/>
    <w:rsid w:val="00C72007"/>
    <w:rsid w:val="00C75C83"/>
    <w:rsid w:val="00C80F5D"/>
    <w:rsid w:val="00C837BA"/>
    <w:rsid w:val="00C95346"/>
    <w:rsid w:val="00C97DF1"/>
    <w:rsid w:val="00CA1387"/>
    <w:rsid w:val="00CA3B23"/>
    <w:rsid w:val="00CA62F6"/>
    <w:rsid w:val="00CB0C1D"/>
    <w:rsid w:val="00CC5AA2"/>
    <w:rsid w:val="00CC721A"/>
    <w:rsid w:val="00CD0963"/>
    <w:rsid w:val="00CD5C71"/>
    <w:rsid w:val="00CE3D42"/>
    <w:rsid w:val="00CE53E6"/>
    <w:rsid w:val="00CE66B6"/>
    <w:rsid w:val="00CF539A"/>
    <w:rsid w:val="00CF6131"/>
    <w:rsid w:val="00D06EAA"/>
    <w:rsid w:val="00D26342"/>
    <w:rsid w:val="00D36733"/>
    <w:rsid w:val="00D471B5"/>
    <w:rsid w:val="00D516F0"/>
    <w:rsid w:val="00D571DB"/>
    <w:rsid w:val="00D608B4"/>
    <w:rsid w:val="00D6774D"/>
    <w:rsid w:val="00D75191"/>
    <w:rsid w:val="00D76195"/>
    <w:rsid w:val="00D80929"/>
    <w:rsid w:val="00D85254"/>
    <w:rsid w:val="00D92FCF"/>
    <w:rsid w:val="00DB62F8"/>
    <w:rsid w:val="00DC1D2F"/>
    <w:rsid w:val="00DC1FEA"/>
    <w:rsid w:val="00DC4B9A"/>
    <w:rsid w:val="00DC4FFC"/>
    <w:rsid w:val="00DC795D"/>
    <w:rsid w:val="00DD0817"/>
    <w:rsid w:val="00DE79F7"/>
    <w:rsid w:val="00DF6BE4"/>
    <w:rsid w:val="00E157BC"/>
    <w:rsid w:val="00E16699"/>
    <w:rsid w:val="00E20744"/>
    <w:rsid w:val="00E33F27"/>
    <w:rsid w:val="00E414EC"/>
    <w:rsid w:val="00E50E4A"/>
    <w:rsid w:val="00E650D0"/>
    <w:rsid w:val="00E70E0D"/>
    <w:rsid w:val="00E76334"/>
    <w:rsid w:val="00E82A7F"/>
    <w:rsid w:val="00E91BAA"/>
    <w:rsid w:val="00E91F5F"/>
    <w:rsid w:val="00EA073D"/>
    <w:rsid w:val="00EA78E7"/>
    <w:rsid w:val="00EB12DD"/>
    <w:rsid w:val="00EB153E"/>
    <w:rsid w:val="00EB1F94"/>
    <w:rsid w:val="00EB57EB"/>
    <w:rsid w:val="00ED50CF"/>
    <w:rsid w:val="00EF006E"/>
    <w:rsid w:val="00F1152F"/>
    <w:rsid w:val="00F207B3"/>
    <w:rsid w:val="00F220ED"/>
    <w:rsid w:val="00F457E6"/>
    <w:rsid w:val="00F50F16"/>
    <w:rsid w:val="00F5486B"/>
    <w:rsid w:val="00F62BC4"/>
    <w:rsid w:val="00F6428E"/>
    <w:rsid w:val="00F658E0"/>
    <w:rsid w:val="00F6686D"/>
    <w:rsid w:val="00F7587A"/>
    <w:rsid w:val="00F81783"/>
    <w:rsid w:val="00F859B7"/>
    <w:rsid w:val="00F877B4"/>
    <w:rsid w:val="00F934D5"/>
    <w:rsid w:val="00FB0924"/>
    <w:rsid w:val="00FB2D67"/>
    <w:rsid w:val="00FB3DBC"/>
    <w:rsid w:val="00FC1C44"/>
    <w:rsid w:val="00FF636B"/>
    <w:rsid w:val="4E60C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7BA8A7"/>
  <w15:chartTrackingRefBased/>
  <w15:docId w15:val="{1482CA6B-EDAB-4DD6-8B1F-BDF9ACECB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0744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C795D"/>
    <w:pPr>
      <w:keepNext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qFormat/>
    <w:rsid w:val="00DC795D"/>
    <w:pPr>
      <w:keepNext/>
      <w:outlineLvl w:val="3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DC795D"/>
    <w:rPr>
      <w:rFonts w:ascii="Verdana" w:hAnsi="Verdana" w:cs="Arial"/>
      <w:bCs/>
      <w:sz w:val="24"/>
      <w:szCs w:val="26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BalloonText">
    <w:name w:val="Balloon Text"/>
    <w:basedOn w:val="Normal"/>
    <w:link w:val="BalloonTextChar"/>
    <w:rsid w:val="00DC795D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58134F"/>
    <w:rPr>
      <w:color w:val="0000FF"/>
      <w:u w:val="single"/>
    </w:rPr>
  </w:style>
  <w:style w:type="character" w:customStyle="1" w:styleId="BalloonTextChar">
    <w:name w:val="Balloon Text Char"/>
    <w:link w:val="BalloonText"/>
    <w:rsid w:val="00DC795D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BD79D4"/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DC795D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DC795D"/>
    <w:pPr>
      <w:ind w:left="360"/>
    </w:pPr>
    <w:rPr>
      <w:color w:val="0000FF"/>
      <w:u w:val="single"/>
    </w:rPr>
  </w:style>
  <w:style w:type="paragraph" w:styleId="TOC1">
    <w:name w:val="toc 1"/>
    <w:basedOn w:val="Normal"/>
    <w:next w:val="Normal"/>
    <w:autoRedefine/>
    <w:rsid w:val="00D608B4"/>
  </w:style>
  <w:style w:type="paragraph" w:styleId="CommentText">
    <w:name w:val="annotation text"/>
    <w:basedOn w:val="Normal"/>
    <w:link w:val="CommentTextChar"/>
    <w:rsid w:val="00BD79D4"/>
    <w:rPr>
      <w:sz w:val="20"/>
      <w:szCs w:val="20"/>
    </w:rPr>
  </w:style>
  <w:style w:type="character" w:customStyle="1" w:styleId="CommentTextChar">
    <w:name w:val="Comment Text Char"/>
    <w:link w:val="CommentText"/>
    <w:rsid w:val="00BD79D4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BD79D4"/>
    <w:rPr>
      <w:b/>
      <w:bCs/>
    </w:rPr>
  </w:style>
  <w:style w:type="character" w:customStyle="1" w:styleId="CommentSubjectChar">
    <w:name w:val="Comment Subject Char"/>
    <w:link w:val="CommentSubject"/>
    <w:rsid w:val="00BD79D4"/>
    <w:rPr>
      <w:rFonts w:ascii="Verdana" w:hAnsi="Verdana"/>
      <w:b/>
      <w:bCs/>
    </w:rPr>
  </w:style>
  <w:style w:type="paragraph" w:styleId="Revision">
    <w:name w:val="Revision"/>
    <w:hidden/>
    <w:uiPriority w:val="99"/>
    <w:semiHidden/>
    <w:rsid w:val="00D516F0"/>
    <w:rPr>
      <w:rFonts w:ascii="Verdana" w:hAnsi="Verdana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642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80DB066718AD4DAB40E162CBB0E9B0" ma:contentTypeVersion="4" ma:contentTypeDescription="Create a new document." ma:contentTypeScope="" ma:versionID="0b64940e58351a19244c7ccae6af83e1">
  <xsd:schema xmlns:xsd="http://www.w3.org/2001/XMLSchema" xmlns:xs="http://www.w3.org/2001/XMLSchema" xmlns:p="http://schemas.microsoft.com/office/2006/metadata/properties" xmlns:ns2="90e1ab71-62fe-44bf-9269-19f7ff86f969" targetNamespace="http://schemas.microsoft.com/office/2006/metadata/properties" ma:root="true" ma:fieldsID="477774f7962ea3e34b80882d734225d7" ns2:_="">
    <xsd:import namespace="90e1ab71-62fe-44bf-9269-19f7ff86f9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e1ab71-62fe-44bf-9269-19f7ff86f9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37D43-ECFD-43D1-89C0-57DCEC2BCA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285BA2-D807-4770-BBF2-00FA7CB61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e1ab71-62fe-44bf-9269-19f7ff86f9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635CD2-D55E-432C-9776-22A85BA3C7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7F16DB-373D-415E-B7B1-0E467D058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9</TotalTime>
  <Pages>1</Pages>
  <Words>881</Words>
  <Characters>5024</Characters>
  <Application>Microsoft Office Word</Application>
  <DocSecurity>2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Martinez, Vennessa M</cp:lastModifiedBy>
  <cp:revision>3</cp:revision>
  <cp:lastPrinted>2007-01-03T17:56:00Z</cp:lastPrinted>
  <dcterms:created xsi:type="dcterms:W3CDTF">2025-05-27T19:07:00Z</dcterms:created>
  <dcterms:modified xsi:type="dcterms:W3CDTF">2025-05-27T19:23:00Z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2021-09-03T20:25:51Z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0bb0e385-f5ce-4119-a52b-e9b9e97aecc8</vt:lpwstr>
  </property>
  <property fmtid="{D5CDD505-2E9C-101B-9397-08002B2CF9AE}" pid="8" name="MSIP_Label_67599526-06ca-49cc-9fa9-5307800a949a_ContentBits">
    <vt:lpwstr>0</vt:lpwstr>
  </property>
</Properties>
</file>