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0C275" w14:textId="6BCE5F13" w:rsidR="00255C6B" w:rsidRPr="0058134F" w:rsidRDefault="00BF4258" w:rsidP="00255C6B">
      <w:pPr>
        <w:pStyle w:val="Heading1"/>
        <w:rPr>
          <w:rFonts w:ascii="Verdana" w:hAnsi="Verdana"/>
          <w:color w:val="000000"/>
          <w:sz w:val="36"/>
          <w:szCs w:val="36"/>
        </w:rPr>
      </w:pPr>
      <w:bookmarkStart w:id="0" w:name="_top"/>
      <w:bookmarkEnd w:id="0"/>
      <w:r>
        <w:rPr>
          <w:rFonts w:ascii="Verdana" w:hAnsi="Verdana"/>
          <w:color w:val="000000"/>
          <w:sz w:val="36"/>
          <w:szCs w:val="36"/>
        </w:rPr>
        <w:t xml:space="preserve">PeopleSafe - </w:t>
      </w:r>
      <w:r w:rsidR="00A6617B">
        <w:rPr>
          <w:rFonts w:ascii="Verdana" w:hAnsi="Verdana"/>
          <w:color w:val="000000"/>
          <w:sz w:val="36"/>
          <w:szCs w:val="36"/>
        </w:rPr>
        <w:t>Copay Installment Payments</w:t>
      </w:r>
    </w:p>
    <w:p w14:paraId="4BD2ABEE" w14:textId="5D7AA94A" w:rsidR="002D471D" w:rsidRPr="00955484" w:rsidRDefault="0058134F" w:rsidP="002A434C">
      <w:pPr>
        <w:rPr>
          <w:rFonts w:asciiTheme="minorHAnsi" w:eastAsiaTheme="minorEastAsia" w:hAnsiTheme="minorHAnsi" w:cstheme="minorBidi"/>
          <w:noProof/>
          <w:sz w:val="22"/>
          <w:szCs w:val="22"/>
        </w:rPr>
      </w:pPr>
      <w:r>
        <w:fldChar w:fldCharType="begin"/>
      </w:r>
      <w:r>
        <w:instrText xml:space="preserve"> TOC \o "2-2" \n \h \z \u </w:instrText>
      </w:r>
      <w:r>
        <w:fldChar w:fldCharType="separate"/>
      </w:r>
      <w:hyperlink w:anchor="_Toc146626198" w:history="1">
        <w:r w:rsidR="002D471D" w:rsidRPr="00CD6F13">
          <w:rPr>
            <w:rStyle w:val="Hyperlink"/>
            <w:noProof/>
            <w:u w:val="none"/>
          </w:rPr>
          <w:t>Payment Method f</w:t>
        </w:r>
        <w:r w:rsidR="002D471D" w:rsidRPr="00CD6F13">
          <w:rPr>
            <w:rStyle w:val="Hyperlink"/>
            <w:noProof/>
            <w:u w:val="none"/>
          </w:rPr>
          <w:t>o</w:t>
        </w:r>
        <w:r w:rsidR="002D471D" w:rsidRPr="00CD6F13">
          <w:rPr>
            <w:rStyle w:val="Hyperlink"/>
            <w:noProof/>
            <w:u w:val="none"/>
          </w:rPr>
          <w:t>r Order Placement</w:t>
        </w:r>
      </w:hyperlink>
    </w:p>
    <w:p w14:paraId="6C1A97D5" w14:textId="0E88299C" w:rsidR="002D471D" w:rsidRPr="00955484" w:rsidRDefault="002D471D" w:rsidP="002A434C">
      <w:pPr>
        <w:rPr>
          <w:rFonts w:asciiTheme="minorHAnsi" w:eastAsiaTheme="minorEastAsia" w:hAnsiTheme="minorHAnsi" w:cstheme="minorBidi"/>
          <w:noProof/>
          <w:sz w:val="22"/>
          <w:szCs w:val="22"/>
        </w:rPr>
      </w:pPr>
      <w:hyperlink w:anchor="_Toc146626199" w:history="1">
        <w:r w:rsidRPr="00CD6F13">
          <w:rPr>
            <w:rStyle w:val="Hyperlink"/>
            <w:noProof/>
            <w:u w:val="none"/>
          </w:rPr>
          <w:t>Changing Installm</w:t>
        </w:r>
        <w:r w:rsidRPr="00CD6F13">
          <w:rPr>
            <w:rStyle w:val="Hyperlink"/>
            <w:noProof/>
            <w:u w:val="none"/>
          </w:rPr>
          <w:t>e</w:t>
        </w:r>
        <w:r w:rsidRPr="00CD6F13">
          <w:rPr>
            <w:rStyle w:val="Hyperlink"/>
            <w:noProof/>
            <w:u w:val="none"/>
          </w:rPr>
          <w:t>nt Payment Options</w:t>
        </w:r>
      </w:hyperlink>
    </w:p>
    <w:p w14:paraId="533FC66E" w14:textId="5B5275F2" w:rsidR="002D471D" w:rsidRPr="00955484" w:rsidRDefault="002D471D" w:rsidP="002A434C">
      <w:pPr>
        <w:rPr>
          <w:rFonts w:asciiTheme="minorHAnsi" w:eastAsiaTheme="minorEastAsia" w:hAnsiTheme="minorHAnsi" w:cstheme="minorBidi"/>
          <w:noProof/>
          <w:sz w:val="22"/>
          <w:szCs w:val="22"/>
        </w:rPr>
      </w:pPr>
      <w:hyperlink w:anchor="_Toc146626200" w:history="1">
        <w:r w:rsidRPr="00CD6F13">
          <w:rPr>
            <w:rStyle w:val="Hyperlink"/>
            <w:noProof/>
            <w:u w:val="none"/>
          </w:rPr>
          <w:t>Reviewing Installment Payments</w:t>
        </w:r>
      </w:hyperlink>
    </w:p>
    <w:p w14:paraId="50AC5422" w14:textId="27316F7C" w:rsidR="002D471D" w:rsidRPr="00955484" w:rsidRDefault="002D471D" w:rsidP="002A434C">
      <w:pPr>
        <w:rPr>
          <w:rFonts w:asciiTheme="minorHAnsi" w:eastAsiaTheme="minorEastAsia" w:hAnsiTheme="minorHAnsi" w:cstheme="minorBidi"/>
          <w:noProof/>
          <w:sz w:val="22"/>
          <w:szCs w:val="22"/>
        </w:rPr>
      </w:pPr>
      <w:hyperlink w:anchor="_Toc146626201" w:history="1">
        <w:r w:rsidRPr="00CD6F13">
          <w:rPr>
            <w:rStyle w:val="Hyperlink"/>
            <w:noProof/>
            <w:u w:val="none"/>
          </w:rPr>
          <w:t>Copay Install</w:t>
        </w:r>
        <w:r w:rsidRPr="00CD6F13">
          <w:rPr>
            <w:rStyle w:val="Hyperlink"/>
            <w:noProof/>
            <w:u w:val="none"/>
          </w:rPr>
          <w:t>m</w:t>
        </w:r>
        <w:r w:rsidRPr="00CD6F13">
          <w:rPr>
            <w:rStyle w:val="Hyperlink"/>
            <w:noProof/>
            <w:u w:val="none"/>
          </w:rPr>
          <w:t>ents on the Portal</w:t>
        </w:r>
      </w:hyperlink>
    </w:p>
    <w:p w14:paraId="7E2484F3" w14:textId="30A64D35" w:rsidR="002D471D" w:rsidRPr="00955484" w:rsidRDefault="002D471D" w:rsidP="002A434C">
      <w:pPr>
        <w:rPr>
          <w:rFonts w:asciiTheme="minorHAnsi" w:eastAsiaTheme="minorEastAsia" w:hAnsiTheme="minorHAnsi" w:cstheme="minorBidi"/>
          <w:noProof/>
          <w:sz w:val="22"/>
          <w:szCs w:val="22"/>
        </w:rPr>
      </w:pPr>
      <w:hyperlink w:anchor="_Toc146626202" w:history="1">
        <w:r w:rsidRPr="00CD6F13">
          <w:rPr>
            <w:rStyle w:val="Hyperlink"/>
            <w:noProof/>
            <w:u w:val="none"/>
          </w:rPr>
          <w:t>Frequently Ask</w:t>
        </w:r>
        <w:r w:rsidRPr="00CD6F13">
          <w:rPr>
            <w:rStyle w:val="Hyperlink"/>
            <w:noProof/>
            <w:u w:val="none"/>
          </w:rPr>
          <w:t>e</w:t>
        </w:r>
        <w:r w:rsidRPr="00CD6F13">
          <w:rPr>
            <w:rStyle w:val="Hyperlink"/>
            <w:noProof/>
            <w:u w:val="none"/>
          </w:rPr>
          <w:t>d Questions</w:t>
        </w:r>
      </w:hyperlink>
    </w:p>
    <w:p w14:paraId="5A0D4DFF" w14:textId="6FB0B1FD" w:rsidR="002D471D" w:rsidRDefault="002D471D" w:rsidP="002A434C">
      <w:pPr>
        <w:rPr>
          <w:rFonts w:asciiTheme="minorHAnsi" w:eastAsiaTheme="minorEastAsia" w:hAnsiTheme="minorHAnsi" w:cstheme="minorBidi"/>
          <w:noProof/>
          <w:sz w:val="22"/>
          <w:szCs w:val="22"/>
        </w:rPr>
      </w:pPr>
      <w:hyperlink w:anchor="_Toc146626203" w:history="1">
        <w:r w:rsidRPr="00CD6F13">
          <w:rPr>
            <w:rStyle w:val="Hyperlink"/>
            <w:noProof/>
            <w:u w:val="none"/>
          </w:rPr>
          <w:t xml:space="preserve">Related </w:t>
        </w:r>
        <w:r w:rsidRPr="00CD6F13">
          <w:rPr>
            <w:rStyle w:val="Hyperlink"/>
            <w:noProof/>
            <w:u w:val="none"/>
          </w:rPr>
          <w:t>D</w:t>
        </w:r>
        <w:r w:rsidRPr="00CD6F13">
          <w:rPr>
            <w:rStyle w:val="Hyperlink"/>
            <w:noProof/>
            <w:u w:val="none"/>
          </w:rPr>
          <w:t>ocuments</w:t>
        </w:r>
      </w:hyperlink>
    </w:p>
    <w:p w14:paraId="68B90D23" w14:textId="4B7602E2" w:rsidR="0058134F" w:rsidRPr="0058134F" w:rsidRDefault="0058134F" w:rsidP="00391B0B">
      <w:r>
        <w:fldChar w:fldCharType="end"/>
      </w:r>
      <w:r w:rsidR="00995673" w:rsidRPr="00D015A2">
        <w:rPr>
          <w:noProof/>
        </w:rPr>
        <w:t xml:space="preserve"> </w:t>
      </w:r>
    </w:p>
    <w:p w14:paraId="09C204FC" w14:textId="19EF5BAD" w:rsidR="007B30B3" w:rsidRPr="00D87CC2" w:rsidRDefault="00EE41DA" w:rsidP="00A51722">
      <w:pPr>
        <w:spacing w:before="120" w:after="120"/>
      </w:pPr>
      <w:bookmarkStart w:id="1" w:name="_Overview"/>
      <w:bookmarkEnd w:id="1"/>
      <w:r w:rsidRPr="00A51722">
        <w:rPr>
          <w:b/>
          <w:bCs/>
        </w:rPr>
        <w:t>Description:</w:t>
      </w:r>
      <w:r>
        <w:t xml:space="preserve"> </w:t>
      </w:r>
      <w:r w:rsidR="00BF4258" w:rsidRPr="00037BD5">
        <w:t>I</w:t>
      </w:r>
      <w:r>
        <w:t xml:space="preserve">nstructions for </w:t>
      </w:r>
      <w:r w:rsidR="003908F2">
        <w:t>Copay installments</w:t>
      </w:r>
      <w:r>
        <w:t xml:space="preserve"> which</w:t>
      </w:r>
      <w:r w:rsidR="003908F2">
        <w:t xml:space="preserve"> </w:t>
      </w:r>
      <w:proofErr w:type="gramStart"/>
      <w:r w:rsidR="003908F2">
        <w:t>allow</w:t>
      </w:r>
      <w:r w:rsidR="00A51722">
        <w:t>s</w:t>
      </w:r>
      <w:proofErr w:type="gramEnd"/>
      <w:r w:rsidR="003908F2">
        <w:t xml:space="preserve"> a member to break up the total amount due </w:t>
      </w:r>
      <w:proofErr w:type="gramStart"/>
      <w:r w:rsidR="003908F2">
        <w:t>for</w:t>
      </w:r>
      <w:proofErr w:type="gramEnd"/>
      <w:r w:rsidR="003908F2">
        <w:t xml:space="preserve"> their prescription order into three</w:t>
      </w:r>
      <w:r w:rsidR="002F25CD">
        <w:t xml:space="preserve"> equal</w:t>
      </w:r>
      <w:r w:rsidR="003908F2">
        <w:t xml:space="preserve"> payments.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58134F" w14:paraId="1AAD2320" w14:textId="77777777" w:rsidTr="00A51722">
        <w:tc>
          <w:tcPr>
            <w:tcW w:w="5000" w:type="pct"/>
            <w:shd w:val="clear" w:color="auto" w:fill="C0C0C0"/>
          </w:tcPr>
          <w:p w14:paraId="5E55BFD4" w14:textId="77777777" w:rsidR="00F81783" w:rsidRPr="0058134F" w:rsidRDefault="003908F2" w:rsidP="00A51722">
            <w:pPr>
              <w:pStyle w:val="Heading2"/>
              <w:tabs>
                <w:tab w:val="left" w:pos="11985"/>
              </w:tabs>
              <w:spacing w:before="120" w:after="120"/>
              <w:rPr>
                <w:rFonts w:ascii="Verdana" w:hAnsi="Verdana"/>
                <w:i w:val="0"/>
                <w:iCs w:val="0"/>
              </w:rPr>
            </w:pPr>
            <w:bookmarkStart w:id="2" w:name="_Toc146626198"/>
            <w:r>
              <w:rPr>
                <w:rFonts w:ascii="Verdana" w:hAnsi="Verdana"/>
                <w:i w:val="0"/>
                <w:iCs w:val="0"/>
              </w:rPr>
              <w:t>Payment Method for Order Placement</w:t>
            </w:r>
            <w:bookmarkEnd w:id="2"/>
          </w:p>
        </w:tc>
      </w:tr>
    </w:tbl>
    <w:p w14:paraId="7F2946CE" w14:textId="2DB6A10A" w:rsidR="00EE41DA" w:rsidRDefault="007B3883" w:rsidP="00A51722">
      <w:pPr>
        <w:spacing w:before="120" w:after="120"/>
        <w:rPr>
          <w:b/>
        </w:rPr>
      </w:pPr>
      <w:r>
        <w:rPr>
          <w:noProof/>
        </w:rPr>
        <w:drawing>
          <wp:inline distT="0" distB="0" distL="0" distR="0" wp14:anchorId="7B26D431" wp14:editId="092A54F7">
            <wp:extent cx="23812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E41DA">
        <w:rPr>
          <w:b/>
        </w:rPr>
        <w:t xml:space="preserve"> </w:t>
      </w:r>
      <w:r w:rsidR="00EE41DA" w:rsidRPr="00BE74A0">
        <w:rPr>
          <w:bCs/>
        </w:rPr>
        <w:t xml:space="preserve">Refer to </w:t>
      </w:r>
      <w:hyperlink r:id="rId12" w:anchor="!/view?docid=4cdd6402-0ee1-42bc-9125-c5f7ab8302a2" w:history="1">
        <w:r w:rsidR="008032E9" w:rsidRPr="00BE74A0">
          <w:rPr>
            <w:rStyle w:val="Hyperlink"/>
            <w:bCs/>
          </w:rPr>
          <w:t>Copay Installment Client List (43485)</w:t>
        </w:r>
      </w:hyperlink>
      <w:r w:rsidR="00EE41DA" w:rsidRPr="00BE74A0">
        <w:rPr>
          <w:bCs/>
        </w:rPr>
        <w:t xml:space="preserve"> for client(s) that are participating in the Copay Installment Payments program.</w:t>
      </w:r>
      <w:r w:rsidR="00EE41DA">
        <w:rPr>
          <w:b/>
        </w:rPr>
        <w:t xml:space="preserve"> </w:t>
      </w:r>
    </w:p>
    <w:p w14:paraId="6D8E5846" w14:textId="77777777" w:rsidR="00EE41DA" w:rsidRDefault="00EE41DA" w:rsidP="00A51722">
      <w:pPr>
        <w:spacing w:before="120" w:after="120"/>
        <w:ind w:left="720"/>
        <w:rPr>
          <w:b/>
        </w:rPr>
      </w:pPr>
    </w:p>
    <w:p w14:paraId="08DD76FC" w14:textId="6ACA8DEA" w:rsidR="00EE41DA" w:rsidRDefault="00EE41DA" w:rsidP="00A51722">
      <w:pPr>
        <w:spacing w:before="120" w:after="120"/>
        <w:rPr>
          <w:b/>
        </w:rPr>
      </w:pPr>
      <w:r>
        <w:rPr>
          <w:b/>
          <w:color w:val="000000"/>
        </w:rPr>
        <w:t>Note:</w:t>
      </w:r>
      <w:r>
        <w:rPr>
          <w:color w:val="000000"/>
        </w:rPr>
        <w:t xml:space="preserve"> If enrolling prescriptions in the </w:t>
      </w:r>
      <w:hyperlink r:id="rId13" w:anchor="!/view?docid=89a5f1e4-2fea-404a-a5f8-6e50549eb3de" w:history="1">
        <w:r w:rsidR="00E03EE3">
          <w:rPr>
            <w:rStyle w:val="Hyperlink"/>
          </w:rPr>
          <w:t>Auto Refill Program (ARP) (022387)</w:t>
        </w:r>
      </w:hyperlink>
      <w:r>
        <w:rPr>
          <w:color w:val="000000"/>
        </w:rPr>
        <w:t xml:space="preserve"> through the Order Placement screen, copay installment payments cannot be selected. For the member to have installment payments, they will need to call into Customer Care for every refill.</w:t>
      </w:r>
    </w:p>
    <w:p w14:paraId="7A62D4F8" w14:textId="77777777" w:rsidR="00EE41DA" w:rsidRDefault="00EE41DA" w:rsidP="00A51722">
      <w:pPr>
        <w:spacing w:before="120" w:after="120"/>
        <w:textAlignment w:val="top"/>
        <w:rPr>
          <w:rFonts w:cs="Arial"/>
          <w:bCs/>
          <w:color w:val="333333"/>
        </w:rPr>
      </w:pPr>
    </w:p>
    <w:p w14:paraId="2750FAE1" w14:textId="7A1B9F18" w:rsidR="002B5D7F" w:rsidRPr="0058134F" w:rsidRDefault="002C7CA4" w:rsidP="00A51722">
      <w:pPr>
        <w:spacing w:before="120" w:after="120"/>
        <w:textAlignment w:val="top"/>
        <w:rPr>
          <w:rFonts w:cs="Arial"/>
          <w:bCs/>
          <w:color w:val="333333"/>
        </w:rPr>
      </w:pPr>
      <w:r>
        <w:rPr>
          <w:rFonts w:cs="Arial"/>
          <w:bCs/>
          <w:color w:val="333333"/>
        </w:rPr>
        <w:t>Perform the steps below</w:t>
      </w:r>
      <w:r w:rsidR="00913B1B" w:rsidRPr="0058134F">
        <w:rPr>
          <w:rFonts w:cs="Arial"/>
          <w:bCs/>
          <w:color w:val="333333"/>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508"/>
        <w:gridCol w:w="9618"/>
      </w:tblGrid>
      <w:tr w:rsidR="008230FA" w:rsidRPr="0058134F" w14:paraId="73E30AAA" w14:textId="77777777" w:rsidTr="0023056E">
        <w:trPr>
          <w:trHeight w:val="273"/>
        </w:trPr>
        <w:tc>
          <w:tcPr>
            <w:tcW w:w="313" w:type="pct"/>
            <w:shd w:val="clear" w:color="auto" w:fill="D9D9D9"/>
          </w:tcPr>
          <w:p w14:paraId="68B53F89" w14:textId="77777777" w:rsidR="008230FA" w:rsidRPr="0058134F" w:rsidRDefault="008230FA" w:rsidP="00A51722">
            <w:pPr>
              <w:spacing w:before="120" w:after="120" w:line="240" w:lineRule="atLeast"/>
              <w:jc w:val="center"/>
              <w:textAlignment w:val="top"/>
              <w:rPr>
                <w:rFonts w:cs="Arial"/>
                <w:b/>
                <w:bCs/>
                <w:color w:val="333333"/>
              </w:rPr>
            </w:pPr>
            <w:r w:rsidRPr="0058134F">
              <w:rPr>
                <w:rFonts w:cs="Arial"/>
                <w:b/>
                <w:bCs/>
                <w:color w:val="333333"/>
              </w:rPr>
              <w:t>Step</w:t>
            </w:r>
            <w:r w:rsidR="00913B1B" w:rsidRPr="0058134F">
              <w:rPr>
                <w:rFonts w:cs="Arial"/>
                <w:b/>
                <w:bCs/>
                <w:color w:val="333333"/>
              </w:rPr>
              <w:t xml:space="preserve"> </w:t>
            </w:r>
          </w:p>
        </w:tc>
        <w:tc>
          <w:tcPr>
            <w:tcW w:w="4687" w:type="pct"/>
            <w:gridSpan w:val="2"/>
            <w:shd w:val="clear" w:color="auto" w:fill="D9D9D9"/>
          </w:tcPr>
          <w:p w14:paraId="0C5354A6" w14:textId="77777777" w:rsidR="008230FA" w:rsidRPr="0058134F" w:rsidRDefault="008230FA" w:rsidP="00A51722">
            <w:pPr>
              <w:spacing w:before="120" w:after="120" w:line="240" w:lineRule="atLeast"/>
              <w:jc w:val="center"/>
              <w:textAlignment w:val="top"/>
              <w:rPr>
                <w:rFonts w:cs="Arial"/>
                <w:b/>
                <w:bCs/>
                <w:color w:val="333333"/>
              </w:rPr>
            </w:pPr>
            <w:r w:rsidRPr="0058134F">
              <w:rPr>
                <w:rFonts w:cs="Arial"/>
                <w:b/>
                <w:bCs/>
                <w:color w:val="333333"/>
              </w:rPr>
              <w:t>Action</w:t>
            </w:r>
            <w:r w:rsidR="00913B1B" w:rsidRPr="0058134F">
              <w:rPr>
                <w:rFonts w:cs="Arial"/>
                <w:b/>
                <w:bCs/>
                <w:color w:val="333333"/>
              </w:rPr>
              <w:t xml:space="preserve"> </w:t>
            </w:r>
          </w:p>
        </w:tc>
      </w:tr>
      <w:tr w:rsidR="008230FA" w:rsidRPr="0058134F" w14:paraId="1EAC571E" w14:textId="77777777" w:rsidTr="0023056E">
        <w:trPr>
          <w:trHeight w:val="820"/>
        </w:trPr>
        <w:tc>
          <w:tcPr>
            <w:tcW w:w="313" w:type="pct"/>
          </w:tcPr>
          <w:p w14:paraId="681D1BF5" w14:textId="77777777" w:rsidR="008230FA" w:rsidRPr="0058134F" w:rsidRDefault="00391B0B" w:rsidP="00A51722">
            <w:pPr>
              <w:spacing w:before="120" w:after="120" w:line="240" w:lineRule="atLeast"/>
              <w:jc w:val="center"/>
              <w:textAlignment w:val="top"/>
              <w:rPr>
                <w:rFonts w:cs="Arial"/>
                <w:b/>
                <w:bCs/>
                <w:color w:val="333333"/>
              </w:rPr>
            </w:pPr>
            <w:r>
              <w:rPr>
                <w:rFonts w:cs="Arial"/>
                <w:b/>
                <w:bCs/>
                <w:color w:val="333333"/>
              </w:rPr>
              <w:t>1</w:t>
            </w:r>
          </w:p>
        </w:tc>
        <w:tc>
          <w:tcPr>
            <w:tcW w:w="4687" w:type="pct"/>
            <w:gridSpan w:val="2"/>
          </w:tcPr>
          <w:p w14:paraId="3FC67E1D" w14:textId="10B35D7F" w:rsidR="003908F2" w:rsidRPr="001544D5" w:rsidRDefault="003908F2" w:rsidP="00A51722">
            <w:pPr>
              <w:spacing w:before="120" w:after="120" w:line="240" w:lineRule="atLeast"/>
              <w:textAlignment w:val="top"/>
              <w:rPr>
                <w:rFonts w:cs="Arial"/>
                <w:bCs/>
              </w:rPr>
            </w:pPr>
            <w:r w:rsidRPr="001544D5">
              <w:rPr>
                <w:rFonts w:cs="Arial"/>
                <w:bCs/>
              </w:rPr>
              <w:t xml:space="preserve">Perform the appropriate process to place the order. </w:t>
            </w:r>
            <w:r w:rsidR="00A51722">
              <w:rPr>
                <w:rFonts w:cs="Arial"/>
                <w:bCs/>
              </w:rPr>
              <w:t xml:space="preserve"> </w:t>
            </w:r>
            <w:r w:rsidRPr="001544D5">
              <w:rPr>
                <w:rFonts w:cs="Arial"/>
                <w:bCs/>
              </w:rPr>
              <w:t>Refer to:</w:t>
            </w:r>
          </w:p>
          <w:p w14:paraId="3CE0FEE5" w14:textId="31196F0F" w:rsidR="008230FA" w:rsidRDefault="00925174" w:rsidP="00A51722">
            <w:pPr>
              <w:numPr>
                <w:ilvl w:val="0"/>
                <w:numId w:val="16"/>
              </w:numPr>
              <w:spacing w:before="120" w:after="120" w:line="240" w:lineRule="atLeast"/>
              <w:ind w:left="406"/>
              <w:textAlignment w:val="top"/>
              <w:rPr>
                <w:rFonts w:cs="Arial"/>
                <w:bCs/>
                <w:color w:val="333333"/>
              </w:rPr>
            </w:pPr>
            <w:hyperlink r:id="rId14" w:anchor="!/view?docid=932f2f09-4581-4c2c-861d-5145ad7ab97a" w:history="1">
              <w:r w:rsidR="00D70F58">
                <w:rPr>
                  <w:rStyle w:val="Hyperlink"/>
                  <w:rFonts w:cs="Arial"/>
                  <w:bCs/>
                </w:rPr>
                <w:t>Prescription (Rx) Refill/Renewal (Order Placement) (004628)</w:t>
              </w:r>
            </w:hyperlink>
          </w:p>
          <w:p w14:paraId="63646CBC" w14:textId="512CB074" w:rsidR="002B5D7F" w:rsidRPr="003908F2" w:rsidRDefault="00925174" w:rsidP="00A51722">
            <w:pPr>
              <w:numPr>
                <w:ilvl w:val="0"/>
                <w:numId w:val="16"/>
              </w:numPr>
              <w:spacing w:before="120" w:after="120" w:line="240" w:lineRule="atLeast"/>
              <w:ind w:left="406"/>
              <w:textAlignment w:val="top"/>
              <w:rPr>
                <w:rFonts w:cs="Arial"/>
                <w:bCs/>
                <w:color w:val="333333"/>
              </w:rPr>
            </w:pPr>
            <w:hyperlink r:id="rId15" w:anchor="!/view?docid=a1443f4f-499e-442c-be11-fd2b207bf86c" w:history="1">
              <w:r w:rsidR="0023056E">
                <w:rPr>
                  <w:rStyle w:val="Hyperlink"/>
                  <w:rFonts w:cs="Arial"/>
                  <w:bCs/>
                </w:rPr>
                <w:t>Obtaining a New Prescription (Rx) for the Member (058827)</w:t>
              </w:r>
            </w:hyperlink>
          </w:p>
        </w:tc>
      </w:tr>
      <w:tr w:rsidR="003908F2" w:rsidRPr="0058134F" w14:paraId="4A0A1136" w14:textId="77777777" w:rsidTr="0023056E">
        <w:trPr>
          <w:trHeight w:val="531"/>
        </w:trPr>
        <w:tc>
          <w:tcPr>
            <w:tcW w:w="313" w:type="pct"/>
            <w:vMerge w:val="restart"/>
          </w:tcPr>
          <w:p w14:paraId="5496E62D" w14:textId="77777777" w:rsidR="003908F2" w:rsidRDefault="00391B0B" w:rsidP="00A51722">
            <w:pPr>
              <w:spacing w:before="120" w:after="120" w:line="240" w:lineRule="atLeast"/>
              <w:jc w:val="center"/>
              <w:textAlignment w:val="top"/>
              <w:rPr>
                <w:rFonts w:cs="Arial"/>
                <w:b/>
                <w:bCs/>
                <w:color w:val="333333"/>
              </w:rPr>
            </w:pPr>
            <w:r>
              <w:rPr>
                <w:rFonts w:cs="Arial"/>
                <w:b/>
                <w:bCs/>
                <w:color w:val="333333"/>
              </w:rPr>
              <w:t>2</w:t>
            </w:r>
          </w:p>
        </w:tc>
        <w:tc>
          <w:tcPr>
            <w:tcW w:w="4687" w:type="pct"/>
            <w:gridSpan w:val="2"/>
            <w:tcBorders>
              <w:bottom w:val="single" w:sz="4" w:space="0" w:color="auto"/>
            </w:tcBorders>
          </w:tcPr>
          <w:p w14:paraId="3C0922BE" w14:textId="77777777" w:rsidR="003908F2" w:rsidRPr="001544D5" w:rsidRDefault="003908F2" w:rsidP="00A51722">
            <w:pPr>
              <w:spacing w:before="120" w:after="120" w:line="240" w:lineRule="atLeast"/>
              <w:textAlignment w:val="top"/>
              <w:rPr>
                <w:rFonts w:cs="Arial"/>
                <w:bCs/>
              </w:rPr>
            </w:pPr>
            <w:r w:rsidRPr="001544D5">
              <w:rPr>
                <w:rFonts w:cs="Arial"/>
                <w:bCs/>
              </w:rPr>
              <w:t xml:space="preserve">Determine if the caller would like to use the installment payment option. </w:t>
            </w:r>
          </w:p>
          <w:p w14:paraId="575DF197" w14:textId="2FB44E9B" w:rsidR="003908F2" w:rsidRDefault="007B3883" w:rsidP="00A51722">
            <w:pPr>
              <w:spacing w:before="120" w:after="120"/>
              <w:rPr>
                <w:rFonts w:cs="Arial"/>
                <w:bCs/>
                <w:color w:val="333333"/>
              </w:rPr>
            </w:pPr>
            <w:r>
              <w:rPr>
                <w:noProof/>
              </w:rPr>
              <w:drawing>
                <wp:inline distT="0" distB="0" distL="0" distR="0" wp14:anchorId="1BA742D4" wp14:editId="19D23126">
                  <wp:extent cx="238125"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908F2">
              <w:t xml:space="preserve"> </w:t>
            </w:r>
            <w:r w:rsidR="003908F2" w:rsidRPr="003908F2">
              <w:t xml:space="preserve">Representatives should not proactively offer the installment payment option. </w:t>
            </w:r>
            <w:r w:rsidR="00A51722">
              <w:t xml:space="preserve"> </w:t>
            </w:r>
            <w:r w:rsidR="003908F2" w:rsidRPr="003908F2">
              <w:t>It is always preferable to obta</w:t>
            </w:r>
            <w:r w:rsidR="003908F2">
              <w:t xml:space="preserve">in full payment for the order. </w:t>
            </w:r>
            <w:r w:rsidR="00A51722">
              <w:t xml:space="preserve"> </w:t>
            </w:r>
            <w:r w:rsidR="003908F2">
              <w:t>This option should be utilized i</w:t>
            </w:r>
            <w:r w:rsidR="003908F2" w:rsidRPr="003908F2">
              <w:t>f the member expresses that they are unable to pay the full price for their order or are becoming escalated about the cost of their prescriptions.</w:t>
            </w:r>
          </w:p>
        </w:tc>
      </w:tr>
      <w:tr w:rsidR="003908F2" w:rsidRPr="0058134F" w14:paraId="64A80CE1" w14:textId="77777777" w:rsidTr="0023056E">
        <w:trPr>
          <w:trHeight w:val="292"/>
        </w:trPr>
        <w:tc>
          <w:tcPr>
            <w:tcW w:w="313" w:type="pct"/>
            <w:vMerge/>
          </w:tcPr>
          <w:p w14:paraId="7F4318E8" w14:textId="77777777" w:rsidR="003908F2" w:rsidRDefault="003908F2" w:rsidP="00A51722">
            <w:pPr>
              <w:spacing w:before="120" w:after="120" w:line="240" w:lineRule="atLeast"/>
              <w:jc w:val="center"/>
              <w:textAlignment w:val="top"/>
              <w:rPr>
                <w:rFonts w:cs="Arial"/>
                <w:b/>
                <w:bCs/>
                <w:color w:val="333333"/>
              </w:rPr>
            </w:pPr>
          </w:p>
        </w:tc>
        <w:tc>
          <w:tcPr>
            <w:tcW w:w="971" w:type="pct"/>
            <w:shd w:val="pct10" w:color="auto" w:fill="auto"/>
          </w:tcPr>
          <w:p w14:paraId="4C1F89BF" w14:textId="77777777" w:rsidR="003908F2" w:rsidRPr="001544D5" w:rsidRDefault="003908F2" w:rsidP="00A51722">
            <w:pPr>
              <w:spacing w:before="120" w:after="120" w:line="240" w:lineRule="atLeast"/>
              <w:jc w:val="center"/>
              <w:textAlignment w:val="top"/>
              <w:rPr>
                <w:rFonts w:cs="Arial"/>
                <w:b/>
                <w:bCs/>
              </w:rPr>
            </w:pPr>
            <w:r w:rsidRPr="001544D5">
              <w:rPr>
                <w:rFonts w:cs="Arial"/>
                <w:b/>
                <w:bCs/>
              </w:rPr>
              <w:t>If…</w:t>
            </w:r>
          </w:p>
        </w:tc>
        <w:tc>
          <w:tcPr>
            <w:tcW w:w="3716" w:type="pct"/>
            <w:shd w:val="pct10" w:color="auto" w:fill="auto"/>
          </w:tcPr>
          <w:p w14:paraId="70F43BD3" w14:textId="77777777" w:rsidR="003908F2" w:rsidRPr="001544D5" w:rsidRDefault="003908F2" w:rsidP="00A51722">
            <w:pPr>
              <w:spacing w:before="120" w:after="120" w:line="240" w:lineRule="atLeast"/>
              <w:jc w:val="center"/>
              <w:textAlignment w:val="top"/>
              <w:rPr>
                <w:rFonts w:cs="Arial"/>
                <w:b/>
                <w:bCs/>
              </w:rPr>
            </w:pPr>
            <w:r w:rsidRPr="001544D5">
              <w:rPr>
                <w:rFonts w:cs="Arial"/>
                <w:b/>
                <w:bCs/>
              </w:rPr>
              <w:t>Then…</w:t>
            </w:r>
          </w:p>
        </w:tc>
      </w:tr>
      <w:tr w:rsidR="003908F2" w:rsidRPr="0058134F" w14:paraId="5D0AC5A6" w14:textId="77777777" w:rsidTr="0023056E">
        <w:trPr>
          <w:trHeight w:val="292"/>
        </w:trPr>
        <w:tc>
          <w:tcPr>
            <w:tcW w:w="313" w:type="pct"/>
            <w:vMerge/>
          </w:tcPr>
          <w:p w14:paraId="1E02FE10" w14:textId="77777777" w:rsidR="003908F2" w:rsidRDefault="003908F2" w:rsidP="00A51722">
            <w:pPr>
              <w:spacing w:before="120" w:after="120" w:line="240" w:lineRule="atLeast"/>
              <w:jc w:val="center"/>
              <w:textAlignment w:val="top"/>
              <w:rPr>
                <w:rFonts w:cs="Arial"/>
                <w:b/>
                <w:bCs/>
                <w:color w:val="333333"/>
              </w:rPr>
            </w:pPr>
          </w:p>
        </w:tc>
        <w:tc>
          <w:tcPr>
            <w:tcW w:w="971" w:type="pct"/>
          </w:tcPr>
          <w:p w14:paraId="73D97BFC" w14:textId="77777777" w:rsidR="003908F2" w:rsidRPr="001544D5" w:rsidRDefault="003908F2" w:rsidP="00A51722">
            <w:pPr>
              <w:spacing w:before="120" w:after="120" w:line="240" w:lineRule="atLeast"/>
              <w:textAlignment w:val="top"/>
              <w:rPr>
                <w:rFonts w:cs="Arial"/>
                <w:bCs/>
              </w:rPr>
            </w:pPr>
            <w:r w:rsidRPr="001544D5">
              <w:rPr>
                <w:rFonts w:cs="Arial"/>
                <w:bCs/>
              </w:rPr>
              <w:t>Ye</w:t>
            </w:r>
            <w:r w:rsidR="007B30B3" w:rsidRPr="001544D5">
              <w:rPr>
                <w:rFonts w:cs="Arial"/>
                <w:bCs/>
              </w:rPr>
              <w:t>s</w:t>
            </w:r>
          </w:p>
        </w:tc>
        <w:tc>
          <w:tcPr>
            <w:tcW w:w="3716" w:type="pct"/>
          </w:tcPr>
          <w:p w14:paraId="4C686C2D" w14:textId="5AC20142" w:rsidR="007B30B3" w:rsidRPr="001544D5" w:rsidRDefault="003908F2" w:rsidP="00A51722">
            <w:pPr>
              <w:spacing w:before="120" w:after="120" w:line="240" w:lineRule="atLeast"/>
              <w:textAlignment w:val="top"/>
              <w:rPr>
                <w:rFonts w:cs="Arial"/>
                <w:bCs/>
              </w:rPr>
            </w:pPr>
            <w:r w:rsidRPr="001544D5">
              <w:rPr>
                <w:rFonts w:cs="Arial"/>
                <w:bCs/>
              </w:rPr>
              <w:t xml:space="preserve">Proceed to </w:t>
            </w:r>
            <w:r w:rsidR="004B4073" w:rsidRPr="001544D5">
              <w:rPr>
                <w:rFonts w:cs="Arial"/>
                <w:bCs/>
              </w:rPr>
              <w:t>the next step</w:t>
            </w:r>
            <w:r w:rsidRPr="001544D5">
              <w:rPr>
                <w:rFonts w:cs="Arial"/>
                <w:bCs/>
              </w:rPr>
              <w:t>.</w:t>
            </w:r>
          </w:p>
        </w:tc>
      </w:tr>
      <w:tr w:rsidR="003908F2" w:rsidRPr="0058134F" w14:paraId="01102DC8" w14:textId="77777777" w:rsidTr="0023056E">
        <w:trPr>
          <w:trHeight w:val="292"/>
        </w:trPr>
        <w:tc>
          <w:tcPr>
            <w:tcW w:w="313" w:type="pct"/>
            <w:vMerge/>
          </w:tcPr>
          <w:p w14:paraId="014D6034" w14:textId="77777777" w:rsidR="003908F2" w:rsidRDefault="003908F2" w:rsidP="00A51722">
            <w:pPr>
              <w:spacing w:before="120" w:after="120" w:line="240" w:lineRule="atLeast"/>
              <w:jc w:val="center"/>
              <w:textAlignment w:val="top"/>
              <w:rPr>
                <w:rFonts w:cs="Arial"/>
                <w:b/>
                <w:bCs/>
                <w:color w:val="333333"/>
              </w:rPr>
            </w:pPr>
          </w:p>
        </w:tc>
        <w:tc>
          <w:tcPr>
            <w:tcW w:w="971" w:type="pct"/>
          </w:tcPr>
          <w:p w14:paraId="107057C7" w14:textId="77777777" w:rsidR="003908F2" w:rsidRPr="001544D5" w:rsidRDefault="003908F2" w:rsidP="00A51722">
            <w:pPr>
              <w:spacing w:before="120" w:after="120" w:line="240" w:lineRule="atLeast"/>
              <w:textAlignment w:val="top"/>
              <w:rPr>
                <w:rFonts w:cs="Arial"/>
                <w:bCs/>
              </w:rPr>
            </w:pPr>
            <w:r w:rsidRPr="001544D5">
              <w:rPr>
                <w:rFonts w:cs="Arial"/>
                <w:bCs/>
              </w:rPr>
              <w:t>N</w:t>
            </w:r>
            <w:r w:rsidR="007B30B3" w:rsidRPr="001544D5">
              <w:rPr>
                <w:rFonts w:cs="Arial"/>
                <w:bCs/>
              </w:rPr>
              <w:t>o</w:t>
            </w:r>
          </w:p>
        </w:tc>
        <w:tc>
          <w:tcPr>
            <w:tcW w:w="3716" w:type="pct"/>
          </w:tcPr>
          <w:p w14:paraId="09A7AFCE" w14:textId="5FB71FC2" w:rsidR="007B30B3" w:rsidRPr="001544D5" w:rsidRDefault="003908F2" w:rsidP="00A51722">
            <w:pPr>
              <w:spacing w:before="120" w:after="120" w:line="240" w:lineRule="atLeast"/>
              <w:textAlignment w:val="top"/>
              <w:rPr>
                <w:rFonts w:cs="Arial"/>
                <w:bCs/>
              </w:rPr>
            </w:pPr>
            <w:r w:rsidRPr="001544D5">
              <w:rPr>
                <w:rFonts w:cs="Arial"/>
                <w:bCs/>
              </w:rPr>
              <w:t xml:space="preserve">Proceed with the call according to standard processes. </w:t>
            </w:r>
          </w:p>
        </w:tc>
      </w:tr>
      <w:tr w:rsidR="003908F2" w:rsidRPr="0058134F" w14:paraId="3E4E11D7" w14:textId="77777777" w:rsidTr="0023056E">
        <w:trPr>
          <w:trHeight w:val="292"/>
        </w:trPr>
        <w:tc>
          <w:tcPr>
            <w:tcW w:w="313" w:type="pct"/>
          </w:tcPr>
          <w:p w14:paraId="64B9111E" w14:textId="77777777" w:rsidR="003908F2" w:rsidRDefault="00391B0B" w:rsidP="00A51722">
            <w:pPr>
              <w:spacing w:before="120" w:after="120" w:line="240" w:lineRule="atLeast"/>
              <w:jc w:val="center"/>
              <w:textAlignment w:val="top"/>
              <w:rPr>
                <w:rFonts w:cs="Arial"/>
                <w:b/>
                <w:bCs/>
                <w:color w:val="333333"/>
              </w:rPr>
            </w:pPr>
            <w:r>
              <w:rPr>
                <w:rFonts w:cs="Arial"/>
                <w:b/>
                <w:bCs/>
                <w:color w:val="333333"/>
              </w:rPr>
              <w:t>3</w:t>
            </w:r>
          </w:p>
        </w:tc>
        <w:tc>
          <w:tcPr>
            <w:tcW w:w="4687" w:type="pct"/>
            <w:gridSpan w:val="2"/>
          </w:tcPr>
          <w:p w14:paraId="2AD2A656" w14:textId="77777777" w:rsidR="003908F2" w:rsidRPr="001544D5" w:rsidRDefault="003908F2" w:rsidP="00A51722">
            <w:pPr>
              <w:spacing w:before="120" w:after="120" w:line="240" w:lineRule="atLeast"/>
              <w:textAlignment w:val="top"/>
              <w:rPr>
                <w:rFonts w:cs="Arial"/>
                <w:bCs/>
              </w:rPr>
            </w:pPr>
            <w:r w:rsidRPr="001544D5">
              <w:rPr>
                <w:rFonts w:cs="Arial"/>
                <w:bCs/>
              </w:rPr>
              <w:t xml:space="preserve">Select the </w:t>
            </w:r>
            <w:r w:rsidRPr="00A51722">
              <w:rPr>
                <w:rFonts w:cs="Arial"/>
                <w:b/>
              </w:rPr>
              <w:t>Installment Payment</w:t>
            </w:r>
            <w:r w:rsidRPr="001544D5">
              <w:rPr>
                <w:rFonts w:cs="Arial"/>
                <w:bCs/>
              </w:rPr>
              <w:t xml:space="preserve"> option from the Payment dropdown list: </w:t>
            </w:r>
          </w:p>
          <w:p w14:paraId="6E43E889" w14:textId="77777777" w:rsidR="003908F2" w:rsidRPr="001544D5" w:rsidRDefault="003908F2" w:rsidP="00A51722">
            <w:pPr>
              <w:spacing w:before="120" w:after="120" w:line="240" w:lineRule="atLeast"/>
              <w:textAlignment w:val="top"/>
              <w:rPr>
                <w:rFonts w:cs="Arial"/>
                <w:bCs/>
              </w:rPr>
            </w:pPr>
          </w:p>
          <w:p w14:paraId="3E3CD1EC" w14:textId="3A7A2709" w:rsidR="003908F2" w:rsidRPr="001544D5" w:rsidRDefault="0023056E" w:rsidP="00A51722">
            <w:pPr>
              <w:spacing w:before="120" w:after="120" w:line="240" w:lineRule="atLeast"/>
              <w:jc w:val="center"/>
              <w:textAlignment w:val="top"/>
              <w:rPr>
                <w:rFonts w:cs="Arial"/>
                <w:bCs/>
              </w:rPr>
            </w:pPr>
            <w:r w:rsidRPr="0023056E">
              <w:rPr>
                <w:rFonts w:cs="Arial"/>
                <w:bCs/>
              </w:rPr>
              <w:drawing>
                <wp:inline distT="0" distB="0" distL="0" distR="0" wp14:anchorId="61C642FC" wp14:editId="0E04B2F6">
                  <wp:extent cx="2952381" cy="3114286"/>
                  <wp:effectExtent l="0" t="0" r="635" b="0"/>
                  <wp:docPr id="135054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40944" name=""/>
                          <pic:cNvPicPr/>
                        </pic:nvPicPr>
                        <pic:blipFill>
                          <a:blip r:embed="rId16"/>
                          <a:stretch>
                            <a:fillRect/>
                          </a:stretch>
                        </pic:blipFill>
                        <pic:spPr>
                          <a:xfrm>
                            <a:off x="0" y="0"/>
                            <a:ext cx="2952381" cy="3114286"/>
                          </a:xfrm>
                          <a:prstGeom prst="rect">
                            <a:avLst/>
                          </a:prstGeom>
                        </pic:spPr>
                      </pic:pic>
                    </a:graphicData>
                  </a:graphic>
                </wp:inline>
              </w:drawing>
            </w:r>
          </w:p>
        </w:tc>
      </w:tr>
      <w:tr w:rsidR="00A82A7A" w:rsidRPr="0058134F" w14:paraId="19A4FD77" w14:textId="77777777" w:rsidTr="0023056E">
        <w:trPr>
          <w:trHeight w:val="135"/>
        </w:trPr>
        <w:tc>
          <w:tcPr>
            <w:tcW w:w="313" w:type="pct"/>
            <w:vMerge w:val="restart"/>
          </w:tcPr>
          <w:p w14:paraId="540F4D68" w14:textId="77777777" w:rsidR="00A82A7A" w:rsidRDefault="00391B0B" w:rsidP="00A51722">
            <w:pPr>
              <w:spacing w:before="120" w:after="120" w:line="240" w:lineRule="atLeast"/>
              <w:jc w:val="center"/>
              <w:textAlignment w:val="top"/>
              <w:rPr>
                <w:rFonts w:cs="Arial"/>
                <w:b/>
                <w:bCs/>
                <w:color w:val="333333"/>
              </w:rPr>
            </w:pPr>
            <w:r>
              <w:rPr>
                <w:rFonts w:cs="Arial"/>
                <w:b/>
                <w:bCs/>
                <w:color w:val="333333"/>
              </w:rPr>
              <w:t>4</w:t>
            </w:r>
          </w:p>
        </w:tc>
        <w:tc>
          <w:tcPr>
            <w:tcW w:w="4687" w:type="pct"/>
            <w:gridSpan w:val="2"/>
            <w:tcBorders>
              <w:bottom w:val="single" w:sz="4" w:space="0" w:color="auto"/>
            </w:tcBorders>
          </w:tcPr>
          <w:p w14:paraId="6AE977C7" w14:textId="0F4A4D11" w:rsidR="00AE37F4" w:rsidRPr="001544D5" w:rsidRDefault="00A82A7A" w:rsidP="00A51722">
            <w:pPr>
              <w:spacing w:before="120" w:after="120" w:line="240" w:lineRule="atLeast"/>
              <w:textAlignment w:val="top"/>
              <w:rPr>
                <w:rFonts w:cs="Arial"/>
                <w:bCs/>
              </w:rPr>
            </w:pPr>
            <w:r w:rsidRPr="001544D5">
              <w:rPr>
                <w:rFonts w:cs="Arial"/>
                <w:bCs/>
              </w:rPr>
              <w:t>Verify the member has a default payment method on file.</w:t>
            </w:r>
          </w:p>
        </w:tc>
      </w:tr>
      <w:tr w:rsidR="00A82A7A" w:rsidRPr="0058134F" w14:paraId="48BAB39E" w14:textId="77777777" w:rsidTr="0023056E">
        <w:trPr>
          <w:trHeight w:val="135"/>
        </w:trPr>
        <w:tc>
          <w:tcPr>
            <w:tcW w:w="313" w:type="pct"/>
            <w:vMerge/>
          </w:tcPr>
          <w:p w14:paraId="699C6E8F" w14:textId="77777777" w:rsidR="00A82A7A" w:rsidRDefault="00A82A7A" w:rsidP="00A51722">
            <w:pPr>
              <w:spacing w:before="120" w:after="120" w:line="240" w:lineRule="atLeast"/>
              <w:jc w:val="center"/>
              <w:textAlignment w:val="top"/>
              <w:rPr>
                <w:rFonts w:cs="Arial"/>
                <w:b/>
                <w:bCs/>
                <w:color w:val="333333"/>
              </w:rPr>
            </w:pPr>
          </w:p>
        </w:tc>
        <w:tc>
          <w:tcPr>
            <w:tcW w:w="971" w:type="pct"/>
            <w:shd w:val="pct10" w:color="auto" w:fill="auto"/>
          </w:tcPr>
          <w:p w14:paraId="314A43DC" w14:textId="77777777" w:rsidR="00A82A7A" w:rsidRPr="001544D5" w:rsidRDefault="00A82A7A" w:rsidP="00A51722">
            <w:pPr>
              <w:spacing w:before="120" w:after="120" w:line="240" w:lineRule="atLeast"/>
              <w:jc w:val="center"/>
              <w:textAlignment w:val="top"/>
              <w:rPr>
                <w:rFonts w:cs="Arial"/>
                <w:bCs/>
              </w:rPr>
            </w:pPr>
            <w:r w:rsidRPr="001544D5">
              <w:rPr>
                <w:rFonts w:cs="Arial"/>
                <w:b/>
                <w:bCs/>
              </w:rPr>
              <w:t>If…</w:t>
            </w:r>
          </w:p>
        </w:tc>
        <w:tc>
          <w:tcPr>
            <w:tcW w:w="3716" w:type="pct"/>
            <w:shd w:val="pct10" w:color="auto" w:fill="auto"/>
          </w:tcPr>
          <w:p w14:paraId="091A1595" w14:textId="77777777" w:rsidR="00A82A7A" w:rsidRPr="001544D5" w:rsidRDefault="00A82A7A" w:rsidP="00A51722">
            <w:pPr>
              <w:spacing w:before="120" w:after="120" w:line="240" w:lineRule="atLeast"/>
              <w:jc w:val="center"/>
              <w:textAlignment w:val="top"/>
              <w:rPr>
                <w:rFonts w:cs="Arial"/>
                <w:bCs/>
              </w:rPr>
            </w:pPr>
            <w:r w:rsidRPr="001544D5">
              <w:rPr>
                <w:rFonts w:cs="Arial"/>
                <w:b/>
                <w:bCs/>
              </w:rPr>
              <w:t>Then…</w:t>
            </w:r>
          </w:p>
        </w:tc>
      </w:tr>
      <w:tr w:rsidR="00A82A7A" w:rsidRPr="0058134F" w14:paraId="387CC617" w14:textId="77777777" w:rsidTr="0023056E">
        <w:trPr>
          <w:trHeight w:val="135"/>
        </w:trPr>
        <w:tc>
          <w:tcPr>
            <w:tcW w:w="313" w:type="pct"/>
            <w:vMerge/>
          </w:tcPr>
          <w:p w14:paraId="3D89A0F8" w14:textId="77777777" w:rsidR="00A82A7A" w:rsidRDefault="00A82A7A" w:rsidP="00A51722">
            <w:pPr>
              <w:spacing w:before="120" w:after="120" w:line="240" w:lineRule="atLeast"/>
              <w:jc w:val="center"/>
              <w:textAlignment w:val="top"/>
              <w:rPr>
                <w:rFonts w:cs="Arial"/>
                <w:b/>
                <w:bCs/>
                <w:color w:val="333333"/>
              </w:rPr>
            </w:pPr>
          </w:p>
        </w:tc>
        <w:tc>
          <w:tcPr>
            <w:tcW w:w="971" w:type="pct"/>
          </w:tcPr>
          <w:p w14:paraId="63F12B80" w14:textId="77777777" w:rsidR="00A82A7A" w:rsidRPr="001544D5" w:rsidRDefault="00A82A7A" w:rsidP="00A51722">
            <w:pPr>
              <w:spacing w:before="120" w:after="120" w:line="240" w:lineRule="atLeast"/>
              <w:textAlignment w:val="top"/>
              <w:rPr>
                <w:rFonts w:cs="Arial"/>
                <w:bCs/>
              </w:rPr>
            </w:pPr>
            <w:r w:rsidRPr="001544D5">
              <w:rPr>
                <w:rFonts w:cs="Arial"/>
                <w:bCs/>
              </w:rPr>
              <w:t>Yes</w:t>
            </w:r>
          </w:p>
        </w:tc>
        <w:tc>
          <w:tcPr>
            <w:tcW w:w="3716" w:type="pct"/>
          </w:tcPr>
          <w:p w14:paraId="4D0E4BBF" w14:textId="771C4BB0" w:rsidR="00A82A7A" w:rsidRPr="001544D5" w:rsidRDefault="00A82A7A" w:rsidP="00435E64">
            <w:pPr>
              <w:spacing w:before="120" w:after="120" w:line="240" w:lineRule="atLeast"/>
              <w:textAlignment w:val="top"/>
              <w:rPr>
                <w:rFonts w:cs="Arial"/>
                <w:bCs/>
              </w:rPr>
            </w:pPr>
            <w:r w:rsidRPr="001544D5">
              <w:rPr>
                <w:rFonts w:cs="Arial"/>
                <w:bCs/>
              </w:rPr>
              <w:t xml:space="preserve">Select </w:t>
            </w:r>
            <w:r w:rsidRPr="00A51722">
              <w:rPr>
                <w:rFonts w:cs="Arial"/>
                <w:b/>
              </w:rPr>
              <w:t>Installment Payment</w:t>
            </w:r>
            <w:r w:rsidRPr="001544D5">
              <w:rPr>
                <w:rFonts w:cs="Arial"/>
                <w:bCs/>
              </w:rPr>
              <w:t xml:space="preserve"> option and </w:t>
            </w:r>
            <w:r w:rsidRPr="00A51722">
              <w:rPr>
                <w:rFonts w:cs="Arial"/>
                <w:b/>
              </w:rPr>
              <w:t>charge payment</w:t>
            </w:r>
            <w:r w:rsidRPr="001544D5">
              <w:rPr>
                <w:rFonts w:cs="Arial"/>
                <w:bCs/>
              </w:rPr>
              <w:t>.</w:t>
            </w:r>
          </w:p>
        </w:tc>
      </w:tr>
      <w:tr w:rsidR="00A82A7A" w:rsidRPr="0058134F" w14:paraId="1E5926F1" w14:textId="77777777" w:rsidTr="0023056E">
        <w:trPr>
          <w:trHeight w:val="135"/>
        </w:trPr>
        <w:tc>
          <w:tcPr>
            <w:tcW w:w="313" w:type="pct"/>
            <w:vMerge/>
          </w:tcPr>
          <w:p w14:paraId="25C822D2" w14:textId="77777777" w:rsidR="00A82A7A" w:rsidRDefault="00A82A7A" w:rsidP="00A51722">
            <w:pPr>
              <w:spacing w:before="120" w:after="120" w:line="240" w:lineRule="atLeast"/>
              <w:jc w:val="center"/>
              <w:textAlignment w:val="top"/>
              <w:rPr>
                <w:rFonts w:cs="Arial"/>
                <w:b/>
                <w:bCs/>
                <w:color w:val="333333"/>
              </w:rPr>
            </w:pPr>
          </w:p>
        </w:tc>
        <w:tc>
          <w:tcPr>
            <w:tcW w:w="971" w:type="pct"/>
          </w:tcPr>
          <w:p w14:paraId="09EC8A30" w14:textId="77777777" w:rsidR="00A82A7A" w:rsidRPr="001544D5" w:rsidRDefault="00A82A7A" w:rsidP="00A51722">
            <w:pPr>
              <w:spacing w:before="120" w:after="120" w:line="240" w:lineRule="atLeast"/>
              <w:textAlignment w:val="top"/>
              <w:rPr>
                <w:rFonts w:cs="Arial"/>
                <w:bCs/>
              </w:rPr>
            </w:pPr>
            <w:r w:rsidRPr="001544D5">
              <w:rPr>
                <w:rFonts w:cs="Arial"/>
                <w:bCs/>
              </w:rPr>
              <w:t>No</w:t>
            </w:r>
          </w:p>
        </w:tc>
        <w:tc>
          <w:tcPr>
            <w:tcW w:w="3716" w:type="pct"/>
          </w:tcPr>
          <w:p w14:paraId="4AC1AF50" w14:textId="01A3B712" w:rsidR="00A82A7A" w:rsidRPr="001544D5" w:rsidRDefault="00A82A7A" w:rsidP="00A51722">
            <w:pPr>
              <w:spacing w:before="120" w:after="120" w:line="240" w:lineRule="atLeast"/>
              <w:textAlignment w:val="top"/>
              <w:rPr>
                <w:rFonts w:cs="Arial"/>
                <w:bCs/>
              </w:rPr>
            </w:pPr>
            <w:r w:rsidRPr="001544D5">
              <w:rPr>
                <w:rFonts w:cs="Arial"/>
                <w:bCs/>
              </w:rPr>
              <w:t>Add default payment method.</w:t>
            </w:r>
          </w:p>
          <w:p w14:paraId="65D1027B" w14:textId="542FCB74" w:rsidR="002B5D7F" w:rsidRPr="001544D5" w:rsidRDefault="007B3883" w:rsidP="00A51722">
            <w:pPr>
              <w:spacing w:before="120" w:after="120" w:line="240" w:lineRule="atLeast"/>
              <w:textAlignment w:val="top"/>
              <w:rPr>
                <w:rFonts w:cs="Arial"/>
                <w:bCs/>
              </w:rPr>
            </w:pPr>
            <w:r>
              <w:rPr>
                <w:rFonts w:cs="Arial"/>
                <w:bCs/>
                <w:noProof/>
              </w:rPr>
              <w:drawing>
                <wp:inline distT="0" distB="0" distL="0" distR="0" wp14:anchorId="087F6B45" wp14:editId="51E1881E">
                  <wp:extent cx="238125"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A82A7A" w:rsidRPr="001544D5">
              <w:rPr>
                <w:rFonts w:cs="Arial"/>
                <w:bCs/>
              </w:rPr>
              <w:t xml:space="preserve"> Member must provide default payment method for installment payments.  </w:t>
            </w:r>
          </w:p>
        </w:tc>
      </w:tr>
      <w:tr w:rsidR="00AA6D6C" w:rsidRPr="00AA6D6C" w14:paraId="02D4B798" w14:textId="77777777" w:rsidTr="0023056E">
        <w:trPr>
          <w:trHeight w:val="292"/>
        </w:trPr>
        <w:tc>
          <w:tcPr>
            <w:tcW w:w="313" w:type="pct"/>
          </w:tcPr>
          <w:p w14:paraId="5D37A17F" w14:textId="77777777" w:rsidR="003908F2" w:rsidRPr="001544D5" w:rsidRDefault="00391B0B" w:rsidP="00A51722">
            <w:pPr>
              <w:spacing w:before="120" w:after="120" w:line="240" w:lineRule="atLeast"/>
              <w:jc w:val="center"/>
              <w:textAlignment w:val="top"/>
              <w:rPr>
                <w:rFonts w:cs="Arial"/>
                <w:b/>
                <w:bCs/>
              </w:rPr>
            </w:pPr>
            <w:r>
              <w:rPr>
                <w:rFonts w:cs="Arial"/>
                <w:b/>
                <w:bCs/>
              </w:rPr>
              <w:t>5</w:t>
            </w:r>
          </w:p>
        </w:tc>
        <w:tc>
          <w:tcPr>
            <w:tcW w:w="4687" w:type="pct"/>
            <w:gridSpan w:val="2"/>
          </w:tcPr>
          <w:p w14:paraId="3A3B7CF3" w14:textId="77777777" w:rsidR="00CD5CF5" w:rsidRDefault="00CD5CF5" w:rsidP="00A51722">
            <w:pPr>
              <w:spacing w:before="120" w:after="120"/>
              <w:rPr>
                <w:noProof/>
              </w:rPr>
            </w:pPr>
            <w:r>
              <w:rPr>
                <w:noProof/>
              </w:rPr>
              <w:t>Advise the member:</w:t>
            </w:r>
          </w:p>
          <w:p w14:paraId="701C256D" w14:textId="4719F87E" w:rsidR="003908F2" w:rsidRPr="00AA6D6C" w:rsidRDefault="007B3883" w:rsidP="00435E64">
            <w:pPr>
              <w:spacing w:before="120" w:after="120"/>
              <w:rPr>
                <w:rFonts w:cs="Arial"/>
                <w:bCs/>
              </w:rPr>
            </w:pPr>
            <w:r>
              <w:rPr>
                <w:rFonts w:cs="Arial"/>
                <w:bCs/>
                <w:noProof/>
              </w:rPr>
              <w:drawing>
                <wp:inline distT="0" distB="0" distL="0" distR="0" wp14:anchorId="1D701BA7" wp14:editId="0A8FBB88">
                  <wp:extent cx="238125"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908F2" w:rsidRPr="00AA6D6C">
              <w:rPr>
                <w:rFonts w:cs="Arial"/>
                <w:bCs/>
              </w:rPr>
              <w:t xml:space="preserve"> </w:t>
            </w:r>
            <w:r w:rsidR="00F23DDB" w:rsidRPr="00AA6D6C">
              <w:t>Your default payment method will be billed</w:t>
            </w:r>
            <w:r w:rsidR="00416606" w:rsidRPr="00AA6D6C">
              <w:t xml:space="preserve"> in</w:t>
            </w:r>
            <w:r w:rsidR="00F23DDB" w:rsidRPr="00AA6D6C">
              <w:t xml:space="preserve"> 3 monthly payments. </w:t>
            </w:r>
            <w:r w:rsidR="000172C2">
              <w:t xml:space="preserve"> </w:t>
            </w:r>
            <w:r w:rsidR="00F23DDB" w:rsidRPr="00AA6D6C">
              <w:t xml:space="preserve">Each payment will be in the amount of $XX.XX. </w:t>
            </w:r>
            <w:r w:rsidR="000172C2">
              <w:t xml:space="preserve"> </w:t>
            </w:r>
            <w:r w:rsidR="00F23DDB" w:rsidRPr="00AA6D6C">
              <w:t xml:space="preserve">The first payment will be charged soon after your prescription order is shipped. </w:t>
            </w:r>
            <w:r w:rsidR="000172C2">
              <w:t xml:space="preserve"> </w:t>
            </w:r>
            <w:r w:rsidR="00F23DDB" w:rsidRPr="00AA6D6C">
              <w:t xml:space="preserve">The second payment will be charged 30 days after the first payment. </w:t>
            </w:r>
            <w:r w:rsidR="000172C2">
              <w:t xml:space="preserve"> </w:t>
            </w:r>
            <w:r w:rsidR="00F23DDB" w:rsidRPr="00AA6D6C">
              <w:t xml:space="preserve">The third, final payment will be charged 30 days after the second payment. </w:t>
            </w:r>
            <w:r w:rsidR="000172C2">
              <w:t xml:space="preserve"> </w:t>
            </w:r>
            <w:r w:rsidR="00F23DDB" w:rsidRPr="00AA6D6C">
              <w:t>There is no extra cost for this 3-month payment service</w:t>
            </w:r>
            <w:r w:rsidR="003908F2" w:rsidRPr="00AA6D6C">
              <w:rPr>
                <w:rFonts w:cs="Arial"/>
                <w:bCs/>
              </w:rPr>
              <w:t>.</w:t>
            </w:r>
            <w:r w:rsidR="00095661" w:rsidRPr="00AA6D6C">
              <w:rPr>
                <w:rFonts w:cs="Arial"/>
                <w:bCs/>
              </w:rPr>
              <w:t xml:space="preserve">  </w:t>
            </w:r>
            <w:r w:rsidR="00B61226" w:rsidRPr="00AA6D6C">
              <w:t xml:space="preserve"> </w:t>
            </w:r>
          </w:p>
        </w:tc>
      </w:tr>
      <w:tr w:rsidR="002E6DA9" w:rsidRPr="0058134F" w14:paraId="53B4B108" w14:textId="77777777" w:rsidTr="0023056E">
        <w:trPr>
          <w:trHeight w:val="875"/>
        </w:trPr>
        <w:tc>
          <w:tcPr>
            <w:tcW w:w="313" w:type="pct"/>
          </w:tcPr>
          <w:p w14:paraId="3593F266" w14:textId="77777777" w:rsidR="002E6DA9" w:rsidRDefault="00391B0B" w:rsidP="000172C2">
            <w:pPr>
              <w:spacing w:before="120" w:after="120" w:line="240" w:lineRule="atLeast"/>
              <w:jc w:val="center"/>
              <w:textAlignment w:val="top"/>
              <w:rPr>
                <w:rFonts w:cs="Arial"/>
                <w:b/>
                <w:bCs/>
              </w:rPr>
            </w:pPr>
            <w:r>
              <w:rPr>
                <w:rFonts w:cs="Arial"/>
                <w:b/>
                <w:bCs/>
              </w:rPr>
              <w:t>6</w:t>
            </w:r>
          </w:p>
          <w:p w14:paraId="07C70508" w14:textId="77777777" w:rsidR="002E6DA9" w:rsidRPr="001544D5" w:rsidRDefault="002E6DA9" w:rsidP="000172C2">
            <w:pPr>
              <w:spacing w:before="120" w:after="120" w:line="240" w:lineRule="atLeast"/>
              <w:jc w:val="center"/>
              <w:textAlignment w:val="top"/>
              <w:rPr>
                <w:rFonts w:cs="Arial"/>
                <w:b/>
                <w:bCs/>
              </w:rPr>
            </w:pPr>
          </w:p>
        </w:tc>
        <w:tc>
          <w:tcPr>
            <w:tcW w:w="4687" w:type="pct"/>
            <w:gridSpan w:val="2"/>
          </w:tcPr>
          <w:p w14:paraId="7918C371" w14:textId="77777777" w:rsidR="002E6DA9" w:rsidRDefault="002E6DA9" w:rsidP="000172C2">
            <w:pPr>
              <w:spacing w:before="120" w:after="120" w:line="240" w:lineRule="atLeast"/>
              <w:textAlignment w:val="top"/>
              <w:rPr>
                <w:rFonts w:cs="Arial"/>
                <w:bCs/>
              </w:rPr>
            </w:pPr>
            <w:r w:rsidRPr="001544D5">
              <w:rPr>
                <w:rFonts w:cs="Arial"/>
                <w:bCs/>
              </w:rPr>
              <w:t xml:space="preserve">Click </w:t>
            </w:r>
            <w:r w:rsidRPr="001544D5">
              <w:rPr>
                <w:rFonts w:cs="Arial"/>
                <w:b/>
                <w:bCs/>
              </w:rPr>
              <w:t>Charge Payment</w:t>
            </w:r>
            <w:r w:rsidRPr="001544D5">
              <w:rPr>
                <w:rFonts w:cs="Arial"/>
                <w:bCs/>
              </w:rPr>
              <w:t>.</w:t>
            </w:r>
          </w:p>
          <w:p w14:paraId="40067B4B" w14:textId="4B1E5EDB" w:rsidR="002E6DA9" w:rsidRPr="001544D5" w:rsidRDefault="002E6DA9" w:rsidP="000172C2">
            <w:pPr>
              <w:numPr>
                <w:ilvl w:val="0"/>
                <w:numId w:val="22"/>
              </w:numPr>
              <w:spacing w:before="120" w:after="120" w:line="240" w:lineRule="atLeast"/>
              <w:ind w:left="406"/>
              <w:textAlignment w:val="top"/>
              <w:rPr>
                <w:rFonts w:cs="Arial"/>
                <w:b/>
                <w:bCs/>
              </w:rPr>
            </w:pPr>
            <w:r>
              <w:rPr>
                <w:rFonts w:cs="Arial"/>
                <w:bCs/>
              </w:rPr>
              <w:t>If requested, p</w:t>
            </w:r>
            <w:r w:rsidRPr="001544D5">
              <w:rPr>
                <w:rFonts w:cs="Arial"/>
                <w:bCs/>
              </w:rPr>
              <w:t xml:space="preserve">rovide the order confirmation number to the caller. </w:t>
            </w:r>
          </w:p>
        </w:tc>
      </w:tr>
      <w:tr w:rsidR="003908F2" w:rsidRPr="0058134F" w14:paraId="49D079F8" w14:textId="77777777" w:rsidTr="0023056E">
        <w:trPr>
          <w:trHeight w:val="292"/>
        </w:trPr>
        <w:tc>
          <w:tcPr>
            <w:tcW w:w="313" w:type="pct"/>
          </w:tcPr>
          <w:p w14:paraId="55F85001" w14:textId="77777777" w:rsidR="003908F2" w:rsidRPr="001544D5" w:rsidRDefault="00391B0B" w:rsidP="00A51722">
            <w:pPr>
              <w:spacing w:before="120" w:after="120" w:line="240" w:lineRule="atLeast"/>
              <w:jc w:val="center"/>
              <w:textAlignment w:val="top"/>
              <w:rPr>
                <w:rFonts w:cs="Arial"/>
                <w:b/>
                <w:bCs/>
              </w:rPr>
            </w:pPr>
            <w:r>
              <w:rPr>
                <w:rFonts w:cs="Arial"/>
                <w:b/>
                <w:bCs/>
              </w:rPr>
              <w:t>7</w:t>
            </w:r>
          </w:p>
        </w:tc>
        <w:tc>
          <w:tcPr>
            <w:tcW w:w="4687" w:type="pct"/>
            <w:gridSpan w:val="2"/>
          </w:tcPr>
          <w:p w14:paraId="60D4410D" w14:textId="6729C808" w:rsidR="00571F20" w:rsidRPr="001544D5" w:rsidRDefault="003908F2" w:rsidP="00A51722">
            <w:pPr>
              <w:spacing w:before="120" w:after="120" w:line="240" w:lineRule="atLeast"/>
              <w:textAlignment w:val="top"/>
              <w:rPr>
                <w:rFonts w:cs="Arial"/>
                <w:bCs/>
              </w:rPr>
            </w:pPr>
            <w:r w:rsidRPr="001544D5">
              <w:rPr>
                <w:rFonts w:cs="Arial"/>
                <w:bCs/>
              </w:rPr>
              <w:t>Close the call according to standard processes.</w:t>
            </w:r>
          </w:p>
        </w:tc>
      </w:tr>
    </w:tbl>
    <w:p w14:paraId="5DE40EA9" w14:textId="77777777" w:rsidR="001F5947" w:rsidRPr="0058134F" w:rsidRDefault="001F5947" w:rsidP="00EB1F94">
      <w:pPr>
        <w:rPr>
          <w:b/>
        </w:rPr>
      </w:pPr>
    </w:p>
    <w:p w14:paraId="111354FF" w14:textId="77777777" w:rsidR="00492B4E" w:rsidRPr="0058134F" w:rsidRDefault="00492B4E" w:rsidP="00492B4E">
      <w:pPr>
        <w:jc w:val="right"/>
      </w:pPr>
    </w:p>
    <w:p w14:paraId="2DB067D2" w14:textId="77777777" w:rsidR="006A6729" w:rsidRPr="0058134F" w:rsidRDefault="006F3265" w:rsidP="00391B0B">
      <w:pPr>
        <w:jc w:val="right"/>
      </w:pPr>
      <w:hyperlink w:anchor="_top" w:history="1">
        <w:r w:rsidRPr="006F3265">
          <w:rPr>
            <w:rStyle w:val="Hyperlink"/>
          </w:rPr>
          <w:t>Top of t</w:t>
        </w:r>
        <w:r w:rsidRPr="006F3265">
          <w:rPr>
            <w:rStyle w:val="Hyperlink"/>
          </w:rPr>
          <w:t>h</w:t>
        </w:r>
        <w:r w:rsidRPr="006F3265">
          <w:rPr>
            <w:rStyle w:val="Hyperlink"/>
          </w:rPr>
          <w:t>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86108" w:rsidRPr="0058134F" w14:paraId="002EABD5" w14:textId="77777777" w:rsidTr="00571F20">
        <w:tc>
          <w:tcPr>
            <w:tcW w:w="5000" w:type="pct"/>
            <w:shd w:val="clear" w:color="auto" w:fill="C0C0C0"/>
          </w:tcPr>
          <w:p w14:paraId="638BAB12" w14:textId="77777777" w:rsidR="00486108" w:rsidRPr="0058134F" w:rsidRDefault="003908F2" w:rsidP="00A51722">
            <w:pPr>
              <w:pStyle w:val="Heading2"/>
              <w:tabs>
                <w:tab w:val="left" w:pos="11985"/>
              </w:tabs>
              <w:spacing w:before="120" w:after="120"/>
              <w:rPr>
                <w:rFonts w:ascii="Verdana" w:hAnsi="Verdana"/>
                <w:i w:val="0"/>
                <w:iCs w:val="0"/>
              </w:rPr>
            </w:pPr>
            <w:bookmarkStart w:id="3" w:name="_Toc146626199"/>
            <w:r w:rsidRPr="003908F2">
              <w:rPr>
                <w:rFonts w:ascii="Verdana" w:hAnsi="Verdana"/>
                <w:i w:val="0"/>
                <w:iCs w:val="0"/>
              </w:rPr>
              <w:t>Changing Installment Payment Options</w:t>
            </w:r>
            <w:bookmarkEnd w:id="3"/>
          </w:p>
        </w:tc>
      </w:tr>
    </w:tbl>
    <w:p w14:paraId="1982B923" w14:textId="1F6D6E5C" w:rsidR="00C837BA" w:rsidRPr="001544D5" w:rsidRDefault="007B3883" w:rsidP="00A51722">
      <w:pPr>
        <w:spacing w:before="120" w:after="120"/>
        <w:textAlignment w:val="top"/>
        <w:rPr>
          <w:rFonts w:cs="Arial"/>
          <w:bCs/>
        </w:rPr>
      </w:pPr>
      <w:r>
        <w:rPr>
          <w:noProof/>
        </w:rPr>
        <w:drawing>
          <wp:inline distT="0" distB="0" distL="0" distR="0" wp14:anchorId="1B42F589" wp14:editId="0BF56970">
            <wp:extent cx="238125"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908F2" w:rsidRPr="003908F2">
        <w:rPr>
          <w:rFonts w:cs="Arial"/>
          <w:bCs/>
          <w:color w:val="333333"/>
        </w:rPr>
        <w:t xml:space="preserve"> </w:t>
      </w:r>
      <w:r w:rsidR="003908F2" w:rsidRPr="001544D5">
        <w:rPr>
          <w:rFonts w:cs="Arial"/>
          <w:bCs/>
        </w:rPr>
        <w:t>Installment plans are available at the time an order is placed</w:t>
      </w:r>
      <w:r w:rsidR="00484F48" w:rsidRPr="001544D5">
        <w:rPr>
          <w:rFonts w:cs="Arial"/>
          <w:bCs/>
        </w:rPr>
        <w:t xml:space="preserve"> and on the order status screen</w:t>
      </w:r>
      <w:r w:rsidR="003908F2" w:rsidRPr="001544D5">
        <w:rPr>
          <w:rFonts w:cs="Arial"/>
          <w:bCs/>
        </w:rPr>
        <w:t>.</w:t>
      </w:r>
      <w:r w:rsidR="002331EB" w:rsidRPr="001544D5">
        <w:rPr>
          <w:rFonts w:cs="Arial"/>
          <w:bCs/>
        </w:rPr>
        <w:t xml:space="preserve"> </w:t>
      </w:r>
      <w:r w:rsidR="00A51722">
        <w:rPr>
          <w:rFonts w:cs="Arial"/>
          <w:bCs/>
        </w:rPr>
        <w:t xml:space="preserve"> </w:t>
      </w:r>
      <w:r w:rsidR="003908F2" w:rsidRPr="001544D5">
        <w:rPr>
          <w:rFonts w:cs="Arial"/>
          <w:bCs/>
        </w:rPr>
        <w:t xml:space="preserve">Refer to </w:t>
      </w:r>
      <w:hyperlink r:id="rId18" w:anchor="!/view?docid=47bdca4c-e5e7-4887-856d-ff34db37dfc2" w:history="1">
        <w:r w:rsidR="001227C0">
          <w:rPr>
            <w:rStyle w:val="Hyperlink"/>
            <w:rFonts w:cs="Arial"/>
            <w:bCs/>
          </w:rPr>
          <w:t>Payment Change Payment Method for an Open Order (025593)</w:t>
        </w:r>
      </w:hyperlink>
      <w:r w:rsidR="003908F2">
        <w:rPr>
          <w:rFonts w:cs="Arial"/>
          <w:bCs/>
          <w:color w:val="333333"/>
        </w:rPr>
        <w:t xml:space="preserve"> </w:t>
      </w:r>
      <w:r w:rsidR="003908F2" w:rsidRPr="001544D5">
        <w:rPr>
          <w:rFonts w:cs="Arial"/>
          <w:bCs/>
        </w:rPr>
        <w:t>if the member changes his/her preference and would like to pay for the entire order at one time.</w:t>
      </w:r>
    </w:p>
    <w:p w14:paraId="47053461" w14:textId="77777777" w:rsidR="002331EB" w:rsidRDefault="002331EB" w:rsidP="00A51722">
      <w:pPr>
        <w:spacing w:before="120" w:after="120"/>
        <w:textAlignment w:val="top"/>
        <w:rPr>
          <w:rFonts w:cs="Arial"/>
          <w:bCs/>
          <w:color w:val="333333"/>
        </w:rPr>
      </w:pPr>
    </w:p>
    <w:p w14:paraId="2DB74C15" w14:textId="77777777" w:rsidR="002331EB" w:rsidRPr="001544D5" w:rsidRDefault="002331EB" w:rsidP="00A51722">
      <w:pPr>
        <w:spacing w:before="120" w:after="120"/>
        <w:textAlignment w:val="top"/>
        <w:rPr>
          <w:rFonts w:cs="Arial"/>
          <w:bCs/>
        </w:rPr>
      </w:pPr>
      <w:r w:rsidRPr="001544D5">
        <w:rPr>
          <w:rFonts w:cs="Arial"/>
          <w:bCs/>
        </w:rPr>
        <w:t>Perform the steps below if a member requests early pay-off or cancellation of Installment Payment: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245"/>
        <w:gridCol w:w="9881"/>
      </w:tblGrid>
      <w:tr w:rsidR="002331EB" w:rsidRPr="0058134F" w14:paraId="477CC313" w14:textId="77777777" w:rsidTr="00A51722">
        <w:trPr>
          <w:trHeight w:val="279"/>
        </w:trPr>
        <w:tc>
          <w:tcPr>
            <w:tcW w:w="284" w:type="pct"/>
            <w:shd w:val="pct10" w:color="auto" w:fill="auto"/>
          </w:tcPr>
          <w:p w14:paraId="6BEE7B52" w14:textId="77777777" w:rsidR="002331EB" w:rsidRPr="001544D5" w:rsidRDefault="002331EB" w:rsidP="00A51722">
            <w:pPr>
              <w:spacing w:before="120" w:after="120" w:line="240" w:lineRule="atLeast"/>
              <w:jc w:val="center"/>
              <w:textAlignment w:val="top"/>
              <w:rPr>
                <w:rFonts w:cs="Arial"/>
                <w:b/>
                <w:bCs/>
              </w:rPr>
            </w:pPr>
            <w:r w:rsidRPr="001544D5">
              <w:rPr>
                <w:rFonts w:cs="Arial"/>
                <w:b/>
                <w:bCs/>
              </w:rPr>
              <w:t xml:space="preserve">Step </w:t>
            </w:r>
          </w:p>
        </w:tc>
        <w:tc>
          <w:tcPr>
            <w:tcW w:w="4716" w:type="pct"/>
            <w:gridSpan w:val="2"/>
            <w:shd w:val="pct10" w:color="auto" w:fill="auto"/>
          </w:tcPr>
          <w:p w14:paraId="36FDF3BF" w14:textId="77777777" w:rsidR="002331EB" w:rsidRPr="0058134F" w:rsidRDefault="002331EB" w:rsidP="00A51722">
            <w:pPr>
              <w:spacing w:before="120" w:after="120" w:line="240" w:lineRule="atLeast"/>
              <w:jc w:val="center"/>
              <w:textAlignment w:val="top"/>
              <w:rPr>
                <w:rFonts w:cs="Arial"/>
                <w:b/>
                <w:bCs/>
                <w:color w:val="333333"/>
              </w:rPr>
            </w:pPr>
            <w:r w:rsidRPr="0058134F">
              <w:rPr>
                <w:rFonts w:cs="Arial"/>
                <w:b/>
                <w:bCs/>
                <w:color w:val="333333"/>
              </w:rPr>
              <w:t xml:space="preserve">Action </w:t>
            </w:r>
          </w:p>
        </w:tc>
      </w:tr>
      <w:tr w:rsidR="00D15710" w:rsidRPr="0058134F" w14:paraId="3EA48C39" w14:textId="77777777" w:rsidTr="00A51722">
        <w:trPr>
          <w:trHeight w:val="279"/>
        </w:trPr>
        <w:tc>
          <w:tcPr>
            <w:tcW w:w="284" w:type="pct"/>
          </w:tcPr>
          <w:p w14:paraId="18547DD5" w14:textId="77777777" w:rsidR="00D15710" w:rsidRPr="001544D5" w:rsidRDefault="00391B0B" w:rsidP="00A51722">
            <w:pPr>
              <w:spacing w:before="120" w:after="120" w:line="240" w:lineRule="atLeast"/>
              <w:jc w:val="center"/>
              <w:textAlignment w:val="top"/>
              <w:rPr>
                <w:rFonts w:cs="Arial"/>
                <w:b/>
                <w:bCs/>
              </w:rPr>
            </w:pPr>
            <w:r>
              <w:rPr>
                <w:rFonts w:cs="Arial"/>
                <w:b/>
                <w:bCs/>
              </w:rPr>
              <w:t>1</w:t>
            </w:r>
          </w:p>
        </w:tc>
        <w:tc>
          <w:tcPr>
            <w:tcW w:w="4716" w:type="pct"/>
            <w:gridSpan w:val="2"/>
          </w:tcPr>
          <w:p w14:paraId="56EC3470" w14:textId="00080B5E" w:rsidR="00F13CAC" w:rsidRPr="001544D5" w:rsidRDefault="00D15710" w:rsidP="00A51722">
            <w:pPr>
              <w:spacing w:before="120" w:after="120" w:line="240" w:lineRule="atLeast"/>
              <w:textAlignment w:val="top"/>
              <w:rPr>
                <w:rFonts w:cs="Arial"/>
                <w:bCs/>
              </w:rPr>
            </w:pPr>
            <w:r w:rsidRPr="001544D5">
              <w:rPr>
                <w:rFonts w:cs="Arial"/>
                <w:bCs/>
              </w:rPr>
              <w:t xml:space="preserve">Review the order transaction history and verify there are remaining installment payments.  </w:t>
            </w:r>
          </w:p>
        </w:tc>
      </w:tr>
      <w:tr w:rsidR="00A82A7A" w:rsidRPr="0058134F" w14:paraId="2AE663F5" w14:textId="77777777" w:rsidTr="00A51722">
        <w:trPr>
          <w:trHeight w:val="129"/>
        </w:trPr>
        <w:tc>
          <w:tcPr>
            <w:tcW w:w="284" w:type="pct"/>
            <w:vMerge w:val="restart"/>
          </w:tcPr>
          <w:p w14:paraId="49A430E3" w14:textId="77777777" w:rsidR="00A82A7A" w:rsidRPr="001544D5" w:rsidRDefault="00391B0B" w:rsidP="00A51722">
            <w:pPr>
              <w:spacing w:before="120" w:after="120" w:line="240" w:lineRule="atLeast"/>
              <w:jc w:val="center"/>
              <w:textAlignment w:val="top"/>
              <w:rPr>
                <w:rFonts w:cs="Arial"/>
                <w:b/>
                <w:bCs/>
              </w:rPr>
            </w:pPr>
            <w:r>
              <w:rPr>
                <w:rFonts w:cs="Arial"/>
                <w:b/>
                <w:bCs/>
              </w:rPr>
              <w:t>2</w:t>
            </w:r>
          </w:p>
        </w:tc>
        <w:tc>
          <w:tcPr>
            <w:tcW w:w="4716" w:type="pct"/>
            <w:gridSpan w:val="2"/>
            <w:tcBorders>
              <w:bottom w:val="single" w:sz="4" w:space="0" w:color="auto"/>
            </w:tcBorders>
          </w:tcPr>
          <w:p w14:paraId="486A23A6" w14:textId="4FA8B6A4" w:rsidR="00A82A7A" w:rsidRPr="001544D5" w:rsidRDefault="00A82A7A" w:rsidP="00A51722">
            <w:pPr>
              <w:spacing w:before="120" w:after="120" w:line="240" w:lineRule="atLeast"/>
              <w:textAlignment w:val="top"/>
              <w:rPr>
                <w:rFonts w:cs="Arial"/>
                <w:bCs/>
              </w:rPr>
            </w:pPr>
            <w:r w:rsidRPr="001544D5">
              <w:rPr>
                <w:rFonts w:cs="Arial"/>
                <w:bCs/>
              </w:rPr>
              <w:t xml:space="preserve">Verify the member has a default payment method on file. </w:t>
            </w:r>
          </w:p>
        </w:tc>
      </w:tr>
      <w:tr w:rsidR="00A82A7A" w:rsidRPr="0058134F" w14:paraId="7E887FF5" w14:textId="77777777" w:rsidTr="00A51722">
        <w:trPr>
          <w:trHeight w:val="127"/>
        </w:trPr>
        <w:tc>
          <w:tcPr>
            <w:tcW w:w="284" w:type="pct"/>
            <w:vMerge/>
          </w:tcPr>
          <w:p w14:paraId="639580DF" w14:textId="77777777" w:rsidR="00A82A7A" w:rsidRDefault="00A82A7A" w:rsidP="00A51722">
            <w:pPr>
              <w:spacing w:before="120" w:after="120" w:line="240" w:lineRule="atLeast"/>
              <w:jc w:val="center"/>
              <w:textAlignment w:val="top"/>
              <w:rPr>
                <w:rFonts w:cs="Arial"/>
                <w:b/>
                <w:bCs/>
                <w:color w:val="333333"/>
              </w:rPr>
            </w:pPr>
          </w:p>
        </w:tc>
        <w:tc>
          <w:tcPr>
            <w:tcW w:w="884" w:type="pct"/>
            <w:shd w:val="pct10" w:color="auto" w:fill="auto"/>
          </w:tcPr>
          <w:p w14:paraId="797DE72A" w14:textId="77777777" w:rsidR="00A82A7A" w:rsidRPr="001544D5" w:rsidRDefault="00A82A7A" w:rsidP="00A51722">
            <w:pPr>
              <w:spacing w:before="120" w:after="120" w:line="240" w:lineRule="atLeast"/>
              <w:jc w:val="center"/>
              <w:textAlignment w:val="top"/>
              <w:rPr>
                <w:rFonts w:cs="Arial"/>
                <w:b/>
                <w:bCs/>
              </w:rPr>
            </w:pPr>
            <w:r w:rsidRPr="001544D5">
              <w:rPr>
                <w:rFonts w:cs="Arial"/>
                <w:b/>
                <w:bCs/>
              </w:rPr>
              <w:t>If…</w:t>
            </w:r>
          </w:p>
        </w:tc>
        <w:tc>
          <w:tcPr>
            <w:tcW w:w="3832" w:type="pct"/>
            <w:shd w:val="pct10" w:color="auto" w:fill="auto"/>
          </w:tcPr>
          <w:p w14:paraId="6E1A35A2" w14:textId="77777777" w:rsidR="00A82A7A" w:rsidRPr="001544D5" w:rsidRDefault="00A82A7A" w:rsidP="00A51722">
            <w:pPr>
              <w:spacing w:before="120" w:after="120" w:line="240" w:lineRule="atLeast"/>
              <w:jc w:val="center"/>
              <w:textAlignment w:val="top"/>
              <w:rPr>
                <w:rFonts w:cs="Arial"/>
                <w:b/>
                <w:bCs/>
              </w:rPr>
            </w:pPr>
            <w:r w:rsidRPr="001544D5">
              <w:rPr>
                <w:rFonts w:cs="Arial"/>
                <w:b/>
                <w:bCs/>
              </w:rPr>
              <w:t>Then…</w:t>
            </w:r>
          </w:p>
        </w:tc>
      </w:tr>
      <w:tr w:rsidR="00A82A7A" w:rsidRPr="0058134F" w14:paraId="4BF91FA4" w14:textId="77777777" w:rsidTr="00A51722">
        <w:trPr>
          <w:trHeight w:val="127"/>
        </w:trPr>
        <w:tc>
          <w:tcPr>
            <w:tcW w:w="284" w:type="pct"/>
            <w:vMerge/>
          </w:tcPr>
          <w:p w14:paraId="55A1E0CD" w14:textId="77777777" w:rsidR="00A82A7A" w:rsidRDefault="00A82A7A" w:rsidP="00A51722">
            <w:pPr>
              <w:spacing w:before="120" w:after="120" w:line="240" w:lineRule="atLeast"/>
              <w:jc w:val="center"/>
              <w:textAlignment w:val="top"/>
              <w:rPr>
                <w:rFonts w:cs="Arial"/>
                <w:b/>
                <w:bCs/>
                <w:color w:val="333333"/>
              </w:rPr>
            </w:pPr>
          </w:p>
        </w:tc>
        <w:tc>
          <w:tcPr>
            <w:tcW w:w="884" w:type="pct"/>
          </w:tcPr>
          <w:p w14:paraId="3E39E99F" w14:textId="77777777" w:rsidR="00A82A7A" w:rsidRPr="001544D5" w:rsidRDefault="00A82A7A" w:rsidP="00A51722">
            <w:pPr>
              <w:spacing w:before="120" w:after="120" w:line="240" w:lineRule="atLeast"/>
              <w:textAlignment w:val="top"/>
              <w:rPr>
                <w:rFonts w:cs="Arial"/>
                <w:bCs/>
              </w:rPr>
            </w:pPr>
            <w:r w:rsidRPr="001544D5">
              <w:rPr>
                <w:rFonts w:cs="Arial"/>
                <w:bCs/>
              </w:rPr>
              <w:t>Yes</w:t>
            </w:r>
          </w:p>
        </w:tc>
        <w:tc>
          <w:tcPr>
            <w:tcW w:w="3832" w:type="pct"/>
          </w:tcPr>
          <w:p w14:paraId="5B00E25E" w14:textId="167392D7" w:rsidR="00571F20" w:rsidRPr="001544D5" w:rsidRDefault="00F040D1" w:rsidP="00A51722">
            <w:pPr>
              <w:spacing w:before="120" w:after="120" w:line="240" w:lineRule="atLeast"/>
              <w:textAlignment w:val="top"/>
              <w:rPr>
                <w:rFonts w:cs="Arial"/>
                <w:bCs/>
              </w:rPr>
            </w:pPr>
            <w:r w:rsidRPr="001544D5">
              <w:rPr>
                <w:rFonts w:cs="Arial"/>
                <w:bCs/>
              </w:rPr>
              <w:t>Proceed to the next step.</w:t>
            </w:r>
          </w:p>
        </w:tc>
      </w:tr>
      <w:tr w:rsidR="00A82A7A" w:rsidRPr="0058134F" w14:paraId="2FA548F0" w14:textId="77777777" w:rsidTr="00A51722">
        <w:trPr>
          <w:trHeight w:val="127"/>
        </w:trPr>
        <w:tc>
          <w:tcPr>
            <w:tcW w:w="284" w:type="pct"/>
            <w:vMerge/>
          </w:tcPr>
          <w:p w14:paraId="2F3FBB35" w14:textId="77777777" w:rsidR="00A82A7A" w:rsidRDefault="00A82A7A" w:rsidP="00A51722">
            <w:pPr>
              <w:spacing w:before="120" w:after="120" w:line="240" w:lineRule="atLeast"/>
              <w:jc w:val="center"/>
              <w:textAlignment w:val="top"/>
              <w:rPr>
                <w:rFonts w:cs="Arial"/>
                <w:b/>
                <w:bCs/>
                <w:color w:val="333333"/>
              </w:rPr>
            </w:pPr>
          </w:p>
        </w:tc>
        <w:tc>
          <w:tcPr>
            <w:tcW w:w="884" w:type="pct"/>
          </w:tcPr>
          <w:p w14:paraId="3AFDB7EC" w14:textId="77777777" w:rsidR="00A82A7A" w:rsidRPr="001544D5" w:rsidRDefault="00A82A7A" w:rsidP="00A51722">
            <w:pPr>
              <w:spacing w:before="120" w:after="120" w:line="240" w:lineRule="atLeast"/>
              <w:textAlignment w:val="top"/>
              <w:rPr>
                <w:rFonts w:cs="Arial"/>
                <w:bCs/>
              </w:rPr>
            </w:pPr>
            <w:r w:rsidRPr="001544D5">
              <w:rPr>
                <w:rFonts w:cs="Arial"/>
                <w:bCs/>
              </w:rPr>
              <w:t>No</w:t>
            </w:r>
          </w:p>
        </w:tc>
        <w:tc>
          <w:tcPr>
            <w:tcW w:w="3832" w:type="pct"/>
          </w:tcPr>
          <w:p w14:paraId="3285A024" w14:textId="77777777" w:rsidR="00A82A7A" w:rsidRPr="001544D5" w:rsidRDefault="00A82A7A" w:rsidP="00A51722">
            <w:pPr>
              <w:spacing w:before="120" w:after="120" w:line="240" w:lineRule="atLeast"/>
              <w:textAlignment w:val="top"/>
              <w:rPr>
                <w:rFonts w:cs="Arial"/>
                <w:bCs/>
              </w:rPr>
            </w:pPr>
            <w:r w:rsidRPr="001544D5">
              <w:rPr>
                <w:rFonts w:cs="Arial"/>
                <w:bCs/>
              </w:rPr>
              <w:t>Add default payment method.</w:t>
            </w:r>
          </w:p>
          <w:p w14:paraId="2E207E98" w14:textId="49BA5A61" w:rsidR="00571F20" w:rsidRPr="001544D5" w:rsidRDefault="007B3883" w:rsidP="00A51722">
            <w:pPr>
              <w:spacing w:before="120" w:after="120" w:line="240" w:lineRule="atLeast"/>
              <w:textAlignment w:val="top"/>
              <w:rPr>
                <w:rFonts w:cs="Arial"/>
                <w:bCs/>
              </w:rPr>
            </w:pPr>
            <w:r>
              <w:rPr>
                <w:rFonts w:cs="Arial"/>
                <w:bCs/>
                <w:noProof/>
              </w:rPr>
              <w:drawing>
                <wp:inline distT="0" distB="0" distL="0" distR="0" wp14:anchorId="72D23679" wp14:editId="4FD2169D">
                  <wp:extent cx="238125" cy="20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A82A7A" w:rsidRPr="001544D5">
              <w:rPr>
                <w:rFonts w:cs="Arial"/>
                <w:bCs/>
              </w:rPr>
              <w:t xml:space="preserve"> Member must provide default payment method for installment payments.  </w:t>
            </w:r>
          </w:p>
        </w:tc>
      </w:tr>
      <w:tr w:rsidR="002331EB" w:rsidRPr="0058134F" w14:paraId="723D9AA3" w14:textId="77777777" w:rsidTr="00A51722">
        <w:trPr>
          <w:trHeight w:val="557"/>
        </w:trPr>
        <w:tc>
          <w:tcPr>
            <w:tcW w:w="284" w:type="pct"/>
          </w:tcPr>
          <w:p w14:paraId="72EBF01B" w14:textId="77777777" w:rsidR="002331EB" w:rsidRPr="001544D5" w:rsidRDefault="00391B0B" w:rsidP="00A51722">
            <w:pPr>
              <w:spacing w:before="120" w:after="120" w:line="240" w:lineRule="atLeast"/>
              <w:jc w:val="center"/>
              <w:textAlignment w:val="top"/>
              <w:rPr>
                <w:rFonts w:cs="Arial"/>
                <w:b/>
                <w:bCs/>
              </w:rPr>
            </w:pPr>
            <w:r>
              <w:rPr>
                <w:rFonts w:cs="Arial"/>
                <w:b/>
                <w:bCs/>
              </w:rPr>
              <w:t>3</w:t>
            </w:r>
          </w:p>
        </w:tc>
        <w:tc>
          <w:tcPr>
            <w:tcW w:w="4716" w:type="pct"/>
            <w:gridSpan w:val="2"/>
          </w:tcPr>
          <w:p w14:paraId="0A0EBB8C" w14:textId="6EEC5E37" w:rsidR="008B0BEB" w:rsidRPr="001544D5" w:rsidRDefault="00715633" w:rsidP="00A51722">
            <w:pPr>
              <w:autoSpaceDE w:val="0"/>
              <w:autoSpaceDN w:val="0"/>
              <w:adjustRightInd w:val="0"/>
              <w:spacing w:before="120" w:after="120"/>
              <w:rPr>
                <w:rFonts w:cs="Arial"/>
                <w:bCs/>
              </w:rPr>
            </w:pPr>
            <w:r w:rsidRPr="002A434C">
              <w:rPr>
                <w:rFonts w:cs="Arial"/>
                <w:bCs/>
              </w:rPr>
              <w:t>Warm</w:t>
            </w:r>
            <w:r w:rsidR="002E6DA9">
              <w:rPr>
                <w:rFonts w:cs="Arial"/>
                <w:bCs/>
              </w:rPr>
              <w:t xml:space="preserve"> t</w:t>
            </w:r>
            <w:r w:rsidR="00FC4EAA" w:rsidRPr="001544D5">
              <w:rPr>
                <w:rFonts w:cs="Arial"/>
                <w:bCs/>
              </w:rPr>
              <w:t xml:space="preserve">ransfer the call to the </w:t>
            </w:r>
            <w:hyperlink r:id="rId19" w:anchor="!/view?docid=9eef064d-c7d7-42f7-9026-1497496b4d51" w:history="1">
              <w:r w:rsidR="001227C0">
                <w:rPr>
                  <w:rStyle w:val="Hyperlink"/>
                  <w:rFonts w:cs="Arial"/>
                  <w:bCs/>
                </w:rPr>
                <w:t>Senior Team (016311)</w:t>
              </w:r>
            </w:hyperlink>
            <w:r w:rsidR="00FC4EAA" w:rsidRPr="001544D5">
              <w:rPr>
                <w:rFonts w:cs="Arial"/>
                <w:bCs/>
              </w:rPr>
              <w:t>.</w:t>
            </w:r>
            <w:r w:rsidR="002E6DA9">
              <w:rPr>
                <w:rFonts w:cs="Arial"/>
                <w:bCs/>
              </w:rPr>
              <w:t xml:space="preserve">  </w:t>
            </w:r>
          </w:p>
        </w:tc>
      </w:tr>
    </w:tbl>
    <w:p w14:paraId="40624292" w14:textId="77777777" w:rsidR="00486108" w:rsidRDefault="00486108" w:rsidP="00486108">
      <w:pPr>
        <w:rPr>
          <w:rFonts w:cs="Arial"/>
          <w:bCs/>
          <w:color w:val="333333"/>
        </w:rPr>
      </w:pPr>
    </w:p>
    <w:p w14:paraId="14A0AF7C" w14:textId="77777777" w:rsidR="00492B4E" w:rsidRPr="0058134F" w:rsidRDefault="00492B4E" w:rsidP="00492B4E">
      <w:pPr>
        <w:jc w:val="right"/>
      </w:pPr>
    </w:p>
    <w:p w14:paraId="7378F6B8" w14:textId="77777777" w:rsidR="006A6729" w:rsidRPr="0058134F" w:rsidRDefault="006F3265" w:rsidP="00391B0B">
      <w:pPr>
        <w:jc w:val="right"/>
      </w:pPr>
      <w:hyperlink w:anchor="_top" w:history="1">
        <w:r w:rsidRPr="006F326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908F2" w:rsidRPr="0058134F" w14:paraId="7E9CFD78" w14:textId="77777777" w:rsidTr="00571F20">
        <w:tc>
          <w:tcPr>
            <w:tcW w:w="5000" w:type="pct"/>
            <w:shd w:val="clear" w:color="auto" w:fill="C0C0C0"/>
          </w:tcPr>
          <w:p w14:paraId="029DE669" w14:textId="77777777" w:rsidR="003908F2" w:rsidRPr="0058134F" w:rsidRDefault="003908F2" w:rsidP="000172C2">
            <w:pPr>
              <w:pStyle w:val="Heading2"/>
              <w:tabs>
                <w:tab w:val="left" w:pos="11985"/>
              </w:tabs>
              <w:spacing w:before="120" w:after="120"/>
              <w:rPr>
                <w:rFonts w:ascii="Verdana" w:hAnsi="Verdana"/>
                <w:i w:val="0"/>
                <w:iCs w:val="0"/>
              </w:rPr>
            </w:pPr>
            <w:bookmarkStart w:id="4" w:name="_Toc146626200"/>
            <w:r>
              <w:rPr>
                <w:rFonts w:ascii="Verdana" w:hAnsi="Verdana"/>
                <w:i w:val="0"/>
                <w:iCs w:val="0"/>
              </w:rPr>
              <w:t>Reviewing</w:t>
            </w:r>
            <w:r w:rsidRPr="003908F2">
              <w:rPr>
                <w:rFonts w:ascii="Verdana" w:hAnsi="Verdana"/>
                <w:i w:val="0"/>
                <w:iCs w:val="0"/>
              </w:rPr>
              <w:t xml:space="preserve"> Installment Payment</w:t>
            </w:r>
            <w:r>
              <w:rPr>
                <w:rFonts w:ascii="Verdana" w:hAnsi="Verdana"/>
                <w:i w:val="0"/>
                <w:iCs w:val="0"/>
              </w:rPr>
              <w:t>s</w:t>
            </w:r>
            <w:bookmarkEnd w:id="4"/>
          </w:p>
        </w:tc>
      </w:tr>
    </w:tbl>
    <w:p w14:paraId="67B4CEB1" w14:textId="22E3A76F" w:rsidR="003908F2" w:rsidRPr="001544D5" w:rsidRDefault="003908F2" w:rsidP="000172C2">
      <w:pPr>
        <w:spacing w:before="120" w:after="120"/>
        <w:rPr>
          <w:rFonts w:cs="Arial"/>
          <w:bCs/>
        </w:rPr>
      </w:pPr>
      <w:r w:rsidRPr="001544D5">
        <w:rPr>
          <w:rFonts w:cs="Arial"/>
          <w:bCs/>
        </w:rPr>
        <w:t xml:space="preserve">To review a transaction that was completed via installment payment, access the </w:t>
      </w:r>
      <w:r w:rsidRPr="001544D5">
        <w:rPr>
          <w:rFonts w:cs="Arial"/>
          <w:b/>
          <w:bCs/>
        </w:rPr>
        <w:t>Transaction History</w:t>
      </w:r>
      <w:r w:rsidRPr="001544D5">
        <w:rPr>
          <w:rFonts w:cs="Arial"/>
          <w:bCs/>
        </w:rPr>
        <w:t xml:space="preserve"> screen</w:t>
      </w:r>
      <w:r w:rsidR="00F23DDB" w:rsidRPr="001544D5">
        <w:rPr>
          <w:rFonts w:cs="Arial"/>
          <w:bCs/>
        </w:rPr>
        <w:t>.</w:t>
      </w:r>
      <w:r w:rsidRPr="001544D5">
        <w:rPr>
          <w:rFonts w:cs="Arial"/>
          <w:bCs/>
        </w:rPr>
        <w:t xml:space="preserve"> </w:t>
      </w:r>
      <w:r w:rsidR="000172C2">
        <w:rPr>
          <w:rFonts w:cs="Arial"/>
          <w:bCs/>
        </w:rPr>
        <w:t xml:space="preserve"> </w:t>
      </w:r>
      <w:r w:rsidR="00F23DDB" w:rsidRPr="001544D5">
        <w:rPr>
          <w:rFonts w:cs="Arial"/>
          <w:bCs/>
        </w:rPr>
        <w:t>T</w:t>
      </w:r>
      <w:r w:rsidRPr="001544D5">
        <w:rPr>
          <w:rFonts w:cs="Arial"/>
          <w:bCs/>
        </w:rPr>
        <w:t>he payment will display as follows:</w:t>
      </w:r>
    </w:p>
    <w:p w14:paraId="1E6A5503" w14:textId="77777777" w:rsidR="003908F2" w:rsidRPr="003908F2" w:rsidRDefault="003908F2" w:rsidP="000172C2">
      <w:pPr>
        <w:spacing w:before="120" w:after="120"/>
        <w:rPr>
          <w:rFonts w:cs="Arial"/>
          <w:bCs/>
          <w:color w:val="333333"/>
        </w:rPr>
      </w:pPr>
    </w:p>
    <w:p w14:paraId="704C1F77" w14:textId="7CE74DDA" w:rsidR="003908F2" w:rsidRDefault="00F32CF3" w:rsidP="000172C2">
      <w:pPr>
        <w:spacing w:before="120" w:after="120"/>
        <w:jc w:val="center"/>
        <w:rPr>
          <w:rFonts w:cs="Arial"/>
          <w:bCs/>
          <w:color w:val="333333"/>
        </w:rPr>
      </w:pPr>
      <w:r w:rsidRPr="00F32CF3">
        <w:rPr>
          <w:rFonts w:cs="Arial"/>
          <w:bCs/>
          <w:color w:val="333333"/>
        </w:rPr>
        <w:drawing>
          <wp:inline distT="0" distB="0" distL="0" distR="0" wp14:anchorId="5693754D" wp14:editId="7207DE5D">
            <wp:extent cx="4828571" cy="3342857"/>
            <wp:effectExtent l="0" t="0" r="0" b="0"/>
            <wp:docPr id="23629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97569" name=""/>
                    <pic:cNvPicPr/>
                  </pic:nvPicPr>
                  <pic:blipFill>
                    <a:blip r:embed="rId20"/>
                    <a:stretch>
                      <a:fillRect/>
                    </a:stretch>
                  </pic:blipFill>
                  <pic:spPr>
                    <a:xfrm>
                      <a:off x="0" y="0"/>
                      <a:ext cx="4828571" cy="3342857"/>
                    </a:xfrm>
                    <a:prstGeom prst="rect">
                      <a:avLst/>
                    </a:prstGeom>
                  </pic:spPr>
                </pic:pic>
              </a:graphicData>
            </a:graphic>
          </wp:inline>
        </w:drawing>
      </w:r>
    </w:p>
    <w:p w14:paraId="07097DEC" w14:textId="77777777" w:rsidR="00297C97" w:rsidRDefault="00297C97" w:rsidP="000172C2">
      <w:pPr>
        <w:spacing w:before="120" w:after="120"/>
        <w:jc w:val="center"/>
        <w:rPr>
          <w:rFonts w:cs="Arial"/>
          <w:bCs/>
        </w:rPr>
      </w:pPr>
    </w:p>
    <w:p w14:paraId="123079FD" w14:textId="77777777" w:rsidR="00571F20" w:rsidRPr="001544D5" w:rsidRDefault="00571F20" w:rsidP="000172C2">
      <w:pPr>
        <w:spacing w:before="120" w:after="120"/>
        <w:jc w:val="center"/>
        <w:rPr>
          <w:rFonts w:cs="Arial"/>
          <w:bCs/>
        </w:rPr>
      </w:pPr>
    </w:p>
    <w:p w14:paraId="68C49BAD" w14:textId="2E109B95" w:rsidR="00EB1F94" w:rsidRPr="001544D5" w:rsidRDefault="00297C97" w:rsidP="000172C2">
      <w:pPr>
        <w:spacing w:before="120" w:after="120"/>
        <w:rPr>
          <w:rFonts w:cs="Arial"/>
          <w:bCs/>
        </w:rPr>
      </w:pPr>
      <w:r w:rsidRPr="001544D5">
        <w:rPr>
          <w:rFonts w:cs="Arial"/>
          <w:bCs/>
        </w:rPr>
        <w:t>Click</w:t>
      </w:r>
      <w:r w:rsidR="004502E0" w:rsidRPr="001544D5">
        <w:rPr>
          <w:rFonts w:cs="Arial"/>
          <w:bCs/>
        </w:rPr>
        <w:t xml:space="preserve"> </w:t>
      </w:r>
      <w:r w:rsidRPr="001544D5">
        <w:rPr>
          <w:rFonts w:cs="Arial"/>
          <w:bCs/>
        </w:rPr>
        <w:t xml:space="preserve">on the </w:t>
      </w:r>
      <w:r w:rsidR="00F040D1" w:rsidRPr="001544D5">
        <w:rPr>
          <w:rFonts w:cs="Arial"/>
          <w:b/>
          <w:bCs/>
        </w:rPr>
        <w:t>Order Number</w:t>
      </w:r>
      <w:r w:rsidR="00F040D1" w:rsidRPr="001544D5">
        <w:rPr>
          <w:rFonts w:cs="Arial"/>
          <w:bCs/>
        </w:rPr>
        <w:t xml:space="preserve"> of the </w:t>
      </w:r>
      <w:r w:rsidRPr="001544D5">
        <w:rPr>
          <w:rFonts w:cs="Arial"/>
          <w:bCs/>
        </w:rPr>
        <w:t xml:space="preserve">Installment Payment Program transaction type and click </w:t>
      </w:r>
      <w:r w:rsidR="00F040D1" w:rsidRPr="001544D5">
        <w:rPr>
          <w:rFonts w:cs="Arial"/>
          <w:b/>
          <w:bCs/>
        </w:rPr>
        <w:t>Order Level</w:t>
      </w:r>
      <w:r w:rsidRPr="001544D5">
        <w:rPr>
          <w:rFonts w:cs="Arial"/>
          <w:b/>
          <w:bCs/>
        </w:rPr>
        <w:t xml:space="preserve"> Comments</w:t>
      </w:r>
      <w:r w:rsidRPr="001544D5">
        <w:rPr>
          <w:rFonts w:cs="Arial"/>
          <w:bCs/>
        </w:rPr>
        <w:t xml:space="preserve">. </w:t>
      </w:r>
      <w:r w:rsidR="00435E64">
        <w:rPr>
          <w:rFonts w:cs="Arial"/>
          <w:bCs/>
        </w:rPr>
        <w:t xml:space="preserve"> </w:t>
      </w:r>
      <w:r w:rsidRPr="001544D5">
        <w:rPr>
          <w:rFonts w:cs="Arial"/>
          <w:bCs/>
        </w:rPr>
        <w:t>The payment installment information will display as follows:</w:t>
      </w:r>
    </w:p>
    <w:p w14:paraId="59952199" w14:textId="77777777" w:rsidR="00855E44" w:rsidRDefault="00855E44" w:rsidP="000172C2">
      <w:pPr>
        <w:spacing w:before="120" w:after="120"/>
        <w:rPr>
          <w:rFonts w:cs="Arial"/>
          <w:bCs/>
          <w:color w:val="333333"/>
        </w:rPr>
      </w:pPr>
    </w:p>
    <w:p w14:paraId="4936DE0C" w14:textId="2658DC52" w:rsidR="00297C97" w:rsidRDefault="00101A33" w:rsidP="00297C97">
      <w:pPr>
        <w:jc w:val="center"/>
      </w:pPr>
      <w:r>
        <w:rPr>
          <w:noProof/>
        </w:rPr>
        <w:drawing>
          <wp:inline distT="0" distB="0" distL="0" distR="0" wp14:anchorId="763D233D" wp14:editId="227DE195">
            <wp:extent cx="6371429" cy="3561905"/>
            <wp:effectExtent l="0" t="0" r="0" b="635"/>
            <wp:docPr id="32506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65500" name=""/>
                    <pic:cNvPicPr/>
                  </pic:nvPicPr>
                  <pic:blipFill>
                    <a:blip r:embed="rId21"/>
                    <a:stretch>
                      <a:fillRect/>
                    </a:stretch>
                  </pic:blipFill>
                  <pic:spPr>
                    <a:xfrm>
                      <a:off x="0" y="0"/>
                      <a:ext cx="6371429" cy="3561905"/>
                    </a:xfrm>
                    <a:prstGeom prst="rect">
                      <a:avLst/>
                    </a:prstGeom>
                  </pic:spPr>
                </pic:pic>
              </a:graphicData>
            </a:graphic>
          </wp:inline>
        </w:drawing>
      </w:r>
    </w:p>
    <w:p w14:paraId="2D71D711" w14:textId="77777777" w:rsidR="00492B4E" w:rsidRPr="0058134F" w:rsidRDefault="00492B4E" w:rsidP="00492B4E">
      <w:pPr>
        <w:jc w:val="right"/>
      </w:pPr>
    </w:p>
    <w:p w14:paraId="03547EFF" w14:textId="77777777" w:rsidR="006A6729" w:rsidRPr="0058134F" w:rsidRDefault="006F3265" w:rsidP="00391B0B">
      <w:pPr>
        <w:jc w:val="right"/>
      </w:pPr>
      <w:hyperlink w:anchor="_top" w:history="1">
        <w:r w:rsidRPr="006F3265">
          <w:rPr>
            <w:rStyle w:val="Hyperlink"/>
          </w:rPr>
          <w:t>Top of the D</w:t>
        </w:r>
        <w:r w:rsidRPr="006F3265">
          <w:rPr>
            <w:rStyle w:val="Hyperlink"/>
          </w:rPr>
          <w:t>o</w:t>
        </w:r>
        <w:r w:rsidRPr="006F3265">
          <w:rPr>
            <w:rStyle w:val="Hyperlink"/>
          </w:rPr>
          <w:t>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55E44" w:rsidRPr="0058134F" w14:paraId="0AFCA1F9" w14:textId="77777777" w:rsidTr="00571F20">
        <w:tc>
          <w:tcPr>
            <w:tcW w:w="5000" w:type="pct"/>
            <w:shd w:val="clear" w:color="auto" w:fill="C0C0C0"/>
          </w:tcPr>
          <w:p w14:paraId="5B98AB9E" w14:textId="77777777" w:rsidR="00855E44" w:rsidRPr="0058134F" w:rsidRDefault="00855E44" w:rsidP="000172C2">
            <w:pPr>
              <w:pStyle w:val="Heading2"/>
              <w:tabs>
                <w:tab w:val="left" w:pos="11985"/>
              </w:tabs>
              <w:spacing w:before="120" w:after="120"/>
              <w:rPr>
                <w:rFonts w:ascii="Verdana" w:hAnsi="Verdana"/>
                <w:i w:val="0"/>
                <w:iCs w:val="0"/>
              </w:rPr>
            </w:pPr>
            <w:bookmarkStart w:id="5" w:name="_Toc146626201"/>
            <w:r>
              <w:rPr>
                <w:rFonts w:ascii="Verdana" w:hAnsi="Verdana"/>
                <w:i w:val="0"/>
                <w:iCs w:val="0"/>
              </w:rPr>
              <w:t>Copay Installments on the Portal</w:t>
            </w:r>
            <w:bookmarkEnd w:id="5"/>
          </w:p>
        </w:tc>
      </w:tr>
    </w:tbl>
    <w:p w14:paraId="2B36004D" w14:textId="60E7A538" w:rsidR="00855E44" w:rsidRDefault="00855E44" w:rsidP="000172C2">
      <w:pPr>
        <w:spacing w:before="120" w:after="120"/>
        <w:rPr>
          <w:rFonts w:cs="Arial"/>
          <w:bCs/>
          <w:color w:val="333333"/>
        </w:rPr>
      </w:pPr>
      <w:r w:rsidRPr="001544D5">
        <w:rPr>
          <w:rFonts w:cs="Arial"/>
          <w:bCs/>
        </w:rPr>
        <w:t xml:space="preserve">This functionality will also be available on Caremark.com for clients who have opted </w:t>
      </w:r>
      <w:r w:rsidR="00CD38EB" w:rsidRPr="001544D5">
        <w:rPr>
          <w:rFonts w:cs="Arial"/>
          <w:bCs/>
        </w:rPr>
        <w:t>into</w:t>
      </w:r>
      <w:r w:rsidRPr="001544D5">
        <w:rPr>
          <w:rFonts w:cs="Arial"/>
          <w:bCs/>
        </w:rPr>
        <w:t xml:space="preserve"> the program. </w:t>
      </w:r>
      <w:r w:rsidR="000172C2">
        <w:rPr>
          <w:rFonts w:cs="Arial"/>
          <w:bCs/>
        </w:rPr>
        <w:t xml:space="preserve"> </w:t>
      </w:r>
      <w:r w:rsidRPr="001544D5">
        <w:rPr>
          <w:rFonts w:cs="Arial"/>
          <w:bCs/>
        </w:rPr>
        <w:t xml:space="preserve">Members </w:t>
      </w:r>
      <w:r w:rsidR="00A51722">
        <w:rPr>
          <w:rFonts w:cs="Arial"/>
          <w:bCs/>
        </w:rPr>
        <w:t>are</w:t>
      </w:r>
      <w:r w:rsidRPr="001544D5">
        <w:rPr>
          <w:rFonts w:cs="Arial"/>
          <w:bCs/>
        </w:rPr>
        <w:t xml:space="preserve"> able to select this as a payment method when ordering prescriptions online by performing the following steps when checking out: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855E44" w:rsidRPr="00B80EE7" w14:paraId="61EA0817" w14:textId="77777777" w:rsidTr="001102C7">
        <w:trPr>
          <w:trHeight w:val="275"/>
        </w:trPr>
        <w:tc>
          <w:tcPr>
            <w:tcW w:w="284" w:type="pct"/>
            <w:shd w:val="pct10" w:color="auto" w:fill="auto"/>
          </w:tcPr>
          <w:p w14:paraId="51B643AB" w14:textId="77777777" w:rsidR="00855E44" w:rsidRPr="001544D5" w:rsidRDefault="00855E44" w:rsidP="000172C2">
            <w:pPr>
              <w:spacing w:before="120" w:after="120"/>
              <w:jc w:val="center"/>
              <w:rPr>
                <w:rFonts w:cs="Arial"/>
                <w:b/>
                <w:bCs/>
              </w:rPr>
            </w:pPr>
            <w:r w:rsidRPr="001544D5">
              <w:rPr>
                <w:rFonts w:cs="Arial"/>
                <w:b/>
                <w:bCs/>
              </w:rPr>
              <w:t>Step</w:t>
            </w:r>
          </w:p>
        </w:tc>
        <w:tc>
          <w:tcPr>
            <w:tcW w:w="4716" w:type="pct"/>
            <w:shd w:val="pct10" w:color="auto" w:fill="auto"/>
          </w:tcPr>
          <w:p w14:paraId="584ECBB7" w14:textId="77777777" w:rsidR="00855E44" w:rsidRPr="001544D5" w:rsidRDefault="00855E44" w:rsidP="000172C2">
            <w:pPr>
              <w:spacing w:before="120" w:after="120"/>
              <w:jc w:val="center"/>
              <w:rPr>
                <w:rFonts w:cs="Arial"/>
                <w:b/>
                <w:bCs/>
              </w:rPr>
            </w:pPr>
            <w:r w:rsidRPr="001544D5">
              <w:rPr>
                <w:rFonts w:cs="Arial"/>
                <w:b/>
                <w:bCs/>
              </w:rPr>
              <w:t>Action</w:t>
            </w:r>
          </w:p>
        </w:tc>
      </w:tr>
      <w:tr w:rsidR="00855E44" w:rsidRPr="00B80EE7" w14:paraId="61BC6E36" w14:textId="77777777" w:rsidTr="001102C7">
        <w:trPr>
          <w:trHeight w:val="2753"/>
        </w:trPr>
        <w:tc>
          <w:tcPr>
            <w:tcW w:w="284" w:type="pct"/>
          </w:tcPr>
          <w:p w14:paraId="6A4547AC" w14:textId="77777777" w:rsidR="00855E44" w:rsidRPr="001544D5" w:rsidRDefault="00855E44" w:rsidP="000172C2">
            <w:pPr>
              <w:spacing w:before="120" w:after="120"/>
              <w:jc w:val="center"/>
              <w:rPr>
                <w:rFonts w:cs="Arial"/>
                <w:b/>
                <w:bCs/>
              </w:rPr>
            </w:pPr>
            <w:r w:rsidRPr="001544D5">
              <w:rPr>
                <w:rFonts w:cs="Arial"/>
                <w:b/>
                <w:bCs/>
              </w:rPr>
              <w:t>1</w:t>
            </w:r>
          </w:p>
        </w:tc>
        <w:tc>
          <w:tcPr>
            <w:tcW w:w="4716" w:type="pct"/>
          </w:tcPr>
          <w:p w14:paraId="7EDB9235" w14:textId="77777777" w:rsidR="00855E44" w:rsidRDefault="00855E44" w:rsidP="000172C2">
            <w:pPr>
              <w:spacing w:before="120" w:after="120"/>
            </w:pPr>
            <w:r w:rsidRPr="001544D5">
              <w:t xml:space="preserve">Click </w:t>
            </w:r>
            <w:r w:rsidRPr="001544D5">
              <w:rPr>
                <w:b/>
              </w:rPr>
              <w:t>Set up Now</w:t>
            </w:r>
            <w:r w:rsidRPr="001544D5">
              <w:t xml:space="preserve"> hyperlink. </w:t>
            </w:r>
          </w:p>
          <w:p w14:paraId="4884FDB4" w14:textId="77777777" w:rsidR="00571F20" w:rsidRPr="001544D5" w:rsidRDefault="00571F20" w:rsidP="000172C2">
            <w:pPr>
              <w:spacing w:before="120" w:after="120"/>
            </w:pPr>
          </w:p>
          <w:p w14:paraId="3105C55F" w14:textId="291E6131" w:rsidR="00855E44" w:rsidRPr="001544D5" w:rsidRDefault="00A579C8" w:rsidP="000172C2">
            <w:pPr>
              <w:spacing w:before="120" w:after="120"/>
              <w:jc w:val="center"/>
              <w:rPr>
                <w:rFonts w:cs="Arial"/>
              </w:rPr>
            </w:pPr>
            <w:r>
              <w:rPr>
                <w:noProof/>
              </w:rPr>
              <w:drawing>
                <wp:inline distT="0" distB="0" distL="0" distR="0" wp14:anchorId="6321D717" wp14:editId="4D5984F5">
                  <wp:extent cx="4114286" cy="111428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4286" cy="1114286"/>
                          </a:xfrm>
                          <a:prstGeom prst="rect">
                            <a:avLst/>
                          </a:prstGeom>
                        </pic:spPr>
                      </pic:pic>
                    </a:graphicData>
                  </a:graphic>
                </wp:inline>
              </w:drawing>
            </w:r>
          </w:p>
          <w:p w14:paraId="4571A554" w14:textId="77777777" w:rsidR="00855E44" w:rsidRDefault="00855E44" w:rsidP="000172C2">
            <w:pPr>
              <w:spacing w:before="120" w:after="120"/>
              <w:jc w:val="center"/>
              <w:rPr>
                <w:rFonts w:cs="Arial"/>
              </w:rPr>
            </w:pPr>
          </w:p>
          <w:p w14:paraId="33E05CDC" w14:textId="77777777" w:rsidR="00571F20" w:rsidRPr="001544D5" w:rsidRDefault="00571F20" w:rsidP="000172C2">
            <w:pPr>
              <w:spacing w:before="120" w:after="120"/>
              <w:jc w:val="center"/>
              <w:rPr>
                <w:rFonts w:cs="Arial"/>
              </w:rPr>
            </w:pPr>
          </w:p>
          <w:p w14:paraId="4A455AE2" w14:textId="31BA4B18" w:rsidR="00855E44" w:rsidRPr="001544D5" w:rsidRDefault="00855E44" w:rsidP="000172C2">
            <w:pPr>
              <w:spacing w:before="120" w:after="120"/>
              <w:ind w:left="720" w:hanging="720"/>
              <w:rPr>
                <w:rFonts w:cs="Arial"/>
                <w:bCs/>
              </w:rPr>
            </w:pPr>
            <w:r w:rsidRPr="001544D5">
              <w:rPr>
                <w:rFonts w:cs="Arial"/>
                <w:b/>
                <w:lang w:val="en-GB"/>
              </w:rPr>
              <w:t xml:space="preserve">Result:  </w:t>
            </w:r>
            <w:r w:rsidRPr="001544D5">
              <w:rPr>
                <w:rFonts w:cs="Arial"/>
                <w:lang w:val="en-GB"/>
              </w:rPr>
              <w:t>Pop up screen displays.</w:t>
            </w:r>
          </w:p>
        </w:tc>
      </w:tr>
      <w:tr w:rsidR="00855E44" w:rsidRPr="00B80EE7" w14:paraId="0236B790" w14:textId="77777777" w:rsidTr="001102C7">
        <w:trPr>
          <w:trHeight w:val="551"/>
        </w:trPr>
        <w:tc>
          <w:tcPr>
            <w:tcW w:w="284" w:type="pct"/>
          </w:tcPr>
          <w:p w14:paraId="14DCECDB" w14:textId="77777777" w:rsidR="00855E44" w:rsidRPr="001544D5" w:rsidRDefault="00855E44" w:rsidP="000172C2">
            <w:pPr>
              <w:spacing w:before="120" w:after="120"/>
              <w:jc w:val="center"/>
              <w:rPr>
                <w:rFonts w:cs="Arial"/>
                <w:b/>
                <w:bCs/>
              </w:rPr>
            </w:pPr>
            <w:r w:rsidRPr="001544D5">
              <w:rPr>
                <w:rFonts w:cs="Arial"/>
                <w:b/>
                <w:bCs/>
              </w:rPr>
              <w:t>2</w:t>
            </w:r>
          </w:p>
        </w:tc>
        <w:tc>
          <w:tcPr>
            <w:tcW w:w="4716" w:type="pct"/>
          </w:tcPr>
          <w:p w14:paraId="4B4070DD" w14:textId="52DFAF89" w:rsidR="00855E44" w:rsidRPr="001544D5" w:rsidRDefault="00855E44" w:rsidP="000172C2">
            <w:pPr>
              <w:spacing w:before="120" w:after="120"/>
              <w:rPr>
                <w:rFonts w:cs="Arial"/>
                <w:bCs/>
              </w:rPr>
            </w:pPr>
            <w:r w:rsidRPr="001544D5">
              <w:rPr>
                <w:rFonts w:cs="Arial"/>
                <w:lang w:val="en-GB"/>
              </w:rPr>
              <w:t>Select radio box adjacent to proper account to charge</w:t>
            </w:r>
            <w:r w:rsidR="00D87CC2" w:rsidRPr="001544D5">
              <w:rPr>
                <w:rFonts w:cs="Arial"/>
                <w:lang w:val="en-GB"/>
              </w:rPr>
              <w:t>.</w:t>
            </w:r>
          </w:p>
        </w:tc>
      </w:tr>
      <w:tr w:rsidR="00855E44" w:rsidRPr="00B80EE7" w14:paraId="29D64FB5" w14:textId="77777777" w:rsidTr="001102C7">
        <w:trPr>
          <w:trHeight w:val="3425"/>
        </w:trPr>
        <w:tc>
          <w:tcPr>
            <w:tcW w:w="284" w:type="pct"/>
          </w:tcPr>
          <w:p w14:paraId="082CCAA9" w14:textId="77777777" w:rsidR="00855E44" w:rsidRPr="001544D5" w:rsidRDefault="00855E44" w:rsidP="000172C2">
            <w:pPr>
              <w:spacing w:before="120" w:after="120"/>
              <w:jc w:val="center"/>
              <w:rPr>
                <w:rFonts w:cs="Arial"/>
                <w:b/>
                <w:bCs/>
              </w:rPr>
            </w:pPr>
            <w:r w:rsidRPr="001544D5">
              <w:rPr>
                <w:rFonts w:cs="Arial"/>
                <w:b/>
                <w:bCs/>
              </w:rPr>
              <w:t>3</w:t>
            </w:r>
          </w:p>
        </w:tc>
        <w:tc>
          <w:tcPr>
            <w:tcW w:w="4716" w:type="pct"/>
          </w:tcPr>
          <w:p w14:paraId="4E6024FD" w14:textId="6A5DF01C" w:rsidR="00855E44" w:rsidRPr="001544D5" w:rsidRDefault="00855E44" w:rsidP="000172C2">
            <w:pPr>
              <w:spacing w:before="120" w:after="120"/>
              <w:rPr>
                <w:rFonts w:cs="Arial"/>
                <w:b/>
                <w:lang w:val="en-GB"/>
              </w:rPr>
            </w:pPr>
            <w:r w:rsidRPr="001544D5">
              <w:rPr>
                <w:rFonts w:cs="Arial"/>
                <w:lang w:val="en-GB"/>
              </w:rPr>
              <w:t xml:space="preserve">Click on </w:t>
            </w:r>
            <w:r w:rsidRPr="001544D5">
              <w:rPr>
                <w:rFonts w:cs="Arial"/>
                <w:b/>
                <w:lang w:val="en-GB"/>
              </w:rPr>
              <w:t>Change Default Payment Method</w:t>
            </w:r>
            <w:r w:rsidR="00D87CC2" w:rsidRPr="001544D5">
              <w:rPr>
                <w:rFonts w:cs="Arial"/>
                <w:lang w:val="en-GB"/>
              </w:rPr>
              <w:t>.</w:t>
            </w:r>
          </w:p>
          <w:p w14:paraId="5977DB1F" w14:textId="1943567B" w:rsidR="00855E44" w:rsidRPr="001544D5" w:rsidRDefault="001102C7" w:rsidP="000172C2">
            <w:pPr>
              <w:spacing w:before="120" w:after="120"/>
              <w:jc w:val="center"/>
              <w:rPr>
                <w:rFonts w:cs="Arial"/>
                <w:lang w:val="en-GB"/>
              </w:rPr>
            </w:pPr>
            <w:r w:rsidRPr="001102C7">
              <w:rPr>
                <w:rFonts w:cs="Arial"/>
                <w:lang w:val="en-GB"/>
              </w:rPr>
              <w:drawing>
                <wp:inline distT="0" distB="0" distL="0" distR="0" wp14:anchorId="5F2B043A" wp14:editId="104E14CB">
                  <wp:extent cx="3695238" cy="2276190"/>
                  <wp:effectExtent l="0" t="0" r="635" b="0"/>
                  <wp:docPr id="105868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89590" name=""/>
                          <pic:cNvPicPr/>
                        </pic:nvPicPr>
                        <pic:blipFill>
                          <a:blip r:embed="rId23"/>
                          <a:stretch>
                            <a:fillRect/>
                          </a:stretch>
                        </pic:blipFill>
                        <pic:spPr>
                          <a:xfrm>
                            <a:off x="0" y="0"/>
                            <a:ext cx="3695238" cy="2276190"/>
                          </a:xfrm>
                          <a:prstGeom prst="rect">
                            <a:avLst/>
                          </a:prstGeom>
                        </pic:spPr>
                      </pic:pic>
                    </a:graphicData>
                  </a:graphic>
                </wp:inline>
              </w:drawing>
            </w:r>
          </w:p>
          <w:p w14:paraId="661E0C9A" w14:textId="77777777" w:rsidR="00D87CC2" w:rsidRPr="001544D5" w:rsidRDefault="00D87CC2" w:rsidP="000172C2">
            <w:pPr>
              <w:spacing w:before="120" w:after="120"/>
              <w:jc w:val="center"/>
              <w:rPr>
                <w:rFonts w:cs="Arial"/>
                <w:bCs/>
              </w:rPr>
            </w:pPr>
          </w:p>
        </w:tc>
      </w:tr>
    </w:tbl>
    <w:p w14:paraId="1DBC8B7A" w14:textId="77777777" w:rsidR="00855E44" w:rsidRPr="001B06FF" w:rsidRDefault="00855E44" w:rsidP="00855E44">
      <w:pPr>
        <w:jc w:val="center"/>
        <w:rPr>
          <w:rFonts w:cs="Arial"/>
          <w:lang w:val="en-GB"/>
        </w:rPr>
      </w:pPr>
    </w:p>
    <w:p w14:paraId="653F8E0D" w14:textId="418614A3" w:rsidR="00855E44" w:rsidRPr="001B06FF" w:rsidRDefault="00855E44" w:rsidP="000172C2">
      <w:pPr>
        <w:spacing w:before="120" w:after="120"/>
        <w:rPr>
          <w:rFonts w:cs="Arial"/>
        </w:rPr>
      </w:pPr>
      <w:r>
        <w:rPr>
          <w:rFonts w:cs="Arial"/>
          <w:b/>
        </w:rPr>
        <w:t xml:space="preserve">Reminder: </w:t>
      </w:r>
      <w:r w:rsidRPr="001B06FF">
        <w:rPr>
          <w:rFonts w:cs="Arial"/>
          <w:b/>
        </w:rPr>
        <w:t>FSA, HSA, or HRA cards are not accepted for installment payments</w:t>
      </w:r>
      <w:r w:rsidRPr="001B06FF">
        <w:rPr>
          <w:rFonts w:cs="Arial"/>
        </w:rPr>
        <w:t xml:space="preserve">. </w:t>
      </w:r>
      <w:r w:rsidR="00A51722">
        <w:rPr>
          <w:rFonts w:cs="Arial"/>
        </w:rPr>
        <w:t xml:space="preserve"> </w:t>
      </w:r>
      <w:r w:rsidRPr="001B06FF">
        <w:rPr>
          <w:rFonts w:cs="Arial"/>
        </w:rPr>
        <w:t xml:space="preserve">If the member selected </w:t>
      </w:r>
      <w:r w:rsidR="00CD38EB" w:rsidRPr="001B06FF">
        <w:rPr>
          <w:rFonts w:cs="Arial"/>
        </w:rPr>
        <w:t>an</w:t>
      </w:r>
      <w:r w:rsidRPr="001B06FF">
        <w:rPr>
          <w:rFonts w:cs="Arial"/>
        </w:rPr>
        <w:t xml:space="preserve"> FSA/HRA/HSA card for his/her default payment method, a message box displays to inform the member that their plan allows for installment payment if their default payment method is changed. </w:t>
      </w:r>
    </w:p>
    <w:p w14:paraId="5239748B" w14:textId="77777777" w:rsidR="00855E44" w:rsidRPr="001B06FF" w:rsidRDefault="00855E44" w:rsidP="000172C2">
      <w:pPr>
        <w:spacing w:before="120" w:after="120"/>
        <w:rPr>
          <w:rFonts w:cs="Arial"/>
        </w:rPr>
      </w:pPr>
    </w:p>
    <w:p w14:paraId="5A87D914" w14:textId="40A617C7" w:rsidR="00492B4E" w:rsidRPr="0058134F" w:rsidRDefault="007B3883" w:rsidP="000172C2">
      <w:pPr>
        <w:spacing w:before="120" w:after="120"/>
      </w:pPr>
      <w:r>
        <w:rPr>
          <w:rFonts w:cs="Arial"/>
          <w:noProof/>
        </w:rPr>
        <w:drawing>
          <wp:inline distT="0" distB="0" distL="0" distR="0" wp14:anchorId="4DA63E59" wp14:editId="46E0FF11">
            <wp:extent cx="238125"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A51722">
        <w:rPr>
          <w:rFonts w:cs="Arial"/>
        </w:rPr>
        <w:t xml:space="preserve"> </w:t>
      </w:r>
      <w:r w:rsidR="00855E44" w:rsidRPr="001B06FF">
        <w:rPr>
          <w:rFonts w:cs="Arial"/>
        </w:rPr>
        <w:t xml:space="preserve">The member must select another Default Payment Option or </w:t>
      </w:r>
      <w:r w:rsidR="006A6729" w:rsidRPr="001B06FF">
        <w:rPr>
          <w:rFonts w:cs="Arial"/>
        </w:rPr>
        <w:t>add</w:t>
      </w:r>
      <w:r w:rsidR="00855E44" w:rsidRPr="001B06FF">
        <w:rPr>
          <w:rFonts w:cs="Arial"/>
        </w:rPr>
        <w:t xml:space="preserve"> a new Payment Option and make it the Default account to charge.</w:t>
      </w:r>
    </w:p>
    <w:p w14:paraId="289FAA5C" w14:textId="77777777" w:rsidR="006A6729" w:rsidRPr="0058134F" w:rsidRDefault="006F3265" w:rsidP="00391B0B">
      <w:pPr>
        <w:jc w:val="right"/>
      </w:pPr>
      <w:hyperlink w:anchor="_top" w:history="1">
        <w:r w:rsidRPr="006F3265">
          <w:rPr>
            <w:rStyle w:val="Hyperlink"/>
          </w:rPr>
          <w:t>Top of th</w:t>
        </w:r>
        <w:r w:rsidRPr="006F3265">
          <w:rPr>
            <w:rStyle w:val="Hyperlink"/>
          </w:rPr>
          <w:t>e</w:t>
        </w:r>
        <w:r w:rsidRPr="006F3265">
          <w:rPr>
            <w:rStyle w:val="Hyperlink"/>
          </w:rPr>
          <w:t xml:space="preserv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55E44" w:rsidRPr="0058134F" w14:paraId="0222808B" w14:textId="77777777" w:rsidTr="00391B0B">
        <w:tc>
          <w:tcPr>
            <w:tcW w:w="5000" w:type="pct"/>
            <w:shd w:val="clear" w:color="auto" w:fill="C0C0C0"/>
          </w:tcPr>
          <w:p w14:paraId="105759F3" w14:textId="77777777" w:rsidR="00855E44" w:rsidRPr="0058134F" w:rsidRDefault="00855E44" w:rsidP="000172C2">
            <w:pPr>
              <w:pStyle w:val="Heading2"/>
              <w:tabs>
                <w:tab w:val="left" w:pos="11985"/>
              </w:tabs>
              <w:spacing w:before="120" w:after="120"/>
              <w:rPr>
                <w:rFonts w:ascii="Verdana" w:hAnsi="Verdana"/>
                <w:i w:val="0"/>
                <w:iCs w:val="0"/>
              </w:rPr>
            </w:pPr>
            <w:bookmarkStart w:id="6" w:name="_Toc146626202"/>
            <w:r>
              <w:rPr>
                <w:rFonts w:ascii="Verdana" w:hAnsi="Verdana"/>
                <w:i w:val="0"/>
                <w:iCs w:val="0"/>
              </w:rPr>
              <w:t>Frequently Asked Questions</w:t>
            </w:r>
            <w:bookmarkEnd w:id="6"/>
          </w:p>
        </w:tc>
      </w:tr>
    </w:tbl>
    <w:p w14:paraId="17343F4C" w14:textId="77CE167A" w:rsidR="00D87CC2" w:rsidRDefault="009E276B" w:rsidP="000172C2">
      <w:pPr>
        <w:spacing w:before="120" w:after="120"/>
        <w:rPr>
          <w:rFonts w:cs="Arial"/>
          <w:bCs/>
          <w:color w:val="333333"/>
        </w:rPr>
      </w:pPr>
      <w:r>
        <w:rPr>
          <w:rFonts w:cs="Arial"/>
          <w:bCs/>
          <w:color w:val="333333"/>
        </w:rPr>
        <w:t>Utilize as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5"/>
        <w:gridCol w:w="6475"/>
      </w:tblGrid>
      <w:tr w:rsidR="00855E44" w:rsidRPr="001B06FF" w14:paraId="63078C24" w14:textId="77777777" w:rsidTr="00492B4E">
        <w:trPr>
          <w:trHeight w:val="147"/>
        </w:trPr>
        <w:tc>
          <w:tcPr>
            <w:tcW w:w="2500" w:type="pct"/>
            <w:shd w:val="pct10" w:color="auto" w:fill="auto"/>
          </w:tcPr>
          <w:p w14:paraId="4A6CFDAD" w14:textId="77777777" w:rsidR="00855E44" w:rsidRPr="001544D5" w:rsidRDefault="00855E44" w:rsidP="000172C2">
            <w:pPr>
              <w:spacing w:before="120" w:after="120"/>
              <w:jc w:val="center"/>
              <w:rPr>
                <w:rFonts w:cs="Arial"/>
                <w:b/>
                <w:bCs/>
              </w:rPr>
            </w:pPr>
            <w:r w:rsidRPr="001544D5">
              <w:rPr>
                <w:rFonts w:cs="Arial"/>
                <w:b/>
                <w:bCs/>
              </w:rPr>
              <w:t>Question</w:t>
            </w:r>
          </w:p>
        </w:tc>
        <w:tc>
          <w:tcPr>
            <w:tcW w:w="2500" w:type="pct"/>
            <w:shd w:val="pct10" w:color="auto" w:fill="auto"/>
          </w:tcPr>
          <w:p w14:paraId="524CAFF8" w14:textId="77777777" w:rsidR="00855E44" w:rsidRPr="001544D5" w:rsidRDefault="00855E44" w:rsidP="000172C2">
            <w:pPr>
              <w:spacing w:before="120" w:after="120"/>
              <w:jc w:val="center"/>
              <w:rPr>
                <w:rFonts w:cs="Arial"/>
                <w:b/>
                <w:bCs/>
              </w:rPr>
            </w:pPr>
            <w:r w:rsidRPr="001544D5">
              <w:rPr>
                <w:rFonts w:cs="Arial"/>
                <w:b/>
                <w:bCs/>
              </w:rPr>
              <w:t>Answer</w:t>
            </w:r>
          </w:p>
        </w:tc>
      </w:tr>
      <w:tr w:rsidR="00855E44" w:rsidRPr="001B06FF" w14:paraId="0A278BB0" w14:textId="77777777" w:rsidTr="00492B4E">
        <w:trPr>
          <w:trHeight w:val="147"/>
        </w:trPr>
        <w:tc>
          <w:tcPr>
            <w:tcW w:w="2500" w:type="pct"/>
          </w:tcPr>
          <w:p w14:paraId="70EDF145" w14:textId="38414BEB" w:rsidR="00D87CC2" w:rsidRPr="001B06FF" w:rsidRDefault="00855E44" w:rsidP="000172C2">
            <w:pPr>
              <w:spacing w:before="120" w:after="120"/>
              <w:contextualSpacing/>
              <w:rPr>
                <w:b/>
                <w:color w:val="000000"/>
              </w:rPr>
            </w:pPr>
            <w:r w:rsidRPr="001B06FF">
              <w:rPr>
                <w:b/>
                <w:color w:val="000000"/>
              </w:rPr>
              <w:t xml:space="preserve">What if the member changes their default </w:t>
            </w:r>
            <w:r w:rsidR="007908BA">
              <w:rPr>
                <w:b/>
                <w:color w:val="000000"/>
              </w:rPr>
              <w:t>payment method</w:t>
            </w:r>
            <w:r w:rsidRPr="001B06FF">
              <w:rPr>
                <w:b/>
                <w:color w:val="000000"/>
              </w:rPr>
              <w:t xml:space="preserve"> after the first of</w:t>
            </w:r>
            <w:r w:rsidR="007908BA">
              <w:rPr>
                <w:b/>
                <w:color w:val="000000"/>
              </w:rPr>
              <w:t xml:space="preserve"> the</w:t>
            </w:r>
            <w:r w:rsidRPr="001B06FF">
              <w:rPr>
                <w:b/>
                <w:color w:val="000000"/>
              </w:rPr>
              <w:t xml:space="preserve"> three payments has been deducted</w:t>
            </w:r>
            <w:r w:rsidR="007908BA">
              <w:rPr>
                <w:b/>
                <w:color w:val="000000"/>
              </w:rPr>
              <w:t>?</w:t>
            </w:r>
            <w:r w:rsidRPr="001B06FF">
              <w:rPr>
                <w:b/>
                <w:color w:val="000000"/>
              </w:rPr>
              <w:t xml:space="preserve"> </w:t>
            </w:r>
            <w:r w:rsidR="007908BA">
              <w:rPr>
                <w:b/>
                <w:color w:val="000000"/>
              </w:rPr>
              <w:t>W</w:t>
            </w:r>
            <w:r w:rsidRPr="001B06FF">
              <w:rPr>
                <w:b/>
                <w:color w:val="000000"/>
              </w:rPr>
              <w:t>hich credit card will be charged for the remain</w:t>
            </w:r>
            <w:r w:rsidR="007908BA">
              <w:rPr>
                <w:b/>
                <w:color w:val="000000"/>
              </w:rPr>
              <w:t>ing two</w:t>
            </w:r>
            <w:r w:rsidRPr="001B06FF">
              <w:rPr>
                <w:b/>
                <w:color w:val="000000"/>
              </w:rPr>
              <w:t xml:space="preserve"> payments?</w:t>
            </w:r>
          </w:p>
        </w:tc>
        <w:tc>
          <w:tcPr>
            <w:tcW w:w="2500" w:type="pct"/>
          </w:tcPr>
          <w:p w14:paraId="734DC911" w14:textId="77777777" w:rsidR="00855E44" w:rsidRPr="001B06FF" w:rsidRDefault="007908BA" w:rsidP="000172C2">
            <w:pPr>
              <w:spacing w:before="120" w:after="120"/>
              <w:rPr>
                <w:color w:val="000000"/>
              </w:rPr>
            </w:pPr>
            <w:r>
              <w:rPr>
                <w:color w:val="000000"/>
              </w:rPr>
              <w:t xml:space="preserve">The remaining payments </w:t>
            </w:r>
            <w:r w:rsidR="00855E44" w:rsidRPr="001B06FF">
              <w:rPr>
                <w:color w:val="000000"/>
              </w:rPr>
              <w:t xml:space="preserve">will be charged to the default </w:t>
            </w:r>
            <w:r>
              <w:rPr>
                <w:color w:val="000000"/>
              </w:rPr>
              <w:t xml:space="preserve">payment method </w:t>
            </w:r>
            <w:r w:rsidR="00C63814">
              <w:rPr>
                <w:color w:val="000000"/>
              </w:rPr>
              <w:t>on file</w:t>
            </w:r>
            <w:r>
              <w:rPr>
                <w:color w:val="000000"/>
              </w:rPr>
              <w:t xml:space="preserve"> at the time t</w:t>
            </w:r>
            <w:r w:rsidR="00C63814">
              <w:rPr>
                <w:color w:val="000000"/>
              </w:rPr>
              <w:t>he</w:t>
            </w:r>
            <w:r>
              <w:rPr>
                <w:color w:val="000000"/>
              </w:rPr>
              <w:t xml:space="preserve"> payments are charged.</w:t>
            </w:r>
          </w:p>
        </w:tc>
      </w:tr>
      <w:tr w:rsidR="00855E44" w:rsidRPr="001B06FF" w14:paraId="564C660C" w14:textId="77777777" w:rsidTr="00492B4E">
        <w:trPr>
          <w:trHeight w:val="147"/>
        </w:trPr>
        <w:tc>
          <w:tcPr>
            <w:tcW w:w="2500" w:type="pct"/>
          </w:tcPr>
          <w:p w14:paraId="24B4BF37" w14:textId="3C0A4B1E" w:rsidR="00D87CC2" w:rsidRPr="001B06FF" w:rsidRDefault="00855E44" w:rsidP="000172C2">
            <w:pPr>
              <w:spacing w:before="120" w:after="120"/>
              <w:rPr>
                <w:rFonts w:cs="Arial"/>
                <w:bCs/>
                <w:color w:val="333333"/>
              </w:rPr>
            </w:pPr>
            <w:r w:rsidRPr="001B06FF">
              <w:rPr>
                <w:b/>
                <w:color w:val="000000"/>
              </w:rPr>
              <w:t>What happens if they have multiple Rx orders on that occur on different dates?</w:t>
            </w:r>
          </w:p>
        </w:tc>
        <w:tc>
          <w:tcPr>
            <w:tcW w:w="2500" w:type="pct"/>
          </w:tcPr>
          <w:p w14:paraId="451874FA" w14:textId="79A53D43" w:rsidR="00855E44" w:rsidRPr="001B06FF" w:rsidRDefault="00C63814" w:rsidP="000172C2">
            <w:pPr>
              <w:spacing w:before="120" w:after="120"/>
              <w:rPr>
                <w:rFonts w:cs="Arial"/>
                <w:bCs/>
                <w:color w:val="333333"/>
              </w:rPr>
            </w:pPr>
            <w:r>
              <w:rPr>
                <w:color w:val="000000"/>
              </w:rPr>
              <w:t>Separate orders will have separate series of installment payments</w:t>
            </w:r>
            <w:r w:rsidR="000172C2">
              <w:rPr>
                <w:color w:val="000000"/>
              </w:rPr>
              <w:t>.</w:t>
            </w:r>
          </w:p>
        </w:tc>
      </w:tr>
      <w:tr w:rsidR="00855E44" w:rsidRPr="001B06FF" w14:paraId="0CCB7EB8" w14:textId="77777777" w:rsidTr="00492B4E">
        <w:trPr>
          <w:trHeight w:val="147"/>
        </w:trPr>
        <w:tc>
          <w:tcPr>
            <w:tcW w:w="2500" w:type="pct"/>
          </w:tcPr>
          <w:p w14:paraId="617141E2" w14:textId="71F08215" w:rsidR="00D87CC2" w:rsidRPr="001B06FF" w:rsidRDefault="003005DB" w:rsidP="000172C2">
            <w:pPr>
              <w:spacing w:before="120" w:after="120"/>
              <w:rPr>
                <w:rFonts w:cs="Arial"/>
                <w:bCs/>
                <w:color w:val="333333"/>
              </w:rPr>
            </w:pPr>
            <w:r>
              <w:rPr>
                <w:b/>
                <w:color w:val="000000"/>
              </w:rPr>
              <w:t xml:space="preserve">If I have multiple orders on an installment plan, can they be set up so that all are due on the same date of the month? </w:t>
            </w:r>
          </w:p>
        </w:tc>
        <w:tc>
          <w:tcPr>
            <w:tcW w:w="2500" w:type="pct"/>
          </w:tcPr>
          <w:p w14:paraId="50F9735C" w14:textId="77777777" w:rsidR="00855E44" w:rsidRPr="001B06FF" w:rsidRDefault="00855E44" w:rsidP="000172C2">
            <w:pPr>
              <w:spacing w:before="120" w:after="120"/>
              <w:rPr>
                <w:rFonts w:cs="Arial"/>
                <w:bCs/>
                <w:color w:val="333333"/>
              </w:rPr>
            </w:pPr>
            <w:r w:rsidRPr="001B06FF">
              <w:rPr>
                <w:color w:val="000000"/>
              </w:rPr>
              <w:t>No.</w:t>
            </w:r>
          </w:p>
        </w:tc>
      </w:tr>
      <w:tr w:rsidR="0081794A" w:rsidRPr="001B06FF" w14:paraId="2D926FE0" w14:textId="77777777" w:rsidTr="00492B4E">
        <w:trPr>
          <w:trHeight w:val="147"/>
        </w:trPr>
        <w:tc>
          <w:tcPr>
            <w:tcW w:w="2500" w:type="pct"/>
          </w:tcPr>
          <w:p w14:paraId="75C91AB4" w14:textId="77777777" w:rsidR="0081794A" w:rsidRDefault="0081794A" w:rsidP="000172C2">
            <w:pPr>
              <w:spacing w:before="120" w:after="120"/>
              <w:rPr>
                <w:b/>
                <w:color w:val="000000"/>
              </w:rPr>
            </w:pPr>
            <w:r>
              <w:rPr>
                <w:b/>
                <w:color w:val="000000"/>
              </w:rPr>
              <w:t xml:space="preserve">What if the member requests installment payments for an order that </w:t>
            </w:r>
            <w:r w:rsidR="00571F20">
              <w:rPr>
                <w:b/>
                <w:color w:val="000000"/>
              </w:rPr>
              <w:t xml:space="preserve">has </w:t>
            </w:r>
            <w:r>
              <w:rPr>
                <w:b/>
                <w:color w:val="000000"/>
              </w:rPr>
              <w:t xml:space="preserve">already shipped?  </w:t>
            </w:r>
          </w:p>
        </w:tc>
        <w:tc>
          <w:tcPr>
            <w:tcW w:w="2500" w:type="pct"/>
          </w:tcPr>
          <w:p w14:paraId="3EC52E6A" w14:textId="32BB44B5" w:rsidR="00571F20" w:rsidRPr="001B06FF" w:rsidRDefault="0081794A" w:rsidP="000172C2">
            <w:pPr>
              <w:spacing w:before="120" w:after="120"/>
              <w:rPr>
                <w:color w:val="000000"/>
              </w:rPr>
            </w:pPr>
            <w:r>
              <w:rPr>
                <w:color w:val="000000"/>
              </w:rPr>
              <w:t xml:space="preserve">Installment payments cannot be added to orders previously shipped without an installment payment plan attached. </w:t>
            </w:r>
            <w:r w:rsidR="00A51722">
              <w:rPr>
                <w:color w:val="000000"/>
              </w:rPr>
              <w:t xml:space="preserve"> </w:t>
            </w:r>
            <w:r>
              <w:rPr>
                <w:color w:val="000000"/>
              </w:rPr>
              <w:t xml:space="preserve">Installment payments must be added </w:t>
            </w:r>
            <w:r w:rsidR="00355A06">
              <w:rPr>
                <w:color w:val="000000"/>
              </w:rPr>
              <w:t xml:space="preserve">when the order is placed or before the order </w:t>
            </w:r>
            <w:r w:rsidR="0098196E">
              <w:rPr>
                <w:color w:val="000000"/>
              </w:rPr>
              <w:t>r</w:t>
            </w:r>
            <w:r w:rsidR="00355A06">
              <w:rPr>
                <w:color w:val="000000"/>
              </w:rPr>
              <w:t>eaches Ready Label status.</w:t>
            </w:r>
          </w:p>
        </w:tc>
      </w:tr>
      <w:tr w:rsidR="00855E44" w:rsidRPr="001B06FF" w14:paraId="35C9B52F" w14:textId="77777777" w:rsidTr="00492B4E">
        <w:trPr>
          <w:trHeight w:val="147"/>
        </w:trPr>
        <w:tc>
          <w:tcPr>
            <w:tcW w:w="2500" w:type="pct"/>
          </w:tcPr>
          <w:p w14:paraId="65DAB645" w14:textId="77777777" w:rsidR="00855E44" w:rsidRPr="001B06FF" w:rsidRDefault="00855E44" w:rsidP="000172C2">
            <w:pPr>
              <w:spacing w:before="120" w:after="120"/>
              <w:contextualSpacing/>
              <w:rPr>
                <w:rFonts w:cs="Arial"/>
                <w:bCs/>
                <w:color w:val="333333"/>
              </w:rPr>
            </w:pPr>
            <w:r w:rsidRPr="001B06FF">
              <w:rPr>
                <w:b/>
                <w:color w:val="000000"/>
              </w:rPr>
              <w:t xml:space="preserve">Will there be a Balance due if only one payment has been made? </w:t>
            </w:r>
          </w:p>
        </w:tc>
        <w:tc>
          <w:tcPr>
            <w:tcW w:w="2500" w:type="pct"/>
          </w:tcPr>
          <w:p w14:paraId="21E3A8A6" w14:textId="5547AEF1" w:rsidR="00571F20" w:rsidRPr="001B06FF" w:rsidRDefault="00C63814" w:rsidP="000172C2">
            <w:pPr>
              <w:spacing w:before="120" w:after="120"/>
              <w:rPr>
                <w:rFonts w:cs="Arial"/>
                <w:bCs/>
                <w:color w:val="333333"/>
              </w:rPr>
            </w:pPr>
            <w:r>
              <w:rPr>
                <w:color w:val="000000"/>
              </w:rPr>
              <w:t>A b</w:t>
            </w:r>
            <w:r w:rsidR="00855E44" w:rsidRPr="001B06FF">
              <w:rPr>
                <w:color w:val="000000"/>
              </w:rPr>
              <w:t xml:space="preserve">alance </w:t>
            </w:r>
            <w:r>
              <w:rPr>
                <w:color w:val="000000"/>
              </w:rPr>
              <w:t>due</w:t>
            </w:r>
            <w:r w:rsidR="00855E44" w:rsidRPr="001B06FF">
              <w:rPr>
                <w:color w:val="000000"/>
              </w:rPr>
              <w:t xml:space="preserve"> amount </w:t>
            </w:r>
            <w:r>
              <w:rPr>
                <w:color w:val="000000"/>
              </w:rPr>
              <w:t xml:space="preserve">will not show on the member’s account unless </w:t>
            </w:r>
            <w:r w:rsidR="00855E44" w:rsidRPr="001B06FF">
              <w:rPr>
                <w:color w:val="000000"/>
              </w:rPr>
              <w:t>one of the installment</w:t>
            </w:r>
            <w:r>
              <w:rPr>
                <w:color w:val="000000"/>
              </w:rPr>
              <w:t xml:space="preserve"> payments is</w:t>
            </w:r>
            <w:r w:rsidR="00855E44" w:rsidRPr="001B06FF">
              <w:rPr>
                <w:color w:val="000000"/>
              </w:rPr>
              <w:t xml:space="preserve"> decline</w:t>
            </w:r>
            <w:r>
              <w:rPr>
                <w:color w:val="000000"/>
              </w:rPr>
              <w:t>d</w:t>
            </w:r>
            <w:r w:rsidR="00855E44" w:rsidRPr="001B06FF">
              <w:rPr>
                <w:color w:val="000000"/>
              </w:rPr>
              <w:t>.</w:t>
            </w:r>
          </w:p>
        </w:tc>
      </w:tr>
      <w:tr w:rsidR="00855E44" w:rsidRPr="001B06FF" w14:paraId="4C4EA9BE" w14:textId="77777777" w:rsidTr="00492B4E">
        <w:trPr>
          <w:trHeight w:val="1931"/>
        </w:trPr>
        <w:tc>
          <w:tcPr>
            <w:tcW w:w="2500" w:type="pct"/>
          </w:tcPr>
          <w:p w14:paraId="1298BDD8" w14:textId="3A0F2F90" w:rsidR="00855E44" w:rsidRPr="001B06FF" w:rsidRDefault="00855E44" w:rsidP="000172C2">
            <w:pPr>
              <w:spacing w:before="120" w:after="120"/>
              <w:contextualSpacing/>
              <w:rPr>
                <w:rFonts w:cs="Arial"/>
                <w:bCs/>
                <w:color w:val="333333"/>
              </w:rPr>
            </w:pPr>
            <w:r w:rsidRPr="001B06FF">
              <w:rPr>
                <w:b/>
                <w:color w:val="000000"/>
              </w:rPr>
              <w:t xml:space="preserve">What occurs if a member has an outstanding balance due and then selects this payment method for </w:t>
            </w:r>
            <w:r w:rsidR="00C63814">
              <w:rPr>
                <w:b/>
                <w:color w:val="000000"/>
              </w:rPr>
              <w:t>a</w:t>
            </w:r>
            <w:r w:rsidRPr="001B06FF">
              <w:rPr>
                <w:b/>
                <w:color w:val="000000"/>
              </w:rPr>
              <w:t xml:space="preserve"> new order?</w:t>
            </w:r>
          </w:p>
        </w:tc>
        <w:tc>
          <w:tcPr>
            <w:tcW w:w="2500" w:type="pct"/>
          </w:tcPr>
          <w:p w14:paraId="08B7BB3F" w14:textId="77777777" w:rsidR="00855E44" w:rsidRDefault="00855E44" w:rsidP="000172C2">
            <w:pPr>
              <w:spacing w:before="120" w:after="120"/>
              <w:contextualSpacing/>
              <w:rPr>
                <w:color w:val="000000"/>
              </w:rPr>
            </w:pPr>
            <w:r w:rsidRPr="001B06FF">
              <w:rPr>
                <w:color w:val="000000"/>
              </w:rPr>
              <w:t>Both amounts will</w:t>
            </w:r>
            <w:r w:rsidR="00C63814">
              <w:rPr>
                <w:color w:val="000000"/>
              </w:rPr>
              <w:t xml:space="preserve"> be combined and split</w:t>
            </w:r>
            <w:r w:rsidRPr="001B06FF">
              <w:rPr>
                <w:color w:val="000000"/>
              </w:rPr>
              <w:t xml:space="preserve"> into three separate</w:t>
            </w:r>
            <w:r w:rsidR="00C63814">
              <w:rPr>
                <w:color w:val="000000"/>
              </w:rPr>
              <w:t>, equal</w:t>
            </w:r>
            <w:r w:rsidRPr="001B06FF">
              <w:rPr>
                <w:color w:val="000000"/>
              </w:rPr>
              <w:t xml:space="preserve"> </w:t>
            </w:r>
            <w:r w:rsidR="00C63814">
              <w:rPr>
                <w:color w:val="000000"/>
              </w:rPr>
              <w:t xml:space="preserve">installment </w:t>
            </w:r>
            <w:r w:rsidRPr="001B06FF">
              <w:rPr>
                <w:color w:val="000000"/>
              </w:rPr>
              <w:t>payments</w:t>
            </w:r>
            <w:r w:rsidR="00C63814">
              <w:rPr>
                <w:color w:val="000000"/>
              </w:rPr>
              <w:t>.</w:t>
            </w:r>
            <w:r w:rsidRPr="001B06FF">
              <w:rPr>
                <w:color w:val="000000"/>
              </w:rPr>
              <w:t xml:space="preserve"> </w:t>
            </w:r>
          </w:p>
          <w:p w14:paraId="204E34B5" w14:textId="77777777" w:rsidR="00971590" w:rsidRPr="001B06FF" w:rsidRDefault="00971590" w:rsidP="000172C2">
            <w:pPr>
              <w:spacing w:before="120" w:after="120"/>
              <w:contextualSpacing/>
              <w:rPr>
                <w:color w:val="000000"/>
              </w:rPr>
            </w:pPr>
          </w:p>
          <w:p w14:paraId="0B972712" w14:textId="5AC5EE6A" w:rsidR="00855E44" w:rsidRPr="001B06FF" w:rsidRDefault="00855E44" w:rsidP="000172C2">
            <w:pPr>
              <w:spacing w:before="120" w:after="120"/>
              <w:contextualSpacing/>
              <w:rPr>
                <w:color w:val="000000"/>
              </w:rPr>
            </w:pPr>
            <w:r w:rsidRPr="001B06FF">
              <w:rPr>
                <w:b/>
                <w:color w:val="000000"/>
              </w:rPr>
              <w:t>Example:</w:t>
            </w:r>
            <w:r w:rsidRPr="001B06FF">
              <w:rPr>
                <w:color w:val="000000"/>
              </w:rPr>
              <w:t xml:space="preserve"> Balance due: $100, New Order Amount $200 = 100+200 = $300 </w:t>
            </w:r>
          </w:p>
          <w:p w14:paraId="06783324" w14:textId="76582CCD" w:rsidR="00855E44" w:rsidRPr="001B06FF" w:rsidRDefault="00855E44" w:rsidP="000172C2">
            <w:pPr>
              <w:spacing w:before="120" w:after="120"/>
              <w:contextualSpacing/>
              <w:rPr>
                <w:rFonts w:cs="Arial"/>
                <w:bCs/>
                <w:color w:val="333333"/>
              </w:rPr>
            </w:pPr>
            <w:r w:rsidRPr="001B06FF">
              <w:rPr>
                <w:color w:val="000000"/>
              </w:rPr>
              <w:t xml:space="preserve">Payment Amount Charged to Member will be: $100 </w:t>
            </w:r>
            <w:r w:rsidR="00C63814">
              <w:rPr>
                <w:color w:val="000000"/>
              </w:rPr>
              <w:t>in</w:t>
            </w:r>
            <w:r w:rsidRPr="001B06FF">
              <w:rPr>
                <w:color w:val="000000"/>
              </w:rPr>
              <w:t xml:space="preserve"> three separate payments</w:t>
            </w:r>
            <w:r w:rsidR="00971590">
              <w:rPr>
                <w:color w:val="000000"/>
              </w:rPr>
              <w:t>.</w:t>
            </w:r>
          </w:p>
        </w:tc>
      </w:tr>
      <w:tr w:rsidR="00855E44" w:rsidRPr="001B06FF" w14:paraId="1CE92951" w14:textId="77777777" w:rsidTr="00492B4E">
        <w:trPr>
          <w:trHeight w:val="1379"/>
        </w:trPr>
        <w:tc>
          <w:tcPr>
            <w:tcW w:w="2500" w:type="pct"/>
          </w:tcPr>
          <w:p w14:paraId="31B5EA7F" w14:textId="6FD80337" w:rsidR="00571F20" w:rsidRPr="001B06FF" w:rsidRDefault="00D15710" w:rsidP="000172C2">
            <w:pPr>
              <w:spacing w:before="120" w:after="120"/>
              <w:rPr>
                <w:b/>
                <w:color w:val="000000"/>
              </w:rPr>
            </w:pPr>
            <w:r w:rsidRPr="00D15710">
              <w:rPr>
                <w:b/>
                <w:color w:val="000000"/>
              </w:rPr>
              <w:t xml:space="preserve">Only specific clients have been approved for </w:t>
            </w:r>
            <w:r>
              <w:rPr>
                <w:b/>
                <w:color w:val="000000"/>
              </w:rPr>
              <w:t>the installment payment program</w:t>
            </w:r>
            <w:r w:rsidR="00416606">
              <w:rPr>
                <w:b/>
                <w:color w:val="000000"/>
              </w:rPr>
              <w:t>. H</w:t>
            </w:r>
            <w:r w:rsidR="00855E44" w:rsidRPr="001B06FF">
              <w:rPr>
                <w:b/>
                <w:color w:val="000000"/>
              </w:rPr>
              <w:t>ow will we know which members will have this option to select</w:t>
            </w:r>
            <w:r w:rsidR="00855E44">
              <w:rPr>
                <w:b/>
                <w:color w:val="000000"/>
              </w:rPr>
              <w:t xml:space="preserve"> on the portal</w:t>
            </w:r>
            <w:r w:rsidR="00855E44" w:rsidRPr="001B06FF">
              <w:rPr>
                <w:b/>
                <w:color w:val="000000"/>
              </w:rPr>
              <w:t>?</w:t>
            </w:r>
          </w:p>
        </w:tc>
        <w:tc>
          <w:tcPr>
            <w:tcW w:w="2500" w:type="pct"/>
          </w:tcPr>
          <w:p w14:paraId="2AF1E4F4" w14:textId="1A3EEC65" w:rsidR="00855E44" w:rsidRPr="001B06FF" w:rsidRDefault="00855E44" w:rsidP="000172C2">
            <w:pPr>
              <w:spacing w:before="120" w:after="120"/>
              <w:rPr>
                <w:rFonts w:cs="Arial"/>
                <w:bCs/>
                <w:color w:val="333333"/>
              </w:rPr>
            </w:pPr>
            <w:r>
              <w:rPr>
                <w:color w:val="000000"/>
              </w:rPr>
              <w:t xml:space="preserve">The portal option </w:t>
            </w:r>
            <w:r w:rsidRPr="001B06FF">
              <w:rPr>
                <w:color w:val="000000"/>
              </w:rPr>
              <w:t>is driven by the client code</w:t>
            </w:r>
            <w:r w:rsidR="00C30DFA">
              <w:rPr>
                <w:color w:val="000000"/>
              </w:rPr>
              <w:t xml:space="preserve">. </w:t>
            </w:r>
            <w:r w:rsidR="00A51722">
              <w:rPr>
                <w:color w:val="000000"/>
              </w:rPr>
              <w:t xml:space="preserve"> </w:t>
            </w:r>
            <w:r w:rsidR="00C30DFA">
              <w:rPr>
                <w:color w:val="000000"/>
              </w:rPr>
              <w:t>The installment copay option</w:t>
            </w:r>
            <w:r w:rsidRPr="001B06FF">
              <w:rPr>
                <w:color w:val="000000"/>
              </w:rPr>
              <w:t xml:space="preserve"> will only display for those members who have this benefit.  </w:t>
            </w:r>
          </w:p>
        </w:tc>
      </w:tr>
      <w:tr w:rsidR="00855E44" w:rsidRPr="001B06FF" w14:paraId="5747944F" w14:textId="77777777" w:rsidTr="00492B4E">
        <w:trPr>
          <w:trHeight w:val="1103"/>
        </w:trPr>
        <w:tc>
          <w:tcPr>
            <w:tcW w:w="2500" w:type="pct"/>
          </w:tcPr>
          <w:p w14:paraId="10289057" w14:textId="4D005495" w:rsidR="00855E44" w:rsidRPr="001B06FF" w:rsidRDefault="00855E44" w:rsidP="000172C2">
            <w:pPr>
              <w:spacing w:before="120" w:after="120"/>
              <w:contextualSpacing/>
              <w:rPr>
                <w:rFonts w:cs="Arial"/>
                <w:bCs/>
                <w:color w:val="333333"/>
              </w:rPr>
            </w:pPr>
            <w:r w:rsidRPr="001B06FF">
              <w:rPr>
                <w:b/>
                <w:color w:val="000000"/>
              </w:rPr>
              <w:t>If one order ships today and another ships 5 days from now</w:t>
            </w:r>
            <w:r w:rsidR="00C30DFA">
              <w:rPr>
                <w:b/>
                <w:color w:val="000000"/>
              </w:rPr>
              <w:t>.</w:t>
            </w:r>
            <w:r w:rsidRPr="001B06FF">
              <w:rPr>
                <w:b/>
                <w:color w:val="000000"/>
              </w:rPr>
              <w:t xml:space="preserve"> </w:t>
            </w:r>
            <w:r w:rsidR="00C30DFA">
              <w:rPr>
                <w:b/>
                <w:color w:val="000000"/>
              </w:rPr>
              <w:t>W</w:t>
            </w:r>
            <w:r w:rsidRPr="001B06FF">
              <w:rPr>
                <w:b/>
                <w:color w:val="000000"/>
              </w:rPr>
              <w:t xml:space="preserve">ill there be one </w:t>
            </w:r>
            <w:r w:rsidR="00C30DFA">
              <w:rPr>
                <w:b/>
                <w:color w:val="000000"/>
              </w:rPr>
              <w:t>series of installment</w:t>
            </w:r>
            <w:r w:rsidRPr="001B06FF">
              <w:rPr>
                <w:b/>
                <w:color w:val="000000"/>
              </w:rPr>
              <w:t xml:space="preserve"> payments?</w:t>
            </w:r>
          </w:p>
        </w:tc>
        <w:tc>
          <w:tcPr>
            <w:tcW w:w="2500" w:type="pct"/>
          </w:tcPr>
          <w:p w14:paraId="7F360AC1" w14:textId="77777777" w:rsidR="00855E44" w:rsidRPr="001B06FF" w:rsidRDefault="00D15710" w:rsidP="000172C2">
            <w:pPr>
              <w:spacing w:before="120" w:after="120"/>
              <w:rPr>
                <w:rFonts w:cs="Arial"/>
                <w:bCs/>
                <w:color w:val="333333"/>
              </w:rPr>
            </w:pPr>
            <w:r w:rsidRPr="00D15710">
              <w:rPr>
                <w:color w:val="000000"/>
              </w:rPr>
              <w:t xml:space="preserve">No, there will be two separate installment payment plans with six total transactions.  </w:t>
            </w:r>
          </w:p>
        </w:tc>
      </w:tr>
      <w:tr w:rsidR="00855E44" w:rsidRPr="000C0FB7" w14:paraId="4C37734A" w14:textId="77777777" w:rsidTr="00492B4E">
        <w:trPr>
          <w:trHeight w:val="828"/>
        </w:trPr>
        <w:tc>
          <w:tcPr>
            <w:tcW w:w="2500" w:type="pct"/>
            <w:tcBorders>
              <w:top w:val="single" w:sz="4" w:space="0" w:color="auto"/>
              <w:left w:val="single" w:sz="4" w:space="0" w:color="auto"/>
              <w:bottom w:val="single" w:sz="4" w:space="0" w:color="auto"/>
              <w:right w:val="single" w:sz="4" w:space="0" w:color="auto"/>
            </w:tcBorders>
          </w:tcPr>
          <w:p w14:paraId="701180D3" w14:textId="77777777" w:rsidR="00855E44" w:rsidRPr="00855E44" w:rsidRDefault="00855E44" w:rsidP="000172C2">
            <w:pPr>
              <w:spacing w:before="120" w:after="120"/>
              <w:contextualSpacing/>
              <w:rPr>
                <w:b/>
                <w:color w:val="000000"/>
              </w:rPr>
            </w:pPr>
            <w:r w:rsidRPr="00855E44">
              <w:rPr>
                <w:b/>
                <w:color w:val="000000"/>
              </w:rPr>
              <w:t xml:space="preserve">How were clients chosen?  Will we be offering </w:t>
            </w:r>
            <w:r w:rsidR="00C30DFA">
              <w:rPr>
                <w:b/>
                <w:color w:val="000000"/>
              </w:rPr>
              <w:t>installment copay</w:t>
            </w:r>
            <w:r w:rsidRPr="00855E44">
              <w:rPr>
                <w:b/>
                <w:color w:val="000000"/>
              </w:rPr>
              <w:t xml:space="preserve"> to other clients in the future?</w:t>
            </w:r>
          </w:p>
        </w:tc>
        <w:tc>
          <w:tcPr>
            <w:tcW w:w="2500" w:type="pct"/>
            <w:tcBorders>
              <w:top w:val="single" w:sz="4" w:space="0" w:color="auto"/>
              <w:left w:val="single" w:sz="4" w:space="0" w:color="auto"/>
              <w:bottom w:val="single" w:sz="4" w:space="0" w:color="auto"/>
              <w:right w:val="single" w:sz="4" w:space="0" w:color="auto"/>
            </w:tcBorders>
          </w:tcPr>
          <w:p w14:paraId="00A4C573" w14:textId="20B9BEDC" w:rsidR="00571F20" w:rsidRPr="00855E44" w:rsidRDefault="00855E44" w:rsidP="000172C2">
            <w:pPr>
              <w:spacing w:before="120" w:after="120"/>
              <w:rPr>
                <w:color w:val="000000"/>
              </w:rPr>
            </w:pPr>
            <w:r w:rsidRPr="00855E44">
              <w:rPr>
                <w:color w:val="000000"/>
              </w:rPr>
              <w:t xml:space="preserve">These clients were chosen based on size and client desire for alternatives. </w:t>
            </w:r>
            <w:r w:rsidR="00A51722">
              <w:rPr>
                <w:color w:val="000000"/>
              </w:rPr>
              <w:t xml:space="preserve"> </w:t>
            </w:r>
            <w:r w:rsidR="00D15710" w:rsidRPr="00D15710">
              <w:rPr>
                <w:color w:val="000000"/>
              </w:rPr>
              <w:t>This offering</w:t>
            </w:r>
            <w:r w:rsidR="0081794A">
              <w:rPr>
                <w:color w:val="000000"/>
              </w:rPr>
              <w:t xml:space="preserve"> is currently </w:t>
            </w:r>
            <w:r w:rsidR="00CD38EB">
              <w:rPr>
                <w:color w:val="000000"/>
              </w:rPr>
              <w:t>limited but</w:t>
            </w:r>
            <w:r w:rsidR="00D15710" w:rsidRPr="00D15710">
              <w:rPr>
                <w:color w:val="000000"/>
              </w:rPr>
              <w:t xml:space="preserve"> could be rolled out to other clients in the future</w:t>
            </w:r>
            <w:r w:rsidR="0081794A">
              <w:rPr>
                <w:color w:val="000000"/>
              </w:rPr>
              <w:t>.</w:t>
            </w:r>
          </w:p>
        </w:tc>
      </w:tr>
      <w:tr w:rsidR="00855E44" w:rsidRPr="000C0FB7" w14:paraId="5C41E933" w14:textId="77777777" w:rsidTr="00492B4E">
        <w:trPr>
          <w:trHeight w:val="1931"/>
        </w:trPr>
        <w:tc>
          <w:tcPr>
            <w:tcW w:w="2500" w:type="pct"/>
            <w:tcBorders>
              <w:top w:val="single" w:sz="4" w:space="0" w:color="auto"/>
              <w:left w:val="single" w:sz="4" w:space="0" w:color="auto"/>
              <w:bottom w:val="single" w:sz="4" w:space="0" w:color="auto"/>
              <w:right w:val="single" w:sz="4" w:space="0" w:color="auto"/>
            </w:tcBorders>
          </w:tcPr>
          <w:p w14:paraId="064EC5AA" w14:textId="77777777" w:rsidR="00855E44" w:rsidRPr="00855E44" w:rsidRDefault="00855E44" w:rsidP="00B80EE7">
            <w:pPr>
              <w:contextualSpacing/>
              <w:rPr>
                <w:b/>
                <w:color w:val="000000"/>
              </w:rPr>
            </w:pPr>
            <w:r w:rsidRPr="00855E44">
              <w:rPr>
                <w:b/>
                <w:color w:val="000000"/>
              </w:rPr>
              <w:t>Will this place a HOLD on a member</w:t>
            </w:r>
            <w:r w:rsidR="00C30DFA">
              <w:rPr>
                <w:b/>
                <w:color w:val="000000"/>
              </w:rPr>
              <w:t>’</w:t>
            </w:r>
            <w:r w:rsidRPr="00855E44">
              <w:rPr>
                <w:b/>
                <w:color w:val="000000"/>
              </w:rPr>
              <w:t xml:space="preserve">s debit card for the entire amount or just each installment?  </w:t>
            </w:r>
          </w:p>
        </w:tc>
        <w:tc>
          <w:tcPr>
            <w:tcW w:w="2500" w:type="pct"/>
            <w:tcBorders>
              <w:top w:val="single" w:sz="4" w:space="0" w:color="auto"/>
              <w:left w:val="single" w:sz="4" w:space="0" w:color="auto"/>
              <w:bottom w:val="single" w:sz="4" w:space="0" w:color="auto"/>
              <w:right w:val="single" w:sz="4" w:space="0" w:color="auto"/>
            </w:tcBorders>
          </w:tcPr>
          <w:p w14:paraId="104DC0CF" w14:textId="77777777" w:rsidR="00971590" w:rsidRDefault="00855E44" w:rsidP="000172C2">
            <w:pPr>
              <w:rPr>
                <w:color w:val="000000"/>
              </w:rPr>
            </w:pPr>
            <w:r w:rsidRPr="00855E44">
              <w:rPr>
                <w:color w:val="000000"/>
              </w:rPr>
              <w:t xml:space="preserve">The </w:t>
            </w:r>
            <w:proofErr w:type="gramStart"/>
            <w:r w:rsidRPr="00855E44">
              <w:rPr>
                <w:color w:val="000000"/>
              </w:rPr>
              <w:t>installments</w:t>
            </w:r>
            <w:proofErr w:type="gramEnd"/>
            <w:r w:rsidRPr="00855E44">
              <w:rPr>
                <w:color w:val="000000"/>
              </w:rPr>
              <w:t xml:space="preserve"> will be charged 30 days apart.</w:t>
            </w:r>
          </w:p>
          <w:p w14:paraId="1B3CCB82" w14:textId="30C85410" w:rsidR="000172C2" w:rsidRDefault="00855E44" w:rsidP="000172C2">
            <w:pPr>
              <w:rPr>
                <w:color w:val="000000"/>
              </w:rPr>
            </w:pPr>
            <w:r w:rsidRPr="00855E44">
              <w:rPr>
                <w:color w:val="000000"/>
              </w:rPr>
              <w:t xml:space="preserve">  </w:t>
            </w:r>
          </w:p>
          <w:p w14:paraId="382E1E01" w14:textId="2FBB9B93" w:rsidR="00571F20" w:rsidRPr="00855E44" w:rsidRDefault="00855E44" w:rsidP="000172C2">
            <w:pPr>
              <w:rPr>
                <w:color w:val="000000"/>
              </w:rPr>
            </w:pPr>
            <w:r w:rsidRPr="00293835">
              <w:rPr>
                <w:b/>
                <w:color w:val="000000"/>
              </w:rPr>
              <w:t>Example:</w:t>
            </w:r>
            <w:r w:rsidRPr="00855E44">
              <w:rPr>
                <w:color w:val="000000"/>
              </w:rPr>
              <w:t xml:space="preserve"> For a 90</w:t>
            </w:r>
            <w:r w:rsidR="00571F20">
              <w:rPr>
                <w:color w:val="000000"/>
              </w:rPr>
              <w:t>-</w:t>
            </w:r>
            <w:r w:rsidR="00492B4E">
              <w:rPr>
                <w:color w:val="000000"/>
              </w:rPr>
              <w:t>d</w:t>
            </w:r>
            <w:r w:rsidRPr="00855E44">
              <w:rPr>
                <w:color w:val="000000"/>
              </w:rPr>
              <w:t xml:space="preserve">ay refill placed on May 1st that costs $30, there will be a first charge on May 2nd for $10, then on June 2nd another $10 charge and then a final $10 charge on July 2nd. </w:t>
            </w:r>
            <w:r w:rsidR="00A51722">
              <w:rPr>
                <w:color w:val="000000"/>
              </w:rPr>
              <w:t xml:space="preserve"> </w:t>
            </w:r>
            <w:r w:rsidRPr="00855E44">
              <w:rPr>
                <w:color w:val="000000"/>
              </w:rPr>
              <w:t xml:space="preserve">There will only be a hold for each installment payment when </w:t>
            </w:r>
            <w:r w:rsidR="00C30DFA">
              <w:rPr>
                <w:color w:val="000000"/>
              </w:rPr>
              <w:t>it is</w:t>
            </w:r>
            <w:r w:rsidRPr="00855E44">
              <w:rPr>
                <w:color w:val="000000"/>
              </w:rPr>
              <w:t xml:space="preserve"> charged.</w:t>
            </w:r>
          </w:p>
        </w:tc>
      </w:tr>
      <w:tr w:rsidR="00855E44" w:rsidRPr="000C0FB7" w14:paraId="3F61D1E9" w14:textId="77777777" w:rsidTr="00492B4E">
        <w:trPr>
          <w:trHeight w:val="828"/>
        </w:trPr>
        <w:tc>
          <w:tcPr>
            <w:tcW w:w="2500" w:type="pct"/>
            <w:tcBorders>
              <w:top w:val="single" w:sz="4" w:space="0" w:color="auto"/>
              <w:left w:val="single" w:sz="4" w:space="0" w:color="auto"/>
              <w:bottom w:val="single" w:sz="4" w:space="0" w:color="auto"/>
              <w:right w:val="single" w:sz="4" w:space="0" w:color="auto"/>
            </w:tcBorders>
          </w:tcPr>
          <w:p w14:paraId="679C2563" w14:textId="77777777" w:rsidR="00855E44" w:rsidRPr="00855E44" w:rsidRDefault="00855E44" w:rsidP="000172C2">
            <w:pPr>
              <w:spacing w:before="120" w:after="120"/>
              <w:contextualSpacing/>
              <w:rPr>
                <w:b/>
                <w:color w:val="000000"/>
              </w:rPr>
            </w:pPr>
            <w:r w:rsidRPr="00855E44">
              <w:rPr>
                <w:b/>
                <w:color w:val="000000"/>
              </w:rPr>
              <w:t>What happens when a member doesn’t have the funds available for the 2nd/3rd copay?</w:t>
            </w:r>
          </w:p>
        </w:tc>
        <w:tc>
          <w:tcPr>
            <w:tcW w:w="2500" w:type="pct"/>
            <w:tcBorders>
              <w:top w:val="single" w:sz="4" w:space="0" w:color="auto"/>
              <w:left w:val="single" w:sz="4" w:space="0" w:color="auto"/>
              <w:bottom w:val="single" w:sz="4" w:space="0" w:color="auto"/>
              <w:right w:val="single" w:sz="4" w:space="0" w:color="auto"/>
            </w:tcBorders>
          </w:tcPr>
          <w:p w14:paraId="5017E2BA" w14:textId="7125BE3C" w:rsidR="00571F20" w:rsidRPr="00855E44" w:rsidRDefault="00D15710" w:rsidP="000172C2">
            <w:pPr>
              <w:spacing w:before="120" w:after="120"/>
              <w:rPr>
                <w:color w:val="000000"/>
              </w:rPr>
            </w:pPr>
            <w:r w:rsidRPr="00D15710">
              <w:rPr>
                <w:color w:val="000000"/>
              </w:rPr>
              <w:t xml:space="preserve">If an installment payment fails for any reason, the amount </w:t>
            </w:r>
            <w:r w:rsidR="000172C2">
              <w:rPr>
                <w:color w:val="000000"/>
              </w:rPr>
              <w:t>is returned to</w:t>
            </w:r>
            <w:r w:rsidRPr="00D15710">
              <w:rPr>
                <w:color w:val="000000"/>
              </w:rPr>
              <w:t xml:space="preserve"> the account as a balance owed for collection.</w:t>
            </w:r>
          </w:p>
        </w:tc>
      </w:tr>
      <w:tr w:rsidR="00855E44" w:rsidRPr="000C0FB7" w14:paraId="3050530B" w14:textId="77777777" w:rsidTr="00492B4E">
        <w:trPr>
          <w:trHeight w:val="828"/>
        </w:trPr>
        <w:tc>
          <w:tcPr>
            <w:tcW w:w="2500" w:type="pct"/>
            <w:tcBorders>
              <w:top w:val="single" w:sz="4" w:space="0" w:color="auto"/>
              <w:left w:val="single" w:sz="4" w:space="0" w:color="auto"/>
              <w:bottom w:val="single" w:sz="4" w:space="0" w:color="auto"/>
              <w:right w:val="single" w:sz="4" w:space="0" w:color="auto"/>
            </w:tcBorders>
          </w:tcPr>
          <w:p w14:paraId="26BEB768" w14:textId="77777777" w:rsidR="00855E44" w:rsidRDefault="00855E44" w:rsidP="000172C2">
            <w:pPr>
              <w:spacing w:before="120" w:after="120"/>
              <w:contextualSpacing/>
              <w:rPr>
                <w:b/>
                <w:color w:val="000000"/>
              </w:rPr>
            </w:pPr>
            <w:r w:rsidRPr="00855E44">
              <w:rPr>
                <w:b/>
                <w:color w:val="000000"/>
              </w:rPr>
              <w:t xml:space="preserve">When selecting “Installment Payments” </w:t>
            </w:r>
            <w:r w:rsidR="00571F20">
              <w:rPr>
                <w:b/>
                <w:color w:val="000000"/>
              </w:rPr>
              <w:t>d</w:t>
            </w:r>
            <w:r w:rsidRPr="00855E44">
              <w:rPr>
                <w:b/>
                <w:color w:val="000000"/>
              </w:rPr>
              <w:t>oes that automatically go to the default card?</w:t>
            </w:r>
          </w:p>
          <w:p w14:paraId="7D8EC980" w14:textId="77777777" w:rsidR="00571F20" w:rsidRPr="00855E44" w:rsidRDefault="00571F20" w:rsidP="000172C2">
            <w:pPr>
              <w:spacing w:before="120" w:after="120"/>
              <w:contextualSpacing/>
              <w:rPr>
                <w:b/>
                <w:color w:val="000000"/>
              </w:rPr>
            </w:pPr>
          </w:p>
        </w:tc>
        <w:tc>
          <w:tcPr>
            <w:tcW w:w="2500" w:type="pct"/>
            <w:tcBorders>
              <w:top w:val="single" w:sz="4" w:space="0" w:color="auto"/>
              <w:left w:val="single" w:sz="4" w:space="0" w:color="auto"/>
              <w:bottom w:val="single" w:sz="4" w:space="0" w:color="auto"/>
              <w:right w:val="single" w:sz="4" w:space="0" w:color="auto"/>
            </w:tcBorders>
          </w:tcPr>
          <w:p w14:paraId="69D52098" w14:textId="4FFFE79A" w:rsidR="00855E44" w:rsidRPr="00855E44" w:rsidRDefault="00855E44" w:rsidP="000172C2">
            <w:pPr>
              <w:spacing w:before="120" w:after="120"/>
              <w:rPr>
                <w:color w:val="000000"/>
              </w:rPr>
            </w:pPr>
            <w:r w:rsidRPr="00855E44">
              <w:rPr>
                <w:color w:val="000000"/>
              </w:rPr>
              <w:t>Yes</w:t>
            </w:r>
            <w:r w:rsidR="000172C2">
              <w:rPr>
                <w:color w:val="000000"/>
              </w:rPr>
              <w:t>.</w:t>
            </w:r>
          </w:p>
        </w:tc>
      </w:tr>
      <w:tr w:rsidR="00855E44" w:rsidRPr="000C0FB7" w14:paraId="24305D81" w14:textId="77777777" w:rsidTr="00492B4E">
        <w:trPr>
          <w:trHeight w:val="1655"/>
        </w:trPr>
        <w:tc>
          <w:tcPr>
            <w:tcW w:w="2500" w:type="pct"/>
            <w:tcBorders>
              <w:top w:val="single" w:sz="4" w:space="0" w:color="auto"/>
              <w:left w:val="single" w:sz="4" w:space="0" w:color="auto"/>
              <w:bottom w:val="single" w:sz="4" w:space="0" w:color="auto"/>
              <w:right w:val="single" w:sz="4" w:space="0" w:color="auto"/>
            </w:tcBorders>
          </w:tcPr>
          <w:p w14:paraId="148E8F16" w14:textId="77777777" w:rsidR="00855E44" w:rsidRPr="00855E44" w:rsidRDefault="00855E44" w:rsidP="000172C2">
            <w:pPr>
              <w:spacing w:before="120" w:after="120"/>
              <w:contextualSpacing/>
              <w:rPr>
                <w:b/>
                <w:color w:val="000000"/>
              </w:rPr>
            </w:pPr>
            <w:r w:rsidRPr="00855E44">
              <w:rPr>
                <w:b/>
                <w:color w:val="000000"/>
              </w:rPr>
              <w:t>How does a previous balance reflect if it is included in an order where the member has selected “installment” payments?</w:t>
            </w:r>
          </w:p>
        </w:tc>
        <w:tc>
          <w:tcPr>
            <w:tcW w:w="2500" w:type="pct"/>
            <w:tcBorders>
              <w:top w:val="single" w:sz="4" w:space="0" w:color="auto"/>
              <w:left w:val="single" w:sz="4" w:space="0" w:color="auto"/>
              <w:bottom w:val="single" w:sz="4" w:space="0" w:color="auto"/>
              <w:right w:val="single" w:sz="4" w:space="0" w:color="auto"/>
            </w:tcBorders>
          </w:tcPr>
          <w:p w14:paraId="657A698E" w14:textId="4B4C2DD8" w:rsidR="00571F20" w:rsidRPr="00855E44" w:rsidRDefault="00293835" w:rsidP="000172C2">
            <w:pPr>
              <w:spacing w:before="120" w:after="120"/>
              <w:rPr>
                <w:color w:val="000000"/>
              </w:rPr>
            </w:pPr>
            <w:r w:rsidRPr="00293835">
              <w:rPr>
                <w:b/>
                <w:color w:val="000000"/>
              </w:rPr>
              <w:t>Example:</w:t>
            </w:r>
            <w:r>
              <w:rPr>
                <w:color w:val="000000"/>
              </w:rPr>
              <w:t xml:space="preserve"> M</w:t>
            </w:r>
            <w:r w:rsidR="00855E44" w:rsidRPr="00855E44">
              <w:rPr>
                <w:color w:val="000000"/>
              </w:rPr>
              <w:t>ember places a 90 refill that costs $20 and the</w:t>
            </w:r>
            <w:r w:rsidR="00C30DFA">
              <w:rPr>
                <w:color w:val="000000"/>
              </w:rPr>
              <w:t>re is</w:t>
            </w:r>
            <w:r w:rsidR="00855E44" w:rsidRPr="00855E44">
              <w:rPr>
                <w:color w:val="000000"/>
              </w:rPr>
              <w:t xml:space="preserve"> a previous balance of $10. </w:t>
            </w:r>
            <w:r w:rsidR="000172C2">
              <w:rPr>
                <w:color w:val="000000"/>
              </w:rPr>
              <w:t xml:space="preserve"> </w:t>
            </w:r>
            <w:r w:rsidR="00855E44" w:rsidRPr="00855E44">
              <w:rPr>
                <w:color w:val="000000"/>
              </w:rPr>
              <w:t xml:space="preserve">The previous balance will be added to the </w:t>
            </w:r>
            <w:r w:rsidR="00C30DFA">
              <w:rPr>
                <w:color w:val="000000"/>
              </w:rPr>
              <w:t>current order amount, for a total of</w:t>
            </w:r>
            <w:r w:rsidR="00855E44" w:rsidRPr="00855E44">
              <w:rPr>
                <w:color w:val="000000"/>
              </w:rPr>
              <w:t xml:space="preserve"> $30. </w:t>
            </w:r>
            <w:r w:rsidR="000172C2">
              <w:rPr>
                <w:color w:val="000000"/>
              </w:rPr>
              <w:t xml:space="preserve"> </w:t>
            </w:r>
            <w:r w:rsidR="00855E44" w:rsidRPr="00855E44">
              <w:rPr>
                <w:color w:val="000000"/>
              </w:rPr>
              <w:t xml:space="preserve">Then the installment payment will divide the payments into 3 equal payments of $10. </w:t>
            </w:r>
          </w:p>
        </w:tc>
      </w:tr>
      <w:tr w:rsidR="00855E44" w:rsidRPr="000C0FB7" w14:paraId="4DB9A635" w14:textId="77777777" w:rsidTr="00492B4E">
        <w:trPr>
          <w:trHeight w:val="1103"/>
        </w:trPr>
        <w:tc>
          <w:tcPr>
            <w:tcW w:w="2500" w:type="pct"/>
            <w:tcBorders>
              <w:top w:val="single" w:sz="4" w:space="0" w:color="auto"/>
              <w:left w:val="single" w:sz="4" w:space="0" w:color="auto"/>
              <w:bottom w:val="single" w:sz="4" w:space="0" w:color="auto"/>
              <w:right w:val="single" w:sz="4" w:space="0" w:color="auto"/>
            </w:tcBorders>
          </w:tcPr>
          <w:p w14:paraId="6E7FED6F" w14:textId="77777777" w:rsidR="00855E44" w:rsidRPr="00855E44" w:rsidRDefault="00571F20" w:rsidP="000172C2">
            <w:pPr>
              <w:spacing w:before="120" w:after="120"/>
              <w:contextualSpacing/>
              <w:rPr>
                <w:b/>
                <w:color w:val="000000"/>
              </w:rPr>
            </w:pPr>
            <w:r>
              <w:rPr>
                <w:b/>
                <w:color w:val="000000"/>
              </w:rPr>
              <w:t>Can</w:t>
            </w:r>
            <w:r w:rsidR="00855E44" w:rsidRPr="00855E44">
              <w:rPr>
                <w:b/>
                <w:color w:val="000000"/>
              </w:rPr>
              <w:t xml:space="preserve"> a member use an FSA</w:t>
            </w:r>
            <w:r w:rsidR="00A701BA">
              <w:rPr>
                <w:b/>
                <w:color w:val="000000"/>
              </w:rPr>
              <w:t>, HSA or HRA</w:t>
            </w:r>
            <w:r w:rsidR="00855E44" w:rsidRPr="00855E44">
              <w:rPr>
                <w:b/>
                <w:color w:val="000000"/>
              </w:rPr>
              <w:t xml:space="preserve"> card for installment payments? </w:t>
            </w:r>
          </w:p>
        </w:tc>
        <w:tc>
          <w:tcPr>
            <w:tcW w:w="2500" w:type="pct"/>
            <w:tcBorders>
              <w:top w:val="single" w:sz="4" w:space="0" w:color="auto"/>
              <w:left w:val="single" w:sz="4" w:space="0" w:color="auto"/>
              <w:bottom w:val="single" w:sz="4" w:space="0" w:color="auto"/>
              <w:right w:val="single" w:sz="4" w:space="0" w:color="auto"/>
            </w:tcBorders>
          </w:tcPr>
          <w:p w14:paraId="61CB4241" w14:textId="6788B178" w:rsidR="00571F20" w:rsidRPr="00855E44" w:rsidRDefault="00A701BA" w:rsidP="000172C2">
            <w:pPr>
              <w:spacing w:before="120" w:after="120"/>
              <w:rPr>
                <w:color w:val="000000"/>
              </w:rPr>
            </w:pPr>
            <w:r w:rsidRPr="00416606">
              <w:rPr>
                <w:color w:val="000000"/>
              </w:rPr>
              <w:t>FSA, HSA or HRA</w:t>
            </w:r>
            <w:r w:rsidR="00855E44" w:rsidRPr="00855E44">
              <w:rPr>
                <w:color w:val="000000"/>
              </w:rPr>
              <w:t xml:space="preserve"> cards will not be allowed with installment payment programs due to IRS requirements regarding the processing of </w:t>
            </w:r>
            <w:r>
              <w:rPr>
                <w:color w:val="000000"/>
              </w:rPr>
              <w:t>these</w:t>
            </w:r>
            <w:r w:rsidR="00855E44" w:rsidRPr="00855E44">
              <w:rPr>
                <w:color w:val="000000"/>
              </w:rPr>
              <w:t xml:space="preserve"> card payments.</w:t>
            </w:r>
          </w:p>
        </w:tc>
      </w:tr>
      <w:tr w:rsidR="00855E44" w:rsidRPr="000C0FB7" w14:paraId="32E2C3B0" w14:textId="77777777" w:rsidTr="00492B4E">
        <w:trPr>
          <w:trHeight w:val="1655"/>
        </w:trPr>
        <w:tc>
          <w:tcPr>
            <w:tcW w:w="2500" w:type="pct"/>
            <w:tcBorders>
              <w:top w:val="single" w:sz="4" w:space="0" w:color="auto"/>
              <w:left w:val="single" w:sz="4" w:space="0" w:color="auto"/>
              <w:bottom w:val="single" w:sz="4" w:space="0" w:color="auto"/>
              <w:right w:val="single" w:sz="4" w:space="0" w:color="auto"/>
            </w:tcBorders>
          </w:tcPr>
          <w:p w14:paraId="78A6F8AA" w14:textId="44879055" w:rsidR="00571F20" w:rsidRPr="00855E44" w:rsidRDefault="00855E44" w:rsidP="000172C2">
            <w:pPr>
              <w:spacing w:before="120" w:after="120"/>
              <w:contextualSpacing/>
              <w:rPr>
                <w:b/>
                <w:color w:val="000000"/>
              </w:rPr>
            </w:pPr>
            <w:r w:rsidRPr="00855E44">
              <w:rPr>
                <w:b/>
                <w:color w:val="000000"/>
              </w:rPr>
              <w:t>What if the copay is extremely high (</w:t>
            </w:r>
            <w:r w:rsidR="001544D5">
              <w:rPr>
                <w:b/>
                <w:color w:val="000000"/>
              </w:rPr>
              <w:t>Example:</w:t>
            </w:r>
            <w:r w:rsidRPr="00855E44">
              <w:rPr>
                <w:b/>
                <w:color w:val="000000"/>
              </w:rPr>
              <w:t xml:space="preserve"> </w:t>
            </w:r>
            <w:r w:rsidR="00293835">
              <w:rPr>
                <w:b/>
                <w:color w:val="000000"/>
              </w:rPr>
              <w:t xml:space="preserve">Over </w:t>
            </w:r>
            <w:r w:rsidR="00CD38EB" w:rsidRPr="00855E44">
              <w:rPr>
                <w:b/>
                <w:color w:val="000000"/>
              </w:rPr>
              <w:t>$600)</w:t>
            </w:r>
            <w:r w:rsidR="00CD38EB">
              <w:rPr>
                <w:b/>
                <w:color w:val="000000"/>
              </w:rPr>
              <w:t>?</w:t>
            </w:r>
            <w:r w:rsidRPr="00855E44">
              <w:rPr>
                <w:b/>
                <w:color w:val="000000"/>
              </w:rPr>
              <w:t xml:space="preserve"> You could potentially have 3 installment payments </w:t>
            </w:r>
            <w:r w:rsidR="00A701BA">
              <w:rPr>
                <w:b/>
                <w:color w:val="000000"/>
              </w:rPr>
              <w:t>of</w:t>
            </w:r>
            <w:r w:rsidRPr="00855E44">
              <w:rPr>
                <w:b/>
                <w:color w:val="000000"/>
              </w:rPr>
              <w:t xml:space="preserve"> $200 each. </w:t>
            </w:r>
            <w:r w:rsidR="000172C2">
              <w:rPr>
                <w:b/>
                <w:color w:val="000000"/>
              </w:rPr>
              <w:t xml:space="preserve"> </w:t>
            </w:r>
            <w:r w:rsidRPr="00855E44">
              <w:rPr>
                <w:b/>
                <w:color w:val="000000"/>
              </w:rPr>
              <w:t>Will that flag the “high copay” warning, divert the order and force a call to the member to approve the payment?</w:t>
            </w:r>
          </w:p>
        </w:tc>
        <w:tc>
          <w:tcPr>
            <w:tcW w:w="2500" w:type="pct"/>
            <w:tcBorders>
              <w:top w:val="single" w:sz="4" w:space="0" w:color="auto"/>
              <w:left w:val="single" w:sz="4" w:space="0" w:color="auto"/>
              <w:bottom w:val="single" w:sz="4" w:space="0" w:color="auto"/>
              <w:right w:val="single" w:sz="4" w:space="0" w:color="auto"/>
            </w:tcBorders>
          </w:tcPr>
          <w:p w14:paraId="389E7B08" w14:textId="77777777" w:rsidR="00855E44" w:rsidRPr="00855E44" w:rsidRDefault="00855E44" w:rsidP="000172C2">
            <w:pPr>
              <w:spacing w:before="120" w:after="120"/>
              <w:rPr>
                <w:color w:val="000000"/>
              </w:rPr>
            </w:pPr>
            <w:r w:rsidRPr="00855E44">
              <w:rPr>
                <w:color w:val="000000"/>
              </w:rPr>
              <w:t>The high co-pay divert would occur for the total order charge at the time the order is process</w:t>
            </w:r>
            <w:r w:rsidR="00A701BA">
              <w:rPr>
                <w:color w:val="000000"/>
              </w:rPr>
              <w:t>ed</w:t>
            </w:r>
            <w:r w:rsidRPr="00855E44">
              <w:rPr>
                <w:color w:val="000000"/>
              </w:rPr>
              <w:t>.  The individual installment payments will not initiate an additional call(s) to the member</w:t>
            </w:r>
            <w:r w:rsidR="00D15710">
              <w:rPr>
                <w:color w:val="000000"/>
              </w:rPr>
              <w:t>.</w:t>
            </w:r>
          </w:p>
        </w:tc>
      </w:tr>
    </w:tbl>
    <w:p w14:paraId="407A125A" w14:textId="77777777" w:rsidR="00855E44" w:rsidRDefault="00855E44" w:rsidP="00486108">
      <w:pPr>
        <w:rPr>
          <w:rFonts w:cs="Arial"/>
          <w:bCs/>
          <w:color w:val="333333"/>
        </w:rPr>
      </w:pPr>
    </w:p>
    <w:p w14:paraId="261ED140" w14:textId="77777777" w:rsidR="00391B0B" w:rsidRPr="00391B0B" w:rsidRDefault="00391B0B" w:rsidP="00391B0B">
      <w:pPr>
        <w:jc w:val="right"/>
      </w:pPr>
      <w:hyperlink w:anchor="_top" w:history="1">
        <w:r w:rsidRPr="006F3265">
          <w:rPr>
            <w:rStyle w:val="Hyperlink"/>
          </w:rPr>
          <w:t>Top of the D</w:t>
        </w:r>
        <w:r w:rsidRPr="006F3265">
          <w:rPr>
            <w:rStyle w:val="Hyperlink"/>
          </w:rPr>
          <w:t>o</w:t>
        </w:r>
        <w:r w:rsidRPr="006F3265">
          <w:rPr>
            <w:rStyle w:val="Hyperlink"/>
          </w:rPr>
          <w:t>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91B0B" w:rsidRPr="0058134F" w14:paraId="62F29BBE" w14:textId="77777777" w:rsidTr="002C5A88">
        <w:tc>
          <w:tcPr>
            <w:tcW w:w="5000" w:type="pct"/>
            <w:shd w:val="clear" w:color="auto" w:fill="C0C0C0"/>
          </w:tcPr>
          <w:p w14:paraId="074E53D4" w14:textId="77777777" w:rsidR="00391B0B" w:rsidRPr="0058134F" w:rsidRDefault="00391B0B" w:rsidP="002C5A88">
            <w:pPr>
              <w:pStyle w:val="Heading2"/>
              <w:tabs>
                <w:tab w:val="left" w:pos="11985"/>
              </w:tabs>
              <w:rPr>
                <w:rFonts w:ascii="Verdana" w:hAnsi="Verdana"/>
                <w:i w:val="0"/>
                <w:iCs w:val="0"/>
              </w:rPr>
            </w:pPr>
            <w:bookmarkStart w:id="7" w:name="_Toc146626203"/>
            <w:r>
              <w:rPr>
                <w:rFonts w:ascii="Verdana" w:hAnsi="Verdana"/>
                <w:i w:val="0"/>
                <w:iCs w:val="0"/>
              </w:rPr>
              <w:t>Related Documents</w:t>
            </w:r>
            <w:bookmarkEnd w:id="7"/>
          </w:p>
        </w:tc>
      </w:tr>
    </w:tbl>
    <w:p w14:paraId="104DBCEA" w14:textId="15EA9653" w:rsidR="00391B0B" w:rsidRDefault="00391B0B" w:rsidP="00391B0B">
      <w:r w:rsidRPr="00002AF0">
        <w:rPr>
          <w:b/>
        </w:rPr>
        <w:t xml:space="preserve">Parent </w:t>
      </w:r>
      <w:r w:rsidR="00A51722">
        <w:rPr>
          <w:b/>
        </w:rPr>
        <w:t>Document</w:t>
      </w:r>
      <w:r w:rsidRPr="00002AF0">
        <w:rPr>
          <w:b/>
        </w:rPr>
        <w:t>:</w:t>
      </w:r>
      <w:r>
        <w:t xml:space="preserve">  </w:t>
      </w:r>
      <w:hyperlink r:id="rId24" w:tgtFrame="_blank" w:history="1">
        <w:r w:rsidR="00B81BF1">
          <w:rPr>
            <w:color w:val="0000FF"/>
            <w:u w:val="single"/>
          </w:rPr>
          <w:t>Customer Care Internal and External Call Handling (CALL-0049)</w:t>
        </w:r>
      </w:hyperlink>
    </w:p>
    <w:p w14:paraId="66C51354" w14:textId="01ADC967" w:rsidR="00AA6D6C" w:rsidRDefault="00391B0B" w:rsidP="00486108">
      <w:pPr>
        <w:rPr>
          <w:rFonts w:cs="Arial"/>
          <w:bCs/>
          <w:color w:val="333333"/>
        </w:rPr>
      </w:pPr>
      <w:hyperlink r:id="rId25" w:anchor="!/view?docid=c1f1028b-e42c-4b4f-a4cf-cc0b42c91606" w:history="1">
        <w:r w:rsidR="00B81BF1">
          <w:rPr>
            <w:rStyle w:val="Hyperlink"/>
          </w:rPr>
          <w:t>Customer Care Abbreviations, Definitions and Terms (017428)</w:t>
        </w:r>
      </w:hyperlink>
    </w:p>
    <w:p w14:paraId="318373D4" w14:textId="77777777" w:rsidR="00391B0B" w:rsidRDefault="00391B0B" w:rsidP="00486108">
      <w:pPr>
        <w:rPr>
          <w:rFonts w:cs="Arial"/>
          <w:bCs/>
          <w:color w:val="333333"/>
        </w:rPr>
      </w:pPr>
    </w:p>
    <w:bookmarkStart w:id="8" w:name="_Parent_SOP"/>
    <w:bookmarkEnd w:id="8"/>
    <w:p w14:paraId="51DC80C6" w14:textId="5B5AF1B4" w:rsidR="007A403E" w:rsidRPr="0058134F" w:rsidRDefault="006F3265" w:rsidP="007A403E">
      <w:pPr>
        <w:jc w:val="right"/>
      </w:pPr>
      <w:r>
        <w:fldChar w:fldCharType="begin"/>
      </w:r>
      <w:r>
        <w:instrText xml:space="preserve"> HYPERLINK  \l "_top" </w:instrText>
      </w:r>
      <w:r>
        <w:fldChar w:fldCharType="separate"/>
      </w:r>
      <w:r w:rsidRPr="006F3265">
        <w:rPr>
          <w:rStyle w:val="Hyperlink"/>
        </w:rPr>
        <w:t>Top of th</w:t>
      </w:r>
      <w:r w:rsidRPr="006F3265">
        <w:rPr>
          <w:rStyle w:val="Hyperlink"/>
        </w:rPr>
        <w:t>e</w:t>
      </w:r>
      <w:r w:rsidRPr="006F3265">
        <w:rPr>
          <w:rStyle w:val="Hyperlink"/>
        </w:rPr>
        <w:t xml:space="preserve"> Document</w:t>
      </w:r>
      <w:r>
        <w:fldChar w:fldCharType="end"/>
      </w:r>
    </w:p>
    <w:p w14:paraId="1345156F" w14:textId="77777777" w:rsidR="00710E68" w:rsidRPr="0058134F" w:rsidRDefault="00710E68" w:rsidP="00C247CB">
      <w:pPr>
        <w:jc w:val="center"/>
        <w:rPr>
          <w:sz w:val="16"/>
          <w:szCs w:val="16"/>
        </w:rPr>
      </w:pPr>
      <w:r w:rsidRPr="0058134F">
        <w:rPr>
          <w:sz w:val="16"/>
          <w:szCs w:val="16"/>
        </w:rPr>
        <w:t xml:space="preserve">Not </w:t>
      </w:r>
      <w:r w:rsidR="006A6729" w:rsidRPr="0058134F">
        <w:rPr>
          <w:sz w:val="16"/>
          <w:szCs w:val="16"/>
        </w:rPr>
        <w:t>to</w:t>
      </w:r>
      <w:r w:rsidRPr="0058134F">
        <w:rPr>
          <w:sz w:val="16"/>
          <w:szCs w:val="16"/>
        </w:rPr>
        <w:t xml:space="preserve"> Be Reproduced </w:t>
      </w:r>
      <w:r w:rsidR="006A6729" w:rsidRPr="0058134F">
        <w:rPr>
          <w:sz w:val="16"/>
          <w:szCs w:val="16"/>
        </w:rPr>
        <w:t>or</w:t>
      </w:r>
      <w:r w:rsidRPr="0058134F">
        <w:rPr>
          <w:sz w:val="16"/>
          <w:szCs w:val="16"/>
        </w:rPr>
        <w:t xml:space="preserve"> Disclosed to Others </w:t>
      </w:r>
      <w:r w:rsidR="006A6729" w:rsidRPr="0058134F">
        <w:rPr>
          <w:sz w:val="16"/>
          <w:szCs w:val="16"/>
        </w:rPr>
        <w:t>without</w:t>
      </w:r>
      <w:r w:rsidRPr="0058134F">
        <w:rPr>
          <w:sz w:val="16"/>
          <w:szCs w:val="16"/>
        </w:rPr>
        <w:t xml:space="preserve"> Prior Written Approval</w:t>
      </w:r>
    </w:p>
    <w:p w14:paraId="5C53ED35" w14:textId="77777777" w:rsidR="00710E68" w:rsidRPr="0058134F" w:rsidRDefault="00710E68" w:rsidP="00C247CB">
      <w:pPr>
        <w:jc w:val="center"/>
        <w:rPr>
          <w:b/>
          <w:color w:val="000000"/>
          <w:sz w:val="16"/>
          <w:szCs w:val="16"/>
        </w:rPr>
      </w:pPr>
      <w:r w:rsidRPr="0058134F">
        <w:rPr>
          <w:b/>
          <w:color w:val="000000"/>
          <w:sz w:val="16"/>
          <w:szCs w:val="16"/>
        </w:rPr>
        <w:t xml:space="preserve">ELECTRONIC DATA = OFFICIAL VERSION </w:t>
      </w:r>
      <w:r w:rsidR="00A66B7A">
        <w:rPr>
          <w:b/>
          <w:color w:val="000000"/>
          <w:sz w:val="16"/>
          <w:szCs w:val="16"/>
        </w:rPr>
        <w:t>-</w:t>
      </w:r>
      <w:r w:rsidRPr="0058134F">
        <w:rPr>
          <w:b/>
          <w:color w:val="000000"/>
          <w:sz w:val="16"/>
          <w:szCs w:val="16"/>
        </w:rPr>
        <w:t xml:space="preserve"> PAPER COPY </w:t>
      </w:r>
      <w:r w:rsidR="00A66B7A">
        <w:rPr>
          <w:b/>
          <w:color w:val="000000"/>
          <w:sz w:val="16"/>
          <w:szCs w:val="16"/>
        </w:rPr>
        <w:t>-</w:t>
      </w:r>
      <w:r w:rsidRPr="0058134F">
        <w:rPr>
          <w:b/>
          <w:color w:val="000000"/>
          <w:sz w:val="16"/>
          <w:szCs w:val="16"/>
        </w:rPr>
        <w:t xml:space="preserve"> INFORMATIONAL ONLY</w:t>
      </w:r>
    </w:p>
    <w:p w14:paraId="1ABFF8B3" w14:textId="77777777" w:rsidR="005A64DA" w:rsidRPr="0058134F" w:rsidRDefault="005A64DA" w:rsidP="00C247CB">
      <w:pPr>
        <w:jc w:val="center"/>
        <w:rPr>
          <w:sz w:val="16"/>
          <w:szCs w:val="16"/>
        </w:rPr>
      </w:pPr>
    </w:p>
    <w:sectPr w:rsidR="005A64DA" w:rsidRPr="0058134F" w:rsidSect="00A82A7A">
      <w:footerReference w:type="default" r:id="rId26"/>
      <w:headerReference w:type="first" r:id="rId27"/>
      <w:footerReference w:type="first" r:id="rId2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9597B" w14:textId="77777777" w:rsidR="00BB6B15" w:rsidRDefault="00BB6B15">
      <w:r>
        <w:separator/>
      </w:r>
    </w:p>
  </w:endnote>
  <w:endnote w:type="continuationSeparator" w:id="0">
    <w:p w14:paraId="35D48261" w14:textId="77777777" w:rsidR="00BB6B15" w:rsidRDefault="00BB6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15C1E" w14:textId="77777777" w:rsidR="00F86AF0" w:rsidRPr="00F86AF0" w:rsidRDefault="00F86AF0" w:rsidP="00F86AF0">
    <w:pPr>
      <w:pStyle w:val="Heading1"/>
      <w:rPr>
        <w:rFonts w:ascii="Verdana" w:hAnsi="Verdana"/>
        <w:b w:val="0"/>
        <w:color w:val="FFFFFF"/>
        <w:sz w:val="16"/>
        <w:szCs w:val="16"/>
      </w:rPr>
    </w:pPr>
    <w:r w:rsidRPr="00F86AF0">
      <w:rPr>
        <w:rFonts w:ascii="Verdana" w:hAnsi="Verdana"/>
        <w:b w:val="0"/>
        <w:color w:val="FFFFFF"/>
        <w:sz w:val="16"/>
        <w:szCs w:val="16"/>
      </w:rPr>
      <w:t>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 Copay Installment Payments 87380</w:t>
    </w:r>
  </w:p>
  <w:p w14:paraId="4E37B095" w14:textId="77777777" w:rsidR="00F86AF0" w:rsidRPr="00F86AF0" w:rsidRDefault="00F86AF0" w:rsidP="00F86AF0">
    <w:pPr>
      <w:pStyle w:val="Heading1"/>
      <w:rPr>
        <w:rFonts w:ascii="Verdana" w:hAnsi="Verdana"/>
        <w:b w:val="0"/>
        <w:color w:val="000000"/>
        <w:sz w:val="16"/>
        <w:szCs w:val="16"/>
      </w:rPr>
    </w:pPr>
  </w:p>
  <w:p w14:paraId="497E1B1F" w14:textId="77777777" w:rsidR="00F86AF0" w:rsidRPr="00F86AF0" w:rsidRDefault="00F86AF0" w:rsidP="00F86AF0">
    <w:pPr>
      <w:pStyle w:val="Heading1"/>
      <w:rPr>
        <w:rFonts w:ascii="Verdana" w:hAnsi="Verdana"/>
        <w:b w:val="0"/>
        <w:color w:val="000000"/>
        <w:sz w:val="16"/>
        <w:szCs w:val="16"/>
      </w:rPr>
    </w:pPr>
  </w:p>
  <w:p w14:paraId="05E349AF" w14:textId="77777777" w:rsidR="00F86AF0" w:rsidRPr="00F86AF0" w:rsidRDefault="00F86AF0" w:rsidP="00F86AF0">
    <w:pPr>
      <w:pStyle w:val="Heading1"/>
      <w:rPr>
        <w:rFonts w:ascii="Verdana" w:hAnsi="Verdana"/>
        <w:b w:val="0"/>
        <w:color w:val="000000"/>
        <w:sz w:val="16"/>
        <w:szCs w:val="16"/>
      </w:rPr>
    </w:pPr>
  </w:p>
  <w:p w14:paraId="7B8E74BE" w14:textId="77777777" w:rsidR="00F86AF0" w:rsidRPr="00F86AF0" w:rsidRDefault="00F86AF0" w:rsidP="00F86AF0">
    <w:pPr>
      <w:pStyle w:val="Heading1"/>
      <w:rPr>
        <w:rFonts w:ascii="Verdana" w:hAnsi="Verdana"/>
        <w:b w:val="0"/>
        <w:color w:val="000000"/>
        <w:sz w:val="16"/>
        <w:szCs w:val="16"/>
      </w:rPr>
    </w:pPr>
  </w:p>
  <w:p w14:paraId="2321A9BE" w14:textId="77777777" w:rsidR="00F86AF0" w:rsidRPr="00F86AF0" w:rsidRDefault="00F86AF0" w:rsidP="00F86AF0">
    <w:pPr>
      <w:pStyle w:val="Heading1"/>
      <w:rPr>
        <w:rFonts w:ascii="Verdana" w:hAnsi="Verdana"/>
        <w:b w:val="0"/>
        <w:color w:val="000000"/>
        <w:sz w:val="16"/>
        <w:szCs w:val="16"/>
      </w:rPr>
    </w:pPr>
  </w:p>
  <w:p w14:paraId="5D79964B" w14:textId="77777777" w:rsidR="00F86AF0" w:rsidRPr="00F86AF0" w:rsidRDefault="00F86AF0" w:rsidP="00F86AF0">
    <w:pPr>
      <w:pStyle w:val="Heading1"/>
      <w:rPr>
        <w:rFonts w:ascii="Verdana" w:hAnsi="Verdana"/>
        <w:b w:val="0"/>
        <w:color w:val="000000"/>
        <w:sz w:val="16"/>
        <w:szCs w:val="16"/>
      </w:rPr>
    </w:pPr>
  </w:p>
  <w:p w14:paraId="1C87A4E6" w14:textId="77777777" w:rsidR="00F86AF0" w:rsidRPr="00F86AF0" w:rsidRDefault="00F86AF0" w:rsidP="00F86AF0">
    <w:pPr>
      <w:pStyle w:val="Heading1"/>
      <w:rPr>
        <w:rFonts w:ascii="Verdana" w:hAnsi="Verdana"/>
        <w:b w:val="0"/>
        <w:color w:val="000000"/>
        <w:sz w:val="16"/>
        <w:szCs w:val="16"/>
      </w:rPr>
    </w:pPr>
  </w:p>
  <w:p w14:paraId="1ACDC361" w14:textId="77777777" w:rsidR="00F86AF0" w:rsidRDefault="00F86AF0">
    <w:pPr>
      <w:pStyle w:val="Footer"/>
    </w:pPr>
  </w:p>
  <w:p w14:paraId="62CD2013" w14:textId="77777777" w:rsidR="00C30DFA" w:rsidRPr="00C32D18" w:rsidRDefault="00C30DFA" w:rsidP="00C32D18">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097BB" w14:textId="77777777" w:rsidR="00C30DFA" w:rsidRPr="00CD2229" w:rsidRDefault="00C30DFA">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9C763" w14:textId="77777777" w:rsidR="00BB6B15" w:rsidRDefault="00BB6B15">
      <w:r>
        <w:separator/>
      </w:r>
    </w:p>
  </w:footnote>
  <w:footnote w:type="continuationSeparator" w:id="0">
    <w:p w14:paraId="33BF7D56" w14:textId="77777777" w:rsidR="00BB6B15" w:rsidRDefault="00BB6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26285" w14:textId="77777777" w:rsidR="00C30DFA" w:rsidRDefault="00C30DFA">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5" type="#_x0000_t75" style="width:18.75pt;height:16.5pt" o:bullet="t">
        <v:imagedata r:id="rId1" o:title="Icon - Callout"/>
      </v:shape>
    </w:pict>
  </w:numPicBullet>
  <w:numPicBullet w:numPicBulletId="1">
    <w:pict>
      <v:shape id="_x0000_i1296" type="#_x0000_t75" style="width:18.75pt;height:16.5pt" o:bullet="t">
        <v:imagedata r:id="rId2" o:title="Icon - Important Information"/>
      </v:shape>
    </w:pict>
  </w:numPicBullet>
  <w:abstractNum w:abstractNumId="0"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118D6FEC"/>
    <w:multiLevelType w:val="hybridMultilevel"/>
    <w:tmpl w:val="57E2EAFC"/>
    <w:lvl w:ilvl="0" w:tplc="60BEAD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BC2678E"/>
    <w:multiLevelType w:val="hybridMultilevel"/>
    <w:tmpl w:val="CF4C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EE37182"/>
    <w:multiLevelType w:val="hybridMultilevel"/>
    <w:tmpl w:val="1CFAF024"/>
    <w:lvl w:ilvl="0" w:tplc="7F2657FA">
      <w:start w:val="1"/>
      <w:numFmt w:val="bullet"/>
      <w:lvlText w:val="●"/>
      <w:lvlJc w:val="left"/>
      <w:pPr>
        <w:ind w:left="720" w:hanging="360"/>
      </w:pPr>
      <w:rPr>
        <w:rFonts w:ascii="Verdana" w:hAnsi="Verdana"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C243B"/>
    <w:multiLevelType w:val="hybridMultilevel"/>
    <w:tmpl w:val="48CC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F35C5"/>
    <w:multiLevelType w:val="hybridMultilevel"/>
    <w:tmpl w:val="91C0EBFE"/>
    <w:lvl w:ilvl="0" w:tplc="7F2657FA">
      <w:start w:val="1"/>
      <w:numFmt w:val="bullet"/>
      <w:lvlText w:val="●"/>
      <w:lvlJc w:val="left"/>
      <w:pPr>
        <w:ind w:left="720" w:hanging="360"/>
      </w:pPr>
      <w:rPr>
        <w:rFonts w:ascii="Verdana" w:hAnsi="Verdana"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82E7F"/>
    <w:multiLevelType w:val="hybridMultilevel"/>
    <w:tmpl w:val="DA5A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A01D56"/>
    <w:multiLevelType w:val="hybridMultilevel"/>
    <w:tmpl w:val="B2EED14A"/>
    <w:lvl w:ilvl="0" w:tplc="4BE29FA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A136FFD"/>
    <w:multiLevelType w:val="hybridMultilevel"/>
    <w:tmpl w:val="FD42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394201">
    <w:abstractNumId w:val="15"/>
  </w:num>
  <w:num w:numId="2" w16cid:durableId="1766807084">
    <w:abstractNumId w:val="4"/>
  </w:num>
  <w:num w:numId="3" w16cid:durableId="37246256">
    <w:abstractNumId w:val="18"/>
  </w:num>
  <w:num w:numId="4" w16cid:durableId="200367427">
    <w:abstractNumId w:val="19"/>
  </w:num>
  <w:num w:numId="5" w16cid:durableId="1120028703">
    <w:abstractNumId w:val="1"/>
  </w:num>
  <w:num w:numId="6" w16cid:durableId="671756869">
    <w:abstractNumId w:val="20"/>
  </w:num>
  <w:num w:numId="7" w16cid:durableId="366562452">
    <w:abstractNumId w:val="14"/>
  </w:num>
  <w:num w:numId="8" w16cid:durableId="11632767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5105930">
    <w:abstractNumId w:val="6"/>
  </w:num>
  <w:num w:numId="10" w16cid:durableId="1802772401">
    <w:abstractNumId w:val="0"/>
  </w:num>
  <w:num w:numId="11" w16cid:durableId="1052076590">
    <w:abstractNumId w:val="5"/>
  </w:num>
  <w:num w:numId="12" w16cid:durableId="1795781891">
    <w:abstractNumId w:val="3"/>
  </w:num>
  <w:num w:numId="13" w16cid:durableId="1755007921">
    <w:abstractNumId w:val="9"/>
  </w:num>
  <w:num w:numId="14" w16cid:durableId="1826701557">
    <w:abstractNumId w:val="7"/>
  </w:num>
  <w:num w:numId="15" w16cid:durableId="1358703188">
    <w:abstractNumId w:val="17"/>
  </w:num>
  <w:num w:numId="16" w16cid:durableId="437602692">
    <w:abstractNumId w:val="12"/>
  </w:num>
  <w:num w:numId="17" w16cid:durableId="1226181935">
    <w:abstractNumId w:val="21"/>
  </w:num>
  <w:num w:numId="18" w16cid:durableId="394858057">
    <w:abstractNumId w:val="11"/>
  </w:num>
  <w:num w:numId="19" w16cid:durableId="1554200072">
    <w:abstractNumId w:val="2"/>
  </w:num>
  <w:num w:numId="20" w16cid:durableId="817841730">
    <w:abstractNumId w:val="16"/>
  </w:num>
  <w:num w:numId="21" w16cid:durableId="408649153">
    <w:abstractNumId w:val="8"/>
  </w:num>
  <w:num w:numId="22" w16cid:durableId="1756435270">
    <w:abstractNumId w:val="10"/>
  </w:num>
  <w:num w:numId="23" w16cid:durableId="4131614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5A2E"/>
    <w:rsid w:val="000172C2"/>
    <w:rsid w:val="00027A13"/>
    <w:rsid w:val="00035BED"/>
    <w:rsid w:val="00037BD5"/>
    <w:rsid w:val="0004181B"/>
    <w:rsid w:val="00057120"/>
    <w:rsid w:val="00061AD2"/>
    <w:rsid w:val="00066604"/>
    <w:rsid w:val="000706D4"/>
    <w:rsid w:val="000735FB"/>
    <w:rsid w:val="00077558"/>
    <w:rsid w:val="0008152C"/>
    <w:rsid w:val="000863D4"/>
    <w:rsid w:val="0008665F"/>
    <w:rsid w:val="00095661"/>
    <w:rsid w:val="00095AB5"/>
    <w:rsid w:val="000A440E"/>
    <w:rsid w:val="000A5573"/>
    <w:rsid w:val="000A6B88"/>
    <w:rsid w:val="000B2BF1"/>
    <w:rsid w:val="000B3C4C"/>
    <w:rsid w:val="000B44A3"/>
    <w:rsid w:val="000B656F"/>
    <w:rsid w:val="000B72DF"/>
    <w:rsid w:val="000C2254"/>
    <w:rsid w:val="000D062C"/>
    <w:rsid w:val="000D1870"/>
    <w:rsid w:val="000D2E81"/>
    <w:rsid w:val="000D4BA2"/>
    <w:rsid w:val="000D6714"/>
    <w:rsid w:val="000F0D1B"/>
    <w:rsid w:val="000F54AF"/>
    <w:rsid w:val="00101A33"/>
    <w:rsid w:val="00104CDE"/>
    <w:rsid w:val="001102C7"/>
    <w:rsid w:val="00115944"/>
    <w:rsid w:val="001227C0"/>
    <w:rsid w:val="0012373E"/>
    <w:rsid w:val="001360A5"/>
    <w:rsid w:val="0014024F"/>
    <w:rsid w:val="001410C2"/>
    <w:rsid w:val="001544D5"/>
    <w:rsid w:val="0016240F"/>
    <w:rsid w:val="0016273A"/>
    <w:rsid w:val="00176D54"/>
    <w:rsid w:val="00181B1A"/>
    <w:rsid w:val="0019130B"/>
    <w:rsid w:val="00192046"/>
    <w:rsid w:val="001A0891"/>
    <w:rsid w:val="001A235A"/>
    <w:rsid w:val="001A4173"/>
    <w:rsid w:val="001A504E"/>
    <w:rsid w:val="001A5256"/>
    <w:rsid w:val="001B3879"/>
    <w:rsid w:val="001E7746"/>
    <w:rsid w:val="001F0774"/>
    <w:rsid w:val="001F1218"/>
    <w:rsid w:val="001F5947"/>
    <w:rsid w:val="002016B4"/>
    <w:rsid w:val="002055CF"/>
    <w:rsid w:val="00206D4A"/>
    <w:rsid w:val="00207BA6"/>
    <w:rsid w:val="00212BA5"/>
    <w:rsid w:val="0023056E"/>
    <w:rsid w:val="002331EB"/>
    <w:rsid w:val="00243EBB"/>
    <w:rsid w:val="00255C6B"/>
    <w:rsid w:val="00257FF5"/>
    <w:rsid w:val="00261A20"/>
    <w:rsid w:val="002649E6"/>
    <w:rsid w:val="00265D86"/>
    <w:rsid w:val="00272357"/>
    <w:rsid w:val="00272BE8"/>
    <w:rsid w:val="00274C44"/>
    <w:rsid w:val="002750DC"/>
    <w:rsid w:val="002836E5"/>
    <w:rsid w:val="00291CE8"/>
    <w:rsid w:val="00293835"/>
    <w:rsid w:val="00293AB8"/>
    <w:rsid w:val="00295502"/>
    <w:rsid w:val="00296127"/>
    <w:rsid w:val="00296765"/>
    <w:rsid w:val="00297C97"/>
    <w:rsid w:val="002A434C"/>
    <w:rsid w:val="002B0666"/>
    <w:rsid w:val="002B593E"/>
    <w:rsid w:val="002B5D7F"/>
    <w:rsid w:val="002C4126"/>
    <w:rsid w:val="002C5A88"/>
    <w:rsid w:val="002C7CA4"/>
    <w:rsid w:val="002D0E97"/>
    <w:rsid w:val="002D2F1C"/>
    <w:rsid w:val="002D471D"/>
    <w:rsid w:val="002E3BC8"/>
    <w:rsid w:val="002E6DA9"/>
    <w:rsid w:val="002E6E58"/>
    <w:rsid w:val="002F1F92"/>
    <w:rsid w:val="002F25CD"/>
    <w:rsid w:val="002F2C60"/>
    <w:rsid w:val="002F6276"/>
    <w:rsid w:val="002F6F9E"/>
    <w:rsid w:val="003005DB"/>
    <w:rsid w:val="003009E5"/>
    <w:rsid w:val="003050BF"/>
    <w:rsid w:val="00313BC7"/>
    <w:rsid w:val="0033143E"/>
    <w:rsid w:val="0034318F"/>
    <w:rsid w:val="0034546A"/>
    <w:rsid w:val="0034552B"/>
    <w:rsid w:val="003462A9"/>
    <w:rsid w:val="00355A06"/>
    <w:rsid w:val="003725A1"/>
    <w:rsid w:val="00381F72"/>
    <w:rsid w:val="003868A2"/>
    <w:rsid w:val="003908F2"/>
    <w:rsid w:val="00391B0B"/>
    <w:rsid w:val="00392A5B"/>
    <w:rsid w:val="003A1EF4"/>
    <w:rsid w:val="003A6D70"/>
    <w:rsid w:val="003B1F86"/>
    <w:rsid w:val="003C4627"/>
    <w:rsid w:val="003E0D8B"/>
    <w:rsid w:val="003E1B07"/>
    <w:rsid w:val="003E5531"/>
    <w:rsid w:val="003E6C1A"/>
    <w:rsid w:val="003F778E"/>
    <w:rsid w:val="0040640A"/>
    <w:rsid w:val="00406DB5"/>
    <w:rsid w:val="00410EB9"/>
    <w:rsid w:val="00416606"/>
    <w:rsid w:val="0042336D"/>
    <w:rsid w:val="004347CE"/>
    <w:rsid w:val="00435E64"/>
    <w:rsid w:val="004437DC"/>
    <w:rsid w:val="004502E0"/>
    <w:rsid w:val="0045052E"/>
    <w:rsid w:val="00457EAE"/>
    <w:rsid w:val="00470B97"/>
    <w:rsid w:val="00475C3E"/>
    <w:rsid w:val="0047633D"/>
    <w:rsid w:val="004768BE"/>
    <w:rsid w:val="00477F73"/>
    <w:rsid w:val="0048355A"/>
    <w:rsid w:val="00484781"/>
    <w:rsid w:val="00484F48"/>
    <w:rsid w:val="00486108"/>
    <w:rsid w:val="00492B4E"/>
    <w:rsid w:val="004B4073"/>
    <w:rsid w:val="004B6646"/>
    <w:rsid w:val="004B69E8"/>
    <w:rsid w:val="004D0AF2"/>
    <w:rsid w:val="004D18B1"/>
    <w:rsid w:val="004D3C53"/>
    <w:rsid w:val="004D7E82"/>
    <w:rsid w:val="004F3181"/>
    <w:rsid w:val="004F4A20"/>
    <w:rsid w:val="004F7F34"/>
    <w:rsid w:val="00505588"/>
    <w:rsid w:val="005119B3"/>
    <w:rsid w:val="00512486"/>
    <w:rsid w:val="005226AA"/>
    <w:rsid w:val="0052465B"/>
    <w:rsid w:val="00524CDD"/>
    <w:rsid w:val="00540461"/>
    <w:rsid w:val="00541B76"/>
    <w:rsid w:val="00547C68"/>
    <w:rsid w:val="00550DBC"/>
    <w:rsid w:val="00551629"/>
    <w:rsid w:val="00565A58"/>
    <w:rsid w:val="00567176"/>
    <w:rsid w:val="00571F20"/>
    <w:rsid w:val="00576180"/>
    <w:rsid w:val="00577909"/>
    <w:rsid w:val="0058134F"/>
    <w:rsid w:val="00582E85"/>
    <w:rsid w:val="005854AE"/>
    <w:rsid w:val="00587EE4"/>
    <w:rsid w:val="005910B5"/>
    <w:rsid w:val="005A6118"/>
    <w:rsid w:val="005A64DA"/>
    <w:rsid w:val="005B446E"/>
    <w:rsid w:val="005B75D2"/>
    <w:rsid w:val="005C1D83"/>
    <w:rsid w:val="005D53A2"/>
    <w:rsid w:val="005E329B"/>
    <w:rsid w:val="005E650E"/>
    <w:rsid w:val="005F1DC3"/>
    <w:rsid w:val="00617298"/>
    <w:rsid w:val="0062203F"/>
    <w:rsid w:val="00622D77"/>
    <w:rsid w:val="00627F34"/>
    <w:rsid w:val="00630D87"/>
    <w:rsid w:val="00636B18"/>
    <w:rsid w:val="00637CA1"/>
    <w:rsid w:val="00640B0C"/>
    <w:rsid w:val="00647CDD"/>
    <w:rsid w:val="00662334"/>
    <w:rsid w:val="0066617F"/>
    <w:rsid w:val="00667AD5"/>
    <w:rsid w:val="006700BE"/>
    <w:rsid w:val="00674A16"/>
    <w:rsid w:val="00682B19"/>
    <w:rsid w:val="00690739"/>
    <w:rsid w:val="00691E10"/>
    <w:rsid w:val="00693C3C"/>
    <w:rsid w:val="006A0481"/>
    <w:rsid w:val="006A6729"/>
    <w:rsid w:val="006C053D"/>
    <w:rsid w:val="006C2357"/>
    <w:rsid w:val="006C653F"/>
    <w:rsid w:val="006D06E2"/>
    <w:rsid w:val="006E43E6"/>
    <w:rsid w:val="006F01AF"/>
    <w:rsid w:val="006F3265"/>
    <w:rsid w:val="006F7DFC"/>
    <w:rsid w:val="00704AF2"/>
    <w:rsid w:val="0070776C"/>
    <w:rsid w:val="00710E68"/>
    <w:rsid w:val="0071417E"/>
    <w:rsid w:val="00714BA0"/>
    <w:rsid w:val="00715633"/>
    <w:rsid w:val="00715E64"/>
    <w:rsid w:val="00725B82"/>
    <w:rsid w:val="007269B6"/>
    <w:rsid w:val="00726E7A"/>
    <w:rsid w:val="0073294A"/>
    <w:rsid w:val="00732E52"/>
    <w:rsid w:val="00736607"/>
    <w:rsid w:val="00746956"/>
    <w:rsid w:val="00752801"/>
    <w:rsid w:val="00785118"/>
    <w:rsid w:val="00785C47"/>
    <w:rsid w:val="00786BEB"/>
    <w:rsid w:val="007908BA"/>
    <w:rsid w:val="0079770C"/>
    <w:rsid w:val="007A403E"/>
    <w:rsid w:val="007A75EA"/>
    <w:rsid w:val="007B30B3"/>
    <w:rsid w:val="007B3883"/>
    <w:rsid w:val="007B710F"/>
    <w:rsid w:val="007C2536"/>
    <w:rsid w:val="007C77DD"/>
    <w:rsid w:val="007D62AC"/>
    <w:rsid w:val="007E3EA6"/>
    <w:rsid w:val="007E4761"/>
    <w:rsid w:val="007F04AB"/>
    <w:rsid w:val="008018CC"/>
    <w:rsid w:val="008032E9"/>
    <w:rsid w:val="00803AE3"/>
    <w:rsid w:val="008042E1"/>
    <w:rsid w:val="00804D63"/>
    <w:rsid w:val="00806B9D"/>
    <w:rsid w:val="00812777"/>
    <w:rsid w:val="00812D07"/>
    <w:rsid w:val="00813488"/>
    <w:rsid w:val="00814D45"/>
    <w:rsid w:val="0081794A"/>
    <w:rsid w:val="008230FA"/>
    <w:rsid w:val="008312FB"/>
    <w:rsid w:val="00832337"/>
    <w:rsid w:val="0084129E"/>
    <w:rsid w:val="00843390"/>
    <w:rsid w:val="00846373"/>
    <w:rsid w:val="00846ECB"/>
    <w:rsid w:val="00854D92"/>
    <w:rsid w:val="00855E44"/>
    <w:rsid w:val="008568AE"/>
    <w:rsid w:val="00860590"/>
    <w:rsid w:val="00861316"/>
    <w:rsid w:val="008614E8"/>
    <w:rsid w:val="00867EDF"/>
    <w:rsid w:val="00870B0E"/>
    <w:rsid w:val="008734D7"/>
    <w:rsid w:val="00874036"/>
    <w:rsid w:val="00875F0D"/>
    <w:rsid w:val="00877414"/>
    <w:rsid w:val="008825E7"/>
    <w:rsid w:val="008A03B7"/>
    <w:rsid w:val="008A4EB8"/>
    <w:rsid w:val="008B0BEB"/>
    <w:rsid w:val="008B451A"/>
    <w:rsid w:val="008B7A9F"/>
    <w:rsid w:val="008C2197"/>
    <w:rsid w:val="008C3493"/>
    <w:rsid w:val="008D11A6"/>
    <w:rsid w:val="008D1F7B"/>
    <w:rsid w:val="008D2D64"/>
    <w:rsid w:val="008E21BE"/>
    <w:rsid w:val="008E6683"/>
    <w:rsid w:val="008F252E"/>
    <w:rsid w:val="00902E07"/>
    <w:rsid w:val="00913B1B"/>
    <w:rsid w:val="009148B9"/>
    <w:rsid w:val="00925174"/>
    <w:rsid w:val="00927861"/>
    <w:rsid w:val="0094148C"/>
    <w:rsid w:val="00947783"/>
    <w:rsid w:val="009519C9"/>
    <w:rsid w:val="00954FE8"/>
    <w:rsid w:val="00955484"/>
    <w:rsid w:val="00967866"/>
    <w:rsid w:val="009704BE"/>
    <w:rsid w:val="009710E7"/>
    <w:rsid w:val="00971590"/>
    <w:rsid w:val="009726E0"/>
    <w:rsid w:val="00977268"/>
    <w:rsid w:val="0098196E"/>
    <w:rsid w:val="0098200F"/>
    <w:rsid w:val="00990822"/>
    <w:rsid w:val="00995673"/>
    <w:rsid w:val="009A058A"/>
    <w:rsid w:val="009A494B"/>
    <w:rsid w:val="009B42D1"/>
    <w:rsid w:val="009C4A31"/>
    <w:rsid w:val="009C5F82"/>
    <w:rsid w:val="009C7A05"/>
    <w:rsid w:val="009E00C2"/>
    <w:rsid w:val="009E276B"/>
    <w:rsid w:val="009F6E67"/>
    <w:rsid w:val="009F6FD2"/>
    <w:rsid w:val="009F78D3"/>
    <w:rsid w:val="009F78D6"/>
    <w:rsid w:val="00A0485E"/>
    <w:rsid w:val="00A107B4"/>
    <w:rsid w:val="00A14F6A"/>
    <w:rsid w:val="00A20FBD"/>
    <w:rsid w:val="00A31F37"/>
    <w:rsid w:val="00A34AA6"/>
    <w:rsid w:val="00A35BC5"/>
    <w:rsid w:val="00A41C34"/>
    <w:rsid w:val="00A4732A"/>
    <w:rsid w:val="00A51722"/>
    <w:rsid w:val="00A579C8"/>
    <w:rsid w:val="00A57D26"/>
    <w:rsid w:val="00A6617B"/>
    <w:rsid w:val="00A66B7A"/>
    <w:rsid w:val="00A701BA"/>
    <w:rsid w:val="00A7166B"/>
    <w:rsid w:val="00A71B4C"/>
    <w:rsid w:val="00A72DEB"/>
    <w:rsid w:val="00A73E3C"/>
    <w:rsid w:val="00A75CB0"/>
    <w:rsid w:val="00A816B8"/>
    <w:rsid w:val="00A82A7A"/>
    <w:rsid w:val="00A83BA0"/>
    <w:rsid w:val="00A84F18"/>
    <w:rsid w:val="00A85045"/>
    <w:rsid w:val="00A901AE"/>
    <w:rsid w:val="00A92405"/>
    <w:rsid w:val="00A949C4"/>
    <w:rsid w:val="00A95738"/>
    <w:rsid w:val="00A97B7D"/>
    <w:rsid w:val="00AA2252"/>
    <w:rsid w:val="00AA4825"/>
    <w:rsid w:val="00AA6D6C"/>
    <w:rsid w:val="00AB33E1"/>
    <w:rsid w:val="00AC1C3B"/>
    <w:rsid w:val="00AC4214"/>
    <w:rsid w:val="00AC6E70"/>
    <w:rsid w:val="00AD1646"/>
    <w:rsid w:val="00AD75D4"/>
    <w:rsid w:val="00AD7AB4"/>
    <w:rsid w:val="00AE33B9"/>
    <w:rsid w:val="00AE37F4"/>
    <w:rsid w:val="00AF038B"/>
    <w:rsid w:val="00AF78FA"/>
    <w:rsid w:val="00B07399"/>
    <w:rsid w:val="00B078F6"/>
    <w:rsid w:val="00B26045"/>
    <w:rsid w:val="00B4048E"/>
    <w:rsid w:val="00B4214F"/>
    <w:rsid w:val="00B43216"/>
    <w:rsid w:val="00B44C55"/>
    <w:rsid w:val="00B453C5"/>
    <w:rsid w:val="00B46A95"/>
    <w:rsid w:val="00B5114C"/>
    <w:rsid w:val="00B5123C"/>
    <w:rsid w:val="00B544C2"/>
    <w:rsid w:val="00B5566F"/>
    <w:rsid w:val="00B61226"/>
    <w:rsid w:val="00B6234D"/>
    <w:rsid w:val="00B630A6"/>
    <w:rsid w:val="00B70CC4"/>
    <w:rsid w:val="00B80EE7"/>
    <w:rsid w:val="00B81BF1"/>
    <w:rsid w:val="00B862EA"/>
    <w:rsid w:val="00BA5892"/>
    <w:rsid w:val="00BB02DE"/>
    <w:rsid w:val="00BB371A"/>
    <w:rsid w:val="00BB406B"/>
    <w:rsid w:val="00BB6B15"/>
    <w:rsid w:val="00BD5E06"/>
    <w:rsid w:val="00BD7B25"/>
    <w:rsid w:val="00BE1AFF"/>
    <w:rsid w:val="00BE74A0"/>
    <w:rsid w:val="00BF4258"/>
    <w:rsid w:val="00BF74E9"/>
    <w:rsid w:val="00C20807"/>
    <w:rsid w:val="00C247CB"/>
    <w:rsid w:val="00C30DFA"/>
    <w:rsid w:val="00C32D18"/>
    <w:rsid w:val="00C360BD"/>
    <w:rsid w:val="00C476E1"/>
    <w:rsid w:val="00C52E77"/>
    <w:rsid w:val="00C557A7"/>
    <w:rsid w:val="00C566B3"/>
    <w:rsid w:val="00C63814"/>
    <w:rsid w:val="00C65249"/>
    <w:rsid w:val="00C65619"/>
    <w:rsid w:val="00C67B32"/>
    <w:rsid w:val="00C72007"/>
    <w:rsid w:val="00C75C83"/>
    <w:rsid w:val="00C80F5D"/>
    <w:rsid w:val="00C837BA"/>
    <w:rsid w:val="00C95346"/>
    <w:rsid w:val="00CA09C1"/>
    <w:rsid w:val="00CA3B23"/>
    <w:rsid w:val="00CA62F6"/>
    <w:rsid w:val="00CB00DE"/>
    <w:rsid w:val="00CB0C1D"/>
    <w:rsid w:val="00CC57F3"/>
    <w:rsid w:val="00CC5AA2"/>
    <w:rsid w:val="00CC721A"/>
    <w:rsid w:val="00CD0963"/>
    <w:rsid w:val="00CD1B68"/>
    <w:rsid w:val="00CD38EB"/>
    <w:rsid w:val="00CD5C71"/>
    <w:rsid w:val="00CD5CF5"/>
    <w:rsid w:val="00CD6F13"/>
    <w:rsid w:val="00CE3D42"/>
    <w:rsid w:val="00CE5306"/>
    <w:rsid w:val="00CE53E6"/>
    <w:rsid w:val="00CE66B6"/>
    <w:rsid w:val="00CF539A"/>
    <w:rsid w:val="00CF6131"/>
    <w:rsid w:val="00D006A9"/>
    <w:rsid w:val="00D034E1"/>
    <w:rsid w:val="00D06EAA"/>
    <w:rsid w:val="00D15710"/>
    <w:rsid w:val="00D1673A"/>
    <w:rsid w:val="00D3602F"/>
    <w:rsid w:val="00D36733"/>
    <w:rsid w:val="00D471B5"/>
    <w:rsid w:val="00D471C4"/>
    <w:rsid w:val="00D571DB"/>
    <w:rsid w:val="00D6774D"/>
    <w:rsid w:val="00D70F58"/>
    <w:rsid w:val="00D75191"/>
    <w:rsid w:val="00D76195"/>
    <w:rsid w:val="00D80929"/>
    <w:rsid w:val="00D85254"/>
    <w:rsid w:val="00D87CC2"/>
    <w:rsid w:val="00D90E3B"/>
    <w:rsid w:val="00D92FCF"/>
    <w:rsid w:val="00DB6757"/>
    <w:rsid w:val="00DC1D2F"/>
    <w:rsid w:val="00DC4FFC"/>
    <w:rsid w:val="00DC6E5C"/>
    <w:rsid w:val="00DD62E1"/>
    <w:rsid w:val="00DE1184"/>
    <w:rsid w:val="00DE34A5"/>
    <w:rsid w:val="00DE79F7"/>
    <w:rsid w:val="00DF6BE4"/>
    <w:rsid w:val="00E03EE3"/>
    <w:rsid w:val="00E157BC"/>
    <w:rsid w:val="00E20744"/>
    <w:rsid w:val="00E33C09"/>
    <w:rsid w:val="00E414EC"/>
    <w:rsid w:val="00E50E4A"/>
    <w:rsid w:val="00E544EF"/>
    <w:rsid w:val="00E56C3F"/>
    <w:rsid w:val="00E650D0"/>
    <w:rsid w:val="00E76334"/>
    <w:rsid w:val="00E91F5F"/>
    <w:rsid w:val="00E94FDF"/>
    <w:rsid w:val="00E9778A"/>
    <w:rsid w:val="00EA1567"/>
    <w:rsid w:val="00EB07DE"/>
    <w:rsid w:val="00EB12DD"/>
    <w:rsid w:val="00EB153E"/>
    <w:rsid w:val="00EB1F94"/>
    <w:rsid w:val="00EB57EB"/>
    <w:rsid w:val="00ED50CF"/>
    <w:rsid w:val="00EE214A"/>
    <w:rsid w:val="00EE41DA"/>
    <w:rsid w:val="00EF19B4"/>
    <w:rsid w:val="00F040D1"/>
    <w:rsid w:val="00F1152F"/>
    <w:rsid w:val="00F11B72"/>
    <w:rsid w:val="00F13CAC"/>
    <w:rsid w:val="00F15E46"/>
    <w:rsid w:val="00F207B3"/>
    <w:rsid w:val="00F2309A"/>
    <w:rsid w:val="00F23DDB"/>
    <w:rsid w:val="00F24E79"/>
    <w:rsid w:val="00F3229F"/>
    <w:rsid w:val="00F32CF3"/>
    <w:rsid w:val="00F5486B"/>
    <w:rsid w:val="00F62BC4"/>
    <w:rsid w:val="00F658E0"/>
    <w:rsid w:val="00F65A73"/>
    <w:rsid w:val="00F66429"/>
    <w:rsid w:val="00F6686D"/>
    <w:rsid w:val="00F77EB2"/>
    <w:rsid w:val="00F81783"/>
    <w:rsid w:val="00F859B7"/>
    <w:rsid w:val="00F86AF0"/>
    <w:rsid w:val="00F877B4"/>
    <w:rsid w:val="00FA2DF1"/>
    <w:rsid w:val="00FA4518"/>
    <w:rsid w:val="00FB0924"/>
    <w:rsid w:val="00FB2D67"/>
    <w:rsid w:val="00FB3DBC"/>
    <w:rsid w:val="00FC1275"/>
    <w:rsid w:val="00FC1C44"/>
    <w:rsid w:val="00FC4CD3"/>
    <w:rsid w:val="00FC4EAA"/>
    <w:rsid w:val="00FC5079"/>
    <w:rsid w:val="00FE768C"/>
    <w:rsid w:val="00FF1FBF"/>
    <w:rsid w:val="00FF3281"/>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AD55F"/>
  <w15:chartTrackingRefBased/>
  <w15:docId w15:val="{5B1D2A59-6411-47F1-9C91-11DF54EC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744"/>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BalloonText">
    <w:name w:val="Balloon Text"/>
    <w:basedOn w:val="Normal"/>
    <w:link w:val="BalloonTextChar"/>
    <w:rsid w:val="00855E44"/>
    <w:rPr>
      <w:rFonts w:ascii="Tahoma" w:hAnsi="Tahoma"/>
      <w:sz w:val="16"/>
      <w:szCs w:val="16"/>
      <w:lang w:val="x-none" w:eastAsia="x-none"/>
    </w:rPr>
  </w:style>
  <w:style w:type="paragraph" w:styleId="TOC2">
    <w:name w:val="toc 2"/>
    <w:basedOn w:val="Normal"/>
    <w:next w:val="Normal"/>
    <w:autoRedefine/>
    <w:uiPriority w:val="39"/>
    <w:rsid w:val="00AA6D6C"/>
    <w:pPr>
      <w:tabs>
        <w:tab w:val="right" w:leader="dot" w:pos="12950"/>
      </w:tabs>
    </w:pPr>
  </w:style>
  <w:style w:type="character" w:customStyle="1" w:styleId="BalloonTextChar">
    <w:name w:val="Balloon Text Char"/>
    <w:link w:val="BalloonText"/>
    <w:rsid w:val="00855E44"/>
    <w:rPr>
      <w:rFonts w:ascii="Tahoma" w:hAnsi="Tahoma" w:cs="Tahoma"/>
      <w:sz w:val="16"/>
      <w:szCs w:val="16"/>
    </w:rPr>
  </w:style>
  <w:style w:type="character" w:styleId="CommentReference">
    <w:name w:val="annotation reference"/>
    <w:rsid w:val="002F25CD"/>
    <w:rPr>
      <w:sz w:val="16"/>
      <w:szCs w:val="16"/>
    </w:rPr>
  </w:style>
  <w:style w:type="paragraph" w:styleId="CommentText">
    <w:name w:val="annotation text"/>
    <w:basedOn w:val="Normal"/>
    <w:link w:val="CommentTextChar"/>
    <w:rsid w:val="002F25CD"/>
    <w:rPr>
      <w:sz w:val="20"/>
      <w:szCs w:val="20"/>
      <w:lang w:val="x-none" w:eastAsia="x-none"/>
    </w:rPr>
  </w:style>
  <w:style w:type="character" w:customStyle="1" w:styleId="CommentTextChar">
    <w:name w:val="Comment Text Char"/>
    <w:link w:val="CommentText"/>
    <w:rsid w:val="002F25CD"/>
    <w:rPr>
      <w:rFonts w:ascii="Verdana" w:hAnsi="Verdana"/>
    </w:rPr>
  </w:style>
  <w:style w:type="paragraph" w:styleId="CommentSubject">
    <w:name w:val="annotation subject"/>
    <w:basedOn w:val="CommentText"/>
    <w:next w:val="CommentText"/>
    <w:link w:val="CommentSubjectChar"/>
    <w:rsid w:val="002F25CD"/>
    <w:rPr>
      <w:b/>
      <w:bCs/>
    </w:rPr>
  </w:style>
  <w:style w:type="character" w:customStyle="1" w:styleId="CommentSubjectChar">
    <w:name w:val="Comment Subject Char"/>
    <w:link w:val="CommentSubject"/>
    <w:rsid w:val="002F25CD"/>
    <w:rPr>
      <w:rFonts w:ascii="Verdana" w:hAnsi="Verdana"/>
      <w:b/>
      <w:bCs/>
    </w:rPr>
  </w:style>
  <w:style w:type="paragraph" w:styleId="Revision">
    <w:name w:val="Revision"/>
    <w:hidden/>
    <w:uiPriority w:val="99"/>
    <w:semiHidden/>
    <w:rsid w:val="00F23DDB"/>
    <w:rPr>
      <w:rFonts w:ascii="Verdana" w:hAnsi="Verdana"/>
      <w:sz w:val="24"/>
      <w:szCs w:val="24"/>
    </w:rPr>
  </w:style>
  <w:style w:type="character" w:customStyle="1" w:styleId="FooterChar">
    <w:name w:val="Footer Char"/>
    <w:link w:val="Footer"/>
    <w:uiPriority w:val="99"/>
    <w:rsid w:val="00F86AF0"/>
    <w:rPr>
      <w:rFonts w:ascii="Verdana" w:hAnsi="Verdana"/>
      <w:sz w:val="24"/>
      <w:szCs w:val="24"/>
    </w:rPr>
  </w:style>
  <w:style w:type="character" w:styleId="UnresolvedMention">
    <w:name w:val="Unresolved Mention"/>
    <w:uiPriority w:val="99"/>
    <w:semiHidden/>
    <w:unhideWhenUsed/>
    <w:rsid w:val="00814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15954859">
      <w:bodyDiv w:val="1"/>
      <w:marLeft w:val="0"/>
      <w:marRight w:val="0"/>
      <w:marTop w:val="0"/>
      <w:marBottom w:val="0"/>
      <w:divBdr>
        <w:top w:val="none" w:sz="0" w:space="0" w:color="auto"/>
        <w:left w:val="none" w:sz="0" w:space="0" w:color="auto"/>
        <w:bottom w:val="none" w:sz="0" w:space="0" w:color="auto"/>
        <w:right w:val="none" w:sz="0" w:space="0" w:color="auto"/>
      </w:divBdr>
    </w:div>
    <w:div w:id="363751595">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581986487">
      <w:bodyDiv w:val="1"/>
      <w:marLeft w:val="0"/>
      <w:marRight w:val="0"/>
      <w:marTop w:val="0"/>
      <w:marBottom w:val="0"/>
      <w:divBdr>
        <w:top w:val="none" w:sz="0" w:space="0" w:color="auto"/>
        <w:left w:val="none" w:sz="0" w:space="0" w:color="auto"/>
        <w:bottom w:val="none" w:sz="0" w:space="0" w:color="auto"/>
        <w:right w:val="none" w:sz="0" w:space="0" w:color="auto"/>
      </w:divBdr>
    </w:div>
    <w:div w:id="67819788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071925672">
      <w:bodyDiv w:val="1"/>
      <w:marLeft w:val="0"/>
      <w:marRight w:val="0"/>
      <w:marTop w:val="0"/>
      <w:marBottom w:val="0"/>
      <w:divBdr>
        <w:top w:val="none" w:sz="0" w:space="0" w:color="auto"/>
        <w:left w:val="none" w:sz="0" w:space="0" w:color="auto"/>
        <w:bottom w:val="none" w:sz="0" w:space="0" w:color="auto"/>
        <w:right w:val="none" w:sz="0" w:space="0" w:color="auto"/>
      </w:divBdr>
    </w:div>
    <w:div w:id="1082945819">
      <w:bodyDiv w:val="1"/>
      <w:marLeft w:val="0"/>
      <w:marRight w:val="0"/>
      <w:marTop w:val="0"/>
      <w:marBottom w:val="0"/>
      <w:divBdr>
        <w:top w:val="none" w:sz="0" w:space="0" w:color="auto"/>
        <w:left w:val="none" w:sz="0" w:space="0" w:color="auto"/>
        <w:bottom w:val="none" w:sz="0" w:space="0" w:color="auto"/>
        <w:right w:val="none" w:sz="0" w:space="0" w:color="auto"/>
      </w:divBdr>
    </w:div>
    <w:div w:id="1192110724">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92443718">
      <w:bodyDiv w:val="1"/>
      <w:marLeft w:val="0"/>
      <w:marRight w:val="0"/>
      <w:marTop w:val="0"/>
      <w:marBottom w:val="0"/>
      <w:divBdr>
        <w:top w:val="none" w:sz="0" w:space="0" w:color="auto"/>
        <w:left w:val="none" w:sz="0" w:space="0" w:color="auto"/>
        <w:bottom w:val="none" w:sz="0" w:space="0" w:color="auto"/>
        <w:right w:val="none" w:sz="0" w:space="0" w:color="auto"/>
      </w:divBdr>
    </w:div>
    <w:div w:id="1301764637">
      <w:bodyDiv w:val="1"/>
      <w:marLeft w:val="0"/>
      <w:marRight w:val="0"/>
      <w:marTop w:val="0"/>
      <w:marBottom w:val="0"/>
      <w:divBdr>
        <w:top w:val="none" w:sz="0" w:space="0" w:color="auto"/>
        <w:left w:val="none" w:sz="0" w:space="0" w:color="auto"/>
        <w:bottom w:val="none" w:sz="0" w:space="0" w:color="auto"/>
        <w:right w:val="none" w:sz="0" w:space="0" w:color="auto"/>
      </w:divBdr>
    </w:div>
    <w:div w:id="133164089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19284508">
      <w:bodyDiv w:val="1"/>
      <w:marLeft w:val="0"/>
      <w:marRight w:val="0"/>
      <w:marTop w:val="0"/>
      <w:marBottom w:val="0"/>
      <w:divBdr>
        <w:top w:val="none" w:sz="0" w:space="0" w:color="auto"/>
        <w:left w:val="none" w:sz="0" w:space="0" w:color="auto"/>
        <w:bottom w:val="none" w:sz="0" w:space="0" w:color="auto"/>
        <w:right w:val="none" w:sz="0" w:space="0" w:color="auto"/>
      </w:divBdr>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 w:id="2060859394">
      <w:bodyDiv w:val="1"/>
      <w:marLeft w:val="0"/>
      <w:marRight w:val="0"/>
      <w:marTop w:val="0"/>
      <w:marBottom w:val="0"/>
      <w:divBdr>
        <w:top w:val="none" w:sz="0" w:space="0" w:color="auto"/>
        <w:left w:val="none" w:sz="0" w:space="0" w:color="auto"/>
        <w:bottom w:val="none" w:sz="0" w:space="0" w:color="auto"/>
        <w:right w:val="none" w:sz="0" w:space="0" w:color="auto"/>
      </w:divBdr>
    </w:div>
    <w:div w:id="210622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5.png"/><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policy.corp.cvscaremark.com/pnp/faces/DocRenderer?documentId=CALL-0049"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5EC1543B314D4F8991BC72C4D1DFE4" ma:contentTypeVersion="0" ma:contentTypeDescription="Create a new document." ma:contentTypeScope="" ma:versionID="6fe1c39461f18dbfb2d207ee7d09069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D044B4-833E-49AE-8F9A-BBD16965F7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48F0C9-B5B7-428F-9B8F-928FA25F6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8FA7E9A-B15B-4994-9F26-F8B58AA3ACC8}">
  <ds:schemaRefs>
    <ds:schemaRef ds:uri="http://schemas.openxmlformats.org/officeDocument/2006/bibliography"/>
  </ds:schemaRefs>
</ds:datastoreItem>
</file>

<file path=customXml/itemProps4.xml><?xml version="1.0" encoding="utf-8"?>
<ds:datastoreItem xmlns:ds="http://schemas.openxmlformats.org/officeDocument/2006/customXml" ds:itemID="{2B6FEE64-742D-4EFE-A061-FB1A2D5B93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369</TotalTime>
  <Pages>1</Pages>
  <Words>1514</Words>
  <Characters>8634</Characters>
  <Application>Microsoft Office Word</Application>
  <DocSecurity>2</DocSecurity>
  <Lines>71</Lines>
  <Paragraphs>20</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10128</CharactersWithSpaces>
  <SharedDoc>false</SharedDoc>
  <HLinks>
    <vt:vector size="144" baseType="variant">
      <vt:variant>
        <vt:i4>262192</vt:i4>
      </vt:variant>
      <vt:variant>
        <vt:i4>78</vt:i4>
      </vt:variant>
      <vt:variant>
        <vt:i4>0</vt:i4>
      </vt:variant>
      <vt:variant>
        <vt:i4>5</vt:i4>
      </vt:variant>
      <vt:variant>
        <vt:lpwstr/>
      </vt:variant>
      <vt:variant>
        <vt:lpwstr>_top</vt:lpwstr>
      </vt:variant>
      <vt:variant>
        <vt:i4>2555958</vt:i4>
      </vt:variant>
      <vt:variant>
        <vt:i4>75</vt:i4>
      </vt:variant>
      <vt:variant>
        <vt:i4>0</vt:i4>
      </vt:variant>
      <vt:variant>
        <vt:i4>5</vt:i4>
      </vt:variant>
      <vt:variant>
        <vt:lpwstr>../AppData/Local/Microsoft/Windows/INetCache/AppData/Local/Microsoft/Windows/AppData/Local/Microsoft/Windows/z174016/AppData/Local/Microsoft/z174016/AppData/Local/Microsoft/Windows/AppData/Local/Microsoft/Windows/Temporary Internet Files/Content.Outlook/AppData/Local/Microsoft/Windows/Temporary Internet Files/Content.Outlook/Y095TUK8/CMS-2-017428</vt:lpwstr>
      </vt:variant>
      <vt:variant>
        <vt:lpwstr/>
      </vt:variant>
      <vt:variant>
        <vt:i4>2424887</vt:i4>
      </vt:variant>
      <vt:variant>
        <vt:i4>72</vt:i4>
      </vt:variant>
      <vt:variant>
        <vt:i4>0</vt:i4>
      </vt:variant>
      <vt:variant>
        <vt:i4>5</vt:i4>
      </vt:variant>
      <vt:variant>
        <vt:lpwstr>https://policy.corp.cvscaremark.com/pnp/faces/DocRenderer?documentId=CALL-0049</vt:lpwstr>
      </vt:variant>
      <vt:variant>
        <vt:lpwstr/>
      </vt:variant>
      <vt:variant>
        <vt:i4>262192</vt:i4>
      </vt:variant>
      <vt:variant>
        <vt:i4>69</vt:i4>
      </vt:variant>
      <vt:variant>
        <vt:i4>0</vt:i4>
      </vt:variant>
      <vt:variant>
        <vt:i4>5</vt:i4>
      </vt:variant>
      <vt:variant>
        <vt:lpwstr/>
      </vt:variant>
      <vt:variant>
        <vt:lpwstr>_top</vt:lpwstr>
      </vt:variant>
      <vt:variant>
        <vt:i4>262192</vt:i4>
      </vt:variant>
      <vt:variant>
        <vt:i4>66</vt:i4>
      </vt:variant>
      <vt:variant>
        <vt:i4>0</vt:i4>
      </vt:variant>
      <vt:variant>
        <vt:i4>5</vt:i4>
      </vt:variant>
      <vt:variant>
        <vt:lpwstr/>
      </vt:variant>
      <vt:variant>
        <vt:lpwstr>_top</vt:lpwstr>
      </vt:variant>
      <vt:variant>
        <vt:i4>262192</vt:i4>
      </vt:variant>
      <vt:variant>
        <vt:i4>63</vt:i4>
      </vt:variant>
      <vt:variant>
        <vt:i4>0</vt:i4>
      </vt:variant>
      <vt:variant>
        <vt:i4>5</vt:i4>
      </vt:variant>
      <vt:variant>
        <vt:lpwstr/>
      </vt:variant>
      <vt:variant>
        <vt:lpwstr>_top</vt:lpwstr>
      </vt:variant>
      <vt:variant>
        <vt:i4>262192</vt:i4>
      </vt:variant>
      <vt:variant>
        <vt:i4>57</vt:i4>
      </vt:variant>
      <vt:variant>
        <vt:i4>0</vt:i4>
      </vt:variant>
      <vt:variant>
        <vt:i4>5</vt:i4>
      </vt:variant>
      <vt:variant>
        <vt:lpwstr/>
      </vt:variant>
      <vt:variant>
        <vt:lpwstr>_top</vt:lpwstr>
      </vt:variant>
      <vt:variant>
        <vt:i4>3276863</vt:i4>
      </vt:variant>
      <vt:variant>
        <vt:i4>54</vt:i4>
      </vt:variant>
      <vt:variant>
        <vt:i4>0</vt:i4>
      </vt:variant>
      <vt:variant>
        <vt:i4>5</vt:i4>
      </vt:variant>
      <vt:variant>
        <vt:lpwstr>../AppData/Local/Microsoft/Windows/INetCache/AppData/Local/Microsoft/Windows/AppData/Local/Microsoft/Windows/z174016/AppData/Local/Microsoft/z174016/AppData/Local/Microsoft/Windows/Downloads/CMS-2-004567</vt:lpwstr>
      </vt:variant>
      <vt:variant>
        <vt:lpwstr/>
      </vt:variant>
      <vt:variant>
        <vt:i4>2555958</vt:i4>
      </vt:variant>
      <vt:variant>
        <vt:i4>51</vt:i4>
      </vt:variant>
      <vt:variant>
        <vt:i4>0</vt:i4>
      </vt:variant>
      <vt:variant>
        <vt:i4>5</vt:i4>
      </vt:variant>
      <vt:variant>
        <vt:lpwstr>../AppData/Local/Microsoft/Windows/INetCache/AppData/Local/Microsoft/Windows/AppData/Local/Microsoft/Windows/z174016/AppData/Local/Microsoft/z174016/AppData/Local/Microsoft/Windows/AppData/Local/Microsoft/Windows/Temporary Internet Files/Content.Outlook/AppData/Local/Microsoft/Windows/Temporary Internet Files/Content.Outlook/Y095TUK8/CMS-PCP1-025593</vt:lpwstr>
      </vt:variant>
      <vt:variant>
        <vt:lpwstr/>
      </vt:variant>
      <vt:variant>
        <vt:i4>262192</vt:i4>
      </vt:variant>
      <vt:variant>
        <vt:i4>48</vt:i4>
      </vt:variant>
      <vt:variant>
        <vt:i4>0</vt:i4>
      </vt:variant>
      <vt:variant>
        <vt:i4>5</vt:i4>
      </vt:variant>
      <vt:variant>
        <vt:lpwstr/>
      </vt:variant>
      <vt:variant>
        <vt:lpwstr>_top</vt:lpwstr>
      </vt:variant>
      <vt:variant>
        <vt:i4>2424893</vt:i4>
      </vt:variant>
      <vt:variant>
        <vt:i4>42</vt:i4>
      </vt:variant>
      <vt:variant>
        <vt:i4>0</vt:i4>
      </vt:variant>
      <vt:variant>
        <vt:i4>5</vt:i4>
      </vt:variant>
      <vt:variant>
        <vt:lpwstr>../AppData/Local/Microsoft/Windows/INetCache/AppData/Local/Microsoft/Windows/AppData/Local/Microsoft/Windows/z174016/AppData/Local/Microsoft/Windows/AppData/Local/Microsoft/Windows/INetCache/Content.Outlook/WY47H1SD/CMS-PRD1-058827</vt:lpwstr>
      </vt:variant>
      <vt:variant>
        <vt:lpwstr/>
      </vt:variant>
      <vt:variant>
        <vt:i4>5177357</vt:i4>
      </vt:variant>
      <vt:variant>
        <vt:i4>39</vt:i4>
      </vt:variant>
      <vt:variant>
        <vt:i4>0</vt:i4>
      </vt:variant>
      <vt:variant>
        <vt:i4>5</vt:i4>
      </vt:variant>
      <vt:variant>
        <vt:lpwstr>../AppData/Local/Microsoft/Windows/INetCache/AppData/Local/Microsoft/Windows/AppData/Local/Microsoft/Windows/z174016/AppData/Local/Microsoft/Windows/AppData/Local/Microsoft/Windows/INetCache/Content.Outlook/WY47H1SD/CMS-2-004628</vt:lpwstr>
      </vt:variant>
      <vt:variant>
        <vt:lpwstr/>
      </vt:variant>
      <vt:variant>
        <vt:i4>6553704</vt:i4>
      </vt:variant>
      <vt:variant>
        <vt:i4>36</vt:i4>
      </vt:variant>
      <vt:variant>
        <vt:i4>0</vt:i4>
      </vt:variant>
      <vt:variant>
        <vt:i4>5</vt:i4>
      </vt:variant>
      <vt:variant>
        <vt:lpwstr>file://C:\Users\DDavis6\AppData\Local\Microsoft\Windows\INetCache\Content.Outlook\AppData\Local\Microsoft\Windows\INetCache\AppData\Local\Microsoft\Windows\AppData\Local\Microsoft\Windows\z174016\AppData\Local\Microsoft\z174016\AppData\Local\Microsoft\Windows\AppData\Local\Microsoft\Windows\Temporary Internet Files\Content.Outlook\AppData\Local\Microsoft\Windows\Temporary Internet Files\Content.Outlook\Y095TUK8\CMS-PCP1-022387</vt:lpwstr>
      </vt:variant>
      <vt:variant>
        <vt:lpwstr/>
      </vt:variant>
      <vt:variant>
        <vt:i4>5242975</vt:i4>
      </vt:variant>
      <vt:variant>
        <vt:i4>33</vt:i4>
      </vt:variant>
      <vt:variant>
        <vt:i4>0</vt:i4>
      </vt:variant>
      <vt:variant>
        <vt:i4>5</vt:i4>
      </vt:variant>
      <vt:variant>
        <vt:lpwstr>C:\Users\DDavis6\AppData\Local\Microsoft\Windows\INetCache\Content.Outlook\AppData\Local\Microsoft\Windows\INetCache\Content.Outlook\8ZO157ZZ\TSRC-PROD-043485</vt:lpwstr>
      </vt:variant>
      <vt:variant>
        <vt:lpwstr/>
      </vt:variant>
      <vt:variant>
        <vt:i4>262192</vt:i4>
      </vt:variant>
      <vt:variant>
        <vt:i4>30</vt:i4>
      </vt:variant>
      <vt:variant>
        <vt:i4>0</vt:i4>
      </vt:variant>
      <vt:variant>
        <vt:i4>5</vt:i4>
      </vt:variant>
      <vt:variant>
        <vt:lpwstr/>
      </vt:variant>
      <vt:variant>
        <vt:lpwstr>_top</vt:lpwstr>
      </vt:variant>
      <vt:variant>
        <vt:i4>2555958</vt:i4>
      </vt:variant>
      <vt:variant>
        <vt:i4>27</vt:i4>
      </vt:variant>
      <vt:variant>
        <vt:i4>0</vt:i4>
      </vt:variant>
      <vt:variant>
        <vt:i4>5</vt:i4>
      </vt:variant>
      <vt:variant>
        <vt:lpwstr>../AppData/Local/Microsoft/Windows/INetCache/AppData/Local/Microsoft/Windows/AppData/Local/Microsoft/Windows/z174016/AppData/Local/Microsoft/z174016/AppData/Local/Microsoft/Windows/AppData/Local/Microsoft/Windows/Temporary Internet Files/Content.Outlook/AppData/Local/Microsoft/Windows/Temporary Internet Files/Content.Outlook/Y095TUK8/CMS-PCP1-022387</vt:lpwstr>
      </vt:variant>
      <vt:variant>
        <vt:lpwstr/>
      </vt:variant>
      <vt:variant>
        <vt:i4>6881317</vt:i4>
      </vt:variant>
      <vt:variant>
        <vt:i4>24</vt:i4>
      </vt:variant>
      <vt:variant>
        <vt:i4>0</vt:i4>
      </vt:variant>
      <vt:variant>
        <vt:i4>5</vt:i4>
      </vt:variant>
      <vt:variant>
        <vt:lpwstr>../AppData/Local/Microsoft/Windows/INetCache/Content.Outlook/8ZO157ZZ/TSRC-PROD-043485</vt:lpwstr>
      </vt:variant>
      <vt:variant>
        <vt:lpwstr/>
      </vt:variant>
      <vt:variant>
        <vt:i4>1376319</vt:i4>
      </vt:variant>
      <vt:variant>
        <vt:i4>20</vt:i4>
      </vt:variant>
      <vt:variant>
        <vt:i4>0</vt:i4>
      </vt:variant>
      <vt:variant>
        <vt:i4>5</vt:i4>
      </vt:variant>
      <vt:variant>
        <vt:lpwstr/>
      </vt:variant>
      <vt:variant>
        <vt:lpwstr>_Toc35346794</vt:lpwstr>
      </vt:variant>
      <vt:variant>
        <vt:i4>1179711</vt:i4>
      </vt:variant>
      <vt:variant>
        <vt:i4>17</vt:i4>
      </vt:variant>
      <vt:variant>
        <vt:i4>0</vt:i4>
      </vt:variant>
      <vt:variant>
        <vt:i4>5</vt:i4>
      </vt:variant>
      <vt:variant>
        <vt:lpwstr/>
      </vt:variant>
      <vt:variant>
        <vt:lpwstr>_Toc35346793</vt:lpwstr>
      </vt:variant>
      <vt:variant>
        <vt:i4>1245247</vt:i4>
      </vt:variant>
      <vt:variant>
        <vt:i4>14</vt:i4>
      </vt:variant>
      <vt:variant>
        <vt:i4>0</vt:i4>
      </vt:variant>
      <vt:variant>
        <vt:i4>5</vt:i4>
      </vt:variant>
      <vt:variant>
        <vt:lpwstr/>
      </vt:variant>
      <vt:variant>
        <vt:lpwstr>_Toc35346792</vt:lpwstr>
      </vt:variant>
      <vt:variant>
        <vt:i4>1048639</vt:i4>
      </vt:variant>
      <vt:variant>
        <vt:i4>11</vt:i4>
      </vt:variant>
      <vt:variant>
        <vt:i4>0</vt:i4>
      </vt:variant>
      <vt:variant>
        <vt:i4>5</vt:i4>
      </vt:variant>
      <vt:variant>
        <vt:lpwstr/>
      </vt:variant>
      <vt:variant>
        <vt:lpwstr>_Toc35346791</vt:lpwstr>
      </vt:variant>
      <vt:variant>
        <vt:i4>1114175</vt:i4>
      </vt:variant>
      <vt:variant>
        <vt:i4>8</vt:i4>
      </vt:variant>
      <vt:variant>
        <vt:i4>0</vt:i4>
      </vt:variant>
      <vt:variant>
        <vt:i4>5</vt:i4>
      </vt:variant>
      <vt:variant>
        <vt:lpwstr/>
      </vt:variant>
      <vt:variant>
        <vt:lpwstr>_Toc35346790</vt:lpwstr>
      </vt:variant>
      <vt:variant>
        <vt:i4>1572926</vt:i4>
      </vt:variant>
      <vt:variant>
        <vt:i4>5</vt:i4>
      </vt:variant>
      <vt:variant>
        <vt:i4>0</vt:i4>
      </vt:variant>
      <vt:variant>
        <vt:i4>5</vt:i4>
      </vt:variant>
      <vt:variant>
        <vt:lpwstr/>
      </vt:variant>
      <vt:variant>
        <vt:lpwstr>_Toc35346789</vt:lpwstr>
      </vt:variant>
      <vt:variant>
        <vt:i4>1638462</vt:i4>
      </vt:variant>
      <vt:variant>
        <vt:i4>2</vt:i4>
      </vt:variant>
      <vt:variant>
        <vt:i4>0</vt:i4>
      </vt:variant>
      <vt:variant>
        <vt:i4>5</vt:i4>
      </vt:variant>
      <vt:variant>
        <vt:lpwstr/>
      </vt:variant>
      <vt:variant>
        <vt:lpwstr>_Toc35346788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Jennings, Katie A</cp:lastModifiedBy>
  <cp:revision>14</cp:revision>
  <cp:lastPrinted>2007-01-03T17:56:00Z</cp:lastPrinted>
  <dcterms:created xsi:type="dcterms:W3CDTF">2025-07-22T20:34:00Z</dcterms:created>
  <dcterms:modified xsi:type="dcterms:W3CDTF">2025-07-23T20:21:00Z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2021-09-29T14:31:12Z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7d909a43-420f-4bce-83e1-2d605df21df3</vt:lpwstr>
  </property>
  <property fmtid="{D5CDD505-2E9C-101B-9397-08002B2CF9AE}" pid="8" name="MSIP_Label_67599526-06ca-49cc-9fa9-5307800a949a_ContentBits">
    <vt:lpwstr>0</vt:lpwstr>
  </property>
</Properties>
</file>