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684F" w14:textId="04E1B80B" w:rsidR="00524CDD" w:rsidRPr="00CC4BFE" w:rsidRDefault="008976F4" w:rsidP="001874F5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bookmarkStart w:id="0" w:name="_OneSource_Glossary_of"/>
      <w:bookmarkStart w:id="1" w:name="_Customer_Care_Abbreviations,"/>
      <w:bookmarkEnd w:id="0"/>
      <w:bookmarkEnd w:id="1"/>
      <w:r w:rsidRPr="00CC4BFE">
        <w:rPr>
          <w:rFonts w:ascii="Verdana" w:hAnsi="Verdana"/>
          <w:bCs/>
          <w:color w:val="auto"/>
          <w:sz w:val="36"/>
          <w:szCs w:val="36"/>
        </w:rPr>
        <w:t>Customer Care Abbreviati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, 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Definitions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 and Terms</w:t>
      </w:r>
      <w:r w:rsidR="002F06C9">
        <w:rPr>
          <w:rFonts w:ascii="Verdana" w:hAnsi="Verdana"/>
          <w:bCs/>
          <w:color w:val="auto"/>
          <w:sz w:val="36"/>
          <w:szCs w:val="36"/>
        </w:rPr>
        <w:t xml:space="preserve"> </w:t>
      </w:r>
      <w:r w:rsidR="009709DD">
        <w:rPr>
          <w:rFonts w:ascii="Verdana" w:hAnsi="Verdana"/>
          <w:bCs/>
          <w:color w:val="auto"/>
          <w:sz w:val="36"/>
          <w:szCs w:val="36"/>
        </w:rPr>
        <w:t xml:space="preserve">– U </w:t>
      </w:r>
    </w:p>
    <w:p w14:paraId="018813C1" w14:textId="77777777" w:rsidR="00494AF4" w:rsidRPr="004E00B6" w:rsidRDefault="00494AF4" w:rsidP="00F15AAE">
      <w:pPr>
        <w:jc w:val="center"/>
        <w:rPr>
          <w:rFonts w:ascii="Verdana" w:hAnsi="Verdana"/>
          <w:color w:val="0000FF"/>
        </w:rPr>
      </w:pPr>
    </w:p>
    <w:p w14:paraId="651F8FD8" w14:textId="1A242147" w:rsidR="00930A3C" w:rsidRPr="00184490" w:rsidRDefault="00233B04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30A3C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 Alpha section </w:t>
      </w:r>
      <w:r w:rsidR="00C9521A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will have</w:t>
      </w:r>
      <w:r w:rsidR="00930A3C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two</w:t>
      </w:r>
      <w:r w:rsidR="00E347BE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B2929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separate tables:  </w:t>
      </w:r>
    </w:p>
    <w:p w14:paraId="2816E4AE" w14:textId="7B372789" w:rsidR="00930A3C" w:rsidRPr="00184490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84490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Abbreviation, Term and Definition</w:t>
      </w:r>
    </w:p>
    <w:p w14:paraId="4093D2D2" w14:textId="1B79583B" w:rsidR="00930A3C" w:rsidRPr="00184490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Term and Definition </w:t>
      </w:r>
    </w:p>
    <w:p w14:paraId="7A90F651" w14:textId="264679D6" w:rsidR="00930A3C" w:rsidRPr="009E5748" w:rsidRDefault="00930A3C" w:rsidP="00930A3C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BCDCAF" w14:textId="23CCB8D3" w:rsidR="00930A3C" w:rsidRPr="009E5748" w:rsidRDefault="00930A3C" w:rsidP="00930A3C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Note:  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Terms </w:t>
      </w:r>
      <w:r w:rsidR="00AB2929"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not be duplicated in</w:t>
      </w:r>
      <w:r w:rsidR="00AB2929"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both lists</w:t>
      </w: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3BD45E6" w14:textId="77777777" w:rsidR="00930A3C" w:rsidRPr="009E5748" w:rsidRDefault="00930A3C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6A83F7" w14:textId="3439429D" w:rsidR="0090482D" w:rsidRDefault="00B66786" w:rsidP="00F15AAE">
      <w:pPr>
        <w:jc w:val="both"/>
        <w:rPr>
          <w:rFonts w:ascii="Verdana" w:hAnsi="Verdana"/>
          <w:b/>
        </w:rPr>
      </w:pP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Quicker Search Results</w:t>
      </w:r>
      <w:r w:rsidRPr="009E5748">
        <w:rPr>
          <w:rFonts w:ascii="Verdana" w:hAnsi="Verdana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E00B6">
        <w:rPr>
          <w:rFonts w:ascii="Verdana" w:hAnsi="Verdana"/>
          <w:b/>
        </w:rPr>
        <w:t xml:space="preserve"> Depress Ctrl+F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Type in Keyword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Click Find Next</w:t>
      </w:r>
    </w:p>
    <w:p w14:paraId="7D55850D" w14:textId="77777777" w:rsidR="00F25025" w:rsidRDefault="00F25025" w:rsidP="00F15AAE">
      <w:pPr>
        <w:jc w:val="both"/>
        <w:rPr>
          <w:rFonts w:ascii="Verdana" w:hAnsi="Verdana"/>
          <w:b/>
        </w:rPr>
      </w:pPr>
    </w:p>
    <w:p w14:paraId="3B661CF7" w14:textId="5772152F" w:rsidR="00E55B3A" w:rsidRDefault="00E55B3A" w:rsidP="00F15AAE">
      <w:bookmarkStart w:id="2" w:name="_A_1"/>
      <w:bookmarkEnd w:id="2"/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2455"/>
        <w:gridCol w:w="8410"/>
      </w:tblGrid>
      <w:tr w:rsidR="009709DD" w:rsidRPr="004E00B6" w14:paraId="342D244E" w14:textId="77777777" w:rsidTr="009709DD">
        <w:tc>
          <w:tcPr>
            <w:tcW w:w="745" w:type="pct"/>
            <w:shd w:val="clear" w:color="auto" w:fill="BFBFBF" w:themeFill="background1" w:themeFillShade="BF"/>
          </w:tcPr>
          <w:p w14:paraId="5065B9D4" w14:textId="4F9AD1E8" w:rsidR="009709DD" w:rsidRPr="009709DD" w:rsidRDefault="009709DD" w:rsidP="009709D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9709DD">
              <w:rPr>
                <w:rFonts w:ascii="Verdana" w:hAnsi="Verdana"/>
                <w:b/>
                <w:color w:val="000000"/>
              </w:rPr>
              <w:t>Abbreviations</w:t>
            </w:r>
          </w:p>
        </w:tc>
        <w:tc>
          <w:tcPr>
            <w:tcW w:w="978" w:type="pct"/>
            <w:shd w:val="clear" w:color="auto" w:fill="BFBFBF" w:themeFill="background1" w:themeFillShade="BF"/>
          </w:tcPr>
          <w:p w14:paraId="6996CBFC" w14:textId="0A2B8194" w:rsidR="009709DD" w:rsidRPr="009709DD" w:rsidRDefault="009709DD" w:rsidP="009709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709DD">
              <w:rPr>
                <w:rFonts w:ascii="Verdana" w:hAnsi="Verdana"/>
                <w:b/>
              </w:rPr>
              <w:t>Term</w:t>
            </w:r>
          </w:p>
        </w:tc>
        <w:tc>
          <w:tcPr>
            <w:tcW w:w="3277" w:type="pct"/>
            <w:shd w:val="clear" w:color="auto" w:fill="BFBFBF" w:themeFill="background1" w:themeFillShade="BF"/>
          </w:tcPr>
          <w:p w14:paraId="591C77CF" w14:textId="4216D3D2" w:rsidR="009709DD" w:rsidRPr="009709DD" w:rsidRDefault="009709DD" w:rsidP="009709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709DD">
              <w:rPr>
                <w:rFonts w:ascii="Verdana" w:hAnsi="Verdana"/>
                <w:b/>
              </w:rPr>
              <w:t>Definition</w:t>
            </w:r>
          </w:p>
        </w:tc>
      </w:tr>
      <w:tr w:rsidR="004A409E" w:rsidRPr="004E00B6" w14:paraId="3009068B" w14:textId="77777777" w:rsidTr="009709DD">
        <w:tc>
          <w:tcPr>
            <w:tcW w:w="745" w:type="pct"/>
          </w:tcPr>
          <w:p w14:paraId="32864C0E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U&amp;C</w:t>
            </w:r>
          </w:p>
        </w:tc>
        <w:tc>
          <w:tcPr>
            <w:tcW w:w="978" w:type="pct"/>
          </w:tcPr>
          <w:p w14:paraId="652091FF" w14:textId="77777777" w:rsidR="004A409E" w:rsidRDefault="004A409E" w:rsidP="00C9521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Usual and Customary Price</w:t>
            </w:r>
          </w:p>
          <w:p w14:paraId="2D8DC678" w14:textId="77777777" w:rsidR="004A409E" w:rsidRPr="004E00B6" w:rsidRDefault="004A409E" w:rsidP="00C9521A">
            <w:pPr>
              <w:rPr>
                <w:rFonts w:ascii="Verdana" w:hAnsi="Verdana"/>
              </w:rPr>
            </w:pPr>
          </w:p>
        </w:tc>
        <w:tc>
          <w:tcPr>
            <w:tcW w:w="3277" w:type="pct"/>
          </w:tcPr>
          <w:p w14:paraId="3303B379" w14:textId="77777777" w:rsidR="004A409E" w:rsidRPr="004E00B6" w:rsidRDefault="004A409E" w:rsidP="00C9521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6B3934">
              <w:rPr>
                <w:rFonts w:ascii="Verdana" w:hAnsi="Verdana"/>
              </w:rPr>
              <w:t>mount that a pharmacist would charge a cash paying customer or non-plan member for a drug on that day.</w:t>
            </w:r>
          </w:p>
        </w:tc>
      </w:tr>
      <w:tr w:rsidR="004A409E" w:rsidRPr="004E00B6" w14:paraId="22B9BBB2" w14:textId="77777777" w:rsidTr="009709DD">
        <w:tc>
          <w:tcPr>
            <w:tcW w:w="745" w:type="pct"/>
          </w:tcPr>
          <w:p w14:paraId="654CD750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UAD</w:t>
            </w:r>
          </w:p>
        </w:tc>
        <w:tc>
          <w:tcPr>
            <w:tcW w:w="978" w:type="pct"/>
          </w:tcPr>
          <w:p w14:paraId="4FED0994" w14:textId="77777777" w:rsidR="004A409E" w:rsidRPr="004E00B6" w:rsidRDefault="004A409E" w:rsidP="00C9521A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>Use as Directed</w:t>
            </w:r>
          </w:p>
        </w:tc>
        <w:tc>
          <w:tcPr>
            <w:tcW w:w="3277" w:type="pct"/>
          </w:tcPr>
          <w:p w14:paraId="539553B9" w14:textId="2C9B6AB5" w:rsidR="004A409E" w:rsidRPr="004E00B6" w:rsidRDefault="004A409E" w:rsidP="00C9521A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>Pharmacy term that indicates directions of use verbally communicated between physician and member.</w:t>
            </w:r>
          </w:p>
        </w:tc>
      </w:tr>
      <w:tr w:rsidR="004A409E" w:rsidRPr="004E00B6" w14:paraId="2D22889D" w14:textId="77777777" w:rsidTr="009709DD">
        <w:tc>
          <w:tcPr>
            <w:tcW w:w="745" w:type="pct"/>
          </w:tcPr>
          <w:p w14:paraId="4A626D30" w14:textId="5C086806" w:rsidR="004A409E" w:rsidRPr="00F4531F" w:rsidRDefault="00A95AD8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DF7796">
              <w:rPr>
                <w:rFonts w:ascii="Verdana" w:hAnsi="Verdana"/>
                <w:b/>
                <w:bCs/>
                <w:color w:val="000000"/>
              </w:rPr>
              <w:t xml:space="preserve"> UAIC</w:t>
            </w:r>
          </w:p>
        </w:tc>
        <w:tc>
          <w:tcPr>
            <w:tcW w:w="978" w:type="pct"/>
          </w:tcPr>
          <w:p w14:paraId="6DAA4010" w14:textId="140F18EA" w:rsidR="00DF7796" w:rsidRDefault="00DF7796" w:rsidP="00C9521A">
            <w:pPr>
              <w:rPr>
                <w:rFonts w:ascii="Verdana" w:hAnsi="Verdana"/>
                <w:bCs/>
              </w:rPr>
            </w:pPr>
          </w:p>
          <w:p w14:paraId="2965321D" w14:textId="77777777" w:rsidR="00DF7796" w:rsidRDefault="00DF7796" w:rsidP="00DF7796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lang w:val="en"/>
              </w:rPr>
              <w:t xml:space="preserve">United American Insurance Company </w:t>
            </w:r>
          </w:p>
          <w:p w14:paraId="3D0395E4" w14:textId="476AF79E" w:rsidR="004A409E" w:rsidRDefault="004A409E" w:rsidP="00C9521A">
            <w:pPr>
              <w:rPr>
                <w:rFonts w:ascii="Verdana" w:hAnsi="Verdana"/>
                <w:bCs/>
              </w:rPr>
            </w:pPr>
          </w:p>
        </w:tc>
        <w:tc>
          <w:tcPr>
            <w:tcW w:w="3277" w:type="pct"/>
          </w:tcPr>
          <w:p w14:paraId="4D9A224B" w14:textId="7ADB472A" w:rsidR="004A409E" w:rsidRDefault="00DF7796" w:rsidP="00C9521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 insurance provider.</w:t>
            </w:r>
          </w:p>
        </w:tc>
      </w:tr>
      <w:tr w:rsidR="004A409E" w:rsidRPr="004E00B6" w14:paraId="33FAA586" w14:textId="77777777" w:rsidTr="009709DD">
        <w:tc>
          <w:tcPr>
            <w:tcW w:w="745" w:type="pct"/>
          </w:tcPr>
          <w:p w14:paraId="20DFC20F" w14:textId="068781FD" w:rsidR="004A409E" w:rsidRPr="00F4531F" w:rsidRDefault="00A95AD8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4A409E">
              <w:rPr>
                <w:rFonts w:ascii="Verdana" w:hAnsi="Verdana"/>
                <w:b/>
                <w:bCs/>
                <w:color w:val="000000"/>
              </w:rPr>
              <w:t xml:space="preserve">UAT </w:t>
            </w:r>
          </w:p>
        </w:tc>
        <w:tc>
          <w:tcPr>
            <w:tcW w:w="978" w:type="pct"/>
          </w:tcPr>
          <w:p w14:paraId="432476D1" w14:textId="77777777" w:rsidR="004A409E" w:rsidRDefault="004A409E" w:rsidP="00C9521A">
            <w:pPr>
              <w:rPr>
                <w:rFonts w:ascii="Verdana" w:hAnsi="Verdana"/>
                <w:bCs/>
              </w:rPr>
            </w:pPr>
            <w:r w:rsidRPr="009E4D46">
              <w:rPr>
                <w:rFonts w:ascii="Verdana" w:hAnsi="Verdana"/>
                <w:bCs/>
              </w:rPr>
              <w:t>User Acceptance Testing.</w:t>
            </w:r>
            <w:r>
              <w:rPr>
                <w:rFonts w:ascii="Verdana" w:hAnsi="Verdana"/>
                <w:bCs/>
              </w:rPr>
              <w:t xml:space="preserve"> </w:t>
            </w:r>
          </w:p>
        </w:tc>
        <w:tc>
          <w:tcPr>
            <w:tcW w:w="3277" w:type="pct"/>
          </w:tcPr>
          <w:p w14:paraId="68EF00B2" w14:textId="6A2C5ED7" w:rsidR="004A409E" w:rsidRDefault="00656928" w:rsidP="00C9521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software t</w:t>
            </w:r>
            <w:r w:rsidR="008B6486">
              <w:rPr>
                <w:rFonts w:ascii="Verdana" w:hAnsi="Verdana"/>
              </w:rPr>
              <w:t>esting of a system prior to changes being made in production to ensure the changes implemented are working and to ensure that current functions are working as intended.</w:t>
            </w:r>
          </w:p>
        </w:tc>
      </w:tr>
      <w:tr w:rsidR="004A409E" w:rsidRPr="004E00B6" w14:paraId="391F69B3" w14:textId="77777777" w:rsidTr="009709DD">
        <w:tc>
          <w:tcPr>
            <w:tcW w:w="745" w:type="pct"/>
          </w:tcPr>
          <w:p w14:paraId="31ACDEFF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F4531F">
              <w:rPr>
                <w:rFonts w:ascii="Verdana" w:hAnsi="Verdana"/>
                <w:b/>
                <w:bCs/>
                <w:color w:val="000000"/>
              </w:rPr>
              <w:t>UCF</w:t>
            </w:r>
          </w:p>
        </w:tc>
        <w:tc>
          <w:tcPr>
            <w:tcW w:w="978" w:type="pct"/>
          </w:tcPr>
          <w:p w14:paraId="4FF3A3E5" w14:textId="77777777" w:rsidR="004A409E" w:rsidRPr="004E00B6" w:rsidRDefault="004A409E" w:rsidP="00C9521A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Universal Claim Form</w:t>
            </w:r>
          </w:p>
        </w:tc>
        <w:tc>
          <w:tcPr>
            <w:tcW w:w="3277" w:type="pct"/>
          </w:tcPr>
          <w:p w14:paraId="50E35810" w14:textId="77777777" w:rsidR="004A409E" w:rsidRDefault="004A409E" w:rsidP="00C9521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6B3934">
              <w:rPr>
                <w:rFonts w:ascii="Verdana" w:hAnsi="Verdana"/>
              </w:rPr>
              <w:t>tandard claim form submitted by a plan member or pharmacy.  Also known as a voucher.  The NCPDP organization set the standard for the Universal Claim Form (UCF).</w:t>
            </w:r>
          </w:p>
          <w:p w14:paraId="3CB64FC7" w14:textId="77777777" w:rsidR="004A409E" w:rsidRPr="004E00B6" w:rsidRDefault="004A409E" w:rsidP="00C9521A">
            <w:pPr>
              <w:rPr>
                <w:rFonts w:ascii="Verdana" w:hAnsi="Verdana"/>
                <w:bCs/>
              </w:rPr>
            </w:pPr>
          </w:p>
        </w:tc>
      </w:tr>
      <w:tr w:rsidR="004A409E" w:rsidRPr="004E00B6" w14:paraId="2E0E467C" w14:textId="77777777" w:rsidTr="009709DD">
        <w:tc>
          <w:tcPr>
            <w:tcW w:w="745" w:type="pct"/>
          </w:tcPr>
          <w:p w14:paraId="0526BACB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UI </w:t>
            </w:r>
          </w:p>
        </w:tc>
        <w:tc>
          <w:tcPr>
            <w:tcW w:w="978" w:type="pct"/>
          </w:tcPr>
          <w:p w14:paraId="39D8AB27" w14:textId="77777777" w:rsidR="004A409E" w:rsidRDefault="004A409E" w:rsidP="00C9521A">
            <w:pPr>
              <w:rPr>
                <w:rFonts w:ascii="Verdana" w:hAnsi="Verdana"/>
                <w:bCs/>
              </w:rPr>
            </w:pPr>
            <w:r w:rsidRPr="009E4D46">
              <w:rPr>
                <w:rFonts w:ascii="Verdana" w:hAnsi="Verdana"/>
                <w:bCs/>
              </w:rPr>
              <w:t>User Interface</w:t>
            </w:r>
            <w:r>
              <w:rPr>
                <w:rFonts w:ascii="Verdana" w:hAnsi="Verdana"/>
                <w:bCs/>
              </w:rPr>
              <w:t xml:space="preserve"> </w:t>
            </w:r>
          </w:p>
        </w:tc>
        <w:tc>
          <w:tcPr>
            <w:tcW w:w="3277" w:type="pct"/>
          </w:tcPr>
          <w:p w14:paraId="482AD3DB" w14:textId="77777777" w:rsidR="004A409E" w:rsidRDefault="004A409E" w:rsidP="00C9521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9E4D46">
              <w:rPr>
                <w:rFonts w:ascii="Verdana" w:hAnsi="Verdana"/>
              </w:rPr>
              <w:t xml:space="preserve"> type of transaction reply code (TRC).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4A409E" w:rsidRPr="004E00B6" w14:paraId="6F0C9A0A" w14:textId="77777777" w:rsidTr="009709DD">
        <w:tc>
          <w:tcPr>
            <w:tcW w:w="745" w:type="pct"/>
          </w:tcPr>
          <w:p w14:paraId="74B2D949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UM </w:t>
            </w:r>
          </w:p>
        </w:tc>
        <w:tc>
          <w:tcPr>
            <w:tcW w:w="978" w:type="pct"/>
          </w:tcPr>
          <w:p w14:paraId="0C46C859" w14:textId="77777777" w:rsidR="004A409E" w:rsidRDefault="004A409E" w:rsidP="00C9521A">
            <w:pPr>
              <w:rPr>
                <w:rFonts w:ascii="Verdana" w:hAnsi="Verdana"/>
                <w:bCs/>
              </w:rPr>
            </w:pPr>
            <w:r w:rsidRPr="009E4D46">
              <w:rPr>
                <w:rFonts w:ascii="Verdana" w:hAnsi="Verdana"/>
                <w:bCs/>
              </w:rPr>
              <w:t>Undeliverable Mail</w:t>
            </w:r>
            <w:r>
              <w:rPr>
                <w:rFonts w:ascii="Verdana" w:hAnsi="Verdana"/>
                <w:bCs/>
              </w:rPr>
              <w:t xml:space="preserve"> </w:t>
            </w:r>
          </w:p>
        </w:tc>
        <w:tc>
          <w:tcPr>
            <w:tcW w:w="3277" w:type="pct"/>
          </w:tcPr>
          <w:p w14:paraId="1280B781" w14:textId="7E6E2A66" w:rsidR="004A409E" w:rsidRDefault="00F84061" w:rsidP="00C9521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Address listed on the item is incorrect according to the Post Office.</w:t>
            </w:r>
          </w:p>
        </w:tc>
      </w:tr>
      <w:tr w:rsidR="004A409E" w:rsidRPr="004E00B6" w14:paraId="6CDCF166" w14:textId="77777777" w:rsidTr="009709DD">
        <w:tc>
          <w:tcPr>
            <w:tcW w:w="745" w:type="pct"/>
          </w:tcPr>
          <w:p w14:paraId="517E6B17" w14:textId="57C1D16E" w:rsidR="004A409E" w:rsidRPr="00F4531F" w:rsidRDefault="00A95AD8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4A409E" w:rsidRPr="00F4531F">
              <w:rPr>
                <w:rFonts w:ascii="Verdana" w:hAnsi="Verdana"/>
                <w:b/>
                <w:bCs/>
                <w:color w:val="000000"/>
              </w:rPr>
              <w:t>UM</w:t>
            </w:r>
          </w:p>
        </w:tc>
        <w:tc>
          <w:tcPr>
            <w:tcW w:w="978" w:type="pct"/>
          </w:tcPr>
          <w:p w14:paraId="79DF3C20" w14:textId="77777777" w:rsidR="004A409E" w:rsidRPr="004E00B6" w:rsidRDefault="004A409E" w:rsidP="00C9521A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Utilization Management</w:t>
            </w:r>
          </w:p>
        </w:tc>
        <w:tc>
          <w:tcPr>
            <w:tcW w:w="3277" w:type="pct"/>
          </w:tcPr>
          <w:p w14:paraId="7BFD0E62" w14:textId="0D5CEE1F" w:rsidR="00DF7796" w:rsidRDefault="00DF7796" w:rsidP="00DF7796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 xml:space="preserve">Programs, like Prior Authorizations, that allow an insurance company to manage the cost of benefits </w:t>
            </w:r>
          </w:p>
          <w:p w14:paraId="0412919D" w14:textId="435AA588" w:rsidR="004A409E" w:rsidRDefault="00DF7796" w:rsidP="00C9521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  <w:r w:rsidR="004A409E">
              <w:rPr>
                <w:rFonts w:ascii="Verdana" w:hAnsi="Verdana"/>
              </w:rPr>
              <w:t>S</w:t>
            </w:r>
            <w:r w:rsidR="004A409E" w:rsidRPr="006B3934">
              <w:rPr>
                <w:rFonts w:ascii="Verdana" w:hAnsi="Verdana"/>
              </w:rPr>
              <w:t>et of techniques used on behalf of purchasers of health benefits to manage costs through case-by-case assessments of the clinical justification for proposed medical services.</w:t>
            </w:r>
          </w:p>
          <w:p w14:paraId="5768DC6C" w14:textId="77777777" w:rsidR="004A409E" w:rsidRPr="004E00B6" w:rsidRDefault="004A409E" w:rsidP="00C9521A">
            <w:pPr>
              <w:rPr>
                <w:rFonts w:ascii="Verdana" w:hAnsi="Verdana"/>
                <w:bCs/>
              </w:rPr>
            </w:pPr>
          </w:p>
        </w:tc>
      </w:tr>
      <w:tr w:rsidR="004A409E" w:rsidRPr="004E00B6" w14:paraId="65CEB745" w14:textId="77777777" w:rsidTr="009709DD">
        <w:tc>
          <w:tcPr>
            <w:tcW w:w="745" w:type="pct"/>
          </w:tcPr>
          <w:p w14:paraId="7325D1E9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F4531F">
              <w:rPr>
                <w:rFonts w:ascii="Verdana" w:hAnsi="Verdana"/>
                <w:b/>
                <w:bCs/>
                <w:color w:val="000000"/>
              </w:rPr>
              <w:t>UN</w:t>
            </w:r>
          </w:p>
        </w:tc>
        <w:tc>
          <w:tcPr>
            <w:tcW w:w="978" w:type="pct"/>
          </w:tcPr>
          <w:p w14:paraId="0CF2BB3A" w14:textId="77777777" w:rsidR="004A409E" w:rsidRPr="004E00B6" w:rsidRDefault="004A409E" w:rsidP="00C9521A">
            <w:pPr>
              <w:rPr>
                <w:rFonts w:ascii="Verdana" w:hAnsi="Verdana"/>
                <w:bCs/>
              </w:rPr>
            </w:pPr>
            <w:r w:rsidRPr="004E00B6">
              <w:rPr>
                <w:rFonts w:ascii="Verdana" w:hAnsi="Verdana"/>
                <w:bCs/>
              </w:rPr>
              <w:t>Unclear</w:t>
            </w:r>
          </w:p>
        </w:tc>
        <w:tc>
          <w:tcPr>
            <w:tcW w:w="3277" w:type="pct"/>
          </w:tcPr>
          <w:p w14:paraId="570562FB" w14:textId="77777777" w:rsidR="004A409E" w:rsidRDefault="004A409E" w:rsidP="00C9521A">
            <w:pPr>
              <w:rPr>
                <w:rFonts w:ascii="Verdana" w:hAnsi="Verdana"/>
                <w:bCs/>
              </w:rPr>
            </w:pPr>
            <w:r w:rsidRPr="004E00B6">
              <w:rPr>
                <w:rFonts w:ascii="Verdana" w:hAnsi="Verdana"/>
                <w:bCs/>
              </w:rPr>
              <w:t>Used in Prescription</w:t>
            </w:r>
            <w:r>
              <w:rPr>
                <w:rFonts w:ascii="Verdana" w:hAnsi="Verdana"/>
                <w:bCs/>
              </w:rPr>
              <w:t xml:space="preserve"> </w:t>
            </w:r>
            <w:r w:rsidRPr="004E00B6">
              <w:rPr>
                <w:rFonts w:ascii="Verdana" w:hAnsi="Verdana"/>
                <w:bCs/>
              </w:rPr>
              <w:t>Entry by a technician when annotating illegible refills.</w:t>
            </w:r>
          </w:p>
          <w:p w14:paraId="04B318E5" w14:textId="77777777" w:rsidR="004A409E" w:rsidRPr="004E00B6" w:rsidRDefault="004A409E" w:rsidP="00C9521A">
            <w:pPr>
              <w:rPr>
                <w:rFonts w:ascii="Verdana" w:hAnsi="Verdana"/>
                <w:bCs/>
              </w:rPr>
            </w:pPr>
          </w:p>
        </w:tc>
      </w:tr>
      <w:tr w:rsidR="004A409E" w:rsidRPr="004E00B6" w14:paraId="3AC56220" w14:textId="77777777" w:rsidTr="009709DD">
        <w:tc>
          <w:tcPr>
            <w:tcW w:w="745" w:type="pct"/>
          </w:tcPr>
          <w:p w14:paraId="4659C71B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UND</w:t>
            </w:r>
          </w:p>
        </w:tc>
        <w:tc>
          <w:tcPr>
            <w:tcW w:w="978" w:type="pct"/>
          </w:tcPr>
          <w:p w14:paraId="7D382601" w14:textId="77777777" w:rsidR="004A409E" w:rsidRPr="004E00B6" w:rsidRDefault="004A409E" w:rsidP="00C9521A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>Urgent Next Day</w:t>
            </w:r>
          </w:p>
        </w:tc>
        <w:tc>
          <w:tcPr>
            <w:tcW w:w="3277" w:type="pct"/>
          </w:tcPr>
          <w:p w14:paraId="6E16F457" w14:textId="77777777" w:rsidR="004A409E" w:rsidRDefault="004A409E" w:rsidP="00C9521A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>A shipping method</w:t>
            </w:r>
            <w:r>
              <w:rPr>
                <w:rFonts w:ascii="Verdana" w:hAnsi="Verdana"/>
              </w:rPr>
              <w:t>.</w:t>
            </w:r>
          </w:p>
          <w:p w14:paraId="01A890BD" w14:textId="77777777" w:rsidR="004A409E" w:rsidRPr="004E00B6" w:rsidRDefault="004A409E" w:rsidP="00C9521A">
            <w:pPr>
              <w:rPr>
                <w:rFonts w:ascii="Verdana" w:hAnsi="Verdana"/>
              </w:rPr>
            </w:pPr>
          </w:p>
        </w:tc>
      </w:tr>
      <w:tr w:rsidR="004A409E" w:rsidRPr="004E00B6" w14:paraId="589E2776" w14:textId="77777777" w:rsidTr="009709DD">
        <w:trPr>
          <w:trHeight w:val="674"/>
        </w:trPr>
        <w:tc>
          <w:tcPr>
            <w:tcW w:w="745" w:type="pct"/>
          </w:tcPr>
          <w:p w14:paraId="415239B2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UND/OC</w:t>
            </w:r>
          </w:p>
        </w:tc>
        <w:tc>
          <w:tcPr>
            <w:tcW w:w="978" w:type="pct"/>
          </w:tcPr>
          <w:p w14:paraId="0A7C3F54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>Urgent Next Day-our cost</w:t>
            </w:r>
          </w:p>
          <w:p w14:paraId="5B962EF0" w14:textId="77777777" w:rsidR="004A409E" w:rsidRPr="002C36C7" w:rsidRDefault="004A409E" w:rsidP="00C9521A">
            <w:pPr>
              <w:rPr>
                <w:rFonts w:ascii="Verdana" w:hAnsi="Verdana"/>
              </w:rPr>
            </w:pPr>
          </w:p>
        </w:tc>
        <w:tc>
          <w:tcPr>
            <w:tcW w:w="3277" w:type="pct"/>
          </w:tcPr>
          <w:p w14:paraId="2B939A96" w14:textId="77777777" w:rsidR="004A409E" w:rsidRPr="004E00B6" w:rsidRDefault="004A409E" w:rsidP="00C9521A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 xml:space="preserve">A shipping method paid for by </w:t>
            </w:r>
            <w:r>
              <w:rPr>
                <w:rFonts w:ascii="Verdana" w:hAnsi="Verdana"/>
              </w:rPr>
              <w:t>us.</w:t>
            </w:r>
          </w:p>
        </w:tc>
      </w:tr>
      <w:tr w:rsidR="004A409E" w:rsidRPr="004E00B6" w14:paraId="452BF41C" w14:textId="77777777" w:rsidTr="009709DD">
        <w:tc>
          <w:tcPr>
            <w:tcW w:w="745" w:type="pct"/>
          </w:tcPr>
          <w:p w14:paraId="1FBF3699" w14:textId="77777777" w:rsidR="004A409E" w:rsidRDefault="004A409E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UID</w:t>
            </w:r>
          </w:p>
          <w:p w14:paraId="059E3E16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978" w:type="pct"/>
          </w:tcPr>
          <w:p w14:paraId="22C095CE" w14:textId="77777777" w:rsidR="004A409E" w:rsidRPr="002C36C7" w:rsidRDefault="004A409E" w:rsidP="00C9521A">
            <w:pPr>
              <w:rPr>
                <w:rFonts w:ascii="Verdana" w:hAnsi="Verdana"/>
                <w:color w:val="000000"/>
              </w:rPr>
            </w:pPr>
            <w:r w:rsidRPr="002C36C7">
              <w:rPr>
                <w:rFonts w:ascii="Verdana" w:hAnsi="Verdana"/>
                <w:color w:val="000000"/>
              </w:rPr>
              <w:t>Universal ID</w:t>
            </w:r>
          </w:p>
          <w:p w14:paraId="513FC212" w14:textId="77777777" w:rsidR="004A409E" w:rsidRPr="002C36C7" w:rsidRDefault="004A409E" w:rsidP="00C9521A">
            <w:pPr>
              <w:rPr>
                <w:rFonts w:ascii="Verdana" w:hAnsi="Verdana"/>
              </w:rPr>
            </w:pPr>
          </w:p>
        </w:tc>
        <w:tc>
          <w:tcPr>
            <w:tcW w:w="3277" w:type="pct"/>
          </w:tcPr>
          <w:p w14:paraId="16051C43" w14:textId="77777777" w:rsidR="004A409E" w:rsidRDefault="004A409E" w:rsidP="00C9521A">
            <w:pPr>
              <w:rPr>
                <w:rFonts w:ascii="Verdana" w:hAnsi="Verdana"/>
              </w:rPr>
            </w:pPr>
            <w:r w:rsidRPr="00BF39F0">
              <w:rPr>
                <w:rFonts w:ascii="Verdana" w:hAnsi="Verdana"/>
              </w:rPr>
              <w:t xml:space="preserve">ID provided by Client prior to Eligibility Date to perform Test Claims, Pharmacy Locator Searches, etc. for </w:t>
            </w:r>
            <w:r w:rsidRPr="00BF39F0">
              <w:rPr>
                <w:rFonts w:ascii="Verdana" w:hAnsi="Verdana"/>
                <w:color w:val="000000"/>
              </w:rPr>
              <w:t>member</w:t>
            </w:r>
            <w:r w:rsidRPr="00BF39F0">
              <w:rPr>
                <w:rFonts w:ascii="Verdana" w:hAnsi="Verdana"/>
              </w:rPr>
              <w:t>s with Future Eligibility</w:t>
            </w:r>
            <w:r>
              <w:rPr>
                <w:rFonts w:ascii="Verdana" w:hAnsi="Verdana"/>
              </w:rPr>
              <w:t>.</w:t>
            </w:r>
          </w:p>
          <w:p w14:paraId="5D19E325" w14:textId="77777777" w:rsidR="004A409E" w:rsidRPr="00BF39F0" w:rsidRDefault="004A409E" w:rsidP="00C9521A">
            <w:pPr>
              <w:rPr>
                <w:rFonts w:ascii="Verdana" w:hAnsi="Verdana"/>
                <w:bCs/>
              </w:rPr>
            </w:pPr>
          </w:p>
        </w:tc>
      </w:tr>
      <w:tr w:rsidR="004A409E" w:rsidRPr="004E00B6" w14:paraId="1AA7CF3B" w14:textId="77777777" w:rsidTr="009709DD">
        <w:tc>
          <w:tcPr>
            <w:tcW w:w="745" w:type="pct"/>
          </w:tcPr>
          <w:p w14:paraId="45479C44" w14:textId="138C23E9" w:rsidR="004A409E" w:rsidRPr="00F4531F" w:rsidRDefault="00A95AD8" w:rsidP="00C9521A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4A409E" w:rsidRPr="00F4531F">
              <w:rPr>
                <w:rFonts w:ascii="Verdana" w:hAnsi="Verdana"/>
                <w:b/>
                <w:bCs/>
                <w:color w:val="000000"/>
              </w:rPr>
              <w:t>Updt</w:t>
            </w:r>
          </w:p>
        </w:tc>
        <w:tc>
          <w:tcPr>
            <w:tcW w:w="978" w:type="pct"/>
          </w:tcPr>
          <w:p w14:paraId="6742AEBF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>Update</w:t>
            </w:r>
          </w:p>
          <w:p w14:paraId="0436D19F" w14:textId="77777777" w:rsidR="004A409E" w:rsidRPr="002C36C7" w:rsidRDefault="004A409E" w:rsidP="00C9521A">
            <w:pPr>
              <w:rPr>
                <w:rFonts w:ascii="Verdana" w:hAnsi="Verdana"/>
              </w:rPr>
            </w:pPr>
          </w:p>
        </w:tc>
        <w:tc>
          <w:tcPr>
            <w:tcW w:w="3277" w:type="pct"/>
          </w:tcPr>
          <w:p w14:paraId="46147A62" w14:textId="67BF1A95" w:rsidR="004A409E" w:rsidRPr="004E00B6" w:rsidRDefault="00FE2BA3" w:rsidP="00C9521A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 refer to when software on a computer is improved or can refer to providing a person with the current status of a prescription.</w:t>
            </w:r>
          </w:p>
        </w:tc>
      </w:tr>
      <w:tr w:rsidR="004A409E" w:rsidRPr="004E00B6" w14:paraId="0E9A7EDF" w14:textId="77777777" w:rsidTr="009709DD">
        <w:tc>
          <w:tcPr>
            <w:tcW w:w="745" w:type="pct"/>
          </w:tcPr>
          <w:p w14:paraId="32C5C4CE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UNRESP</w:t>
            </w:r>
          </w:p>
        </w:tc>
        <w:tc>
          <w:tcPr>
            <w:tcW w:w="978" w:type="pct"/>
          </w:tcPr>
          <w:p w14:paraId="681BD96B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>Unresponsive</w:t>
            </w:r>
          </w:p>
          <w:p w14:paraId="0F70BBC2" w14:textId="77777777" w:rsidR="004A409E" w:rsidRPr="002C36C7" w:rsidRDefault="004A409E" w:rsidP="00C9521A">
            <w:pPr>
              <w:rPr>
                <w:rFonts w:ascii="Verdana" w:hAnsi="Verdana"/>
              </w:rPr>
            </w:pPr>
          </w:p>
        </w:tc>
        <w:tc>
          <w:tcPr>
            <w:tcW w:w="3277" w:type="pct"/>
          </w:tcPr>
          <w:p w14:paraId="72DFCBCD" w14:textId="77777777" w:rsidR="004A409E" w:rsidRPr="004E00B6" w:rsidRDefault="004A409E" w:rsidP="00C9521A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>Indicates no response was received.</w:t>
            </w:r>
          </w:p>
        </w:tc>
      </w:tr>
      <w:tr w:rsidR="004A409E" w:rsidRPr="004E00B6" w14:paraId="43CFBA8D" w14:textId="77777777" w:rsidTr="009709DD">
        <w:tc>
          <w:tcPr>
            <w:tcW w:w="745" w:type="pct"/>
          </w:tcPr>
          <w:p w14:paraId="5801ED2E" w14:textId="1F94E428" w:rsidR="004A409E" w:rsidRDefault="00A95AD8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4A409E">
              <w:rPr>
                <w:rFonts w:ascii="Verdana" w:hAnsi="Verdana"/>
                <w:b/>
                <w:color w:val="000000"/>
              </w:rPr>
              <w:t>UPS</w:t>
            </w:r>
          </w:p>
          <w:p w14:paraId="5CF4D214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978" w:type="pct"/>
          </w:tcPr>
          <w:p w14:paraId="372C3756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>United Parcel Service</w:t>
            </w:r>
          </w:p>
        </w:tc>
        <w:tc>
          <w:tcPr>
            <w:tcW w:w="3277" w:type="pct"/>
          </w:tcPr>
          <w:p w14:paraId="723C40AF" w14:textId="77777777" w:rsidR="00FE2BA3" w:rsidRDefault="00FE2BA3" w:rsidP="00C9521A">
            <w:pPr>
              <w:rPr>
                <w:rFonts w:ascii="Verdana" w:hAnsi="Verdana" w:cs="Arial"/>
                <w:color w:val="333333"/>
              </w:rPr>
            </w:pPr>
          </w:p>
          <w:p w14:paraId="3653B190" w14:textId="7465B1EC" w:rsidR="004A409E" w:rsidRPr="006B3934" w:rsidRDefault="00FE2BA3" w:rsidP="00C9521A">
            <w:pPr>
              <w:rPr>
                <w:rFonts w:ascii="Verdana" w:hAnsi="Verdana" w:cs="Arial"/>
                <w:color w:val="333333"/>
              </w:rPr>
            </w:pPr>
            <w:r>
              <w:rPr>
                <w:rFonts w:ascii="Verdana" w:hAnsi="Verdana" w:cs="Arial"/>
                <w:color w:val="333333"/>
              </w:rPr>
              <w:t>A shipping provider</w:t>
            </w:r>
            <w:r w:rsidR="005C7D92">
              <w:rPr>
                <w:rFonts w:ascii="Verdana" w:hAnsi="Verdana" w:cs="Arial"/>
                <w:color w:val="333333"/>
              </w:rPr>
              <w:t xml:space="preserve"> </w:t>
            </w:r>
            <w:r w:rsidR="00F84061">
              <w:rPr>
                <w:rFonts w:ascii="Verdana" w:hAnsi="Verdana" w:cs="Arial"/>
                <w:color w:val="333333"/>
              </w:rPr>
              <w:t xml:space="preserve"> that delivers mail packages.</w:t>
            </w:r>
          </w:p>
        </w:tc>
      </w:tr>
      <w:tr w:rsidR="004A409E" w:rsidRPr="004E00B6" w14:paraId="7C920F95" w14:textId="77777777" w:rsidTr="009709DD">
        <w:tc>
          <w:tcPr>
            <w:tcW w:w="745" w:type="pct"/>
          </w:tcPr>
          <w:p w14:paraId="133499E1" w14:textId="77777777" w:rsidR="004A409E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URAC </w:t>
            </w:r>
          </w:p>
        </w:tc>
        <w:tc>
          <w:tcPr>
            <w:tcW w:w="978" w:type="pct"/>
          </w:tcPr>
          <w:p w14:paraId="63FFFA5E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 xml:space="preserve">Utilization Review Accreditation Commission </w:t>
            </w:r>
          </w:p>
        </w:tc>
        <w:tc>
          <w:tcPr>
            <w:tcW w:w="3277" w:type="pct"/>
          </w:tcPr>
          <w:p w14:paraId="6E34D9BD" w14:textId="77777777" w:rsidR="004A409E" w:rsidRPr="006B3934" w:rsidRDefault="004A409E" w:rsidP="00C9521A">
            <w:pPr>
              <w:rPr>
                <w:rFonts w:ascii="Verdana" w:hAnsi="Verdana" w:cs="Arial"/>
                <w:color w:val="333333"/>
              </w:rPr>
            </w:pPr>
            <w:r w:rsidRPr="00B70A4A">
              <w:rPr>
                <w:rFonts w:ascii="Verdana" w:hAnsi="Verdana" w:cs="Arial"/>
                <w:color w:val="333333"/>
              </w:rPr>
              <w:t>Module 1 Knowledge Area: Entire PBM Organization Course Code: 98000013 Course Name: URAC Module 2 - Pharmacy Core v. 3.1 Knowledge Area: Operations Excellence Course Code: 99102031 Course Name: HR Accreditation Requirements Knowledge Area: PBM Operations</w:t>
            </w:r>
            <w:r>
              <w:rPr>
                <w:rFonts w:ascii="Verdana" w:hAnsi="Verdana" w:cs="Arial"/>
                <w:color w:val="333333"/>
              </w:rPr>
              <w:t xml:space="preserve">. </w:t>
            </w:r>
          </w:p>
        </w:tc>
      </w:tr>
      <w:tr w:rsidR="004A409E" w:rsidRPr="004E00B6" w14:paraId="23A7A290" w14:textId="77777777" w:rsidTr="009709DD">
        <w:tc>
          <w:tcPr>
            <w:tcW w:w="745" w:type="pct"/>
          </w:tcPr>
          <w:p w14:paraId="0A6CC4F0" w14:textId="569A9E60" w:rsidR="004A409E" w:rsidRPr="00F4531F" w:rsidRDefault="00A95AD8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4A409E" w:rsidRPr="00F4531F">
              <w:rPr>
                <w:rFonts w:ascii="Verdana" w:hAnsi="Verdana"/>
                <w:b/>
                <w:color w:val="000000"/>
              </w:rPr>
              <w:t>UR</w:t>
            </w:r>
          </w:p>
        </w:tc>
        <w:tc>
          <w:tcPr>
            <w:tcW w:w="978" w:type="pct"/>
          </w:tcPr>
          <w:p w14:paraId="09CBDDC5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>Utilization Review (Pharmacy Management)</w:t>
            </w:r>
          </w:p>
        </w:tc>
        <w:tc>
          <w:tcPr>
            <w:tcW w:w="3277" w:type="pct"/>
          </w:tcPr>
          <w:p w14:paraId="235498A9" w14:textId="77777777" w:rsidR="00FE2BA3" w:rsidRDefault="00FE2BA3" w:rsidP="00FE2BA3">
            <w:pPr>
              <w:rPr>
                <w:rFonts w:ascii="Verdana" w:hAnsi="Verdana" w:cs="Arial"/>
                <w:color w:val="333333"/>
              </w:rPr>
            </w:pPr>
            <w:r>
              <w:rPr>
                <w:rFonts w:ascii="Verdana" w:hAnsi="Verdana" w:cs="Arial"/>
                <w:color w:val="333333"/>
              </w:rPr>
              <w:t>This program identifies high-risk plan members, and then consults with case managers and prescribers to reduce that risk before it becomes a medical event; thereby avoiding potentially significant medical costs.</w:t>
            </w:r>
          </w:p>
          <w:p w14:paraId="51D2EBA9" w14:textId="77777777" w:rsidR="004A409E" w:rsidRPr="004E00B6" w:rsidRDefault="004A409E" w:rsidP="00C9521A">
            <w:pPr>
              <w:rPr>
                <w:rFonts w:ascii="Verdana" w:hAnsi="Verdana"/>
              </w:rPr>
            </w:pPr>
          </w:p>
        </w:tc>
      </w:tr>
      <w:tr w:rsidR="004A409E" w:rsidRPr="004E00B6" w14:paraId="2C8D2490" w14:textId="77777777" w:rsidTr="009709DD">
        <w:tc>
          <w:tcPr>
            <w:tcW w:w="745" w:type="pct"/>
          </w:tcPr>
          <w:p w14:paraId="711444ED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USC</w:t>
            </w:r>
          </w:p>
        </w:tc>
        <w:tc>
          <w:tcPr>
            <w:tcW w:w="978" w:type="pct"/>
          </w:tcPr>
          <w:p w14:paraId="31A53767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>Universal System of Classification</w:t>
            </w:r>
          </w:p>
        </w:tc>
        <w:tc>
          <w:tcPr>
            <w:tcW w:w="3277" w:type="pct"/>
          </w:tcPr>
          <w:p w14:paraId="2A4B3546" w14:textId="77777777" w:rsidR="004A409E" w:rsidRDefault="004A409E" w:rsidP="00C9521A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>5 digit numeric identifier unique to the RECAP system, which identifies medications within the same therapeutic class</w:t>
            </w:r>
            <w:r>
              <w:rPr>
                <w:rFonts w:ascii="Verdana" w:hAnsi="Verdana"/>
              </w:rPr>
              <w:t>.</w:t>
            </w:r>
          </w:p>
          <w:p w14:paraId="22478384" w14:textId="77777777" w:rsidR="004A409E" w:rsidRPr="004E00B6" w:rsidRDefault="004A409E" w:rsidP="00C9521A">
            <w:pPr>
              <w:rPr>
                <w:rFonts w:ascii="Verdana" w:hAnsi="Verdana"/>
              </w:rPr>
            </w:pPr>
          </w:p>
        </w:tc>
      </w:tr>
      <w:tr w:rsidR="004A409E" w:rsidRPr="004E00B6" w14:paraId="5AB633CC" w14:textId="77777777" w:rsidTr="009709DD">
        <w:tc>
          <w:tcPr>
            <w:tcW w:w="745" w:type="pct"/>
          </w:tcPr>
          <w:p w14:paraId="3DC07856" w14:textId="512CC680" w:rsidR="004A409E" w:rsidRDefault="00A95AD8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4A409E">
              <w:rPr>
                <w:rFonts w:ascii="Verdana" w:hAnsi="Verdana"/>
                <w:b/>
                <w:color w:val="000000"/>
              </w:rPr>
              <w:t xml:space="preserve">USPCC </w:t>
            </w:r>
          </w:p>
        </w:tc>
        <w:tc>
          <w:tcPr>
            <w:tcW w:w="978" w:type="pct"/>
          </w:tcPr>
          <w:p w14:paraId="1BD554C9" w14:textId="77777777" w:rsidR="004A409E" w:rsidRPr="002C36C7" w:rsidRDefault="004A409E" w:rsidP="00C9521A">
            <w:pPr>
              <w:rPr>
                <w:rFonts w:ascii="Verdana" w:hAnsi="Verdana"/>
              </w:rPr>
            </w:pPr>
            <w:bookmarkStart w:id="3" w:name="OLE_LINK49"/>
            <w:bookmarkStart w:id="4" w:name="OLE_LINK50"/>
            <w:r w:rsidRPr="002C36C7">
              <w:rPr>
                <w:rFonts w:ascii="Verdana" w:hAnsi="Verdana"/>
              </w:rPr>
              <w:t xml:space="preserve">United States Per Capita Cost </w:t>
            </w:r>
            <w:bookmarkEnd w:id="3"/>
            <w:bookmarkEnd w:id="4"/>
          </w:p>
        </w:tc>
        <w:tc>
          <w:tcPr>
            <w:tcW w:w="3277" w:type="pct"/>
          </w:tcPr>
          <w:p w14:paraId="622258D1" w14:textId="328919F3" w:rsidR="004A409E" w:rsidRPr="005C7D92" w:rsidRDefault="008B6486" w:rsidP="00C9521A">
            <w:pPr>
              <w:rPr>
                <w:rFonts w:ascii="Verdana" w:hAnsi="Verdana"/>
              </w:rPr>
            </w:pPr>
            <w:r w:rsidRPr="002A683B">
              <w:rPr>
                <w:rFonts w:ascii="Verdana" w:hAnsi="Verdana"/>
                <w:color w:val="202124"/>
                <w:shd w:val="clear" w:color="auto" w:fill="FFFFFF"/>
              </w:rPr>
              <w:t>Per capita is a term used in economic and statistical analysis that </w:t>
            </w:r>
            <w:r w:rsidRPr="002A683B">
              <w:rPr>
                <w:rFonts w:ascii="Verdana" w:hAnsi="Verdana"/>
                <w:b/>
                <w:bCs/>
                <w:color w:val="202124"/>
                <w:shd w:val="clear" w:color="auto" w:fill="FFFFFF"/>
              </w:rPr>
              <w:t>means per person</w:t>
            </w:r>
            <w:r w:rsidRPr="002A683B">
              <w:rPr>
                <w:rFonts w:ascii="Verdana" w:hAnsi="Verdana"/>
                <w:color w:val="202124"/>
                <w:shd w:val="clear" w:color="auto" w:fill="FFFFFF"/>
              </w:rPr>
              <w:t>. Per capita is used when comparing a certain economic metric to a population. The most common instances of per capita are </w:t>
            </w:r>
            <w:r w:rsidRPr="002A683B">
              <w:rPr>
                <w:rStyle w:val="jpfdse"/>
                <w:rFonts w:ascii="Verdana" w:hAnsi="Verdana"/>
                <w:color w:val="202124"/>
                <w:shd w:val="clear" w:color="auto" w:fill="FFFFFF"/>
              </w:rPr>
              <w:t>gross domestic product (GDP</w:t>
            </w:r>
            <w:r w:rsidRPr="002A683B">
              <w:rPr>
                <w:rFonts w:ascii="Verdana" w:hAnsi="Verdana"/>
                <w:color w:val="202124"/>
                <w:shd w:val="clear" w:color="auto" w:fill="FFFFFF"/>
              </w:rPr>
              <w:t>) per capita and income per capita.</w:t>
            </w:r>
          </w:p>
        </w:tc>
      </w:tr>
      <w:tr w:rsidR="004A409E" w:rsidRPr="004E00B6" w14:paraId="3C5F66AE" w14:textId="77777777" w:rsidTr="009709DD">
        <w:tc>
          <w:tcPr>
            <w:tcW w:w="745" w:type="pct"/>
          </w:tcPr>
          <w:p w14:paraId="1AEE0C34" w14:textId="1D10A632" w:rsidR="004A409E" w:rsidRPr="00F4531F" w:rsidRDefault="00A95AD8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4A409E">
              <w:rPr>
                <w:rFonts w:ascii="Verdana" w:hAnsi="Verdana"/>
                <w:b/>
                <w:color w:val="000000"/>
              </w:rPr>
              <w:t>USPS</w:t>
            </w:r>
            <w:r w:rsidR="004A409E">
              <w:rPr>
                <w:noProof/>
              </w:rPr>
              <w:t xml:space="preserve"> </w:t>
            </w:r>
          </w:p>
        </w:tc>
        <w:tc>
          <w:tcPr>
            <w:tcW w:w="978" w:type="pct"/>
          </w:tcPr>
          <w:p w14:paraId="3956DA5E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>United States Postal Service</w:t>
            </w:r>
          </w:p>
        </w:tc>
        <w:tc>
          <w:tcPr>
            <w:tcW w:w="3277" w:type="pct"/>
          </w:tcPr>
          <w:p w14:paraId="540419D2" w14:textId="20BDF469" w:rsidR="004A409E" w:rsidRPr="005C7D92" w:rsidRDefault="008B6486" w:rsidP="00C9521A">
            <w:pPr>
              <w:rPr>
                <w:rFonts w:ascii="Verdana" w:hAnsi="Verdana"/>
              </w:rPr>
            </w:pPr>
            <w:r w:rsidRPr="002A683B">
              <w:rPr>
                <w:rFonts w:ascii="Verdana" w:hAnsi="Verdana"/>
                <w:color w:val="4D5156"/>
                <w:shd w:val="clear" w:color="auto" w:fill="FFFFFF"/>
              </w:rPr>
              <w:t> </w:t>
            </w:r>
            <w:r w:rsidR="00FE2BA3" w:rsidRPr="002A683B">
              <w:rPr>
                <w:rFonts w:ascii="Verdana" w:hAnsi="Verdana"/>
                <w:color w:val="4D5156"/>
                <w:shd w:val="clear" w:color="auto" w:fill="FFFFFF"/>
              </w:rPr>
              <w:t>A shipping provider. A</w:t>
            </w:r>
            <w:r w:rsidRPr="002A683B">
              <w:rPr>
                <w:rFonts w:ascii="Verdana" w:hAnsi="Verdana"/>
                <w:color w:val="4D5156"/>
                <w:shd w:val="clear" w:color="auto" w:fill="FFFFFF"/>
              </w:rPr>
              <w:t>n independent agency of the executive branch of the United States federal government responsible for providing postal service in the United States, including its insular areas and associated states.</w:t>
            </w:r>
          </w:p>
        </w:tc>
      </w:tr>
      <w:tr w:rsidR="004A409E" w:rsidRPr="004E00B6" w14:paraId="1873191F" w14:textId="77777777" w:rsidTr="009709DD">
        <w:tc>
          <w:tcPr>
            <w:tcW w:w="745" w:type="pct"/>
          </w:tcPr>
          <w:p w14:paraId="32F2EF70" w14:textId="77777777" w:rsidR="004A409E" w:rsidRPr="00F4531F" w:rsidRDefault="004A409E" w:rsidP="00C9521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UTS</w:t>
            </w:r>
          </w:p>
        </w:tc>
        <w:tc>
          <w:tcPr>
            <w:tcW w:w="978" w:type="pct"/>
          </w:tcPr>
          <w:p w14:paraId="2CD86771" w14:textId="77777777" w:rsidR="004A409E" w:rsidRPr="002C36C7" w:rsidRDefault="004A409E" w:rsidP="00C9521A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>Unable to Source</w:t>
            </w:r>
          </w:p>
        </w:tc>
        <w:tc>
          <w:tcPr>
            <w:tcW w:w="3277" w:type="pct"/>
          </w:tcPr>
          <w:p w14:paraId="05052608" w14:textId="77777777" w:rsidR="004A409E" w:rsidRDefault="004A409E" w:rsidP="00C9521A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 xml:space="preserve">Indicates that </w:t>
            </w:r>
            <w:r>
              <w:rPr>
                <w:rFonts w:ascii="Verdana" w:hAnsi="Verdana"/>
              </w:rPr>
              <w:t>we</w:t>
            </w:r>
            <w:r w:rsidRPr="004E00B6">
              <w:rPr>
                <w:rFonts w:ascii="Verdana" w:hAnsi="Verdana"/>
              </w:rPr>
              <w:t xml:space="preserve"> cannot obtain the drug from any of our suppliers at the time of the order. This drug is NOT on backorder.</w:t>
            </w:r>
          </w:p>
          <w:p w14:paraId="3190BB6D" w14:textId="77777777" w:rsidR="004A409E" w:rsidRPr="004E00B6" w:rsidRDefault="004A409E" w:rsidP="00C9521A">
            <w:pPr>
              <w:rPr>
                <w:rFonts w:ascii="Verdana" w:hAnsi="Verdana"/>
              </w:rPr>
            </w:pPr>
          </w:p>
        </w:tc>
      </w:tr>
    </w:tbl>
    <w:p w14:paraId="40A6C21B" w14:textId="77777777" w:rsidR="00E55B3A" w:rsidRDefault="00E55B3A" w:rsidP="00E55B3A"/>
    <w:p w14:paraId="58714BCA" w14:textId="77777777" w:rsidR="00E55B3A" w:rsidRDefault="00E55B3A" w:rsidP="00E55B3A"/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2"/>
        <w:gridCol w:w="9218"/>
      </w:tblGrid>
      <w:tr w:rsidR="009709DD" w:rsidRPr="004E00B6" w14:paraId="5E10E660" w14:textId="77777777" w:rsidTr="009709DD">
        <w:tc>
          <w:tcPr>
            <w:tcW w:w="1441" w:type="pct"/>
            <w:shd w:val="clear" w:color="auto" w:fill="BFBFBF" w:themeFill="background1" w:themeFillShade="BF"/>
          </w:tcPr>
          <w:p w14:paraId="58072065" w14:textId="6FFA3940" w:rsidR="009709DD" w:rsidRPr="009709DD" w:rsidRDefault="009709DD" w:rsidP="009709D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9709DD">
              <w:rPr>
                <w:rFonts w:ascii="Verdana" w:hAnsi="Verdana"/>
                <w:b/>
                <w:bCs/>
                <w:color w:val="000000"/>
              </w:rPr>
              <w:t>Terms</w:t>
            </w:r>
          </w:p>
        </w:tc>
        <w:tc>
          <w:tcPr>
            <w:tcW w:w="3559" w:type="pct"/>
            <w:shd w:val="clear" w:color="auto" w:fill="BFBFBF" w:themeFill="background1" w:themeFillShade="BF"/>
          </w:tcPr>
          <w:p w14:paraId="2472AAD8" w14:textId="6D7349AD" w:rsidR="009709DD" w:rsidRPr="009709DD" w:rsidRDefault="009709DD" w:rsidP="009709D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709DD">
              <w:rPr>
                <w:rFonts w:ascii="Verdana" w:hAnsi="Verdana"/>
                <w:b/>
                <w:bCs/>
              </w:rPr>
              <w:t>Definition</w:t>
            </w:r>
          </w:p>
        </w:tc>
      </w:tr>
      <w:tr w:rsidR="00157785" w:rsidRPr="004E00B6" w14:paraId="63AB8DB4" w14:textId="77777777" w:rsidTr="009709DD">
        <w:tc>
          <w:tcPr>
            <w:tcW w:w="1441" w:type="pct"/>
          </w:tcPr>
          <w:p w14:paraId="0997EF29" w14:textId="77777777" w:rsidR="00157785" w:rsidRPr="002C36C7" w:rsidRDefault="00157785" w:rsidP="00F15AAE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  <w:color w:val="000000"/>
              </w:rPr>
              <w:t>Unified Benefits</w:t>
            </w:r>
          </w:p>
        </w:tc>
        <w:tc>
          <w:tcPr>
            <w:tcW w:w="3559" w:type="pct"/>
          </w:tcPr>
          <w:p w14:paraId="24BEBA48" w14:textId="77777777" w:rsidR="00157785" w:rsidRDefault="00157785" w:rsidP="00F15AAE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</w:t>
            </w:r>
            <w:r w:rsidRPr="006B3934">
              <w:rPr>
                <w:rFonts w:ascii="Verdana" w:hAnsi="Verdana"/>
                <w:bCs/>
              </w:rPr>
              <w:t>ndicate that all benefits are part of the general health care plan rather than any being separate or “carved out.”</w:t>
            </w:r>
          </w:p>
          <w:p w14:paraId="43FD3373" w14:textId="77777777" w:rsidR="00157785" w:rsidRPr="004E00B6" w:rsidRDefault="00157785" w:rsidP="00F15AAE">
            <w:pPr>
              <w:rPr>
                <w:rFonts w:ascii="Verdana" w:hAnsi="Verdana"/>
              </w:rPr>
            </w:pPr>
          </w:p>
        </w:tc>
      </w:tr>
      <w:tr w:rsidR="00157785" w:rsidRPr="004E00B6" w14:paraId="7426045C" w14:textId="77777777" w:rsidTr="009709DD">
        <w:tc>
          <w:tcPr>
            <w:tcW w:w="1441" w:type="pct"/>
          </w:tcPr>
          <w:p w14:paraId="0158DAB1" w14:textId="77777777" w:rsidR="00157785" w:rsidRPr="002C36C7" w:rsidRDefault="00157785" w:rsidP="00F15AAE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  <w:color w:val="000000"/>
              </w:rPr>
              <w:t>Uniform System of Classification</w:t>
            </w:r>
          </w:p>
        </w:tc>
        <w:tc>
          <w:tcPr>
            <w:tcW w:w="3559" w:type="pct"/>
          </w:tcPr>
          <w:p w14:paraId="48CA6256" w14:textId="09D70EC2" w:rsidR="00157785" w:rsidRDefault="00157785" w:rsidP="00F15AAE">
            <w:pPr>
              <w:rPr>
                <w:rFonts w:ascii="Verdana" w:hAnsi="Verdana"/>
              </w:rPr>
            </w:pPr>
            <w:r w:rsidRPr="006B3934">
              <w:rPr>
                <w:rFonts w:ascii="Verdana" w:hAnsi="Verdana"/>
              </w:rPr>
              <w:t xml:space="preserve">For </w:t>
            </w:r>
            <w:r>
              <w:rPr>
                <w:rFonts w:ascii="Verdana" w:hAnsi="Verdana"/>
              </w:rPr>
              <w:t>our</w:t>
            </w:r>
            <w:r w:rsidRPr="006B3934">
              <w:rPr>
                <w:rFonts w:ascii="Verdana" w:hAnsi="Verdana"/>
              </w:rPr>
              <w:t xml:space="preserve"> Recap platform a uniform system of classification that groups all medications in a class of drugs </w:t>
            </w:r>
            <w:r w:rsidR="00F84061" w:rsidRPr="006B3934">
              <w:rPr>
                <w:rFonts w:ascii="Verdana" w:hAnsi="Verdana"/>
              </w:rPr>
              <w:t>together</w:t>
            </w:r>
            <w:r w:rsidR="00F84061">
              <w:rPr>
                <w:rFonts w:ascii="Verdana" w:hAnsi="Verdana"/>
              </w:rPr>
              <w:t xml:space="preserve">.  </w:t>
            </w:r>
            <w:r w:rsidR="00F84061" w:rsidRPr="00F84061">
              <w:rPr>
                <w:rFonts w:ascii="Verdana" w:hAnsi="Verdana"/>
                <w:b/>
                <w:bCs/>
              </w:rPr>
              <w:t>Example:</w:t>
            </w:r>
            <w:r w:rsidR="00F84061">
              <w:rPr>
                <w:rFonts w:ascii="Verdana" w:hAnsi="Verdana"/>
              </w:rPr>
              <w:t xml:space="preserve">  C</w:t>
            </w:r>
            <w:r w:rsidRPr="006B3934">
              <w:rPr>
                <w:rFonts w:ascii="Verdana" w:hAnsi="Verdana"/>
              </w:rPr>
              <w:t>ontraceptives are classified under USC code 33000</w:t>
            </w:r>
            <w:r>
              <w:rPr>
                <w:rFonts w:ascii="Verdana" w:hAnsi="Verdana"/>
              </w:rPr>
              <w:t>.</w:t>
            </w:r>
          </w:p>
          <w:p w14:paraId="172B5344" w14:textId="77777777" w:rsidR="00157785" w:rsidRPr="004E00B6" w:rsidRDefault="00157785" w:rsidP="00F15AAE">
            <w:pPr>
              <w:rPr>
                <w:rFonts w:ascii="Verdana" w:hAnsi="Verdana"/>
              </w:rPr>
            </w:pPr>
          </w:p>
        </w:tc>
      </w:tr>
      <w:tr w:rsidR="0022153E" w:rsidRPr="00EE25B1" w14:paraId="334C4100" w14:textId="77777777" w:rsidTr="009709DD">
        <w:tc>
          <w:tcPr>
            <w:tcW w:w="1441" w:type="pct"/>
          </w:tcPr>
          <w:p w14:paraId="141AA394" w14:textId="595E6DD3" w:rsidR="0022153E" w:rsidRPr="00303797" w:rsidRDefault="00EE25B1" w:rsidP="00F15AAE">
            <w:pPr>
              <w:rPr>
                <w:rFonts w:ascii="Verdana" w:hAnsi="Verdana"/>
              </w:rPr>
            </w:pPr>
            <w:r w:rsidRPr="00303797">
              <w:rPr>
                <w:rFonts w:ascii="Verdana" w:hAnsi="Verdana"/>
              </w:rPr>
              <w:t>Unit</w:t>
            </w:r>
            <w:r w:rsidR="00B24544" w:rsidRPr="00303797">
              <w:rPr>
                <w:rFonts w:ascii="Verdana" w:hAnsi="Verdana"/>
              </w:rPr>
              <w:t xml:space="preserve"> (Vial)</w:t>
            </w:r>
          </w:p>
        </w:tc>
        <w:tc>
          <w:tcPr>
            <w:tcW w:w="3559" w:type="pct"/>
          </w:tcPr>
          <w:p w14:paraId="4E8E7304" w14:textId="5F0467F8" w:rsidR="00B377CA" w:rsidRPr="00303797" w:rsidRDefault="00B377CA" w:rsidP="003A4F2E">
            <w:pPr>
              <w:rPr>
                <w:rFonts w:ascii="Verdana" w:hAnsi="Verdana"/>
                <w:sz w:val="28"/>
                <w:szCs w:val="28"/>
              </w:rPr>
            </w:pPr>
            <w:bookmarkStart w:id="5" w:name="OLE_LINK23"/>
            <w:r w:rsidRPr="00303797">
              <w:rPr>
                <w:rFonts w:ascii="Verdana" w:hAnsi="Verdana"/>
              </w:rPr>
              <w:t>The basic measure of insulin 10</w:t>
            </w:r>
            <w:r w:rsidR="00473C5E" w:rsidRPr="00303797">
              <w:rPr>
                <w:rFonts w:ascii="Verdana" w:hAnsi="Verdana"/>
              </w:rPr>
              <w:t xml:space="preserve"> ml</w:t>
            </w:r>
            <w:r w:rsidRPr="00303797">
              <w:rPr>
                <w:rFonts w:ascii="Verdana" w:hAnsi="Verdana"/>
              </w:rPr>
              <w:t>)   Vial - A small container, typically cylindrical and made of glass, used for holding liquid medicine. Primarily used with syringes</w:t>
            </w:r>
          </w:p>
          <w:bookmarkEnd w:id="5"/>
          <w:p w14:paraId="49DF4468" w14:textId="77777777" w:rsidR="00B377CA" w:rsidRPr="00303797" w:rsidRDefault="00B377CA" w:rsidP="00B377CA">
            <w:pPr>
              <w:pStyle w:val="ListParagraph"/>
              <w:rPr>
                <w:rFonts w:ascii="Verdana" w:eastAsiaTheme="minorHAnsi" w:hAnsi="Verdana"/>
                <w:sz w:val="28"/>
                <w:szCs w:val="28"/>
              </w:rPr>
            </w:pPr>
          </w:p>
          <w:p w14:paraId="5D0210D2" w14:textId="37E687D9" w:rsidR="0022153E" w:rsidRPr="00303797" w:rsidRDefault="0022153E" w:rsidP="00F15AAE">
            <w:pPr>
              <w:rPr>
                <w:rFonts w:ascii="Verdana" w:hAnsi="Verdana"/>
              </w:rPr>
            </w:pPr>
          </w:p>
        </w:tc>
      </w:tr>
      <w:tr w:rsidR="00157785" w:rsidRPr="004E00B6" w14:paraId="51470832" w14:textId="77777777" w:rsidTr="009709DD">
        <w:tc>
          <w:tcPr>
            <w:tcW w:w="1441" w:type="pct"/>
          </w:tcPr>
          <w:p w14:paraId="283EA604" w14:textId="77777777" w:rsidR="00157785" w:rsidRPr="002C36C7" w:rsidRDefault="00157785" w:rsidP="00F15AAE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  <w:color w:val="000000"/>
              </w:rPr>
              <w:t>Unit-Dose Packaging</w:t>
            </w:r>
          </w:p>
        </w:tc>
        <w:tc>
          <w:tcPr>
            <w:tcW w:w="3559" w:type="pct"/>
          </w:tcPr>
          <w:p w14:paraId="0673C0FF" w14:textId="77777777" w:rsidR="00157785" w:rsidRDefault="00157785" w:rsidP="00F15AA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6B3934">
              <w:rPr>
                <w:rFonts w:ascii="Verdana" w:hAnsi="Verdana"/>
              </w:rPr>
              <w:t>ny drug product packaged and intended for administration as a single dose at one time.  These drug products also maintain complete labeling (Unit Dose (UD) cup, Strip Packaging tablet/capsule, packet of 2 tablets/capsules that constitute a single dose); this includes all single-dose injections (such as Single Dose Vials (SDV), Pop Top Vials (PTV), amps, syringes, and partial fills).</w:t>
            </w:r>
          </w:p>
          <w:p w14:paraId="21BFAC70" w14:textId="77777777" w:rsidR="00157785" w:rsidRPr="004E00B6" w:rsidRDefault="00157785" w:rsidP="00F15AAE">
            <w:pPr>
              <w:rPr>
                <w:rFonts w:ascii="Verdana" w:hAnsi="Verdana"/>
              </w:rPr>
            </w:pPr>
          </w:p>
        </w:tc>
      </w:tr>
      <w:tr w:rsidR="00157785" w:rsidRPr="004E00B6" w14:paraId="79720C64" w14:textId="77777777" w:rsidTr="009709DD">
        <w:trPr>
          <w:trHeight w:val="1583"/>
        </w:trPr>
        <w:tc>
          <w:tcPr>
            <w:tcW w:w="1441" w:type="pct"/>
          </w:tcPr>
          <w:p w14:paraId="33F6EC74" w14:textId="77777777" w:rsidR="00157785" w:rsidRPr="002C36C7" w:rsidRDefault="00157785" w:rsidP="00F15AAE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  <w:color w:val="000000"/>
              </w:rPr>
              <w:t xml:space="preserve">Unit of Use </w:t>
            </w:r>
          </w:p>
        </w:tc>
        <w:tc>
          <w:tcPr>
            <w:tcW w:w="3559" w:type="pct"/>
          </w:tcPr>
          <w:p w14:paraId="22D9EFD1" w14:textId="77777777" w:rsidR="00157785" w:rsidRDefault="00157785" w:rsidP="00F15AA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6B3934">
              <w:rPr>
                <w:rFonts w:ascii="Verdana" w:hAnsi="Verdana"/>
              </w:rPr>
              <w:t xml:space="preserve">ny packaged drug product in a standard quantity for a specific therapy.  </w:t>
            </w:r>
          </w:p>
          <w:p w14:paraId="1DD1D7F4" w14:textId="77777777" w:rsidR="00157785" w:rsidRDefault="00157785" w:rsidP="00F15AAE">
            <w:pPr>
              <w:rPr>
                <w:rFonts w:ascii="Verdana" w:hAnsi="Verdana"/>
              </w:rPr>
            </w:pPr>
          </w:p>
          <w:p w14:paraId="165679DE" w14:textId="77777777" w:rsidR="00157785" w:rsidRDefault="00157785" w:rsidP="00F15AAE">
            <w:pPr>
              <w:rPr>
                <w:rFonts w:ascii="Verdana" w:hAnsi="Verdana"/>
              </w:rPr>
            </w:pPr>
            <w:r w:rsidRPr="006B3934">
              <w:rPr>
                <w:rFonts w:ascii="Verdana" w:hAnsi="Verdana"/>
              </w:rPr>
              <w:t>The amount is suitable for direct dispensing to the member (repackaged dispensing packages, tubes of semi-solids, potassium chloride powder packets, Nicorette gum, or any OTC product not stored behind the pharmacy counter).</w:t>
            </w:r>
          </w:p>
          <w:p w14:paraId="0E8E0567" w14:textId="77777777" w:rsidR="00157785" w:rsidRPr="004E00B6" w:rsidRDefault="00157785" w:rsidP="00F15AAE">
            <w:pPr>
              <w:rPr>
                <w:rFonts w:ascii="Verdana" w:hAnsi="Verdana"/>
              </w:rPr>
            </w:pPr>
          </w:p>
        </w:tc>
      </w:tr>
      <w:tr w:rsidR="007461D5" w:rsidRPr="004E00B6" w14:paraId="56617FF0" w14:textId="77777777" w:rsidTr="009709DD">
        <w:tc>
          <w:tcPr>
            <w:tcW w:w="1441" w:type="pct"/>
          </w:tcPr>
          <w:p w14:paraId="28432F20" w14:textId="6DF63250" w:rsidR="007461D5" w:rsidRPr="002C36C7" w:rsidRDefault="00735861" w:rsidP="00F15AAE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4679256" wp14:editId="3F45A5CB">
                  <wp:extent cx="3048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7461D5">
              <w:rPr>
                <w:rFonts w:ascii="Verdana" w:hAnsi="Verdana"/>
              </w:rPr>
              <w:t>Unlawful Presence</w:t>
            </w:r>
          </w:p>
        </w:tc>
        <w:tc>
          <w:tcPr>
            <w:tcW w:w="3559" w:type="pct"/>
          </w:tcPr>
          <w:p w14:paraId="52CFFA97" w14:textId="179E12EF" w:rsidR="007461D5" w:rsidRDefault="007461D5" w:rsidP="007461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status of an individual who is not lawfully present (not a US citizen).  An alien who is </w:t>
            </w:r>
            <w:r w:rsidR="00735861">
              <w:rPr>
                <w:rFonts w:ascii="Verdana" w:hAnsi="Verdana"/>
              </w:rPr>
              <w:t xml:space="preserve">not </w:t>
            </w:r>
            <w:r>
              <w:rPr>
                <w:rFonts w:ascii="Verdana" w:hAnsi="Verdana"/>
              </w:rPr>
              <w:t>lawfully admitted for permanent residence at the time of enrollment or considered lawfully present for the purposes of applying for Social Security benefits.</w:t>
            </w:r>
          </w:p>
          <w:p w14:paraId="0FCD4E92" w14:textId="77777777" w:rsidR="007461D5" w:rsidRDefault="007461D5" w:rsidP="007461D5">
            <w:pPr>
              <w:rPr>
                <w:rFonts w:ascii="Verdana" w:hAnsi="Verdana"/>
              </w:rPr>
            </w:pPr>
          </w:p>
          <w:p w14:paraId="524BF71A" w14:textId="77777777" w:rsidR="007461D5" w:rsidRDefault="007461D5" w:rsidP="007461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 individual who is not lawfully present in the Unites States is not eligible for any federal public benefit, including payment of Medicare benefits.</w:t>
            </w:r>
          </w:p>
          <w:p w14:paraId="3473B7DE" w14:textId="77777777" w:rsidR="007461D5" w:rsidRPr="009E4D46" w:rsidRDefault="007461D5" w:rsidP="00F15AAE">
            <w:pPr>
              <w:rPr>
                <w:rFonts w:ascii="Verdana" w:hAnsi="Verdana"/>
              </w:rPr>
            </w:pPr>
          </w:p>
        </w:tc>
      </w:tr>
      <w:tr w:rsidR="00311F4B" w:rsidRPr="004E00B6" w14:paraId="09B5B37D" w14:textId="77777777" w:rsidTr="009709DD">
        <w:tc>
          <w:tcPr>
            <w:tcW w:w="1441" w:type="pct"/>
          </w:tcPr>
          <w:p w14:paraId="2693E048" w14:textId="77777777" w:rsidR="00311F4B" w:rsidRPr="002C36C7" w:rsidRDefault="00311F4B" w:rsidP="00F15AAE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 xml:space="preserve">Unsolicited </w:t>
            </w:r>
          </w:p>
        </w:tc>
        <w:tc>
          <w:tcPr>
            <w:tcW w:w="3559" w:type="pct"/>
          </w:tcPr>
          <w:p w14:paraId="120FF84F" w14:textId="77777777" w:rsidR="00311F4B" w:rsidRPr="00BF39F0" w:rsidRDefault="00311F4B" w:rsidP="00F15AAE">
            <w:pPr>
              <w:rPr>
                <w:rFonts w:ascii="Verdana" w:hAnsi="Verdana"/>
              </w:rPr>
            </w:pPr>
            <w:r w:rsidRPr="009E4D46">
              <w:rPr>
                <w:rFonts w:ascii="Verdana" w:hAnsi="Verdana"/>
              </w:rPr>
              <w:t>CMS initiated transactions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311F4B" w:rsidRPr="004E00B6" w14:paraId="312026C0" w14:textId="77777777" w:rsidTr="009709DD">
        <w:tc>
          <w:tcPr>
            <w:tcW w:w="1441" w:type="pct"/>
          </w:tcPr>
          <w:p w14:paraId="7048A7F2" w14:textId="77777777" w:rsidR="00311F4B" w:rsidRPr="002C36C7" w:rsidRDefault="00311F4B" w:rsidP="00F15AAE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 xml:space="preserve">Unsolicited TRC </w:t>
            </w:r>
          </w:p>
        </w:tc>
        <w:tc>
          <w:tcPr>
            <w:tcW w:w="3559" w:type="pct"/>
          </w:tcPr>
          <w:p w14:paraId="2E5FED52" w14:textId="77777777" w:rsidR="00311F4B" w:rsidRPr="00BF39F0" w:rsidRDefault="00311F4B" w:rsidP="00F15AAE">
            <w:pPr>
              <w:rPr>
                <w:rFonts w:ascii="Verdana" w:hAnsi="Verdana"/>
              </w:rPr>
            </w:pPr>
            <w:r w:rsidRPr="009E4D46">
              <w:rPr>
                <w:rFonts w:ascii="Verdana" w:hAnsi="Verdana"/>
              </w:rPr>
              <w:t>A TRC for which the PDP sponsor did not make an explicit request of CMS to enroll, disenroll, or otherwise change Beneficiary information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311F4B" w:rsidRPr="004E00B6" w14:paraId="2134ED65" w14:textId="77777777" w:rsidTr="009709DD">
        <w:tc>
          <w:tcPr>
            <w:tcW w:w="1441" w:type="pct"/>
          </w:tcPr>
          <w:p w14:paraId="4DB53C36" w14:textId="77777777" w:rsidR="00311F4B" w:rsidRPr="002C36C7" w:rsidRDefault="00311F4B" w:rsidP="00F15AAE">
            <w:pPr>
              <w:rPr>
                <w:rFonts w:ascii="Verdana" w:hAnsi="Verdana"/>
              </w:rPr>
            </w:pPr>
            <w:r w:rsidRPr="002C36C7">
              <w:rPr>
                <w:rFonts w:ascii="Verdana" w:hAnsi="Verdana"/>
              </w:rPr>
              <w:t xml:space="preserve">Utilization </w:t>
            </w:r>
          </w:p>
        </w:tc>
        <w:tc>
          <w:tcPr>
            <w:tcW w:w="3559" w:type="pct"/>
          </w:tcPr>
          <w:p w14:paraId="3CD3B78A" w14:textId="77777777" w:rsidR="00311F4B" w:rsidRPr="009E4D46" w:rsidRDefault="00311F4B" w:rsidP="00F15AA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Determines the number of days that must pass from a claim date before another claim can be processed. </w:t>
            </w:r>
          </w:p>
        </w:tc>
      </w:tr>
      <w:tr w:rsidR="00311F4B" w:rsidRPr="004E00B6" w14:paraId="4B4B4771" w14:textId="77777777" w:rsidTr="009709DD">
        <w:tc>
          <w:tcPr>
            <w:tcW w:w="1441" w:type="pct"/>
          </w:tcPr>
          <w:p w14:paraId="763C1C40" w14:textId="77777777" w:rsidR="00311F4B" w:rsidRPr="002C36C7" w:rsidRDefault="00311F4B" w:rsidP="00F15AAE">
            <w:pPr>
              <w:rPr>
                <w:rFonts w:ascii="Verdana" w:hAnsi="Verdana"/>
                <w:color w:val="000000"/>
              </w:rPr>
            </w:pPr>
            <w:r w:rsidRPr="002C36C7">
              <w:rPr>
                <w:rFonts w:ascii="Verdana" w:hAnsi="Verdana"/>
                <w:color w:val="000000"/>
              </w:rPr>
              <w:t>Urgent Appeal</w:t>
            </w:r>
          </w:p>
          <w:p w14:paraId="7B14BD28" w14:textId="77777777" w:rsidR="00311F4B" w:rsidRPr="002C36C7" w:rsidRDefault="00311F4B" w:rsidP="00F15AAE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559" w:type="pct"/>
          </w:tcPr>
          <w:p w14:paraId="65A995C0" w14:textId="77777777" w:rsidR="00311F4B" w:rsidRDefault="00311F4B" w:rsidP="00F15AA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</w:t>
            </w:r>
            <w:r w:rsidRPr="004A6AEA">
              <w:rPr>
                <w:rFonts w:ascii="Verdana" w:hAnsi="Verdana"/>
                <w:color w:val="000000"/>
              </w:rPr>
              <w:t xml:space="preserve"> can be requested when there is an urgent situation.  This is defined by law as a situation in which the member’s health may be in serious jeopardy or, in the opinion of a physician; the member may experience pain that cannot be adequately controlled while waiting for a decision on the review of a claim. </w:t>
            </w:r>
          </w:p>
          <w:p w14:paraId="35E2C815" w14:textId="77777777" w:rsidR="00311F4B" w:rsidRDefault="00311F4B" w:rsidP="00F15AAE">
            <w:pPr>
              <w:rPr>
                <w:rFonts w:ascii="Verdana" w:hAnsi="Verdana"/>
                <w:color w:val="000000"/>
              </w:rPr>
            </w:pPr>
          </w:p>
          <w:p w14:paraId="5822A598" w14:textId="77777777" w:rsidR="00311F4B" w:rsidRDefault="00311F4B" w:rsidP="00F15AAE">
            <w:pPr>
              <w:rPr>
                <w:rFonts w:ascii="Verdana" w:hAnsi="Verdana"/>
                <w:color w:val="000000"/>
              </w:rPr>
            </w:pPr>
            <w:r w:rsidRPr="004A6AEA">
              <w:rPr>
                <w:rFonts w:ascii="Verdana" w:hAnsi="Verdana"/>
                <w:color w:val="000000"/>
              </w:rPr>
              <w:t>If the member or physician believes the situation is urgent as defined by law, the member or physician may request an Urgent Appeal.</w:t>
            </w:r>
          </w:p>
          <w:p w14:paraId="44379B80" w14:textId="77777777" w:rsidR="00311F4B" w:rsidRPr="004A6AEA" w:rsidRDefault="00311F4B" w:rsidP="00F15AAE">
            <w:pPr>
              <w:rPr>
                <w:rFonts w:ascii="Verdana" w:hAnsi="Verdana"/>
                <w:color w:val="000000"/>
              </w:rPr>
            </w:pPr>
          </w:p>
          <w:p w14:paraId="24554AD4" w14:textId="77777777" w:rsidR="00311F4B" w:rsidRDefault="00311F4B" w:rsidP="00F15AAE">
            <w:pPr>
              <w:rPr>
                <w:rFonts w:ascii="Verdana" w:hAnsi="Verdana"/>
                <w:color w:val="000000"/>
              </w:rPr>
            </w:pPr>
            <w:r w:rsidRPr="004A6AEA">
              <w:rPr>
                <w:rFonts w:ascii="Verdana" w:hAnsi="Verdana"/>
                <w:color w:val="000000"/>
              </w:rPr>
              <w:t xml:space="preserve">An Urgent Appeal could be a 1st level or 2nd level appeal.  An External Review can also be handled as an Urgent Appeal.  </w:t>
            </w:r>
          </w:p>
          <w:p w14:paraId="77246BDF" w14:textId="77777777" w:rsidR="00311F4B" w:rsidRPr="004E00B6" w:rsidRDefault="00311F4B" w:rsidP="00F15AAE">
            <w:pPr>
              <w:rPr>
                <w:rFonts w:ascii="Verdana" w:hAnsi="Verdana"/>
              </w:rPr>
            </w:pPr>
          </w:p>
        </w:tc>
      </w:tr>
      <w:tr w:rsidR="00311F4B" w:rsidRPr="004E00B6" w14:paraId="5BD9B7CA" w14:textId="77777777" w:rsidTr="009709DD">
        <w:tc>
          <w:tcPr>
            <w:tcW w:w="1441" w:type="pct"/>
          </w:tcPr>
          <w:p w14:paraId="0B9DDED9" w14:textId="77777777" w:rsidR="00311F4B" w:rsidRPr="002C36C7" w:rsidRDefault="00311F4B" w:rsidP="00F15AAE">
            <w:pPr>
              <w:rPr>
                <w:rFonts w:ascii="Verdana" w:hAnsi="Verdana"/>
                <w:color w:val="000000"/>
              </w:rPr>
            </w:pPr>
            <w:r w:rsidRPr="002C36C7">
              <w:rPr>
                <w:rFonts w:ascii="Verdana" w:hAnsi="Verdana"/>
                <w:color w:val="000000"/>
              </w:rPr>
              <w:t>Usage Quantity Package</w:t>
            </w:r>
          </w:p>
          <w:p w14:paraId="427AE2F4" w14:textId="77777777" w:rsidR="00311F4B" w:rsidRPr="002C36C7" w:rsidRDefault="00311F4B" w:rsidP="00F15AAE">
            <w:pPr>
              <w:rPr>
                <w:rFonts w:ascii="Verdana" w:hAnsi="Verdana"/>
              </w:rPr>
            </w:pPr>
          </w:p>
        </w:tc>
        <w:tc>
          <w:tcPr>
            <w:tcW w:w="3559" w:type="pct"/>
          </w:tcPr>
          <w:p w14:paraId="7F618659" w14:textId="77777777" w:rsidR="00311F4B" w:rsidRDefault="00311F4B" w:rsidP="00F15AAE">
            <w:pPr>
              <w:rPr>
                <w:rFonts w:ascii="Verdana" w:hAnsi="Verdana"/>
              </w:rPr>
            </w:pPr>
            <w:r w:rsidRPr="00ED56C0">
              <w:rPr>
                <w:rFonts w:ascii="Verdana" w:hAnsi="Verdana"/>
              </w:rPr>
              <w:t>The usage quantity package is the number of</w:t>
            </w:r>
            <w:r>
              <w:rPr>
                <w:rFonts w:ascii="Verdana" w:hAnsi="Verdana"/>
              </w:rPr>
              <w:t xml:space="preserve"> </w:t>
            </w:r>
            <w:r w:rsidRPr="00ED56C0">
              <w:rPr>
                <w:rFonts w:ascii="Verdana" w:hAnsi="Verdana"/>
              </w:rPr>
              <w:t>units or</w:t>
            </w:r>
            <w:r>
              <w:rPr>
                <w:rFonts w:ascii="Verdana" w:hAnsi="Verdana"/>
              </w:rPr>
              <w:t xml:space="preserve"> uses contained within a single p</w:t>
            </w:r>
            <w:r w:rsidRPr="00ED56C0">
              <w:rPr>
                <w:rFonts w:ascii="Verdana" w:hAnsi="Verdana"/>
              </w:rPr>
              <w:t>ackage of medication. This</w:t>
            </w:r>
            <w:r>
              <w:rPr>
                <w:rFonts w:ascii="Verdana" w:hAnsi="Verdana"/>
              </w:rPr>
              <w:t xml:space="preserve"> </w:t>
            </w:r>
            <w:r w:rsidRPr="00ED56C0">
              <w:rPr>
                <w:rFonts w:ascii="Verdana" w:hAnsi="Verdana"/>
              </w:rPr>
              <w:t xml:space="preserve">information is located on the </w:t>
            </w:r>
            <w:r>
              <w:rPr>
                <w:rFonts w:ascii="Verdana" w:hAnsi="Verdana"/>
              </w:rPr>
              <w:t xml:space="preserve">Test Claim </w:t>
            </w:r>
            <w:r w:rsidRPr="00ED56C0">
              <w:rPr>
                <w:rFonts w:ascii="Verdana" w:hAnsi="Verdana"/>
              </w:rPr>
              <w:t>Screen within</w:t>
            </w:r>
            <w:r>
              <w:rPr>
                <w:rFonts w:ascii="Verdana" w:hAnsi="Verdana"/>
              </w:rPr>
              <w:t xml:space="preserve"> </w:t>
            </w:r>
            <w:r w:rsidRPr="00ED56C0">
              <w:rPr>
                <w:rFonts w:ascii="Verdana" w:hAnsi="Verdana"/>
              </w:rPr>
              <w:t>PeopleSafe</w:t>
            </w:r>
            <w:r>
              <w:rPr>
                <w:rFonts w:ascii="Verdana" w:hAnsi="Verdana"/>
              </w:rPr>
              <w:t>.</w:t>
            </w:r>
          </w:p>
          <w:p w14:paraId="5B6C111F" w14:textId="77777777" w:rsidR="00311F4B" w:rsidRPr="004E00B6" w:rsidRDefault="00311F4B" w:rsidP="00F15AAE">
            <w:pPr>
              <w:rPr>
                <w:rFonts w:ascii="Verdana" w:hAnsi="Verdana"/>
              </w:rPr>
            </w:pPr>
          </w:p>
        </w:tc>
      </w:tr>
    </w:tbl>
    <w:p w14:paraId="7095D35C" w14:textId="77777777" w:rsidR="00CB65FF" w:rsidRPr="004E00B6" w:rsidRDefault="00CB65FF" w:rsidP="00F15AAE">
      <w:pPr>
        <w:rPr>
          <w:rFonts w:ascii="Verdana" w:hAnsi="Verdana"/>
          <w:sz w:val="20"/>
          <w:szCs w:val="20"/>
        </w:rPr>
      </w:pPr>
    </w:p>
    <w:p w14:paraId="15C4F5FB" w14:textId="77777777" w:rsidR="00E55B3A" w:rsidRPr="004E00B6" w:rsidRDefault="00E55B3A" w:rsidP="00F15AAE">
      <w:pPr>
        <w:rPr>
          <w:rFonts w:ascii="Verdana" w:hAnsi="Verdana"/>
          <w:sz w:val="20"/>
          <w:szCs w:val="20"/>
        </w:rPr>
      </w:pPr>
    </w:p>
    <w:p w14:paraId="7BF25923" w14:textId="77777777" w:rsidR="00D87929" w:rsidRPr="004E00B6" w:rsidRDefault="00D87929" w:rsidP="00F15AAE">
      <w:pPr>
        <w:jc w:val="right"/>
        <w:rPr>
          <w:rFonts w:ascii="Verdana" w:hAnsi="Verdana"/>
          <w:sz w:val="20"/>
          <w:szCs w:val="20"/>
        </w:rPr>
      </w:pPr>
    </w:p>
    <w:p w14:paraId="1B528B74" w14:textId="7309099F" w:rsidR="00675566" w:rsidRPr="003D15F3" w:rsidRDefault="00163702" w:rsidP="00F15AAE">
      <w:pPr>
        <w:jc w:val="right"/>
        <w:rPr>
          <w:rFonts w:ascii="Verdana" w:hAnsi="Verdana"/>
          <w:color w:val="FF0000"/>
        </w:rPr>
      </w:pPr>
      <w:hyperlink w:anchor="_OneSource_Glossary_of" w:history="1">
        <w:r w:rsidR="00675566" w:rsidRPr="003D15F3">
          <w:rPr>
            <w:rStyle w:val="Hyperlink"/>
            <w:rFonts w:ascii="Verdana" w:hAnsi="Verdana"/>
          </w:rPr>
          <w:t>Top of the Document</w:t>
        </w:r>
      </w:hyperlink>
    </w:p>
    <w:p w14:paraId="48BC9ECE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</w:p>
    <w:p w14:paraId="0725317C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  <w:r w:rsidRPr="004E00B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8E8240F" w14:textId="77777777" w:rsidR="00ED4CFD" w:rsidRPr="00C247CB" w:rsidRDefault="00ED4CFD" w:rsidP="00F15AA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E00B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CBC2E43" w14:textId="2321B678" w:rsidR="00ED4CFD" w:rsidRPr="00A47CB1" w:rsidRDefault="00ED4CFD" w:rsidP="00F15AAE">
      <w:pPr>
        <w:jc w:val="right"/>
        <w:rPr>
          <w:rFonts w:ascii="Verdana" w:hAnsi="Verdana"/>
          <w:sz w:val="20"/>
          <w:szCs w:val="20"/>
        </w:rPr>
      </w:pPr>
    </w:p>
    <w:sectPr w:rsidR="00ED4CFD" w:rsidRPr="00A47CB1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C4739" w14:textId="77777777" w:rsidR="00163702" w:rsidRDefault="00163702">
      <w:r>
        <w:separator/>
      </w:r>
    </w:p>
  </w:endnote>
  <w:endnote w:type="continuationSeparator" w:id="0">
    <w:p w14:paraId="1972348B" w14:textId="77777777" w:rsidR="00163702" w:rsidRDefault="0016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9C687" w14:textId="77777777" w:rsidR="00163702" w:rsidRDefault="00163702">
      <w:r>
        <w:separator/>
      </w:r>
    </w:p>
  </w:footnote>
  <w:footnote w:type="continuationSeparator" w:id="0">
    <w:p w14:paraId="252FBEEA" w14:textId="77777777" w:rsidR="00163702" w:rsidRDefault="00163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983"/>
    <w:multiLevelType w:val="hybridMultilevel"/>
    <w:tmpl w:val="2F60BAB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885012"/>
    <w:multiLevelType w:val="hybridMultilevel"/>
    <w:tmpl w:val="ECD8E1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1F97"/>
    <w:multiLevelType w:val="hybridMultilevel"/>
    <w:tmpl w:val="3366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D1F78"/>
    <w:multiLevelType w:val="hybridMultilevel"/>
    <w:tmpl w:val="0A8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527D2"/>
    <w:multiLevelType w:val="hybridMultilevel"/>
    <w:tmpl w:val="D2CA2DC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83C"/>
    <w:multiLevelType w:val="hybridMultilevel"/>
    <w:tmpl w:val="D6366D1E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6BB6983"/>
    <w:multiLevelType w:val="hybridMultilevel"/>
    <w:tmpl w:val="0ED0C26A"/>
    <w:lvl w:ilvl="0" w:tplc="AD1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91454"/>
    <w:multiLevelType w:val="hybridMultilevel"/>
    <w:tmpl w:val="2E8CF5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682"/>
    <w:multiLevelType w:val="hybridMultilevel"/>
    <w:tmpl w:val="A5C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3CC7"/>
    <w:multiLevelType w:val="hybridMultilevel"/>
    <w:tmpl w:val="BAC0D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CA4038"/>
    <w:multiLevelType w:val="multilevel"/>
    <w:tmpl w:val="C066B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8659E8"/>
    <w:multiLevelType w:val="hybridMultilevel"/>
    <w:tmpl w:val="028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922"/>
    <w:multiLevelType w:val="multilevel"/>
    <w:tmpl w:val="23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D743D8C"/>
    <w:multiLevelType w:val="hybridMultilevel"/>
    <w:tmpl w:val="D03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124D"/>
    <w:multiLevelType w:val="hybridMultilevel"/>
    <w:tmpl w:val="92EE4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6910E5"/>
    <w:multiLevelType w:val="hybridMultilevel"/>
    <w:tmpl w:val="AEC8AE90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7728BF"/>
    <w:multiLevelType w:val="hybridMultilevel"/>
    <w:tmpl w:val="A7ACEA94"/>
    <w:lvl w:ilvl="0" w:tplc="34807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921E3F"/>
    <w:multiLevelType w:val="hybridMultilevel"/>
    <w:tmpl w:val="062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67E2"/>
    <w:multiLevelType w:val="hybridMultilevel"/>
    <w:tmpl w:val="40F097BE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63630E"/>
    <w:multiLevelType w:val="hybridMultilevel"/>
    <w:tmpl w:val="D53279B8"/>
    <w:lvl w:ilvl="0" w:tplc="C868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629A0"/>
    <w:multiLevelType w:val="multilevel"/>
    <w:tmpl w:val="455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8003A5"/>
    <w:multiLevelType w:val="hybridMultilevel"/>
    <w:tmpl w:val="22B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2681D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0F72B2"/>
    <w:multiLevelType w:val="multilevel"/>
    <w:tmpl w:val="CA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9B7BB4"/>
    <w:multiLevelType w:val="hybridMultilevel"/>
    <w:tmpl w:val="EFB47630"/>
    <w:lvl w:ilvl="0" w:tplc="96D4C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665FB"/>
    <w:multiLevelType w:val="hybridMultilevel"/>
    <w:tmpl w:val="AAE0B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702678"/>
    <w:multiLevelType w:val="hybridMultilevel"/>
    <w:tmpl w:val="F21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60583E"/>
    <w:multiLevelType w:val="hybridMultilevel"/>
    <w:tmpl w:val="1708DB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D02B3B"/>
    <w:multiLevelType w:val="multilevel"/>
    <w:tmpl w:val="52B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9742129"/>
    <w:multiLevelType w:val="hybridMultilevel"/>
    <w:tmpl w:val="C85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77AA6"/>
    <w:multiLevelType w:val="hybridMultilevel"/>
    <w:tmpl w:val="F8D0DED4"/>
    <w:lvl w:ilvl="0" w:tplc="AD1822DC">
      <w:start w:val="1"/>
      <w:numFmt w:val="bullet"/>
      <w:lvlText w:val=""/>
      <w:lvlJc w:val="left"/>
      <w:pPr>
        <w:tabs>
          <w:tab w:val="num" w:pos="1080"/>
        </w:tabs>
        <w:ind w:left="108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BC57F36"/>
    <w:multiLevelType w:val="hybridMultilevel"/>
    <w:tmpl w:val="3D204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081906"/>
    <w:multiLevelType w:val="multilevel"/>
    <w:tmpl w:val="8298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312638"/>
    <w:multiLevelType w:val="hybridMultilevel"/>
    <w:tmpl w:val="E09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11C4F"/>
    <w:multiLevelType w:val="multilevel"/>
    <w:tmpl w:val="7956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0A6391C"/>
    <w:multiLevelType w:val="hybridMultilevel"/>
    <w:tmpl w:val="6414D0B8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C314AB"/>
    <w:multiLevelType w:val="hybridMultilevel"/>
    <w:tmpl w:val="4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66150"/>
    <w:multiLevelType w:val="hybridMultilevel"/>
    <w:tmpl w:val="EA6A8E48"/>
    <w:lvl w:ilvl="0" w:tplc="FDFA02D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7383C65"/>
    <w:multiLevelType w:val="hybridMultilevel"/>
    <w:tmpl w:val="5A689B1C"/>
    <w:lvl w:ilvl="0" w:tplc="3480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D26B19"/>
    <w:multiLevelType w:val="hybridMultilevel"/>
    <w:tmpl w:val="E2A0C756"/>
    <w:lvl w:ilvl="0" w:tplc="69E2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8253C8E"/>
    <w:multiLevelType w:val="hybridMultilevel"/>
    <w:tmpl w:val="BA724B8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4874B3"/>
    <w:multiLevelType w:val="hybridMultilevel"/>
    <w:tmpl w:val="B24213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C0316"/>
    <w:multiLevelType w:val="hybridMultilevel"/>
    <w:tmpl w:val="11C63CBA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791365"/>
    <w:multiLevelType w:val="hybridMultilevel"/>
    <w:tmpl w:val="B3BCB2FE"/>
    <w:lvl w:ilvl="0" w:tplc="3C669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A873DE5"/>
    <w:multiLevelType w:val="hybridMultilevel"/>
    <w:tmpl w:val="7EDA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6F57BD"/>
    <w:multiLevelType w:val="hybridMultilevel"/>
    <w:tmpl w:val="7E66A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2CCB1737"/>
    <w:multiLevelType w:val="hybridMultilevel"/>
    <w:tmpl w:val="819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6660CF"/>
    <w:multiLevelType w:val="hybridMultilevel"/>
    <w:tmpl w:val="42D6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E42547C"/>
    <w:multiLevelType w:val="hybridMultilevel"/>
    <w:tmpl w:val="A7A0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E860477"/>
    <w:multiLevelType w:val="hybridMultilevel"/>
    <w:tmpl w:val="ED462534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7A1575"/>
    <w:multiLevelType w:val="multilevel"/>
    <w:tmpl w:val="D5E8A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304469E8"/>
    <w:multiLevelType w:val="hybridMultilevel"/>
    <w:tmpl w:val="8DB4BDA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E5143"/>
    <w:multiLevelType w:val="multilevel"/>
    <w:tmpl w:val="B9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0C2AEE"/>
    <w:multiLevelType w:val="hybridMultilevel"/>
    <w:tmpl w:val="75524E5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86128B"/>
    <w:multiLevelType w:val="hybridMultilevel"/>
    <w:tmpl w:val="642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107DF9"/>
    <w:multiLevelType w:val="multilevel"/>
    <w:tmpl w:val="017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8BB2A05"/>
    <w:multiLevelType w:val="hybridMultilevel"/>
    <w:tmpl w:val="49EE928C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AC67D75"/>
    <w:multiLevelType w:val="hybridMultilevel"/>
    <w:tmpl w:val="8C4C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7701A9"/>
    <w:multiLevelType w:val="hybridMultilevel"/>
    <w:tmpl w:val="C342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BF72796"/>
    <w:multiLevelType w:val="hybridMultilevel"/>
    <w:tmpl w:val="B8D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D30662"/>
    <w:multiLevelType w:val="hybridMultilevel"/>
    <w:tmpl w:val="3FE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0B6ADF"/>
    <w:multiLevelType w:val="multilevel"/>
    <w:tmpl w:val="8F8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126899"/>
    <w:multiLevelType w:val="hybridMultilevel"/>
    <w:tmpl w:val="190C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C659AA"/>
    <w:multiLevelType w:val="hybridMultilevel"/>
    <w:tmpl w:val="2BA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B86BAE"/>
    <w:multiLevelType w:val="hybridMultilevel"/>
    <w:tmpl w:val="94F2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204566F"/>
    <w:multiLevelType w:val="hybridMultilevel"/>
    <w:tmpl w:val="6E482A06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8E1416"/>
    <w:multiLevelType w:val="multilevel"/>
    <w:tmpl w:val="83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24612A"/>
    <w:multiLevelType w:val="hybridMultilevel"/>
    <w:tmpl w:val="B622DDEC"/>
    <w:lvl w:ilvl="0" w:tplc="56DA418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CB6C01"/>
    <w:multiLevelType w:val="multilevel"/>
    <w:tmpl w:val="7ED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63552"/>
    <w:multiLevelType w:val="hybridMultilevel"/>
    <w:tmpl w:val="901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E11AFB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64A595D"/>
    <w:multiLevelType w:val="hybridMultilevel"/>
    <w:tmpl w:val="2F3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EB5252"/>
    <w:multiLevelType w:val="multilevel"/>
    <w:tmpl w:val="923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80C3DEE"/>
    <w:multiLevelType w:val="hybridMultilevel"/>
    <w:tmpl w:val="10E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521049"/>
    <w:multiLevelType w:val="hybridMultilevel"/>
    <w:tmpl w:val="DB108F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1678EF"/>
    <w:multiLevelType w:val="hybridMultilevel"/>
    <w:tmpl w:val="C0D8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D4218DD"/>
    <w:multiLevelType w:val="multilevel"/>
    <w:tmpl w:val="0F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DC953E4"/>
    <w:multiLevelType w:val="hybridMultilevel"/>
    <w:tmpl w:val="6B2E4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E46C55"/>
    <w:multiLevelType w:val="hybridMultilevel"/>
    <w:tmpl w:val="DB6EAF66"/>
    <w:lvl w:ilvl="0" w:tplc="0409000F">
      <w:start w:val="1"/>
      <w:numFmt w:val="decimal"/>
      <w:pStyle w:val="BulletText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F04165"/>
    <w:multiLevelType w:val="multilevel"/>
    <w:tmpl w:val="AA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487448"/>
    <w:multiLevelType w:val="hybridMultilevel"/>
    <w:tmpl w:val="7D8CF4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8E5605"/>
    <w:multiLevelType w:val="hybridMultilevel"/>
    <w:tmpl w:val="A11658F0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280E"/>
    <w:multiLevelType w:val="multilevel"/>
    <w:tmpl w:val="9C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FC61FCD"/>
    <w:multiLevelType w:val="hybridMultilevel"/>
    <w:tmpl w:val="847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0A4D4B"/>
    <w:multiLevelType w:val="hybridMultilevel"/>
    <w:tmpl w:val="E7FC7334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284A4C"/>
    <w:multiLevelType w:val="hybridMultilevel"/>
    <w:tmpl w:val="F42006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8F55A8"/>
    <w:multiLevelType w:val="hybridMultilevel"/>
    <w:tmpl w:val="ABE27D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11184D"/>
    <w:multiLevelType w:val="hybridMultilevel"/>
    <w:tmpl w:val="0B9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73432D"/>
    <w:multiLevelType w:val="hybridMultilevel"/>
    <w:tmpl w:val="9D94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674855"/>
    <w:multiLevelType w:val="hybridMultilevel"/>
    <w:tmpl w:val="452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4C2F7C"/>
    <w:multiLevelType w:val="hybridMultilevel"/>
    <w:tmpl w:val="C87CF50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87092"/>
    <w:multiLevelType w:val="hybridMultilevel"/>
    <w:tmpl w:val="5E72C06A"/>
    <w:lvl w:ilvl="0" w:tplc="4418A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32F447A6">
      <w:start w:val="1"/>
      <w:numFmt w:val="bullet"/>
      <w:lvlText w:val=""/>
      <w:lvlJc w:val="left"/>
      <w:pPr>
        <w:tabs>
          <w:tab w:val="num" w:pos="1253"/>
        </w:tabs>
        <w:ind w:left="1253" w:hanging="173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EF7EE8"/>
    <w:multiLevelType w:val="hybridMultilevel"/>
    <w:tmpl w:val="2D7427E8"/>
    <w:lvl w:ilvl="0" w:tplc="7514E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5E10620E"/>
    <w:multiLevelType w:val="hybridMultilevel"/>
    <w:tmpl w:val="FB9A0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2F6FA3"/>
    <w:multiLevelType w:val="hybridMultilevel"/>
    <w:tmpl w:val="0BFAB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5ECD2FFC"/>
    <w:multiLevelType w:val="hybridMultilevel"/>
    <w:tmpl w:val="11A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AA12B5"/>
    <w:multiLevelType w:val="multilevel"/>
    <w:tmpl w:val="D7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0B53F95"/>
    <w:multiLevelType w:val="hybridMultilevel"/>
    <w:tmpl w:val="F5A6A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2035E06"/>
    <w:multiLevelType w:val="hybridMultilevel"/>
    <w:tmpl w:val="D0F6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89761B"/>
    <w:multiLevelType w:val="multilevel"/>
    <w:tmpl w:val="8EF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4" w15:restartNumberingAfterBreak="0">
    <w:nsid w:val="63BC784C"/>
    <w:multiLevelType w:val="hybridMultilevel"/>
    <w:tmpl w:val="C03C60A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A8418F"/>
    <w:multiLevelType w:val="hybridMultilevel"/>
    <w:tmpl w:val="A91E7F3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DA3ADF"/>
    <w:multiLevelType w:val="hybridMultilevel"/>
    <w:tmpl w:val="712AE59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E75102"/>
    <w:multiLevelType w:val="hybridMultilevel"/>
    <w:tmpl w:val="13BA0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655A6F26"/>
    <w:multiLevelType w:val="multilevel"/>
    <w:tmpl w:val="966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9602C2"/>
    <w:multiLevelType w:val="hybridMultilevel"/>
    <w:tmpl w:val="E0E2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62C69E8"/>
    <w:multiLevelType w:val="hybridMultilevel"/>
    <w:tmpl w:val="A93A8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2DC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6CF68B8"/>
    <w:multiLevelType w:val="hybridMultilevel"/>
    <w:tmpl w:val="538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37AA6"/>
    <w:multiLevelType w:val="hybridMultilevel"/>
    <w:tmpl w:val="5E6AA688"/>
    <w:lvl w:ilvl="0" w:tplc="F18AD0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9663E59"/>
    <w:multiLevelType w:val="hybridMultilevel"/>
    <w:tmpl w:val="1C7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C618A4"/>
    <w:multiLevelType w:val="hybridMultilevel"/>
    <w:tmpl w:val="FE627E6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4A5E71"/>
    <w:multiLevelType w:val="multilevel"/>
    <w:tmpl w:val="A9A4A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6CB702ED"/>
    <w:multiLevelType w:val="hybridMultilevel"/>
    <w:tmpl w:val="B9102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E2B3BA4"/>
    <w:multiLevelType w:val="hybridMultilevel"/>
    <w:tmpl w:val="A5D0A33E"/>
    <w:lvl w:ilvl="0" w:tplc="FB50EC2A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8" w15:restartNumberingAfterBreak="0">
    <w:nsid w:val="6E4C18E4"/>
    <w:multiLevelType w:val="hybridMultilevel"/>
    <w:tmpl w:val="1FD4737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9" w15:restartNumberingAfterBreak="0">
    <w:nsid w:val="6F67182F"/>
    <w:multiLevelType w:val="multilevel"/>
    <w:tmpl w:val="E4981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0BD644E"/>
    <w:multiLevelType w:val="multilevel"/>
    <w:tmpl w:val="BDA05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1CF51AA"/>
    <w:multiLevelType w:val="hybridMultilevel"/>
    <w:tmpl w:val="41D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1E07217"/>
    <w:multiLevelType w:val="multilevel"/>
    <w:tmpl w:val="51267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722134C9"/>
    <w:multiLevelType w:val="hybridMultilevel"/>
    <w:tmpl w:val="66EA95C6"/>
    <w:lvl w:ilvl="0" w:tplc="34807664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4" w15:restartNumberingAfterBreak="0">
    <w:nsid w:val="72544FAF"/>
    <w:multiLevelType w:val="multilevel"/>
    <w:tmpl w:val="47E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35E32F7"/>
    <w:multiLevelType w:val="hybridMultilevel"/>
    <w:tmpl w:val="D568A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74D97317"/>
    <w:multiLevelType w:val="hybridMultilevel"/>
    <w:tmpl w:val="FBAED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7521407A"/>
    <w:multiLevelType w:val="hybridMultilevel"/>
    <w:tmpl w:val="AC20DF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8" w15:restartNumberingAfterBreak="0">
    <w:nsid w:val="75A1704C"/>
    <w:multiLevelType w:val="hybridMultilevel"/>
    <w:tmpl w:val="4CCA4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AE2430"/>
    <w:multiLevelType w:val="hybridMultilevel"/>
    <w:tmpl w:val="EFDEA76C"/>
    <w:lvl w:ilvl="0" w:tplc="8B9E9A66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7817569C"/>
    <w:multiLevelType w:val="hybridMultilevel"/>
    <w:tmpl w:val="EDDCD4C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D3683D"/>
    <w:multiLevelType w:val="hybridMultilevel"/>
    <w:tmpl w:val="76146778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211B6A"/>
    <w:multiLevelType w:val="hybridMultilevel"/>
    <w:tmpl w:val="EE027A1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C11362"/>
    <w:multiLevelType w:val="multilevel"/>
    <w:tmpl w:val="A8D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B077DEA"/>
    <w:multiLevelType w:val="hybridMultilevel"/>
    <w:tmpl w:val="9A006EE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3E579F"/>
    <w:multiLevelType w:val="hybridMultilevel"/>
    <w:tmpl w:val="9300EAE6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BA40A33"/>
    <w:multiLevelType w:val="hybridMultilevel"/>
    <w:tmpl w:val="926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2D1A7C"/>
    <w:multiLevelType w:val="hybridMultilevel"/>
    <w:tmpl w:val="678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A4BBD"/>
    <w:multiLevelType w:val="hybridMultilevel"/>
    <w:tmpl w:val="943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D9C2AC9"/>
    <w:multiLevelType w:val="hybridMultilevel"/>
    <w:tmpl w:val="4F26F74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103"/>
  </w:num>
  <w:num w:numId="3">
    <w:abstractNumId w:val="82"/>
  </w:num>
  <w:num w:numId="4">
    <w:abstractNumId w:val="7"/>
  </w:num>
  <w:num w:numId="5">
    <w:abstractNumId w:val="43"/>
  </w:num>
  <w:num w:numId="6">
    <w:abstractNumId w:val="104"/>
  </w:num>
  <w:num w:numId="7">
    <w:abstractNumId w:val="76"/>
  </w:num>
  <w:num w:numId="8">
    <w:abstractNumId w:val="88"/>
  </w:num>
  <w:num w:numId="9">
    <w:abstractNumId w:val="86"/>
  </w:num>
  <w:num w:numId="10">
    <w:abstractNumId w:val="29"/>
  </w:num>
  <w:num w:numId="11">
    <w:abstractNumId w:val="105"/>
  </w:num>
  <w:num w:numId="12">
    <w:abstractNumId w:val="106"/>
  </w:num>
  <w:num w:numId="13">
    <w:abstractNumId w:val="135"/>
  </w:num>
  <w:num w:numId="14">
    <w:abstractNumId w:val="139"/>
  </w:num>
  <w:num w:numId="15">
    <w:abstractNumId w:val="1"/>
  </w:num>
  <w:num w:numId="16">
    <w:abstractNumId w:val="53"/>
  </w:num>
  <w:num w:numId="17">
    <w:abstractNumId w:val="130"/>
  </w:num>
  <w:num w:numId="18">
    <w:abstractNumId w:val="93"/>
  </w:num>
  <w:num w:numId="19">
    <w:abstractNumId w:val="132"/>
  </w:num>
  <w:num w:numId="20">
    <w:abstractNumId w:val="55"/>
  </w:num>
  <w:num w:numId="21">
    <w:abstractNumId w:val="22"/>
  </w:num>
  <w:num w:numId="22">
    <w:abstractNumId w:val="47"/>
  </w:num>
  <w:num w:numId="23">
    <w:abstractNumId w:val="37"/>
  </w:num>
  <w:num w:numId="24">
    <w:abstractNumId w:val="100"/>
  </w:num>
  <w:num w:numId="25">
    <w:abstractNumId w:val="79"/>
  </w:num>
  <w:num w:numId="26">
    <w:abstractNumId w:val="66"/>
  </w:num>
  <w:num w:numId="27">
    <w:abstractNumId w:val="10"/>
  </w:num>
  <w:num w:numId="28">
    <w:abstractNumId w:val="32"/>
  </w:num>
  <w:num w:numId="29">
    <w:abstractNumId w:val="96"/>
  </w:num>
  <w:num w:numId="30">
    <w:abstractNumId w:val="0"/>
  </w:num>
  <w:num w:numId="31">
    <w:abstractNumId w:val="26"/>
  </w:num>
  <w:num w:numId="32">
    <w:abstractNumId w:val="116"/>
  </w:num>
  <w:num w:numId="33">
    <w:abstractNumId w:val="117"/>
  </w:num>
  <w:num w:numId="34">
    <w:abstractNumId w:val="44"/>
  </w:num>
  <w:num w:numId="35">
    <w:abstractNumId w:val="19"/>
  </w:num>
  <w:num w:numId="36">
    <w:abstractNumId w:val="16"/>
  </w:num>
  <w:num w:numId="37">
    <w:abstractNumId w:val="95"/>
  </w:num>
  <w:num w:numId="38">
    <w:abstractNumId w:val="9"/>
  </w:num>
  <w:num w:numId="39">
    <w:abstractNumId w:val="126"/>
  </w:num>
  <w:num w:numId="40">
    <w:abstractNumId w:val="125"/>
  </w:num>
  <w:num w:numId="41">
    <w:abstractNumId w:val="112"/>
  </w:num>
  <w:num w:numId="42">
    <w:abstractNumId w:val="20"/>
  </w:num>
  <w:num w:numId="43">
    <w:abstractNumId w:val="13"/>
  </w:num>
  <w:num w:numId="44">
    <w:abstractNumId w:val="50"/>
  </w:num>
  <w:num w:numId="45">
    <w:abstractNumId w:val="25"/>
  </w:num>
  <w:num w:numId="46">
    <w:abstractNumId w:val="27"/>
  </w:num>
  <w:num w:numId="47">
    <w:abstractNumId w:val="91"/>
  </w:num>
  <w:num w:numId="48">
    <w:abstractNumId w:val="127"/>
  </w:num>
  <w:num w:numId="49">
    <w:abstractNumId w:val="121"/>
  </w:num>
  <w:num w:numId="50">
    <w:abstractNumId w:val="28"/>
  </w:num>
  <w:num w:numId="51">
    <w:abstractNumId w:val="35"/>
  </w:num>
  <w:num w:numId="52">
    <w:abstractNumId w:val="134"/>
  </w:num>
  <w:num w:numId="53">
    <w:abstractNumId w:val="14"/>
  </w:num>
  <w:num w:numId="54">
    <w:abstractNumId w:val="48"/>
  </w:num>
  <w:num w:numId="55">
    <w:abstractNumId w:val="83"/>
  </w:num>
  <w:num w:numId="56">
    <w:abstractNumId w:val="67"/>
  </w:num>
  <w:num w:numId="57">
    <w:abstractNumId w:val="4"/>
  </w:num>
  <w:num w:numId="58">
    <w:abstractNumId w:val="51"/>
  </w:num>
  <w:num w:numId="59">
    <w:abstractNumId w:val="85"/>
  </w:num>
  <w:num w:numId="60">
    <w:abstractNumId w:val="110"/>
  </w:num>
  <w:num w:numId="61">
    <w:abstractNumId w:val="65"/>
  </w:num>
  <w:num w:numId="62">
    <w:abstractNumId w:val="61"/>
  </w:num>
  <w:num w:numId="63">
    <w:abstractNumId w:val="98"/>
  </w:num>
  <w:num w:numId="64">
    <w:abstractNumId w:val="62"/>
  </w:num>
  <w:num w:numId="65">
    <w:abstractNumId w:val="60"/>
  </w:num>
  <w:num w:numId="66">
    <w:abstractNumId w:val="107"/>
  </w:num>
  <w:num w:numId="67">
    <w:abstractNumId w:val="111"/>
  </w:num>
  <w:num w:numId="68">
    <w:abstractNumId w:val="33"/>
  </w:num>
  <w:num w:numId="69">
    <w:abstractNumId w:val="6"/>
  </w:num>
  <w:num w:numId="70">
    <w:abstractNumId w:val="109"/>
  </w:num>
  <w:num w:numId="71">
    <w:abstractNumId w:val="39"/>
  </w:num>
  <w:num w:numId="72">
    <w:abstractNumId w:val="136"/>
  </w:num>
  <w:num w:numId="73">
    <w:abstractNumId w:val="81"/>
  </w:num>
  <w:num w:numId="74">
    <w:abstractNumId w:val="56"/>
  </w:num>
  <w:num w:numId="75">
    <w:abstractNumId w:val="40"/>
  </w:num>
  <w:num w:numId="76">
    <w:abstractNumId w:val="8"/>
  </w:num>
  <w:num w:numId="77">
    <w:abstractNumId w:val="58"/>
  </w:num>
  <w:num w:numId="78">
    <w:abstractNumId w:val="18"/>
  </w:num>
  <w:num w:numId="79">
    <w:abstractNumId w:val="77"/>
  </w:num>
  <w:num w:numId="80">
    <w:abstractNumId w:val="84"/>
  </w:num>
  <w:num w:numId="81">
    <w:abstractNumId w:val="133"/>
  </w:num>
  <w:num w:numId="82">
    <w:abstractNumId w:val="23"/>
  </w:num>
  <w:num w:numId="83">
    <w:abstractNumId w:val="49"/>
  </w:num>
  <w:num w:numId="84">
    <w:abstractNumId w:val="72"/>
  </w:num>
  <w:num w:numId="85">
    <w:abstractNumId w:val="5"/>
  </w:num>
  <w:num w:numId="86">
    <w:abstractNumId w:val="68"/>
  </w:num>
  <w:num w:numId="87">
    <w:abstractNumId w:val="11"/>
  </w:num>
  <w:num w:numId="88">
    <w:abstractNumId w:val="45"/>
  </w:num>
  <w:num w:numId="89">
    <w:abstractNumId w:val="46"/>
  </w:num>
  <w:num w:numId="90">
    <w:abstractNumId w:val="138"/>
  </w:num>
  <w:num w:numId="91">
    <w:abstractNumId w:val="74"/>
  </w:num>
  <w:num w:numId="92">
    <w:abstractNumId w:val="2"/>
  </w:num>
  <w:num w:numId="93">
    <w:abstractNumId w:val="63"/>
  </w:num>
  <w:num w:numId="94">
    <w:abstractNumId w:val="54"/>
  </w:num>
  <w:num w:numId="95">
    <w:abstractNumId w:val="90"/>
  </w:num>
  <w:num w:numId="96">
    <w:abstractNumId w:val="38"/>
  </w:num>
  <w:num w:numId="97">
    <w:abstractNumId w:val="118"/>
  </w:num>
  <w:num w:numId="98">
    <w:abstractNumId w:val="75"/>
  </w:num>
  <w:num w:numId="99">
    <w:abstractNumId w:val="97"/>
  </w:num>
  <w:num w:numId="100">
    <w:abstractNumId w:val="31"/>
  </w:num>
  <w:num w:numId="101">
    <w:abstractNumId w:val="137"/>
  </w:num>
  <w:num w:numId="102">
    <w:abstractNumId w:val="129"/>
  </w:num>
  <w:num w:numId="103">
    <w:abstractNumId w:val="71"/>
  </w:num>
  <w:num w:numId="104">
    <w:abstractNumId w:val="3"/>
  </w:num>
  <w:num w:numId="105">
    <w:abstractNumId w:val="80"/>
  </w:num>
  <w:num w:numId="106">
    <w:abstractNumId w:val="94"/>
  </w:num>
  <w:num w:numId="107">
    <w:abstractNumId w:val="101"/>
  </w:num>
  <w:num w:numId="108">
    <w:abstractNumId w:val="59"/>
  </w:num>
  <w:num w:numId="109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3"/>
  </w:num>
  <w:num w:numId="111">
    <w:abstractNumId w:val="15"/>
  </w:num>
  <w:num w:numId="112">
    <w:abstractNumId w:val="108"/>
  </w:num>
  <w:num w:numId="113">
    <w:abstractNumId w:val="41"/>
  </w:num>
  <w:num w:numId="114">
    <w:abstractNumId w:val="99"/>
  </w:num>
  <w:num w:numId="115">
    <w:abstractNumId w:val="73"/>
  </w:num>
  <w:num w:numId="116">
    <w:abstractNumId w:val="64"/>
  </w:num>
  <w:num w:numId="117">
    <w:abstractNumId w:val="89"/>
  </w:num>
  <w:num w:numId="118">
    <w:abstractNumId w:val="128"/>
  </w:num>
  <w:num w:numId="119">
    <w:abstractNumId w:val="70"/>
  </w:num>
  <w:num w:numId="120">
    <w:abstractNumId w:val="124"/>
  </w:num>
  <w:num w:numId="121">
    <w:abstractNumId w:val="42"/>
  </w:num>
  <w:num w:numId="122">
    <w:abstractNumId w:val="131"/>
  </w:num>
  <w:num w:numId="123">
    <w:abstractNumId w:val="114"/>
  </w:num>
  <w:num w:numId="124">
    <w:abstractNumId w:val="87"/>
  </w:num>
  <w:num w:numId="125">
    <w:abstractNumId w:val="132"/>
  </w:num>
  <w:num w:numId="126">
    <w:abstractNumId w:val="21"/>
  </w:num>
  <w:num w:numId="127">
    <w:abstractNumId w:val="102"/>
  </w:num>
  <w:num w:numId="128">
    <w:abstractNumId w:val="30"/>
  </w:num>
  <w:num w:numId="129">
    <w:abstractNumId w:val="36"/>
  </w:num>
  <w:num w:numId="130">
    <w:abstractNumId w:val="34"/>
  </w:num>
  <w:num w:numId="131">
    <w:abstractNumId w:val="120"/>
  </w:num>
  <w:num w:numId="132">
    <w:abstractNumId w:val="115"/>
  </w:num>
  <w:num w:numId="133">
    <w:abstractNumId w:val="122"/>
  </w:num>
  <w:num w:numId="134">
    <w:abstractNumId w:val="119"/>
  </w:num>
  <w:num w:numId="135">
    <w:abstractNumId w:val="52"/>
  </w:num>
  <w:num w:numId="136">
    <w:abstractNumId w:val="57"/>
  </w:num>
  <w:num w:numId="137">
    <w:abstractNumId w:val="24"/>
  </w:num>
  <w:num w:numId="138">
    <w:abstractNumId w:val="12"/>
  </w:num>
  <w:num w:numId="139">
    <w:abstractNumId w:val="78"/>
  </w:num>
  <w:num w:numId="140">
    <w:abstractNumId w:val="136"/>
  </w:num>
  <w:num w:numId="141">
    <w:abstractNumId w:val="81"/>
  </w:num>
  <w:num w:numId="142">
    <w:abstractNumId w:val="17"/>
  </w:num>
  <w:num w:numId="143">
    <w:abstractNumId w:val="12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F7"/>
    <w:rsid w:val="00002792"/>
    <w:rsid w:val="00003364"/>
    <w:rsid w:val="00004B28"/>
    <w:rsid w:val="0000515D"/>
    <w:rsid w:val="000054CE"/>
    <w:rsid w:val="00005B44"/>
    <w:rsid w:val="000075B1"/>
    <w:rsid w:val="00007C9C"/>
    <w:rsid w:val="00010611"/>
    <w:rsid w:val="00010681"/>
    <w:rsid w:val="00010C12"/>
    <w:rsid w:val="00010F77"/>
    <w:rsid w:val="00010FA6"/>
    <w:rsid w:val="000134AA"/>
    <w:rsid w:val="00014C17"/>
    <w:rsid w:val="00014D88"/>
    <w:rsid w:val="00015A2E"/>
    <w:rsid w:val="00017369"/>
    <w:rsid w:val="000201A8"/>
    <w:rsid w:val="000227E2"/>
    <w:rsid w:val="00023194"/>
    <w:rsid w:val="00025EFD"/>
    <w:rsid w:val="00026BC9"/>
    <w:rsid w:val="00027DA6"/>
    <w:rsid w:val="00031DC2"/>
    <w:rsid w:val="00032032"/>
    <w:rsid w:val="00032400"/>
    <w:rsid w:val="000335D9"/>
    <w:rsid w:val="000338DC"/>
    <w:rsid w:val="00034ACB"/>
    <w:rsid w:val="00036C9D"/>
    <w:rsid w:val="00037A58"/>
    <w:rsid w:val="00041AA8"/>
    <w:rsid w:val="00041E0B"/>
    <w:rsid w:val="00042AC2"/>
    <w:rsid w:val="00042CF8"/>
    <w:rsid w:val="00044858"/>
    <w:rsid w:val="00045031"/>
    <w:rsid w:val="00045F69"/>
    <w:rsid w:val="00047C8F"/>
    <w:rsid w:val="00050572"/>
    <w:rsid w:val="00051400"/>
    <w:rsid w:val="0005167B"/>
    <w:rsid w:val="0005195C"/>
    <w:rsid w:val="00052241"/>
    <w:rsid w:val="00052BBC"/>
    <w:rsid w:val="000547CA"/>
    <w:rsid w:val="00055791"/>
    <w:rsid w:val="00056815"/>
    <w:rsid w:val="00056CD2"/>
    <w:rsid w:val="00056CE4"/>
    <w:rsid w:val="000622A5"/>
    <w:rsid w:val="00062302"/>
    <w:rsid w:val="0006245D"/>
    <w:rsid w:val="000625BD"/>
    <w:rsid w:val="0006270F"/>
    <w:rsid w:val="00064602"/>
    <w:rsid w:val="0006474D"/>
    <w:rsid w:val="00064FF2"/>
    <w:rsid w:val="000650AC"/>
    <w:rsid w:val="00066050"/>
    <w:rsid w:val="00071D07"/>
    <w:rsid w:val="00072569"/>
    <w:rsid w:val="00073BC9"/>
    <w:rsid w:val="000749B2"/>
    <w:rsid w:val="00074FA4"/>
    <w:rsid w:val="00076B01"/>
    <w:rsid w:val="000774D3"/>
    <w:rsid w:val="00077C9F"/>
    <w:rsid w:val="00080725"/>
    <w:rsid w:val="00082396"/>
    <w:rsid w:val="0008247E"/>
    <w:rsid w:val="000825E5"/>
    <w:rsid w:val="0008497F"/>
    <w:rsid w:val="00084B4D"/>
    <w:rsid w:val="000865DE"/>
    <w:rsid w:val="0008665F"/>
    <w:rsid w:val="00086C24"/>
    <w:rsid w:val="00086F6D"/>
    <w:rsid w:val="000871E4"/>
    <w:rsid w:val="00087F0B"/>
    <w:rsid w:val="00090296"/>
    <w:rsid w:val="00090565"/>
    <w:rsid w:val="00090879"/>
    <w:rsid w:val="00090B98"/>
    <w:rsid w:val="00090BC9"/>
    <w:rsid w:val="0009241D"/>
    <w:rsid w:val="00093AB8"/>
    <w:rsid w:val="000941B9"/>
    <w:rsid w:val="0009696D"/>
    <w:rsid w:val="00096E75"/>
    <w:rsid w:val="000A05D9"/>
    <w:rsid w:val="000A2255"/>
    <w:rsid w:val="000A2518"/>
    <w:rsid w:val="000A7970"/>
    <w:rsid w:val="000B03DF"/>
    <w:rsid w:val="000B0EE5"/>
    <w:rsid w:val="000B1E6F"/>
    <w:rsid w:val="000B2078"/>
    <w:rsid w:val="000B3A78"/>
    <w:rsid w:val="000B3C4C"/>
    <w:rsid w:val="000B5AAA"/>
    <w:rsid w:val="000B5D64"/>
    <w:rsid w:val="000B5EC3"/>
    <w:rsid w:val="000B7FC0"/>
    <w:rsid w:val="000C0E7B"/>
    <w:rsid w:val="000C1DDD"/>
    <w:rsid w:val="000C2425"/>
    <w:rsid w:val="000C311D"/>
    <w:rsid w:val="000C370B"/>
    <w:rsid w:val="000C480B"/>
    <w:rsid w:val="000C49C7"/>
    <w:rsid w:val="000C53B6"/>
    <w:rsid w:val="000C70B2"/>
    <w:rsid w:val="000D13D0"/>
    <w:rsid w:val="000D6714"/>
    <w:rsid w:val="000D79EF"/>
    <w:rsid w:val="000E055D"/>
    <w:rsid w:val="000E0A62"/>
    <w:rsid w:val="000E1315"/>
    <w:rsid w:val="000E26C9"/>
    <w:rsid w:val="000E381B"/>
    <w:rsid w:val="000E3FA8"/>
    <w:rsid w:val="000E6AF5"/>
    <w:rsid w:val="000E6C31"/>
    <w:rsid w:val="000E6FCB"/>
    <w:rsid w:val="000E7B23"/>
    <w:rsid w:val="000F07CA"/>
    <w:rsid w:val="000F2056"/>
    <w:rsid w:val="000F23E8"/>
    <w:rsid w:val="000F3BC0"/>
    <w:rsid w:val="000F4AA7"/>
    <w:rsid w:val="000F710F"/>
    <w:rsid w:val="001017A0"/>
    <w:rsid w:val="00102D43"/>
    <w:rsid w:val="001033BC"/>
    <w:rsid w:val="00104A7D"/>
    <w:rsid w:val="001069EB"/>
    <w:rsid w:val="00111035"/>
    <w:rsid w:val="00111C18"/>
    <w:rsid w:val="0011275E"/>
    <w:rsid w:val="001128CA"/>
    <w:rsid w:val="00112EA0"/>
    <w:rsid w:val="0011383B"/>
    <w:rsid w:val="0011577D"/>
    <w:rsid w:val="00115EF2"/>
    <w:rsid w:val="0012224D"/>
    <w:rsid w:val="00122AB1"/>
    <w:rsid w:val="00122B8F"/>
    <w:rsid w:val="00122E3C"/>
    <w:rsid w:val="001234F8"/>
    <w:rsid w:val="001251F8"/>
    <w:rsid w:val="00127F40"/>
    <w:rsid w:val="0013059A"/>
    <w:rsid w:val="00130E21"/>
    <w:rsid w:val="0013188F"/>
    <w:rsid w:val="00134716"/>
    <w:rsid w:val="00134D7C"/>
    <w:rsid w:val="001358DD"/>
    <w:rsid w:val="00137140"/>
    <w:rsid w:val="001371BC"/>
    <w:rsid w:val="0014205C"/>
    <w:rsid w:val="001421BD"/>
    <w:rsid w:val="0014311F"/>
    <w:rsid w:val="00144859"/>
    <w:rsid w:val="00145ED7"/>
    <w:rsid w:val="0014616D"/>
    <w:rsid w:val="001463FF"/>
    <w:rsid w:val="00147B42"/>
    <w:rsid w:val="00150036"/>
    <w:rsid w:val="001540E4"/>
    <w:rsid w:val="001541C7"/>
    <w:rsid w:val="00155DEB"/>
    <w:rsid w:val="00157785"/>
    <w:rsid w:val="001602C6"/>
    <w:rsid w:val="00161DAC"/>
    <w:rsid w:val="0016221B"/>
    <w:rsid w:val="0016273A"/>
    <w:rsid w:val="00163116"/>
    <w:rsid w:val="00163702"/>
    <w:rsid w:val="00167B21"/>
    <w:rsid w:val="00167CED"/>
    <w:rsid w:val="001736D9"/>
    <w:rsid w:val="00173A9A"/>
    <w:rsid w:val="00173D8A"/>
    <w:rsid w:val="00174371"/>
    <w:rsid w:val="0017769E"/>
    <w:rsid w:val="0018058A"/>
    <w:rsid w:val="00180D96"/>
    <w:rsid w:val="0018240D"/>
    <w:rsid w:val="0018433E"/>
    <w:rsid w:val="00184490"/>
    <w:rsid w:val="00185337"/>
    <w:rsid w:val="00185AB3"/>
    <w:rsid w:val="00185D44"/>
    <w:rsid w:val="001874F5"/>
    <w:rsid w:val="001902FC"/>
    <w:rsid w:val="00190387"/>
    <w:rsid w:val="00190D89"/>
    <w:rsid w:val="00191082"/>
    <w:rsid w:val="001914F7"/>
    <w:rsid w:val="00191C57"/>
    <w:rsid w:val="00191D97"/>
    <w:rsid w:val="001923C2"/>
    <w:rsid w:val="0019353A"/>
    <w:rsid w:val="00197F3D"/>
    <w:rsid w:val="001A0C09"/>
    <w:rsid w:val="001A2FB4"/>
    <w:rsid w:val="001A36CF"/>
    <w:rsid w:val="001A386D"/>
    <w:rsid w:val="001A3FCC"/>
    <w:rsid w:val="001A446E"/>
    <w:rsid w:val="001A5527"/>
    <w:rsid w:val="001A561F"/>
    <w:rsid w:val="001A60A3"/>
    <w:rsid w:val="001A7ABE"/>
    <w:rsid w:val="001B08F6"/>
    <w:rsid w:val="001B0AEC"/>
    <w:rsid w:val="001B12F6"/>
    <w:rsid w:val="001B1CA3"/>
    <w:rsid w:val="001B1F6F"/>
    <w:rsid w:val="001B29ED"/>
    <w:rsid w:val="001B32B4"/>
    <w:rsid w:val="001B356C"/>
    <w:rsid w:val="001B4115"/>
    <w:rsid w:val="001B5416"/>
    <w:rsid w:val="001B619A"/>
    <w:rsid w:val="001B7AB7"/>
    <w:rsid w:val="001C0AEB"/>
    <w:rsid w:val="001C0E63"/>
    <w:rsid w:val="001C1A36"/>
    <w:rsid w:val="001C342D"/>
    <w:rsid w:val="001C358C"/>
    <w:rsid w:val="001C430A"/>
    <w:rsid w:val="001D0CC9"/>
    <w:rsid w:val="001D180A"/>
    <w:rsid w:val="001D3359"/>
    <w:rsid w:val="001D3364"/>
    <w:rsid w:val="001D354C"/>
    <w:rsid w:val="001D38AA"/>
    <w:rsid w:val="001D480E"/>
    <w:rsid w:val="001D4ED6"/>
    <w:rsid w:val="001D586C"/>
    <w:rsid w:val="001D5F7C"/>
    <w:rsid w:val="001D76F9"/>
    <w:rsid w:val="001D7BC2"/>
    <w:rsid w:val="001D7DE5"/>
    <w:rsid w:val="001E1F63"/>
    <w:rsid w:val="001E263F"/>
    <w:rsid w:val="001E3A21"/>
    <w:rsid w:val="001F30D9"/>
    <w:rsid w:val="001F37C3"/>
    <w:rsid w:val="001F4265"/>
    <w:rsid w:val="001F4A1D"/>
    <w:rsid w:val="001F4EAD"/>
    <w:rsid w:val="001F70A8"/>
    <w:rsid w:val="001F76B7"/>
    <w:rsid w:val="00200BF9"/>
    <w:rsid w:val="002016B4"/>
    <w:rsid w:val="002026D3"/>
    <w:rsid w:val="0020323F"/>
    <w:rsid w:val="00203474"/>
    <w:rsid w:val="00204294"/>
    <w:rsid w:val="00205A1D"/>
    <w:rsid w:val="00205AFA"/>
    <w:rsid w:val="00206165"/>
    <w:rsid w:val="00207C7B"/>
    <w:rsid w:val="00210090"/>
    <w:rsid w:val="00210A1A"/>
    <w:rsid w:val="00210B00"/>
    <w:rsid w:val="00210D2C"/>
    <w:rsid w:val="00210F5C"/>
    <w:rsid w:val="00211238"/>
    <w:rsid w:val="00211E25"/>
    <w:rsid w:val="0021213A"/>
    <w:rsid w:val="0021326B"/>
    <w:rsid w:val="00213500"/>
    <w:rsid w:val="00213A73"/>
    <w:rsid w:val="002142D2"/>
    <w:rsid w:val="00214464"/>
    <w:rsid w:val="00214AB9"/>
    <w:rsid w:val="00215763"/>
    <w:rsid w:val="00215AC2"/>
    <w:rsid w:val="002160AF"/>
    <w:rsid w:val="00216B1A"/>
    <w:rsid w:val="00220D9D"/>
    <w:rsid w:val="002211BC"/>
    <w:rsid w:val="0022153E"/>
    <w:rsid w:val="00221600"/>
    <w:rsid w:val="002217A5"/>
    <w:rsid w:val="00222DB1"/>
    <w:rsid w:val="00223AE5"/>
    <w:rsid w:val="00224439"/>
    <w:rsid w:val="00224B19"/>
    <w:rsid w:val="00226C9F"/>
    <w:rsid w:val="00226CDD"/>
    <w:rsid w:val="00226E43"/>
    <w:rsid w:val="002272AF"/>
    <w:rsid w:val="002303F3"/>
    <w:rsid w:val="002310B0"/>
    <w:rsid w:val="00231F03"/>
    <w:rsid w:val="00232BCC"/>
    <w:rsid w:val="00233067"/>
    <w:rsid w:val="00233B04"/>
    <w:rsid w:val="00234586"/>
    <w:rsid w:val="002366F5"/>
    <w:rsid w:val="0024083A"/>
    <w:rsid w:val="002412C0"/>
    <w:rsid w:val="0024332A"/>
    <w:rsid w:val="002433B0"/>
    <w:rsid w:val="00243B19"/>
    <w:rsid w:val="002455B6"/>
    <w:rsid w:val="002467D2"/>
    <w:rsid w:val="00247342"/>
    <w:rsid w:val="00247B66"/>
    <w:rsid w:val="00251923"/>
    <w:rsid w:val="00251FEE"/>
    <w:rsid w:val="00252174"/>
    <w:rsid w:val="00254E5B"/>
    <w:rsid w:val="0025651E"/>
    <w:rsid w:val="002566E3"/>
    <w:rsid w:val="0025798A"/>
    <w:rsid w:val="002609A1"/>
    <w:rsid w:val="00260AAA"/>
    <w:rsid w:val="002619B4"/>
    <w:rsid w:val="002619E3"/>
    <w:rsid w:val="002636CD"/>
    <w:rsid w:val="00263706"/>
    <w:rsid w:val="00263A89"/>
    <w:rsid w:val="00263F14"/>
    <w:rsid w:val="00264F0F"/>
    <w:rsid w:val="002659D1"/>
    <w:rsid w:val="00266CC3"/>
    <w:rsid w:val="00267133"/>
    <w:rsid w:val="00270370"/>
    <w:rsid w:val="002708A6"/>
    <w:rsid w:val="0027147F"/>
    <w:rsid w:val="00271E64"/>
    <w:rsid w:val="00275183"/>
    <w:rsid w:val="002762C2"/>
    <w:rsid w:val="00276698"/>
    <w:rsid w:val="00284992"/>
    <w:rsid w:val="00284AA7"/>
    <w:rsid w:val="00285062"/>
    <w:rsid w:val="00287EB6"/>
    <w:rsid w:val="002905FA"/>
    <w:rsid w:val="00292101"/>
    <w:rsid w:val="00292EB4"/>
    <w:rsid w:val="00293A8B"/>
    <w:rsid w:val="00294613"/>
    <w:rsid w:val="00294EED"/>
    <w:rsid w:val="00296D87"/>
    <w:rsid w:val="002971C0"/>
    <w:rsid w:val="0029786C"/>
    <w:rsid w:val="002A08D6"/>
    <w:rsid w:val="002A180D"/>
    <w:rsid w:val="002A3B83"/>
    <w:rsid w:val="002A4437"/>
    <w:rsid w:val="002A5D8E"/>
    <w:rsid w:val="002A683B"/>
    <w:rsid w:val="002A6883"/>
    <w:rsid w:val="002B07E8"/>
    <w:rsid w:val="002B0BF7"/>
    <w:rsid w:val="002B1ECF"/>
    <w:rsid w:val="002B2BB0"/>
    <w:rsid w:val="002B3DDB"/>
    <w:rsid w:val="002B593E"/>
    <w:rsid w:val="002B5DF9"/>
    <w:rsid w:val="002B7102"/>
    <w:rsid w:val="002B7629"/>
    <w:rsid w:val="002C0572"/>
    <w:rsid w:val="002C1868"/>
    <w:rsid w:val="002C228F"/>
    <w:rsid w:val="002C2849"/>
    <w:rsid w:val="002C29DE"/>
    <w:rsid w:val="002C36C7"/>
    <w:rsid w:val="002C4B07"/>
    <w:rsid w:val="002C4F40"/>
    <w:rsid w:val="002C54EA"/>
    <w:rsid w:val="002C6D10"/>
    <w:rsid w:val="002C7767"/>
    <w:rsid w:val="002D06CE"/>
    <w:rsid w:val="002D0E33"/>
    <w:rsid w:val="002D0F23"/>
    <w:rsid w:val="002D1D3C"/>
    <w:rsid w:val="002D210E"/>
    <w:rsid w:val="002D2D8D"/>
    <w:rsid w:val="002D36A1"/>
    <w:rsid w:val="002D3B34"/>
    <w:rsid w:val="002D4B52"/>
    <w:rsid w:val="002D5C8D"/>
    <w:rsid w:val="002D5D79"/>
    <w:rsid w:val="002D6437"/>
    <w:rsid w:val="002D65B1"/>
    <w:rsid w:val="002D76F6"/>
    <w:rsid w:val="002D7736"/>
    <w:rsid w:val="002D79EF"/>
    <w:rsid w:val="002E1608"/>
    <w:rsid w:val="002E25BB"/>
    <w:rsid w:val="002E28ED"/>
    <w:rsid w:val="002E4276"/>
    <w:rsid w:val="002E4290"/>
    <w:rsid w:val="002E42B3"/>
    <w:rsid w:val="002E55E2"/>
    <w:rsid w:val="002E5C47"/>
    <w:rsid w:val="002E6108"/>
    <w:rsid w:val="002F01C7"/>
    <w:rsid w:val="002F06C9"/>
    <w:rsid w:val="002F0A9A"/>
    <w:rsid w:val="002F0B3F"/>
    <w:rsid w:val="002F1216"/>
    <w:rsid w:val="002F2CD6"/>
    <w:rsid w:val="002F4ACC"/>
    <w:rsid w:val="002F4C62"/>
    <w:rsid w:val="002F544B"/>
    <w:rsid w:val="002F62CD"/>
    <w:rsid w:val="002F69F2"/>
    <w:rsid w:val="002F784B"/>
    <w:rsid w:val="002F7FC8"/>
    <w:rsid w:val="00302C87"/>
    <w:rsid w:val="00303797"/>
    <w:rsid w:val="00303F88"/>
    <w:rsid w:val="003041D8"/>
    <w:rsid w:val="00305B05"/>
    <w:rsid w:val="00306638"/>
    <w:rsid w:val="0031097D"/>
    <w:rsid w:val="00311F4B"/>
    <w:rsid w:val="0031372D"/>
    <w:rsid w:val="00314F5E"/>
    <w:rsid w:val="00315000"/>
    <w:rsid w:val="00315494"/>
    <w:rsid w:val="003155AF"/>
    <w:rsid w:val="00315A3A"/>
    <w:rsid w:val="00315CAA"/>
    <w:rsid w:val="00315FF6"/>
    <w:rsid w:val="00316658"/>
    <w:rsid w:val="00316D1A"/>
    <w:rsid w:val="00320F1B"/>
    <w:rsid w:val="0032180F"/>
    <w:rsid w:val="00321A94"/>
    <w:rsid w:val="00321AB2"/>
    <w:rsid w:val="00321B36"/>
    <w:rsid w:val="003237B0"/>
    <w:rsid w:val="00325394"/>
    <w:rsid w:val="003270B3"/>
    <w:rsid w:val="00327435"/>
    <w:rsid w:val="0033007A"/>
    <w:rsid w:val="0033062C"/>
    <w:rsid w:val="00330FD0"/>
    <w:rsid w:val="003324B9"/>
    <w:rsid w:val="00332961"/>
    <w:rsid w:val="00336C60"/>
    <w:rsid w:val="0033787B"/>
    <w:rsid w:val="00337E37"/>
    <w:rsid w:val="003405F9"/>
    <w:rsid w:val="00341A97"/>
    <w:rsid w:val="00342A8A"/>
    <w:rsid w:val="003437C2"/>
    <w:rsid w:val="00344E15"/>
    <w:rsid w:val="00345335"/>
    <w:rsid w:val="00345A43"/>
    <w:rsid w:val="003461AA"/>
    <w:rsid w:val="00346385"/>
    <w:rsid w:val="00346731"/>
    <w:rsid w:val="00346AAA"/>
    <w:rsid w:val="00346AD1"/>
    <w:rsid w:val="003472E6"/>
    <w:rsid w:val="003473BA"/>
    <w:rsid w:val="00347AB2"/>
    <w:rsid w:val="003527E0"/>
    <w:rsid w:val="00354E8E"/>
    <w:rsid w:val="00357199"/>
    <w:rsid w:val="00362466"/>
    <w:rsid w:val="00363086"/>
    <w:rsid w:val="00364357"/>
    <w:rsid w:val="00365C0D"/>
    <w:rsid w:val="00367A2B"/>
    <w:rsid w:val="00367A49"/>
    <w:rsid w:val="00373AD8"/>
    <w:rsid w:val="003740E3"/>
    <w:rsid w:val="00374494"/>
    <w:rsid w:val="003746C3"/>
    <w:rsid w:val="00375E2C"/>
    <w:rsid w:val="0037627E"/>
    <w:rsid w:val="00376810"/>
    <w:rsid w:val="003801EA"/>
    <w:rsid w:val="0038087E"/>
    <w:rsid w:val="0038169E"/>
    <w:rsid w:val="00383D85"/>
    <w:rsid w:val="0038596E"/>
    <w:rsid w:val="00387D5D"/>
    <w:rsid w:val="00390AAA"/>
    <w:rsid w:val="00392867"/>
    <w:rsid w:val="00393FB2"/>
    <w:rsid w:val="00394B2D"/>
    <w:rsid w:val="00396146"/>
    <w:rsid w:val="00397229"/>
    <w:rsid w:val="00397BE0"/>
    <w:rsid w:val="003A0007"/>
    <w:rsid w:val="003A027D"/>
    <w:rsid w:val="003A063F"/>
    <w:rsid w:val="003A116B"/>
    <w:rsid w:val="003A11FC"/>
    <w:rsid w:val="003A18AC"/>
    <w:rsid w:val="003A28F2"/>
    <w:rsid w:val="003A2BEC"/>
    <w:rsid w:val="003A4F2D"/>
    <w:rsid w:val="003A4F2E"/>
    <w:rsid w:val="003A63EC"/>
    <w:rsid w:val="003B031C"/>
    <w:rsid w:val="003B16FB"/>
    <w:rsid w:val="003B3337"/>
    <w:rsid w:val="003B4BF5"/>
    <w:rsid w:val="003B4DAA"/>
    <w:rsid w:val="003B5AF7"/>
    <w:rsid w:val="003B6AB1"/>
    <w:rsid w:val="003B7947"/>
    <w:rsid w:val="003C003A"/>
    <w:rsid w:val="003C04D7"/>
    <w:rsid w:val="003C06CF"/>
    <w:rsid w:val="003C3A53"/>
    <w:rsid w:val="003C46C8"/>
    <w:rsid w:val="003C5063"/>
    <w:rsid w:val="003C5837"/>
    <w:rsid w:val="003C66D9"/>
    <w:rsid w:val="003C67D7"/>
    <w:rsid w:val="003C69B6"/>
    <w:rsid w:val="003C75ED"/>
    <w:rsid w:val="003D1354"/>
    <w:rsid w:val="003D15F3"/>
    <w:rsid w:val="003D1D39"/>
    <w:rsid w:val="003D1F31"/>
    <w:rsid w:val="003D4683"/>
    <w:rsid w:val="003D4CF4"/>
    <w:rsid w:val="003D4FF7"/>
    <w:rsid w:val="003E09FD"/>
    <w:rsid w:val="003E0D0B"/>
    <w:rsid w:val="003E1A4B"/>
    <w:rsid w:val="003E2B88"/>
    <w:rsid w:val="003E3504"/>
    <w:rsid w:val="003E3D95"/>
    <w:rsid w:val="003E4CAB"/>
    <w:rsid w:val="003E6CFE"/>
    <w:rsid w:val="003E7859"/>
    <w:rsid w:val="003E7B74"/>
    <w:rsid w:val="003E7D51"/>
    <w:rsid w:val="003F03BE"/>
    <w:rsid w:val="003F0922"/>
    <w:rsid w:val="003F2BCC"/>
    <w:rsid w:val="003F5DFD"/>
    <w:rsid w:val="003F5E35"/>
    <w:rsid w:val="003F72DB"/>
    <w:rsid w:val="00404816"/>
    <w:rsid w:val="00405C60"/>
    <w:rsid w:val="00405CC9"/>
    <w:rsid w:val="00406DB5"/>
    <w:rsid w:val="00410D46"/>
    <w:rsid w:val="004121A5"/>
    <w:rsid w:val="004142F4"/>
    <w:rsid w:val="00417019"/>
    <w:rsid w:val="0041743C"/>
    <w:rsid w:val="00422168"/>
    <w:rsid w:val="00422E2B"/>
    <w:rsid w:val="0042344D"/>
    <w:rsid w:val="004236AA"/>
    <w:rsid w:val="00423E87"/>
    <w:rsid w:val="00425288"/>
    <w:rsid w:val="00426062"/>
    <w:rsid w:val="004300BA"/>
    <w:rsid w:val="00430E41"/>
    <w:rsid w:val="004318E4"/>
    <w:rsid w:val="00431BF4"/>
    <w:rsid w:val="00432844"/>
    <w:rsid w:val="00433B1A"/>
    <w:rsid w:val="00433F25"/>
    <w:rsid w:val="0043478C"/>
    <w:rsid w:val="0043497C"/>
    <w:rsid w:val="00435D4B"/>
    <w:rsid w:val="00441873"/>
    <w:rsid w:val="00441956"/>
    <w:rsid w:val="00442614"/>
    <w:rsid w:val="004429A0"/>
    <w:rsid w:val="0044457D"/>
    <w:rsid w:val="004448F6"/>
    <w:rsid w:val="004454B4"/>
    <w:rsid w:val="00445E06"/>
    <w:rsid w:val="00446282"/>
    <w:rsid w:val="0044739F"/>
    <w:rsid w:val="00450646"/>
    <w:rsid w:val="004512A1"/>
    <w:rsid w:val="004517A6"/>
    <w:rsid w:val="00453F34"/>
    <w:rsid w:val="00456C4E"/>
    <w:rsid w:val="00456F41"/>
    <w:rsid w:val="0045711B"/>
    <w:rsid w:val="0045780A"/>
    <w:rsid w:val="00457EAE"/>
    <w:rsid w:val="00460203"/>
    <w:rsid w:val="00460722"/>
    <w:rsid w:val="004612D8"/>
    <w:rsid w:val="00461A82"/>
    <w:rsid w:val="00462E23"/>
    <w:rsid w:val="00462E9D"/>
    <w:rsid w:val="0046461C"/>
    <w:rsid w:val="00466D24"/>
    <w:rsid w:val="004674BD"/>
    <w:rsid w:val="00471F16"/>
    <w:rsid w:val="00473750"/>
    <w:rsid w:val="00473C32"/>
    <w:rsid w:val="00473C5E"/>
    <w:rsid w:val="00474E7C"/>
    <w:rsid w:val="0047549A"/>
    <w:rsid w:val="004764BB"/>
    <w:rsid w:val="004767EC"/>
    <w:rsid w:val="00477426"/>
    <w:rsid w:val="00477ADA"/>
    <w:rsid w:val="00477F32"/>
    <w:rsid w:val="0048102F"/>
    <w:rsid w:val="0048118C"/>
    <w:rsid w:val="00481677"/>
    <w:rsid w:val="00481AC5"/>
    <w:rsid w:val="0048347A"/>
    <w:rsid w:val="00485A27"/>
    <w:rsid w:val="00485B44"/>
    <w:rsid w:val="00490036"/>
    <w:rsid w:val="00490172"/>
    <w:rsid w:val="00490676"/>
    <w:rsid w:val="0049205C"/>
    <w:rsid w:val="00492890"/>
    <w:rsid w:val="004930C5"/>
    <w:rsid w:val="00493E6A"/>
    <w:rsid w:val="00493EFB"/>
    <w:rsid w:val="004946A2"/>
    <w:rsid w:val="00494AF4"/>
    <w:rsid w:val="00494C63"/>
    <w:rsid w:val="00496C7F"/>
    <w:rsid w:val="004A0083"/>
    <w:rsid w:val="004A1C82"/>
    <w:rsid w:val="004A1E8E"/>
    <w:rsid w:val="004A1ECB"/>
    <w:rsid w:val="004A338A"/>
    <w:rsid w:val="004A3C48"/>
    <w:rsid w:val="004A409E"/>
    <w:rsid w:val="004A475B"/>
    <w:rsid w:val="004A5A08"/>
    <w:rsid w:val="004A7E6D"/>
    <w:rsid w:val="004B0652"/>
    <w:rsid w:val="004B0E32"/>
    <w:rsid w:val="004B198D"/>
    <w:rsid w:val="004B2626"/>
    <w:rsid w:val="004B37EC"/>
    <w:rsid w:val="004B37FD"/>
    <w:rsid w:val="004B3884"/>
    <w:rsid w:val="004B5249"/>
    <w:rsid w:val="004B6956"/>
    <w:rsid w:val="004C184C"/>
    <w:rsid w:val="004C280B"/>
    <w:rsid w:val="004C31E0"/>
    <w:rsid w:val="004C647F"/>
    <w:rsid w:val="004C6E91"/>
    <w:rsid w:val="004C73F8"/>
    <w:rsid w:val="004C7705"/>
    <w:rsid w:val="004D05B6"/>
    <w:rsid w:val="004D09FC"/>
    <w:rsid w:val="004D2D8D"/>
    <w:rsid w:val="004D2F12"/>
    <w:rsid w:val="004D3B8D"/>
    <w:rsid w:val="004D43CB"/>
    <w:rsid w:val="004D490C"/>
    <w:rsid w:val="004D59ED"/>
    <w:rsid w:val="004D5C3B"/>
    <w:rsid w:val="004D64B1"/>
    <w:rsid w:val="004D732A"/>
    <w:rsid w:val="004E00B6"/>
    <w:rsid w:val="004E0273"/>
    <w:rsid w:val="004E0B1E"/>
    <w:rsid w:val="004E150A"/>
    <w:rsid w:val="004E1F93"/>
    <w:rsid w:val="004E2580"/>
    <w:rsid w:val="004E3EF1"/>
    <w:rsid w:val="004E440D"/>
    <w:rsid w:val="004E618E"/>
    <w:rsid w:val="004E6199"/>
    <w:rsid w:val="004E645B"/>
    <w:rsid w:val="004E6930"/>
    <w:rsid w:val="004F003E"/>
    <w:rsid w:val="004F7221"/>
    <w:rsid w:val="005006EA"/>
    <w:rsid w:val="005013F3"/>
    <w:rsid w:val="00502CA5"/>
    <w:rsid w:val="00503345"/>
    <w:rsid w:val="00505061"/>
    <w:rsid w:val="005051D3"/>
    <w:rsid w:val="0050535E"/>
    <w:rsid w:val="00505F78"/>
    <w:rsid w:val="00506F29"/>
    <w:rsid w:val="005108D7"/>
    <w:rsid w:val="005111E6"/>
    <w:rsid w:val="00511E85"/>
    <w:rsid w:val="00512C52"/>
    <w:rsid w:val="005132F6"/>
    <w:rsid w:val="00513A08"/>
    <w:rsid w:val="00514809"/>
    <w:rsid w:val="00515FDC"/>
    <w:rsid w:val="005171D1"/>
    <w:rsid w:val="005206FA"/>
    <w:rsid w:val="00520CC8"/>
    <w:rsid w:val="005212F0"/>
    <w:rsid w:val="0052170E"/>
    <w:rsid w:val="00522E77"/>
    <w:rsid w:val="00524CDD"/>
    <w:rsid w:val="00524FE7"/>
    <w:rsid w:val="005252CB"/>
    <w:rsid w:val="0052791A"/>
    <w:rsid w:val="00530089"/>
    <w:rsid w:val="00531298"/>
    <w:rsid w:val="00531786"/>
    <w:rsid w:val="005323C8"/>
    <w:rsid w:val="005333A8"/>
    <w:rsid w:val="00536752"/>
    <w:rsid w:val="00537581"/>
    <w:rsid w:val="0054227A"/>
    <w:rsid w:val="00543EAA"/>
    <w:rsid w:val="0054427D"/>
    <w:rsid w:val="005455EE"/>
    <w:rsid w:val="00545CFB"/>
    <w:rsid w:val="005509DE"/>
    <w:rsid w:val="005517B1"/>
    <w:rsid w:val="005533C5"/>
    <w:rsid w:val="005543ED"/>
    <w:rsid w:val="00554C3A"/>
    <w:rsid w:val="00554C54"/>
    <w:rsid w:val="00556139"/>
    <w:rsid w:val="00556A35"/>
    <w:rsid w:val="00560250"/>
    <w:rsid w:val="00560C74"/>
    <w:rsid w:val="00562B84"/>
    <w:rsid w:val="00564401"/>
    <w:rsid w:val="00564F39"/>
    <w:rsid w:val="0056649B"/>
    <w:rsid w:val="00566EBE"/>
    <w:rsid w:val="0057178A"/>
    <w:rsid w:val="00571EA9"/>
    <w:rsid w:val="0057253A"/>
    <w:rsid w:val="00573712"/>
    <w:rsid w:val="005744DC"/>
    <w:rsid w:val="0057499A"/>
    <w:rsid w:val="0057615C"/>
    <w:rsid w:val="0057737B"/>
    <w:rsid w:val="005779C6"/>
    <w:rsid w:val="00581225"/>
    <w:rsid w:val="00581A54"/>
    <w:rsid w:val="00581C8B"/>
    <w:rsid w:val="00582439"/>
    <w:rsid w:val="0058658C"/>
    <w:rsid w:val="00586E42"/>
    <w:rsid w:val="00587960"/>
    <w:rsid w:val="00587AD5"/>
    <w:rsid w:val="00590FF1"/>
    <w:rsid w:val="005910B5"/>
    <w:rsid w:val="00591B48"/>
    <w:rsid w:val="0059273D"/>
    <w:rsid w:val="005935B8"/>
    <w:rsid w:val="00593E04"/>
    <w:rsid w:val="00596803"/>
    <w:rsid w:val="00597205"/>
    <w:rsid w:val="005A1AE1"/>
    <w:rsid w:val="005A46A7"/>
    <w:rsid w:val="005A50FA"/>
    <w:rsid w:val="005A7377"/>
    <w:rsid w:val="005B0A9E"/>
    <w:rsid w:val="005B0C21"/>
    <w:rsid w:val="005B0CE8"/>
    <w:rsid w:val="005B1530"/>
    <w:rsid w:val="005B1A46"/>
    <w:rsid w:val="005B3CEE"/>
    <w:rsid w:val="005B4747"/>
    <w:rsid w:val="005B4AC6"/>
    <w:rsid w:val="005B7389"/>
    <w:rsid w:val="005C0386"/>
    <w:rsid w:val="005C0B03"/>
    <w:rsid w:val="005C13AB"/>
    <w:rsid w:val="005C31F9"/>
    <w:rsid w:val="005C3397"/>
    <w:rsid w:val="005C429C"/>
    <w:rsid w:val="005C431C"/>
    <w:rsid w:val="005C4DA2"/>
    <w:rsid w:val="005C7484"/>
    <w:rsid w:val="005C7D92"/>
    <w:rsid w:val="005D11F5"/>
    <w:rsid w:val="005D1A75"/>
    <w:rsid w:val="005D1BCC"/>
    <w:rsid w:val="005D266A"/>
    <w:rsid w:val="005D26B0"/>
    <w:rsid w:val="005D41FB"/>
    <w:rsid w:val="005D5B64"/>
    <w:rsid w:val="005D5B6D"/>
    <w:rsid w:val="005D5BE6"/>
    <w:rsid w:val="005E0154"/>
    <w:rsid w:val="005E168F"/>
    <w:rsid w:val="005E2F78"/>
    <w:rsid w:val="005E3E70"/>
    <w:rsid w:val="005E6394"/>
    <w:rsid w:val="005E6AC9"/>
    <w:rsid w:val="005E76BF"/>
    <w:rsid w:val="005F13C5"/>
    <w:rsid w:val="005F1746"/>
    <w:rsid w:val="005F2010"/>
    <w:rsid w:val="005F301E"/>
    <w:rsid w:val="005F39BA"/>
    <w:rsid w:val="005F42B4"/>
    <w:rsid w:val="005F5B90"/>
    <w:rsid w:val="005F5E43"/>
    <w:rsid w:val="005F63B0"/>
    <w:rsid w:val="005F69C0"/>
    <w:rsid w:val="0060150F"/>
    <w:rsid w:val="0060220C"/>
    <w:rsid w:val="0060252B"/>
    <w:rsid w:val="006027AA"/>
    <w:rsid w:val="00603F21"/>
    <w:rsid w:val="00605403"/>
    <w:rsid w:val="0060683E"/>
    <w:rsid w:val="00607515"/>
    <w:rsid w:val="00607DB2"/>
    <w:rsid w:val="00610646"/>
    <w:rsid w:val="00610CF8"/>
    <w:rsid w:val="00610D01"/>
    <w:rsid w:val="00611B1F"/>
    <w:rsid w:val="00612BB2"/>
    <w:rsid w:val="00612CA5"/>
    <w:rsid w:val="00612F34"/>
    <w:rsid w:val="0061352A"/>
    <w:rsid w:val="00613A94"/>
    <w:rsid w:val="00613CF7"/>
    <w:rsid w:val="00614114"/>
    <w:rsid w:val="006158B6"/>
    <w:rsid w:val="00616034"/>
    <w:rsid w:val="0061711B"/>
    <w:rsid w:val="006206BF"/>
    <w:rsid w:val="00622228"/>
    <w:rsid w:val="00622D77"/>
    <w:rsid w:val="00622EE7"/>
    <w:rsid w:val="00623818"/>
    <w:rsid w:val="0062432C"/>
    <w:rsid w:val="00624EB8"/>
    <w:rsid w:val="00625247"/>
    <w:rsid w:val="00626804"/>
    <w:rsid w:val="00626A6A"/>
    <w:rsid w:val="00627D1F"/>
    <w:rsid w:val="00627FF2"/>
    <w:rsid w:val="00630550"/>
    <w:rsid w:val="00631327"/>
    <w:rsid w:val="00631394"/>
    <w:rsid w:val="0063204E"/>
    <w:rsid w:val="0063292F"/>
    <w:rsid w:val="006335A5"/>
    <w:rsid w:val="00633F48"/>
    <w:rsid w:val="00635ED9"/>
    <w:rsid w:val="00636078"/>
    <w:rsid w:val="00636B18"/>
    <w:rsid w:val="00637C21"/>
    <w:rsid w:val="00637CA1"/>
    <w:rsid w:val="0064290A"/>
    <w:rsid w:val="00642926"/>
    <w:rsid w:val="00643126"/>
    <w:rsid w:val="00644E7C"/>
    <w:rsid w:val="00645492"/>
    <w:rsid w:val="00645F68"/>
    <w:rsid w:val="006472E6"/>
    <w:rsid w:val="0064734C"/>
    <w:rsid w:val="00650634"/>
    <w:rsid w:val="00652F46"/>
    <w:rsid w:val="0065471A"/>
    <w:rsid w:val="00654A2D"/>
    <w:rsid w:val="006557FE"/>
    <w:rsid w:val="00656928"/>
    <w:rsid w:val="00656E7C"/>
    <w:rsid w:val="00656EAF"/>
    <w:rsid w:val="00661CDC"/>
    <w:rsid w:val="006622F8"/>
    <w:rsid w:val="00663675"/>
    <w:rsid w:val="00663F2C"/>
    <w:rsid w:val="00664480"/>
    <w:rsid w:val="00666CFF"/>
    <w:rsid w:val="006723B0"/>
    <w:rsid w:val="00672E75"/>
    <w:rsid w:val="00674CF6"/>
    <w:rsid w:val="00675566"/>
    <w:rsid w:val="00675E53"/>
    <w:rsid w:val="006778B7"/>
    <w:rsid w:val="00680781"/>
    <w:rsid w:val="00680C5C"/>
    <w:rsid w:val="00680D12"/>
    <w:rsid w:val="0068162D"/>
    <w:rsid w:val="006824AE"/>
    <w:rsid w:val="00684A2A"/>
    <w:rsid w:val="00684B06"/>
    <w:rsid w:val="00686C7B"/>
    <w:rsid w:val="00691C74"/>
    <w:rsid w:val="00691C97"/>
    <w:rsid w:val="0069312A"/>
    <w:rsid w:val="006959BE"/>
    <w:rsid w:val="006A0076"/>
    <w:rsid w:val="006A0481"/>
    <w:rsid w:val="006A26F0"/>
    <w:rsid w:val="006A2AF1"/>
    <w:rsid w:val="006A3D55"/>
    <w:rsid w:val="006A612D"/>
    <w:rsid w:val="006A76E4"/>
    <w:rsid w:val="006A7D08"/>
    <w:rsid w:val="006B1BEC"/>
    <w:rsid w:val="006B26F8"/>
    <w:rsid w:val="006B3418"/>
    <w:rsid w:val="006B3880"/>
    <w:rsid w:val="006B4FEC"/>
    <w:rsid w:val="006B5F05"/>
    <w:rsid w:val="006B60A6"/>
    <w:rsid w:val="006B619A"/>
    <w:rsid w:val="006B635B"/>
    <w:rsid w:val="006B6B6D"/>
    <w:rsid w:val="006B715B"/>
    <w:rsid w:val="006B7523"/>
    <w:rsid w:val="006C3958"/>
    <w:rsid w:val="006C4483"/>
    <w:rsid w:val="006C5FF7"/>
    <w:rsid w:val="006D09FF"/>
    <w:rsid w:val="006D15FC"/>
    <w:rsid w:val="006D3CFB"/>
    <w:rsid w:val="006D66A0"/>
    <w:rsid w:val="006D6DE2"/>
    <w:rsid w:val="006D73FF"/>
    <w:rsid w:val="006E03E5"/>
    <w:rsid w:val="006E1C3B"/>
    <w:rsid w:val="006E2D78"/>
    <w:rsid w:val="006E3006"/>
    <w:rsid w:val="006E4AC9"/>
    <w:rsid w:val="006E4C25"/>
    <w:rsid w:val="006E6B3F"/>
    <w:rsid w:val="006E70EB"/>
    <w:rsid w:val="006E716F"/>
    <w:rsid w:val="006E78D8"/>
    <w:rsid w:val="006F0949"/>
    <w:rsid w:val="006F1CC7"/>
    <w:rsid w:val="006F3332"/>
    <w:rsid w:val="006F37B4"/>
    <w:rsid w:val="006F4838"/>
    <w:rsid w:val="006F4912"/>
    <w:rsid w:val="006F49F1"/>
    <w:rsid w:val="006F4F32"/>
    <w:rsid w:val="006F581F"/>
    <w:rsid w:val="006F6CD3"/>
    <w:rsid w:val="006F7514"/>
    <w:rsid w:val="007009EF"/>
    <w:rsid w:val="0070204E"/>
    <w:rsid w:val="00704AF2"/>
    <w:rsid w:val="00705146"/>
    <w:rsid w:val="00705631"/>
    <w:rsid w:val="00706591"/>
    <w:rsid w:val="00707590"/>
    <w:rsid w:val="00707774"/>
    <w:rsid w:val="0071063A"/>
    <w:rsid w:val="007118FF"/>
    <w:rsid w:val="00711EDD"/>
    <w:rsid w:val="007140A6"/>
    <w:rsid w:val="00714B11"/>
    <w:rsid w:val="00714B8D"/>
    <w:rsid w:val="00714FC3"/>
    <w:rsid w:val="00716BC6"/>
    <w:rsid w:val="00720C9D"/>
    <w:rsid w:val="00720FC8"/>
    <w:rsid w:val="007210FC"/>
    <w:rsid w:val="00721303"/>
    <w:rsid w:val="00722B5B"/>
    <w:rsid w:val="00723D71"/>
    <w:rsid w:val="0072400D"/>
    <w:rsid w:val="00730C91"/>
    <w:rsid w:val="0073176B"/>
    <w:rsid w:val="007323B4"/>
    <w:rsid w:val="0073294A"/>
    <w:rsid w:val="00733608"/>
    <w:rsid w:val="00733AE2"/>
    <w:rsid w:val="00733E54"/>
    <w:rsid w:val="00734DE6"/>
    <w:rsid w:val="007354ED"/>
    <w:rsid w:val="00735861"/>
    <w:rsid w:val="007370DF"/>
    <w:rsid w:val="007376B5"/>
    <w:rsid w:val="00737883"/>
    <w:rsid w:val="00742761"/>
    <w:rsid w:val="00742E85"/>
    <w:rsid w:val="00744053"/>
    <w:rsid w:val="007456D0"/>
    <w:rsid w:val="007461D5"/>
    <w:rsid w:val="00747494"/>
    <w:rsid w:val="00747E38"/>
    <w:rsid w:val="0075011F"/>
    <w:rsid w:val="00751453"/>
    <w:rsid w:val="00752019"/>
    <w:rsid w:val="007526AC"/>
    <w:rsid w:val="00752801"/>
    <w:rsid w:val="007531EB"/>
    <w:rsid w:val="007539BC"/>
    <w:rsid w:val="00753D67"/>
    <w:rsid w:val="00754123"/>
    <w:rsid w:val="00754728"/>
    <w:rsid w:val="007549C5"/>
    <w:rsid w:val="00754DBD"/>
    <w:rsid w:val="007558CB"/>
    <w:rsid w:val="00757DE6"/>
    <w:rsid w:val="0076110B"/>
    <w:rsid w:val="00761653"/>
    <w:rsid w:val="00761BC5"/>
    <w:rsid w:val="00762A47"/>
    <w:rsid w:val="00762C77"/>
    <w:rsid w:val="0076344C"/>
    <w:rsid w:val="007666DD"/>
    <w:rsid w:val="00767853"/>
    <w:rsid w:val="00767C80"/>
    <w:rsid w:val="0077073C"/>
    <w:rsid w:val="00770A8D"/>
    <w:rsid w:val="00770F0C"/>
    <w:rsid w:val="007711BA"/>
    <w:rsid w:val="007719B2"/>
    <w:rsid w:val="007724CB"/>
    <w:rsid w:val="00772E5E"/>
    <w:rsid w:val="00774A7F"/>
    <w:rsid w:val="007752BC"/>
    <w:rsid w:val="00775ACA"/>
    <w:rsid w:val="00775E8D"/>
    <w:rsid w:val="007762DF"/>
    <w:rsid w:val="007802B6"/>
    <w:rsid w:val="0078128E"/>
    <w:rsid w:val="00783B39"/>
    <w:rsid w:val="00785C32"/>
    <w:rsid w:val="00786BEB"/>
    <w:rsid w:val="00791858"/>
    <w:rsid w:val="0079353D"/>
    <w:rsid w:val="00793FAE"/>
    <w:rsid w:val="00794628"/>
    <w:rsid w:val="007948B6"/>
    <w:rsid w:val="00795509"/>
    <w:rsid w:val="00795C26"/>
    <w:rsid w:val="00795C2C"/>
    <w:rsid w:val="00796611"/>
    <w:rsid w:val="00797157"/>
    <w:rsid w:val="00797908"/>
    <w:rsid w:val="007A1578"/>
    <w:rsid w:val="007A2CA6"/>
    <w:rsid w:val="007A433E"/>
    <w:rsid w:val="007A4371"/>
    <w:rsid w:val="007A652B"/>
    <w:rsid w:val="007A7A36"/>
    <w:rsid w:val="007B024D"/>
    <w:rsid w:val="007B07F8"/>
    <w:rsid w:val="007B0FC0"/>
    <w:rsid w:val="007B1E8C"/>
    <w:rsid w:val="007B40D2"/>
    <w:rsid w:val="007B539E"/>
    <w:rsid w:val="007B5947"/>
    <w:rsid w:val="007B6023"/>
    <w:rsid w:val="007B6786"/>
    <w:rsid w:val="007B79C8"/>
    <w:rsid w:val="007B7F27"/>
    <w:rsid w:val="007C094E"/>
    <w:rsid w:val="007C1015"/>
    <w:rsid w:val="007C2A53"/>
    <w:rsid w:val="007C31BC"/>
    <w:rsid w:val="007C3B51"/>
    <w:rsid w:val="007C5BD1"/>
    <w:rsid w:val="007C664F"/>
    <w:rsid w:val="007D1060"/>
    <w:rsid w:val="007D1823"/>
    <w:rsid w:val="007D1ACB"/>
    <w:rsid w:val="007D1E52"/>
    <w:rsid w:val="007D3A6C"/>
    <w:rsid w:val="007D561D"/>
    <w:rsid w:val="007D58C5"/>
    <w:rsid w:val="007D7F69"/>
    <w:rsid w:val="007E1D22"/>
    <w:rsid w:val="007E2089"/>
    <w:rsid w:val="007E2467"/>
    <w:rsid w:val="007E2F4A"/>
    <w:rsid w:val="007E4BF6"/>
    <w:rsid w:val="007E5843"/>
    <w:rsid w:val="007E6730"/>
    <w:rsid w:val="007E6756"/>
    <w:rsid w:val="007E6C1A"/>
    <w:rsid w:val="007E73A8"/>
    <w:rsid w:val="007E7796"/>
    <w:rsid w:val="007F08D2"/>
    <w:rsid w:val="007F0C10"/>
    <w:rsid w:val="007F1CC2"/>
    <w:rsid w:val="007F312D"/>
    <w:rsid w:val="007F37D4"/>
    <w:rsid w:val="007F451C"/>
    <w:rsid w:val="008007C6"/>
    <w:rsid w:val="00801B80"/>
    <w:rsid w:val="00801C88"/>
    <w:rsid w:val="00803C9D"/>
    <w:rsid w:val="008066B6"/>
    <w:rsid w:val="00806B9D"/>
    <w:rsid w:val="00806E5B"/>
    <w:rsid w:val="0081050B"/>
    <w:rsid w:val="00812BF6"/>
    <w:rsid w:val="00813096"/>
    <w:rsid w:val="00815666"/>
    <w:rsid w:val="0081594A"/>
    <w:rsid w:val="00817AC4"/>
    <w:rsid w:val="008209A4"/>
    <w:rsid w:val="00821310"/>
    <w:rsid w:val="00821A52"/>
    <w:rsid w:val="00823E5F"/>
    <w:rsid w:val="0082504D"/>
    <w:rsid w:val="008266C3"/>
    <w:rsid w:val="00826CC2"/>
    <w:rsid w:val="0083175B"/>
    <w:rsid w:val="00832690"/>
    <w:rsid w:val="008326E5"/>
    <w:rsid w:val="00836201"/>
    <w:rsid w:val="008379A9"/>
    <w:rsid w:val="0084038B"/>
    <w:rsid w:val="0084226E"/>
    <w:rsid w:val="0084421F"/>
    <w:rsid w:val="00844A09"/>
    <w:rsid w:val="008468F7"/>
    <w:rsid w:val="008471A3"/>
    <w:rsid w:val="0085126F"/>
    <w:rsid w:val="008513A9"/>
    <w:rsid w:val="0085281C"/>
    <w:rsid w:val="00854A9B"/>
    <w:rsid w:val="00854CE2"/>
    <w:rsid w:val="008553DB"/>
    <w:rsid w:val="008562EC"/>
    <w:rsid w:val="00857E87"/>
    <w:rsid w:val="00857FB7"/>
    <w:rsid w:val="00861027"/>
    <w:rsid w:val="0086148F"/>
    <w:rsid w:val="00861910"/>
    <w:rsid w:val="00861AE7"/>
    <w:rsid w:val="008630AE"/>
    <w:rsid w:val="0086318F"/>
    <w:rsid w:val="00863B6D"/>
    <w:rsid w:val="00864785"/>
    <w:rsid w:val="00864F02"/>
    <w:rsid w:val="00866BB6"/>
    <w:rsid w:val="00866D9C"/>
    <w:rsid w:val="008726F0"/>
    <w:rsid w:val="00872C5D"/>
    <w:rsid w:val="00872E38"/>
    <w:rsid w:val="008739E5"/>
    <w:rsid w:val="00873C48"/>
    <w:rsid w:val="00874513"/>
    <w:rsid w:val="0087688E"/>
    <w:rsid w:val="00877414"/>
    <w:rsid w:val="00880264"/>
    <w:rsid w:val="00880B34"/>
    <w:rsid w:val="00880D3D"/>
    <w:rsid w:val="008818FD"/>
    <w:rsid w:val="00881AAB"/>
    <w:rsid w:val="008823B8"/>
    <w:rsid w:val="00883078"/>
    <w:rsid w:val="008841A4"/>
    <w:rsid w:val="00885383"/>
    <w:rsid w:val="00885729"/>
    <w:rsid w:val="0088699A"/>
    <w:rsid w:val="00890E8C"/>
    <w:rsid w:val="0089269E"/>
    <w:rsid w:val="00896182"/>
    <w:rsid w:val="008976F4"/>
    <w:rsid w:val="00897FE8"/>
    <w:rsid w:val="008A0A05"/>
    <w:rsid w:val="008A1E86"/>
    <w:rsid w:val="008A3CF7"/>
    <w:rsid w:val="008A3E3E"/>
    <w:rsid w:val="008A4081"/>
    <w:rsid w:val="008A42DB"/>
    <w:rsid w:val="008A519C"/>
    <w:rsid w:val="008A6BEF"/>
    <w:rsid w:val="008B158D"/>
    <w:rsid w:val="008B5686"/>
    <w:rsid w:val="008B5D87"/>
    <w:rsid w:val="008B6486"/>
    <w:rsid w:val="008B6773"/>
    <w:rsid w:val="008B6FAC"/>
    <w:rsid w:val="008B7300"/>
    <w:rsid w:val="008C2197"/>
    <w:rsid w:val="008C28D5"/>
    <w:rsid w:val="008C3204"/>
    <w:rsid w:val="008C3493"/>
    <w:rsid w:val="008C4E29"/>
    <w:rsid w:val="008C760D"/>
    <w:rsid w:val="008C7A67"/>
    <w:rsid w:val="008D11A6"/>
    <w:rsid w:val="008D201F"/>
    <w:rsid w:val="008D2D64"/>
    <w:rsid w:val="008D415F"/>
    <w:rsid w:val="008D46DE"/>
    <w:rsid w:val="008D4C74"/>
    <w:rsid w:val="008D4CE0"/>
    <w:rsid w:val="008D5ADB"/>
    <w:rsid w:val="008D72A9"/>
    <w:rsid w:val="008D7599"/>
    <w:rsid w:val="008E02A7"/>
    <w:rsid w:val="008E0491"/>
    <w:rsid w:val="008E1D59"/>
    <w:rsid w:val="008E22E2"/>
    <w:rsid w:val="008E2938"/>
    <w:rsid w:val="008E38D0"/>
    <w:rsid w:val="008E3F13"/>
    <w:rsid w:val="008E42C1"/>
    <w:rsid w:val="008E57B8"/>
    <w:rsid w:val="008E5D28"/>
    <w:rsid w:val="008E6952"/>
    <w:rsid w:val="008F0229"/>
    <w:rsid w:val="008F0434"/>
    <w:rsid w:val="008F0BBE"/>
    <w:rsid w:val="008F14B5"/>
    <w:rsid w:val="008F2025"/>
    <w:rsid w:val="008F32F4"/>
    <w:rsid w:val="008F4614"/>
    <w:rsid w:val="008F4EB8"/>
    <w:rsid w:val="008F585C"/>
    <w:rsid w:val="008F6B40"/>
    <w:rsid w:val="008F6B5A"/>
    <w:rsid w:val="009015B8"/>
    <w:rsid w:val="00902122"/>
    <w:rsid w:val="00902E07"/>
    <w:rsid w:val="00902EE9"/>
    <w:rsid w:val="0090383C"/>
    <w:rsid w:val="009044C2"/>
    <w:rsid w:val="0090482D"/>
    <w:rsid w:val="00904AD5"/>
    <w:rsid w:val="0090754C"/>
    <w:rsid w:val="0091173D"/>
    <w:rsid w:val="00911D78"/>
    <w:rsid w:val="0091309E"/>
    <w:rsid w:val="00913308"/>
    <w:rsid w:val="00914311"/>
    <w:rsid w:val="00914C1B"/>
    <w:rsid w:val="00915323"/>
    <w:rsid w:val="009158EA"/>
    <w:rsid w:val="009171F3"/>
    <w:rsid w:val="00917DED"/>
    <w:rsid w:val="0092006D"/>
    <w:rsid w:val="009210D2"/>
    <w:rsid w:val="00921453"/>
    <w:rsid w:val="0092225B"/>
    <w:rsid w:val="00923E67"/>
    <w:rsid w:val="009246BA"/>
    <w:rsid w:val="00924BED"/>
    <w:rsid w:val="009253B2"/>
    <w:rsid w:val="009266F9"/>
    <w:rsid w:val="00927694"/>
    <w:rsid w:val="00930A3C"/>
    <w:rsid w:val="00930ECB"/>
    <w:rsid w:val="00931D17"/>
    <w:rsid w:val="00931D2F"/>
    <w:rsid w:val="00932AD6"/>
    <w:rsid w:val="009339B8"/>
    <w:rsid w:val="009349ED"/>
    <w:rsid w:val="00934C9A"/>
    <w:rsid w:val="00934DD7"/>
    <w:rsid w:val="0093593A"/>
    <w:rsid w:val="0093667D"/>
    <w:rsid w:val="00937948"/>
    <w:rsid w:val="00940A2E"/>
    <w:rsid w:val="00940BB0"/>
    <w:rsid w:val="0094146F"/>
    <w:rsid w:val="009418C6"/>
    <w:rsid w:val="00941BB5"/>
    <w:rsid w:val="00942291"/>
    <w:rsid w:val="00942407"/>
    <w:rsid w:val="0094299E"/>
    <w:rsid w:val="00942D87"/>
    <w:rsid w:val="009441E4"/>
    <w:rsid w:val="0094531B"/>
    <w:rsid w:val="00945E5C"/>
    <w:rsid w:val="0094613C"/>
    <w:rsid w:val="00947C4B"/>
    <w:rsid w:val="00947CB0"/>
    <w:rsid w:val="009514B7"/>
    <w:rsid w:val="00951607"/>
    <w:rsid w:val="00951790"/>
    <w:rsid w:val="00951CD9"/>
    <w:rsid w:val="00955269"/>
    <w:rsid w:val="00955E87"/>
    <w:rsid w:val="00956016"/>
    <w:rsid w:val="00957B4F"/>
    <w:rsid w:val="00957F20"/>
    <w:rsid w:val="0096036D"/>
    <w:rsid w:val="0096151A"/>
    <w:rsid w:val="009619DB"/>
    <w:rsid w:val="009622CF"/>
    <w:rsid w:val="009627DB"/>
    <w:rsid w:val="0096455F"/>
    <w:rsid w:val="00964D7A"/>
    <w:rsid w:val="00964E9D"/>
    <w:rsid w:val="00965884"/>
    <w:rsid w:val="0096590E"/>
    <w:rsid w:val="009659F2"/>
    <w:rsid w:val="00967195"/>
    <w:rsid w:val="00967F3C"/>
    <w:rsid w:val="009709DD"/>
    <w:rsid w:val="00971D57"/>
    <w:rsid w:val="00974346"/>
    <w:rsid w:val="0097458D"/>
    <w:rsid w:val="0097481B"/>
    <w:rsid w:val="00975349"/>
    <w:rsid w:val="009755D4"/>
    <w:rsid w:val="00975C48"/>
    <w:rsid w:val="00975E1C"/>
    <w:rsid w:val="0097752B"/>
    <w:rsid w:val="00977ABE"/>
    <w:rsid w:val="009806B5"/>
    <w:rsid w:val="009812BA"/>
    <w:rsid w:val="00981736"/>
    <w:rsid w:val="009820F9"/>
    <w:rsid w:val="0098222A"/>
    <w:rsid w:val="0098373A"/>
    <w:rsid w:val="00983A80"/>
    <w:rsid w:val="0098541D"/>
    <w:rsid w:val="009902FC"/>
    <w:rsid w:val="00990D16"/>
    <w:rsid w:val="00990E74"/>
    <w:rsid w:val="00991B81"/>
    <w:rsid w:val="00992E2D"/>
    <w:rsid w:val="00993B95"/>
    <w:rsid w:val="00993CF8"/>
    <w:rsid w:val="00993D2F"/>
    <w:rsid w:val="00995A54"/>
    <w:rsid w:val="00996A7B"/>
    <w:rsid w:val="009A0EF7"/>
    <w:rsid w:val="009A2795"/>
    <w:rsid w:val="009A4F5E"/>
    <w:rsid w:val="009A66D7"/>
    <w:rsid w:val="009A688C"/>
    <w:rsid w:val="009A7882"/>
    <w:rsid w:val="009B1178"/>
    <w:rsid w:val="009B1C3D"/>
    <w:rsid w:val="009B28A2"/>
    <w:rsid w:val="009B36DD"/>
    <w:rsid w:val="009B3EDF"/>
    <w:rsid w:val="009B4010"/>
    <w:rsid w:val="009B709C"/>
    <w:rsid w:val="009B7A24"/>
    <w:rsid w:val="009B7CC7"/>
    <w:rsid w:val="009C2AC6"/>
    <w:rsid w:val="009C2C76"/>
    <w:rsid w:val="009C3BF3"/>
    <w:rsid w:val="009C4190"/>
    <w:rsid w:val="009C55E4"/>
    <w:rsid w:val="009C638D"/>
    <w:rsid w:val="009C7202"/>
    <w:rsid w:val="009C7A0E"/>
    <w:rsid w:val="009C7C91"/>
    <w:rsid w:val="009D14C0"/>
    <w:rsid w:val="009D1561"/>
    <w:rsid w:val="009D2102"/>
    <w:rsid w:val="009D3E31"/>
    <w:rsid w:val="009D521B"/>
    <w:rsid w:val="009D6B35"/>
    <w:rsid w:val="009D6FD7"/>
    <w:rsid w:val="009D74C5"/>
    <w:rsid w:val="009D77AC"/>
    <w:rsid w:val="009E1512"/>
    <w:rsid w:val="009E23A4"/>
    <w:rsid w:val="009E24E9"/>
    <w:rsid w:val="009E2FD7"/>
    <w:rsid w:val="009E4D46"/>
    <w:rsid w:val="009E50DB"/>
    <w:rsid w:val="009E5657"/>
    <w:rsid w:val="009E56D8"/>
    <w:rsid w:val="009E5748"/>
    <w:rsid w:val="009E6055"/>
    <w:rsid w:val="009E61E9"/>
    <w:rsid w:val="009E6F64"/>
    <w:rsid w:val="009E7815"/>
    <w:rsid w:val="009F2F81"/>
    <w:rsid w:val="009F3020"/>
    <w:rsid w:val="009F44C5"/>
    <w:rsid w:val="009F4540"/>
    <w:rsid w:val="009F4CD6"/>
    <w:rsid w:val="009F5D47"/>
    <w:rsid w:val="009F6B5A"/>
    <w:rsid w:val="009F705D"/>
    <w:rsid w:val="009F7199"/>
    <w:rsid w:val="009F7CF2"/>
    <w:rsid w:val="00A00BEB"/>
    <w:rsid w:val="00A020F5"/>
    <w:rsid w:val="00A03B9D"/>
    <w:rsid w:val="00A06145"/>
    <w:rsid w:val="00A06C42"/>
    <w:rsid w:val="00A07033"/>
    <w:rsid w:val="00A076B6"/>
    <w:rsid w:val="00A109F5"/>
    <w:rsid w:val="00A10F58"/>
    <w:rsid w:val="00A11658"/>
    <w:rsid w:val="00A135A9"/>
    <w:rsid w:val="00A141FD"/>
    <w:rsid w:val="00A16111"/>
    <w:rsid w:val="00A16A2F"/>
    <w:rsid w:val="00A207BF"/>
    <w:rsid w:val="00A215AF"/>
    <w:rsid w:val="00A21985"/>
    <w:rsid w:val="00A21F36"/>
    <w:rsid w:val="00A230D4"/>
    <w:rsid w:val="00A2364A"/>
    <w:rsid w:val="00A23FFC"/>
    <w:rsid w:val="00A242FD"/>
    <w:rsid w:val="00A24566"/>
    <w:rsid w:val="00A26301"/>
    <w:rsid w:val="00A279D2"/>
    <w:rsid w:val="00A302CF"/>
    <w:rsid w:val="00A32031"/>
    <w:rsid w:val="00A332A5"/>
    <w:rsid w:val="00A3399C"/>
    <w:rsid w:val="00A357F1"/>
    <w:rsid w:val="00A35BA2"/>
    <w:rsid w:val="00A379E8"/>
    <w:rsid w:val="00A37FD9"/>
    <w:rsid w:val="00A40E31"/>
    <w:rsid w:val="00A418DE"/>
    <w:rsid w:val="00A419F4"/>
    <w:rsid w:val="00A431DD"/>
    <w:rsid w:val="00A46385"/>
    <w:rsid w:val="00A4687B"/>
    <w:rsid w:val="00A47393"/>
    <w:rsid w:val="00A47BD9"/>
    <w:rsid w:val="00A47CB1"/>
    <w:rsid w:val="00A529B6"/>
    <w:rsid w:val="00A5389F"/>
    <w:rsid w:val="00A54108"/>
    <w:rsid w:val="00A54650"/>
    <w:rsid w:val="00A54B44"/>
    <w:rsid w:val="00A54EEF"/>
    <w:rsid w:val="00A5761B"/>
    <w:rsid w:val="00A57C54"/>
    <w:rsid w:val="00A57EE8"/>
    <w:rsid w:val="00A636B0"/>
    <w:rsid w:val="00A63889"/>
    <w:rsid w:val="00A64111"/>
    <w:rsid w:val="00A64541"/>
    <w:rsid w:val="00A6499F"/>
    <w:rsid w:val="00A66729"/>
    <w:rsid w:val="00A70518"/>
    <w:rsid w:val="00A7166B"/>
    <w:rsid w:val="00A72B7F"/>
    <w:rsid w:val="00A733A9"/>
    <w:rsid w:val="00A755F9"/>
    <w:rsid w:val="00A76FA7"/>
    <w:rsid w:val="00A77BC5"/>
    <w:rsid w:val="00A8067B"/>
    <w:rsid w:val="00A80816"/>
    <w:rsid w:val="00A813F7"/>
    <w:rsid w:val="00A8184A"/>
    <w:rsid w:val="00A825AC"/>
    <w:rsid w:val="00A8428E"/>
    <w:rsid w:val="00A85045"/>
    <w:rsid w:val="00A85582"/>
    <w:rsid w:val="00A856C3"/>
    <w:rsid w:val="00A85803"/>
    <w:rsid w:val="00A8689A"/>
    <w:rsid w:val="00A91637"/>
    <w:rsid w:val="00A9262E"/>
    <w:rsid w:val="00A92C20"/>
    <w:rsid w:val="00A93974"/>
    <w:rsid w:val="00A93BAA"/>
    <w:rsid w:val="00A94747"/>
    <w:rsid w:val="00A95AD8"/>
    <w:rsid w:val="00A964A6"/>
    <w:rsid w:val="00A97223"/>
    <w:rsid w:val="00A97B7D"/>
    <w:rsid w:val="00A97EED"/>
    <w:rsid w:val="00AA13C3"/>
    <w:rsid w:val="00AA14B5"/>
    <w:rsid w:val="00AA1EFD"/>
    <w:rsid w:val="00AA459F"/>
    <w:rsid w:val="00AA493C"/>
    <w:rsid w:val="00AA4F51"/>
    <w:rsid w:val="00AA6C8C"/>
    <w:rsid w:val="00AB0EEA"/>
    <w:rsid w:val="00AB2634"/>
    <w:rsid w:val="00AB2645"/>
    <w:rsid w:val="00AB2790"/>
    <w:rsid w:val="00AB2929"/>
    <w:rsid w:val="00AB2A7E"/>
    <w:rsid w:val="00AB2F33"/>
    <w:rsid w:val="00AB33E1"/>
    <w:rsid w:val="00AB44D1"/>
    <w:rsid w:val="00AB4BB3"/>
    <w:rsid w:val="00AB50ED"/>
    <w:rsid w:val="00AB5149"/>
    <w:rsid w:val="00AB5E03"/>
    <w:rsid w:val="00AB692C"/>
    <w:rsid w:val="00AB6DFA"/>
    <w:rsid w:val="00AB7CF0"/>
    <w:rsid w:val="00AC0980"/>
    <w:rsid w:val="00AC1291"/>
    <w:rsid w:val="00AC2211"/>
    <w:rsid w:val="00AC24FB"/>
    <w:rsid w:val="00AC2A58"/>
    <w:rsid w:val="00AC40D4"/>
    <w:rsid w:val="00AC4CD7"/>
    <w:rsid w:val="00AC525F"/>
    <w:rsid w:val="00AD1646"/>
    <w:rsid w:val="00AD1A5E"/>
    <w:rsid w:val="00AD2DE2"/>
    <w:rsid w:val="00AD3043"/>
    <w:rsid w:val="00AD36B2"/>
    <w:rsid w:val="00AD4D8B"/>
    <w:rsid w:val="00AD6442"/>
    <w:rsid w:val="00AE0FC6"/>
    <w:rsid w:val="00AE12E3"/>
    <w:rsid w:val="00AE1B97"/>
    <w:rsid w:val="00AE6059"/>
    <w:rsid w:val="00AE672A"/>
    <w:rsid w:val="00AE7067"/>
    <w:rsid w:val="00AF0A29"/>
    <w:rsid w:val="00AF4C92"/>
    <w:rsid w:val="00AF61C9"/>
    <w:rsid w:val="00AF653D"/>
    <w:rsid w:val="00AF73B4"/>
    <w:rsid w:val="00B015E8"/>
    <w:rsid w:val="00B01917"/>
    <w:rsid w:val="00B0262B"/>
    <w:rsid w:val="00B0332E"/>
    <w:rsid w:val="00B04737"/>
    <w:rsid w:val="00B04C53"/>
    <w:rsid w:val="00B04C7D"/>
    <w:rsid w:val="00B073A3"/>
    <w:rsid w:val="00B10176"/>
    <w:rsid w:val="00B10EC2"/>
    <w:rsid w:val="00B1137C"/>
    <w:rsid w:val="00B11DF8"/>
    <w:rsid w:val="00B12727"/>
    <w:rsid w:val="00B1305F"/>
    <w:rsid w:val="00B1476F"/>
    <w:rsid w:val="00B14F9B"/>
    <w:rsid w:val="00B15BC3"/>
    <w:rsid w:val="00B17352"/>
    <w:rsid w:val="00B20EBD"/>
    <w:rsid w:val="00B20ED3"/>
    <w:rsid w:val="00B2176D"/>
    <w:rsid w:val="00B224A0"/>
    <w:rsid w:val="00B225E3"/>
    <w:rsid w:val="00B2268E"/>
    <w:rsid w:val="00B22BF1"/>
    <w:rsid w:val="00B24122"/>
    <w:rsid w:val="00B24544"/>
    <w:rsid w:val="00B246E4"/>
    <w:rsid w:val="00B248AC"/>
    <w:rsid w:val="00B24F52"/>
    <w:rsid w:val="00B26045"/>
    <w:rsid w:val="00B260BF"/>
    <w:rsid w:val="00B265B7"/>
    <w:rsid w:val="00B26E99"/>
    <w:rsid w:val="00B27A33"/>
    <w:rsid w:val="00B300AA"/>
    <w:rsid w:val="00B3071F"/>
    <w:rsid w:val="00B3251F"/>
    <w:rsid w:val="00B33A73"/>
    <w:rsid w:val="00B34F67"/>
    <w:rsid w:val="00B377CA"/>
    <w:rsid w:val="00B37A75"/>
    <w:rsid w:val="00B37C83"/>
    <w:rsid w:val="00B41D1C"/>
    <w:rsid w:val="00B43338"/>
    <w:rsid w:val="00B4339F"/>
    <w:rsid w:val="00B46A95"/>
    <w:rsid w:val="00B46DC7"/>
    <w:rsid w:val="00B50DC3"/>
    <w:rsid w:val="00B5152B"/>
    <w:rsid w:val="00B516F3"/>
    <w:rsid w:val="00B519EF"/>
    <w:rsid w:val="00B535CF"/>
    <w:rsid w:val="00B5441D"/>
    <w:rsid w:val="00B54492"/>
    <w:rsid w:val="00B548B1"/>
    <w:rsid w:val="00B54C9B"/>
    <w:rsid w:val="00B56A3F"/>
    <w:rsid w:val="00B570A0"/>
    <w:rsid w:val="00B60F39"/>
    <w:rsid w:val="00B619FA"/>
    <w:rsid w:val="00B6209E"/>
    <w:rsid w:val="00B62B2B"/>
    <w:rsid w:val="00B6394D"/>
    <w:rsid w:val="00B65DC0"/>
    <w:rsid w:val="00B65DF9"/>
    <w:rsid w:val="00B65F43"/>
    <w:rsid w:val="00B65FA5"/>
    <w:rsid w:val="00B66786"/>
    <w:rsid w:val="00B66D2E"/>
    <w:rsid w:val="00B70130"/>
    <w:rsid w:val="00B70A4A"/>
    <w:rsid w:val="00B7173B"/>
    <w:rsid w:val="00B73FE9"/>
    <w:rsid w:val="00B7487A"/>
    <w:rsid w:val="00B84CA6"/>
    <w:rsid w:val="00B85B3D"/>
    <w:rsid w:val="00B85C63"/>
    <w:rsid w:val="00B8600E"/>
    <w:rsid w:val="00B86C8E"/>
    <w:rsid w:val="00B875DA"/>
    <w:rsid w:val="00B90103"/>
    <w:rsid w:val="00B91F5A"/>
    <w:rsid w:val="00B92265"/>
    <w:rsid w:val="00B92B4B"/>
    <w:rsid w:val="00B92FBD"/>
    <w:rsid w:val="00B93477"/>
    <w:rsid w:val="00B93CC9"/>
    <w:rsid w:val="00B956D9"/>
    <w:rsid w:val="00B97B33"/>
    <w:rsid w:val="00BA090E"/>
    <w:rsid w:val="00BA0993"/>
    <w:rsid w:val="00BA1D37"/>
    <w:rsid w:val="00BA31B0"/>
    <w:rsid w:val="00BA392E"/>
    <w:rsid w:val="00BA4A3A"/>
    <w:rsid w:val="00BA582D"/>
    <w:rsid w:val="00BA7C48"/>
    <w:rsid w:val="00BA7FD1"/>
    <w:rsid w:val="00BB143A"/>
    <w:rsid w:val="00BB1AAB"/>
    <w:rsid w:val="00BB2A2A"/>
    <w:rsid w:val="00BB371A"/>
    <w:rsid w:val="00BB42E7"/>
    <w:rsid w:val="00BB5D24"/>
    <w:rsid w:val="00BB5EBB"/>
    <w:rsid w:val="00BB6701"/>
    <w:rsid w:val="00BB7658"/>
    <w:rsid w:val="00BC0DB3"/>
    <w:rsid w:val="00BC42A9"/>
    <w:rsid w:val="00BC46DA"/>
    <w:rsid w:val="00BC5120"/>
    <w:rsid w:val="00BC5433"/>
    <w:rsid w:val="00BC54C8"/>
    <w:rsid w:val="00BD1220"/>
    <w:rsid w:val="00BD13FA"/>
    <w:rsid w:val="00BD445C"/>
    <w:rsid w:val="00BD481D"/>
    <w:rsid w:val="00BD4939"/>
    <w:rsid w:val="00BD5AF6"/>
    <w:rsid w:val="00BD6A37"/>
    <w:rsid w:val="00BE03DC"/>
    <w:rsid w:val="00BE1D79"/>
    <w:rsid w:val="00BE20B1"/>
    <w:rsid w:val="00BE31AE"/>
    <w:rsid w:val="00BE35CC"/>
    <w:rsid w:val="00BE7F3E"/>
    <w:rsid w:val="00BF0186"/>
    <w:rsid w:val="00BF1724"/>
    <w:rsid w:val="00BF39F0"/>
    <w:rsid w:val="00BF6455"/>
    <w:rsid w:val="00BF661E"/>
    <w:rsid w:val="00BF685D"/>
    <w:rsid w:val="00BF74E9"/>
    <w:rsid w:val="00BF7E49"/>
    <w:rsid w:val="00C00137"/>
    <w:rsid w:val="00C0133D"/>
    <w:rsid w:val="00C01392"/>
    <w:rsid w:val="00C016CD"/>
    <w:rsid w:val="00C03485"/>
    <w:rsid w:val="00C03C70"/>
    <w:rsid w:val="00C04719"/>
    <w:rsid w:val="00C05498"/>
    <w:rsid w:val="00C066CB"/>
    <w:rsid w:val="00C067D3"/>
    <w:rsid w:val="00C07E61"/>
    <w:rsid w:val="00C12018"/>
    <w:rsid w:val="00C12046"/>
    <w:rsid w:val="00C12819"/>
    <w:rsid w:val="00C13E5C"/>
    <w:rsid w:val="00C1404F"/>
    <w:rsid w:val="00C140F0"/>
    <w:rsid w:val="00C15FCC"/>
    <w:rsid w:val="00C16CF3"/>
    <w:rsid w:val="00C1746C"/>
    <w:rsid w:val="00C17C58"/>
    <w:rsid w:val="00C200B1"/>
    <w:rsid w:val="00C20293"/>
    <w:rsid w:val="00C21C38"/>
    <w:rsid w:val="00C2210D"/>
    <w:rsid w:val="00C22B9F"/>
    <w:rsid w:val="00C23651"/>
    <w:rsid w:val="00C247EA"/>
    <w:rsid w:val="00C25AD6"/>
    <w:rsid w:val="00C26773"/>
    <w:rsid w:val="00C27530"/>
    <w:rsid w:val="00C2764F"/>
    <w:rsid w:val="00C30526"/>
    <w:rsid w:val="00C30B80"/>
    <w:rsid w:val="00C30C41"/>
    <w:rsid w:val="00C31094"/>
    <w:rsid w:val="00C31276"/>
    <w:rsid w:val="00C322E8"/>
    <w:rsid w:val="00C32ED7"/>
    <w:rsid w:val="00C33261"/>
    <w:rsid w:val="00C34314"/>
    <w:rsid w:val="00C3484F"/>
    <w:rsid w:val="00C360FD"/>
    <w:rsid w:val="00C36518"/>
    <w:rsid w:val="00C4043B"/>
    <w:rsid w:val="00C40AD8"/>
    <w:rsid w:val="00C42496"/>
    <w:rsid w:val="00C42C84"/>
    <w:rsid w:val="00C43B16"/>
    <w:rsid w:val="00C45D36"/>
    <w:rsid w:val="00C47962"/>
    <w:rsid w:val="00C51DBD"/>
    <w:rsid w:val="00C52F78"/>
    <w:rsid w:val="00C53542"/>
    <w:rsid w:val="00C53BF2"/>
    <w:rsid w:val="00C540AC"/>
    <w:rsid w:val="00C54BB2"/>
    <w:rsid w:val="00C55209"/>
    <w:rsid w:val="00C566B3"/>
    <w:rsid w:val="00C56CEF"/>
    <w:rsid w:val="00C57A62"/>
    <w:rsid w:val="00C57AD3"/>
    <w:rsid w:val="00C57C69"/>
    <w:rsid w:val="00C608EA"/>
    <w:rsid w:val="00C63086"/>
    <w:rsid w:val="00C63F30"/>
    <w:rsid w:val="00C66D1C"/>
    <w:rsid w:val="00C678D3"/>
    <w:rsid w:val="00C67B0D"/>
    <w:rsid w:val="00C67B32"/>
    <w:rsid w:val="00C70265"/>
    <w:rsid w:val="00C70398"/>
    <w:rsid w:val="00C70622"/>
    <w:rsid w:val="00C70D67"/>
    <w:rsid w:val="00C716DA"/>
    <w:rsid w:val="00C72104"/>
    <w:rsid w:val="00C725A0"/>
    <w:rsid w:val="00C762A6"/>
    <w:rsid w:val="00C77063"/>
    <w:rsid w:val="00C80A3A"/>
    <w:rsid w:val="00C81823"/>
    <w:rsid w:val="00C81A21"/>
    <w:rsid w:val="00C821CD"/>
    <w:rsid w:val="00C833AC"/>
    <w:rsid w:val="00C8393B"/>
    <w:rsid w:val="00C87480"/>
    <w:rsid w:val="00C8772A"/>
    <w:rsid w:val="00C909FD"/>
    <w:rsid w:val="00C91884"/>
    <w:rsid w:val="00C92C8F"/>
    <w:rsid w:val="00C92E4D"/>
    <w:rsid w:val="00C93102"/>
    <w:rsid w:val="00C9380B"/>
    <w:rsid w:val="00C943FA"/>
    <w:rsid w:val="00C94E78"/>
    <w:rsid w:val="00C94F96"/>
    <w:rsid w:val="00C9521A"/>
    <w:rsid w:val="00C95DDC"/>
    <w:rsid w:val="00C95DFC"/>
    <w:rsid w:val="00C9627D"/>
    <w:rsid w:val="00C966AB"/>
    <w:rsid w:val="00C9674B"/>
    <w:rsid w:val="00C96B95"/>
    <w:rsid w:val="00C96D91"/>
    <w:rsid w:val="00C96EA5"/>
    <w:rsid w:val="00C96F93"/>
    <w:rsid w:val="00CA145F"/>
    <w:rsid w:val="00CA1D0A"/>
    <w:rsid w:val="00CA1F1D"/>
    <w:rsid w:val="00CA3DCB"/>
    <w:rsid w:val="00CA4359"/>
    <w:rsid w:val="00CB0765"/>
    <w:rsid w:val="00CB0C1D"/>
    <w:rsid w:val="00CB1937"/>
    <w:rsid w:val="00CB25D1"/>
    <w:rsid w:val="00CB40BB"/>
    <w:rsid w:val="00CB4965"/>
    <w:rsid w:val="00CB4B07"/>
    <w:rsid w:val="00CB5B1D"/>
    <w:rsid w:val="00CB65FF"/>
    <w:rsid w:val="00CC1AE1"/>
    <w:rsid w:val="00CC2209"/>
    <w:rsid w:val="00CC2958"/>
    <w:rsid w:val="00CC4504"/>
    <w:rsid w:val="00CC4BFE"/>
    <w:rsid w:val="00CC4C95"/>
    <w:rsid w:val="00CC4F3A"/>
    <w:rsid w:val="00CC5320"/>
    <w:rsid w:val="00CD0384"/>
    <w:rsid w:val="00CD17D5"/>
    <w:rsid w:val="00CD19A3"/>
    <w:rsid w:val="00CD2058"/>
    <w:rsid w:val="00CD225C"/>
    <w:rsid w:val="00CD27B9"/>
    <w:rsid w:val="00CD28E0"/>
    <w:rsid w:val="00CD2BA1"/>
    <w:rsid w:val="00CD331E"/>
    <w:rsid w:val="00CD384B"/>
    <w:rsid w:val="00CD44A0"/>
    <w:rsid w:val="00CD4EBB"/>
    <w:rsid w:val="00CD5868"/>
    <w:rsid w:val="00CD71A0"/>
    <w:rsid w:val="00CD79A8"/>
    <w:rsid w:val="00CD7A95"/>
    <w:rsid w:val="00CE02C8"/>
    <w:rsid w:val="00CE1DFE"/>
    <w:rsid w:val="00CE205A"/>
    <w:rsid w:val="00CE2D97"/>
    <w:rsid w:val="00CE37ED"/>
    <w:rsid w:val="00CE4237"/>
    <w:rsid w:val="00CE4669"/>
    <w:rsid w:val="00CE47D7"/>
    <w:rsid w:val="00CE6EAB"/>
    <w:rsid w:val="00CE75ED"/>
    <w:rsid w:val="00CE7845"/>
    <w:rsid w:val="00CF0337"/>
    <w:rsid w:val="00CF1FBA"/>
    <w:rsid w:val="00CF2B94"/>
    <w:rsid w:val="00CF3459"/>
    <w:rsid w:val="00CF3587"/>
    <w:rsid w:val="00CF4320"/>
    <w:rsid w:val="00CF5075"/>
    <w:rsid w:val="00CF74F1"/>
    <w:rsid w:val="00D00111"/>
    <w:rsid w:val="00D003E2"/>
    <w:rsid w:val="00D00690"/>
    <w:rsid w:val="00D00CF4"/>
    <w:rsid w:val="00D02312"/>
    <w:rsid w:val="00D02EBE"/>
    <w:rsid w:val="00D05247"/>
    <w:rsid w:val="00D06262"/>
    <w:rsid w:val="00D070EE"/>
    <w:rsid w:val="00D07B96"/>
    <w:rsid w:val="00D102FF"/>
    <w:rsid w:val="00D1062A"/>
    <w:rsid w:val="00D16686"/>
    <w:rsid w:val="00D17C56"/>
    <w:rsid w:val="00D17CE4"/>
    <w:rsid w:val="00D20E02"/>
    <w:rsid w:val="00D21E42"/>
    <w:rsid w:val="00D226FE"/>
    <w:rsid w:val="00D22D79"/>
    <w:rsid w:val="00D2338D"/>
    <w:rsid w:val="00D240B8"/>
    <w:rsid w:val="00D24DC0"/>
    <w:rsid w:val="00D2641E"/>
    <w:rsid w:val="00D2714D"/>
    <w:rsid w:val="00D2750A"/>
    <w:rsid w:val="00D27763"/>
    <w:rsid w:val="00D306A9"/>
    <w:rsid w:val="00D313E0"/>
    <w:rsid w:val="00D31731"/>
    <w:rsid w:val="00D319C9"/>
    <w:rsid w:val="00D33489"/>
    <w:rsid w:val="00D36733"/>
    <w:rsid w:val="00D37BD6"/>
    <w:rsid w:val="00D41508"/>
    <w:rsid w:val="00D461A6"/>
    <w:rsid w:val="00D46C61"/>
    <w:rsid w:val="00D471B5"/>
    <w:rsid w:val="00D5253F"/>
    <w:rsid w:val="00D52D91"/>
    <w:rsid w:val="00D53948"/>
    <w:rsid w:val="00D53D0B"/>
    <w:rsid w:val="00D542AB"/>
    <w:rsid w:val="00D54846"/>
    <w:rsid w:val="00D55087"/>
    <w:rsid w:val="00D551C9"/>
    <w:rsid w:val="00D571DB"/>
    <w:rsid w:val="00D57C54"/>
    <w:rsid w:val="00D60223"/>
    <w:rsid w:val="00D61F30"/>
    <w:rsid w:val="00D62FEE"/>
    <w:rsid w:val="00D64E81"/>
    <w:rsid w:val="00D64F21"/>
    <w:rsid w:val="00D669B8"/>
    <w:rsid w:val="00D67245"/>
    <w:rsid w:val="00D72B6E"/>
    <w:rsid w:val="00D73804"/>
    <w:rsid w:val="00D74426"/>
    <w:rsid w:val="00D74A26"/>
    <w:rsid w:val="00D75D82"/>
    <w:rsid w:val="00D760CA"/>
    <w:rsid w:val="00D762E4"/>
    <w:rsid w:val="00D77C1B"/>
    <w:rsid w:val="00D805E3"/>
    <w:rsid w:val="00D808A4"/>
    <w:rsid w:val="00D80EB9"/>
    <w:rsid w:val="00D82AA1"/>
    <w:rsid w:val="00D83530"/>
    <w:rsid w:val="00D83571"/>
    <w:rsid w:val="00D84489"/>
    <w:rsid w:val="00D84DF6"/>
    <w:rsid w:val="00D85254"/>
    <w:rsid w:val="00D8531B"/>
    <w:rsid w:val="00D858E1"/>
    <w:rsid w:val="00D87929"/>
    <w:rsid w:val="00D8794D"/>
    <w:rsid w:val="00D90BC0"/>
    <w:rsid w:val="00D9300C"/>
    <w:rsid w:val="00D94A25"/>
    <w:rsid w:val="00D97A3C"/>
    <w:rsid w:val="00D97AD8"/>
    <w:rsid w:val="00DA0D0F"/>
    <w:rsid w:val="00DA1A50"/>
    <w:rsid w:val="00DA1E95"/>
    <w:rsid w:val="00DA1F95"/>
    <w:rsid w:val="00DA25D7"/>
    <w:rsid w:val="00DA4815"/>
    <w:rsid w:val="00DA4C6F"/>
    <w:rsid w:val="00DA6198"/>
    <w:rsid w:val="00DA64CB"/>
    <w:rsid w:val="00DA70DA"/>
    <w:rsid w:val="00DA7E4E"/>
    <w:rsid w:val="00DB04F0"/>
    <w:rsid w:val="00DB055F"/>
    <w:rsid w:val="00DB0D76"/>
    <w:rsid w:val="00DB0F83"/>
    <w:rsid w:val="00DB16EE"/>
    <w:rsid w:val="00DB1A5A"/>
    <w:rsid w:val="00DB2503"/>
    <w:rsid w:val="00DB28F5"/>
    <w:rsid w:val="00DB2B22"/>
    <w:rsid w:val="00DB48C7"/>
    <w:rsid w:val="00DB54F8"/>
    <w:rsid w:val="00DB596E"/>
    <w:rsid w:val="00DB64A9"/>
    <w:rsid w:val="00DB67E4"/>
    <w:rsid w:val="00DB6981"/>
    <w:rsid w:val="00DB7360"/>
    <w:rsid w:val="00DB7A5B"/>
    <w:rsid w:val="00DC03D3"/>
    <w:rsid w:val="00DC09BA"/>
    <w:rsid w:val="00DC11CF"/>
    <w:rsid w:val="00DC1B50"/>
    <w:rsid w:val="00DC2EB9"/>
    <w:rsid w:val="00DC2EC3"/>
    <w:rsid w:val="00DC3DB4"/>
    <w:rsid w:val="00DC481B"/>
    <w:rsid w:val="00DC57F9"/>
    <w:rsid w:val="00DC6D50"/>
    <w:rsid w:val="00DD0A19"/>
    <w:rsid w:val="00DD15CC"/>
    <w:rsid w:val="00DD1AFC"/>
    <w:rsid w:val="00DD2D02"/>
    <w:rsid w:val="00DD3455"/>
    <w:rsid w:val="00DD4774"/>
    <w:rsid w:val="00DD7827"/>
    <w:rsid w:val="00DE205F"/>
    <w:rsid w:val="00DE2D0E"/>
    <w:rsid w:val="00DE43F6"/>
    <w:rsid w:val="00DE4731"/>
    <w:rsid w:val="00DE4EF5"/>
    <w:rsid w:val="00DE5BB1"/>
    <w:rsid w:val="00DE606A"/>
    <w:rsid w:val="00DE675E"/>
    <w:rsid w:val="00DE6909"/>
    <w:rsid w:val="00DE6AE5"/>
    <w:rsid w:val="00DE713C"/>
    <w:rsid w:val="00DE7786"/>
    <w:rsid w:val="00DF1ACB"/>
    <w:rsid w:val="00DF261E"/>
    <w:rsid w:val="00DF2804"/>
    <w:rsid w:val="00DF2CD2"/>
    <w:rsid w:val="00DF3A98"/>
    <w:rsid w:val="00DF4400"/>
    <w:rsid w:val="00DF470B"/>
    <w:rsid w:val="00DF4D38"/>
    <w:rsid w:val="00DF4FFD"/>
    <w:rsid w:val="00DF555D"/>
    <w:rsid w:val="00DF5881"/>
    <w:rsid w:val="00DF5CE1"/>
    <w:rsid w:val="00DF6EA6"/>
    <w:rsid w:val="00DF7528"/>
    <w:rsid w:val="00DF7796"/>
    <w:rsid w:val="00DF7837"/>
    <w:rsid w:val="00DF7D6E"/>
    <w:rsid w:val="00E03031"/>
    <w:rsid w:val="00E041FD"/>
    <w:rsid w:val="00E04D7B"/>
    <w:rsid w:val="00E05BAE"/>
    <w:rsid w:val="00E075A6"/>
    <w:rsid w:val="00E10687"/>
    <w:rsid w:val="00E10AA5"/>
    <w:rsid w:val="00E12038"/>
    <w:rsid w:val="00E123A9"/>
    <w:rsid w:val="00E12AC3"/>
    <w:rsid w:val="00E1365B"/>
    <w:rsid w:val="00E2026D"/>
    <w:rsid w:val="00E214B3"/>
    <w:rsid w:val="00E242C2"/>
    <w:rsid w:val="00E256ED"/>
    <w:rsid w:val="00E25BEC"/>
    <w:rsid w:val="00E26006"/>
    <w:rsid w:val="00E277A5"/>
    <w:rsid w:val="00E30334"/>
    <w:rsid w:val="00E31756"/>
    <w:rsid w:val="00E31EAD"/>
    <w:rsid w:val="00E3226C"/>
    <w:rsid w:val="00E33869"/>
    <w:rsid w:val="00E347BE"/>
    <w:rsid w:val="00E34A76"/>
    <w:rsid w:val="00E34AC7"/>
    <w:rsid w:val="00E36029"/>
    <w:rsid w:val="00E36810"/>
    <w:rsid w:val="00E36904"/>
    <w:rsid w:val="00E371ED"/>
    <w:rsid w:val="00E40346"/>
    <w:rsid w:val="00E40916"/>
    <w:rsid w:val="00E410D9"/>
    <w:rsid w:val="00E41186"/>
    <w:rsid w:val="00E42511"/>
    <w:rsid w:val="00E42B67"/>
    <w:rsid w:val="00E42DDC"/>
    <w:rsid w:val="00E43758"/>
    <w:rsid w:val="00E44445"/>
    <w:rsid w:val="00E453CD"/>
    <w:rsid w:val="00E4587D"/>
    <w:rsid w:val="00E46115"/>
    <w:rsid w:val="00E47400"/>
    <w:rsid w:val="00E47690"/>
    <w:rsid w:val="00E50D46"/>
    <w:rsid w:val="00E51423"/>
    <w:rsid w:val="00E517E4"/>
    <w:rsid w:val="00E51A62"/>
    <w:rsid w:val="00E51D5A"/>
    <w:rsid w:val="00E520D8"/>
    <w:rsid w:val="00E527C6"/>
    <w:rsid w:val="00E54A35"/>
    <w:rsid w:val="00E556CD"/>
    <w:rsid w:val="00E55B3A"/>
    <w:rsid w:val="00E568AB"/>
    <w:rsid w:val="00E56DAC"/>
    <w:rsid w:val="00E5752D"/>
    <w:rsid w:val="00E57C27"/>
    <w:rsid w:val="00E60315"/>
    <w:rsid w:val="00E60955"/>
    <w:rsid w:val="00E6235B"/>
    <w:rsid w:val="00E6283D"/>
    <w:rsid w:val="00E6456A"/>
    <w:rsid w:val="00E64FFD"/>
    <w:rsid w:val="00E64FFE"/>
    <w:rsid w:val="00E664D6"/>
    <w:rsid w:val="00E66DC6"/>
    <w:rsid w:val="00E7226C"/>
    <w:rsid w:val="00E744DF"/>
    <w:rsid w:val="00E74A33"/>
    <w:rsid w:val="00E74D07"/>
    <w:rsid w:val="00E755C8"/>
    <w:rsid w:val="00E76C94"/>
    <w:rsid w:val="00E773C4"/>
    <w:rsid w:val="00E809CA"/>
    <w:rsid w:val="00E80AEF"/>
    <w:rsid w:val="00E81024"/>
    <w:rsid w:val="00E81C67"/>
    <w:rsid w:val="00E82F93"/>
    <w:rsid w:val="00E83962"/>
    <w:rsid w:val="00E83A0A"/>
    <w:rsid w:val="00E84E23"/>
    <w:rsid w:val="00E87251"/>
    <w:rsid w:val="00E926E1"/>
    <w:rsid w:val="00E92999"/>
    <w:rsid w:val="00E94460"/>
    <w:rsid w:val="00E94C36"/>
    <w:rsid w:val="00E94C3E"/>
    <w:rsid w:val="00E95BCD"/>
    <w:rsid w:val="00E96BA9"/>
    <w:rsid w:val="00E97EC3"/>
    <w:rsid w:val="00EA00FA"/>
    <w:rsid w:val="00EA0B33"/>
    <w:rsid w:val="00EA160D"/>
    <w:rsid w:val="00EA2559"/>
    <w:rsid w:val="00EA39DB"/>
    <w:rsid w:val="00EA4A50"/>
    <w:rsid w:val="00EA754B"/>
    <w:rsid w:val="00EA7804"/>
    <w:rsid w:val="00EB0402"/>
    <w:rsid w:val="00EB084E"/>
    <w:rsid w:val="00EB131A"/>
    <w:rsid w:val="00EB226D"/>
    <w:rsid w:val="00EB247C"/>
    <w:rsid w:val="00EB26B3"/>
    <w:rsid w:val="00EB273F"/>
    <w:rsid w:val="00EB2985"/>
    <w:rsid w:val="00EB3533"/>
    <w:rsid w:val="00EB41A2"/>
    <w:rsid w:val="00EB4618"/>
    <w:rsid w:val="00EB4741"/>
    <w:rsid w:val="00EB52F0"/>
    <w:rsid w:val="00EB57EB"/>
    <w:rsid w:val="00EB5CD8"/>
    <w:rsid w:val="00EB6B19"/>
    <w:rsid w:val="00EB6C30"/>
    <w:rsid w:val="00EC1D6B"/>
    <w:rsid w:val="00EC1F58"/>
    <w:rsid w:val="00EC7C86"/>
    <w:rsid w:val="00ED0A3A"/>
    <w:rsid w:val="00ED0B54"/>
    <w:rsid w:val="00ED2382"/>
    <w:rsid w:val="00ED24FE"/>
    <w:rsid w:val="00ED3257"/>
    <w:rsid w:val="00ED3899"/>
    <w:rsid w:val="00ED4CFD"/>
    <w:rsid w:val="00ED60C4"/>
    <w:rsid w:val="00ED776F"/>
    <w:rsid w:val="00EE21F3"/>
    <w:rsid w:val="00EE2419"/>
    <w:rsid w:val="00EE2561"/>
    <w:rsid w:val="00EE25B1"/>
    <w:rsid w:val="00EE4E0F"/>
    <w:rsid w:val="00EE54FC"/>
    <w:rsid w:val="00EE63A6"/>
    <w:rsid w:val="00EE70B5"/>
    <w:rsid w:val="00EE7554"/>
    <w:rsid w:val="00EE7935"/>
    <w:rsid w:val="00EF1FBB"/>
    <w:rsid w:val="00EF2B24"/>
    <w:rsid w:val="00EF536B"/>
    <w:rsid w:val="00EF65FB"/>
    <w:rsid w:val="00EF69F3"/>
    <w:rsid w:val="00EF783C"/>
    <w:rsid w:val="00EF7B7B"/>
    <w:rsid w:val="00F00265"/>
    <w:rsid w:val="00F012BE"/>
    <w:rsid w:val="00F01B3A"/>
    <w:rsid w:val="00F02124"/>
    <w:rsid w:val="00F0702E"/>
    <w:rsid w:val="00F0736A"/>
    <w:rsid w:val="00F1064D"/>
    <w:rsid w:val="00F11D4B"/>
    <w:rsid w:val="00F1283B"/>
    <w:rsid w:val="00F13693"/>
    <w:rsid w:val="00F15231"/>
    <w:rsid w:val="00F155A4"/>
    <w:rsid w:val="00F15AAE"/>
    <w:rsid w:val="00F1687F"/>
    <w:rsid w:val="00F170BE"/>
    <w:rsid w:val="00F2072D"/>
    <w:rsid w:val="00F207C6"/>
    <w:rsid w:val="00F21458"/>
    <w:rsid w:val="00F21DA8"/>
    <w:rsid w:val="00F24374"/>
    <w:rsid w:val="00F24CF0"/>
    <w:rsid w:val="00F25025"/>
    <w:rsid w:val="00F25590"/>
    <w:rsid w:val="00F25D74"/>
    <w:rsid w:val="00F26A72"/>
    <w:rsid w:val="00F31B4A"/>
    <w:rsid w:val="00F328D0"/>
    <w:rsid w:val="00F33DC0"/>
    <w:rsid w:val="00F3665A"/>
    <w:rsid w:val="00F373D9"/>
    <w:rsid w:val="00F37911"/>
    <w:rsid w:val="00F37FA0"/>
    <w:rsid w:val="00F40BB6"/>
    <w:rsid w:val="00F40DD8"/>
    <w:rsid w:val="00F41638"/>
    <w:rsid w:val="00F4232F"/>
    <w:rsid w:val="00F42B48"/>
    <w:rsid w:val="00F43E4B"/>
    <w:rsid w:val="00F4496C"/>
    <w:rsid w:val="00F44B2B"/>
    <w:rsid w:val="00F44E3B"/>
    <w:rsid w:val="00F44F76"/>
    <w:rsid w:val="00F4531F"/>
    <w:rsid w:val="00F45562"/>
    <w:rsid w:val="00F51150"/>
    <w:rsid w:val="00F5172F"/>
    <w:rsid w:val="00F52014"/>
    <w:rsid w:val="00F522A8"/>
    <w:rsid w:val="00F552E2"/>
    <w:rsid w:val="00F55FA3"/>
    <w:rsid w:val="00F56005"/>
    <w:rsid w:val="00F573B5"/>
    <w:rsid w:val="00F5780E"/>
    <w:rsid w:val="00F603E4"/>
    <w:rsid w:val="00F6085F"/>
    <w:rsid w:val="00F61B42"/>
    <w:rsid w:val="00F6292E"/>
    <w:rsid w:val="00F62A35"/>
    <w:rsid w:val="00F641E7"/>
    <w:rsid w:val="00F6427E"/>
    <w:rsid w:val="00F64286"/>
    <w:rsid w:val="00F64382"/>
    <w:rsid w:val="00F655F6"/>
    <w:rsid w:val="00F67BD0"/>
    <w:rsid w:val="00F70760"/>
    <w:rsid w:val="00F72B42"/>
    <w:rsid w:val="00F72D5D"/>
    <w:rsid w:val="00F743F1"/>
    <w:rsid w:val="00F74BF4"/>
    <w:rsid w:val="00F754E2"/>
    <w:rsid w:val="00F755F1"/>
    <w:rsid w:val="00F75686"/>
    <w:rsid w:val="00F7570D"/>
    <w:rsid w:val="00F809AB"/>
    <w:rsid w:val="00F8114A"/>
    <w:rsid w:val="00F83F71"/>
    <w:rsid w:val="00F84061"/>
    <w:rsid w:val="00F859B7"/>
    <w:rsid w:val="00F85B1A"/>
    <w:rsid w:val="00F864A9"/>
    <w:rsid w:val="00F86918"/>
    <w:rsid w:val="00F86A41"/>
    <w:rsid w:val="00F8785E"/>
    <w:rsid w:val="00F9146A"/>
    <w:rsid w:val="00F9340B"/>
    <w:rsid w:val="00F93455"/>
    <w:rsid w:val="00F93789"/>
    <w:rsid w:val="00F93A35"/>
    <w:rsid w:val="00F93B44"/>
    <w:rsid w:val="00F948A6"/>
    <w:rsid w:val="00F96254"/>
    <w:rsid w:val="00F96DBF"/>
    <w:rsid w:val="00F972E5"/>
    <w:rsid w:val="00F97EA5"/>
    <w:rsid w:val="00FA0E70"/>
    <w:rsid w:val="00FA2127"/>
    <w:rsid w:val="00FA2412"/>
    <w:rsid w:val="00FA414B"/>
    <w:rsid w:val="00FA4651"/>
    <w:rsid w:val="00FA5767"/>
    <w:rsid w:val="00FA70A2"/>
    <w:rsid w:val="00FB12D3"/>
    <w:rsid w:val="00FB13A6"/>
    <w:rsid w:val="00FB4564"/>
    <w:rsid w:val="00FB500C"/>
    <w:rsid w:val="00FB7618"/>
    <w:rsid w:val="00FC0B06"/>
    <w:rsid w:val="00FC13AB"/>
    <w:rsid w:val="00FC1C44"/>
    <w:rsid w:val="00FC1DB3"/>
    <w:rsid w:val="00FC2647"/>
    <w:rsid w:val="00FC49D1"/>
    <w:rsid w:val="00FC5F75"/>
    <w:rsid w:val="00FC774F"/>
    <w:rsid w:val="00FD0D61"/>
    <w:rsid w:val="00FD30E6"/>
    <w:rsid w:val="00FD5D31"/>
    <w:rsid w:val="00FD688F"/>
    <w:rsid w:val="00FD69E0"/>
    <w:rsid w:val="00FD70DE"/>
    <w:rsid w:val="00FD797E"/>
    <w:rsid w:val="00FD79CB"/>
    <w:rsid w:val="00FD7EB8"/>
    <w:rsid w:val="00FE05CF"/>
    <w:rsid w:val="00FE2BA3"/>
    <w:rsid w:val="00FE2F1D"/>
    <w:rsid w:val="00FE2FBC"/>
    <w:rsid w:val="00FE3B4A"/>
    <w:rsid w:val="00FE4F7F"/>
    <w:rsid w:val="00FE693F"/>
    <w:rsid w:val="00FE6DED"/>
    <w:rsid w:val="00FF0936"/>
    <w:rsid w:val="00FF1150"/>
    <w:rsid w:val="00FF2EF0"/>
    <w:rsid w:val="00FF5A0D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3913A"/>
  <w15:chartTrackingRefBased/>
  <w15:docId w15:val="{116C7657-266F-49FF-A07F-FE6E861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Level1">
    <w:name w:val="BodyLevel1"/>
    <w:basedOn w:val="Normal"/>
    <w:link w:val="BodyLevel1Char"/>
    <w:rsid w:val="005935B8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5935B8"/>
    <w:rPr>
      <w:rFonts w:ascii="Arial" w:hAnsi="Arial"/>
      <w:color w:val="000000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57499A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bold1">
    <w:name w:val="bodybold1"/>
    <w:rsid w:val="006206BF"/>
    <w:rPr>
      <w:b/>
      <w:bCs/>
    </w:rPr>
  </w:style>
  <w:style w:type="paragraph" w:customStyle="1" w:styleId="BulletText1">
    <w:name w:val="Bullet Text 1"/>
    <w:basedOn w:val="Normal"/>
    <w:rsid w:val="00F170BE"/>
    <w:pPr>
      <w:numPr>
        <w:numId w:val="2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F170BE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odyTextIndent">
    <w:name w:val="Body Text Indent"/>
    <w:basedOn w:val="Normal"/>
    <w:rsid w:val="00F13693"/>
    <w:pPr>
      <w:ind w:left="2070" w:hanging="2070"/>
    </w:pPr>
    <w:rPr>
      <w:rFonts w:ascii="Arial" w:hAnsi="Arial"/>
      <w:szCs w:val="20"/>
    </w:rPr>
  </w:style>
  <w:style w:type="paragraph" w:customStyle="1" w:styleId="Default">
    <w:name w:val="Default"/>
    <w:rsid w:val="00F44E3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A47CB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3EDF"/>
    <w:rPr>
      <w:b/>
      <w:bCs/>
      <w:i w:val="0"/>
      <w:iCs w:val="0"/>
    </w:rPr>
  </w:style>
  <w:style w:type="paragraph" w:styleId="PlainText">
    <w:name w:val="Plain Text"/>
    <w:basedOn w:val="Normal"/>
    <w:link w:val="PlainTextChar"/>
    <w:uiPriority w:val="99"/>
    <w:unhideWhenUsed/>
    <w:rsid w:val="00B56A3F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56A3F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D21E42"/>
    <w:rPr>
      <w:sz w:val="24"/>
      <w:szCs w:val="24"/>
    </w:rPr>
  </w:style>
  <w:style w:type="character" w:styleId="CommentReference">
    <w:name w:val="annotation reference"/>
    <w:rsid w:val="007A7A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7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7A36"/>
  </w:style>
  <w:style w:type="paragraph" w:styleId="CommentSubject">
    <w:name w:val="annotation subject"/>
    <w:basedOn w:val="CommentText"/>
    <w:next w:val="CommentText"/>
    <w:link w:val="CommentSubjectChar"/>
    <w:rsid w:val="007A7A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A7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46AAA"/>
    <w:rPr>
      <w:rFonts w:ascii="Courier New" w:eastAsia="Calibri" w:hAnsi="Courier New" w:cs="Courier New"/>
    </w:rPr>
  </w:style>
  <w:style w:type="character" w:customStyle="1" w:styleId="st1">
    <w:name w:val="st1"/>
    <w:rsid w:val="007711BA"/>
    <w:rPr>
      <w:rFonts w:ascii="Times New Roman" w:hAnsi="Times New Roman" w:cs="Times New Roman" w:hint="default"/>
    </w:rPr>
  </w:style>
  <w:style w:type="paragraph" w:customStyle="1" w:styleId="Dotbullet">
    <w:name w:val="Dot bullet"/>
    <w:basedOn w:val="Normal"/>
    <w:rsid w:val="00BF39F0"/>
    <w:pPr>
      <w:widowControl w:val="0"/>
      <w:numPr>
        <w:numId w:val="43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B535CF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91309E"/>
    <w:rPr>
      <w:sz w:val="24"/>
      <w:szCs w:val="24"/>
    </w:rPr>
  </w:style>
  <w:style w:type="paragraph" w:customStyle="1" w:styleId="BulletText2">
    <w:name w:val="Bullet Text 2"/>
    <w:basedOn w:val="Normal"/>
    <w:rsid w:val="00EA39DB"/>
    <w:pPr>
      <w:numPr>
        <w:numId w:val="105"/>
      </w:numPr>
    </w:pPr>
    <w:rPr>
      <w:color w:val="000000"/>
      <w:szCs w:val="20"/>
    </w:rPr>
  </w:style>
  <w:style w:type="paragraph" w:customStyle="1" w:styleId="cont">
    <w:name w:val="cont"/>
    <w:basedOn w:val="Normal"/>
    <w:rsid w:val="0043478C"/>
    <w:rPr>
      <w:rFonts w:ascii="Arial" w:hAnsi="Arial" w:cs="Arial"/>
      <w:color w:val="56595C"/>
      <w:sz w:val="21"/>
      <w:szCs w:val="21"/>
    </w:rPr>
  </w:style>
  <w:style w:type="character" w:styleId="UnresolvedMention">
    <w:name w:val="Unresolved Mention"/>
    <w:uiPriority w:val="99"/>
    <w:semiHidden/>
    <w:unhideWhenUsed/>
    <w:rsid w:val="002905F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C0980"/>
  </w:style>
  <w:style w:type="numbering" w:customStyle="1" w:styleId="NoList2">
    <w:name w:val="No List2"/>
    <w:next w:val="NoList"/>
    <w:uiPriority w:val="99"/>
    <w:semiHidden/>
    <w:unhideWhenUsed/>
    <w:rsid w:val="00345A43"/>
  </w:style>
  <w:style w:type="character" w:customStyle="1" w:styleId="glossarylink">
    <w:name w:val="glossarylink"/>
    <w:basedOn w:val="DefaultParagraphFont"/>
    <w:rsid w:val="00931D17"/>
  </w:style>
  <w:style w:type="character" w:customStyle="1" w:styleId="jpfdse">
    <w:name w:val="jpfdse"/>
    <w:basedOn w:val="DefaultParagraphFont"/>
    <w:rsid w:val="008B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2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32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20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2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BCBE75F4B84393620F312955E8F3" ma:contentTypeVersion="2" ma:contentTypeDescription="Create a new document." ma:contentTypeScope="" ma:versionID="53dc523801e5c5ebd63be17199f6ad92">
  <xsd:schema xmlns:xsd="http://www.w3.org/2001/XMLSchema" xmlns:xs="http://www.w3.org/2001/XMLSchema" xmlns:p="http://schemas.microsoft.com/office/2006/metadata/properties" xmlns:ns3="af49b599-6b15-4762-aa21-76aeb0ef36d5" targetNamespace="http://schemas.microsoft.com/office/2006/metadata/properties" ma:root="true" ma:fieldsID="e05ff69e9cdceaedf3e5303fa17b19ad" ns3:_="">
    <xsd:import namespace="af49b599-6b15-4762-aa21-76aeb0ef3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b599-6b15-4762-aa21-76aeb0ef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5945F-918D-477B-925A-C7786F8836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3D64E6-75AA-4C06-BDC0-7F621C63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b599-6b15-4762-aa21-76aeb0ef3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E6C7D-7CC6-4D5C-9E48-452AEDF32D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F379A-AAAF-42CD-91D7-8E1C28A1DB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1014</Words>
  <Characters>5441</Characters>
  <Application>Microsoft Office Word</Application>
  <DocSecurity>0</DocSecurity>
  <Lines>221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6413</CharactersWithSpaces>
  <SharedDoc>false</SharedDoc>
  <HLinks>
    <vt:vector size="558" baseType="variant"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7602271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262192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3276862</vt:i4>
      </vt:variant>
      <vt:variant>
        <vt:i4>258</vt:i4>
      </vt:variant>
      <vt:variant>
        <vt:i4>0</vt:i4>
      </vt:variant>
      <vt:variant>
        <vt:i4>5</vt:i4>
      </vt:variant>
      <vt:variant>
        <vt:lpwstr>http://www.ssa.gov/ssi/</vt:lpwstr>
      </vt:variant>
      <vt:variant>
        <vt:lpwstr/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1179683</vt:i4>
      </vt:variant>
      <vt:variant>
        <vt:i4>246</vt:i4>
      </vt:variant>
      <vt:variant>
        <vt:i4>0</vt:i4>
      </vt:variant>
      <vt:variant>
        <vt:i4>5</vt:i4>
      </vt:variant>
      <vt:variant>
        <vt:lpwstr>mailto:PhysicalSecuritySupport@CVSHealth.com</vt:lpwstr>
      </vt:variant>
      <vt:variant>
        <vt:lpwstr/>
      </vt:variant>
      <vt:variant>
        <vt:i4>1114124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_Other_Resources</vt:lpwstr>
      </vt:variant>
      <vt:variant>
        <vt:i4>5570686</vt:i4>
      </vt:variant>
      <vt:variant>
        <vt:i4>240</vt:i4>
      </vt:variant>
      <vt:variant>
        <vt:i4>0</vt:i4>
      </vt:variant>
      <vt:variant>
        <vt:i4>5</vt:i4>
      </vt:variant>
      <vt:variant>
        <vt:lpwstr>http://www.cms.gov/Research-Statistics-Data-and-Systems/CMS-Information-Technology/mapdhelpdesk/Plan_Communications_User_Guide.html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234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Files/AppData/Local/Microsoft/Windows/AppData/Local/Microsoft/Windows/Downloads/TSRC-PROD-018691</vt:lpwstr>
      </vt:variant>
      <vt:variant>
        <vt:lpwstr/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458763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HICN</vt:lpwstr>
      </vt:variant>
      <vt:variant>
        <vt:i4>262192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1769540</vt:i4>
      </vt:variant>
      <vt:variant>
        <vt:i4>219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!/view?docid=e3d32e7c-f90a-4d2c-95f6-e4d1a190a8ba</vt:lpwstr>
      </vt:variant>
      <vt:variant>
        <vt:i4>4784193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!/view?docid=5cfaea7c-9e11-4b8c-a3ad-c7f6b0c188cf</vt:lpwstr>
      </vt:variant>
      <vt:variant>
        <vt:i4>4522012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!/view?docid=86f90193-da21-4183-bbfc-6d274b6c0ca2</vt:lpwstr>
      </vt:variant>
      <vt:variant>
        <vt:i4>262192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6422637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MBI</vt:lpwstr>
      </vt:variant>
      <vt:variant>
        <vt:i4>262192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3473511</vt:i4>
      </vt:variant>
      <vt:variant>
        <vt:i4>186</vt:i4>
      </vt:variant>
      <vt:variant>
        <vt:i4>0</vt:i4>
      </vt:variant>
      <vt:variant>
        <vt:i4>5</vt:i4>
      </vt:variant>
      <vt:variant>
        <vt:lpwstr>http://www.cvs.com/</vt:lpwstr>
      </vt:variant>
      <vt:variant>
        <vt:lpwstr/>
      </vt:variant>
      <vt:variant>
        <vt:i4>3014753</vt:i4>
      </vt:variant>
      <vt:variant>
        <vt:i4>183</vt:i4>
      </vt:variant>
      <vt:variant>
        <vt:i4>0</vt:i4>
      </vt:variant>
      <vt:variant>
        <vt:i4>5</vt:i4>
      </vt:variant>
      <vt:variant>
        <vt:lpwstr>http://www.cvs.com/content/fsa</vt:lpwstr>
      </vt:variant>
      <vt:variant>
        <vt:lpwstr/>
      </vt:variant>
      <vt:variant>
        <vt:i4>7012400</vt:i4>
      </vt:variant>
      <vt:variant>
        <vt:i4>180</vt:i4>
      </vt:variant>
      <vt:variant>
        <vt:i4>0</vt:i4>
      </vt:variant>
      <vt:variant>
        <vt:i4>5</vt:i4>
      </vt:variant>
      <vt:variant>
        <vt:lpwstr>http://www.foia.gov/about.html</vt:lpwstr>
      </vt:variant>
      <vt:variant>
        <vt:lpwstr/>
      </vt:variant>
      <vt:variant>
        <vt:i4>2424879</vt:i4>
      </vt:variant>
      <vt:variant>
        <vt:i4>177</vt:i4>
      </vt:variant>
      <vt:variant>
        <vt:i4>0</vt:i4>
      </vt:variant>
      <vt:variant>
        <vt:i4>5</vt:i4>
      </vt:variant>
      <vt:variant>
        <vt:lpwstr>http://www.foia.gov/report-makerequest.html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7667815</vt:i4>
      </vt:variant>
      <vt:variant>
        <vt:i4>171</vt:i4>
      </vt:variant>
      <vt:variant>
        <vt:i4>0</vt:i4>
      </vt:variant>
      <vt:variant>
        <vt:i4>5</vt:i4>
      </vt:variant>
      <vt:variant>
        <vt:lpwstr>http://www.davita.com/kidney-disease/vocabulary/stage-5-ckd/e/5510</vt:lpwstr>
      </vt:variant>
      <vt:variant>
        <vt:lpwstr/>
      </vt:variant>
      <vt:variant>
        <vt:i4>1835045</vt:i4>
      </vt:variant>
      <vt:variant>
        <vt:i4>168</vt:i4>
      </vt:variant>
      <vt:variant>
        <vt:i4>0</vt:i4>
      </vt:variant>
      <vt:variant>
        <vt:i4>5</vt:i4>
      </vt:variant>
      <vt:variant>
        <vt:lpwstr>mailto:ERR_Command_Center@CVSHealth.com</vt:lpwstr>
      </vt:variant>
      <vt:variant>
        <vt:lpwstr/>
      </vt:variant>
      <vt:variant>
        <vt:i4>5111885</vt:i4>
      </vt:variant>
      <vt:variant>
        <vt:i4>156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2097198</vt:i4>
      </vt:variant>
      <vt:variant>
        <vt:i4>153</vt:i4>
      </vt:variant>
      <vt:variant>
        <vt:i4>0</vt:i4>
      </vt:variant>
      <vt:variant>
        <vt:i4>5</vt:i4>
      </vt:variant>
      <vt:variant>
        <vt:lpwstr>http://www.cvs.com/extracarehealth</vt:lpwstr>
      </vt:variant>
      <vt:variant>
        <vt:lpwstr/>
      </vt:variant>
      <vt:variant>
        <vt:i4>5308486</vt:i4>
      </vt:variant>
      <vt:variant>
        <vt:i4>150</vt:i4>
      </vt:variant>
      <vt:variant>
        <vt:i4>0</vt:i4>
      </vt:variant>
      <vt:variant>
        <vt:i4>5</vt:i4>
      </vt:variant>
      <vt:variant>
        <vt:lpwstr>http://www.minuteclinic.com/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6881403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Generic</vt:lpwstr>
      </vt:variant>
      <vt:variant>
        <vt:i4>7864402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De_Minimis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129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Files/Downloads/CMS-PRD1-065083</vt:lpwstr>
      </vt:variant>
      <vt:variant>
        <vt:lpwstr/>
      </vt:variant>
      <vt:variant>
        <vt:i4>2687095</vt:i4>
      </vt:variant>
      <vt:variant>
        <vt:i4>126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Files/Downloads/CMS-PRD1-065082</vt:lpwstr>
      </vt:variant>
      <vt:variant>
        <vt:lpwstr/>
      </vt:variant>
      <vt:variant>
        <vt:i4>5111885</vt:i4>
      </vt:variant>
      <vt:variant>
        <vt:i4>123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2687095</vt:i4>
      </vt:variant>
      <vt:variant>
        <vt:i4>120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Files/Downloads/CMS-2-013688</vt:lpwstr>
      </vt:variant>
      <vt:variant>
        <vt:lpwstr/>
      </vt:variant>
      <vt:variant>
        <vt:i4>2687095</vt:i4>
      </vt:variant>
      <vt:variant>
        <vt:i4>117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Files/Downloads/CMS-2-004776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111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Temporary Internet Files/Content.Outlook/KO24OB18/CMS-2-004595</vt:lpwstr>
      </vt:variant>
      <vt:variant>
        <vt:lpwstr/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Files/Downloads/CMS-2-004567</vt:lpwstr>
      </vt:variant>
      <vt:variant>
        <vt:lpwstr/>
      </vt:variant>
      <vt:variant>
        <vt:i4>2687095</vt:i4>
      </vt:variant>
      <vt:variant>
        <vt:i4>102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Files/Downloads/CMS-2-028920</vt:lpwstr>
      </vt:variant>
      <vt:variant>
        <vt:lpwstr/>
      </vt:variant>
      <vt:variant>
        <vt:i4>2687095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Files/Downloads/CMS-2-004568</vt:lpwstr>
      </vt:variant>
      <vt:variant>
        <vt:lpwstr/>
      </vt:variant>
      <vt:variant>
        <vt:i4>1507368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Rx_Claim</vt:lpwstr>
      </vt:variant>
      <vt:variant>
        <vt:i4>2687095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Files/Downloads/CMS-PRD1-096099</vt:lpwstr>
      </vt:variant>
      <vt:variant>
        <vt:lpwstr/>
      </vt:variant>
      <vt:variant>
        <vt:i4>5111885</vt:i4>
      </vt:variant>
      <vt:variant>
        <vt:i4>84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8192087</vt:i4>
      </vt:variant>
      <vt:variant>
        <vt:i4>81</vt:i4>
      </vt:variant>
      <vt:variant>
        <vt:i4>0</vt:i4>
      </vt:variant>
      <vt:variant>
        <vt:i4>5</vt:i4>
      </vt:variant>
      <vt:variant>
        <vt:lpwstr>mailto:AdviceandCounsel@CVSHealth.com</vt:lpwstr>
      </vt:variant>
      <vt:variant>
        <vt:lpwstr/>
      </vt:variant>
      <vt:variant>
        <vt:i4>1376314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_Numbers</vt:lpwstr>
      </vt:variant>
      <vt:variant>
        <vt:i4>7995487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_Z</vt:lpwstr>
      </vt:variant>
      <vt:variant>
        <vt:i4>7929951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_Y</vt:lpwstr>
      </vt:variant>
      <vt:variant>
        <vt:i4>7864415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_X</vt:lpwstr>
      </vt:variant>
      <vt:variant>
        <vt:i4>7798879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_W</vt:lpwstr>
      </vt:variant>
      <vt:variant>
        <vt:i4>7733343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</vt:lpwstr>
      </vt:variant>
      <vt:variant>
        <vt:i4>7667807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_U</vt:lpwstr>
      </vt:variant>
      <vt:variant>
        <vt:i4>7602271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7536735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_S</vt:lpwstr>
      </vt:variant>
      <vt:variant>
        <vt:i4>7471199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</vt:lpwstr>
      </vt:variant>
      <vt:variant>
        <vt:i4>7405663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_Q</vt:lpwstr>
      </vt:variant>
      <vt:variant>
        <vt:i4>7340127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</vt:lpwstr>
      </vt:variant>
      <vt:variant>
        <vt:i4>7274591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_O</vt:lpwstr>
      </vt:variant>
      <vt:variant>
        <vt:i4>7209055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_N</vt:lpwstr>
      </vt:variant>
      <vt:variant>
        <vt:i4>7143519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_M</vt:lpwstr>
      </vt:variant>
      <vt:variant>
        <vt:i4>7077983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_L</vt:lpwstr>
      </vt:variant>
      <vt:variant>
        <vt:i4>7012447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_K</vt:lpwstr>
      </vt:variant>
      <vt:variant>
        <vt:i4>6946911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_J</vt:lpwstr>
      </vt:variant>
      <vt:variant>
        <vt:i4>2818052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_Nursing_Home_Calling</vt:lpwstr>
      </vt:variant>
      <vt:variant>
        <vt:i4>5832704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_H_1</vt:lpwstr>
      </vt:variant>
      <vt:variant>
        <vt:i4>5636096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_G_1</vt:lpwstr>
      </vt:variant>
      <vt:variant>
        <vt:i4>5701632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_F_1</vt:lpwstr>
      </vt:variant>
      <vt:variant>
        <vt:i4>5505024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_E_1</vt:lpwstr>
      </vt:variant>
      <vt:variant>
        <vt:i4>5570560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_D_1</vt:lpwstr>
      </vt:variant>
      <vt:variant>
        <vt:i4>5373952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_C_1</vt:lpwstr>
      </vt:variant>
      <vt:variant>
        <vt:i4>5439488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_B_1</vt:lpwstr>
      </vt:variant>
      <vt:variant>
        <vt:i4>5242880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_A_1</vt:lpwstr>
      </vt:variant>
      <vt:variant>
        <vt:i4>3932167</vt:i4>
      </vt:variant>
      <vt:variant>
        <vt:i4>13195</vt:i4>
      </vt:variant>
      <vt:variant>
        <vt:i4>1121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13283</vt:i4>
      </vt:variant>
      <vt:variant>
        <vt:i4>1122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149928</vt:i4>
      </vt:variant>
      <vt:variant>
        <vt:i4>1036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150016</vt:i4>
      </vt:variant>
      <vt:variant>
        <vt:i4>1037</vt:i4>
      </vt:variant>
      <vt:variant>
        <vt:i4>1</vt:i4>
      </vt:variant>
      <vt:variant>
        <vt:lpwstr>cid:image003.png@01D38886.3FBDB9B0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Benigni, Elizabeth M</cp:lastModifiedBy>
  <cp:revision>4</cp:revision>
  <dcterms:created xsi:type="dcterms:W3CDTF">2022-08-16T17:07:00Z</dcterms:created>
  <dcterms:modified xsi:type="dcterms:W3CDTF">2022-08-16T17:07:00Z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1670122802</vt:i4>
  </property>
  <property fmtid="{D5CDD505-2E9C-101B-9397-08002B2CF9AE}" pid="3" name="_ReviewCycleID">
    <vt:i4>1670122802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000000000686971C48ACC94DBA1F73F08C35D9E2070074003E8994FF8D43BBFD4581006EFC97000000000109000074003E8994FF8D43BBFD4581006EFC970000E87442A20000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0000000038A1BB1005E5101AA1BB08002B2A56C20000454D534D44422E444C4C00000000000000001B55FA20AA6611CD9BC800AA002FC45A0C000000457A656B69656C2E4B72697374656B404356534865616C74682E636F6D002F6F3D45786368616E67654C6162732F6F753D45786368616E67652041646D696E697374726</vt:lpwstr>
  </property>
  <property fmtid="{D5CDD505-2E9C-101B-9397-08002B2CF9AE}" pid="7" name="_EmailStoreID1">
    <vt:lpwstr>1746976652047726F7570202846594449424F484632335350444C54292F636E3D526563697069656E74732F636E3D63323935303662616536336634626666393337303035653134663964383531362D3136393735303800E94632F44E000000020000001000000045007A0065006B00690065006C002E004B00720069007300</vt:lpwstr>
  </property>
  <property fmtid="{D5CDD505-2E9C-101B-9397-08002B2CF9AE}" pid="8" name="_EmailStoreID2">
    <vt:lpwstr>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2022-01-04T13:40:54Z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b58f1d2e-3022-4041-b613-a339fbf7307b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0x01010077FEBCBE75F4B84393620F312955E8F3</vt:lpwstr>
  </property>
  <property fmtid="{D5CDD505-2E9C-101B-9397-08002B2CF9AE}" pid="17" name="_ReviewingToolsShownOnce">
    <vt:lpwstr/>
  </property>
</Properties>
</file>