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0A3E" w14:textId="097EF059" w:rsidR="00EA26A9" w:rsidRDefault="004B4215" w:rsidP="00800F4A">
      <w:pPr>
        <w:pStyle w:val="Heading1"/>
        <w:spacing w:before="120" w:after="120"/>
      </w:pPr>
      <w:bookmarkStart w:id="0" w:name="_top"/>
      <w:bookmarkEnd w:id="0"/>
      <w:r w:rsidRPr="004B4215">
        <w:t xml:space="preserve">Automatic Refill Program: </w:t>
      </w:r>
      <w:r w:rsidR="00BF3EC3">
        <w:t xml:space="preserve">California Regulatory </w:t>
      </w:r>
      <w:r w:rsidRPr="004B4215">
        <w:t>Changes to Medication Exclusions</w:t>
      </w:r>
      <w:r w:rsidR="00E039C2">
        <w:t xml:space="preserve"> Job Aid</w:t>
      </w:r>
    </w:p>
    <w:p w14:paraId="721CF652" w14:textId="77777777" w:rsidR="000D7348" w:rsidRDefault="000D7348">
      <w:pPr>
        <w:pStyle w:val="TOC2"/>
      </w:pPr>
    </w:p>
    <w:p w14:paraId="29D642E0" w14:textId="20BDEC6A" w:rsidR="00673BB7" w:rsidRDefault="007C0C1D">
      <w:pPr>
        <w:pStyle w:val="TOC2"/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6730781" w:history="1">
        <w:r w:rsidR="00673BB7" w:rsidRPr="00B244A9">
          <w:rPr>
            <w:rStyle w:val="Hyperlink"/>
            <w:noProof/>
          </w:rPr>
          <w:t>California Regulatory Changes:  Automatic Refill Program (ARP) Enrollment Consent</w:t>
        </w:r>
      </w:hyperlink>
    </w:p>
    <w:p w14:paraId="1BD0460C" w14:textId="3693999C" w:rsidR="00673BB7" w:rsidRDefault="00673BB7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6730782" w:history="1">
        <w:r w:rsidRPr="00B244A9">
          <w:rPr>
            <w:rStyle w:val="Hyperlink"/>
            <w:noProof/>
          </w:rPr>
          <w:t>Member Education Need: ARP Enrollment Consent</w:t>
        </w:r>
      </w:hyperlink>
    </w:p>
    <w:p w14:paraId="201BF674" w14:textId="52391531" w:rsidR="00673BB7" w:rsidRDefault="00673BB7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6730783" w:history="1">
        <w:r w:rsidRPr="00B244A9">
          <w:rPr>
            <w:rStyle w:val="Hyperlink"/>
            <w:noProof/>
          </w:rPr>
          <w:t>FAQs</w:t>
        </w:r>
      </w:hyperlink>
    </w:p>
    <w:p w14:paraId="6BCA8D8A" w14:textId="4DF9FBEC" w:rsidR="00673BB7" w:rsidRDefault="00673BB7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6730784" w:history="1">
        <w:r w:rsidRPr="00B244A9">
          <w:rPr>
            <w:rStyle w:val="Hyperlink"/>
            <w:noProof/>
          </w:rPr>
          <w:t>Related Documents</w:t>
        </w:r>
      </w:hyperlink>
    </w:p>
    <w:p w14:paraId="6C4CFBA7" w14:textId="54A4D953" w:rsidR="004B4215" w:rsidRDefault="007C0C1D" w:rsidP="00800F4A">
      <w:pPr>
        <w:spacing w:before="120" w:after="120"/>
      </w:pPr>
      <w:r>
        <w:fldChar w:fldCharType="end"/>
      </w:r>
    </w:p>
    <w:p w14:paraId="182326C2" w14:textId="215932EE" w:rsidR="004B4215" w:rsidRPr="00270271" w:rsidRDefault="004B4215" w:rsidP="00800F4A">
      <w:pPr>
        <w:spacing w:before="120" w:after="120"/>
        <w:rPr>
          <w:szCs w:val="24"/>
        </w:rPr>
      </w:pPr>
      <w:r w:rsidRPr="00270271">
        <w:rPr>
          <w:b/>
          <w:szCs w:val="24"/>
        </w:rPr>
        <w:t xml:space="preserve">Description: </w:t>
      </w:r>
      <w:r w:rsidRPr="00270271">
        <w:rPr>
          <w:szCs w:val="24"/>
        </w:rPr>
        <w:t>Information regarding California Board of Pharmacy regulations that require members to consent to enrollment in Automatic Refill Program (ARP) for each prescription each year</w:t>
      </w:r>
      <w:r w:rsidR="00800F4A" w:rsidRPr="00270271">
        <w:rPr>
          <w:szCs w:val="24"/>
        </w:rPr>
        <w:t xml:space="preserve">. </w:t>
      </w:r>
      <w:r w:rsidRPr="00270271">
        <w:rPr>
          <w:szCs w:val="24"/>
        </w:rPr>
        <w:t xml:space="preserve"> </w:t>
      </w:r>
    </w:p>
    <w:p w14:paraId="3DA2D4C7" w14:textId="77777777" w:rsidR="004B4215" w:rsidRDefault="004B4215" w:rsidP="004B42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30"/>
      </w:tblGrid>
      <w:tr w:rsidR="004B4215" w14:paraId="14E82C2D" w14:textId="77777777" w:rsidTr="004B4215">
        <w:tc>
          <w:tcPr>
            <w:tcW w:w="5000" w:type="pct"/>
            <w:shd w:val="clear" w:color="auto" w:fill="BFBFBF" w:themeFill="background1" w:themeFillShade="BF"/>
          </w:tcPr>
          <w:p w14:paraId="1F9792D1" w14:textId="6AD277B6" w:rsidR="004B4215" w:rsidRDefault="004B4215" w:rsidP="00445255">
            <w:pPr>
              <w:pStyle w:val="Heading2"/>
            </w:pPr>
            <w:bookmarkStart w:id="1" w:name="_Toc196730781"/>
            <w:r w:rsidRPr="004B4215">
              <w:t>California Regulatory Changes:</w:t>
            </w:r>
            <w:r w:rsidR="007C0C1D">
              <w:t xml:space="preserve"> </w:t>
            </w:r>
            <w:r w:rsidRPr="004B4215">
              <w:t xml:space="preserve"> Automatic Refill Program</w:t>
            </w:r>
            <w:r w:rsidR="000D7348">
              <w:t xml:space="preserve"> (ARP)</w:t>
            </w:r>
            <w:r w:rsidRPr="004B4215">
              <w:t xml:space="preserve"> Enrollment Consent</w:t>
            </w:r>
            <w:bookmarkEnd w:id="1"/>
          </w:p>
        </w:tc>
      </w:tr>
    </w:tbl>
    <w:p w14:paraId="3B157120" w14:textId="4C25AD50" w:rsidR="004B4215" w:rsidRDefault="004E7462" w:rsidP="004B4215">
      <w:pPr>
        <w:pStyle w:val="ListParagraph"/>
        <w:numPr>
          <w:ilvl w:val="0"/>
          <w:numId w:val="1"/>
        </w:numPr>
        <w:spacing w:before="120" w:after="120"/>
      </w:pPr>
      <w:r>
        <w:t>T</w:t>
      </w:r>
      <w:r w:rsidR="004B4215">
        <w:t xml:space="preserve">he </w:t>
      </w:r>
      <w:r w:rsidR="004B4215" w:rsidRPr="004B4215">
        <w:t>state of California</w:t>
      </w:r>
      <w:r w:rsidR="00881DFB">
        <w:t xml:space="preserve"> (CA)</w:t>
      </w:r>
      <w:r w:rsidR="004B4215" w:rsidRPr="004B4215">
        <w:t xml:space="preserve"> require</w:t>
      </w:r>
      <w:r>
        <w:t>s</w:t>
      </w:r>
      <w:r w:rsidR="004B4215" w:rsidRPr="004B4215">
        <w:t xml:space="preserve"> </w:t>
      </w:r>
      <w:r>
        <w:t>all</w:t>
      </w:r>
      <w:r w:rsidR="004B4215" w:rsidRPr="004B4215">
        <w:t xml:space="preserve"> pharmacies to maintain annual member consent for medications enrolled into automatic refill/renewal programs</w:t>
      </w:r>
      <w:r w:rsidR="004B4215">
        <w:t>.</w:t>
      </w:r>
    </w:p>
    <w:p w14:paraId="2E3B1880" w14:textId="0D52C6FC" w:rsidR="004B4215" w:rsidRDefault="005950C6" w:rsidP="004B4215">
      <w:pPr>
        <w:pStyle w:val="ListParagraph"/>
        <w:numPr>
          <w:ilvl w:val="0"/>
          <w:numId w:val="1"/>
        </w:numPr>
        <w:spacing w:before="120" w:after="120"/>
      </w:pPr>
      <w:r>
        <w:rPr>
          <w:noProof/>
        </w:rPr>
        <w:drawing>
          <wp:inline distT="0" distB="0" distL="0" distR="0" wp14:anchorId="5C1AC362" wp14:editId="1738E6F6">
            <wp:extent cx="304762" cy="304762"/>
            <wp:effectExtent l="0" t="0" r="635" b="635"/>
            <wp:docPr id="147057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309" name="Picture 147057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215">
        <w:t xml:space="preserve">This regulation will cause member </w:t>
      </w:r>
      <w:r w:rsidR="00165366" w:rsidRPr="00165366">
        <w:t>disruption</w:t>
      </w:r>
      <w:r w:rsidR="00165366" w:rsidRPr="00165366" w:rsidDel="00165366">
        <w:t xml:space="preserve"> </w:t>
      </w:r>
      <w:r w:rsidR="004B4215">
        <w:t>for orders being shipped to the state of CA</w:t>
      </w:r>
      <w:r w:rsidR="001261E8">
        <w:t xml:space="preserve"> (California)</w:t>
      </w:r>
      <w:r w:rsidR="004B4215">
        <w:t>.</w:t>
      </w:r>
    </w:p>
    <w:p w14:paraId="2C27AEF5" w14:textId="69CE215D" w:rsidR="004B4215" w:rsidRDefault="004B4215" w:rsidP="004B4215">
      <w:pPr>
        <w:pStyle w:val="ListParagraph"/>
        <w:numPr>
          <w:ilvl w:val="0"/>
          <w:numId w:val="1"/>
        </w:numPr>
        <w:spacing w:before="120" w:after="120"/>
      </w:pPr>
      <w:r>
        <w:t xml:space="preserve">Initial enrollment of the </w:t>
      </w:r>
      <w:r w:rsidR="001261E8">
        <w:t>prescription (</w:t>
      </w:r>
      <w:r>
        <w:t>Rx</w:t>
      </w:r>
      <w:r w:rsidR="001261E8">
        <w:t>)</w:t>
      </w:r>
      <w:r>
        <w:t xml:space="preserve"> satisfies the consent requirement for the first year (365 days). </w:t>
      </w:r>
    </w:p>
    <w:p w14:paraId="096FB949" w14:textId="5C22994E" w:rsidR="004B4215" w:rsidRDefault="004B4215" w:rsidP="004B4215">
      <w:pPr>
        <w:pStyle w:val="ListParagraph"/>
        <w:numPr>
          <w:ilvl w:val="0"/>
          <w:numId w:val="1"/>
        </w:numPr>
        <w:spacing w:before="120" w:after="120"/>
      </w:pPr>
      <w:r>
        <w:t>Medications enrolled in ARP less than one (1) year: ARP orders will ship automatically, just as they do today.</w:t>
      </w:r>
    </w:p>
    <w:p w14:paraId="1E23D58D" w14:textId="6D652797" w:rsidR="004B4215" w:rsidRDefault="004B4215" w:rsidP="004B4215">
      <w:pPr>
        <w:pStyle w:val="ListParagraph"/>
        <w:numPr>
          <w:ilvl w:val="0"/>
          <w:numId w:val="1"/>
        </w:numPr>
        <w:spacing w:before="120" w:after="120"/>
      </w:pPr>
      <w:r>
        <w:t xml:space="preserve">Medications enrolled in ARP </w:t>
      </w:r>
      <w:r w:rsidR="00881DFB">
        <w:t>greater</w:t>
      </w:r>
      <w:r>
        <w:t xml:space="preserve"> than one (1) year: Members will need to re-consent prior to any orders being shipped automatically beyond </w:t>
      </w:r>
      <w:r w:rsidR="000D7348">
        <w:t>the one (</w:t>
      </w:r>
      <w:r>
        <w:t>1</w:t>
      </w:r>
      <w:r w:rsidR="000D7348">
        <w:t>)</w:t>
      </w:r>
      <w:r>
        <w:t xml:space="preserve"> year limit. </w:t>
      </w:r>
    </w:p>
    <w:p w14:paraId="5FC44642" w14:textId="234B768C" w:rsidR="004B4215" w:rsidRDefault="004B4215" w:rsidP="004B4215">
      <w:pPr>
        <w:pStyle w:val="ListParagraph"/>
        <w:numPr>
          <w:ilvl w:val="0"/>
          <w:numId w:val="1"/>
        </w:numPr>
        <w:spacing w:before="120" w:after="120"/>
      </w:pPr>
      <w:r>
        <w:t>Consent is provided at the individual medication level.</w:t>
      </w:r>
    </w:p>
    <w:p w14:paraId="6D92E4E2" w14:textId="77777777" w:rsidR="004B4215" w:rsidRDefault="004B4215" w:rsidP="004B4215">
      <w:pPr>
        <w:spacing w:before="120" w:after="120"/>
        <w:ind w:left="360"/>
      </w:pPr>
    </w:p>
    <w:p w14:paraId="75AC9785" w14:textId="2F269D22" w:rsidR="004B4215" w:rsidRDefault="004B4215" w:rsidP="004B4215">
      <w:pPr>
        <w:spacing w:before="120" w:after="120"/>
        <w:rPr>
          <w:b/>
          <w:bCs/>
        </w:rPr>
      </w:pPr>
      <w:r>
        <w:rPr>
          <w:b/>
          <w:bCs/>
        </w:rPr>
        <w:t>Why:</w:t>
      </w:r>
    </w:p>
    <w:p w14:paraId="450FD4DA" w14:textId="2E5AE149" w:rsidR="004B4215" w:rsidRDefault="004B4215" w:rsidP="004B4215">
      <w:pPr>
        <w:spacing w:before="120" w:after="120"/>
      </w:pPr>
      <w:r w:rsidRPr="004B4215">
        <w:t xml:space="preserve">This change in program operations is to allow the Caremark Mail Service Pharmacy to remain compliant with </w:t>
      </w:r>
      <w:r w:rsidR="006B2332">
        <w:t xml:space="preserve">California pharmacy </w:t>
      </w:r>
      <w:r w:rsidR="005E7023" w:rsidRPr="004B4215">
        <w:t>regulations</w:t>
      </w:r>
      <w:r w:rsidR="00800F4A" w:rsidRPr="004B4215">
        <w:t xml:space="preserve">. </w:t>
      </w:r>
    </w:p>
    <w:p w14:paraId="14543245" w14:textId="77777777" w:rsidR="004B4215" w:rsidRDefault="004B4215" w:rsidP="004B4215">
      <w:pPr>
        <w:spacing w:before="120" w:after="120"/>
        <w:ind w:left="360"/>
      </w:pPr>
    </w:p>
    <w:p w14:paraId="4D18321D" w14:textId="761C0581" w:rsidR="004B4215" w:rsidRDefault="004B4215" w:rsidP="004B4215">
      <w:pPr>
        <w:spacing w:before="120" w:after="120"/>
        <w:rPr>
          <w:b/>
          <w:bCs/>
        </w:rPr>
      </w:pPr>
      <w:r>
        <w:rPr>
          <w:b/>
          <w:bCs/>
        </w:rPr>
        <w:t xml:space="preserve">When: </w:t>
      </w:r>
    </w:p>
    <w:p w14:paraId="658B150C" w14:textId="78E2CA72" w:rsidR="004B4215" w:rsidRDefault="004B4215" w:rsidP="004B4215">
      <w:pPr>
        <w:spacing w:before="120" w:after="120"/>
      </w:pPr>
      <w:r>
        <w:t xml:space="preserve">The change </w:t>
      </w:r>
      <w:r w:rsidR="00446760">
        <w:t>was</w:t>
      </w:r>
      <w:r>
        <w:t xml:space="preserve"> implemented </w:t>
      </w:r>
      <w:r w:rsidR="00446760">
        <w:t xml:space="preserve">on </w:t>
      </w:r>
      <w:r>
        <w:t xml:space="preserve">October 2024. </w:t>
      </w:r>
    </w:p>
    <w:p w14:paraId="65C88A5A" w14:textId="77777777" w:rsidR="004B4215" w:rsidRDefault="004B4215" w:rsidP="004B4215">
      <w:pPr>
        <w:spacing w:before="120" w:after="120"/>
        <w:ind w:left="360"/>
      </w:pPr>
    </w:p>
    <w:p w14:paraId="4C624CD8" w14:textId="71AAD5C8" w:rsidR="004B4215" w:rsidRDefault="004B4215" w:rsidP="004B4215">
      <w:pPr>
        <w:spacing w:before="120" w:after="120"/>
        <w:rPr>
          <w:b/>
          <w:bCs/>
        </w:rPr>
      </w:pPr>
      <w:r>
        <w:rPr>
          <w:b/>
          <w:bCs/>
        </w:rPr>
        <w:t xml:space="preserve">Member Communications: </w:t>
      </w:r>
    </w:p>
    <w:p w14:paraId="499C6371" w14:textId="304066C2" w:rsidR="004B4215" w:rsidRDefault="004B4215" w:rsidP="004B4215">
      <w:pPr>
        <w:spacing w:before="120" w:after="120"/>
      </w:pPr>
      <w:r>
        <w:t>Members will receive a communication informing them that their Rx has been disenrolled from ARP. Members will receive a letter, email</w:t>
      </w:r>
      <w:r w:rsidR="00E61E4D">
        <w:t>,</w:t>
      </w:r>
      <w:r>
        <w:t xml:space="preserve"> or SMS text message depending on their message preferences. </w:t>
      </w:r>
    </w:p>
    <w:p w14:paraId="209245FC" w14:textId="5179E9DF" w:rsidR="004B4215" w:rsidRPr="00270271" w:rsidRDefault="004B4215" w:rsidP="004B4215">
      <w:pPr>
        <w:spacing w:before="120" w:after="120"/>
        <w:rPr>
          <w:b/>
        </w:rPr>
      </w:pPr>
      <w:r>
        <w:t>Communications will encourage members to re-enroll their Rx in ARP to continue receiving orders automatically.</w:t>
      </w:r>
      <w:r w:rsidR="00F730D1">
        <w:t xml:space="preserve"> </w:t>
      </w:r>
      <w:r w:rsidR="00F730D1">
        <w:rPr>
          <w:b/>
          <w:bCs/>
        </w:rPr>
        <w:t xml:space="preserve">Examples: </w:t>
      </w:r>
    </w:p>
    <w:p w14:paraId="034201EE" w14:textId="77777777" w:rsidR="004B4215" w:rsidRPr="004B4215" w:rsidRDefault="004B4215" w:rsidP="00F730D1">
      <w:pPr>
        <w:spacing w:before="120" w:after="120"/>
        <w:rPr>
          <w:b/>
          <w:bCs/>
        </w:rPr>
      </w:pPr>
    </w:p>
    <w:p w14:paraId="1C4DD4C9" w14:textId="6F81773F" w:rsidR="004B4215" w:rsidRDefault="001261E8" w:rsidP="004B4215">
      <w:pPr>
        <w:spacing w:before="120" w:after="120"/>
        <w:ind w:left="360"/>
        <w:jc w:val="center"/>
      </w:pPr>
      <w:r>
        <w:rPr>
          <w:noProof/>
        </w:rPr>
        <w:drawing>
          <wp:inline distT="0" distB="0" distL="0" distR="0" wp14:anchorId="6E61CAD1" wp14:editId="38AEA478">
            <wp:extent cx="5457143" cy="809524"/>
            <wp:effectExtent l="0" t="0" r="0" b="0"/>
            <wp:docPr id="173922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7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75BC" w14:textId="6991633E" w:rsidR="004B4215" w:rsidRDefault="004B4215" w:rsidP="004B4215">
      <w:pPr>
        <w:spacing w:before="120" w:after="120"/>
        <w:ind w:left="360"/>
        <w:jc w:val="center"/>
        <w:rPr>
          <w:b/>
          <w:bCs/>
        </w:rPr>
      </w:pPr>
      <w:r w:rsidRPr="004B4215">
        <w:rPr>
          <w:b/>
          <w:bCs/>
        </w:rPr>
        <w:t xml:space="preserve">SMS Text Message Communication </w:t>
      </w:r>
    </w:p>
    <w:p w14:paraId="534575BE" w14:textId="77777777" w:rsidR="004E6966" w:rsidRDefault="004E6966" w:rsidP="004B4215">
      <w:pPr>
        <w:spacing w:before="120" w:after="120"/>
        <w:ind w:left="360"/>
        <w:jc w:val="center"/>
        <w:rPr>
          <w:b/>
          <w:bCs/>
        </w:rPr>
      </w:pPr>
    </w:p>
    <w:p w14:paraId="3EA3EC3E" w14:textId="51D28F7D" w:rsidR="004B4215" w:rsidRDefault="00AC4E81" w:rsidP="004B4215">
      <w:pPr>
        <w:spacing w:before="120" w:after="120"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D79E0E" wp14:editId="447001C4">
            <wp:extent cx="7390476" cy="7200000"/>
            <wp:effectExtent l="0" t="0" r="1270" b="1270"/>
            <wp:docPr id="1386625776" name="Picture 1" descr="A screenshot of a prescrip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5776" name="Picture 1" descr="A screenshot of a prescrip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778" w14:textId="061055C5" w:rsidR="004B4215" w:rsidRDefault="004B4215" w:rsidP="004B4215">
      <w:pPr>
        <w:spacing w:before="120" w:after="120"/>
        <w:ind w:left="360"/>
        <w:jc w:val="center"/>
        <w:rPr>
          <w:b/>
          <w:bCs/>
        </w:rPr>
      </w:pPr>
      <w:r>
        <w:rPr>
          <w:b/>
          <w:bCs/>
        </w:rPr>
        <w:t>Email Communication</w:t>
      </w:r>
    </w:p>
    <w:p w14:paraId="7127F1F9" w14:textId="77777777" w:rsidR="004B4215" w:rsidRDefault="004B4215" w:rsidP="004B4215">
      <w:pPr>
        <w:spacing w:before="120" w:after="120"/>
        <w:ind w:left="360"/>
        <w:jc w:val="center"/>
        <w:rPr>
          <w:b/>
          <w:bCs/>
        </w:rPr>
      </w:pPr>
    </w:p>
    <w:p w14:paraId="16BAB383" w14:textId="2FF7D1B1" w:rsidR="004B4215" w:rsidRDefault="001261E8" w:rsidP="004B4215">
      <w:pPr>
        <w:spacing w:before="120" w:after="120"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189C93" wp14:editId="1E3B9E8D">
            <wp:extent cx="5409524" cy="5819048"/>
            <wp:effectExtent l="0" t="0" r="1270" b="0"/>
            <wp:docPr id="14746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0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15FC" w14:textId="3BB718EB" w:rsidR="004B4215" w:rsidRDefault="004B4215" w:rsidP="004B4215">
      <w:pPr>
        <w:spacing w:before="120" w:after="120"/>
        <w:ind w:left="360"/>
        <w:jc w:val="center"/>
        <w:rPr>
          <w:b/>
          <w:bCs/>
        </w:rPr>
      </w:pPr>
      <w:r w:rsidRPr="004B4215">
        <w:rPr>
          <w:b/>
          <w:bCs/>
        </w:rPr>
        <w:t xml:space="preserve">Printed Letter Communication </w:t>
      </w:r>
    </w:p>
    <w:p w14:paraId="0AD353CD" w14:textId="77777777" w:rsidR="004B4215" w:rsidRDefault="004B4215" w:rsidP="004B4215">
      <w:pPr>
        <w:spacing w:before="120" w:after="120"/>
        <w:ind w:left="360"/>
        <w:jc w:val="center"/>
        <w:rPr>
          <w:b/>
          <w:bCs/>
        </w:rPr>
      </w:pPr>
    </w:p>
    <w:p w14:paraId="5F9BA876" w14:textId="27BB8364" w:rsidR="004B4215" w:rsidRDefault="004B4215" w:rsidP="004B4215">
      <w:pPr>
        <w:spacing w:before="120" w:after="120"/>
        <w:rPr>
          <w:b/>
          <w:bCs/>
        </w:rPr>
      </w:pPr>
      <w:r>
        <w:rPr>
          <w:b/>
          <w:bCs/>
        </w:rPr>
        <w:t>Care Agent Experience:</w:t>
      </w:r>
    </w:p>
    <w:p w14:paraId="736F2D1A" w14:textId="2989DD34" w:rsidR="004B4215" w:rsidRDefault="004B4215" w:rsidP="004B4215">
      <w:pPr>
        <w:spacing w:before="120" w:after="120"/>
      </w:pPr>
      <w:r>
        <w:t xml:space="preserve">Care agents </w:t>
      </w:r>
      <w:r w:rsidR="00AC4E81">
        <w:t>are</w:t>
      </w:r>
      <w:r>
        <w:t xml:space="preserve"> able to see an Rx-level comment in </w:t>
      </w:r>
      <w:r w:rsidR="00594112">
        <w:t>system</w:t>
      </w:r>
      <w:r>
        <w:t>: “Rx disenrolled due to state regulations. Member must re-enroll to continue receiving automatic refills.“</w:t>
      </w:r>
    </w:p>
    <w:p w14:paraId="7FA5ABEF" w14:textId="54D4D5EB" w:rsidR="00BF7BB6" w:rsidRDefault="00BF7BB6" w:rsidP="004B4215">
      <w:pPr>
        <w:spacing w:before="120" w:after="120"/>
      </w:pPr>
      <w:r>
        <w:rPr>
          <w:noProof/>
        </w:rPr>
        <w:drawing>
          <wp:inline distT="0" distB="0" distL="0" distR="0" wp14:anchorId="5D271030" wp14:editId="1A81BFB4">
            <wp:extent cx="238095" cy="2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54F4">
        <w:t xml:space="preserve">Do </w:t>
      </w:r>
      <w:r w:rsidR="003754F4" w:rsidRPr="003754F4">
        <w:t>not provide a phone number or encourage the member to contact the B</w:t>
      </w:r>
      <w:r w:rsidR="00E41B17">
        <w:t>oard of</w:t>
      </w:r>
      <w:r w:rsidR="000224F1">
        <w:t xml:space="preserve"> Pharmacy. </w:t>
      </w:r>
    </w:p>
    <w:p w14:paraId="65285D0F" w14:textId="77777777" w:rsidR="004B4215" w:rsidRDefault="004B4215" w:rsidP="004B4215">
      <w:pPr>
        <w:spacing w:before="120" w:after="120"/>
        <w:ind w:left="360"/>
      </w:pPr>
    </w:p>
    <w:p w14:paraId="2B8C7FB1" w14:textId="30F04364" w:rsidR="004B4215" w:rsidRDefault="004B4215" w:rsidP="004B4215">
      <w:pPr>
        <w:spacing w:before="120" w:after="120"/>
        <w:rPr>
          <w:b/>
          <w:bCs/>
        </w:rPr>
      </w:pPr>
      <w:r w:rsidRPr="004B4215">
        <w:rPr>
          <w:b/>
          <w:bCs/>
        </w:rPr>
        <w:t>Workflow Examples</w:t>
      </w:r>
      <w:r>
        <w:rPr>
          <w:b/>
          <w:bCs/>
        </w:rPr>
        <w:t>:</w:t>
      </w:r>
    </w:p>
    <w:p w14:paraId="12B2E385" w14:textId="76DBF420" w:rsidR="004B4215" w:rsidRDefault="004B4215" w:rsidP="004B4215">
      <w:pPr>
        <w:spacing w:before="120" w:after="120"/>
      </w:pPr>
      <w: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78"/>
        <w:gridCol w:w="7852"/>
      </w:tblGrid>
      <w:tr w:rsidR="004B4215" w14:paraId="217E4C05" w14:textId="77777777" w:rsidTr="00881DFB">
        <w:tc>
          <w:tcPr>
            <w:tcW w:w="1790" w:type="pct"/>
            <w:shd w:val="clear" w:color="auto" w:fill="D9D9D9" w:themeFill="background1" w:themeFillShade="D9"/>
          </w:tcPr>
          <w:p w14:paraId="5F3FF315" w14:textId="20FE7163" w:rsidR="004B4215" w:rsidRPr="004B4215" w:rsidRDefault="004B4215" w:rsidP="004B4215">
            <w:pPr>
              <w:spacing w:before="120" w:after="120"/>
              <w:jc w:val="center"/>
              <w:rPr>
                <w:b/>
                <w:bCs/>
              </w:rPr>
            </w:pPr>
            <w:r w:rsidRPr="004B4215">
              <w:rPr>
                <w:b/>
                <w:bCs/>
              </w:rPr>
              <w:t>Scenario</w:t>
            </w:r>
          </w:p>
        </w:tc>
        <w:tc>
          <w:tcPr>
            <w:tcW w:w="3210" w:type="pct"/>
            <w:shd w:val="clear" w:color="auto" w:fill="D9D9D9" w:themeFill="background1" w:themeFillShade="D9"/>
          </w:tcPr>
          <w:p w14:paraId="335D687D" w14:textId="21B95FBA" w:rsidR="004B4215" w:rsidRPr="004B4215" w:rsidRDefault="004B4215" w:rsidP="004B4215">
            <w:pPr>
              <w:spacing w:before="120" w:after="120"/>
              <w:jc w:val="center"/>
              <w:rPr>
                <w:b/>
                <w:bCs/>
              </w:rPr>
            </w:pPr>
            <w:r w:rsidRPr="004B4215">
              <w:rPr>
                <w:b/>
                <w:bCs/>
              </w:rPr>
              <w:t>Action</w:t>
            </w:r>
          </w:p>
        </w:tc>
      </w:tr>
      <w:tr w:rsidR="004B4215" w14:paraId="1BAEFF37" w14:textId="77777777" w:rsidTr="00881DFB">
        <w:tc>
          <w:tcPr>
            <w:tcW w:w="1790" w:type="pct"/>
          </w:tcPr>
          <w:p w14:paraId="05370FAC" w14:textId="712F4C2F" w:rsidR="004B4215" w:rsidRDefault="004B4215" w:rsidP="004B4215">
            <w:pPr>
              <w:spacing w:before="120" w:after="120"/>
            </w:pPr>
            <w:r>
              <w:t>Member living in California</w:t>
            </w:r>
          </w:p>
        </w:tc>
        <w:tc>
          <w:tcPr>
            <w:tcW w:w="3210" w:type="pct"/>
          </w:tcPr>
          <w:p w14:paraId="6343F914" w14:textId="28F7E590" w:rsidR="00881DFB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>July 1, 2024: Member enrolls Rx with 3 refills into ARP.</w:t>
            </w:r>
          </w:p>
          <w:p w14:paraId="41B758D2" w14:textId="492E9EB4" w:rsidR="00881DFB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>September 2024: First refill order processes automatically and ships to CA.</w:t>
            </w:r>
          </w:p>
          <w:p w14:paraId="31D740FD" w14:textId="1C8B2D9E" w:rsidR="00881DFB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>December 2024: Second refill order processes automatically and ships to CA.</w:t>
            </w:r>
          </w:p>
          <w:p w14:paraId="29E4F571" w14:textId="2261D227" w:rsidR="00881DFB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>March 2025: Third refill order processes automatically (zero refills remain) and ships to CA.</w:t>
            </w:r>
          </w:p>
          <w:p w14:paraId="4FA8A71F" w14:textId="1DC7EE26" w:rsidR="00881DFB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 xml:space="preserve">July 15, 2025: LINKS triggers renewal order and new Rx received from the physician. </w:t>
            </w:r>
          </w:p>
          <w:p w14:paraId="181D1A5E" w14:textId="1A07E254" w:rsidR="004B4215" w:rsidRDefault="00881DFB" w:rsidP="00881DFB">
            <w:pPr>
              <w:pStyle w:val="ListParagraph"/>
              <w:numPr>
                <w:ilvl w:val="0"/>
                <w:numId w:val="2"/>
              </w:numPr>
              <w:spacing w:before="120" w:after="120" w:line="480" w:lineRule="auto"/>
            </w:pPr>
            <w:r>
              <w:t>July 15, 2025: LINKS determines that order will process and ship to CA outside of 365-day consent window.</w:t>
            </w:r>
          </w:p>
          <w:p w14:paraId="7B68C029" w14:textId="4ECEE49C" w:rsidR="00881DFB" w:rsidRDefault="00881DFB" w:rsidP="00881DFB">
            <w:pPr>
              <w:pStyle w:val="ListParagraph"/>
              <w:numPr>
                <w:ilvl w:val="1"/>
                <w:numId w:val="2"/>
              </w:numPr>
              <w:spacing w:before="120" w:after="120" w:line="480" w:lineRule="auto"/>
            </w:pPr>
            <w:r>
              <w:t xml:space="preserve">Rx disenrolled from ARP. </w:t>
            </w:r>
          </w:p>
          <w:p w14:paraId="7CA0DC8D" w14:textId="400062C9" w:rsidR="00881DFB" w:rsidRDefault="00881DFB" w:rsidP="00881DFB">
            <w:pPr>
              <w:pStyle w:val="ListParagraph"/>
              <w:numPr>
                <w:ilvl w:val="1"/>
                <w:numId w:val="2"/>
              </w:numPr>
              <w:spacing w:before="120" w:after="120" w:line="480" w:lineRule="auto"/>
            </w:pPr>
            <w:r>
              <w:t xml:space="preserve">Member sent </w:t>
            </w:r>
            <w:r w:rsidR="004E109F">
              <w:t xml:space="preserve">a </w:t>
            </w:r>
            <w:r>
              <w:t>communication that tells them to re-enroll to continue receiving automatic orders.</w:t>
            </w:r>
          </w:p>
          <w:p w14:paraId="423A1092" w14:textId="3B825EAC" w:rsidR="00881DFB" w:rsidRDefault="00881DFB" w:rsidP="00881DFB">
            <w:pPr>
              <w:pStyle w:val="ListParagraph"/>
              <w:numPr>
                <w:ilvl w:val="2"/>
                <w:numId w:val="3"/>
              </w:numPr>
              <w:spacing w:before="120" w:after="120" w:line="480" w:lineRule="auto"/>
            </w:pPr>
            <w:r>
              <w:t>If member re-enrolls: Re-enrollment = consent for another 365 days.</w:t>
            </w:r>
          </w:p>
          <w:p w14:paraId="2C60E146" w14:textId="1376C221" w:rsidR="00881DFB" w:rsidRDefault="00881DFB" w:rsidP="00881DFB">
            <w:pPr>
              <w:pStyle w:val="ListParagraph"/>
              <w:numPr>
                <w:ilvl w:val="2"/>
                <w:numId w:val="3"/>
              </w:numPr>
              <w:spacing w:before="120" w:after="120" w:line="480" w:lineRule="auto"/>
            </w:pPr>
            <w:r>
              <w:t>If member does not re-enroll: Member will need refill their Rx “manually” via the mail pharmacy.</w:t>
            </w:r>
          </w:p>
        </w:tc>
      </w:tr>
      <w:tr w:rsidR="004B4215" w14:paraId="7A897FF8" w14:textId="77777777" w:rsidTr="00881DFB">
        <w:tc>
          <w:tcPr>
            <w:tcW w:w="1790" w:type="pct"/>
          </w:tcPr>
          <w:p w14:paraId="2381B115" w14:textId="19F09419" w:rsidR="004B4215" w:rsidRDefault="004B4215" w:rsidP="004B4215">
            <w:pPr>
              <w:spacing w:before="120" w:after="120"/>
            </w:pPr>
            <w:r>
              <w:t>Member with temporary address in California and Medication enrolled greater than 1 year</w:t>
            </w:r>
          </w:p>
        </w:tc>
        <w:tc>
          <w:tcPr>
            <w:tcW w:w="3210" w:type="pct"/>
          </w:tcPr>
          <w:p w14:paraId="0E5DF86F" w14:textId="4E023711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July 1, 2024: Member living in Illinois (IL) enrolls Rx with 3 refills into ARP.</w:t>
            </w:r>
          </w:p>
          <w:p w14:paraId="46107884" w14:textId="4607612A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September 2024: First refill order processes automatically and ships to IL.</w:t>
            </w:r>
          </w:p>
          <w:p w14:paraId="00EC30A8" w14:textId="242767DE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December 2024: Second refill order processes automatically and ships to IL.</w:t>
            </w:r>
          </w:p>
          <w:p w14:paraId="00134233" w14:textId="16C880CC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March 2025: Third refill order processes automatically (zero refills remain) and ships to IL.</w:t>
            </w:r>
          </w:p>
          <w:p w14:paraId="7DDF5599" w14:textId="2501E116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April 2025: Member adds temporary address in CA to be used between 4/15/2025 - 9/1/2025.</w:t>
            </w:r>
          </w:p>
          <w:p w14:paraId="7BE3C753" w14:textId="5424CDB3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 xml:space="preserve">July 15, 2025: LINKS triggers renewal order and new Rx received from the physician. </w:t>
            </w:r>
          </w:p>
          <w:p w14:paraId="6C62AEC4" w14:textId="22F43B86" w:rsidR="00881DFB" w:rsidRDefault="00881DFB" w:rsidP="00881DFB">
            <w:pPr>
              <w:pStyle w:val="ListParagraph"/>
              <w:numPr>
                <w:ilvl w:val="0"/>
                <w:numId w:val="4"/>
              </w:numPr>
              <w:spacing w:before="120" w:after="120" w:line="480" w:lineRule="auto"/>
            </w:pPr>
            <w:r>
              <w:t>July 15, 2025: LINKS determines that order will process and ship to CA outside of 365-day consent window.</w:t>
            </w:r>
          </w:p>
          <w:p w14:paraId="20D77989" w14:textId="2701C4CB" w:rsidR="00881DFB" w:rsidRDefault="00881DFB" w:rsidP="00881DFB">
            <w:pPr>
              <w:pStyle w:val="ListParagraph"/>
              <w:numPr>
                <w:ilvl w:val="1"/>
                <w:numId w:val="4"/>
              </w:numPr>
              <w:spacing w:before="120" w:after="120" w:line="480" w:lineRule="auto"/>
            </w:pPr>
            <w:r>
              <w:t>Rx disenrolled from ARP.</w:t>
            </w:r>
          </w:p>
          <w:p w14:paraId="055E38A4" w14:textId="69DA7EC7" w:rsidR="00881DFB" w:rsidRDefault="00881DFB" w:rsidP="00881DFB">
            <w:pPr>
              <w:pStyle w:val="ListParagraph"/>
              <w:numPr>
                <w:ilvl w:val="1"/>
                <w:numId w:val="4"/>
              </w:numPr>
              <w:spacing w:before="120" w:after="120" w:line="480" w:lineRule="auto"/>
            </w:pPr>
            <w:r>
              <w:t xml:space="preserve">Member sent </w:t>
            </w:r>
            <w:r w:rsidR="004E109F">
              <w:t xml:space="preserve">a </w:t>
            </w:r>
            <w:r>
              <w:t>communication that tells them to re-enroll to continue receiving automatic orders.</w:t>
            </w:r>
          </w:p>
          <w:p w14:paraId="0AAFA414" w14:textId="0E9C41F3" w:rsidR="00881DFB" w:rsidRDefault="00881DFB" w:rsidP="00881DFB">
            <w:pPr>
              <w:pStyle w:val="ListParagraph"/>
              <w:numPr>
                <w:ilvl w:val="2"/>
                <w:numId w:val="5"/>
              </w:numPr>
              <w:spacing w:before="120" w:after="120" w:line="480" w:lineRule="auto"/>
            </w:pPr>
            <w:r>
              <w:t>If member re-enrolls: Re-enrollment = consent for another 365 days.</w:t>
            </w:r>
          </w:p>
          <w:p w14:paraId="41732CC6" w14:textId="1B9AB895" w:rsidR="004B4215" w:rsidRDefault="00881DFB" w:rsidP="00881DFB">
            <w:pPr>
              <w:pStyle w:val="ListParagraph"/>
              <w:numPr>
                <w:ilvl w:val="2"/>
                <w:numId w:val="5"/>
              </w:numPr>
              <w:spacing w:before="120" w:after="120" w:line="480" w:lineRule="auto"/>
            </w:pPr>
            <w:r>
              <w:t>If member does not re-enroll: Member will need refill their Rx “manually” via the mail pharmacy.</w:t>
            </w:r>
          </w:p>
        </w:tc>
      </w:tr>
      <w:tr w:rsidR="004B4215" w14:paraId="0A7BE754" w14:textId="77777777" w:rsidTr="00881DFB">
        <w:tc>
          <w:tcPr>
            <w:tcW w:w="1790" w:type="pct"/>
          </w:tcPr>
          <w:p w14:paraId="07FF3759" w14:textId="2BAE3520" w:rsidR="004B4215" w:rsidRDefault="004B4215" w:rsidP="004B4215">
            <w:pPr>
              <w:spacing w:before="120" w:after="120"/>
            </w:pPr>
            <w:r>
              <w:t>Member with temporary address in California and medication enrolled l</w:t>
            </w:r>
            <w:r w:rsidR="00881DFB">
              <w:t>ess than 1 year</w:t>
            </w:r>
          </w:p>
        </w:tc>
        <w:tc>
          <w:tcPr>
            <w:tcW w:w="3210" w:type="pct"/>
          </w:tcPr>
          <w:p w14:paraId="4FCD360E" w14:textId="19A7F38A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 xml:space="preserve">July 1, 2024: Member living in </w:t>
            </w:r>
            <w:r w:rsidR="00B94ED3">
              <w:t>Illinois (</w:t>
            </w:r>
            <w:r>
              <w:t>IL</w:t>
            </w:r>
            <w:r w:rsidR="00B94ED3">
              <w:t>)</w:t>
            </w:r>
            <w:r>
              <w:t xml:space="preserve"> enrolls Rx with 3 refills into ARP.</w:t>
            </w:r>
          </w:p>
          <w:p w14:paraId="0E9F9978" w14:textId="5B36AC94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September 2024: First refill order processes automatically and ships to IL.</w:t>
            </w:r>
          </w:p>
          <w:p w14:paraId="1BCF5707" w14:textId="5B87937D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October 2024: Member adds temporary address in CA to be used between 11/1/2024 - 1/15/2025.</w:t>
            </w:r>
          </w:p>
          <w:p w14:paraId="7C4A777D" w14:textId="7B32078F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December 2024: Second refill order processes automatically and ships to CA.</w:t>
            </w:r>
          </w:p>
          <w:p w14:paraId="4FD6EF58" w14:textId="49590165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March 2025: Third refill order processes automatically (zero refills remain) and ships to IL.</w:t>
            </w:r>
          </w:p>
          <w:p w14:paraId="03A8E368" w14:textId="769750B0" w:rsidR="00881DFB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July 2025: LINKS triggers renewal order and new Rx received from the physician</w:t>
            </w:r>
            <w:r w:rsidR="00800F4A">
              <w:t xml:space="preserve">. </w:t>
            </w:r>
          </w:p>
          <w:p w14:paraId="64FAF452" w14:textId="25FF5757" w:rsidR="004B4215" w:rsidRDefault="00881DFB" w:rsidP="00881DFB">
            <w:pPr>
              <w:pStyle w:val="ListParagraph"/>
              <w:numPr>
                <w:ilvl w:val="0"/>
                <w:numId w:val="6"/>
              </w:numPr>
              <w:spacing w:before="120" w:after="120" w:line="480" w:lineRule="auto"/>
            </w:pPr>
            <w:r>
              <w:t>July 2025: Renewal order shipped automatically to IL.</w:t>
            </w:r>
          </w:p>
        </w:tc>
      </w:tr>
    </w:tbl>
    <w:p w14:paraId="40704B2E" w14:textId="0A68055B" w:rsidR="00881DFB" w:rsidRDefault="00881DFB" w:rsidP="00800F4A">
      <w:pPr>
        <w:spacing w:before="120" w:after="120"/>
      </w:pPr>
    </w:p>
    <w:p w14:paraId="0EE1E3CC" w14:textId="49C57E42" w:rsidR="00800F4A" w:rsidRDefault="00800F4A" w:rsidP="00800F4A">
      <w:pPr>
        <w:spacing w:before="120" w:after="120"/>
        <w:jc w:val="right"/>
      </w:pPr>
      <w:hyperlink w:anchor="_top" w:history="1">
        <w:r w:rsidRPr="00800F4A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30"/>
      </w:tblGrid>
      <w:tr w:rsidR="00881DFB" w14:paraId="372D095F" w14:textId="77777777" w:rsidTr="00881DFB">
        <w:tc>
          <w:tcPr>
            <w:tcW w:w="5000" w:type="pct"/>
            <w:shd w:val="clear" w:color="auto" w:fill="BFBFBF" w:themeFill="background1" w:themeFillShade="BF"/>
          </w:tcPr>
          <w:p w14:paraId="54896D25" w14:textId="4FC6718E" w:rsidR="00881DFB" w:rsidRPr="00881DFB" w:rsidRDefault="00881DFB" w:rsidP="00445255">
            <w:pPr>
              <w:pStyle w:val="Heading2"/>
            </w:pPr>
            <w:bookmarkStart w:id="2" w:name="_Toc196730782"/>
            <w:r>
              <w:t>Member Education Need: ARP Enrollment Consent</w:t>
            </w:r>
            <w:bookmarkEnd w:id="2"/>
          </w:p>
        </w:tc>
      </w:tr>
    </w:tbl>
    <w:p w14:paraId="118B2171" w14:textId="2D206033" w:rsidR="00881DFB" w:rsidRDefault="007C0C1D" w:rsidP="00881DFB">
      <w:pPr>
        <w:spacing w:before="120" w:after="120"/>
        <w:rPr>
          <w:b/>
          <w:bCs/>
        </w:rPr>
      </w:pPr>
      <w:r>
        <w:rPr>
          <w:b/>
          <w:bCs/>
        </w:rPr>
        <w:t>What:</w:t>
      </w:r>
    </w:p>
    <w:p w14:paraId="6FB1C328" w14:textId="169DEC0A" w:rsidR="007C0C1D" w:rsidRDefault="00CA13EC" w:rsidP="007C0C1D">
      <w:pPr>
        <w:pStyle w:val="ListParagraph"/>
        <w:numPr>
          <w:ilvl w:val="0"/>
          <w:numId w:val="7"/>
        </w:numPr>
        <w:spacing w:before="120" w:after="120"/>
      </w:pPr>
      <w:r>
        <w:rPr>
          <w:noProof/>
        </w:rPr>
        <w:drawing>
          <wp:inline distT="0" distB="0" distL="0" distR="0" wp14:anchorId="48A64CAB" wp14:editId="44E22A3C">
            <wp:extent cx="304762" cy="304762"/>
            <wp:effectExtent l="0" t="0" r="635" b="635"/>
            <wp:docPr id="199842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1797" name="Picture 1998421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C1D">
        <w:t xml:space="preserve">The state of </w:t>
      </w:r>
      <w:r w:rsidR="000F783F" w:rsidRPr="00DB29B6">
        <w:t>C</w:t>
      </w:r>
      <w:r w:rsidR="000F783F">
        <w:t>alifornia</w:t>
      </w:r>
      <w:r w:rsidR="000F783F" w:rsidRPr="00DB29B6">
        <w:t xml:space="preserve"> </w:t>
      </w:r>
      <w:r w:rsidR="007C0C1D">
        <w:t>(</w:t>
      </w:r>
      <w:r w:rsidR="000F783F">
        <w:t>C</w:t>
      </w:r>
      <w:r w:rsidR="007C0C1D">
        <w:t xml:space="preserve">A) requires member consent to contact the prescriber for a new Rx. </w:t>
      </w:r>
    </w:p>
    <w:p w14:paraId="620B043F" w14:textId="2A0D716C" w:rsidR="007C0C1D" w:rsidRDefault="007C0C1D" w:rsidP="007C0C1D">
      <w:pPr>
        <w:pStyle w:val="ListParagraph"/>
        <w:numPr>
          <w:ilvl w:val="0"/>
          <w:numId w:val="7"/>
        </w:numPr>
        <w:spacing w:before="120" w:after="120"/>
      </w:pPr>
      <w:r>
        <w:t xml:space="preserve">Website ARP enrollment language was updated to make it clear that opting into the program allows the mail pharmacy to contact prescribers when the Rx is up for renewal. </w:t>
      </w:r>
    </w:p>
    <w:p w14:paraId="7EDF22C4" w14:textId="77777777" w:rsidR="007C0C1D" w:rsidRDefault="007C0C1D" w:rsidP="007C0C1D">
      <w:pPr>
        <w:spacing w:before="120" w:after="120"/>
      </w:pPr>
    </w:p>
    <w:p w14:paraId="09EBA0AB" w14:textId="335F5949" w:rsidR="007C0C1D" w:rsidRDefault="007C0C1D" w:rsidP="007C0C1D">
      <w:pPr>
        <w:spacing w:before="120" w:after="120"/>
      </w:pPr>
      <w:r>
        <w:rPr>
          <w:b/>
          <w:bCs/>
        </w:rPr>
        <w:t>Need:</w:t>
      </w:r>
    </w:p>
    <w:p w14:paraId="1BCB83EA" w14:textId="66D16BB2" w:rsidR="007C0C1D" w:rsidRDefault="007C0C1D" w:rsidP="007C0C1D">
      <w:pPr>
        <w:spacing w:before="120" w:after="120"/>
      </w:pPr>
      <w:r>
        <w:t xml:space="preserve">Agents need to remind members that enrolling in ARP means that Caremark will contact their physician when their Rx(s) expires or runs out of refills. </w:t>
      </w:r>
    </w:p>
    <w:p w14:paraId="270AD38B" w14:textId="38897CFF" w:rsidR="00AD4A71" w:rsidRDefault="00AD4A71" w:rsidP="00800F4A">
      <w:pPr>
        <w:spacing w:before="120" w:after="120"/>
      </w:pPr>
    </w:p>
    <w:p w14:paraId="7B05B4EB" w14:textId="7FA532A8" w:rsidR="00800F4A" w:rsidRDefault="00800F4A" w:rsidP="00800F4A">
      <w:pPr>
        <w:spacing w:before="120" w:after="120"/>
        <w:jc w:val="right"/>
      </w:pPr>
      <w:hyperlink w:anchor="_top" w:history="1">
        <w:r w:rsidRPr="00800F4A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30"/>
      </w:tblGrid>
      <w:tr w:rsidR="00445255" w14:paraId="093E14D3" w14:textId="77777777" w:rsidTr="00D30456">
        <w:tc>
          <w:tcPr>
            <w:tcW w:w="5000" w:type="pct"/>
            <w:shd w:val="clear" w:color="auto" w:fill="BFBFBF" w:themeFill="background1" w:themeFillShade="BF"/>
          </w:tcPr>
          <w:p w14:paraId="2B30C68F" w14:textId="0C311293" w:rsidR="00445255" w:rsidRDefault="00445255" w:rsidP="00D30456">
            <w:pPr>
              <w:pStyle w:val="Heading2"/>
            </w:pPr>
            <w:bookmarkStart w:id="3" w:name="_Toc196730783"/>
            <w:r>
              <w:t>FAQs</w:t>
            </w:r>
            <w:bookmarkEnd w:id="3"/>
          </w:p>
        </w:tc>
      </w:tr>
    </w:tbl>
    <w:p w14:paraId="5E5B919F" w14:textId="26AD6A1A" w:rsidR="00445255" w:rsidRDefault="00445255" w:rsidP="007C0C1D">
      <w:pPr>
        <w:spacing w:before="120" w:after="120"/>
      </w:pPr>
      <w: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9"/>
        <w:gridCol w:w="4772"/>
        <w:gridCol w:w="6729"/>
      </w:tblGrid>
      <w:tr w:rsidR="00605FB3" w14:paraId="6434C147" w14:textId="77777777" w:rsidTr="00CC0A26">
        <w:tc>
          <w:tcPr>
            <w:tcW w:w="298" w:type="pct"/>
            <w:shd w:val="clear" w:color="auto" w:fill="D9D9D9" w:themeFill="background1" w:themeFillShade="D9"/>
          </w:tcPr>
          <w:p w14:paraId="193C1390" w14:textId="51434B09" w:rsidR="00445255" w:rsidRPr="00D30456" w:rsidRDefault="00445255" w:rsidP="00D3045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51" w:type="pct"/>
            <w:shd w:val="clear" w:color="auto" w:fill="D9D9D9" w:themeFill="background1" w:themeFillShade="D9"/>
          </w:tcPr>
          <w:p w14:paraId="30C72A4B" w14:textId="4715772D" w:rsidR="00445255" w:rsidRPr="00D30456" w:rsidRDefault="00445255" w:rsidP="00D3045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751" w:type="pct"/>
            <w:shd w:val="clear" w:color="auto" w:fill="D9D9D9" w:themeFill="background1" w:themeFillShade="D9"/>
          </w:tcPr>
          <w:p w14:paraId="294A4138" w14:textId="78406BD4" w:rsidR="00445255" w:rsidRPr="00D30456" w:rsidRDefault="00445255" w:rsidP="00D3045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</w:tr>
      <w:tr w:rsidR="00787432" w14:paraId="346AAC65" w14:textId="77777777" w:rsidTr="00CC0A26">
        <w:tc>
          <w:tcPr>
            <w:tcW w:w="298" w:type="pct"/>
          </w:tcPr>
          <w:p w14:paraId="06987985" w14:textId="0740B9C2" w:rsidR="00445255" w:rsidRPr="00D30456" w:rsidRDefault="00445255" w:rsidP="00D3045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1" w:type="pct"/>
          </w:tcPr>
          <w:p w14:paraId="227A9359" w14:textId="7BB4AA2D" w:rsidR="00445255" w:rsidRDefault="00DB29B6" w:rsidP="007C0C1D">
            <w:pPr>
              <w:spacing w:before="120" w:after="120"/>
            </w:pPr>
            <w:r w:rsidRPr="00DB29B6">
              <w:t>Will the C</w:t>
            </w:r>
            <w:r w:rsidR="00F30782">
              <w:t>alifornia</w:t>
            </w:r>
            <w:r w:rsidRPr="00DB29B6">
              <w:t xml:space="preserve"> members be blocked from adding the ARP back to their profiles on Caremark.com?</w:t>
            </w:r>
          </w:p>
        </w:tc>
        <w:tc>
          <w:tcPr>
            <w:tcW w:w="2751" w:type="pct"/>
          </w:tcPr>
          <w:p w14:paraId="013A65A6" w14:textId="7B796A30" w:rsidR="00445255" w:rsidRDefault="00B46430" w:rsidP="007C0C1D">
            <w:pPr>
              <w:spacing w:before="120" w:after="120"/>
            </w:pPr>
            <w:r w:rsidRPr="00B46430">
              <w:t>No, members will be encouraged in communications to re-enroll their Rx into ARP via the website</w:t>
            </w:r>
          </w:p>
        </w:tc>
      </w:tr>
      <w:tr w:rsidR="00787432" w14:paraId="4E752B9A" w14:textId="77777777" w:rsidTr="00CC0A26">
        <w:tc>
          <w:tcPr>
            <w:tcW w:w="298" w:type="pct"/>
          </w:tcPr>
          <w:p w14:paraId="1136CA4B" w14:textId="5A7EEBE1" w:rsidR="00445255" w:rsidRPr="00D30456" w:rsidRDefault="00445255" w:rsidP="00D3045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1" w:type="pct"/>
          </w:tcPr>
          <w:p w14:paraId="7DFB5C3C" w14:textId="5E5CC6C5" w:rsidR="00445255" w:rsidRDefault="00115607" w:rsidP="007C0C1D">
            <w:pPr>
              <w:spacing w:before="120" w:after="120"/>
            </w:pPr>
            <w:r w:rsidRPr="00115607">
              <w:t>Will the C</w:t>
            </w:r>
            <w:r w:rsidR="00F30782">
              <w:t>alifornia</w:t>
            </w:r>
            <w:r w:rsidRPr="00115607">
              <w:t xml:space="preserve"> members be provided with a phone number for complaints to the CA Board of pharmacy</w:t>
            </w:r>
            <w:r w:rsidR="00800F4A">
              <w:t xml:space="preserve"> (BOP)</w:t>
            </w:r>
            <w:r w:rsidRPr="00115607">
              <w:t xml:space="preserve"> to make a complaint about this change?</w:t>
            </w:r>
          </w:p>
        </w:tc>
        <w:tc>
          <w:tcPr>
            <w:tcW w:w="2751" w:type="pct"/>
          </w:tcPr>
          <w:p w14:paraId="4381BE21" w14:textId="41D6101E" w:rsidR="00445255" w:rsidRDefault="00D10A56" w:rsidP="007C0C1D">
            <w:pPr>
              <w:spacing w:before="120" w:after="120"/>
            </w:pPr>
            <w:r w:rsidRPr="00D10A56">
              <w:t>No. If a member asks why this change is being made</w:t>
            </w:r>
            <w:r w:rsidR="00821022">
              <w:t>,</w:t>
            </w:r>
            <w:r w:rsidRPr="00D10A56">
              <w:t xml:space="preserve"> we can tell them it is in response to the CA Board of Pharmacy. We should not provide a phone number or encourage the member to contact the BOP.</w:t>
            </w:r>
          </w:p>
        </w:tc>
      </w:tr>
      <w:tr w:rsidR="009B1968" w14:paraId="2869E2A0" w14:textId="77777777" w:rsidTr="00CC0A26">
        <w:tc>
          <w:tcPr>
            <w:tcW w:w="298" w:type="pct"/>
          </w:tcPr>
          <w:p w14:paraId="54C2BA75" w14:textId="70359DF2" w:rsidR="009B1968" w:rsidRDefault="009B1968" w:rsidP="009B196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1" w:type="pct"/>
          </w:tcPr>
          <w:p w14:paraId="4D77F3E5" w14:textId="6129C326" w:rsidR="009B1968" w:rsidRPr="00D30456" w:rsidRDefault="009B1968" w:rsidP="009B1968">
            <w:pPr>
              <w:spacing w:before="120" w:after="120"/>
            </w:pPr>
            <w:r w:rsidRPr="00D30456">
              <w:t>What is the CA Board of Pharmacy?</w:t>
            </w:r>
          </w:p>
        </w:tc>
        <w:tc>
          <w:tcPr>
            <w:tcW w:w="2751" w:type="pct"/>
          </w:tcPr>
          <w:p w14:paraId="0DD4666C" w14:textId="53984BE7" w:rsidR="009B1968" w:rsidRPr="00D10A56" w:rsidRDefault="009B1968" w:rsidP="009B1968">
            <w:pPr>
              <w:spacing w:before="120" w:after="120"/>
            </w:pPr>
            <w:r>
              <w:t xml:space="preserve">The California Board of Pharmacy is a regulatory agency that oversees pharmacies operating in the state of California. </w:t>
            </w:r>
          </w:p>
        </w:tc>
      </w:tr>
      <w:tr w:rsidR="00605FB3" w14:paraId="23D4CC55" w14:textId="77777777" w:rsidTr="00CC0A26">
        <w:tc>
          <w:tcPr>
            <w:tcW w:w="298" w:type="pct"/>
          </w:tcPr>
          <w:p w14:paraId="559EB7DD" w14:textId="611B17CA" w:rsidR="00363B1F" w:rsidRDefault="00AE272B" w:rsidP="0044525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1" w:type="pct"/>
          </w:tcPr>
          <w:p w14:paraId="450077B2" w14:textId="32A0BAE3" w:rsidR="00363B1F" w:rsidRPr="00115607" w:rsidRDefault="004D7CF1" w:rsidP="007C0C1D">
            <w:pPr>
              <w:spacing w:before="120" w:after="120"/>
            </w:pPr>
            <w:r w:rsidRPr="004D7CF1">
              <w:t>Why was this change put in place?</w:t>
            </w:r>
          </w:p>
        </w:tc>
        <w:tc>
          <w:tcPr>
            <w:tcW w:w="2751" w:type="pct"/>
          </w:tcPr>
          <w:p w14:paraId="3DFCBC69" w14:textId="2C427864" w:rsidR="00363B1F" w:rsidRPr="00D10A56" w:rsidRDefault="00605FB3" w:rsidP="007C0C1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D115897" wp14:editId="512CC01E">
                  <wp:extent cx="238158" cy="20957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A4068" w:rsidRPr="00FA4068">
              <w:t>This process was put in place to comply with regulatory requirements.</w:t>
            </w:r>
          </w:p>
        </w:tc>
      </w:tr>
      <w:tr w:rsidR="00605FB3" w14:paraId="6930E086" w14:textId="77777777" w:rsidTr="00CC0A26">
        <w:tc>
          <w:tcPr>
            <w:tcW w:w="298" w:type="pct"/>
          </w:tcPr>
          <w:p w14:paraId="4F8B6EDD" w14:textId="248241A6" w:rsidR="00363B1F" w:rsidRDefault="00AE272B" w:rsidP="0044525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51" w:type="pct"/>
          </w:tcPr>
          <w:p w14:paraId="3328E848" w14:textId="72C6643D" w:rsidR="00363B1F" w:rsidRPr="00115607" w:rsidRDefault="00DB7F84" w:rsidP="007C0C1D">
            <w:pPr>
              <w:spacing w:before="120" w:after="120"/>
            </w:pPr>
            <w:r w:rsidRPr="00DB7F84">
              <w:t xml:space="preserve">What </w:t>
            </w:r>
            <w:r w:rsidR="004E109F">
              <w:t xml:space="preserve">are the </w:t>
            </w:r>
            <w:r w:rsidRPr="00DB7F84">
              <w:t>regulatory requirements?</w:t>
            </w:r>
          </w:p>
        </w:tc>
        <w:tc>
          <w:tcPr>
            <w:tcW w:w="2751" w:type="pct"/>
          </w:tcPr>
          <w:p w14:paraId="4363DD62" w14:textId="4FDB8DF6" w:rsidR="00363B1F" w:rsidRPr="00D10A56" w:rsidRDefault="00605FB3" w:rsidP="007C0C1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4E1E9FD" wp14:editId="59DA5DA9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66C05" w:rsidRPr="00566C05">
              <w:t>The Board of Pharmacy for the state of California requires that members provide annual consent on file for their prescription renewal.</w:t>
            </w:r>
          </w:p>
        </w:tc>
      </w:tr>
      <w:tr w:rsidR="00F30782" w14:paraId="71B033EB" w14:textId="77777777" w:rsidTr="00CC0A26">
        <w:tc>
          <w:tcPr>
            <w:tcW w:w="298" w:type="pct"/>
          </w:tcPr>
          <w:p w14:paraId="19D955EF" w14:textId="6F0B6E16" w:rsidR="00F30782" w:rsidRDefault="00AE272B" w:rsidP="00F3078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51" w:type="pct"/>
            <w:shd w:val="clear" w:color="auto" w:fill="auto"/>
          </w:tcPr>
          <w:p w14:paraId="41C27975" w14:textId="0CCCFB95" w:rsidR="00F30782" w:rsidRPr="00D30456" w:rsidRDefault="00AE272B" w:rsidP="00F30782">
            <w:pPr>
              <w:spacing w:before="120" w:after="120"/>
            </w:pPr>
            <w:r w:rsidRPr="00D30456">
              <w:t>Can I opt out of this change?</w:t>
            </w:r>
          </w:p>
        </w:tc>
        <w:tc>
          <w:tcPr>
            <w:tcW w:w="2751" w:type="pct"/>
          </w:tcPr>
          <w:p w14:paraId="5CBA49DB" w14:textId="2BA895B5" w:rsidR="00F30782" w:rsidRDefault="00CC0A26" w:rsidP="00F30782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Unfortunately</w:t>
            </w:r>
            <w:r w:rsidR="00AA71FB">
              <w:rPr>
                <w:noProof/>
              </w:rPr>
              <w:t xml:space="preserve">, members cannot opt out of this change. </w:t>
            </w:r>
          </w:p>
        </w:tc>
      </w:tr>
      <w:tr w:rsidR="00AE272B" w14:paraId="2EEDD4FB" w14:textId="77777777" w:rsidTr="00CC0A26">
        <w:tc>
          <w:tcPr>
            <w:tcW w:w="298" w:type="pct"/>
          </w:tcPr>
          <w:p w14:paraId="1847B4D2" w14:textId="08D6D29D" w:rsidR="00AE272B" w:rsidRDefault="00AE272B" w:rsidP="00F3078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51" w:type="pct"/>
            <w:shd w:val="clear" w:color="auto" w:fill="auto"/>
          </w:tcPr>
          <w:p w14:paraId="11F08AD3" w14:textId="5A9F67F7" w:rsidR="00AE272B" w:rsidRPr="00D30456" w:rsidRDefault="00AE272B" w:rsidP="00F30782">
            <w:pPr>
              <w:spacing w:before="120" w:after="120"/>
            </w:pPr>
            <w:r w:rsidRPr="00D30456">
              <w:t>I pay for this service with my insurance premium, who authorized this change at the insurance provider?</w:t>
            </w:r>
          </w:p>
        </w:tc>
        <w:tc>
          <w:tcPr>
            <w:tcW w:w="2751" w:type="pct"/>
          </w:tcPr>
          <w:p w14:paraId="540A6C69" w14:textId="27909F2E" w:rsidR="00AE272B" w:rsidRDefault="00AA71FB" w:rsidP="00F30782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This change is required to allow the CVS Caremark Mail Serrvice pharmacy to remain compliant with all state board of pharm</w:t>
            </w:r>
            <w:r w:rsidR="001261E8">
              <w:rPr>
                <w:noProof/>
              </w:rPr>
              <w:t>a</w:t>
            </w:r>
            <w:r>
              <w:rPr>
                <w:noProof/>
              </w:rPr>
              <w:t xml:space="preserve">cy regulations. </w:t>
            </w:r>
          </w:p>
        </w:tc>
      </w:tr>
      <w:tr w:rsidR="00605FB3" w14:paraId="03D1AC86" w14:textId="77777777" w:rsidTr="00CC0A26">
        <w:tc>
          <w:tcPr>
            <w:tcW w:w="298" w:type="pct"/>
          </w:tcPr>
          <w:p w14:paraId="4A07CDF8" w14:textId="616E97EF" w:rsidR="00363B1F" w:rsidRDefault="00AE272B" w:rsidP="0044525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51" w:type="pct"/>
          </w:tcPr>
          <w:p w14:paraId="28756E8C" w14:textId="547C5E82" w:rsidR="00363B1F" w:rsidRPr="00115607" w:rsidRDefault="006C23BB" w:rsidP="007C0C1D">
            <w:pPr>
              <w:spacing w:before="120" w:after="120"/>
            </w:pPr>
            <w:r w:rsidRPr="006C23BB">
              <w:t>Can I contact the California Board of Pharmacy?</w:t>
            </w:r>
          </w:p>
        </w:tc>
        <w:tc>
          <w:tcPr>
            <w:tcW w:w="2751" w:type="pct"/>
          </w:tcPr>
          <w:p w14:paraId="0BCB216C" w14:textId="2E39529E" w:rsidR="00363B1F" w:rsidRDefault="00673BB7" w:rsidP="007C0C1D">
            <w:pPr>
              <w:spacing w:before="120" w:after="120"/>
            </w:pPr>
            <w:r>
              <w:pict w14:anchorId="190E3ADB">
                <v:shape id="_x0000_i1025" type="#_x0000_t75" style="width:18.15pt;height:16.9pt;visibility:visible">
                  <v:imagedata r:id="rId12" o:title=""/>
                </v:shape>
              </w:pict>
            </w:r>
            <w:r w:rsidR="00605FB3">
              <w:t xml:space="preserve"> </w:t>
            </w:r>
            <w:r w:rsidR="002A6567" w:rsidRPr="002A6567">
              <w:t>That is your choice.</w:t>
            </w:r>
          </w:p>
          <w:p w14:paraId="3C1EC754" w14:textId="2394A6CC" w:rsidR="004E441A" w:rsidRPr="00D10A56" w:rsidRDefault="004E441A" w:rsidP="007C0C1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ABD771B" wp14:editId="518F3D58">
                  <wp:extent cx="238095" cy="20952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 </w:t>
            </w:r>
            <w:r w:rsidRPr="003754F4">
              <w:t>not provide a phone number or encourage the member to contact the B</w:t>
            </w:r>
            <w:r>
              <w:t xml:space="preserve">oard of Pharmacy. </w:t>
            </w:r>
          </w:p>
        </w:tc>
      </w:tr>
      <w:tr w:rsidR="00605FB3" w14:paraId="08A05312" w14:textId="77777777" w:rsidTr="00CC0A26">
        <w:tc>
          <w:tcPr>
            <w:tcW w:w="298" w:type="pct"/>
          </w:tcPr>
          <w:p w14:paraId="13B816EB" w14:textId="3EDCD0B4" w:rsidR="00363B1F" w:rsidRDefault="00AE272B" w:rsidP="0044525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51" w:type="pct"/>
          </w:tcPr>
          <w:p w14:paraId="1853EF25" w14:textId="21921D1B" w:rsidR="00363B1F" w:rsidRPr="00115607" w:rsidRDefault="006303A4" w:rsidP="007C0C1D">
            <w:pPr>
              <w:spacing w:before="120" w:after="120"/>
            </w:pPr>
            <w:r w:rsidRPr="006303A4">
              <w:t>Do you recommend that I contact the CA BOP?</w:t>
            </w:r>
          </w:p>
        </w:tc>
        <w:tc>
          <w:tcPr>
            <w:tcW w:w="2751" w:type="pct"/>
          </w:tcPr>
          <w:p w14:paraId="417F65DC" w14:textId="1F294F1A" w:rsidR="00363B1F" w:rsidRDefault="00673BB7" w:rsidP="007C0C1D">
            <w:pPr>
              <w:spacing w:before="120" w:after="120"/>
            </w:pPr>
            <w:r>
              <w:pict w14:anchorId="3D826BAC">
                <v:shape id="_x0000_i1026" type="#_x0000_t75" style="width:18.15pt;height:16.9pt;visibility:visible">
                  <v:imagedata r:id="rId12" o:title=""/>
                </v:shape>
              </w:pict>
            </w:r>
            <w:r w:rsidR="00605FB3">
              <w:t xml:space="preserve"> </w:t>
            </w:r>
            <w:r w:rsidR="006303A4" w:rsidRPr="006303A4">
              <w:t>That is your choice.</w:t>
            </w:r>
          </w:p>
          <w:p w14:paraId="670A13A3" w14:textId="140B78A6" w:rsidR="004E441A" w:rsidRPr="00D10A56" w:rsidRDefault="004E441A" w:rsidP="007C0C1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180410C" wp14:editId="304C211B">
                  <wp:extent cx="238095" cy="20952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 </w:t>
            </w:r>
            <w:r w:rsidRPr="003754F4">
              <w:t>not provide a phone number or encourage the member to contact the B</w:t>
            </w:r>
            <w:r>
              <w:t xml:space="preserve">oard of Pharmacy. </w:t>
            </w:r>
          </w:p>
        </w:tc>
      </w:tr>
      <w:tr w:rsidR="00605FB3" w14:paraId="2D04C30D" w14:textId="77777777" w:rsidTr="00CC0A26">
        <w:tc>
          <w:tcPr>
            <w:tcW w:w="298" w:type="pct"/>
          </w:tcPr>
          <w:p w14:paraId="333598B6" w14:textId="7CAD36EE" w:rsidR="004C411D" w:rsidRDefault="00AE272B" w:rsidP="0044525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51" w:type="pct"/>
          </w:tcPr>
          <w:p w14:paraId="2A305975" w14:textId="0A4F2A0C" w:rsidR="004C411D" w:rsidRPr="00115607" w:rsidRDefault="00AA7527" w:rsidP="007C0C1D">
            <w:pPr>
              <w:spacing w:before="120" w:after="120"/>
            </w:pPr>
            <w:r w:rsidRPr="00AA7527">
              <w:t>Can you provide the contact info for the CA BOP?</w:t>
            </w:r>
          </w:p>
        </w:tc>
        <w:tc>
          <w:tcPr>
            <w:tcW w:w="2751" w:type="pct"/>
          </w:tcPr>
          <w:p w14:paraId="27E9BB44" w14:textId="0E5AF0D4" w:rsidR="004C411D" w:rsidRDefault="00673BB7" w:rsidP="007C0C1D">
            <w:pPr>
              <w:spacing w:before="120" w:after="120"/>
            </w:pPr>
            <w:r>
              <w:pict w14:anchorId="35F2CBB9">
                <v:shape id="_x0000_i1027" type="#_x0000_t75" style="width:18.15pt;height:16.9pt;visibility:visible">
                  <v:imagedata r:id="rId12" o:title=""/>
                </v:shape>
              </w:pict>
            </w:r>
            <w:r w:rsidR="00605FB3">
              <w:t xml:space="preserve"> </w:t>
            </w:r>
            <w:r w:rsidR="001F6C8C" w:rsidRPr="001F6C8C">
              <w:t>We do not have that info on file</w:t>
            </w:r>
            <w:r w:rsidR="001F6C8C">
              <w:t>.</w:t>
            </w:r>
          </w:p>
          <w:p w14:paraId="1BE4A117" w14:textId="272627A0" w:rsidR="004E441A" w:rsidRPr="00D10A56" w:rsidRDefault="00081684" w:rsidP="007C0C1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468AA92" wp14:editId="5E646799">
                  <wp:extent cx="238095" cy="209524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 </w:t>
            </w:r>
            <w:r w:rsidRPr="003754F4">
              <w:t>not provide a phone number or encourage the member to contact the B</w:t>
            </w:r>
            <w:r>
              <w:t xml:space="preserve">oard of Pharmacy. </w:t>
            </w:r>
          </w:p>
        </w:tc>
      </w:tr>
    </w:tbl>
    <w:p w14:paraId="7DA3F7C7" w14:textId="77777777" w:rsidR="00953BDD" w:rsidRDefault="00953BDD" w:rsidP="007C0C1D">
      <w:pPr>
        <w:spacing w:before="120" w:after="120"/>
      </w:pPr>
    </w:p>
    <w:p w14:paraId="066D0C5A" w14:textId="77777777" w:rsidR="00673BB7" w:rsidRDefault="00673BB7" w:rsidP="00673BB7">
      <w:pPr>
        <w:jc w:val="right"/>
      </w:pPr>
      <w:hyperlink w:anchor="_top" w:history="1">
        <w:r w:rsidRPr="00DE00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0"/>
      </w:tblGrid>
      <w:tr w:rsidR="00673BB7" w:rsidRPr="00543BF2" w14:paraId="5B1CA408" w14:textId="77777777" w:rsidTr="001521B4">
        <w:tc>
          <w:tcPr>
            <w:tcW w:w="5000" w:type="pct"/>
            <w:shd w:val="clear" w:color="auto" w:fill="C0C0C0"/>
          </w:tcPr>
          <w:p w14:paraId="207F9FA8" w14:textId="77777777" w:rsidR="00673BB7" w:rsidRPr="00AC1AF3" w:rsidRDefault="00673BB7" w:rsidP="001521B4">
            <w:pPr>
              <w:pStyle w:val="Heading2"/>
              <w:rPr>
                <w:i/>
                <w:iCs/>
                <w:sz w:val="24"/>
                <w:szCs w:val="24"/>
              </w:rPr>
            </w:pPr>
            <w:bookmarkStart w:id="4" w:name="_Available_Task_Types"/>
            <w:bookmarkStart w:id="5" w:name="_Various_Work_Instructions_2"/>
            <w:bookmarkStart w:id="6" w:name="_Log_Activity:"/>
            <w:bookmarkStart w:id="7" w:name="_Toc196725818"/>
            <w:bookmarkStart w:id="8" w:name="_Toc196730784"/>
            <w:bookmarkEnd w:id="4"/>
            <w:bookmarkEnd w:id="5"/>
            <w:bookmarkEnd w:id="6"/>
            <w:r w:rsidRPr="00AC1AF3">
              <w:rPr>
                <w:sz w:val="24"/>
                <w:szCs w:val="24"/>
              </w:rPr>
              <w:t>Related Documents</w:t>
            </w:r>
            <w:bookmarkEnd w:id="7"/>
            <w:bookmarkEnd w:id="8"/>
            <w:r w:rsidRPr="00AC1AF3">
              <w:rPr>
                <w:sz w:val="24"/>
                <w:szCs w:val="24"/>
              </w:rPr>
              <w:t xml:space="preserve"> </w:t>
            </w:r>
          </w:p>
        </w:tc>
      </w:tr>
    </w:tbl>
    <w:p w14:paraId="74CDA2FD" w14:textId="77777777" w:rsidR="00673BB7" w:rsidRPr="00543BF2" w:rsidRDefault="00673BB7" w:rsidP="00673BB7">
      <w:pPr>
        <w:spacing w:before="120" w:after="120"/>
        <w:rPr>
          <w:b/>
        </w:rPr>
      </w:pPr>
      <w:hyperlink r:id="rId13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  <w:r w:rsidRPr="00AC1AF3">
        <w:t xml:space="preserve"> </w:t>
      </w:r>
      <w:r>
        <w:t xml:space="preserve"> </w:t>
      </w:r>
    </w:p>
    <w:p w14:paraId="1824FD6B" w14:textId="7DEA8F3D" w:rsidR="00673BB7" w:rsidRDefault="00673BB7" w:rsidP="00673BB7">
      <w:pPr>
        <w:spacing w:before="120" w:after="120"/>
        <w:rPr>
          <w:color w:val="0000FF"/>
          <w:u w:val="single"/>
        </w:rPr>
      </w:pPr>
      <w:hyperlink r:id="rId14" w:anchor="!/view?docid=08023401-0eee-4e2b-97fe-f0bc7c5aa2f0" w:history="1"/>
      <w:r>
        <w:t xml:space="preserve"> </w:t>
      </w:r>
      <w:r>
        <w:rPr>
          <w:bCs/>
        </w:rPr>
        <w:t xml:space="preserve"> </w:t>
      </w:r>
    </w:p>
    <w:p w14:paraId="5E1AA0DA" w14:textId="1C3F316E" w:rsidR="00673BB7" w:rsidRPr="00673BB7" w:rsidRDefault="00673BB7" w:rsidP="00673BB7">
      <w:pPr>
        <w:jc w:val="right"/>
        <w:rPr>
          <w:bCs/>
        </w:rPr>
      </w:pPr>
      <w:r w:rsidRPr="00673BB7" w:rsidDel="0022704D">
        <w:rPr>
          <w:bCs/>
        </w:rPr>
        <w:t xml:space="preserve"> </w:t>
      </w:r>
      <w:hyperlink w:anchor="_top" w:history="1">
        <w:r w:rsidRPr="00673BB7">
          <w:rPr>
            <w:rStyle w:val="Hyperlink"/>
            <w:bCs/>
          </w:rPr>
          <w:t>Top of the Document</w:t>
        </w:r>
      </w:hyperlink>
    </w:p>
    <w:p w14:paraId="2508E942" w14:textId="77777777" w:rsidR="007C0C1D" w:rsidRDefault="007C0C1D" w:rsidP="007C0C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AA9413" w14:textId="372D08D3" w:rsidR="007C0C1D" w:rsidRPr="007C0C1D" w:rsidRDefault="007C0C1D" w:rsidP="007C0C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 INFORMATIONAL ONLY</w:t>
      </w:r>
    </w:p>
    <w:sectPr w:rsidR="007C0C1D" w:rsidRPr="007C0C1D" w:rsidSect="00800F4A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2471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19563936" o:spid="_x0000_i1025" type="#_x0000_t75" style="width:18.15pt;height:16.3pt;visibility:visible;mso-wrap-style:square">
            <v:imagedata r:id="rId1" o:title=""/>
          </v:shape>
        </w:pict>
      </mc:Choice>
      <mc:Fallback>
        <w:drawing>
          <wp:inline distT="0" distB="0" distL="0" distR="0" wp14:anchorId="5A47B15D" wp14:editId="5A47B15E">
            <wp:extent cx="230505" cy="207010"/>
            <wp:effectExtent l="0" t="0" r="0" b="0"/>
            <wp:docPr id="919563936" name="Picture 91956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3B12BD"/>
    <w:multiLevelType w:val="hybridMultilevel"/>
    <w:tmpl w:val="FB0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2AB"/>
    <w:multiLevelType w:val="hybridMultilevel"/>
    <w:tmpl w:val="2AE0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7E06"/>
    <w:multiLevelType w:val="hybridMultilevel"/>
    <w:tmpl w:val="1F26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866B7"/>
    <w:multiLevelType w:val="hybridMultilevel"/>
    <w:tmpl w:val="AB92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AA3"/>
    <w:multiLevelType w:val="hybridMultilevel"/>
    <w:tmpl w:val="AC98B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A3118"/>
    <w:multiLevelType w:val="hybridMultilevel"/>
    <w:tmpl w:val="5D38AA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22255"/>
    <w:multiLevelType w:val="hybridMultilevel"/>
    <w:tmpl w:val="B76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48084">
    <w:abstractNumId w:val="2"/>
  </w:num>
  <w:num w:numId="2" w16cid:durableId="492139648">
    <w:abstractNumId w:val="1"/>
  </w:num>
  <w:num w:numId="3" w16cid:durableId="479929894">
    <w:abstractNumId w:val="5"/>
  </w:num>
  <w:num w:numId="4" w16cid:durableId="1880892382">
    <w:abstractNumId w:val="3"/>
  </w:num>
  <w:num w:numId="5" w16cid:durableId="853763220">
    <w:abstractNumId w:val="4"/>
  </w:num>
  <w:num w:numId="6" w16cid:durableId="285237477">
    <w:abstractNumId w:val="6"/>
  </w:num>
  <w:num w:numId="7" w16cid:durableId="187269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5"/>
    <w:rsid w:val="0001077D"/>
    <w:rsid w:val="000224F1"/>
    <w:rsid w:val="00062C07"/>
    <w:rsid w:val="00074F7B"/>
    <w:rsid w:val="00081684"/>
    <w:rsid w:val="000D7348"/>
    <w:rsid w:val="000F783F"/>
    <w:rsid w:val="00115607"/>
    <w:rsid w:val="001261E8"/>
    <w:rsid w:val="00135BDB"/>
    <w:rsid w:val="00165366"/>
    <w:rsid w:val="001F6C8C"/>
    <w:rsid w:val="00224A93"/>
    <w:rsid w:val="00270271"/>
    <w:rsid w:val="002A6567"/>
    <w:rsid w:val="002B15FB"/>
    <w:rsid w:val="00363B1F"/>
    <w:rsid w:val="003754F4"/>
    <w:rsid w:val="004276FA"/>
    <w:rsid w:val="004413D0"/>
    <w:rsid w:val="00445255"/>
    <w:rsid w:val="00445FB0"/>
    <w:rsid w:val="00446760"/>
    <w:rsid w:val="00447129"/>
    <w:rsid w:val="004A60E5"/>
    <w:rsid w:val="004B4215"/>
    <w:rsid w:val="004C411D"/>
    <w:rsid w:val="004D7CF1"/>
    <w:rsid w:val="004E109F"/>
    <w:rsid w:val="004E441A"/>
    <w:rsid w:val="004E6966"/>
    <w:rsid w:val="004E7462"/>
    <w:rsid w:val="00566C05"/>
    <w:rsid w:val="005808E2"/>
    <w:rsid w:val="00594112"/>
    <w:rsid w:val="005950C6"/>
    <w:rsid w:val="005A52EC"/>
    <w:rsid w:val="005B000E"/>
    <w:rsid w:val="005E7023"/>
    <w:rsid w:val="00605FB3"/>
    <w:rsid w:val="006303A4"/>
    <w:rsid w:val="00640D5E"/>
    <w:rsid w:val="006436E2"/>
    <w:rsid w:val="00673BB7"/>
    <w:rsid w:val="006B2332"/>
    <w:rsid w:val="006C23BB"/>
    <w:rsid w:val="006C505C"/>
    <w:rsid w:val="00733DC3"/>
    <w:rsid w:val="007615F5"/>
    <w:rsid w:val="00772776"/>
    <w:rsid w:val="00787432"/>
    <w:rsid w:val="007939C5"/>
    <w:rsid w:val="007B3953"/>
    <w:rsid w:val="007C0C1D"/>
    <w:rsid w:val="00800F4A"/>
    <w:rsid w:val="00807494"/>
    <w:rsid w:val="008135BB"/>
    <w:rsid w:val="00821022"/>
    <w:rsid w:val="00834DFF"/>
    <w:rsid w:val="00881DFB"/>
    <w:rsid w:val="008D5ACA"/>
    <w:rsid w:val="00907AFA"/>
    <w:rsid w:val="009374B5"/>
    <w:rsid w:val="00953BDD"/>
    <w:rsid w:val="009B1968"/>
    <w:rsid w:val="00A13E57"/>
    <w:rsid w:val="00A53EC0"/>
    <w:rsid w:val="00A61249"/>
    <w:rsid w:val="00AA71FB"/>
    <w:rsid w:val="00AA7527"/>
    <w:rsid w:val="00AC4E81"/>
    <w:rsid w:val="00AD4A71"/>
    <w:rsid w:val="00AE272B"/>
    <w:rsid w:val="00B46430"/>
    <w:rsid w:val="00B94ED3"/>
    <w:rsid w:val="00BF3EC3"/>
    <w:rsid w:val="00BF7BB6"/>
    <w:rsid w:val="00CA13EC"/>
    <w:rsid w:val="00CC0A26"/>
    <w:rsid w:val="00CE7C3A"/>
    <w:rsid w:val="00D10A56"/>
    <w:rsid w:val="00D30456"/>
    <w:rsid w:val="00D8390D"/>
    <w:rsid w:val="00DB29B6"/>
    <w:rsid w:val="00DB7F84"/>
    <w:rsid w:val="00DD372D"/>
    <w:rsid w:val="00E039C2"/>
    <w:rsid w:val="00E1383B"/>
    <w:rsid w:val="00E41B17"/>
    <w:rsid w:val="00E5241A"/>
    <w:rsid w:val="00E61E4D"/>
    <w:rsid w:val="00E922A3"/>
    <w:rsid w:val="00EA26A9"/>
    <w:rsid w:val="00F30782"/>
    <w:rsid w:val="00F35546"/>
    <w:rsid w:val="00F61268"/>
    <w:rsid w:val="00F730D1"/>
    <w:rsid w:val="00FA4068"/>
    <w:rsid w:val="00FC2D3F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C8AF92"/>
  <w15:chartTrackingRefBased/>
  <w15:docId w15:val="{00D41289-3847-4A1F-8C49-B7CD315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3B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55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255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table" w:styleId="TableGrid">
    <w:name w:val="Table Grid"/>
    <w:basedOn w:val="TableNormal"/>
    <w:uiPriority w:val="39"/>
    <w:rsid w:val="004B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215"/>
    <w:pPr>
      <w:ind w:left="720"/>
      <w:contextualSpacing/>
    </w:pPr>
  </w:style>
  <w:style w:type="paragraph" w:styleId="Revision">
    <w:name w:val="Revision"/>
    <w:hidden/>
    <w:uiPriority w:val="99"/>
    <w:semiHidden/>
    <w:rsid w:val="00881DFB"/>
    <w:rPr>
      <w:rFonts w:ascii="Verdana" w:hAnsi="Verdana" w:cstheme="minorBidi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1D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0C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C0C1D"/>
    <w:pPr>
      <w:tabs>
        <w:tab w:val="right" w:leader="dot" w:pos="9350"/>
      </w:tabs>
      <w:spacing w:before="120"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580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08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08E2"/>
    <w:rPr>
      <w:rFonts w:ascii="Verdana" w:hAnsi="Verdana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8E2"/>
    <w:rPr>
      <w:rFonts w:ascii="Verdana" w:hAnsi="Verdana" w:cs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2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E1D4-DE67-46BA-B212-F65F19AA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_Toc178593269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_Toc178593268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_Toc178593267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Davis, David P.</cp:lastModifiedBy>
  <cp:revision>12</cp:revision>
  <dcterms:created xsi:type="dcterms:W3CDTF">2025-04-28T15:48:00Z</dcterms:created>
  <dcterms:modified xsi:type="dcterms:W3CDTF">2025-04-28T16:06:00Z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2024-09-23T16:08:54Z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8f960967-35ae-4445-a47a-417691ec1c30</vt:lpwstr>
  </property>
  <property fmtid="{D5CDD505-2E9C-101B-9397-08002B2CF9AE}" pid="8" name="MSIP_Label_1ecdf243-b9b0-4f63-8694-76742e4201b7_ContentBits">
    <vt:lpwstr>0</vt:lpwstr>
  </property>
</Properties>
</file>